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4C6AD" w14:textId="77777777" w:rsidR="009F3BB4" w:rsidRDefault="009F3BB4" w:rsidP="00253A65">
      <w:pPr>
        <w:pStyle w:val="PlainText"/>
        <w:rPr>
          <w:rFonts w:ascii="Arial" w:hAnsi="Arial" w:cs="Arial"/>
          <w:b/>
          <w:color w:val="000000" w:themeColor="text1"/>
          <w:sz w:val="22"/>
          <w:szCs w:val="22"/>
        </w:rPr>
      </w:pPr>
    </w:p>
    <w:p w14:paraId="6916DA73" w14:textId="77777777" w:rsidR="009F3BB4" w:rsidRDefault="009F3BB4" w:rsidP="00253A65">
      <w:pPr>
        <w:pStyle w:val="PlainText"/>
        <w:rPr>
          <w:rFonts w:ascii="Arial" w:hAnsi="Arial" w:cs="Arial"/>
          <w:b/>
          <w:color w:val="000000" w:themeColor="text1"/>
          <w:sz w:val="22"/>
          <w:szCs w:val="22"/>
        </w:rPr>
      </w:pPr>
    </w:p>
    <w:p w14:paraId="2CC7546E" w14:textId="77777777" w:rsidR="009F3BB4" w:rsidRDefault="009F3BB4" w:rsidP="00253A65">
      <w:pPr>
        <w:pStyle w:val="PlainText"/>
        <w:rPr>
          <w:rFonts w:ascii="Arial" w:hAnsi="Arial" w:cs="Arial"/>
          <w:b/>
          <w:color w:val="000000" w:themeColor="text1"/>
          <w:sz w:val="22"/>
          <w:szCs w:val="22"/>
        </w:rPr>
      </w:pPr>
    </w:p>
    <w:p w14:paraId="1444BCB9" w14:textId="77777777" w:rsidR="00613D6D" w:rsidRDefault="00613D6D" w:rsidP="00E65320">
      <w:pPr>
        <w:pStyle w:val="PlainText"/>
        <w:jc w:val="center"/>
        <w:rPr>
          <w:rFonts w:ascii="Arial" w:hAnsi="Arial" w:cs="Arial"/>
          <w:b/>
          <w:color w:val="000000" w:themeColor="text1"/>
          <w:sz w:val="52"/>
          <w:szCs w:val="52"/>
        </w:rPr>
      </w:pPr>
    </w:p>
    <w:p w14:paraId="66143407" w14:textId="77777777" w:rsidR="00CB3A0C" w:rsidRDefault="00CB3A0C" w:rsidP="00E65320">
      <w:pPr>
        <w:pStyle w:val="PlainText"/>
        <w:jc w:val="center"/>
        <w:rPr>
          <w:rFonts w:ascii="Arial" w:hAnsi="Arial" w:cs="Arial"/>
          <w:b/>
          <w:color w:val="000000" w:themeColor="text1"/>
          <w:sz w:val="52"/>
          <w:szCs w:val="52"/>
        </w:rPr>
      </w:pPr>
    </w:p>
    <w:p w14:paraId="2042209E" w14:textId="77777777" w:rsidR="00CB3A0C" w:rsidRDefault="00CB3A0C" w:rsidP="00E65320">
      <w:pPr>
        <w:pStyle w:val="PlainText"/>
        <w:jc w:val="center"/>
        <w:rPr>
          <w:rFonts w:ascii="Arial" w:hAnsi="Arial" w:cs="Arial"/>
          <w:b/>
          <w:color w:val="000000" w:themeColor="text1"/>
          <w:sz w:val="52"/>
          <w:szCs w:val="52"/>
        </w:rPr>
      </w:pPr>
    </w:p>
    <w:p w14:paraId="2C08BCE1" w14:textId="77777777" w:rsidR="00223E67" w:rsidRDefault="005D0CB5" w:rsidP="00E65320">
      <w:pPr>
        <w:pStyle w:val="PlainText"/>
        <w:jc w:val="center"/>
        <w:rPr>
          <w:rFonts w:ascii="Arial" w:hAnsi="Arial" w:cs="Arial"/>
          <w:b/>
          <w:color w:val="000000" w:themeColor="text1"/>
          <w:sz w:val="52"/>
          <w:szCs w:val="52"/>
        </w:rPr>
      </w:pPr>
      <w:r>
        <w:rPr>
          <w:rFonts w:ascii="Arial" w:hAnsi="Arial" w:cs="Arial"/>
          <w:b/>
          <w:color w:val="000000" w:themeColor="text1"/>
          <w:sz w:val="52"/>
          <w:szCs w:val="52"/>
        </w:rPr>
        <w:t>U.S. Patent and Trademark Office</w:t>
      </w:r>
    </w:p>
    <w:p w14:paraId="6642DC00" w14:textId="77777777" w:rsidR="00223E67" w:rsidRDefault="00223E67" w:rsidP="00E65320">
      <w:pPr>
        <w:pStyle w:val="PlainText"/>
        <w:jc w:val="center"/>
        <w:rPr>
          <w:rFonts w:ascii="Arial" w:hAnsi="Arial" w:cs="Arial"/>
          <w:b/>
          <w:color w:val="000000" w:themeColor="text1"/>
          <w:sz w:val="52"/>
          <w:szCs w:val="52"/>
        </w:rPr>
      </w:pPr>
    </w:p>
    <w:p w14:paraId="2DFEEB28" w14:textId="77777777" w:rsidR="00C33BF5" w:rsidRDefault="00C33BF5" w:rsidP="00E65320">
      <w:pPr>
        <w:pStyle w:val="PlainText"/>
        <w:jc w:val="center"/>
        <w:rPr>
          <w:rFonts w:ascii="Arial" w:hAnsi="Arial" w:cs="Arial"/>
          <w:b/>
          <w:color w:val="000000" w:themeColor="text1"/>
          <w:sz w:val="52"/>
          <w:szCs w:val="52"/>
        </w:rPr>
      </w:pPr>
    </w:p>
    <w:p w14:paraId="5E509B3B" w14:textId="5629DD5E" w:rsidR="00E65320" w:rsidRPr="009F08A8" w:rsidRDefault="005E1ABC" w:rsidP="003B01AA">
      <w:pPr>
        <w:pStyle w:val="PlainText"/>
        <w:jc w:val="center"/>
        <w:rPr>
          <w:rFonts w:ascii="Arial" w:hAnsi="Arial" w:cs="Arial"/>
          <w:b/>
          <w:color w:val="000000" w:themeColor="text1"/>
          <w:sz w:val="52"/>
          <w:szCs w:val="52"/>
        </w:rPr>
      </w:pPr>
      <w:r w:rsidRPr="00363BC8">
        <w:rPr>
          <w:rFonts w:ascii="Arial" w:hAnsi="Arial" w:cs="Arial"/>
          <w:b/>
          <w:color w:val="000000" w:themeColor="text1"/>
          <w:sz w:val="44"/>
          <w:szCs w:val="44"/>
        </w:rPr>
        <w:t>Fiscal Year</w:t>
      </w:r>
      <w:r w:rsidR="00193917" w:rsidRPr="00363BC8">
        <w:rPr>
          <w:rFonts w:ascii="Arial" w:hAnsi="Arial" w:cs="Arial"/>
          <w:b/>
          <w:color w:val="000000" w:themeColor="text1"/>
          <w:sz w:val="44"/>
          <w:szCs w:val="44"/>
        </w:rPr>
        <w:t xml:space="preserve"> 201</w:t>
      </w:r>
      <w:r w:rsidR="004654F3">
        <w:rPr>
          <w:rFonts w:ascii="Arial" w:hAnsi="Arial" w:cs="Arial"/>
          <w:b/>
          <w:color w:val="000000" w:themeColor="text1"/>
          <w:sz w:val="44"/>
          <w:szCs w:val="44"/>
        </w:rPr>
        <w:t>9</w:t>
      </w:r>
      <w:r w:rsidR="00A13DE3" w:rsidRPr="00363BC8">
        <w:rPr>
          <w:rFonts w:ascii="Arial" w:hAnsi="Arial" w:cs="Arial"/>
          <w:b/>
          <w:color w:val="000000" w:themeColor="text1"/>
          <w:sz w:val="44"/>
          <w:szCs w:val="44"/>
        </w:rPr>
        <w:t xml:space="preserve"> </w:t>
      </w:r>
    </w:p>
    <w:p w14:paraId="556015C7" w14:textId="7004FB8D" w:rsidR="00735099" w:rsidRDefault="003B01AA" w:rsidP="00065997">
      <w:pPr>
        <w:pStyle w:val="PlainText"/>
        <w:jc w:val="center"/>
        <w:rPr>
          <w:rFonts w:ascii="Arial" w:hAnsi="Arial" w:cs="Arial"/>
          <w:b/>
          <w:color w:val="000000" w:themeColor="text1"/>
          <w:sz w:val="44"/>
          <w:szCs w:val="44"/>
        </w:rPr>
      </w:pPr>
      <w:r>
        <w:rPr>
          <w:rFonts w:ascii="Arial" w:hAnsi="Arial" w:cs="Arial"/>
          <w:b/>
          <w:color w:val="000000" w:themeColor="text1"/>
          <w:sz w:val="44"/>
          <w:szCs w:val="44"/>
        </w:rPr>
        <w:t>Congressional Justification</w:t>
      </w:r>
    </w:p>
    <w:p w14:paraId="623049FC" w14:textId="77777777" w:rsidR="00735099" w:rsidRDefault="00735099" w:rsidP="00065997">
      <w:pPr>
        <w:pStyle w:val="PlainText"/>
        <w:jc w:val="center"/>
        <w:rPr>
          <w:rFonts w:ascii="Arial" w:hAnsi="Arial" w:cs="Arial"/>
          <w:b/>
          <w:color w:val="000000" w:themeColor="text1"/>
          <w:sz w:val="44"/>
          <w:szCs w:val="44"/>
        </w:rPr>
      </w:pPr>
    </w:p>
    <w:p w14:paraId="07AB7FD5" w14:textId="7B6B68DF" w:rsidR="00E65320" w:rsidRDefault="003B7607">
      <w:pPr>
        <w:pStyle w:val="PlainText"/>
        <w:jc w:val="center"/>
        <w:rPr>
          <w:rFonts w:ascii="Arial" w:hAnsi="Arial" w:cs="Arial"/>
          <w:b/>
          <w:color w:val="000000" w:themeColor="text1"/>
          <w:sz w:val="40"/>
          <w:szCs w:val="40"/>
        </w:rPr>
      </w:pPr>
      <w:r>
        <w:rPr>
          <w:rFonts w:ascii="Arial" w:hAnsi="Arial" w:cs="Arial"/>
          <w:b/>
          <w:color w:val="000000" w:themeColor="text1"/>
          <w:sz w:val="40"/>
          <w:szCs w:val="40"/>
        </w:rPr>
        <w:t>February 12</w:t>
      </w:r>
      <w:r w:rsidR="00A13DE3" w:rsidRPr="00363BC8">
        <w:rPr>
          <w:rFonts w:ascii="Arial" w:hAnsi="Arial" w:cs="Arial"/>
          <w:b/>
          <w:color w:val="000000" w:themeColor="text1"/>
          <w:sz w:val="40"/>
          <w:szCs w:val="40"/>
        </w:rPr>
        <w:t xml:space="preserve">, </w:t>
      </w:r>
      <w:r w:rsidR="00193917" w:rsidRPr="00363BC8">
        <w:rPr>
          <w:rFonts w:ascii="Arial" w:hAnsi="Arial" w:cs="Arial"/>
          <w:b/>
          <w:color w:val="000000" w:themeColor="text1"/>
          <w:sz w:val="40"/>
          <w:szCs w:val="40"/>
        </w:rPr>
        <w:t>201</w:t>
      </w:r>
      <w:r w:rsidR="003B01AA">
        <w:rPr>
          <w:rFonts w:ascii="Arial" w:hAnsi="Arial" w:cs="Arial"/>
          <w:b/>
          <w:color w:val="000000" w:themeColor="text1"/>
          <w:sz w:val="40"/>
          <w:szCs w:val="40"/>
        </w:rPr>
        <w:t>8</w:t>
      </w:r>
    </w:p>
    <w:p w14:paraId="5953C54D" w14:textId="77777777" w:rsidR="00E65320" w:rsidRDefault="00E65320" w:rsidP="00094AA2">
      <w:pPr>
        <w:pStyle w:val="PlainText"/>
        <w:rPr>
          <w:rFonts w:ascii="Arial" w:hAnsi="Arial" w:cs="Arial"/>
          <w:b/>
          <w:color w:val="000000" w:themeColor="text1"/>
          <w:sz w:val="40"/>
          <w:szCs w:val="40"/>
        </w:rPr>
      </w:pPr>
    </w:p>
    <w:p w14:paraId="7DC4FA47" w14:textId="77777777" w:rsidR="00400E73" w:rsidRDefault="00400E73" w:rsidP="00076678">
      <w:pPr>
        <w:pStyle w:val="PlainText"/>
        <w:rPr>
          <w:rFonts w:ascii="Arial" w:hAnsi="Arial" w:cs="Arial"/>
          <w:color w:val="000000" w:themeColor="text1"/>
          <w:sz w:val="22"/>
          <w:szCs w:val="22"/>
        </w:rPr>
      </w:pPr>
    </w:p>
    <w:p w14:paraId="08C277CC" w14:textId="77777777" w:rsidR="00A1007D" w:rsidRDefault="00A1007D" w:rsidP="00076678">
      <w:pPr>
        <w:pStyle w:val="PlainText"/>
        <w:rPr>
          <w:rFonts w:ascii="Arial" w:hAnsi="Arial" w:cs="Arial"/>
          <w:color w:val="000000" w:themeColor="text1"/>
          <w:sz w:val="22"/>
          <w:szCs w:val="22"/>
        </w:rPr>
      </w:pPr>
    </w:p>
    <w:p w14:paraId="277A8648" w14:textId="77777777" w:rsidR="00B21701" w:rsidRDefault="00B21701" w:rsidP="00065997">
      <w:pPr>
        <w:pStyle w:val="PlainText"/>
        <w:rPr>
          <w:rFonts w:ascii="Arial" w:hAnsi="Arial" w:cs="Arial"/>
          <w:color w:val="000000" w:themeColor="text1"/>
          <w:sz w:val="22"/>
          <w:szCs w:val="22"/>
        </w:rPr>
      </w:pPr>
    </w:p>
    <w:p w14:paraId="227E4256" w14:textId="77777777" w:rsidR="00065997" w:rsidRDefault="00065997" w:rsidP="00065997">
      <w:pPr>
        <w:pStyle w:val="PlainText"/>
        <w:rPr>
          <w:rFonts w:ascii="Arial" w:hAnsi="Arial" w:cs="Arial"/>
          <w:color w:val="000000" w:themeColor="text1"/>
          <w:sz w:val="22"/>
          <w:szCs w:val="22"/>
        </w:rPr>
      </w:pPr>
    </w:p>
    <w:p w14:paraId="60C3B056" w14:textId="77777777" w:rsidR="00065997" w:rsidRDefault="00065997" w:rsidP="00065997">
      <w:pPr>
        <w:pStyle w:val="PlainText"/>
        <w:rPr>
          <w:rFonts w:ascii="Arial" w:hAnsi="Arial" w:cs="Arial"/>
          <w:color w:val="000000" w:themeColor="text1"/>
          <w:sz w:val="22"/>
          <w:szCs w:val="22"/>
        </w:rPr>
      </w:pPr>
    </w:p>
    <w:p w14:paraId="4E50BDF1" w14:textId="77777777" w:rsidR="00065997" w:rsidRDefault="00065997" w:rsidP="00065997">
      <w:pPr>
        <w:pStyle w:val="PlainText"/>
        <w:rPr>
          <w:rFonts w:ascii="Arial" w:hAnsi="Arial" w:cs="Arial"/>
          <w:color w:val="000000" w:themeColor="text1"/>
          <w:sz w:val="22"/>
          <w:szCs w:val="22"/>
        </w:rPr>
      </w:pPr>
    </w:p>
    <w:p w14:paraId="0A939335" w14:textId="77777777" w:rsidR="00065997" w:rsidRDefault="00065997" w:rsidP="00065997">
      <w:pPr>
        <w:pStyle w:val="PlainText"/>
        <w:rPr>
          <w:rFonts w:ascii="Arial" w:hAnsi="Arial" w:cs="Arial"/>
          <w:color w:val="000000" w:themeColor="text1"/>
          <w:sz w:val="22"/>
          <w:szCs w:val="22"/>
        </w:rPr>
      </w:pPr>
    </w:p>
    <w:p w14:paraId="5A8304C3" w14:textId="77777777" w:rsidR="00065997" w:rsidRDefault="00065997" w:rsidP="00065997">
      <w:pPr>
        <w:pStyle w:val="PlainText"/>
        <w:rPr>
          <w:rFonts w:ascii="Arial" w:hAnsi="Arial" w:cs="Arial"/>
          <w:color w:val="000000" w:themeColor="text1"/>
          <w:sz w:val="22"/>
          <w:szCs w:val="22"/>
        </w:rPr>
      </w:pPr>
    </w:p>
    <w:p w14:paraId="6F5A82A1" w14:textId="77777777" w:rsidR="00065997" w:rsidRDefault="00065997" w:rsidP="00065997">
      <w:pPr>
        <w:pStyle w:val="PlainText"/>
        <w:rPr>
          <w:rFonts w:ascii="Arial" w:hAnsi="Arial" w:cs="Arial"/>
          <w:color w:val="000000" w:themeColor="text1"/>
          <w:sz w:val="22"/>
          <w:szCs w:val="22"/>
        </w:rPr>
      </w:pPr>
    </w:p>
    <w:p w14:paraId="7E5259DD" w14:textId="77777777" w:rsidR="00065997" w:rsidRDefault="00065997" w:rsidP="00065997">
      <w:pPr>
        <w:pStyle w:val="PlainText"/>
        <w:rPr>
          <w:rFonts w:ascii="Arial" w:hAnsi="Arial" w:cs="Arial"/>
          <w:color w:val="000000" w:themeColor="text1"/>
          <w:sz w:val="22"/>
          <w:szCs w:val="22"/>
        </w:rPr>
      </w:pPr>
    </w:p>
    <w:p w14:paraId="384E6B65" w14:textId="77777777" w:rsidR="00065997" w:rsidRDefault="00065997" w:rsidP="00065997">
      <w:pPr>
        <w:pStyle w:val="PlainText"/>
        <w:rPr>
          <w:rFonts w:ascii="Arial" w:hAnsi="Arial" w:cs="Arial"/>
          <w:color w:val="000000" w:themeColor="text1"/>
          <w:sz w:val="22"/>
          <w:szCs w:val="22"/>
        </w:rPr>
      </w:pPr>
    </w:p>
    <w:p w14:paraId="337AE220" w14:textId="77777777" w:rsidR="00065997" w:rsidRDefault="00065997" w:rsidP="00065997">
      <w:pPr>
        <w:pStyle w:val="PlainText"/>
        <w:rPr>
          <w:rFonts w:ascii="Arial" w:hAnsi="Arial" w:cs="Arial"/>
          <w:color w:val="000000" w:themeColor="text1"/>
          <w:sz w:val="22"/>
          <w:szCs w:val="22"/>
        </w:rPr>
      </w:pPr>
    </w:p>
    <w:p w14:paraId="0C41B6B3" w14:textId="77777777" w:rsidR="00065997" w:rsidRDefault="00065997" w:rsidP="00065997">
      <w:pPr>
        <w:pStyle w:val="PlainText"/>
        <w:rPr>
          <w:rFonts w:ascii="Arial" w:hAnsi="Arial" w:cs="Arial"/>
          <w:color w:val="000000" w:themeColor="text1"/>
          <w:sz w:val="22"/>
          <w:szCs w:val="22"/>
        </w:rPr>
      </w:pPr>
    </w:p>
    <w:p w14:paraId="500AB908" w14:textId="77777777" w:rsidR="00065997" w:rsidRDefault="00065997" w:rsidP="00065997">
      <w:pPr>
        <w:pStyle w:val="PlainText"/>
        <w:rPr>
          <w:rFonts w:ascii="Arial" w:hAnsi="Arial" w:cs="Arial"/>
          <w:color w:val="000000" w:themeColor="text1"/>
          <w:sz w:val="22"/>
          <w:szCs w:val="22"/>
        </w:rPr>
      </w:pPr>
    </w:p>
    <w:p w14:paraId="4669571A" w14:textId="77777777" w:rsidR="00952F17" w:rsidRDefault="00952F17" w:rsidP="00065997">
      <w:pPr>
        <w:pStyle w:val="PlainText"/>
        <w:rPr>
          <w:rFonts w:ascii="Arial" w:hAnsi="Arial" w:cs="Arial"/>
          <w:color w:val="000000" w:themeColor="text1"/>
          <w:sz w:val="22"/>
          <w:szCs w:val="22"/>
        </w:rPr>
      </w:pPr>
    </w:p>
    <w:p w14:paraId="523F4933" w14:textId="77777777" w:rsidR="00952F17" w:rsidRDefault="00952F17" w:rsidP="00065997">
      <w:pPr>
        <w:pStyle w:val="PlainText"/>
        <w:rPr>
          <w:rFonts w:ascii="Arial" w:hAnsi="Arial" w:cs="Arial"/>
          <w:color w:val="000000" w:themeColor="text1"/>
          <w:sz w:val="22"/>
          <w:szCs w:val="22"/>
        </w:rPr>
      </w:pPr>
    </w:p>
    <w:p w14:paraId="60E811AD" w14:textId="77777777" w:rsidR="00952F17" w:rsidRDefault="00952F17" w:rsidP="00065997">
      <w:pPr>
        <w:pStyle w:val="PlainText"/>
        <w:rPr>
          <w:rFonts w:ascii="Arial" w:hAnsi="Arial" w:cs="Arial"/>
          <w:color w:val="000000" w:themeColor="text1"/>
          <w:sz w:val="22"/>
          <w:szCs w:val="22"/>
        </w:rPr>
      </w:pPr>
    </w:p>
    <w:p w14:paraId="41FB061F" w14:textId="77777777" w:rsidR="00065997" w:rsidRDefault="00065997" w:rsidP="00065997">
      <w:pPr>
        <w:pStyle w:val="PlainText"/>
        <w:rPr>
          <w:rFonts w:ascii="Arial" w:hAnsi="Arial" w:cs="Arial"/>
          <w:color w:val="000000" w:themeColor="text1"/>
          <w:sz w:val="22"/>
          <w:szCs w:val="22"/>
        </w:rPr>
      </w:pPr>
    </w:p>
    <w:p w14:paraId="562698CB" w14:textId="77777777" w:rsidR="00065997" w:rsidRDefault="00065997" w:rsidP="00065997">
      <w:pPr>
        <w:pStyle w:val="PlainText"/>
        <w:rPr>
          <w:rFonts w:ascii="Arial" w:hAnsi="Arial" w:cs="Arial"/>
          <w:color w:val="000000" w:themeColor="text1"/>
          <w:sz w:val="22"/>
          <w:szCs w:val="22"/>
        </w:rPr>
      </w:pPr>
    </w:p>
    <w:p w14:paraId="21C0932B" w14:textId="77777777" w:rsidR="00065997" w:rsidRDefault="00065997" w:rsidP="00065997">
      <w:pPr>
        <w:pStyle w:val="PlainText"/>
        <w:rPr>
          <w:rFonts w:ascii="Arial" w:hAnsi="Arial" w:cs="Arial"/>
          <w:color w:val="000000" w:themeColor="text1"/>
          <w:sz w:val="22"/>
          <w:szCs w:val="22"/>
        </w:rPr>
      </w:pPr>
    </w:p>
    <w:p w14:paraId="73DA8FEA" w14:textId="77777777" w:rsidR="00143270" w:rsidRDefault="00143270" w:rsidP="00065997">
      <w:pPr>
        <w:pStyle w:val="PlainText"/>
        <w:rPr>
          <w:rFonts w:ascii="Arial" w:hAnsi="Arial" w:cs="Arial"/>
          <w:color w:val="000000" w:themeColor="text1"/>
          <w:sz w:val="22"/>
          <w:szCs w:val="22"/>
        </w:rPr>
      </w:pPr>
    </w:p>
    <w:p w14:paraId="22D00629" w14:textId="77777777" w:rsidR="00143270" w:rsidRDefault="00143270" w:rsidP="00065997">
      <w:pPr>
        <w:pStyle w:val="PlainText"/>
        <w:rPr>
          <w:rFonts w:ascii="Arial" w:hAnsi="Arial" w:cs="Arial"/>
          <w:color w:val="000000" w:themeColor="text1"/>
          <w:sz w:val="22"/>
          <w:szCs w:val="22"/>
        </w:rPr>
      </w:pPr>
    </w:p>
    <w:p w14:paraId="21891A01" w14:textId="77777777" w:rsidR="00143270" w:rsidRDefault="00143270" w:rsidP="00065997">
      <w:pPr>
        <w:pStyle w:val="PlainText"/>
        <w:rPr>
          <w:rFonts w:ascii="Arial" w:hAnsi="Arial" w:cs="Arial"/>
          <w:color w:val="000000" w:themeColor="text1"/>
          <w:sz w:val="22"/>
          <w:szCs w:val="22"/>
        </w:rPr>
      </w:pPr>
    </w:p>
    <w:p w14:paraId="23B75A4D" w14:textId="77777777" w:rsidR="00143270" w:rsidRDefault="00143270" w:rsidP="00065997">
      <w:pPr>
        <w:pStyle w:val="PlainText"/>
        <w:rPr>
          <w:rFonts w:ascii="Arial" w:hAnsi="Arial" w:cs="Arial"/>
          <w:color w:val="000000" w:themeColor="text1"/>
          <w:sz w:val="22"/>
          <w:szCs w:val="22"/>
        </w:rPr>
      </w:pPr>
    </w:p>
    <w:p w14:paraId="51171D9F" w14:textId="77777777" w:rsidR="00065997" w:rsidRDefault="00065997" w:rsidP="00065997">
      <w:pPr>
        <w:pStyle w:val="PlainText"/>
        <w:rPr>
          <w:rFonts w:ascii="Arial" w:hAnsi="Arial" w:cs="Arial"/>
          <w:color w:val="000000" w:themeColor="text1"/>
          <w:sz w:val="22"/>
          <w:szCs w:val="22"/>
        </w:rPr>
      </w:pPr>
    </w:p>
    <w:p w14:paraId="7ED82C68" w14:textId="77777777" w:rsidR="00065997" w:rsidRDefault="00065997" w:rsidP="00065997">
      <w:pPr>
        <w:pStyle w:val="PlainText"/>
        <w:rPr>
          <w:rFonts w:ascii="Arial" w:hAnsi="Arial" w:cs="Arial"/>
          <w:color w:val="000000" w:themeColor="text1"/>
          <w:sz w:val="22"/>
          <w:szCs w:val="22"/>
        </w:rPr>
      </w:pPr>
    </w:p>
    <w:p w14:paraId="462C9535" w14:textId="77777777" w:rsidR="00065997" w:rsidRDefault="00065997" w:rsidP="00065997">
      <w:pPr>
        <w:pStyle w:val="PlainText"/>
        <w:jc w:val="center"/>
        <w:rPr>
          <w:rFonts w:ascii="Arial" w:hAnsi="Arial" w:cs="Arial"/>
          <w:color w:val="000000" w:themeColor="text1"/>
          <w:sz w:val="22"/>
          <w:szCs w:val="22"/>
        </w:rPr>
      </w:pPr>
      <w:r>
        <w:rPr>
          <w:rFonts w:ascii="Arial" w:hAnsi="Arial" w:cs="Arial"/>
          <w:color w:val="000000" w:themeColor="text1"/>
          <w:sz w:val="22"/>
          <w:szCs w:val="22"/>
        </w:rPr>
        <w:t>This Page is Intentionally Left Blank</w:t>
      </w:r>
    </w:p>
    <w:p w14:paraId="3764DCCF" w14:textId="77777777" w:rsidR="00065997" w:rsidRDefault="00065997" w:rsidP="00065997">
      <w:pPr>
        <w:pStyle w:val="PlainText"/>
        <w:rPr>
          <w:rFonts w:ascii="Arial" w:hAnsi="Arial" w:cs="Arial"/>
          <w:color w:val="000000" w:themeColor="text1"/>
          <w:sz w:val="22"/>
          <w:szCs w:val="22"/>
        </w:rPr>
      </w:pPr>
    </w:p>
    <w:p w14:paraId="3377C0C6" w14:textId="77777777" w:rsidR="00065997" w:rsidRDefault="00065997" w:rsidP="00065997">
      <w:pPr>
        <w:pStyle w:val="PlainText"/>
        <w:rPr>
          <w:rFonts w:ascii="Arial" w:hAnsi="Arial" w:cs="Arial"/>
          <w:color w:val="000000" w:themeColor="text1"/>
          <w:sz w:val="22"/>
          <w:szCs w:val="22"/>
        </w:rPr>
      </w:pPr>
    </w:p>
    <w:p w14:paraId="142B4206" w14:textId="77777777" w:rsidR="00065997" w:rsidRPr="002F1413" w:rsidRDefault="00065997" w:rsidP="00065997">
      <w:pPr>
        <w:pStyle w:val="PlainText"/>
        <w:rPr>
          <w:rFonts w:ascii="Arial" w:hAnsi="Arial" w:cs="Arial"/>
          <w:color w:val="000000" w:themeColor="text1"/>
          <w:sz w:val="22"/>
          <w:szCs w:val="22"/>
        </w:rPr>
      </w:pPr>
    </w:p>
    <w:p w14:paraId="5A90AEB4" w14:textId="77777777" w:rsidR="00065997" w:rsidRPr="002F1413" w:rsidRDefault="00065997" w:rsidP="00065997">
      <w:pPr>
        <w:pStyle w:val="PlainText"/>
        <w:rPr>
          <w:rFonts w:ascii="Arial" w:hAnsi="Arial" w:cs="Arial"/>
          <w:color w:val="000000" w:themeColor="text1"/>
          <w:sz w:val="22"/>
          <w:szCs w:val="22"/>
        </w:rPr>
      </w:pPr>
    </w:p>
    <w:p w14:paraId="7B8B1703" w14:textId="77777777" w:rsidR="00065997" w:rsidRPr="000812E8" w:rsidRDefault="00065997" w:rsidP="00065997">
      <w:pPr>
        <w:rPr>
          <w:rFonts w:ascii="Arial" w:hAnsi="Arial" w:cs="Arial"/>
          <w:color w:val="000000" w:themeColor="text1"/>
        </w:rPr>
      </w:pPr>
      <w:r>
        <w:rPr>
          <w:rFonts w:ascii="Arial" w:hAnsi="Arial" w:cs="Arial"/>
          <w:color w:val="FF0000"/>
        </w:rPr>
        <w:br w:type="page"/>
      </w:r>
    </w:p>
    <w:p w14:paraId="21FED650" w14:textId="77777777" w:rsidR="00065997" w:rsidRPr="003C719B" w:rsidRDefault="00065997" w:rsidP="00065997">
      <w:pPr>
        <w:pStyle w:val="PlainText"/>
        <w:jc w:val="center"/>
        <w:rPr>
          <w:rFonts w:ascii="Arial" w:hAnsi="Arial" w:cs="Arial"/>
          <w:b/>
          <w:sz w:val="22"/>
          <w:szCs w:val="22"/>
        </w:rPr>
      </w:pPr>
      <w:r w:rsidRPr="003C719B">
        <w:rPr>
          <w:rFonts w:ascii="Arial" w:hAnsi="Arial" w:cs="Arial"/>
          <w:b/>
          <w:sz w:val="22"/>
          <w:szCs w:val="22"/>
        </w:rPr>
        <w:lastRenderedPageBreak/>
        <w:t>UNITED STATES PATENT AND TRADEMARK OFICE</w:t>
      </w:r>
    </w:p>
    <w:p w14:paraId="4870773B" w14:textId="41F1BBDC" w:rsidR="005E1ABC" w:rsidRDefault="005E1ABC" w:rsidP="005E1ABC">
      <w:pPr>
        <w:pStyle w:val="PlainText"/>
        <w:jc w:val="center"/>
        <w:rPr>
          <w:rFonts w:ascii="Arial" w:hAnsi="Arial" w:cs="Arial"/>
          <w:b/>
          <w:sz w:val="22"/>
          <w:szCs w:val="22"/>
        </w:rPr>
      </w:pPr>
      <w:r>
        <w:rPr>
          <w:rFonts w:ascii="Arial" w:hAnsi="Arial" w:cs="Arial"/>
          <w:b/>
        </w:rPr>
        <w:t>Fiscal Year</w:t>
      </w:r>
      <w:r w:rsidRPr="003C719B">
        <w:rPr>
          <w:rFonts w:ascii="Arial" w:hAnsi="Arial" w:cs="Arial"/>
          <w:b/>
        </w:rPr>
        <w:t xml:space="preserve"> 201</w:t>
      </w:r>
      <w:r w:rsidR="004654F3">
        <w:rPr>
          <w:rFonts w:ascii="Arial" w:hAnsi="Arial" w:cs="Arial"/>
          <w:b/>
        </w:rPr>
        <w:t>9</w:t>
      </w:r>
      <w:r w:rsidRPr="006963E7">
        <w:rPr>
          <w:rFonts w:ascii="Arial" w:hAnsi="Arial" w:cs="Arial"/>
          <w:b/>
          <w:sz w:val="22"/>
          <w:szCs w:val="22"/>
        </w:rPr>
        <w:t xml:space="preserve"> </w:t>
      </w:r>
    </w:p>
    <w:p w14:paraId="1D9AE6CE" w14:textId="48A9486F" w:rsidR="005E1ABC" w:rsidRDefault="00C07E7F" w:rsidP="005E1ABC">
      <w:pPr>
        <w:pStyle w:val="PlainText"/>
        <w:jc w:val="center"/>
        <w:rPr>
          <w:rFonts w:ascii="Arial" w:hAnsi="Arial" w:cs="Arial"/>
          <w:b/>
          <w:sz w:val="22"/>
          <w:szCs w:val="22"/>
        </w:rPr>
      </w:pPr>
      <w:r>
        <w:rPr>
          <w:rFonts w:ascii="Arial" w:hAnsi="Arial" w:cs="Arial"/>
          <w:b/>
          <w:sz w:val="22"/>
          <w:szCs w:val="22"/>
        </w:rPr>
        <w:t>The USPTO Congressional Budget Justification</w:t>
      </w:r>
    </w:p>
    <w:p w14:paraId="67D17EAC" w14:textId="6AF57DA0" w:rsidR="00675FCB" w:rsidRPr="006963E7" w:rsidRDefault="00675FCB" w:rsidP="005E1ABC">
      <w:pPr>
        <w:pStyle w:val="PlainText"/>
        <w:jc w:val="center"/>
        <w:rPr>
          <w:rFonts w:ascii="Arial" w:hAnsi="Arial" w:cs="Arial"/>
          <w:b/>
          <w:sz w:val="22"/>
          <w:szCs w:val="22"/>
        </w:rPr>
      </w:pPr>
      <w:r>
        <w:rPr>
          <w:rFonts w:ascii="Arial" w:hAnsi="Arial" w:cs="Arial"/>
          <w:b/>
          <w:sz w:val="22"/>
          <w:szCs w:val="22"/>
        </w:rPr>
        <w:t>Table of Contents</w:t>
      </w:r>
    </w:p>
    <w:p w14:paraId="0CC423FA" w14:textId="478808FA" w:rsidR="00BA496C" w:rsidRDefault="00675FCB">
      <w:pPr>
        <w:pStyle w:val="TOC1"/>
        <w:rPr>
          <w:rFonts w:eastAsiaTheme="minorEastAsia" w:cstheme="minorBidi"/>
          <w:b w:val="0"/>
          <w:bCs w:val="0"/>
          <w:caps w:val="0"/>
          <w:noProof/>
          <w:sz w:val="22"/>
          <w:szCs w:val="22"/>
        </w:rPr>
      </w:pPr>
      <w:r w:rsidRPr="006C6360">
        <w:rPr>
          <w:rFonts w:ascii="Arial" w:hAnsi="Arial" w:cs="Arial"/>
        </w:rPr>
        <w:fldChar w:fldCharType="begin"/>
      </w:r>
      <w:r w:rsidRPr="00B2754C">
        <w:rPr>
          <w:rFonts w:ascii="Arial" w:hAnsi="Arial" w:cs="Arial"/>
        </w:rPr>
        <w:instrText xml:space="preserve"> TOC \o "1-3" \h \z \u </w:instrText>
      </w:r>
      <w:r w:rsidRPr="006C6360">
        <w:rPr>
          <w:rFonts w:ascii="Arial" w:hAnsi="Arial" w:cs="Arial"/>
        </w:rPr>
        <w:fldChar w:fldCharType="separate"/>
      </w:r>
      <w:hyperlink w:anchor="_Toc505934605" w:history="1">
        <w:r w:rsidR="00BA496C" w:rsidRPr="000F3775">
          <w:rPr>
            <w:rStyle w:val="Hyperlink"/>
            <w:noProof/>
          </w:rPr>
          <w:t>INTRODUCTION</w:t>
        </w:r>
        <w:r w:rsidR="00BA496C">
          <w:rPr>
            <w:noProof/>
            <w:webHidden/>
          </w:rPr>
          <w:tab/>
        </w:r>
        <w:r w:rsidR="00BA496C">
          <w:rPr>
            <w:noProof/>
            <w:webHidden/>
          </w:rPr>
          <w:fldChar w:fldCharType="begin"/>
        </w:r>
        <w:r w:rsidR="00BA496C">
          <w:rPr>
            <w:noProof/>
            <w:webHidden/>
          </w:rPr>
          <w:instrText xml:space="preserve"> PAGEREF _Toc505934605 \h </w:instrText>
        </w:r>
        <w:r w:rsidR="00BA496C">
          <w:rPr>
            <w:noProof/>
            <w:webHidden/>
          </w:rPr>
        </w:r>
        <w:r w:rsidR="00BA496C">
          <w:rPr>
            <w:noProof/>
            <w:webHidden/>
          </w:rPr>
          <w:fldChar w:fldCharType="separate"/>
        </w:r>
        <w:r w:rsidR="00BA496C">
          <w:rPr>
            <w:noProof/>
            <w:webHidden/>
          </w:rPr>
          <w:t>1</w:t>
        </w:r>
        <w:r w:rsidR="00BA496C">
          <w:rPr>
            <w:noProof/>
            <w:webHidden/>
          </w:rPr>
          <w:fldChar w:fldCharType="end"/>
        </w:r>
      </w:hyperlink>
    </w:p>
    <w:p w14:paraId="5BA4E5F1" w14:textId="059E48B5" w:rsidR="00BA496C" w:rsidRDefault="00C169AF">
      <w:pPr>
        <w:pStyle w:val="TOC1"/>
        <w:rPr>
          <w:rFonts w:eastAsiaTheme="minorEastAsia" w:cstheme="minorBidi"/>
          <w:b w:val="0"/>
          <w:bCs w:val="0"/>
          <w:caps w:val="0"/>
          <w:noProof/>
          <w:sz w:val="22"/>
          <w:szCs w:val="22"/>
        </w:rPr>
      </w:pPr>
      <w:hyperlink w:anchor="_Toc505934606" w:history="1">
        <w:r w:rsidR="00BA496C" w:rsidRPr="000F3775">
          <w:rPr>
            <w:rStyle w:val="Hyperlink"/>
            <w:noProof/>
          </w:rPr>
          <w:t>Exhibit 2 – Organization Chart</w:t>
        </w:r>
        <w:r w:rsidR="00BA496C">
          <w:rPr>
            <w:noProof/>
            <w:webHidden/>
          </w:rPr>
          <w:tab/>
        </w:r>
        <w:r w:rsidR="00BA496C">
          <w:rPr>
            <w:noProof/>
            <w:webHidden/>
          </w:rPr>
          <w:fldChar w:fldCharType="begin"/>
        </w:r>
        <w:r w:rsidR="00BA496C">
          <w:rPr>
            <w:noProof/>
            <w:webHidden/>
          </w:rPr>
          <w:instrText xml:space="preserve"> PAGEREF _Toc505934606 \h </w:instrText>
        </w:r>
        <w:r w:rsidR="00BA496C">
          <w:rPr>
            <w:noProof/>
            <w:webHidden/>
          </w:rPr>
        </w:r>
        <w:r w:rsidR="00BA496C">
          <w:rPr>
            <w:noProof/>
            <w:webHidden/>
          </w:rPr>
          <w:fldChar w:fldCharType="separate"/>
        </w:r>
        <w:r w:rsidR="00BA496C">
          <w:rPr>
            <w:noProof/>
            <w:webHidden/>
          </w:rPr>
          <w:t>3</w:t>
        </w:r>
        <w:r w:rsidR="00BA496C">
          <w:rPr>
            <w:noProof/>
            <w:webHidden/>
          </w:rPr>
          <w:fldChar w:fldCharType="end"/>
        </w:r>
      </w:hyperlink>
    </w:p>
    <w:p w14:paraId="60162A43" w14:textId="3FFEBDAB" w:rsidR="00BA496C" w:rsidRDefault="00C169AF">
      <w:pPr>
        <w:pStyle w:val="TOC1"/>
        <w:rPr>
          <w:rFonts w:eastAsiaTheme="minorEastAsia" w:cstheme="minorBidi"/>
          <w:b w:val="0"/>
          <w:bCs w:val="0"/>
          <w:caps w:val="0"/>
          <w:noProof/>
          <w:sz w:val="22"/>
          <w:szCs w:val="22"/>
        </w:rPr>
      </w:pPr>
      <w:hyperlink w:anchor="_Toc505934607" w:history="1">
        <w:r w:rsidR="00BA496C" w:rsidRPr="000F3775">
          <w:rPr>
            <w:rStyle w:val="Hyperlink"/>
            <w:noProof/>
          </w:rPr>
          <w:t>Exhibit 3 – Executive Summary</w:t>
        </w:r>
        <w:r w:rsidR="00BA496C">
          <w:rPr>
            <w:noProof/>
            <w:webHidden/>
          </w:rPr>
          <w:tab/>
        </w:r>
        <w:r w:rsidR="00BA496C">
          <w:rPr>
            <w:noProof/>
            <w:webHidden/>
          </w:rPr>
          <w:fldChar w:fldCharType="begin"/>
        </w:r>
        <w:r w:rsidR="00BA496C">
          <w:rPr>
            <w:noProof/>
            <w:webHidden/>
          </w:rPr>
          <w:instrText xml:space="preserve"> PAGEREF _Toc505934607 \h </w:instrText>
        </w:r>
        <w:r w:rsidR="00BA496C">
          <w:rPr>
            <w:noProof/>
            <w:webHidden/>
          </w:rPr>
        </w:r>
        <w:r w:rsidR="00BA496C">
          <w:rPr>
            <w:noProof/>
            <w:webHidden/>
          </w:rPr>
          <w:fldChar w:fldCharType="separate"/>
        </w:r>
        <w:r w:rsidR="00BA496C">
          <w:rPr>
            <w:noProof/>
            <w:webHidden/>
          </w:rPr>
          <w:t>5</w:t>
        </w:r>
        <w:r w:rsidR="00BA496C">
          <w:rPr>
            <w:noProof/>
            <w:webHidden/>
          </w:rPr>
          <w:fldChar w:fldCharType="end"/>
        </w:r>
      </w:hyperlink>
    </w:p>
    <w:p w14:paraId="4D6032C4" w14:textId="44A0AFA2" w:rsidR="00BA496C" w:rsidRDefault="00C169AF">
      <w:pPr>
        <w:pStyle w:val="TOC2"/>
        <w:tabs>
          <w:tab w:val="right" w:leader="hyphen" w:pos="13670"/>
        </w:tabs>
        <w:rPr>
          <w:rFonts w:eastAsiaTheme="minorEastAsia" w:cstheme="minorBidi"/>
          <w:smallCaps w:val="0"/>
          <w:noProof/>
          <w:sz w:val="22"/>
          <w:szCs w:val="22"/>
        </w:rPr>
      </w:pPr>
      <w:hyperlink w:anchor="_Toc505934608" w:history="1">
        <w:r w:rsidR="00BA496C" w:rsidRPr="000F3775">
          <w:rPr>
            <w:rStyle w:val="Hyperlink"/>
            <w:noProof/>
          </w:rPr>
          <w:t>Patent and Trademark Businesses:  Five-Year Horizon</w:t>
        </w:r>
        <w:r w:rsidR="00BA496C">
          <w:rPr>
            <w:noProof/>
            <w:webHidden/>
          </w:rPr>
          <w:tab/>
        </w:r>
        <w:r w:rsidR="00BA496C">
          <w:rPr>
            <w:noProof/>
            <w:webHidden/>
          </w:rPr>
          <w:fldChar w:fldCharType="begin"/>
        </w:r>
        <w:r w:rsidR="00BA496C">
          <w:rPr>
            <w:noProof/>
            <w:webHidden/>
          </w:rPr>
          <w:instrText xml:space="preserve"> PAGEREF _Toc505934608 \h </w:instrText>
        </w:r>
        <w:r w:rsidR="00BA496C">
          <w:rPr>
            <w:noProof/>
            <w:webHidden/>
          </w:rPr>
        </w:r>
        <w:r w:rsidR="00BA496C">
          <w:rPr>
            <w:noProof/>
            <w:webHidden/>
          </w:rPr>
          <w:fldChar w:fldCharType="separate"/>
        </w:r>
        <w:r w:rsidR="00BA496C">
          <w:rPr>
            <w:noProof/>
            <w:webHidden/>
          </w:rPr>
          <w:t>11</w:t>
        </w:r>
        <w:r w:rsidR="00BA496C">
          <w:rPr>
            <w:noProof/>
            <w:webHidden/>
          </w:rPr>
          <w:fldChar w:fldCharType="end"/>
        </w:r>
      </w:hyperlink>
    </w:p>
    <w:p w14:paraId="7E886EA7" w14:textId="7D180C16" w:rsidR="00BA496C" w:rsidRDefault="00C169AF">
      <w:pPr>
        <w:pStyle w:val="TOC1"/>
        <w:rPr>
          <w:rFonts w:eastAsiaTheme="minorEastAsia" w:cstheme="minorBidi"/>
          <w:b w:val="0"/>
          <w:bCs w:val="0"/>
          <w:caps w:val="0"/>
          <w:noProof/>
          <w:sz w:val="22"/>
          <w:szCs w:val="22"/>
        </w:rPr>
      </w:pPr>
      <w:hyperlink w:anchor="_Toc505934609" w:history="1">
        <w:r w:rsidR="00BA496C" w:rsidRPr="000F3775">
          <w:rPr>
            <w:rStyle w:val="Hyperlink"/>
            <w:noProof/>
          </w:rPr>
          <w:t>The USPTO Information Technology (IT) Portfolio</w:t>
        </w:r>
        <w:r w:rsidR="00BA496C">
          <w:rPr>
            <w:noProof/>
            <w:webHidden/>
          </w:rPr>
          <w:tab/>
        </w:r>
        <w:r w:rsidR="00BA496C">
          <w:rPr>
            <w:noProof/>
            <w:webHidden/>
          </w:rPr>
          <w:fldChar w:fldCharType="begin"/>
        </w:r>
        <w:r w:rsidR="00BA496C">
          <w:rPr>
            <w:noProof/>
            <w:webHidden/>
          </w:rPr>
          <w:instrText xml:space="preserve"> PAGEREF _Toc505934609 \h </w:instrText>
        </w:r>
        <w:r w:rsidR="00BA496C">
          <w:rPr>
            <w:noProof/>
            <w:webHidden/>
          </w:rPr>
        </w:r>
        <w:r w:rsidR="00BA496C">
          <w:rPr>
            <w:noProof/>
            <w:webHidden/>
          </w:rPr>
          <w:fldChar w:fldCharType="separate"/>
        </w:r>
        <w:r w:rsidR="00BA496C">
          <w:rPr>
            <w:noProof/>
            <w:webHidden/>
          </w:rPr>
          <w:t>18</w:t>
        </w:r>
        <w:r w:rsidR="00BA496C">
          <w:rPr>
            <w:noProof/>
            <w:webHidden/>
          </w:rPr>
          <w:fldChar w:fldCharType="end"/>
        </w:r>
      </w:hyperlink>
    </w:p>
    <w:p w14:paraId="5309FA9F" w14:textId="0B057FB6" w:rsidR="00BA496C" w:rsidRDefault="00C169AF">
      <w:pPr>
        <w:pStyle w:val="TOC1"/>
        <w:rPr>
          <w:rFonts w:eastAsiaTheme="minorEastAsia" w:cstheme="minorBidi"/>
          <w:b w:val="0"/>
          <w:bCs w:val="0"/>
          <w:caps w:val="0"/>
          <w:noProof/>
          <w:sz w:val="22"/>
          <w:szCs w:val="22"/>
        </w:rPr>
      </w:pPr>
      <w:hyperlink w:anchor="_Toc505934610" w:history="1">
        <w:r w:rsidR="00BA496C" w:rsidRPr="000F3775">
          <w:rPr>
            <w:rStyle w:val="Hyperlink"/>
            <w:noProof/>
          </w:rPr>
          <w:t>TOTAL BUDGET AND FINANCING</w:t>
        </w:r>
        <w:r w:rsidR="00BA496C">
          <w:rPr>
            <w:noProof/>
            <w:webHidden/>
          </w:rPr>
          <w:tab/>
        </w:r>
        <w:r w:rsidR="00BA496C">
          <w:rPr>
            <w:noProof/>
            <w:webHidden/>
          </w:rPr>
          <w:fldChar w:fldCharType="begin"/>
        </w:r>
        <w:r w:rsidR="00BA496C">
          <w:rPr>
            <w:noProof/>
            <w:webHidden/>
          </w:rPr>
          <w:instrText xml:space="preserve"> PAGEREF _Toc505934610 \h </w:instrText>
        </w:r>
        <w:r w:rsidR="00BA496C">
          <w:rPr>
            <w:noProof/>
            <w:webHidden/>
          </w:rPr>
        </w:r>
        <w:r w:rsidR="00BA496C">
          <w:rPr>
            <w:noProof/>
            <w:webHidden/>
          </w:rPr>
          <w:fldChar w:fldCharType="separate"/>
        </w:r>
        <w:r w:rsidR="00BA496C">
          <w:rPr>
            <w:noProof/>
            <w:webHidden/>
          </w:rPr>
          <w:t>27</w:t>
        </w:r>
        <w:r w:rsidR="00BA496C">
          <w:rPr>
            <w:noProof/>
            <w:webHidden/>
          </w:rPr>
          <w:fldChar w:fldCharType="end"/>
        </w:r>
      </w:hyperlink>
    </w:p>
    <w:p w14:paraId="40E08CA3" w14:textId="11BD0CC2" w:rsidR="00BA496C" w:rsidRDefault="00C169AF">
      <w:pPr>
        <w:pStyle w:val="TOC1"/>
        <w:rPr>
          <w:rFonts w:eastAsiaTheme="minorEastAsia" w:cstheme="minorBidi"/>
          <w:b w:val="0"/>
          <w:bCs w:val="0"/>
          <w:caps w:val="0"/>
          <w:noProof/>
          <w:sz w:val="22"/>
          <w:szCs w:val="22"/>
        </w:rPr>
      </w:pPr>
      <w:hyperlink w:anchor="_Toc505934611" w:history="1">
        <w:r w:rsidR="00BA496C" w:rsidRPr="000F3775">
          <w:rPr>
            <w:rStyle w:val="Hyperlink"/>
            <w:noProof/>
          </w:rPr>
          <w:t>Exhibit 5 – Summary of Resource Requirements</w:t>
        </w:r>
        <w:r w:rsidR="00BA496C">
          <w:rPr>
            <w:noProof/>
            <w:webHidden/>
          </w:rPr>
          <w:tab/>
        </w:r>
        <w:r w:rsidR="00BA496C">
          <w:rPr>
            <w:noProof/>
            <w:webHidden/>
          </w:rPr>
          <w:fldChar w:fldCharType="begin"/>
        </w:r>
        <w:r w:rsidR="00BA496C">
          <w:rPr>
            <w:noProof/>
            <w:webHidden/>
          </w:rPr>
          <w:instrText xml:space="preserve"> PAGEREF _Toc505934611 \h </w:instrText>
        </w:r>
        <w:r w:rsidR="00BA496C">
          <w:rPr>
            <w:noProof/>
            <w:webHidden/>
          </w:rPr>
        </w:r>
        <w:r w:rsidR="00BA496C">
          <w:rPr>
            <w:noProof/>
            <w:webHidden/>
          </w:rPr>
          <w:fldChar w:fldCharType="separate"/>
        </w:r>
        <w:r w:rsidR="00BA496C">
          <w:rPr>
            <w:noProof/>
            <w:webHidden/>
          </w:rPr>
          <w:t>28</w:t>
        </w:r>
        <w:r w:rsidR="00BA496C">
          <w:rPr>
            <w:noProof/>
            <w:webHidden/>
          </w:rPr>
          <w:fldChar w:fldCharType="end"/>
        </w:r>
      </w:hyperlink>
    </w:p>
    <w:p w14:paraId="0180321E" w14:textId="380F8566" w:rsidR="00BA496C" w:rsidRDefault="00C169AF">
      <w:pPr>
        <w:pStyle w:val="TOC1"/>
        <w:rPr>
          <w:rFonts w:eastAsiaTheme="minorEastAsia" w:cstheme="minorBidi"/>
          <w:b w:val="0"/>
          <w:bCs w:val="0"/>
          <w:caps w:val="0"/>
          <w:noProof/>
          <w:sz w:val="22"/>
          <w:szCs w:val="22"/>
        </w:rPr>
      </w:pPr>
      <w:hyperlink w:anchor="_Toc505934612" w:history="1">
        <w:r w:rsidR="00BA496C" w:rsidRPr="000F3775">
          <w:rPr>
            <w:rStyle w:val="Hyperlink"/>
            <w:noProof/>
          </w:rPr>
          <w:t>Exhibit 7 – Summary of Financing</w:t>
        </w:r>
        <w:r w:rsidR="00BA496C">
          <w:rPr>
            <w:noProof/>
            <w:webHidden/>
          </w:rPr>
          <w:tab/>
        </w:r>
        <w:r w:rsidR="00BA496C">
          <w:rPr>
            <w:noProof/>
            <w:webHidden/>
          </w:rPr>
          <w:fldChar w:fldCharType="begin"/>
        </w:r>
        <w:r w:rsidR="00BA496C">
          <w:rPr>
            <w:noProof/>
            <w:webHidden/>
          </w:rPr>
          <w:instrText xml:space="preserve"> PAGEREF _Toc505934612 \h </w:instrText>
        </w:r>
        <w:r w:rsidR="00BA496C">
          <w:rPr>
            <w:noProof/>
            <w:webHidden/>
          </w:rPr>
        </w:r>
        <w:r w:rsidR="00BA496C">
          <w:rPr>
            <w:noProof/>
            <w:webHidden/>
          </w:rPr>
          <w:fldChar w:fldCharType="separate"/>
        </w:r>
        <w:r w:rsidR="00BA496C">
          <w:rPr>
            <w:noProof/>
            <w:webHidden/>
          </w:rPr>
          <w:t>30</w:t>
        </w:r>
        <w:r w:rsidR="00BA496C">
          <w:rPr>
            <w:noProof/>
            <w:webHidden/>
          </w:rPr>
          <w:fldChar w:fldCharType="end"/>
        </w:r>
      </w:hyperlink>
    </w:p>
    <w:p w14:paraId="2E0F67C4" w14:textId="3C33C99F" w:rsidR="00BA496C" w:rsidRDefault="00C169AF">
      <w:pPr>
        <w:pStyle w:val="TOC1"/>
        <w:rPr>
          <w:rFonts w:eastAsiaTheme="minorEastAsia" w:cstheme="minorBidi"/>
          <w:b w:val="0"/>
          <w:bCs w:val="0"/>
          <w:caps w:val="0"/>
          <w:noProof/>
          <w:sz w:val="22"/>
          <w:szCs w:val="22"/>
        </w:rPr>
      </w:pPr>
      <w:hyperlink w:anchor="_Toc505934613" w:history="1">
        <w:r w:rsidR="00BA496C" w:rsidRPr="000F3775">
          <w:rPr>
            <w:rStyle w:val="Hyperlink"/>
            <w:noProof/>
          </w:rPr>
          <w:t>Exhibit 8 – Adjustments to Base</w:t>
        </w:r>
        <w:r w:rsidR="00BA496C">
          <w:rPr>
            <w:noProof/>
            <w:webHidden/>
          </w:rPr>
          <w:tab/>
        </w:r>
        <w:r w:rsidR="00BA496C">
          <w:rPr>
            <w:noProof/>
            <w:webHidden/>
          </w:rPr>
          <w:fldChar w:fldCharType="begin"/>
        </w:r>
        <w:r w:rsidR="00BA496C">
          <w:rPr>
            <w:noProof/>
            <w:webHidden/>
          </w:rPr>
          <w:instrText xml:space="preserve"> PAGEREF _Toc505934613 \h </w:instrText>
        </w:r>
        <w:r w:rsidR="00BA496C">
          <w:rPr>
            <w:noProof/>
            <w:webHidden/>
          </w:rPr>
        </w:r>
        <w:r w:rsidR="00BA496C">
          <w:rPr>
            <w:noProof/>
            <w:webHidden/>
          </w:rPr>
          <w:fldChar w:fldCharType="separate"/>
        </w:r>
        <w:r w:rsidR="00BA496C">
          <w:rPr>
            <w:noProof/>
            <w:webHidden/>
          </w:rPr>
          <w:t>31</w:t>
        </w:r>
        <w:r w:rsidR="00BA496C">
          <w:rPr>
            <w:noProof/>
            <w:webHidden/>
          </w:rPr>
          <w:fldChar w:fldCharType="end"/>
        </w:r>
      </w:hyperlink>
    </w:p>
    <w:p w14:paraId="200C8CE5" w14:textId="4C47FF91" w:rsidR="00BA496C" w:rsidRDefault="00C169AF">
      <w:pPr>
        <w:pStyle w:val="TOC1"/>
        <w:rPr>
          <w:rFonts w:eastAsiaTheme="minorEastAsia" w:cstheme="minorBidi"/>
          <w:b w:val="0"/>
          <w:bCs w:val="0"/>
          <w:caps w:val="0"/>
          <w:noProof/>
          <w:sz w:val="22"/>
          <w:szCs w:val="22"/>
        </w:rPr>
      </w:pPr>
      <w:hyperlink w:anchor="_Toc505934614" w:history="1">
        <w:r w:rsidR="00BA496C" w:rsidRPr="000F3775">
          <w:rPr>
            <w:rStyle w:val="Hyperlink"/>
            <w:noProof/>
          </w:rPr>
          <w:t>PATENT PROGRAM</w:t>
        </w:r>
        <w:r w:rsidR="00BA496C">
          <w:rPr>
            <w:noProof/>
            <w:webHidden/>
          </w:rPr>
          <w:tab/>
        </w:r>
        <w:r w:rsidR="00BA496C">
          <w:rPr>
            <w:noProof/>
            <w:webHidden/>
          </w:rPr>
          <w:fldChar w:fldCharType="begin"/>
        </w:r>
        <w:r w:rsidR="00BA496C">
          <w:rPr>
            <w:noProof/>
            <w:webHidden/>
          </w:rPr>
          <w:instrText xml:space="preserve"> PAGEREF _Toc505934614 \h </w:instrText>
        </w:r>
        <w:r w:rsidR="00BA496C">
          <w:rPr>
            <w:noProof/>
            <w:webHidden/>
          </w:rPr>
        </w:r>
        <w:r w:rsidR="00BA496C">
          <w:rPr>
            <w:noProof/>
            <w:webHidden/>
          </w:rPr>
          <w:fldChar w:fldCharType="separate"/>
        </w:r>
        <w:r w:rsidR="00BA496C">
          <w:rPr>
            <w:noProof/>
            <w:webHidden/>
          </w:rPr>
          <w:t>33</w:t>
        </w:r>
        <w:r w:rsidR="00BA496C">
          <w:rPr>
            <w:noProof/>
            <w:webHidden/>
          </w:rPr>
          <w:fldChar w:fldCharType="end"/>
        </w:r>
      </w:hyperlink>
    </w:p>
    <w:p w14:paraId="1C85DF22" w14:textId="2692A25A" w:rsidR="00BA496C" w:rsidRDefault="00C169AF">
      <w:pPr>
        <w:pStyle w:val="TOC1"/>
        <w:rPr>
          <w:rFonts w:eastAsiaTheme="minorEastAsia" w:cstheme="minorBidi"/>
          <w:b w:val="0"/>
          <w:bCs w:val="0"/>
          <w:caps w:val="0"/>
          <w:noProof/>
          <w:sz w:val="22"/>
          <w:szCs w:val="22"/>
        </w:rPr>
      </w:pPr>
      <w:hyperlink w:anchor="_Toc505934615" w:history="1">
        <w:r w:rsidR="00BA496C" w:rsidRPr="000F3775">
          <w:rPr>
            <w:rStyle w:val="Hyperlink"/>
            <w:noProof/>
          </w:rPr>
          <w:t>Exhibit 10 – Program Performance: Total Obligations</w:t>
        </w:r>
        <w:r w:rsidR="00BA496C">
          <w:rPr>
            <w:noProof/>
            <w:webHidden/>
          </w:rPr>
          <w:tab/>
        </w:r>
        <w:r w:rsidR="00BA496C">
          <w:rPr>
            <w:noProof/>
            <w:webHidden/>
          </w:rPr>
          <w:fldChar w:fldCharType="begin"/>
        </w:r>
        <w:r w:rsidR="00BA496C">
          <w:rPr>
            <w:noProof/>
            <w:webHidden/>
          </w:rPr>
          <w:instrText xml:space="preserve"> PAGEREF _Toc505934615 \h </w:instrText>
        </w:r>
        <w:r w:rsidR="00BA496C">
          <w:rPr>
            <w:noProof/>
            <w:webHidden/>
          </w:rPr>
        </w:r>
        <w:r w:rsidR="00BA496C">
          <w:rPr>
            <w:noProof/>
            <w:webHidden/>
          </w:rPr>
          <w:fldChar w:fldCharType="separate"/>
        </w:r>
        <w:r w:rsidR="00BA496C">
          <w:rPr>
            <w:noProof/>
            <w:webHidden/>
          </w:rPr>
          <w:t>34</w:t>
        </w:r>
        <w:r w:rsidR="00BA496C">
          <w:rPr>
            <w:noProof/>
            <w:webHidden/>
          </w:rPr>
          <w:fldChar w:fldCharType="end"/>
        </w:r>
      </w:hyperlink>
    </w:p>
    <w:p w14:paraId="56CDE471" w14:textId="383B8F7E" w:rsidR="00BA496C" w:rsidRDefault="00C169AF">
      <w:pPr>
        <w:pStyle w:val="TOC1"/>
        <w:rPr>
          <w:rFonts w:eastAsiaTheme="minorEastAsia" w:cstheme="minorBidi"/>
          <w:b w:val="0"/>
          <w:bCs w:val="0"/>
          <w:caps w:val="0"/>
          <w:noProof/>
          <w:sz w:val="22"/>
          <w:szCs w:val="22"/>
        </w:rPr>
      </w:pPr>
      <w:hyperlink w:anchor="_Toc505934616" w:history="1">
        <w:r w:rsidR="00BA496C" w:rsidRPr="000F3775">
          <w:rPr>
            <w:rStyle w:val="Hyperlink"/>
            <w:noProof/>
          </w:rPr>
          <w:t>Exhibit 12 – Justification of Patent Program and Performance</w:t>
        </w:r>
        <w:r w:rsidR="00BA496C">
          <w:rPr>
            <w:noProof/>
            <w:webHidden/>
          </w:rPr>
          <w:tab/>
        </w:r>
        <w:r w:rsidR="00BA496C">
          <w:rPr>
            <w:noProof/>
            <w:webHidden/>
          </w:rPr>
          <w:fldChar w:fldCharType="begin"/>
        </w:r>
        <w:r w:rsidR="00BA496C">
          <w:rPr>
            <w:noProof/>
            <w:webHidden/>
          </w:rPr>
          <w:instrText xml:space="preserve"> PAGEREF _Toc505934616 \h </w:instrText>
        </w:r>
        <w:r w:rsidR="00BA496C">
          <w:rPr>
            <w:noProof/>
            <w:webHidden/>
          </w:rPr>
        </w:r>
        <w:r w:rsidR="00BA496C">
          <w:rPr>
            <w:noProof/>
            <w:webHidden/>
          </w:rPr>
          <w:fldChar w:fldCharType="separate"/>
        </w:r>
        <w:r w:rsidR="00BA496C">
          <w:rPr>
            <w:noProof/>
            <w:webHidden/>
          </w:rPr>
          <w:t>35</w:t>
        </w:r>
        <w:r w:rsidR="00BA496C">
          <w:rPr>
            <w:noProof/>
            <w:webHidden/>
          </w:rPr>
          <w:fldChar w:fldCharType="end"/>
        </w:r>
      </w:hyperlink>
    </w:p>
    <w:p w14:paraId="33C1B761" w14:textId="691BE2FC" w:rsidR="00BA496C" w:rsidRDefault="00C169AF">
      <w:pPr>
        <w:pStyle w:val="TOC2"/>
        <w:tabs>
          <w:tab w:val="right" w:leader="hyphen" w:pos="13670"/>
        </w:tabs>
        <w:rPr>
          <w:rFonts w:eastAsiaTheme="minorEastAsia" w:cstheme="minorBidi"/>
          <w:smallCaps w:val="0"/>
          <w:noProof/>
          <w:sz w:val="22"/>
          <w:szCs w:val="22"/>
        </w:rPr>
      </w:pPr>
      <w:hyperlink w:anchor="_Toc505934617" w:history="1">
        <w:r w:rsidR="00BA496C" w:rsidRPr="000F3775">
          <w:rPr>
            <w:rStyle w:val="Hyperlink"/>
            <w:noProof/>
          </w:rPr>
          <w:t>Sub-Program #1:  Patent Examining</w:t>
        </w:r>
        <w:r w:rsidR="00BA496C">
          <w:rPr>
            <w:noProof/>
            <w:webHidden/>
          </w:rPr>
          <w:tab/>
        </w:r>
        <w:r w:rsidR="00BA496C">
          <w:rPr>
            <w:noProof/>
            <w:webHidden/>
          </w:rPr>
          <w:fldChar w:fldCharType="begin"/>
        </w:r>
        <w:r w:rsidR="00BA496C">
          <w:rPr>
            <w:noProof/>
            <w:webHidden/>
          </w:rPr>
          <w:instrText xml:space="preserve"> PAGEREF _Toc505934617 \h </w:instrText>
        </w:r>
        <w:r w:rsidR="00BA496C">
          <w:rPr>
            <w:noProof/>
            <w:webHidden/>
          </w:rPr>
        </w:r>
        <w:r w:rsidR="00BA496C">
          <w:rPr>
            <w:noProof/>
            <w:webHidden/>
          </w:rPr>
          <w:fldChar w:fldCharType="separate"/>
        </w:r>
        <w:r w:rsidR="00BA496C">
          <w:rPr>
            <w:noProof/>
            <w:webHidden/>
          </w:rPr>
          <w:t>37</w:t>
        </w:r>
        <w:r w:rsidR="00BA496C">
          <w:rPr>
            <w:noProof/>
            <w:webHidden/>
          </w:rPr>
          <w:fldChar w:fldCharType="end"/>
        </w:r>
      </w:hyperlink>
    </w:p>
    <w:p w14:paraId="29A4CAD3" w14:textId="27201CD4" w:rsidR="00BA496C" w:rsidRDefault="00C169AF">
      <w:pPr>
        <w:pStyle w:val="TOC2"/>
        <w:tabs>
          <w:tab w:val="right" w:leader="hyphen" w:pos="13670"/>
        </w:tabs>
        <w:rPr>
          <w:rFonts w:eastAsiaTheme="minorEastAsia" w:cstheme="minorBidi"/>
          <w:smallCaps w:val="0"/>
          <w:noProof/>
          <w:sz w:val="22"/>
          <w:szCs w:val="22"/>
        </w:rPr>
      </w:pPr>
      <w:hyperlink w:anchor="_Toc505934618" w:history="1">
        <w:r w:rsidR="00BA496C" w:rsidRPr="000F3775">
          <w:rPr>
            <w:rStyle w:val="Hyperlink"/>
            <w:noProof/>
          </w:rPr>
          <w:t>Sub-Program #2:  Patent Trials and Appeals</w:t>
        </w:r>
        <w:r w:rsidR="00BA496C">
          <w:rPr>
            <w:noProof/>
            <w:webHidden/>
          </w:rPr>
          <w:tab/>
        </w:r>
        <w:r w:rsidR="00BA496C">
          <w:rPr>
            <w:noProof/>
            <w:webHidden/>
          </w:rPr>
          <w:fldChar w:fldCharType="begin"/>
        </w:r>
        <w:r w:rsidR="00BA496C">
          <w:rPr>
            <w:noProof/>
            <w:webHidden/>
          </w:rPr>
          <w:instrText xml:space="preserve"> PAGEREF _Toc505934618 \h </w:instrText>
        </w:r>
        <w:r w:rsidR="00BA496C">
          <w:rPr>
            <w:noProof/>
            <w:webHidden/>
          </w:rPr>
        </w:r>
        <w:r w:rsidR="00BA496C">
          <w:rPr>
            <w:noProof/>
            <w:webHidden/>
          </w:rPr>
          <w:fldChar w:fldCharType="separate"/>
        </w:r>
        <w:r w:rsidR="00BA496C">
          <w:rPr>
            <w:noProof/>
            <w:webHidden/>
          </w:rPr>
          <w:t>39</w:t>
        </w:r>
        <w:r w:rsidR="00BA496C">
          <w:rPr>
            <w:noProof/>
            <w:webHidden/>
          </w:rPr>
          <w:fldChar w:fldCharType="end"/>
        </w:r>
      </w:hyperlink>
    </w:p>
    <w:p w14:paraId="3205B82D" w14:textId="37886A63" w:rsidR="00BA496C" w:rsidRDefault="00C169AF">
      <w:pPr>
        <w:pStyle w:val="TOC2"/>
        <w:tabs>
          <w:tab w:val="right" w:leader="hyphen" w:pos="13670"/>
        </w:tabs>
        <w:rPr>
          <w:rFonts w:eastAsiaTheme="minorEastAsia" w:cstheme="minorBidi"/>
          <w:smallCaps w:val="0"/>
          <w:noProof/>
          <w:sz w:val="22"/>
          <w:szCs w:val="22"/>
        </w:rPr>
      </w:pPr>
      <w:hyperlink w:anchor="_Toc505934619" w:history="1">
        <w:r w:rsidR="00BA496C" w:rsidRPr="000F3775">
          <w:rPr>
            <w:rStyle w:val="Hyperlink"/>
            <w:noProof/>
          </w:rPr>
          <w:t>Sub-Program #3:  Patent Information Resources</w:t>
        </w:r>
        <w:r w:rsidR="00BA496C">
          <w:rPr>
            <w:noProof/>
            <w:webHidden/>
          </w:rPr>
          <w:tab/>
        </w:r>
        <w:r w:rsidR="00BA496C">
          <w:rPr>
            <w:noProof/>
            <w:webHidden/>
          </w:rPr>
          <w:fldChar w:fldCharType="begin"/>
        </w:r>
        <w:r w:rsidR="00BA496C">
          <w:rPr>
            <w:noProof/>
            <w:webHidden/>
          </w:rPr>
          <w:instrText xml:space="preserve"> PAGEREF _Toc505934619 \h </w:instrText>
        </w:r>
        <w:r w:rsidR="00BA496C">
          <w:rPr>
            <w:noProof/>
            <w:webHidden/>
          </w:rPr>
        </w:r>
        <w:r w:rsidR="00BA496C">
          <w:rPr>
            <w:noProof/>
            <w:webHidden/>
          </w:rPr>
          <w:fldChar w:fldCharType="separate"/>
        </w:r>
        <w:r w:rsidR="00BA496C">
          <w:rPr>
            <w:noProof/>
            <w:webHidden/>
          </w:rPr>
          <w:t>41</w:t>
        </w:r>
        <w:r w:rsidR="00BA496C">
          <w:rPr>
            <w:noProof/>
            <w:webHidden/>
          </w:rPr>
          <w:fldChar w:fldCharType="end"/>
        </w:r>
      </w:hyperlink>
    </w:p>
    <w:p w14:paraId="207760AE" w14:textId="7C98A52A" w:rsidR="00BA496C" w:rsidRDefault="00C169AF">
      <w:pPr>
        <w:pStyle w:val="TOC2"/>
        <w:tabs>
          <w:tab w:val="right" w:leader="hyphen" w:pos="13670"/>
        </w:tabs>
        <w:rPr>
          <w:rFonts w:eastAsiaTheme="minorEastAsia" w:cstheme="minorBidi"/>
          <w:smallCaps w:val="0"/>
          <w:noProof/>
          <w:sz w:val="22"/>
          <w:szCs w:val="22"/>
        </w:rPr>
      </w:pPr>
      <w:hyperlink w:anchor="_Toc505934620" w:history="1">
        <w:r w:rsidR="00BA496C" w:rsidRPr="000F3775">
          <w:rPr>
            <w:rStyle w:val="Hyperlink"/>
            <w:noProof/>
          </w:rPr>
          <w:t>Sub-Program #4:  Management Goal – Allocated</w:t>
        </w:r>
        <w:r w:rsidR="00BA496C">
          <w:rPr>
            <w:noProof/>
            <w:webHidden/>
          </w:rPr>
          <w:tab/>
        </w:r>
        <w:r w:rsidR="00BA496C">
          <w:rPr>
            <w:noProof/>
            <w:webHidden/>
          </w:rPr>
          <w:fldChar w:fldCharType="begin"/>
        </w:r>
        <w:r w:rsidR="00BA496C">
          <w:rPr>
            <w:noProof/>
            <w:webHidden/>
          </w:rPr>
          <w:instrText xml:space="preserve"> PAGEREF _Toc505934620 \h </w:instrText>
        </w:r>
        <w:r w:rsidR="00BA496C">
          <w:rPr>
            <w:noProof/>
            <w:webHidden/>
          </w:rPr>
        </w:r>
        <w:r w:rsidR="00BA496C">
          <w:rPr>
            <w:noProof/>
            <w:webHidden/>
          </w:rPr>
          <w:fldChar w:fldCharType="separate"/>
        </w:r>
        <w:r w:rsidR="00BA496C">
          <w:rPr>
            <w:noProof/>
            <w:webHidden/>
          </w:rPr>
          <w:t>41</w:t>
        </w:r>
        <w:r w:rsidR="00BA496C">
          <w:rPr>
            <w:noProof/>
            <w:webHidden/>
          </w:rPr>
          <w:fldChar w:fldCharType="end"/>
        </w:r>
      </w:hyperlink>
    </w:p>
    <w:p w14:paraId="1EC4ADE2" w14:textId="77FFEE9F" w:rsidR="00BA496C" w:rsidRDefault="00C169AF">
      <w:pPr>
        <w:pStyle w:val="TOC1"/>
        <w:rPr>
          <w:rFonts w:eastAsiaTheme="minorEastAsia" w:cstheme="minorBidi"/>
          <w:b w:val="0"/>
          <w:bCs w:val="0"/>
          <w:caps w:val="0"/>
          <w:noProof/>
          <w:sz w:val="22"/>
          <w:szCs w:val="22"/>
        </w:rPr>
      </w:pPr>
      <w:hyperlink w:anchor="_Toc505934621" w:history="1">
        <w:r w:rsidR="00BA496C" w:rsidRPr="000F3775">
          <w:rPr>
            <w:rStyle w:val="Hyperlink"/>
            <w:noProof/>
          </w:rPr>
          <w:t>Exhibit 13 – 15: Patent Program Changes by Sub-Program</w:t>
        </w:r>
        <w:r w:rsidR="00BA496C">
          <w:rPr>
            <w:noProof/>
            <w:webHidden/>
          </w:rPr>
          <w:tab/>
        </w:r>
        <w:r w:rsidR="00BA496C">
          <w:rPr>
            <w:noProof/>
            <w:webHidden/>
          </w:rPr>
          <w:fldChar w:fldCharType="begin"/>
        </w:r>
        <w:r w:rsidR="00BA496C">
          <w:rPr>
            <w:noProof/>
            <w:webHidden/>
          </w:rPr>
          <w:instrText xml:space="preserve"> PAGEREF _Toc505934621 \h </w:instrText>
        </w:r>
        <w:r w:rsidR="00BA496C">
          <w:rPr>
            <w:noProof/>
            <w:webHidden/>
          </w:rPr>
        </w:r>
        <w:r w:rsidR="00BA496C">
          <w:rPr>
            <w:noProof/>
            <w:webHidden/>
          </w:rPr>
          <w:fldChar w:fldCharType="separate"/>
        </w:r>
        <w:r w:rsidR="00BA496C">
          <w:rPr>
            <w:noProof/>
            <w:webHidden/>
          </w:rPr>
          <w:t>42</w:t>
        </w:r>
        <w:r w:rsidR="00BA496C">
          <w:rPr>
            <w:noProof/>
            <w:webHidden/>
          </w:rPr>
          <w:fldChar w:fldCharType="end"/>
        </w:r>
      </w:hyperlink>
    </w:p>
    <w:p w14:paraId="7A4F7331" w14:textId="2CD33134" w:rsidR="00BA496C" w:rsidRDefault="00C169AF">
      <w:pPr>
        <w:pStyle w:val="TOC2"/>
        <w:tabs>
          <w:tab w:val="right" w:leader="hyphen" w:pos="13670"/>
        </w:tabs>
        <w:rPr>
          <w:rFonts w:eastAsiaTheme="minorEastAsia" w:cstheme="minorBidi"/>
          <w:smallCaps w:val="0"/>
          <w:noProof/>
          <w:sz w:val="22"/>
          <w:szCs w:val="22"/>
        </w:rPr>
      </w:pPr>
      <w:hyperlink w:anchor="_Toc505934622" w:history="1">
        <w:r w:rsidR="00BA496C" w:rsidRPr="000F3775">
          <w:rPr>
            <w:rStyle w:val="Hyperlink"/>
            <w:noProof/>
          </w:rPr>
          <w:t>Sub-Program:  Patent Examining</w:t>
        </w:r>
        <w:r w:rsidR="00BA496C">
          <w:rPr>
            <w:noProof/>
            <w:webHidden/>
          </w:rPr>
          <w:tab/>
        </w:r>
        <w:r w:rsidR="00BA496C">
          <w:rPr>
            <w:noProof/>
            <w:webHidden/>
          </w:rPr>
          <w:fldChar w:fldCharType="begin"/>
        </w:r>
        <w:r w:rsidR="00BA496C">
          <w:rPr>
            <w:noProof/>
            <w:webHidden/>
          </w:rPr>
          <w:instrText xml:space="preserve"> PAGEREF _Toc505934622 \h </w:instrText>
        </w:r>
        <w:r w:rsidR="00BA496C">
          <w:rPr>
            <w:noProof/>
            <w:webHidden/>
          </w:rPr>
        </w:r>
        <w:r w:rsidR="00BA496C">
          <w:rPr>
            <w:noProof/>
            <w:webHidden/>
          </w:rPr>
          <w:fldChar w:fldCharType="separate"/>
        </w:r>
        <w:r w:rsidR="00BA496C">
          <w:rPr>
            <w:noProof/>
            <w:webHidden/>
          </w:rPr>
          <w:t>44</w:t>
        </w:r>
        <w:r w:rsidR="00BA496C">
          <w:rPr>
            <w:noProof/>
            <w:webHidden/>
          </w:rPr>
          <w:fldChar w:fldCharType="end"/>
        </w:r>
      </w:hyperlink>
    </w:p>
    <w:p w14:paraId="55031290" w14:textId="6D4730C4" w:rsidR="00BA496C" w:rsidRDefault="00C169AF">
      <w:pPr>
        <w:pStyle w:val="TOC2"/>
        <w:tabs>
          <w:tab w:val="right" w:leader="hyphen" w:pos="13670"/>
        </w:tabs>
        <w:rPr>
          <w:rFonts w:eastAsiaTheme="minorEastAsia" w:cstheme="minorBidi"/>
          <w:smallCaps w:val="0"/>
          <w:noProof/>
          <w:sz w:val="22"/>
          <w:szCs w:val="22"/>
        </w:rPr>
      </w:pPr>
      <w:hyperlink w:anchor="_Toc505934623" w:history="1">
        <w:r w:rsidR="00BA496C" w:rsidRPr="000F3775">
          <w:rPr>
            <w:rStyle w:val="Hyperlink"/>
            <w:noProof/>
          </w:rPr>
          <w:t>Sub-Program:  Patent Trials and Appeals</w:t>
        </w:r>
        <w:r w:rsidR="00BA496C">
          <w:rPr>
            <w:noProof/>
            <w:webHidden/>
          </w:rPr>
          <w:tab/>
        </w:r>
        <w:r w:rsidR="00BA496C">
          <w:rPr>
            <w:noProof/>
            <w:webHidden/>
          </w:rPr>
          <w:fldChar w:fldCharType="begin"/>
        </w:r>
        <w:r w:rsidR="00BA496C">
          <w:rPr>
            <w:noProof/>
            <w:webHidden/>
          </w:rPr>
          <w:instrText xml:space="preserve"> PAGEREF _Toc505934623 \h </w:instrText>
        </w:r>
        <w:r w:rsidR="00BA496C">
          <w:rPr>
            <w:noProof/>
            <w:webHidden/>
          </w:rPr>
        </w:r>
        <w:r w:rsidR="00BA496C">
          <w:rPr>
            <w:noProof/>
            <w:webHidden/>
          </w:rPr>
          <w:fldChar w:fldCharType="separate"/>
        </w:r>
        <w:r w:rsidR="00BA496C">
          <w:rPr>
            <w:noProof/>
            <w:webHidden/>
          </w:rPr>
          <w:t>47</w:t>
        </w:r>
        <w:r w:rsidR="00BA496C">
          <w:rPr>
            <w:noProof/>
            <w:webHidden/>
          </w:rPr>
          <w:fldChar w:fldCharType="end"/>
        </w:r>
      </w:hyperlink>
    </w:p>
    <w:p w14:paraId="71EC1093" w14:textId="08266022" w:rsidR="00BA496C" w:rsidRDefault="00C169AF">
      <w:pPr>
        <w:pStyle w:val="TOC2"/>
        <w:tabs>
          <w:tab w:val="right" w:leader="hyphen" w:pos="13670"/>
        </w:tabs>
        <w:rPr>
          <w:rFonts w:eastAsiaTheme="minorEastAsia" w:cstheme="minorBidi"/>
          <w:smallCaps w:val="0"/>
          <w:noProof/>
          <w:sz w:val="22"/>
          <w:szCs w:val="22"/>
        </w:rPr>
      </w:pPr>
      <w:hyperlink w:anchor="_Toc505934624" w:history="1">
        <w:r w:rsidR="00BA496C" w:rsidRPr="000F3775">
          <w:rPr>
            <w:rStyle w:val="Hyperlink"/>
            <w:noProof/>
          </w:rPr>
          <w:t>Sub-Program:  Patent Information Resources</w:t>
        </w:r>
        <w:r w:rsidR="00BA496C">
          <w:rPr>
            <w:noProof/>
            <w:webHidden/>
          </w:rPr>
          <w:tab/>
        </w:r>
        <w:r w:rsidR="00BA496C">
          <w:rPr>
            <w:noProof/>
            <w:webHidden/>
          </w:rPr>
          <w:fldChar w:fldCharType="begin"/>
        </w:r>
        <w:r w:rsidR="00BA496C">
          <w:rPr>
            <w:noProof/>
            <w:webHidden/>
          </w:rPr>
          <w:instrText xml:space="preserve"> PAGEREF _Toc505934624 \h </w:instrText>
        </w:r>
        <w:r w:rsidR="00BA496C">
          <w:rPr>
            <w:noProof/>
            <w:webHidden/>
          </w:rPr>
        </w:r>
        <w:r w:rsidR="00BA496C">
          <w:rPr>
            <w:noProof/>
            <w:webHidden/>
          </w:rPr>
          <w:fldChar w:fldCharType="separate"/>
        </w:r>
        <w:r w:rsidR="00BA496C">
          <w:rPr>
            <w:noProof/>
            <w:webHidden/>
          </w:rPr>
          <w:t>48</w:t>
        </w:r>
        <w:r w:rsidR="00BA496C">
          <w:rPr>
            <w:noProof/>
            <w:webHidden/>
          </w:rPr>
          <w:fldChar w:fldCharType="end"/>
        </w:r>
      </w:hyperlink>
    </w:p>
    <w:p w14:paraId="0844D7AF" w14:textId="341BDB92" w:rsidR="00BA496C" w:rsidRDefault="00C169AF">
      <w:pPr>
        <w:pStyle w:val="TOC2"/>
        <w:tabs>
          <w:tab w:val="right" w:leader="hyphen" w:pos="13670"/>
        </w:tabs>
        <w:rPr>
          <w:rFonts w:eastAsiaTheme="minorEastAsia" w:cstheme="minorBidi"/>
          <w:smallCaps w:val="0"/>
          <w:noProof/>
          <w:sz w:val="22"/>
          <w:szCs w:val="22"/>
        </w:rPr>
      </w:pPr>
      <w:hyperlink w:anchor="_Toc505934625" w:history="1">
        <w:r w:rsidR="00BA496C" w:rsidRPr="000F3775">
          <w:rPr>
            <w:rStyle w:val="Hyperlink"/>
            <w:noProof/>
          </w:rPr>
          <w:t>PROGRAM CHANGE PERSONNEL DETAIL</w:t>
        </w:r>
        <w:r w:rsidR="00BA496C">
          <w:rPr>
            <w:noProof/>
            <w:webHidden/>
          </w:rPr>
          <w:tab/>
        </w:r>
        <w:r w:rsidR="00BA496C">
          <w:rPr>
            <w:noProof/>
            <w:webHidden/>
          </w:rPr>
          <w:fldChar w:fldCharType="begin"/>
        </w:r>
        <w:r w:rsidR="00BA496C">
          <w:rPr>
            <w:noProof/>
            <w:webHidden/>
          </w:rPr>
          <w:instrText xml:space="preserve"> PAGEREF _Toc505934625 \h </w:instrText>
        </w:r>
        <w:r w:rsidR="00BA496C">
          <w:rPr>
            <w:noProof/>
            <w:webHidden/>
          </w:rPr>
        </w:r>
        <w:r w:rsidR="00BA496C">
          <w:rPr>
            <w:noProof/>
            <w:webHidden/>
          </w:rPr>
          <w:fldChar w:fldCharType="separate"/>
        </w:r>
        <w:r w:rsidR="00BA496C">
          <w:rPr>
            <w:noProof/>
            <w:webHidden/>
          </w:rPr>
          <w:t>49</w:t>
        </w:r>
        <w:r w:rsidR="00BA496C">
          <w:rPr>
            <w:noProof/>
            <w:webHidden/>
          </w:rPr>
          <w:fldChar w:fldCharType="end"/>
        </w:r>
      </w:hyperlink>
    </w:p>
    <w:p w14:paraId="541306DA" w14:textId="6061F4D2" w:rsidR="00BA496C" w:rsidRDefault="00C169AF">
      <w:pPr>
        <w:pStyle w:val="TOC2"/>
        <w:tabs>
          <w:tab w:val="right" w:leader="hyphen" w:pos="13670"/>
        </w:tabs>
        <w:rPr>
          <w:rFonts w:eastAsiaTheme="minorEastAsia" w:cstheme="minorBidi"/>
          <w:smallCaps w:val="0"/>
          <w:noProof/>
          <w:sz w:val="22"/>
          <w:szCs w:val="22"/>
        </w:rPr>
      </w:pPr>
      <w:hyperlink w:anchor="_Toc505934626" w:history="1">
        <w:r w:rsidR="00BA496C" w:rsidRPr="000F3775">
          <w:rPr>
            <w:rStyle w:val="Hyperlink"/>
            <w:noProof/>
          </w:rPr>
          <w:t>PROGRAM CHANGE DETAIL BY OBJECT CLASS</w:t>
        </w:r>
        <w:r w:rsidR="00BA496C">
          <w:rPr>
            <w:noProof/>
            <w:webHidden/>
          </w:rPr>
          <w:tab/>
        </w:r>
        <w:r w:rsidR="00BA496C">
          <w:rPr>
            <w:noProof/>
            <w:webHidden/>
          </w:rPr>
          <w:fldChar w:fldCharType="begin"/>
        </w:r>
        <w:r w:rsidR="00BA496C">
          <w:rPr>
            <w:noProof/>
            <w:webHidden/>
          </w:rPr>
          <w:instrText xml:space="preserve"> PAGEREF _Toc505934626 \h </w:instrText>
        </w:r>
        <w:r w:rsidR="00BA496C">
          <w:rPr>
            <w:noProof/>
            <w:webHidden/>
          </w:rPr>
        </w:r>
        <w:r w:rsidR="00BA496C">
          <w:rPr>
            <w:noProof/>
            <w:webHidden/>
          </w:rPr>
          <w:fldChar w:fldCharType="separate"/>
        </w:r>
        <w:r w:rsidR="00BA496C">
          <w:rPr>
            <w:noProof/>
            <w:webHidden/>
          </w:rPr>
          <w:t>50</w:t>
        </w:r>
        <w:r w:rsidR="00BA496C">
          <w:rPr>
            <w:noProof/>
            <w:webHidden/>
          </w:rPr>
          <w:fldChar w:fldCharType="end"/>
        </w:r>
      </w:hyperlink>
    </w:p>
    <w:p w14:paraId="78FAAE76" w14:textId="5C8B881E" w:rsidR="00BA496C" w:rsidRDefault="00C169AF">
      <w:pPr>
        <w:pStyle w:val="TOC1"/>
        <w:rPr>
          <w:rFonts w:eastAsiaTheme="minorEastAsia" w:cstheme="minorBidi"/>
          <w:b w:val="0"/>
          <w:bCs w:val="0"/>
          <w:caps w:val="0"/>
          <w:noProof/>
          <w:sz w:val="22"/>
          <w:szCs w:val="22"/>
        </w:rPr>
      </w:pPr>
      <w:hyperlink w:anchor="_Toc505934627" w:history="1">
        <w:r w:rsidR="00BA496C" w:rsidRPr="000F3775">
          <w:rPr>
            <w:rStyle w:val="Hyperlink"/>
            <w:noProof/>
          </w:rPr>
          <w:t>TRADEMARK PROGRAM</w:t>
        </w:r>
        <w:r w:rsidR="00BA496C">
          <w:rPr>
            <w:noProof/>
            <w:webHidden/>
          </w:rPr>
          <w:tab/>
        </w:r>
        <w:r w:rsidR="00BA496C">
          <w:rPr>
            <w:noProof/>
            <w:webHidden/>
          </w:rPr>
          <w:fldChar w:fldCharType="begin"/>
        </w:r>
        <w:r w:rsidR="00BA496C">
          <w:rPr>
            <w:noProof/>
            <w:webHidden/>
          </w:rPr>
          <w:instrText xml:space="preserve"> PAGEREF _Toc505934627 \h </w:instrText>
        </w:r>
        <w:r w:rsidR="00BA496C">
          <w:rPr>
            <w:noProof/>
            <w:webHidden/>
          </w:rPr>
        </w:r>
        <w:r w:rsidR="00BA496C">
          <w:rPr>
            <w:noProof/>
            <w:webHidden/>
          </w:rPr>
          <w:fldChar w:fldCharType="separate"/>
        </w:r>
        <w:r w:rsidR="00BA496C">
          <w:rPr>
            <w:noProof/>
            <w:webHidden/>
          </w:rPr>
          <w:t>51</w:t>
        </w:r>
        <w:r w:rsidR="00BA496C">
          <w:rPr>
            <w:noProof/>
            <w:webHidden/>
          </w:rPr>
          <w:fldChar w:fldCharType="end"/>
        </w:r>
      </w:hyperlink>
    </w:p>
    <w:p w14:paraId="4403D9D5" w14:textId="004C7064" w:rsidR="00BA496C" w:rsidRDefault="00C169AF">
      <w:pPr>
        <w:pStyle w:val="TOC1"/>
        <w:rPr>
          <w:rFonts w:eastAsiaTheme="minorEastAsia" w:cstheme="minorBidi"/>
          <w:b w:val="0"/>
          <w:bCs w:val="0"/>
          <w:caps w:val="0"/>
          <w:noProof/>
          <w:sz w:val="22"/>
          <w:szCs w:val="22"/>
        </w:rPr>
      </w:pPr>
      <w:hyperlink w:anchor="_Toc505934628" w:history="1">
        <w:r w:rsidR="00BA496C" w:rsidRPr="000F3775">
          <w:rPr>
            <w:rStyle w:val="Hyperlink"/>
            <w:noProof/>
          </w:rPr>
          <w:t>Exhibit 10 – Program Performance: Total Obligations</w:t>
        </w:r>
        <w:r w:rsidR="00BA496C">
          <w:rPr>
            <w:noProof/>
            <w:webHidden/>
          </w:rPr>
          <w:tab/>
        </w:r>
        <w:r w:rsidR="00BA496C">
          <w:rPr>
            <w:noProof/>
            <w:webHidden/>
          </w:rPr>
          <w:fldChar w:fldCharType="begin"/>
        </w:r>
        <w:r w:rsidR="00BA496C">
          <w:rPr>
            <w:noProof/>
            <w:webHidden/>
          </w:rPr>
          <w:instrText xml:space="preserve"> PAGEREF _Toc505934628 \h </w:instrText>
        </w:r>
        <w:r w:rsidR="00BA496C">
          <w:rPr>
            <w:noProof/>
            <w:webHidden/>
          </w:rPr>
        </w:r>
        <w:r w:rsidR="00BA496C">
          <w:rPr>
            <w:noProof/>
            <w:webHidden/>
          </w:rPr>
          <w:fldChar w:fldCharType="separate"/>
        </w:r>
        <w:r w:rsidR="00BA496C">
          <w:rPr>
            <w:noProof/>
            <w:webHidden/>
          </w:rPr>
          <w:t>52</w:t>
        </w:r>
        <w:r w:rsidR="00BA496C">
          <w:rPr>
            <w:noProof/>
            <w:webHidden/>
          </w:rPr>
          <w:fldChar w:fldCharType="end"/>
        </w:r>
      </w:hyperlink>
    </w:p>
    <w:p w14:paraId="62C888AF" w14:textId="0883DF32" w:rsidR="00BA496C" w:rsidRDefault="00C169AF">
      <w:pPr>
        <w:pStyle w:val="TOC1"/>
        <w:rPr>
          <w:rFonts w:eastAsiaTheme="minorEastAsia" w:cstheme="minorBidi"/>
          <w:b w:val="0"/>
          <w:bCs w:val="0"/>
          <w:caps w:val="0"/>
          <w:noProof/>
          <w:sz w:val="22"/>
          <w:szCs w:val="22"/>
        </w:rPr>
      </w:pPr>
      <w:hyperlink w:anchor="_Toc505934629" w:history="1">
        <w:r w:rsidR="00BA496C" w:rsidRPr="000F3775">
          <w:rPr>
            <w:rStyle w:val="Hyperlink"/>
            <w:noProof/>
          </w:rPr>
          <w:t>Exhibit 12 – Justification of Trademark Program and Performance</w:t>
        </w:r>
        <w:r w:rsidR="00BA496C">
          <w:rPr>
            <w:noProof/>
            <w:webHidden/>
          </w:rPr>
          <w:tab/>
        </w:r>
        <w:r w:rsidR="00BA496C">
          <w:rPr>
            <w:noProof/>
            <w:webHidden/>
          </w:rPr>
          <w:fldChar w:fldCharType="begin"/>
        </w:r>
        <w:r w:rsidR="00BA496C">
          <w:rPr>
            <w:noProof/>
            <w:webHidden/>
          </w:rPr>
          <w:instrText xml:space="preserve"> PAGEREF _Toc505934629 \h </w:instrText>
        </w:r>
        <w:r w:rsidR="00BA496C">
          <w:rPr>
            <w:noProof/>
            <w:webHidden/>
          </w:rPr>
        </w:r>
        <w:r w:rsidR="00BA496C">
          <w:rPr>
            <w:noProof/>
            <w:webHidden/>
          </w:rPr>
          <w:fldChar w:fldCharType="separate"/>
        </w:r>
        <w:r w:rsidR="00BA496C">
          <w:rPr>
            <w:noProof/>
            <w:webHidden/>
          </w:rPr>
          <w:t>53</w:t>
        </w:r>
        <w:r w:rsidR="00BA496C">
          <w:rPr>
            <w:noProof/>
            <w:webHidden/>
          </w:rPr>
          <w:fldChar w:fldCharType="end"/>
        </w:r>
      </w:hyperlink>
    </w:p>
    <w:p w14:paraId="42308647" w14:textId="5339540D" w:rsidR="00BA496C" w:rsidRDefault="00C169AF">
      <w:pPr>
        <w:pStyle w:val="TOC2"/>
        <w:tabs>
          <w:tab w:val="right" w:leader="hyphen" w:pos="13670"/>
        </w:tabs>
        <w:rPr>
          <w:rFonts w:eastAsiaTheme="minorEastAsia" w:cstheme="minorBidi"/>
          <w:smallCaps w:val="0"/>
          <w:noProof/>
          <w:sz w:val="22"/>
          <w:szCs w:val="22"/>
        </w:rPr>
      </w:pPr>
      <w:hyperlink w:anchor="_Toc505934630" w:history="1">
        <w:r w:rsidR="00BA496C" w:rsidRPr="000F3775">
          <w:rPr>
            <w:rStyle w:val="Hyperlink"/>
            <w:noProof/>
          </w:rPr>
          <w:t>Sub-Program #1: Trademark Examining</w:t>
        </w:r>
        <w:r w:rsidR="00BA496C">
          <w:rPr>
            <w:noProof/>
            <w:webHidden/>
          </w:rPr>
          <w:tab/>
        </w:r>
        <w:r w:rsidR="00BA496C">
          <w:rPr>
            <w:noProof/>
            <w:webHidden/>
          </w:rPr>
          <w:fldChar w:fldCharType="begin"/>
        </w:r>
        <w:r w:rsidR="00BA496C">
          <w:rPr>
            <w:noProof/>
            <w:webHidden/>
          </w:rPr>
          <w:instrText xml:space="preserve"> PAGEREF _Toc505934630 \h </w:instrText>
        </w:r>
        <w:r w:rsidR="00BA496C">
          <w:rPr>
            <w:noProof/>
            <w:webHidden/>
          </w:rPr>
        </w:r>
        <w:r w:rsidR="00BA496C">
          <w:rPr>
            <w:noProof/>
            <w:webHidden/>
          </w:rPr>
          <w:fldChar w:fldCharType="separate"/>
        </w:r>
        <w:r w:rsidR="00BA496C">
          <w:rPr>
            <w:noProof/>
            <w:webHidden/>
          </w:rPr>
          <w:t>56</w:t>
        </w:r>
        <w:r w:rsidR="00BA496C">
          <w:rPr>
            <w:noProof/>
            <w:webHidden/>
          </w:rPr>
          <w:fldChar w:fldCharType="end"/>
        </w:r>
      </w:hyperlink>
    </w:p>
    <w:p w14:paraId="5A9C306D" w14:textId="0CD9D077" w:rsidR="00BA496C" w:rsidRDefault="00C169AF">
      <w:pPr>
        <w:pStyle w:val="TOC2"/>
        <w:tabs>
          <w:tab w:val="right" w:leader="hyphen" w:pos="13670"/>
        </w:tabs>
        <w:rPr>
          <w:rFonts w:eastAsiaTheme="minorEastAsia" w:cstheme="minorBidi"/>
          <w:smallCaps w:val="0"/>
          <w:noProof/>
          <w:sz w:val="22"/>
          <w:szCs w:val="22"/>
        </w:rPr>
      </w:pPr>
      <w:hyperlink w:anchor="_Toc505934631" w:history="1">
        <w:r w:rsidR="00BA496C" w:rsidRPr="000F3775">
          <w:rPr>
            <w:rStyle w:val="Hyperlink"/>
            <w:noProof/>
          </w:rPr>
          <w:t>Sub-Program #2:  Trademark Appeals and Trial Proceedings</w:t>
        </w:r>
        <w:r w:rsidR="00BA496C">
          <w:rPr>
            <w:noProof/>
            <w:webHidden/>
          </w:rPr>
          <w:tab/>
        </w:r>
        <w:r w:rsidR="00BA496C">
          <w:rPr>
            <w:noProof/>
            <w:webHidden/>
          </w:rPr>
          <w:fldChar w:fldCharType="begin"/>
        </w:r>
        <w:r w:rsidR="00BA496C">
          <w:rPr>
            <w:noProof/>
            <w:webHidden/>
          </w:rPr>
          <w:instrText xml:space="preserve"> PAGEREF _Toc505934631 \h </w:instrText>
        </w:r>
        <w:r w:rsidR="00BA496C">
          <w:rPr>
            <w:noProof/>
            <w:webHidden/>
          </w:rPr>
        </w:r>
        <w:r w:rsidR="00BA496C">
          <w:rPr>
            <w:noProof/>
            <w:webHidden/>
          </w:rPr>
          <w:fldChar w:fldCharType="separate"/>
        </w:r>
        <w:r w:rsidR="00BA496C">
          <w:rPr>
            <w:noProof/>
            <w:webHidden/>
          </w:rPr>
          <w:t>58</w:t>
        </w:r>
        <w:r w:rsidR="00BA496C">
          <w:rPr>
            <w:noProof/>
            <w:webHidden/>
          </w:rPr>
          <w:fldChar w:fldCharType="end"/>
        </w:r>
      </w:hyperlink>
    </w:p>
    <w:p w14:paraId="34FAAF3F" w14:textId="01A4C81B" w:rsidR="00BA496C" w:rsidRDefault="00C169AF">
      <w:pPr>
        <w:pStyle w:val="TOC2"/>
        <w:tabs>
          <w:tab w:val="right" w:leader="hyphen" w:pos="13670"/>
        </w:tabs>
        <w:rPr>
          <w:rFonts w:eastAsiaTheme="minorEastAsia" w:cstheme="minorBidi"/>
          <w:smallCaps w:val="0"/>
          <w:noProof/>
          <w:sz w:val="22"/>
          <w:szCs w:val="22"/>
        </w:rPr>
      </w:pPr>
      <w:hyperlink w:anchor="_Toc505934632" w:history="1">
        <w:r w:rsidR="00BA496C" w:rsidRPr="000F3775">
          <w:rPr>
            <w:rStyle w:val="Hyperlink"/>
            <w:noProof/>
          </w:rPr>
          <w:t>Sub-Program #3:  Trademark Information Resources</w:t>
        </w:r>
        <w:r w:rsidR="00BA496C">
          <w:rPr>
            <w:noProof/>
            <w:webHidden/>
          </w:rPr>
          <w:tab/>
        </w:r>
        <w:r w:rsidR="00BA496C">
          <w:rPr>
            <w:noProof/>
            <w:webHidden/>
          </w:rPr>
          <w:fldChar w:fldCharType="begin"/>
        </w:r>
        <w:r w:rsidR="00BA496C">
          <w:rPr>
            <w:noProof/>
            <w:webHidden/>
          </w:rPr>
          <w:instrText xml:space="preserve"> PAGEREF _Toc505934632 \h </w:instrText>
        </w:r>
        <w:r w:rsidR="00BA496C">
          <w:rPr>
            <w:noProof/>
            <w:webHidden/>
          </w:rPr>
        </w:r>
        <w:r w:rsidR="00BA496C">
          <w:rPr>
            <w:noProof/>
            <w:webHidden/>
          </w:rPr>
          <w:fldChar w:fldCharType="separate"/>
        </w:r>
        <w:r w:rsidR="00BA496C">
          <w:rPr>
            <w:noProof/>
            <w:webHidden/>
          </w:rPr>
          <w:t>58</w:t>
        </w:r>
        <w:r w:rsidR="00BA496C">
          <w:rPr>
            <w:noProof/>
            <w:webHidden/>
          </w:rPr>
          <w:fldChar w:fldCharType="end"/>
        </w:r>
      </w:hyperlink>
    </w:p>
    <w:p w14:paraId="1021E213" w14:textId="746AEBB2" w:rsidR="00BA496C" w:rsidRDefault="00C169AF">
      <w:pPr>
        <w:pStyle w:val="TOC2"/>
        <w:tabs>
          <w:tab w:val="right" w:leader="hyphen" w:pos="13670"/>
        </w:tabs>
        <w:rPr>
          <w:rFonts w:eastAsiaTheme="minorEastAsia" w:cstheme="minorBidi"/>
          <w:smallCaps w:val="0"/>
          <w:noProof/>
          <w:sz w:val="22"/>
          <w:szCs w:val="22"/>
        </w:rPr>
      </w:pPr>
      <w:hyperlink w:anchor="_Toc505934633" w:history="1">
        <w:r w:rsidR="00BA496C" w:rsidRPr="000F3775">
          <w:rPr>
            <w:rStyle w:val="Hyperlink"/>
            <w:noProof/>
          </w:rPr>
          <w:t>Sub-Program #4:  Management Goal – Allocated</w:t>
        </w:r>
        <w:r w:rsidR="00BA496C">
          <w:rPr>
            <w:noProof/>
            <w:webHidden/>
          </w:rPr>
          <w:tab/>
        </w:r>
        <w:r w:rsidR="00BA496C">
          <w:rPr>
            <w:noProof/>
            <w:webHidden/>
          </w:rPr>
          <w:fldChar w:fldCharType="begin"/>
        </w:r>
        <w:r w:rsidR="00BA496C">
          <w:rPr>
            <w:noProof/>
            <w:webHidden/>
          </w:rPr>
          <w:instrText xml:space="preserve"> PAGEREF _Toc505934633 \h </w:instrText>
        </w:r>
        <w:r w:rsidR="00BA496C">
          <w:rPr>
            <w:noProof/>
            <w:webHidden/>
          </w:rPr>
        </w:r>
        <w:r w:rsidR="00BA496C">
          <w:rPr>
            <w:noProof/>
            <w:webHidden/>
          </w:rPr>
          <w:fldChar w:fldCharType="separate"/>
        </w:r>
        <w:r w:rsidR="00BA496C">
          <w:rPr>
            <w:noProof/>
            <w:webHidden/>
          </w:rPr>
          <w:t>58</w:t>
        </w:r>
        <w:r w:rsidR="00BA496C">
          <w:rPr>
            <w:noProof/>
            <w:webHidden/>
          </w:rPr>
          <w:fldChar w:fldCharType="end"/>
        </w:r>
      </w:hyperlink>
    </w:p>
    <w:p w14:paraId="7EEAB2BD" w14:textId="7CCA32B8" w:rsidR="00BA496C" w:rsidRDefault="00C169AF">
      <w:pPr>
        <w:pStyle w:val="TOC1"/>
        <w:rPr>
          <w:rFonts w:eastAsiaTheme="minorEastAsia" w:cstheme="minorBidi"/>
          <w:b w:val="0"/>
          <w:bCs w:val="0"/>
          <w:caps w:val="0"/>
          <w:noProof/>
          <w:sz w:val="22"/>
          <w:szCs w:val="22"/>
        </w:rPr>
      </w:pPr>
      <w:hyperlink w:anchor="_Toc505934634" w:history="1">
        <w:r w:rsidR="00BA496C" w:rsidRPr="000F3775">
          <w:rPr>
            <w:rStyle w:val="Hyperlink"/>
            <w:noProof/>
          </w:rPr>
          <w:t>Exhibit 13 – 15: Trademark Program Changes by Sub-Program</w:t>
        </w:r>
        <w:r w:rsidR="00BA496C">
          <w:rPr>
            <w:noProof/>
            <w:webHidden/>
          </w:rPr>
          <w:tab/>
        </w:r>
        <w:r w:rsidR="00BA496C">
          <w:rPr>
            <w:noProof/>
            <w:webHidden/>
          </w:rPr>
          <w:fldChar w:fldCharType="begin"/>
        </w:r>
        <w:r w:rsidR="00BA496C">
          <w:rPr>
            <w:noProof/>
            <w:webHidden/>
          </w:rPr>
          <w:instrText xml:space="preserve"> PAGEREF _Toc505934634 \h </w:instrText>
        </w:r>
        <w:r w:rsidR="00BA496C">
          <w:rPr>
            <w:noProof/>
            <w:webHidden/>
          </w:rPr>
        </w:r>
        <w:r w:rsidR="00BA496C">
          <w:rPr>
            <w:noProof/>
            <w:webHidden/>
          </w:rPr>
          <w:fldChar w:fldCharType="separate"/>
        </w:r>
        <w:r w:rsidR="00BA496C">
          <w:rPr>
            <w:noProof/>
            <w:webHidden/>
          </w:rPr>
          <w:t>59</w:t>
        </w:r>
        <w:r w:rsidR="00BA496C">
          <w:rPr>
            <w:noProof/>
            <w:webHidden/>
          </w:rPr>
          <w:fldChar w:fldCharType="end"/>
        </w:r>
      </w:hyperlink>
    </w:p>
    <w:p w14:paraId="0CD7F393" w14:textId="197ACA65" w:rsidR="00BA496C" w:rsidRDefault="00C169AF">
      <w:pPr>
        <w:pStyle w:val="TOC2"/>
        <w:tabs>
          <w:tab w:val="right" w:leader="hyphen" w:pos="13670"/>
        </w:tabs>
        <w:rPr>
          <w:rFonts w:eastAsiaTheme="minorEastAsia" w:cstheme="minorBidi"/>
          <w:smallCaps w:val="0"/>
          <w:noProof/>
          <w:sz w:val="22"/>
          <w:szCs w:val="22"/>
        </w:rPr>
      </w:pPr>
      <w:hyperlink w:anchor="_Toc505934635" w:history="1">
        <w:r w:rsidR="00BA496C" w:rsidRPr="000F3775">
          <w:rPr>
            <w:rStyle w:val="Hyperlink"/>
            <w:noProof/>
          </w:rPr>
          <w:t>Sub-Program:  Trademark Examining</w:t>
        </w:r>
        <w:r w:rsidR="00BA496C">
          <w:rPr>
            <w:noProof/>
            <w:webHidden/>
          </w:rPr>
          <w:tab/>
        </w:r>
        <w:r w:rsidR="00BA496C">
          <w:rPr>
            <w:noProof/>
            <w:webHidden/>
          </w:rPr>
          <w:fldChar w:fldCharType="begin"/>
        </w:r>
        <w:r w:rsidR="00BA496C">
          <w:rPr>
            <w:noProof/>
            <w:webHidden/>
          </w:rPr>
          <w:instrText xml:space="preserve"> PAGEREF _Toc505934635 \h </w:instrText>
        </w:r>
        <w:r w:rsidR="00BA496C">
          <w:rPr>
            <w:noProof/>
            <w:webHidden/>
          </w:rPr>
        </w:r>
        <w:r w:rsidR="00BA496C">
          <w:rPr>
            <w:noProof/>
            <w:webHidden/>
          </w:rPr>
          <w:fldChar w:fldCharType="separate"/>
        </w:r>
        <w:r w:rsidR="00BA496C">
          <w:rPr>
            <w:noProof/>
            <w:webHidden/>
          </w:rPr>
          <w:t>61</w:t>
        </w:r>
        <w:r w:rsidR="00BA496C">
          <w:rPr>
            <w:noProof/>
            <w:webHidden/>
          </w:rPr>
          <w:fldChar w:fldCharType="end"/>
        </w:r>
      </w:hyperlink>
    </w:p>
    <w:p w14:paraId="53A80C11" w14:textId="3E30BD25" w:rsidR="00BA496C" w:rsidRDefault="00C169AF">
      <w:pPr>
        <w:pStyle w:val="TOC2"/>
        <w:tabs>
          <w:tab w:val="right" w:leader="hyphen" w:pos="13670"/>
        </w:tabs>
        <w:rPr>
          <w:rFonts w:eastAsiaTheme="minorEastAsia" w:cstheme="minorBidi"/>
          <w:smallCaps w:val="0"/>
          <w:noProof/>
          <w:sz w:val="22"/>
          <w:szCs w:val="22"/>
        </w:rPr>
      </w:pPr>
      <w:hyperlink w:anchor="_Toc505934636" w:history="1">
        <w:r w:rsidR="00BA496C" w:rsidRPr="000F3775">
          <w:rPr>
            <w:rStyle w:val="Hyperlink"/>
            <w:noProof/>
          </w:rPr>
          <w:t>Sub-Program:  Trademark Appeals and Trial Proceedings</w:t>
        </w:r>
        <w:r w:rsidR="00BA496C">
          <w:rPr>
            <w:noProof/>
            <w:webHidden/>
          </w:rPr>
          <w:tab/>
        </w:r>
        <w:r w:rsidR="00BA496C">
          <w:rPr>
            <w:noProof/>
            <w:webHidden/>
          </w:rPr>
          <w:fldChar w:fldCharType="begin"/>
        </w:r>
        <w:r w:rsidR="00BA496C">
          <w:rPr>
            <w:noProof/>
            <w:webHidden/>
          </w:rPr>
          <w:instrText xml:space="preserve"> PAGEREF _Toc505934636 \h </w:instrText>
        </w:r>
        <w:r w:rsidR="00BA496C">
          <w:rPr>
            <w:noProof/>
            <w:webHidden/>
          </w:rPr>
        </w:r>
        <w:r w:rsidR="00BA496C">
          <w:rPr>
            <w:noProof/>
            <w:webHidden/>
          </w:rPr>
          <w:fldChar w:fldCharType="separate"/>
        </w:r>
        <w:r w:rsidR="00BA496C">
          <w:rPr>
            <w:noProof/>
            <w:webHidden/>
          </w:rPr>
          <w:t>63</w:t>
        </w:r>
        <w:r w:rsidR="00BA496C">
          <w:rPr>
            <w:noProof/>
            <w:webHidden/>
          </w:rPr>
          <w:fldChar w:fldCharType="end"/>
        </w:r>
      </w:hyperlink>
    </w:p>
    <w:p w14:paraId="70E3D4D2" w14:textId="5201B32E" w:rsidR="00BA496C" w:rsidRDefault="00C169AF">
      <w:pPr>
        <w:pStyle w:val="TOC2"/>
        <w:tabs>
          <w:tab w:val="right" w:leader="hyphen" w:pos="13670"/>
        </w:tabs>
        <w:rPr>
          <w:rFonts w:eastAsiaTheme="minorEastAsia" w:cstheme="minorBidi"/>
          <w:smallCaps w:val="0"/>
          <w:noProof/>
          <w:sz w:val="22"/>
          <w:szCs w:val="22"/>
        </w:rPr>
      </w:pPr>
      <w:hyperlink w:anchor="_Toc505934637" w:history="1">
        <w:r w:rsidR="00BA496C" w:rsidRPr="000F3775">
          <w:rPr>
            <w:rStyle w:val="Hyperlink"/>
            <w:noProof/>
          </w:rPr>
          <w:t>Sub-Program:  Trademark Information Resources</w:t>
        </w:r>
        <w:r w:rsidR="00BA496C">
          <w:rPr>
            <w:noProof/>
            <w:webHidden/>
          </w:rPr>
          <w:tab/>
        </w:r>
        <w:r w:rsidR="00BA496C">
          <w:rPr>
            <w:noProof/>
            <w:webHidden/>
          </w:rPr>
          <w:fldChar w:fldCharType="begin"/>
        </w:r>
        <w:r w:rsidR="00BA496C">
          <w:rPr>
            <w:noProof/>
            <w:webHidden/>
          </w:rPr>
          <w:instrText xml:space="preserve"> PAGEREF _Toc505934637 \h </w:instrText>
        </w:r>
        <w:r w:rsidR="00BA496C">
          <w:rPr>
            <w:noProof/>
            <w:webHidden/>
          </w:rPr>
        </w:r>
        <w:r w:rsidR="00BA496C">
          <w:rPr>
            <w:noProof/>
            <w:webHidden/>
          </w:rPr>
          <w:fldChar w:fldCharType="separate"/>
        </w:r>
        <w:r w:rsidR="00BA496C">
          <w:rPr>
            <w:noProof/>
            <w:webHidden/>
          </w:rPr>
          <w:t>65</w:t>
        </w:r>
        <w:r w:rsidR="00BA496C">
          <w:rPr>
            <w:noProof/>
            <w:webHidden/>
          </w:rPr>
          <w:fldChar w:fldCharType="end"/>
        </w:r>
      </w:hyperlink>
    </w:p>
    <w:p w14:paraId="6F6864A9" w14:textId="7E296600" w:rsidR="00BA496C" w:rsidRDefault="00C169AF">
      <w:pPr>
        <w:pStyle w:val="TOC2"/>
        <w:tabs>
          <w:tab w:val="right" w:leader="hyphen" w:pos="13670"/>
        </w:tabs>
        <w:rPr>
          <w:rFonts w:eastAsiaTheme="minorEastAsia" w:cstheme="minorBidi"/>
          <w:smallCaps w:val="0"/>
          <w:noProof/>
          <w:sz w:val="22"/>
          <w:szCs w:val="22"/>
        </w:rPr>
      </w:pPr>
      <w:hyperlink w:anchor="_Toc505934638" w:history="1">
        <w:r w:rsidR="00BA496C" w:rsidRPr="000F3775">
          <w:rPr>
            <w:rStyle w:val="Hyperlink"/>
            <w:noProof/>
          </w:rPr>
          <w:t>PROGRAM CHANGE PERSONNEL DETAIL</w:t>
        </w:r>
        <w:r w:rsidR="00BA496C">
          <w:rPr>
            <w:noProof/>
            <w:webHidden/>
          </w:rPr>
          <w:tab/>
        </w:r>
        <w:r w:rsidR="00BA496C">
          <w:rPr>
            <w:noProof/>
            <w:webHidden/>
          </w:rPr>
          <w:fldChar w:fldCharType="begin"/>
        </w:r>
        <w:r w:rsidR="00BA496C">
          <w:rPr>
            <w:noProof/>
            <w:webHidden/>
          </w:rPr>
          <w:instrText xml:space="preserve"> PAGEREF _Toc505934638 \h </w:instrText>
        </w:r>
        <w:r w:rsidR="00BA496C">
          <w:rPr>
            <w:noProof/>
            <w:webHidden/>
          </w:rPr>
        </w:r>
        <w:r w:rsidR="00BA496C">
          <w:rPr>
            <w:noProof/>
            <w:webHidden/>
          </w:rPr>
          <w:fldChar w:fldCharType="separate"/>
        </w:r>
        <w:r w:rsidR="00BA496C">
          <w:rPr>
            <w:noProof/>
            <w:webHidden/>
          </w:rPr>
          <w:t>66</w:t>
        </w:r>
        <w:r w:rsidR="00BA496C">
          <w:rPr>
            <w:noProof/>
            <w:webHidden/>
          </w:rPr>
          <w:fldChar w:fldCharType="end"/>
        </w:r>
      </w:hyperlink>
    </w:p>
    <w:p w14:paraId="12EAA8A6" w14:textId="316F93B8" w:rsidR="00BA496C" w:rsidRDefault="00C169AF">
      <w:pPr>
        <w:pStyle w:val="TOC1"/>
        <w:rPr>
          <w:rFonts w:eastAsiaTheme="minorEastAsia" w:cstheme="minorBidi"/>
          <w:b w:val="0"/>
          <w:bCs w:val="0"/>
          <w:caps w:val="0"/>
          <w:noProof/>
          <w:sz w:val="22"/>
          <w:szCs w:val="22"/>
        </w:rPr>
      </w:pPr>
      <w:hyperlink w:anchor="_Toc505934639" w:history="1">
        <w:r w:rsidR="00BA496C" w:rsidRPr="000F3775">
          <w:rPr>
            <w:rStyle w:val="Hyperlink"/>
            <w:noProof/>
          </w:rPr>
          <w:t>PROGRAM CHANGE DETAIL BY OBJECT CLASS</w:t>
        </w:r>
        <w:r w:rsidR="00BA496C">
          <w:rPr>
            <w:noProof/>
            <w:webHidden/>
          </w:rPr>
          <w:tab/>
        </w:r>
        <w:r w:rsidR="00BA496C">
          <w:rPr>
            <w:noProof/>
            <w:webHidden/>
          </w:rPr>
          <w:fldChar w:fldCharType="begin"/>
        </w:r>
        <w:r w:rsidR="00BA496C">
          <w:rPr>
            <w:noProof/>
            <w:webHidden/>
          </w:rPr>
          <w:instrText xml:space="preserve"> PAGEREF _Toc505934639 \h </w:instrText>
        </w:r>
        <w:r w:rsidR="00BA496C">
          <w:rPr>
            <w:noProof/>
            <w:webHidden/>
          </w:rPr>
        </w:r>
        <w:r w:rsidR="00BA496C">
          <w:rPr>
            <w:noProof/>
            <w:webHidden/>
          </w:rPr>
          <w:fldChar w:fldCharType="separate"/>
        </w:r>
        <w:r w:rsidR="00BA496C">
          <w:rPr>
            <w:noProof/>
            <w:webHidden/>
          </w:rPr>
          <w:t>67</w:t>
        </w:r>
        <w:r w:rsidR="00BA496C">
          <w:rPr>
            <w:noProof/>
            <w:webHidden/>
          </w:rPr>
          <w:fldChar w:fldCharType="end"/>
        </w:r>
      </w:hyperlink>
    </w:p>
    <w:p w14:paraId="4F54A885" w14:textId="2CEED95A" w:rsidR="00BA496C" w:rsidRDefault="00C169AF">
      <w:pPr>
        <w:pStyle w:val="TOC1"/>
        <w:rPr>
          <w:rFonts w:eastAsiaTheme="minorEastAsia" w:cstheme="minorBidi"/>
          <w:b w:val="0"/>
          <w:bCs w:val="0"/>
          <w:caps w:val="0"/>
          <w:noProof/>
          <w:sz w:val="22"/>
          <w:szCs w:val="22"/>
        </w:rPr>
      </w:pPr>
      <w:hyperlink w:anchor="_Toc505934640" w:history="1">
        <w:r w:rsidR="00BA496C" w:rsidRPr="000F3775">
          <w:rPr>
            <w:rStyle w:val="Hyperlink"/>
            <w:noProof/>
          </w:rPr>
          <w:t>INTELLECTUAL PROPERTY POLICY, PROTECTION, AND ENFORCEMENT PROGRAM</w:t>
        </w:r>
        <w:r w:rsidR="00BA496C">
          <w:rPr>
            <w:noProof/>
            <w:webHidden/>
          </w:rPr>
          <w:tab/>
        </w:r>
        <w:r w:rsidR="00BA496C">
          <w:rPr>
            <w:noProof/>
            <w:webHidden/>
          </w:rPr>
          <w:fldChar w:fldCharType="begin"/>
        </w:r>
        <w:r w:rsidR="00BA496C">
          <w:rPr>
            <w:noProof/>
            <w:webHidden/>
          </w:rPr>
          <w:instrText xml:space="preserve"> PAGEREF _Toc505934640 \h </w:instrText>
        </w:r>
        <w:r w:rsidR="00BA496C">
          <w:rPr>
            <w:noProof/>
            <w:webHidden/>
          </w:rPr>
        </w:r>
        <w:r w:rsidR="00BA496C">
          <w:rPr>
            <w:noProof/>
            <w:webHidden/>
          </w:rPr>
          <w:fldChar w:fldCharType="separate"/>
        </w:r>
        <w:r w:rsidR="00BA496C">
          <w:rPr>
            <w:noProof/>
            <w:webHidden/>
          </w:rPr>
          <w:t>69</w:t>
        </w:r>
        <w:r w:rsidR="00BA496C">
          <w:rPr>
            <w:noProof/>
            <w:webHidden/>
          </w:rPr>
          <w:fldChar w:fldCharType="end"/>
        </w:r>
      </w:hyperlink>
    </w:p>
    <w:p w14:paraId="7DD1C357" w14:textId="5AD1EBD6" w:rsidR="00BA496C" w:rsidRDefault="00C169AF">
      <w:pPr>
        <w:pStyle w:val="TOC1"/>
        <w:rPr>
          <w:rFonts w:eastAsiaTheme="minorEastAsia" w:cstheme="minorBidi"/>
          <w:b w:val="0"/>
          <w:bCs w:val="0"/>
          <w:caps w:val="0"/>
          <w:noProof/>
          <w:sz w:val="22"/>
          <w:szCs w:val="22"/>
        </w:rPr>
      </w:pPr>
      <w:hyperlink w:anchor="_Toc505934641" w:history="1">
        <w:r w:rsidR="00BA496C" w:rsidRPr="000F3775">
          <w:rPr>
            <w:rStyle w:val="Hyperlink"/>
            <w:noProof/>
          </w:rPr>
          <w:t>Exhibit 10 – Program Performance: Total Obligations</w:t>
        </w:r>
        <w:r w:rsidR="00BA496C">
          <w:rPr>
            <w:noProof/>
            <w:webHidden/>
          </w:rPr>
          <w:tab/>
        </w:r>
        <w:r w:rsidR="00BA496C">
          <w:rPr>
            <w:noProof/>
            <w:webHidden/>
          </w:rPr>
          <w:fldChar w:fldCharType="begin"/>
        </w:r>
        <w:r w:rsidR="00BA496C">
          <w:rPr>
            <w:noProof/>
            <w:webHidden/>
          </w:rPr>
          <w:instrText xml:space="preserve"> PAGEREF _Toc505934641 \h </w:instrText>
        </w:r>
        <w:r w:rsidR="00BA496C">
          <w:rPr>
            <w:noProof/>
            <w:webHidden/>
          </w:rPr>
        </w:r>
        <w:r w:rsidR="00BA496C">
          <w:rPr>
            <w:noProof/>
            <w:webHidden/>
          </w:rPr>
          <w:fldChar w:fldCharType="separate"/>
        </w:r>
        <w:r w:rsidR="00BA496C">
          <w:rPr>
            <w:noProof/>
            <w:webHidden/>
          </w:rPr>
          <w:t>70</w:t>
        </w:r>
        <w:r w:rsidR="00BA496C">
          <w:rPr>
            <w:noProof/>
            <w:webHidden/>
          </w:rPr>
          <w:fldChar w:fldCharType="end"/>
        </w:r>
      </w:hyperlink>
    </w:p>
    <w:p w14:paraId="733FD651" w14:textId="2D9B7FE4" w:rsidR="00BA496C" w:rsidRDefault="00C169AF">
      <w:pPr>
        <w:pStyle w:val="TOC1"/>
        <w:rPr>
          <w:rFonts w:eastAsiaTheme="minorEastAsia" w:cstheme="minorBidi"/>
          <w:b w:val="0"/>
          <w:bCs w:val="0"/>
          <w:caps w:val="0"/>
          <w:noProof/>
          <w:sz w:val="22"/>
          <w:szCs w:val="22"/>
        </w:rPr>
      </w:pPr>
      <w:hyperlink w:anchor="_Toc505934642" w:history="1">
        <w:r w:rsidR="00BA496C" w:rsidRPr="000F3775">
          <w:rPr>
            <w:rStyle w:val="Hyperlink"/>
            <w:noProof/>
          </w:rPr>
          <w:t>Exhibit 12 – Justification of IP Policy, Protection and Enforcement Program and Performance</w:t>
        </w:r>
        <w:r w:rsidR="00BA496C">
          <w:rPr>
            <w:noProof/>
            <w:webHidden/>
          </w:rPr>
          <w:tab/>
        </w:r>
        <w:r w:rsidR="00BA496C">
          <w:rPr>
            <w:noProof/>
            <w:webHidden/>
          </w:rPr>
          <w:fldChar w:fldCharType="begin"/>
        </w:r>
        <w:r w:rsidR="00BA496C">
          <w:rPr>
            <w:noProof/>
            <w:webHidden/>
          </w:rPr>
          <w:instrText xml:space="preserve"> PAGEREF _Toc505934642 \h </w:instrText>
        </w:r>
        <w:r w:rsidR="00BA496C">
          <w:rPr>
            <w:noProof/>
            <w:webHidden/>
          </w:rPr>
        </w:r>
        <w:r w:rsidR="00BA496C">
          <w:rPr>
            <w:noProof/>
            <w:webHidden/>
          </w:rPr>
          <w:fldChar w:fldCharType="separate"/>
        </w:r>
        <w:r w:rsidR="00BA496C">
          <w:rPr>
            <w:noProof/>
            <w:webHidden/>
          </w:rPr>
          <w:t>71</w:t>
        </w:r>
        <w:r w:rsidR="00BA496C">
          <w:rPr>
            <w:noProof/>
            <w:webHidden/>
          </w:rPr>
          <w:fldChar w:fldCharType="end"/>
        </w:r>
      </w:hyperlink>
    </w:p>
    <w:p w14:paraId="730DC90C" w14:textId="72C22112" w:rsidR="00BA496C" w:rsidRDefault="00C169AF">
      <w:pPr>
        <w:pStyle w:val="TOC2"/>
        <w:tabs>
          <w:tab w:val="right" w:leader="hyphen" w:pos="13670"/>
        </w:tabs>
        <w:rPr>
          <w:rFonts w:eastAsiaTheme="minorEastAsia" w:cstheme="minorBidi"/>
          <w:smallCaps w:val="0"/>
          <w:noProof/>
          <w:sz w:val="22"/>
          <w:szCs w:val="22"/>
        </w:rPr>
      </w:pPr>
      <w:hyperlink w:anchor="_Toc505934643" w:history="1">
        <w:r w:rsidR="00BA496C" w:rsidRPr="000F3775">
          <w:rPr>
            <w:rStyle w:val="Hyperlink"/>
            <w:noProof/>
          </w:rPr>
          <w:t>Sub-Program #1:  Policy, External Affairs and Administrative Support</w:t>
        </w:r>
        <w:r w:rsidR="00BA496C">
          <w:rPr>
            <w:noProof/>
            <w:webHidden/>
          </w:rPr>
          <w:tab/>
        </w:r>
        <w:r w:rsidR="00BA496C">
          <w:rPr>
            <w:noProof/>
            <w:webHidden/>
          </w:rPr>
          <w:fldChar w:fldCharType="begin"/>
        </w:r>
        <w:r w:rsidR="00BA496C">
          <w:rPr>
            <w:noProof/>
            <w:webHidden/>
          </w:rPr>
          <w:instrText xml:space="preserve"> PAGEREF _Toc505934643 \h </w:instrText>
        </w:r>
        <w:r w:rsidR="00BA496C">
          <w:rPr>
            <w:noProof/>
            <w:webHidden/>
          </w:rPr>
        </w:r>
        <w:r w:rsidR="00BA496C">
          <w:rPr>
            <w:noProof/>
            <w:webHidden/>
          </w:rPr>
          <w:fldChar w:fldCharType="separate"/>
        </w:r>
        <w:r w:rsidR="00BA496C">
          <w:rPr>
            <w:noProof/>
            <w:webHidden/>
          </w:rPr>
          <w:t>72</w:t>
        </w:r>
        <w:r w:rsidR="00BA496C">
          <w:rPr>
            <w:noProof/>
            <w:webHidden/>
          </w:rPr>
          <w:fldChar w:fldCharType="end"/>
        </w:r>
      </w:hyperlink>
    </w:p>
    <w:p w14:paraId="72E6D9A7" w14:textId="22BAAB6D" w:rsidR="00BA496C" w:rsidRDefault="00C169AF">
      <w:pPr>
        <w:pStyle w:val="TOC2"/>
        <w:tabs>
          <w:tab w:val="right" w:leader="hyphen" w:pos="13670"/>
        </w:tabs>
        <w:rPr>
          <w:rFonts w:eastAsiaTheme="minorEastAsia" w:cstheme="minorBidi"/>
          <w:smallCaps w:val="0"/>
          <w:noProof/>
          <w:sz w:val="22"/>
          <w:szCs w:val="22"/>
        </w:rPr>
      </w:pPr>
      <w:hyperlink w:anchor="_Toc505934644" w:history="1">
        <w:r w:rsidR="00BA496C" w:rsidRPr="000F3775">
          <w:rPr>
            <w:rStyle w:val="Hyperlink"/>
            <w:noProof/>
          </w:rPr>
          <w:t>Sub-Program #2:  Global Intellectual Property Academy (GIPA)</w:t>
        </w:r>
        <w:r w:rsidR="00BA496C">
          <w:rPr>
            <w:noProof/>
            <w:webHidden/>
          </w:rPr>
          <w:tab/>
        </w:r>
        <w:r w:rsidR="00BA496C">
          <w:rPr>
            <w:noProof/>
            <w:webHidden/>
          </w:rPr>
          <w:fldChar w:fldCharType="begin"/>
        </w:r>
        <w:r w:rsidR="00BA496C">
          <w:rPr>
            <w:noProof/>
            <w:webHidden/>
          </w:rPr>
          <w:instrText xml:space="preserve"> PAGEREF _Toc505934644 \h </w:instrText>
        </w:r>
        <w:r w:rsidR="00BA496C">
          <w:rPr>
            <w:noProof/>
            <w:webHidden/>
          </w:rPr>
        </w:r>
        <w:r w:rsidR="00BA496C">
          <w:rPr>
            <w:noProof/>
            <w:webHidden/>
          </w:rPr>
          <w:fldChar w:fldCharType="separate"/>
        </w:r>
        <w:r w:rsidR="00BA496C">
          <w:rPr>
            <w:noProof/>
            <w:webHidden/>
          </w:rPr>
          <w:t>74</w:t>
        </w:r>
        <w:r w:rsidR="00BA496C">
          <w:rPr>
            <w:noProof/>
            <w:webHidden/>
          </w:rPr>
          <w:fldChar w:fldCharType="end"/>
        </w:r>
      </w:hyperlink>
    </w:p>
    <w:p w14:paraId="1D38C518" w14:textId="2492F5C2" w:rsidR="00BA496C" w:rsidRDefault="00C169AF">
      <w:pPr>
        <w:pStyle w:val="TOC2"/>
        <w:tabs>
          <w:tab w:val="right" w:leader="hyphen" w:pos="13670"/>
        </w:tabs>
        <w:rPr>
          <w:rFonts w:eastAsiaTheme="minorEastAsia" w:cstheme="minorBidi"/>
          <w:smallCaps w:val="0"/>
          <w:noProof/>
          <w:sz w:val="22"/>
          <w:szCs w:val="22"/>
        </w:rPr>
      </w:pPr>
      <w:hyperlink w:anchor="_Toc505934645" w:history="1">
        <w:r w:rsidR="00BA496C" w:rsidRPr="000F3775">
          <w:rPr>
            <w:rStyle w:val="Hyperlink"/>
            <w:noProof/>
          </w:rPr>
          <w:t>Sub-Program #3:  Intellectual Property Rights (IPR) Attaché Program</w:t>
        </w:r>
        <w:r w:rsidR="00BA496C">
          <w:rPr>
            <w:noProof/>
            <w:webHidden/>
          </w:rPr>
          <w:tab/>
        </w:r>
        <w:r w:rsidR="00BA496C">
          <w:rPr>
            <w:noProof/>
            <w:webHidden/>
          </w:rPr>
          <w:fldChar w:fldCharType="begin"/>
        </w:r>
        <w:r w:rsidR="00BA496C">
          <w:rPr>
            <w:noProof/>
            <w:webHidden/>
          </w:rPr>
          <w:instrText xml:space="preserve"> PAGEREF _Toc505934645 \h </w:instrText>
        </w:r>
        <w:r w:rsidR="00BA496C">
          <w:rPr>
            <w:noProof/>
            <w:webHidden/>
          </w:rPr>
        </w:r>
        <w:r w:rsidR="00BA496C">
          <w:rPr>
            <w:noProof/>
            <w:webHidden/>
          </w:rPr>
          <w:fldChar w:fldCharType="separate"/>
        </w:r>
        <w:r w:rsidR="00BA496C">
          <w:rPr>
            <w:noProof/>
            <w:webHidden/>
          </w:rPr>
          <w:t>76</w:t>
        </w:r>
        <w:r w:rsidR="00BA496C">
          <w:rPr>
            <w:noProof/>
            <w:webHidden/>
          </w:rPr>
          <w:fldChar w:fldCharType="end"/>
        </w:r>
      </w:hyperlink>
    </w:p>
    <w:p w14:paraId="25EDF313" w14:textId="3AA932AA" w:rsidR="00BA496C" w:rsidRDefault="00C169AF">
      <w:pPr>
        <w:pStyle w:val="TOC2"/>
        <w:tabs>
          <w:tab w:val="right" w:leader="hyphen" w:pos="13670"/>
        </w:tabs>
        <w:rPr>
          <w:rFonts w:eastAsiaTheme="minorEastAsia" w:cstheme="minorBidi"/>
          <w:smallCaps w:val="0"/>
          <w:noProof/>
          <w:sz w:val="22"/>
          <w:szCs w:val="22"/>
        </w:rPr>
      </w:pPr>
      <w:hyperlink w:anchor="_Toc505934646" w:history="1">
        <w:r w:rsidR="00BA496C" w:rsidRPr="000F3775">
          <w:rPr>
            <w:rStyle w:val="Hyperlink"/>
            <w:noProof/>
          </w:rPr>
          <w:t>Sub-Program #4:  IP PP&amp;E Information Resources</w:t>
        </w:r>
        <w:r w:rsidR="00BA496C">
          <w:rPr>
            <w:noProof/>
            <w:webHidden/>
          </w:rPr>
          <w:tab/>
        </w:r>
        <w:r w:rsidR="00BA496C">
          <w:rPr>
            <w:noProof/>
            <w:webHidden/>
          </w:rPr>
          <w:fldChar w:fldCharType="begin"/>
        </w:r>
        <w:r w:rsidR="00BA496C">
          <w:rPr>
            <w:noProof/>
            <w:webHidden/>
          </w:rPr>
          <w:instrText xml:space="preserve"> PAGEREF _Toc505934646 \h </w:instrText>
        </w:r>
        <w:r w:rsidR="00BA496C">
          <w:rPr>
            <w:noProof/>
            <w:webHidden/>
          </w:rPr>
        </w:r>
        <w:r w:rsidR="00BA496C">
          <w:rPr>
            <w:noProof/>
            <w:webHidden/>
          </w:rPr>
          <w:fldChar w:fldCharType="separate"/>
        </w:r>
        <w:r w:rsidR="00BA496C">
          <w:rPr>
            <w:noProof/>
            <w:webHidden/>
          </w:rPr>
          <w:t>76</w:t>
        </w:r>
        <w:r w:rsidR="00BA496C">
          <w:rPr>
            <w:noProof/>
            <w:webHidden/>
          </w:rPr>
          <w:fldChar w:fldCharType="end"/>
        </w:r>
      </w:hyperlink>
    </w:p>
    <w:p w14:paraId="3492F313" w14:textId="7FD8C660" w:rsidR="00BA496C" w:rsidRDefault="00C169AF">
      <w:pPr>
        <w:pStyle w:val="TOC2"/>
        <w:tabs>
          <w:tab w:val="right" w:leader="hyphen" w:pos="13670"/>
        </w:tabs>
        <w:rPr>
          <w:rFonts w:eastAsiaTheme="minorEastAsia" w:cstheme="minorBidi"/>
          <w:smallCaps w:val="0"/>
          <w:noProof/>
          <w:sz w:val="22"/>
          <w:szCs w:val="22"/>
        </w:rPr>
      </w:pPr>
      <w:hyperlink w:anchor="_Toc505934647" w:history="1">
        <w:r w:rsidR="00BA496C" w:rsidRPr="000F3775">
          <w:rPr>
            <w:rStyle w:val="Hyperlink"/>
            <w:noProof/>
          </w:rPr>
          <w:t>Sub-Program #5:  Management Goal – Allocated</w:t>
        </w:r>
        <w:r w:rsidR="00BA496C">
          <w:rPr>
            <w:noProof/>
            <w:webHidden/>
          </w:rPr>
          <w:tab/>
        </w:r>
        <w:r w:rsidR="00BA496C">
          <w:rPr>
            <w:noProof/>
            <w:webHidden/>
          </w:rPr>
          <w:fldChar w:fldCharType="begin"/>
        </w:r>
        <w:r w:rsidR="00BA496C">
          <w:rPr>
            <w:noProof/>
            <w:webHidden/>
          </w:rPr>
          <w:instrText xml:space="preserve"> PAGEREF _Toc505934647 \h </w:instrText>
        </w:r>
        <w:r w:rsidR="00BA496C">
          <w:rPr>
            <w:noProof/>
            <w:webHidden/>
          </w:rPr>
        </w:r>
        <w:r w:rsidR="00BA496C">
          <w:rPr>
            <w:noProof/>
            <w:webHidden/>
          </w:rPr>
          <w:fldChar w:fldCharType="separate"/>
        </w:r>
        <w:r w:rsidR="00BA496C">
          <w:rPr>
            <w:noProof/>
            <w:webHidden/>
          </w:rPr>
          <w:t>76</w:t>
        </w:r>
        <w:r w:rsidR="00BA496C">
          <w:rPr>
            <w:noProof/>
            <w:webHidden/>
          </w:rPr>
          <w:fldChar w:fldCharType="end"/>
        </w:r>
      </w:hyperlink>
    </w:p>
    <w:p w14:paraId="0483EB36" w14:textId="202BEFEE" w:rsidR="00BA496C" w:rsidRDefault="00C169AF">
      <w:pPr>
        <w:pStyle w:val="TOC1"/>
        <w:rPr>
          <w:rFonts w:eastAsiaTheme="minorEastAsia" w:cstheme="minorBidi"/>
          <w:b w:val="0"/>
          <w:bCs w:val="0"/>
          <w:caps w:val="0"/>
          <w:noProof/>
          <w:sz w:val="22"/>
          <w:szCs w:val="22"/>
        </w:rPr>
      </w:pPr>
      <w:hyperlink w:anchor="_Toc505934648" w:history="1">
        <w:r w:rsidR="00BA496C" w:rsidRPr="000F3775">
          <w:rPr>
            <w:rStyle w:val="Hyperlink"/>
            <w:noProof/>
          </w:rPr>
          <w:t>Exhibit 13 – 15: IP Policy, Protection and Enforcement Program Changes by Sub-Program</w:t>
        </w:r>
        <w:r w:rsidR="00BA496C">
          <w:rPr>
            <w:noProof/>
            <w:webHidden/>
          </w:rPr>
          <w:tab/>
        </w:r>
        <w:r w:rsidR="00BA496C">
          <w:rPr>
            <w:noProof/>
            <w:webHidden/>
          </w:rPr>
          <w:fldChar w:fldCharType="begin"/>
        </w:r>
        <w:r w:rsidR="00BA496C">
          <w:rPr>
            <w:noProof/>
            <w:webHidden/>
          </w:rPr>
          <w:instrText xml:space="preserve"> PAGEREF _Toc505934648 \h </w:instrText>
        </w:r>
        <w:r w:rsidR="00BA496C">
          <w:rPr>
            <w:noProof/>
            <w:webHidden/>
          </w:rPr>
        </w:r>
        <w:r w:rsidR="00BA496C">
          <w:rPr>
            <w:noProof/>
            <w:webHidden/>
          </w:rPr>
          <w:fldChar w:fldCharType="separate"/>
        </w:r>
        <w:r w:rsidR="00BA496C">
          <w:rPr>
            <w:noProof/>
            <w:webHidden/>
          </w:rPr>
          <w:t>77</w:t>
        </w:r>
        <w:r w:rsidR="00BA496C">
          <w:rPr>
            <w:noProof/>
            <w:webHidden/>
          </w:rPr>
          <w:fldChar w:fldCharType="end"/>
        </w:r>
      </w:hyperlink>
    </w:p>
    <w:p w14:paraId="53E318C9" w14:textId="6CBD7E1F" w:rsidR="00BA496C" w:rsidRDefault="00C169AF">
      <w:pPr>
        <w:pStyle w:val="TOC2"/>
        <w:tabs>
          <w:tab w:val="right" w:leader="hyphen" w:pos="13670"/>
        </w:tabs>
        <w:rPr>
          <w:rFonts w:eastAsiaTheme="minorEastAsia" w:cstheme="minorBidi"/>
          <w:smallCaps w:val="0"/>
          <w:noProof/>
          <w:sz w:val="22"/>
          <w:szCs w:val="22"/>
        </w:rPr>
      </w:pPr>
      <w:hyperlink w:anchor="_Toc505934649" w:history="1">
        <w:r w:rsidR="00BA496C" w:rsidRPr="000F3775">
          <w:rPr>
            <w:rStyle w:val="Hyperlink"/>
            <w:noProof/>
          </w:rPr>
          <w:t>Sub-Program:  IP PP&amp;E Information Resources</w:t>
        </w:r>
        <w:r w:rsidR="00BA496C">
          <w:rPr>
            <w:noProof/>
            <w:webHidden/>
          </w:rPr>
          <w:tab/>
        </w:r>
        <w:r w:rsidR="00BA496C">
          <w:rPr>
            <w:noProof/>
            <w:webHidden/>
          </w:rPr>
          <w:fldChar w:fldCharType="begin"/>
        </w:r>
        <w:r w:rsidR="00BA496C">
          <w:rPr>
            <w:noProof/>
            <w:webHidden/>
          </w:rPr>
          <w:instrText xml:space="preserve"> PAGEREF _Toc505934649 \h </w:instrText>
        </w:r>
        <w:r w:rsidR="00BA496C">
          <w:rPr>
            <w:noProof/>
            <w:webHidden/>
          </w:rPr>
        </w:r>
        <w:r w:rsidR="00BA496C">
          <w:rPr>
            <w:noProof/>
            <w:webHidden/>
          </w:rPr>
          <w:fldChar w:fldCharType="separate"/>
        </w:r>
        <w:r w:rsidR="00BA496C">
          <w:rPr>
            <w:noProof/>
            <w:webHidden/>
          </w:rPr>
          <w:t>79</w:t>
        </w:r>
        <w:r w:rsidR="00BA496C">
          <w:rPr>
            <w:noProof/>
            <w:webHidden/>
          </w:rPr>
          <w:fldChar w:fldCharType="end"/>
        </w:r>
      </w:hyperlink>
    </w:p>
    <w:p w14:paraId="4A3AAA44" w14:textId="520275B3" w:rsidR="00BA496C" w:rsidRDefault="00C169AF">
      <w:pPr>
        <w:pStyle w:val="TOC2"/>
        <w:tabs>
          <w:tab w:val="right" w:leader="hyphen" w:pos="13670"/>
        </w:tabs>
        <w:rPr>
          <w:rFonts w:eastAsiaTheme="minorEastAsia" w:cstheme="minorBidi"/>
          <w:smallCaps w:val="0"/>
          <w:noProof/>
          <w:sz w:val="22"/>
          <w:szCs w:val="22"/>
        </w:rPr>
      </w:pPr>
      <w:hyperlink w:anchor="_Toc505934650" w:history="1">
        <w:r w:rsidR="00BA496C" w:rsidRPr="000F3775">
          <w:rPr>
            <w:rStyle w:val="Hyperlink"/>
            <w:noProof/>
          </w:rPr>
          <w:t>PROGRAM CHANGE DETAIL BY OBJECT CLASS</w:t>
        </w:r>
        <w:r w:rsidR="00BA496C">
          <w:rPr>
            <w:noProof/>
            <w:webHidden/>
          </w:rPr>
          <w:tab/>
        </w:r>
        <w:r w:rsidR="00BA496C">
          <w:rPr>
            <w:noProof/>
            <w:webHidden/>
          </w:rPr>
          <w:fldChar w:fldCharType="begin"/>
        </w:r>
        <w:r w:rsidR="00BA496C">
          <w:rPr>
            <w:noProof/>
            <w:webHidden/>
          </w:rPr>
          <w:instrText xml:space="preserve"> PAGEREF _Toc505934650 \h </w:instrText>
        </w:r>
        <w:r w:rsidR="00BA496C">
          <w:rPr>
            <w:noProof/>
            <w:webHidden/>
          </w:rPr>
        </w:r>
        <w:r w:rsidR="00BA496C">
          <w:rPr>
            <w:noProof/>
            <w:webHidden/>
          </w:rPr>
          <w:fldChar w:fldCharType="separate"/>
        </w:r>
        <w:r w:rsidR="00BA496C">
          <w:rPr>
            <w:noProof/>
            <w:webHidden/>
          </w:rPr>
          <w:t>80</w:t>
        </w:r>
        <w:r w:rsidR="00BA496C">
          <w:rPr>
            <w:noProof/>
            <w:webHidden/>
          </w:rPr>
          <w:fldChar w:fldCharType="end"/>
        </w:r>
      </w:hyperlink>
    </w:p>
    <w:p w14:paraId="47A2C4F9" w14:textId="4BD65C39" w:rsidR="00BA496C" w:rsidRDefault="00C169AF">
      <w:pPr>
        <w:pStyle w:val="TOC1"/>
        <w:rPr>
          <w:rFonts w:eastAsiaTheme="minorEastAsia" w:cstheme="minorBidi"/>
          <w:b w:val="0"/>
          <w:bCs w:val="0"/>
          <w:caps w:val="0"/>
          <w:noProof/>
          <w:sz w:val="22"/>
          <w:szCs w:val="22"/>
        </w:rPr>
      </w:pPr>
      <w:hyperlink w:anchor="_Toc505934651" w:history="1">
        <w:r w:rsidR="00BA496C" w:rsidRPr="000F3775">
          <w:rPr>
            <w:rStyle w:val="Hyperlink"/>
            <w:noProof/>
          </w:rPr>
          <w:t>MANAGEMENT PROGRAM</w:t>
        </w:r>
        <w:r w:rsidR="00BA496C">
          <w:rPr>
            <w:noProof/>
            <w:webHidden/>
          </w:rPr>
          <w:tab/>
        </w:r>
        <w:r w:rsidR="00BA496C">
          <w:rPr>
            <w:noProof/>
            <w:webHidden/>
          </w:rPr>
          <w:fldChar w:fldCharType="begin"/>
        </w:r>
        <w:r w:rsidR="00BA496C">
          <w:rPr>
            <w:noProof/>
            <w:webHidden/>
          </w:rPr>
          <w:instrText xml:space="preserve"> PAGEREF _Toc505934651 \h </w:instrText>
        </w:r>
        <w:r w:rsidR="00BA496C">
          <w:rPr>
            <w:noProof/>
            <w:webHidden/>
          </w:rPr>
        </w:r>
        <w:r w:rsidR="00BA496C">
          <w:rPr>
            <w:noProof/>
            <w:webHidden/>
          </w:rPr>
          <w:fldChar w:fldCharType="separate"/>
        </w:r>
        <w:r w:rsidR="00BA496C">
          <w:rPr>
            <w:noProof/>
            <w:webHidden/>
          </w:rPr>
          <w:t>81</w:t>
        </w:r>
        <w:r w:rsidR="00BA496C">
          <w:rPr>
            <w:noProof/>
            <w:webHidden/>
          </w:rPr>
          <w:fldChar w:fldCharType="end"/>
        </w:r>
      </w:hyperlink>
    </w:p>
    <w:p w14:paraId="4A6B6F3B" w14:textId="6A6BB514" w:rsidR="00BA496C" w:rsidRDefault="00C169AF">
      <w:pPr>
        <w:pStyle w:val="TOC1"/>
        <w:rPr>
          <w:rFonts w:eastAsiaTheme="minorEastAsia" w:cstheme="minorBidi"/>
          <w:b w:val="0"/>
          <w:bCs w:val="0"/>
          <w:caps w:val="0"/>
          <w:noProof/>
          <w:sz w:val="22"/>
          <w:szCs w:val="22"/>
        </w:rPr>
      </w:pPr>
      <w:hyperlink w:anchor="_Toc505934652" w:history="1">
        <w:r w:rsidR="00BA496C" w:rsidRPr="000F3775">
          <w:rPr>
            <w:rStyle w:val="Hyperlink"/>
            <w:noProof/>
          </w:rPr>
          <w:t>Exhibit 10 – Program Performance: Total Obligations</w:t>
        </w:r>
        <w:r w:rsidR="00BA496C">
          <w:rPr>
            <w:noProof/>
            <w:webHidden/>
          </w:rPr>
          <w:tab/>
        </w:r>
        <w:r w:rsidR="00BA496C">
          <w:rPr>
            <w:noProof/>
            <w:webHidden/>
          </w:rPr>
          <w:fldChar w:fldCharType="begin"/>
        </w:r>
        <w:r w:rsidR="00BA496C">
          <w:rPr>
            <w:noProof/>
            <w:webHidden/>
          </w:rPr>
          <w:instrText xml:space="preserve"> PAGEREF _Toc505934652 \h </w:instrText>
        </w:r>
        <w:r w:rsidR="00BA496C">
          <w:rPr>
            <w:noProof/>
            <w:webHidden/>
          </w:rPr>
        </w:r>
        <w:r w:rsidR="00BA496C">
          <w:rPr>
            <w:noProof/>
            <w:webHidden/>
          </w:rPr>
          <w:fldChar w:fldCharType="separate"/>
        </w:r>
        <w:r w:rsidR="00BA496C">
          <w:rPr>
            <w:noProof/>
            <w:webHidden/>
          </w:rPr>
          <w:t>82</w:t>
        </w:r>
        <w:r w:rsidR="00BA496C">
          <w:rPr>
            <w:noProof/>
            <w:webHidden/>
          </w:rPr>
          <w:fldChar w:fldCharType="end"/>
        </w:r>
      </w:hyperlink>
    </w:p>
    <w:p w14:paraId="1696FE0E" w14:textId="37ABC3A6" w:rsidR="00BA496C" w:rsidRDefault="00C169AF">
      <w:pPr>
        <w:pStyle w:val="TOC1"/>
        <w:rPr>
          <w:rFonts w:eastAsiaTheme="minorEastAsia" w:cstheme="minorBidi"/>
          <w:b w:val="0"/>
          <w:bCs w:val="0"/>
          <w:caps w:val="0"/>
          <w:noProof/>
          <w:sz w:val="22"/>
          <w:szCs w:val="22"/>
        </w:rPr>
      </w:pPr>
      <w:hyperlink w:anchor="_Toc505934653" w:history="1">
        <w:r w:rsidR="00BA496C" w:rsidRPr="000F3775">
          <w:rPr>
            <w:rStyle w:val="Hyperlink"/>
            <w:noProof/>
          </w:rPr>
          <w:t>Exhibit 12 – Management Program and Performance</w:t>
        </w:r>
        <w:r w:rsidR="00BA496C">
          <w:rPr>
            <w:noProof/>
            <w:webHidden/>
          </w:rPr>
          <w:tab/>
        </w:r>
        <w:r w:rsidR="00BA496C">
          <w:rPr>
            <w:noProof/>
            <w:webHidden/>
          </w:rPr>
          <w:fldChar w:fldCharType="begin"/>
        </w:r>
        <w:r w:rsidR="00BA496C">
          <w:rPr>
            <w:noProof/>
            <w:webHidden/>
          </w:rPr>
          <w:instrText xml:space="preserve"> PAGEREF _Toc505934653 \h </w:instrText>
        </w:r>
        <w:r w:rsidR="00BA496C">
          <w:rPr>
            <w:noProof/>
            <w:webHidden/>
          </w:rPr>
        </w:r>
        <w:r w:rsidR="00BA496C">
          <w:rPr>
            <w:noProof/>
            <w:webHidden/>
          </w:rPr>
          <w:fldChar w:fldCharType="separate"/>
        </w:r>
        <w:r w:rsidR="00BA496C">
          <w:rPr>
            <w:noProof/>
            <w:webHidden/>
          </w:rPr>
          <w:t>84</w:t>
        </w:r>
        <w:r w:rsidR="00BA496C">
          <w:rPr>
            <w:noProof/>
            <w:webHidden/>
          </w:rPr>
          <w:fldChar w:fldCharType="end"/>
        </w:r>
      </w:hyperlink>
    </w:p>
    <w:p w14:paraId="399D2DD6" w14:textId="4373C05E" w:rsidR="00BA496C" w:rsidRDefault="00C169AF">
      <w:pPr>
        <w:pStyle w:val="TOC2"/>
        <w:tabs>
          <w:tab w:val="right" w:leader="hyphen" w:pos="13670"/>
        </w:tabs>
        <w:rPr>
          <w:rFonts w:eastAsiaTheme="minorEastAsia" w:cstheme="minorBidi"/>
          <w:smallCaps w:val="0"/>
          <w:noProof/>
          <w:sz w:val="22"/>
          <w:szCs w:val="22"/>
        </w:rPr>
      </w:pPr>
      <w:hyperlink w:anchor="_Toc505934654" w:history="1">
        <w:r w:rsidR="00BA496C" w:rsidRPr="000F3775">
          <w:rPr>
            <w:rStyle w:val="Hyperlink"/>
            <w:noProof/>
          </w:rPr>
          <w:t>Sub-Program #1:  Executive Direction and Communications</w:t>
        </w:r>
        <w:r w:rsidR="00BA496C">
          <w:rPr>
            <w:noProof/>
            <w:webHidden/>
          </w:rPr>
          <w:tab/>
        </w:r>
        <w:r w:rsidR="00BA496C">
          <w:rPr>
            <w:noProof/>
            <w:webHidden/>
          </w:rPr>
          <w:fldChar w:fldCharType="begin"/>
        </w:r>
        <w:r w:rsidR="00BA496C">
          <w:rPr>
            <w:noProof/>
            <w:webHidden/>
          </w:rPr>
          <w:instrText xml:space="preserve"> PAGEREF _Toc505934654 \h </w:instrText>
        </w:r>
        <w:r w:rsidR="00BA496C">
          <w:rPr>
            <w:noProof/>
            <w:webHidden/>
          </w:rPr>
        </w:r>
        <w:r w:rsidR="00BA496C">
          <w:rPr>
            <w:noProof/>
            <w:webHidden/>
          </w:rPr>
          <w:fldChar w:fldCharType="separate"/>
        </w:r>
        <w:r w:rsidR="00BA496C">
          <w:rPr>
            <w:noProof/>
            <w:webHidden/>
          </w:rPr>
          <w:t>85</w:t>
        </w:r>
        <w:r w:rsidR="00BA496C">
          <w:rPr>
            <w:noProof/>
            <w:webHidden/>
          </w:rPr>
          <w:fldChar w:fldCharType="end"/>
        </w:r>
      </w:hyperlink>
    </w:p>
    <w:p w14:paraId="5DF440E9" w14:textId="0A83D3B6" w:rsidR="00BA496C" w:rsidRDefault="00C169AF">
      <w:pPr>
        <w:pStyle w:val="TOC2"/>
        <w:tabs>
          <w:tab w:val="right" w:leader="hyphen" w:pos="13670"/>
        </w:tabs>
        <w:rPr>
          <w:rFonts w:eastAsiaTheme="minorEastAsia" w:cstheme="minorBidi"/>
          <w:smallCaps w:val="0"/>
          <w:noProof/>
          <w:sz w:val="22"/>
          <w:szCs w:val="22"/>
        </w:rPr>
      </w:pPr>
      <w:hyperlink w:anchor="_Toc505934655" w:history="1">
        <w:r w:rsidR="00BA496C" w:rsidRPr="000F3775">
          <w:rPr>
            <w:rStyle w:val="Hyperlink"/>
            <w:noProof/>
          </w:rPr>
          <w:t>Sub-Program #2:  Financial Management Services</w:t>
        </w:r>
        <w:r w:rsidR="00BA496C">
          <w:rPr>
            <w:noProof/>
            <w:webHidden/>
          </w:rPr>
          <w:tab/>
        </w:r>
        <w:r w:rsidR="00BA496C">
          <w:rPr>
            <w:noProof/>
            <w:webHidden/>
          </w:rPr>
          <w:fldChar w:fldCharType="begin"/>
        </w:r>
        <w:r w:rsidR="00BA496C">
          <w:rPr>
            <w:noProof/>
            <w:webHidden/>
          </w:rPr>
          <w:instrText xml:space="preserve"> PAGEREF _Toc505934655 \h </w:instrText>
        </w:r>
        <w:r w:rsidR="00BA496C">
          <w:rPr>
            <w:noProof/>
            <w:webHidden/>
          </w:rPr>
        </w:r>
        <w:r w:rsidR="00BA496C">
          <w:rPr>
            <w:noProof/>
            <w:webHidden/>
          </w:rPr>
          <w:fldChar w:fldCharType="separate"/>
        </w:r>
        <w:r w:rsidR="00BA496C">
          <w:rPr>
            <w:noProof/>
            <w:webHidden/>
          </w:rPr>
          <w:t>86</w:t>
        </w:r>
        <w:r w:rsidR="00BA496C">
          <w:rPr>
            <w:noProof/>
            <w:webHidden/>
          </w:rPr>
          <w:fldChar w:fldCharType="end"/>
        </w:r>
      </w:hyperlink>
    </w:p>
    <w:p w14:paraId="7E6B0022" w14:textId="1BEA4BBE" w:rsidR="00BA496C" w:rsidRDefault="00C169AF">
      <w:pPr>
        <w:pStyle w:val="TOC2"/>
        <w:tabs>
          <w:tab w:val="right" w:leader="hyphen" w:pos="13670"/>
        </w:tabs>
        <w:rPr>
          <w:rFonts w:eastAsiaTheme="minorEastAsia" w:cstheme="minorBidi"/>
          <w:smallCaps w:val="0"/>
          <w:noProof/>
          <w:sz w:val="22"/>
          <w:szCs w:val="22"/>
        </w:rPr>
      </w:pPr>
      <w:hyperlink w:anchor="_Toc505934656" w:history="1">
        <w:r w:rsidR="00BA496C" w:rsidRPr="000F3775">
          <w:rPr>
            <w:rStyle w:val="Hyperlink"/>
            <w:noProof/>
          </w:rPr>
          <w:t>Sub-Program #3:  Human Resource Management and Administrative 252 Pos.)</w:t>
        </w:r>
        <w:r w:rsidR="00BA496C">
          <w:rPr>
            <w:noProof/>
            <w:webHidden/>
          </w:rPr>
          <w:tab/>
        </w:r>
        <w:r w:rsidR="00BA496C">
          <w:rPr>
            <w:noProof/>
            <w:webHidden/>
          </w:rPr>
          <w:fldChar w:fldCharType="begin"/>
        </w:r>
        <w:r w:rsidR="00BA496C">
          <w:rPr>
            <w:noProof/>
            <w:webHidden/>
          </w:rPr>
          <w:instrText xml:space="preserve"> PAGEREF _Toc505934656 \h </w:instrText>
        </w:r>
        <w:r w:rsidR="00BA496C">
          <w:rPr>
            <w:noProof/>
            <w:webHidden/>
          </w:rPr>
        </w:r>
        <w:r w:rsidR="00BA496C">
          <w:rPr>
            <w:noProof/>
            <w:webHidden/>
          </w:rPr>
          <w:fldChar w:fldCharType="separate"/>
        </w:r>
        <w:r w:rsidR="00BA496C">
          <w:rPr>
            <w:noProof/>
            <w:webHidden/>
          </w:rPr>
          <w:t>86</w:t>
        </w:r>
        <w:r w:rsidR="00BA496C">
          <w:rPr>
            <w:noProof/>
            <w:webHidden/>
          </w:rPr>
          <w:fldChar w:fldCharType="end"/>
        </w:r>
      </w:hyperlink>
    </w:p>
    <w:p w14:paraId="69F12238" w14:textId="7976C885" w:rsidR="00BA496C" w:rsidRDefault="00C169AF">
      <w:pPr>
        <w:pStyle w:val="TOC2"/>
        <w:tabs>
          <w:tab w:val="right" w:leader="hyphen" w:pos="13670"/>
        </w:tabs>
        <w:rPr>
          <w:rFonts w:eastAsiaTheme="minorEastAsia" w:cstheme="minorBidi"/>
          <w:smallCaps w:val="0"/>
          <w:noProof/>
          <w:sz w:val="22"/>
          <w:szCs w:val="22"/>
        </w:rPr>
      </w:pPr>
      <w:hyperlink w:anchor="_Toc505934657" w:history="1">
        <w:r w:rsidR="00BA496C" w:rsidRPr="000F3775">
          <w:rPr>
            <w:rStyle w:val="Hyperlink"/>
            <w:noProof/>
          </w:rPr>
          <w:t>Sub-Program #4:  Legal Services</w:t>
        </w:r>
        <w:r w:rsidR="00BA496C">
          <w:rPr>
            <w:noProof/>
            <w:webHidden/>
          </w:rPr>
          <w:tab/>
        </w:r>
        <w:r w:rsidR="00BA496C">
          <w:rPr>
            <w:noProof/>
            <w:webHidden/>
          </w:rPr>
          <w:fldChar w:fldCharType="begin"/>
        </w:r>
        <w:r w:rsidR="00BA496C">
          <w:rPr>
            <w:noProof/>
            <w:webHidden/>
          </w:rPr>
          <w:instrText xml:space="preserve"> PAGEREF _Toc505934657 \h </w:instrText>
        </w:r>
        <w:r w:rsidR="00BA496C">
          <w:rPr>
            <w:noProof/>
            <w:webHidden/>
          </w:rPr>
        </w:r>
        <w:r w:rsidR="00BA496C">
          <w:rPr>
            <w:noProof/>
            <w:webHidden/>
          </w:rPr>
          <w:fldChar w:fldCharType="separate"/>
        </w:r>
        <w:r w:rsidR="00BA496C">
          <w:rPr>
            <w:noProof/>
            <w:webHidden/>
          </w:rPr>
          <w:t>87</w:t>
        </w:r>
        <w:r w:rsidR="00BA496C">
          <w:rPr>
            <w:noProof/>
            <w:webHidden/>
          </w:rPr>
          <w:fldChar w:fldCharType="end"/>
        </w:r>
      </w:hyperlink>
    </w:p>
    <w:p w14:paraId="62BAA093" w14:textId="36920C76" w:rsidR="00BA496C" w:rsidRDefault="00C169AF">
      <w:pPr>
        <w:pStyle w:val="TOC2"/>
        <w:tabs>
          <w:tab w:val="right" w:leader="hyphen" w:pos="13670"/>
        </w:tabs>
        <w:rPr>
          <w:rFonts w:eastAsiaTheme="minorEastAsia" w:cstheme="minorBidi"/>
          <w:smallCaps w:val="0"/>
          <w:noProof/>
          <w:sz w:val="22"/>
          <w:szCs w:val="22"/>
        </w:rPr>
      </w:pPr>
      <w:hyperlink w:anchor="_Toc505934658" w:history="1">
        <w:r w:rsidR="00BA496C" w:rsidRPr="000F3775">
          <w:rPr>
            <w:rStyle w:val="Hyperlink"/>
            <w:noProof/>
          </w:rPr>
          <w:t>Sub-Program #5:  Management Information Resources</w:t>
        </w:r>
        <w:r w:rsidR="00BA496C">
          <w:rPr>
            <w:noProof/>
            <w:webHidden/>
          </w:rPr>
          <w:tab/>
        </w:r>
        <w:r w:rsidR="00BA496C">
          <w:rPr>
            <w:noProof/>
            <w:webHidden/>
          </w:rPr>
          <w:fldChar w:fldCharType="begin"/>
        </w:r>
        <w:r w:rsidR="00BA496C">
          <w:rPr>
            <w:noProof/>
            <w:webHidden/>
          </w:rPr>
          <w:instrText xml:space="preserve"> PAGEREF _Toc505934658 \h </w:instrText>
        </w:r>
        <w:r w:rsidR="00BA496C">
          <w:rPr>
            <w:noProof/>
            <w:webHidden/>
          </w:rPr>
        </w:r>
        <w:r w:rsidR="00BA496C">
          <w:rPr>
            <w:noProof/>
            <w:webHidden/>
          </w:rPr>
          <w:fldChar w:fldCharType="separate"/>
        </w:r>
        <w:r w:rsidR="00BA496C">
          <w:rPr>
            <w:noProof/>
            <w:webHidden/>
          </w:rPr>
          <w:t>87</w:t>
        </w:r>
        <w:r w:rsidR="00BA496C">
          <w:rPr>
            <w:noProof/>
            <w:webHidden/>
          </w:rPr>
          <w:fldChar w:fldCharType="end"/>
        </w:r>
      </w:hyperlink>
    </w:p>
    <w:p w14:paraId="2CAF0643" w14:textId="52955759" w:rsidR="00BA496C" w:rsidRDefault="00C169AF">
      <w:pPr>
        <w:pStyle w:val="TOC2"/>
        <w:tabs>
          <w:tab w:val="right" w:leader="hyphen" w:pos="13670"/>
        </w:tabs>
        <w:rPr>
          <w:rFonts w:eastAsiaTheme="minorEastAsia" w:cstheme="minorBidi"/>
          <w:smallCaps w:val="0"/>
          <w:noProof/>
          <w:sz w:val="22"/>
          <w:szCs w:val="22"/>
        </w:rPr>
      </w:pPr>
      <w:hyperlink w:anchor="_Toc505934659" w:history="1">
        <w:r w:rsidR="00BA496C" w:rsidRPr="000F3775">
          <w:rPr>
            <w:rStyle w:val="Hyperlink"/>
            <w:noProof/>
          </w:rPr>
          <w:t>Sub-Program #6:  IT Infrastructure and IT Support Services</w:t>
        </w:r>
        <w:r w:rsidR="00BA496C">
          <w:rPr>
            <w:noProof/>
            <w:webHidden/>
          </w:rPr>
          <w:tab/>
        </w:r>
        <w:r w:rsidR="00BA496C">
          <w:rPr>
            <w:noProof/>
            <w:webHidden/>
          </w:rPr>
          <w:fldChar w:fldCharType="begin"/>
        </w:r>
        <w:r w:rsidR="00BA496C">
          <w:rPr>
            <w:noProof/>
            <w:webHidden/>
          </w:rPr>
          <w:instrText xml:space="preserve"> PAGEREF _Toc505934659 \h </w:instrText>
        </w:r>
        <w:r w:rsidR="00BA496C">
          <w:rPr>
            <w:noProof/>
            <w:webHidden/>
          </w:rPr>
        </w:r>
        <w:r w:rsidR="00BA496C">
          <w:rPr>
            <w:noProof/>
            <w:webHidden/>
          </w:rPr>
          <w:fldChar w:fldCharType="separate"/>
        </w:r>
        <w:r w:rsidR="00BA496C">
          <w:rPr>
            <w:noProof/>
            <w:webHidden/>
          </w:rPr>
          <w:t>88</w:t>
        </w:r>
        <w:r w:rsidR="00BA496C">
          <w:rPr>
            <w:noProof/>
            <w:webHidden/>
          </w:rPr>
          <w:fldChar w:fldCharType="end"/>
        </w:r>
      </w:hyperlink>
    </w:p>
    <w:p w14:paraId="51901088" w14:textId="5020E698" w:rsidR="00BA496C" w:rsidRDefault="00C169AF">
      <w:pPr>
        <w:pStyle w:val="TOC2"/>
        <w:tabs>
          <w:tab w:val="right" w:leader="hyphen" w:pos="13670"/>
        </w:tabs>
        <w:rPr>
          <w:rFonts w:eastAsiaTheme="minorEastAsia" w:cstheme="minorBidi"/>
          <w:smallCaps w:val="0"/>
          <w:noProof/>
          <w:sz w:val="22"/>
          <w:szCs w:val="22"/>
        </w:rPr>
      </w:pPr>
      <w:hyperlink w:anchor="_Toc505934660" w:history="1">
        <w:r w:rsidR="00BA496C" w:rsidRPr="000F3775">
          <w:rPr>
            <w:rStyle w:val="Hyperlink"/>
            <w:noProof/>
          </w:rPr>
          <w:t>Sub-Program #7:  Cross-Cutting Management Services:  Miscellaneous General Expense</w:t>
        </w:r>
        <w:r w:rsidR="00BA496C">
          <w:rPr>
            <w:noProof/>
            <w:webHidden/>
          </w:rPr>
          <w:tab/>
        </w:r>
        <w:r w:rsidR="00BA496C">
          <w:rPr>
            <w:noProof/>
            <w:webHidden/>
          </w:rPr>
          <w:fldChar w:fldCharType="begin"/>
        </w:r>
        <w:r w:rsidR="00BA496C">
          <w:rPr>
            <w:noProof/>
            <w:webHidden/>
          </w:rPr>
          <w:instrText xml:space="preserve"> PAGEREF _Toc505934660 \h </w:instrText>
        </w:r>
        <w:r w:rsidR="00BA496C">
          <w:rPr>
            <w:noProof/>
            <w:webHidden/>
          </w:rPr>
        </w:r>
        <w:r w:rsidR="00BA496C">
          <w:rPr>
            <w:noProof/>
            <w:webHidden/>
          </w:rPr>
          <w:fldChar w:fldCharType="separate"/>
        </w:r>
        <w:r w:rsidR="00BA496C">
          <w:rPr>
            <w:noProof/>
            <w:webHidden/>
          </w:rPr>
          <w:t>88</w:t>
        </w:r>
        <w:r w:rsidR="00BA496C">
          <w:rPr>
            <w:noProof/>
            <w:webHidden/>
          </w:rPr>
          <w:fldChar w:fldCharType="end"/>
        </w:r>
      </w:hyperlink>
    </w:p>
    <w:p w14:paraId="1ED7033B" w14:textId="6148C3EE" w:rsidR="00BA496C" w:rsidRDefault="00C169AF">
      <w:pPr>
        <w:pStyle w:val="TOC1"/>
        <w:rPr>
          <w:rFonts w:eastAsiaTheme="minorEastAsia" w:cstheme="minorBidi"/>
          <w:b w:val="0"/>
          <w:bCs w:val="0"/>
          <w:caps w:val="0"/>
          <w:noProof/>
          <w:sz w:val="22"/>
          <w:szCs w:val="22"/>
        </w:rPr>
      </w:pPr>
      <w:hyperlink w:anchor="_Toc505934661" w:history="1">
        <w:r w:rsidR="00BA496C" w:rsidRPr="000F3775">
          <w:rPr>
            <w:rStyle w:val="Hyperlink"/>
            <w:noProof/>
          </w:rPr>
          <w:t>Exhibit 13 – 15: Management Program Changes by Sub-Program</w:t>
        </w:r>
        <w:r w:rsidR="00BA496C">
          <w:rPr>
            <w:noProof/>
            <w:webHidden/>
          </w:rPr>
          <w:tab/>
        </w:r>
        <w:r w:rsidR="00BA496C">
          <w:rPr>
            <w:noProof/>
            <w:webHidden/>
          </w:rPr>
          <w:fldChar w:fldCharType="begin"/>
        </w:r>
        <w:r w:rsidR="00BA496C">
          <w:rPr>
            <w:noProof/>
            <w:webHidden/>
          </w:rPr>
          <w:instrText xml:space="preserve"> PAGEREF _Toc505934661 \h </w:instrText>
        </w:r>
        <w:r w:rsidR="00BA496C">
          <w:rPr>
            <w:noProof/>
            <w:webHidden/>
          </w:rPr>
        </w:r>
        <w:r w:rsidR="00BA496C">
          <w:rPr>
            <w:noProof/>
            <w:webHidden/>
          </w:rPr>
          <w:fldChar w:fldCharType="separate"/>
        </w:r>
        <w:r w:rsidR="00BA496C">
          <w:rPr>
            <w:noProof/>
            <w:webHidden/>
          </w:rPr>
          <w:t>89</w:t>
        </w:r>
        <w:r w:rsidR="00BA496C">
          <w:rPr>
            <w:noProof/>
            <w:webHidden/>
          </w:rPr>
          <w:fldChar w:fldCharType="end"/>
        </w:r>
      </w:hyperlink>
    </w:p>
    <w:p w14:paraId="39A3AF66" w14:textId="18377ECF" w:rsidR="00BA496C" w:rsidRDefault="00C169AF">
      <w:pPr>
        <w:pStyle w:val="TOC2"/>
        <w:tabs>
          <w:tab w:val="right" w:leader="hyphen" w:pos="13670"/>
        </w:tabs>
        <w:rPr>
          <w:rFonts w:eastAsiaTheme="minorEastAsia" w:cstheme="minorBidi"/>
          <w:smallCaps w:val="0"/>
          <w:noProof/>
          <w:sz w:val="22"/>
          <w:szCs w:val="22"/>
        </w:rPr>
      </w:pPr>
      <w:hyperlink w:anchor="_Toc505934662" w:history="1">
        <w:r w:rsidR="00BA496C" w:rsidRPr="000F3775">
          <w:rPr>
            <w:rStyle w:val="Hyperlink"/>
            <w:noProof/>
          </w:rPr>
          <w:t>Sub-Program:  Management Information Resources</w:t>
        </w:r>
        <w:r w:rsidR="00BA496C">
          <w:rPr>
            <w:noProof/>
            <w:webHidden/>
          </w:rPr>
          <w:tab/>
        </w:r>
        <w:r w:rsidR="00BA496C">
          <w:rPr>
            <w:noProof/>
            <w:webHidden/>
          </w:rPr>
          <w:fldChar w:fldCharType="begin"/>
        </w:r>
        <w:r w:rsidR="00BA496C">
          <w:rPr>
            <w:noProof/>
            <w:webHidden/>
          </w:rPr>
          <w:instrText xml:space="preserve"> PAGEREF _Toc505934662 \h </w:instrText>
        </w:r>
        <w:r w:rsidR="00BA496C">
          <w:rPr>
            <w:noProof/>
            <w:webHidden/>
          </w:rPr>
        </w:r>
        <w:r w:rsidR="00BA496C">
          <w:rPr>
            <w:noProof/>
            <w:webHidden/>
          </w:rPr>
          <w:fldChar w:fldCharType="separate"/>
        </w:r>
        <w:r w:rsidR="00BA496C">
          <w:rPr>
            <w:noProof/>
            <w:webHidden/>
          </w:rPr>
          <w:t>91</w:t>
        </w:r>
        <w:r w:rsidR="00BA496C">
          <w:rPr>
            <w:noProof/>
            <w:webHidden/>
          </w:rPr>
          <w:fldChar w:fldCharType="end"/>
        </w:r>
      </w:hyperlink>
    </w:p>
    <w:p w14:paraId="578CA209" w14:textId="1EB3C29E" w:rsidR="00BA496C" w:rsidRDefault="00C169AF">
      <w:pPr>
        <w:pStyle w:val="TOC2"/>
        <w:tabs>
          <w:tab w:val="right" w:leader="hyphen" w:pos="13670"/>
        </w:tabs>
        <w:rPr>
          <w:rFonts w:eastAsiaTheme="minorEastAsia" w:cstheme="minorBidi"/>
          <w:smallCaps w:val="0"/>
          <w:noProof/>
          <w:sz w:val="22"/>
          <w:szCs w:val="22"/>
        </w:rPr>
      </w:pPr>
      <w:hyperlink w:anchor="_Toc505934663" w:history="1">
        <w:r w:rsidR="00BA496C" w:rsidRPr="000F3775">
          <w:rPr>
            <w:rStyle w:val="Hyperlink"/>
            <w:noProof/>
          </w:rPr>
          <w:t>Sub-Program:  IT Infrastructure and IT Support Services</w:t>
        </w:r>
        <w:r w:rsidR="00BA496C">
          <w:rPr>
            <w:noProof/>
            <w:webHidden/>
          </w:rPr>
          <w:tab/>
        </w:r>
        <w:r w:rsidR="00BA496C">
          <w:rPr>
            <w:noProof/>
            <w:webHidden/>
          </w:rPr>
          <w:fldChar w:fldCharType="begin"/>
        </w:r>
        <w:r w:rsidR="00BA496C">
          <w:rPr>
            <w:noProof/>
            <w:webHidden/>
          </w:rPr>
          <w:instrText xml:space="preserve"> PAGEREF _Toc505934663 \h </w:instrText>
        </w:r>
        <w:r w:rsidR="00BA496C">
          <w:rPr>
            <w:noProof/>
            <w:webHidden/>
          </w:rPr>
        </w:r>
        <w:r w:rsidR="00BA496C">
          <w:rPr>
            <w:noProof/>
            <w:webHidden/>
          </w:rPr>
          <w:fldChar w:fldCharType="separate"/>
        </w:r>
        <w:r w:rsidR="00BA496C">
          <w:rPr>
            <w:noProof/>
            <w:webHidden/>
          </w:rPr>
          <w:t>92</w:t>
        </w:r>
        <w:r w:rsidR="00BA496C">
          <w:rPr>
            <w:noProof/>
            <w:webHidden/>
          </w:rPr>
          <w:fldChar w:fldCharType="end"/>
        </w:r>
      </w:hyperlink>
    </w:p>
    <w:p w14:paraId="49312622" w14:textId="06F296BF" w:rsidR="00BA496C" w:rsidRDefault="00C169AF">
      <w:pPr>
        <w:pStyle w:val="TOC2"/>
        <w:tabs>
          <w:tab w:val="right" w:leader="hyphen" w:pos="13670"/>
        </w:tabs>
        <w:rPr>
          <w:rFonts w:eastAsiaTheme="minorEastAsia" w:cstheme="minorBidi"/>
          <w:smallCaps w:val="0"/>
          <w:noProof/>
          <w:sz w:val="22"/>
          <w:szCs w:val="22"/>
        </w:rPr>
      </w:pPr>
      <w:hyperlink w:anchor="_Toc505934664" w:history="1">
        <w:r w:rsidR="00BA496C" w:rsidRPr="000F3775">
          <w:rPr>
            <w:rStyle w:val="Hyperlink"/>
            <w:noProof/>
          </w:rPr>
          <w:t>Sub-Program:  Cross-Cutting Services/Miscellaneous General Expense (MGE)</w:t>
        </w:r>
        <w:r w:rsidR="00BA496C">
          <w:rPr>
            <w:noProof/>
            <w:webHidden/>
          </w:rPr>
          <w:tab/>
        </w:r>
        <w:r w:rsidR="00BA496C">
          <w:rPr>
            <w:noProof/>
            <w:webHidden/>
          </w:rPr>
          <w:fldChar w:fldCharType="begin"/>
        </w:r>
        <w:r w:rsidR="00BA496C">
          <w:rPr>
            <w:noProof/>
            <w:webHidden/>
          </w:rPr>
          <w:instrText xml:space="preserve"> PAGEREF _Toc505934664 \h </w:instrText>
        </w:r>
        <w:r w:rsidR="00BA496C">
          <w:rPr>
            <w:noProof/>
            <w:webHidden/>
          </w:rPr>
        </w:r>
        <w:r w:rsidR="00BA496C">
          <w:rPr>
            <w:noProof/>
            <w:webHidden/>
          </w:rPr>
          <w:fldChar w:fldCharType="separate"/>
        </w:r>
        <w:r w:rsidR="00BA496C">
          <w:rPr>
            <w:noProof/>
            <w:webHidden/>
          </w:rPr>
          <w:t>93</w:t>
        </w:r>
        <w:r w:rsidR="00BA496C">
          <w:rPr>
            <w:noProof/>
            <w:webHidden/>
          </w:rPr>
          <w:fldChar w:fldCharType="end"/>
        </w:r>
      </w:hyperlink>
    </w:p>
    <w:p w14:paraId="7D90D1A5" w14:textId="03C33F42" w:rsidR="00BA496C" w:rsidRDefault="00C169AF">
      <w:pPr>
        <w:pStyle w:val="TOC2"/>
        <w:tabs>
          <w:tab w:val="right" w:leader="hyphen" w:pos="13670"/>
        </w:tabs>
        <w:rPr>
          <w:rFonts w:eastAsiaTheme="minorEastAsia" w:cstheme="minorBidi"/>
          <w:smallCaps w:val="0"/>
          <w:noProof/>
          <w:sz w:val="22"/>
          <w:szCs w:val="22"/>
        </w:rPr>
      </w:pPr>
      <w:hyperlink w:anchor="_Toc505934665" w:history="1">
        <w:r w:rsidR="00BA496C" w:rsidRPr="000F3775">
          <w:rPr>
            <w:rStyle w:val="Hyperlink"/>
            <w:noProof/>
          </w:rPr>
          <w:t>PROGRAM CHANGE DETAIL BY OBJECT CLASS</w:t>
        </w:r>
        <w:r w:rsidR="00BA496C">
          <w:rPr>
            <w:noProof/>
            <w:webHidden/>
          </w:rPr>
          <w:tab/>
        </w:r>
        <w:r w:rsidR="00BA496C">
          <w:rPr>
            <w:noProof/>
            <w:webHidden/>
          </w:rPr>
          <w:fldChar w:fldCharType="begin"/>
        </w:r>
        <w:r w:rsidR="00BA496C">
          <w:rPr>
            <w:noProof/>
            <w:webHidden/>
          </w:rPr>
          <w:instrText xml:space="preserve"> PAGEREF _Toc505934665 \h </w:instrText>
        </w:r>
        <w:r w:rsidR="00BA496C">
          <w:rPr>
            <w:noProof/>
            <w:webHidden/>
          </w:rPr>
        </w:r>
        <w:r w:rsidR="00BA496C">
          <w:rPr>
            <w:noProof/>
            <w:webHidden/>
          </w:rPr>
          <w:fldChar w:fldCharType="separate"/>
        </w:r>
        <w:r w:rsidR="00BA496C">
          <w:rPr>
            <w:noProof/>
            <w:webHidden/>
          </w:rPr>
          <w:t>95</w:t>
        </w:r>
        <w:r w:rsidR="00BA496C">
          <w:rPr>
            <w:noProof/>
            <w:webHidden/>
          </w:rPr>
          <w:fldChar w:fldCharType="end"/>
        </w:r>
      </w:hyperlink>
    </w:p>
    <w:p w14:paraId="37C7AB57" w14:textId="496C3D48" w:rsidR="00BA496C" w:rsidRDefault="00C169AF">
      <w:pPr>
        <w:pStyle w:val="TOC1"/>
        <w:rPr>
          <w:rFonts w:eastAsiaTheme="minorEastAsia" w:cstheme="minorBidi"/>
          <w:b w:val="0"/>
          <w:bCs w:val="0"/>
          <w:caps w:val="0"/>
          <w:noProof/>
          <w:sz w:val="22"/>
          <w:szCs w:val="22"/>
        </w:rPr>
      </w:pPr>
      <w:hyperlink w:anchor="_Toc505934666" w:history="1">
        <w:r w:rsidR="00BA496C" w:rsidRPr="000F3775">
          <w:rPr>
            <w:rStyle w:val="Hyperlink"/>
            <w:noProof/>
          </w:rPr>
          <w:t>EXHIBITS: 16 - 37</w:t>
        </w:r>
        <w:r w:rsidR="00BA496C">
          <w:rPr>
            <w:noProof/>
            <w:webHidden/>
          </w:rPr>
          <w:tab/>
        </w:r>
        <w:r w:rsidR="00BA496C">
          <w:rPr>
            <w:noProof/>
            <w:webHidden/>
          </w:rPr>
          <w:fldChar w:fldCharType="begin"/>
        </w:r>
        <w:r w:rsidR="00BA496C">
          <w:rPr>
            <w:noProof/>
            <w:webHidden/>
          </w:rPr>
          <w:instrText xml:space="preserve"> PAGEREF _Toc505934666 \h </w:instrText>
        </w:r>
        <w:r w:rsidR="00BA496C">
          <w:rPr>
            <w:noProof/>
            <w:webHidden/>
          </w:rPr>
        </w:r>
        <w:r w:rsidR="00BA496C">
          <w:rPr>
            <w:noProof/>
            <w:webHidden/>
          </w:rPr>
          <w:fldChar w:fldCharType="separate"/>
        </w:r>
        <w:r w:rsidR="00BA496C">
          <w:rPr>
            <w:noProof/>
            <w:webHidden/>
          </w:rPr>
          <w:t>96</w:t>
        </w:r>
        <w:r w:rsidR="00BA496C">
          <w:rPr>
            <w:noProof/>
            <w:webHidden/>
          </w:rPr>
          <w:fldChar w:fldCharType="end"/>
        </w:r>
      </w:hyperlink>
    </w:p>
    <w:p w14:paraId="020500F3" w14:textId="60D81FBB" w:rsidR="00BA496C" w:rsidRDefault="00C169AF">
      <w:pPr>
        <w:pStyle w:val="TOC1"/>
        <w:rPr>
          <w:rFonts w:eastAsiaTheme="minorEastAsia" w:cstheme="minorBidi"/>
          <w:b w:val="0"/>
          <w:bCs w:val="0"/>
          <w:caps w:val="0"/>
          <w:noProof/>
          <w:sz w:val="22"/>
          <w:szCs w:val="22"/>
        </w:rPr>
      </w:pPr>
      <w:hyperlink w:anchor="_Toc505934667" w:history="1">
        <w:r w:rsidR="00BA496C" w:rsidRPr="000F3775">
          <w:rPr>
            <w:rStyle w:val="Hyperlink"/>
            <w:noProof/>
          </w:rPr>
          <w:t>Exhibit 16 – Summary of Requirements by Object Class</w:t>
        </w:r>
        <w:r w:rsidR="00BA496C">
          <w:rPr>
            <w:noProof/>
            <w:webHidden/>
          </w:rPr>
          <w:tab/>
        </w:r>
        <w:r w:rsidR="00BA496C">
          <w:rPr>
            <w:noProof/>
            <w:webHidden/>
          </w:rPr>
          <w:fldChar w:fldCharType="begin"/>
        </w:r>
        <w:r w:rsidR="00BA496C">
          <w:rPr>
            <w:noProof/>
            <w:webHidden/>
          </w:rPr>
          <w:instrText xml:space="preserve"> PAGEREF _Toc505934667 \h </w:instrText>
        </w:r>
        <w:r w:rsidR="00BA496C">
          <w:rPr>
            <w:noProof/>
            <w:webHidden/>
          </w:rPr>
        </w:r>
        <w:r w:rsidR="00BA496C">
          <w:rPr>
            <w:noProof/>
            <w:webHidden/>
          </w:rPr>
          <w:fldChar w:fldCharType="separate"/>
        </w:r>
        <w:r w:rsidR="00BA496C">
          <w:rPr>
            <w:noProof/>
            <w:webHidden/>
          </w:rPr>
          <w:t>97</w:t>
        </w:r>
        <w:r w:rsidR="00BA496C">
          <w:rPr>
            <w:noProof/>
            <w:webHidden/>
          </w:rPr>
          <w:fldChar w:fldCharType="end"/>
        </w:r>
      </w:hyperlink>
    </w:p>
    <w:p w14:paraId="150223AD" w14:textId="7EE4EFE6" w:rsidR="00BA496C" w:rsidRDefault="00C169AF">
      <w:pPr>
        <w:pStyle w:val="TOC1"/>
        <w:rPr>
          <w:rFonts w:eastAsiaTheme="minorEastAsia" w:cstheme="minorBidi"/>
          <w:b w:val="0"/>
          <w:bCs w:val="0"/>
          <w:caps w:val="0"/>
          <w:noProof/>
          <w:sz w:val="22"/>
          <w:szCs w:val="22"/>
        </w:rPr>
      </w:pPr>
      <w:hyperlink w:anchor="_Toc505934668" w:history="1">
        <w:r w:rsidR="00BA496C" w:rsidRPr="000F3775">
          <w:rPr>
            <w:rStyle w:val="Hyperlink"/>
            <w:noProof/>
          </w:rPr>
          <w:t>Exhibit 32/33 – Appropriation Language and Code Citations</w:t>
        </w:r>
        <w:r w:rsidR="00BA496C">
          <w:rPr>
            <w:noProof/>
            <w:webHidden/>
          </w:rPr>
          <w:tab/>
        </w:r>
        <w:r w:rsidR="00BA496C">
          <w:rPr>
            <w:noProof/>
            <w:webHidden/>
          </w:rPr>
          <w:fldChar w:fldCharType="begin"/>
        </w:r>
        <w:r w:rsidR="00BA496C">
          <w:rPr>
            <w:noProof/>
            <w:webHidden/>
          </w:rPr>
          <w:instrText xml:space="preserve"> PAGEREF _Toc505934668 \h </w:instrText>
        </w:r>
        <w:r w:rsidR="00BA496C">
          <w:rPr>
            <w:noProof/>
            <w:webHidden/>
          </w:rPr>
        </w:r>
        <w:r w:rsidR="00BA496C">
          <w:rPr>
            <w:noProof/>
            <w:webHidden/>
          </w:rPr>
          <w:fldChar w:fldCharType="separate"/>
        </w:r>
        <w:r w:rsidR="00BA496C">
          <w:rPr>
            <w:noProof/>
            <w:webHidden/>
          </w:rPr>
          <w:t>98</w:t>
        </w:r>
        <w:r w:rsidR="00BA496C">
          <w:rPr>
            <w:noProof/>
            <w:webHidden/>
          </w:rPr>
          <w:fldChar w:fldCharType="end"/>
        </w:r>
      </w:hyperlink>
    </w:p>
    <w:p w14:paraId="0E1F5C93" w14:textId="6CD20988" w:rsidR="00BA496C" w:rsidRDefault="00C169AF">
      <w:pPr>
        <w:pStyle w:val="TOC1"/>
        <w:rPr>
          <w:rFonts w:eastAsiaTheme="minorEastAsia" w:cstheme="minorBidi"/>
          <w:b w:val="0"/>
          <w:bCs w:val="0"/>
          <w:caps w:val="0"/>
          <w:noProof/>
          <w:sz w:val="22"/>
          <w:szCs w:val="22"/>
        </w:rPr>
      </w:pPr>
      <w:hyperlink w:anchor="_Toc505934669" w:history="1">
        <w:r w:rsidR="00BA496C" w:rsidRPr="000F3775">
          <w:rPr>
            <w:rStyle w:val="Hyperlink"/>
            <w:noProof/>
          </w:rPr>
          <w:t>APPENDICES</w:t>
        </w:r>
        <w:r w:rsidR="00BA496C">
          <w:rPr>
            <w:noProof/>
            <w:webHidden/>
          </w:rPr>
          <w:tab/>
        </w:r>
        <w:r w:rsidR="00BA496C">
          <w:rPr>
            <w:noProof/>
            <w:webHidden/>
          </w:rPr>
          <w:fldChar w:fldCharType="begin"/>
        </w:r>
        <w:r w:rsidR="00BA496C">
          <w:rPr>
            <w:noProof/>
            <w:webHidden/>
          </w:rPr>
          <w:instrText xml:space="preserve"> PAGEREF _Toc505934669 \h </w:instrText>
        </w:r>
        <w:r w:rsidR="00BA496C">
          <w:rPr>
            <w:noProof/>
            <w:webHidden/>
          </w:rPr>
        </w:r>
        <w:r w:rsidR="00BA496C">
          <w:rPr>
            <w:noProof/>
            <w:webHidden/>
          </w:rPr>
          <w:fldChar w:fldCharType="separate"/>
        </w:r>
        <w:r w:rsidR="00BA496C">
          <w:rPr>
            <w:noProof/>
            <w:webHidden/>
          </w:rPr>
          <w:t>102</w:t>
        </w:r>
        <w:r w:rsidR="00BA496C">
          <w:rPr>
            <w:noProof/>
            <w:webHidden/>
          </w:rPr>
          <w:fldChar w:fldCharType="end"/>
        </w:r>
      </w:hyperlink>
    </w:p>
    <w:p w14:paraId="642F2AC6" w14:textId="210B47EE" w:rsidR="00BA496C" w:rsidRDefault="00C169AF">
      <w:pPr>
        <w:pStyle w:val="TOC1"/>
        <w:rPr>
          <w:rFonts w:eastAsiaTheme="minorEastAsia" w:cstheme="minorBidi"/>
          <w:b w:val="0"/>
          <w:bCs w:val="0"/>
          <w:caps w:val="0"/>
          <w:noProof/>
          <w:sz w:val="22"/>
          <w:szCs w:val="22"/>
        </w:rPr>
      </w:pPr>
      <w:hyperlink w:anchor="_Toc505934670" w:history="1">
        <w:r w:rsidR="00BA496C" w:rsidRPr="000F3775">
          <w:rPr>
            <w:rStyle w:val="Hyperlink"/>
            <w:noProof/>
          </w:rPr>
          <w:t>Appendix I -- Multi-year Planning by Business Line and Cost Containment</w:t>
        </w:r>
        <w:r w:rsidR="00BA496C">
          <w:rPr>
            <w:noProof/>
            <w:webHidden/>
          </w:rPr>
          <w:tab/>
        </w:r>
        <w:r w:rsidR="00BA496C">
          <w:rPr>
            <w:noProof/>
            <w:webHidden/>
          </w:rPr>
          <w:fldChar w:fldCharType="begin"/>
        </w:r>
        <w:r w:rsidR="00BA496C">
          <w:rPr>
            <w:noProof/>
            <w:webHidden/>
          </w:rPr>
          <w:instrText xml:space="preserve"> PAGEREF _Toc505934670 \h </w:instrText>
        </w:r>
        <w:r w:rsidR="00BA496C">
          <w:rPr>
            <w:noProof/>
            <w:webHidden/>
          </w:rPr>
        </w:r>
        <w:r w:rsidR="00BA496C">
          <w:rPr>
            <w:noProof/>
            <w:webHidden/>
          </w:rPr>
          <w:fldChar w:fldCharType="separate"/>
        </w:r>
        <w:r w:rsidR="00BA496C">
          <w:rPr>
            <w:noProof/>
            <w:webHidden/>
          </w:rPr>
          <w:t>104</w:t>
        </w:r>
        <w:r w:rsidR="00BA496C">
          <w:rPr>
            <w:noProof/>
            <w:webHidden/>
          </w:rPr>
          <w:fldChar w:fldCharType="end"/>
        </w:r>
      </w:hyperlink>
    </w:p>
    <w:p w14:paraId="0088D0B0" w14:textId="467DF33A" w:rsidR="00BA496C" w:rsidRDefault="00C169AF">
      <w:pPr>
        <w:pStyle w:val="TOC1"/>
        <w:rPr>
          <w:rFonts w:eastAsiaTheme="minorEastAsia" w:cstheme="minorBidi"/>
          <w:b w:val="0"/>
          <w:bCs w:val="0"/>
          <w:caps w:val="0"/>
          <w:noProof/>
          <w:sz w:val="22"/>
          <w:szCs w:val="22"/>
        </w:rPr>
      </w:pPr>
      <w:hyperlink w:anchor="_Toc505934671" w:history="1">
        <w:r w:rsidR="00BA496C" w:rsidRPr="000F3775">
          <w:rPr>
            <w:rStyle w:val="Hyperlink"/>
            <w:noProof/>
          </w:rPr>
          <w:t>Appendix II -- Patent/Trademark Two-Way Business Line</w:t>
        </w:r>
        <w:r w:rsidR="00BA496C">
          <w:rPr>
            <w:noProof/>
            <w:webHidden/>
          </w:rPr>
          <w:tab/>
        </w:r>
        <w:r w:rsidR="00BA496C">
          <w:rPr>
            <w:noProof/>
            <w:webHidden/>
          </w:rPr>
          <w:fldChar w:fldCharType="begin"/>
        </w:r>
        <w:r w:rsidR="00BA496C">
          <w:rPr>
            <w:noProof/>
            <w:webHidden/>
          </w:rPr>
          <w:instrText xml:space="preserve"> PAGEREF _Toc505934671 \h </w:instrText>
        </w:r>
        <w:r w:rsidR="00BA496C">
          <w:rPr>
            <w:noProof/>
            <w:webHidden/>
          </w:rPr>
        </w:r>
        <w:r w:rsidR="00BA496C">
          <w:rPr>
            <w:noProof/>
            <w:webHidden/>
          </w:rPr>
          <w:fldChar w:fldCharType="separate"/>
        </w:r>
        <w:r w:rsidR="00BA496C">
          <w:rPr>
            <w:noProof/>
            <w:webHidden/>
          </w:rPr>
          <w:t>111</w:t>
        </w:r>
        <w:r w:rsidR="00BA496C">
          <w:rPr>
            <w:noProof/>
            <w:webHidden/>
          </w:rPr>
          <w:fldChar w:fldCharType="end"/>
        </w:r>
      </w:hyperlink>
    </w:p>
    <w:p w14:paraId="1BBAB2DA" w14:textId="2FE3EF49" w:rsidR="00BA496C" w:rsidRDefault="00C169AF">
      <w:pPr>
        <w:pStyle w:val="TOC1"/>
        <w:rPr>
          <w:rFonts w:eastAsiaTheme="minorEastAsia" w:cstheme="minorBidi"/>
          <w:b w:val="0"/>
          <w:bCs w:val="0"/>
          <w:caps w:val="0"/>
          <w:noProof/>
          <w:sz w:val="22"/>
          <w:szCs w:val="22"/>
        </w:rPr>
      </w:pPr>
      <w:hyperlink w:anchor="_Toc505934672" w:history="1">
        <w:r w:rsidR="00BA496C" w:rsidRPr="000F3775">
          <w:rPr>
            <w:rStyle w:val="Hyperlink"/>
            <w:noProof/>
          </w:rPr>
          <w:t>Appendix III -- USPTO Fees - Change from FY 2018 PB to FY 2019 PB</w:t>
        </w:r>
        <w:r w:rsidR="00BA496C">
          <w:rPr>
            <w:noProof/>
            <w:webHidden/>
          </w:rPr>
          <w:tab/>
        </w:r>
        <w:r w:rsidR="00BA496C">
          <w:rPr>
            <w:noProof/>
            <w:webHidden/>
          </w:rPr>
          <w:fldChar w:fldCharType="begin"/>
        </w:r>
        <w:r w:rsidR="00BA496C">
          <w:rPr>
            <w:noProof/>
            <w:webHidden/>
          </w:rPr>
          <w:instrText xml:space="preserve"> PAGEREF _Toc505934672 \h </w:instrText>
        </w:r>
        <w:r w:rsidR="00BA496C">
          <w:rPr>
            <w:noProof/>
            <w:webHidden/>
          </w:rPr>
        </w:r>
        <w:r w:rsidR="00BA496C">
          <w:rPr>
            <w:noProof/>
            <w:webHidden/>
          </w:rPr>
          <w:fldChar w:fldCharType="separate"/>
        </w:r>
        <w:r w:rsidR="00BA496C">
          <w:rPr>
            <w:noProof/>
            <w:webHidden/>
          </w:rPr>
          <w:t>113</w:t>
        </w:r>
        <w:r w:rsidR="00BA496C">
          <w:rPr>
            <w:noProof/>
            <w:webHidden/>
          </w:rPr>
          <w:fldChar w:fldCharType="end"/>
        </w:r>
      </w:hyperlink>
    </w:p>
    <w:p w14:paraId="646C108A" w14:textId="612D0FDB" w:rsidR="00BA496C" w:rsidRDefault="00C169AF">
      <w:pPr>
        <w:pStyle w:val="TOC1"/>
        <w:rPr>
          <w:rFonts w:eastAsiaTheme="minorEastAsia" w:cstheme="minorBidi"/>
          <w:b w:val="0"/>
          <w:bCs w:val="0"/>
          <w:caps w:val="0"/>
          <w:noProof/>
          <w:sz w:val="22"/>
          <w:szCs w:val="22"/>
        </w:rPr>
      </w:pPr>
      <w:hyperlink w:anchor="_Toc505934673" w:history="1">
        <w:r w:rsidR="00BA496C" w:rsidRPr="000F3775">
          <w:rPr>
            <w:rStyle w:val="Hyperlink"/>
            <w:noProof/>
          </w:rPr>
          <w:t>Appendix IV – FY 2018 Estimated and Actual Fee Assumptions</w:t>
        </w:r>
        <w:r w:rsidR="00BA496C">
          <w:rPr>
            <w:noProof/>
            <w:webHidden/>
          </w:rPr>
          <w:tab/>
        </w:r>
        <w:r w:rsidR="00BA496C">
          <w:rPr>
            <w:noProof/>
            <w:webHidden/>
          </w:rPr>
          <w:fldChar w:fldCharType="begin"/>
        </w:r>
        <w:r w:rsidR="00BA496C">
          <w:rPr>
            <w:noProof/>
            <w:webHidden/>
          </w:rPr>
          <w:instrText xml:space="preserve"> PAGEREF _Toc505934673 \h </w:instrText>
        </w:r>
        <w:r w:rsidR="00BA496C">
          <w:rPr>
            <w:noProof/>
            <w:webHidden/>
          </w:rPr>
        </w:r>
        <w:r w:rsidR="00BA496C">
          <w:rPr>
            <w:noProof/>
            <w:webHidden/>
          </w:rPr>
          <w:fldChar w:fldCharType="separate"/>
        </w:r>
        <w:r w:rsidR="00BA496C">
          <w:rPr>
            <w:noProof/>
            <w:webHidden/>
          </w:rPr>
          <w:t>119</w:t>
        </w:r>
        <w:r w:rsidR="00BA496C">
          <w:rPr>
            <w:noProof/>
            <w:webHidden/>
          </w:rPr>
          <w:fldChar w:fldCharType="end"/>
        </w:r>
      </w:hyperlink>
    </w:p>
    <w:p w14:paraId="20C35E15" w14:textId="45527DCB" w:rsidR="00BA496C" w:rsidRDefault="00C169AF">
      <w:pPr>
        <w:pStyle w:val="TOC1"/>
        <w:rPr>
          <w:rFonts w:eastAsiaTheme="minorEastAsia" w:cstheme="minorBidi"/>
          <w:b w:val="0"/>
          <w:bCs w:val="0"/>
          <w:caps w:val="0"/>
          <w:noProof/>
          <w:sz w:val="22"/>
          <w:szCs w:val="22"/>
        </w:rPr>
      </w:pPr>
      <w:hyperlink w:anchor="_Toc505934674" w:history="1">
        <w:r w:rsidR="00BA496C" w:rsidRPr="000F3775">
          <w:rPr>
            <w:rStyle w:val="Hyperlink"/>
            <w:noProof/>
          </w:rPr>
          <w:t>Appendix V – FY 2017 Estimated and Actual Fee Assumptions</w:t>
        </w:r>
        <w:r w:rsidR="00BA496C">
          <w:rPr>
            <w:noProof/>
            <w:webHidden/>
          </w:rPr>
          <w:tab/>
        </w:r>
        <w:r w:rsidR="00BA496C">
          <w:rPr>
            <w:noProof/>
            <w:webHidden/>
          </w:rPr>
          <w:fldChar w:fldCharType="begin"/>
        </w:r>
        <w:r w:rsidR="00BA496C">
          <w:rPr>
            <w:noProof/>
            <w:webHidden/>
          </w:rPr>
          <w:instrText xml:space="preserve"> PAGEREF _Toc505934674 \h </w:instrText>
        </w:r>
        <w:r w:rsidR="00BA496C">
          <w:rPr>
            <w:noProof/>
            <w:webHidden/>
          </w:rPr>
        </w:r>
        <w:r w:rsidR="00BA496C">
          <w:rPr>
            <w:noProof/>
            <w:webHidden/>
          </w:rPr>
          <w:fldChar w:fldCharType="separate"/>
        </w:r>
        <w:r w:rsidR="00BA496C">
          <w:rPr>
            <w:noProof/>
            <w:webHidden/>
          </w:rPr>
          <w:t>120</w:t>
        </w:r>
        <w:r w:rsidR="00BA496C">
          <w:rPr>
            <w:noProof/>
            <w:webHidden/>
          </w:rPr>
          <w:fldChar w:fldCharType="end"/>
        </w:r>
      </w:hyperlink>
    </w:p>
    <w:p w14:paraId="01FD02A1" w14:textId="33A30420" w:rsidR="00BA496C" w:rsidRDefault="00C169AF">
      <w:pPr>
        <w:pStyle w:val="TOC1"/>
        <w:rPr>
          <w:rFonts w:eastAsiaTheme="minorEastAsia" w:cstheme="minorBidi"/>
          <w:b w:val="0"/>
          <w:bCs w:val="0"/>
          <w:caps w:val="0"/>
          <w:noProof/>
          <w:sz w:val="22"/>
          <w:szCs w:val="22"/>
        </w:rPr>
      </w:pPr>
      <w:hyperlink w:anchor="_Toc505934675" w:history="1">
        <w:r w:rsidR="00BA496C" w:rsidRPr="000F3775">
          <w:rPr>
            <w:rStyle w:val="Hyperlink"/>
            <w:noProof/>
          </w:rPr>
          <w:t>Appendix VI – USPTO 2014-2018 Strategic Plan</w:t>
        </w:r>
        <w:r w:rsidR="00BA496C" w:rsidRPr="000F3775">
          <w:rPr>
            <w:rStyle w:val="Hyperlink"/>
            <w:noProof/>
            <w:vertAlign w:val="superscript"/>
          </w:rPr>
          <w:t>*</w:t>
        </w:r>
        <w:r w:rsidR="00BA496C">
          <w:rPr>
            <w:noProof/>
            <w:webHidden/>
          </w:rPr>
          <w:tab/>
        </w:r>
        <w:r w:rsidR="00BA496C">
          <w:rPr>
            <w:noProof/>
            <w:webHidden/>
          </w:rPr>
          <w:fldChar w:fldCharType="begin"/>
        </w:r>
        <w:r w:rsidR="00BA496C">
          <w:rPr>
            <w:noProof/>
            <w:webHidden/>
          </w:rPr>
          <w:instrText xml:space="preserve"> PAGEREF _Toc505934675 \h </w:instrText>
        </w:r>
        <w:r w:rsidR="00BA496C">
          <w:rPr>
            <w:noProof/>
            <w:webHidden/>
          </w:rPr>
        </w:r>
        <w:r w:rsidR="00BA496C">
          <w:rPr>
            <w:noProof/>
            <w:webHidden/>
          </w:rPr>
          <w:fldChar w:fldCharType="separate"/>
        </w:r>
        <w:r w:rsidR="00BA496C">
          <w:rPr>
            <w:noProof/>
            <w:webHidden/>
          </w:rPr>
          <w:t>121</w:t>
        </w:r>
        <w:r w:rsidR="00BA496C">
          <w:rPr>
            <w:noProof/>
            <w:webHidden/>
          </w:rPr>
          <w:fldChar w:fldCharType="end"/>
        </w:r>
      </w:hyperlink>
    </w:p>
    <w:p w14:paraId="625A9A66" w14:textId="30187EF9" w:rsidR="00BA496C" w:rsidRDefault="00C169AF">
      <w:pPr>
        <w:pStyle w:val="TOC1"/>
        <w:rPr>
          <w:rFonts w:eastAsiaTheme="minorEastAsia" w:cstheme="minorBidi"/>
          <w:b w:val="0"/>
          <w:bCs w:val="0"/>
          <w:caps w:val="0"/>
          <w:noProof/>
          <w:sz w:val="22"/>
          <w:szCs w:val="22"/>
        </w:rPr>
      </w:pPr>
      <w:hyperlink w:anchor="_Toc505934676" w:history="1">
        <w:r w:rsidR="00BA496C" w:rsidRPr="000F3775">
          <w:rPr>
            <w:rStyle w:val="Hyperlink"/>
            <w:noProof/>
          </w:rPr>
          <w:t>Appendix VII – Glossary of Acronyms and Abbreviations</w:t>
        </w:r>
        <w:r w:rsidR="00BA496C">
          <w:rPr>
            <w:noProof/>
            <w:webHidden/>
          </w:rPr>
          <w:tab/>
        </w:r>
        <w:r w:rsidR="00BA496C">
          <w:rPr>
            <w:noProof/>
            <w:webHidden/>
          </w:rPr>
          <w:fldChar w:fldCharType="begin"/>
        </w:r>
        <w:r w:rsidR="00BA496C">
          <w:rPr>
            <w:noProof/>
            <w:webHidden/>
          </w:rPr>
          <w:instrText xml:space="preserve"> PAGEREF _Toc505934676 \h </w:instrText>
        </w:r>
        <w:r w:rsidR="00BA496C">
          <w:rPr>
            <w:noProof/>
            <w:webHidden/>
          </w:rPr>
        </w:r>
        <w:r w:rsidR="00BA496C">
          <w:rPr>
            <w:noProof/>
            <w:webHidden/>
          </w:rPr>
          <w:fldChar w:fldCharType="separate"/>
        </w:r>
        <w:r w:rsidR="00BA496C">
          <w:rPr>
            <w:noProof/>
            <w:webHidden/>
          </w:rPr>
          <w:t>126</w:t>
        </w:r>
        <w:r w:rsidR="00BA496C">
          <w:rPr>
            <w:noProof/>
            <w:webHidden/>
          </w:rPr>
          <w:fldChar w:fldCharType="end"/>
        </w:r>
      </w:hyperlink>
    </w:p>
    <w:p w14:paraId="48E238F0" w14:textId="7E368967" w:rsidR="00BA496C" w:rsidRDefault="00C169AF">
      <w:pPr>
        <w:pStyle w:val="TOC1"/>
        <w:rPr>
          <w:rFonts w:eastAsiaTheme="minorEastAsia" w:cstheme="minorBidi"/>
          <w:b w:val="0"/>
          <w:bCs w:val="0"/>
          <w:caps w:val="0"/>
          <w:noProof/>
          <w:sz w:val="22"/>
          <w:szCs w:val="22"/>
        </w:rPr>
      </w:pPr>
      <w:hyperlink w:anchor="_Toc505934677" w:history="1">
        <w:r w:rsidR="00BA496C" w:rsidRPr="000F3775">
          <w:rPr>
            <w:rStyle w:val="Hyperlink"/>
            <w:noProof/>
          </w:rPr>
          <w:t>Appendix VIII – FY 2019 ANNUAL PERFORMANCE PLAN / FY 2017 ANNUAL PERFORMANCE REPORT</w:t>
        </w:r>
        <w:r w:rsidR="00BA496C">
          <w:rPr>
            <w:noProof/>
            <w:webHidden/>
          </w:rPr>
          <w:tab/>
        </w:r>
        <w:r w:rsidR="00BA496C">
          <w:rPr>
            <w:noProof/>
            <w:webHidden/>
          </w:rPr>
          <w:fldChar w:fldCharType="begin"/>
        </w:r>
        <w:r w:rsidR="00BA496C">
          <w:rPr>
            <w:noProof/>
            <w:webHidden/>
          </w:rPr>
          <w:instrText xml:space="preserve"> PAGEREF _Toc505934677 \h </w:instrText>
        </w:r>
        <w:r w:rsidR="00BA496C">
          <w:rPr>
            <w:noProof/>
            <w:webHidden/>
          </w:rPr>
        </w:r>
        <w:r w:rsidR="00BA496C">
          <w:rPr>
            <w:noProof/>
            <w:webHidden/>
          </w:rPr>
          <w:fldChar w:fldCharType="separate"/>
        </w:r>
        <w:r w:rsidR="00BA496C">
          <w:rPr>
            <w:noProof/>
            <w:webHidden/>
          </w:rPr>
          <w:t>128</w:t>
        </w:r>
        <w:r w:rsidR="00BA496C">
          <w:rPr>
            <w:noProof/>
            <w:webHidden/>
          </w:rPr>
          <w:fldChar w:fldCharType="end"/>
        </w:r>
      </w:hyperlink>
    </w:p>
    <w:p w14:paraId="5E7166FC" w14:textId="3A4F3C2C" w:rsidR="00D12071" w:rsidRDefault="00675FCB" w:rsidP="00065997">
      <w:pPr>
        <w:pStyle w:val="PlainText"/>
        <w:rPr>
          <w:rFonts w:ascii="Arial" w:hAnsi="Arial" w:cs="Arial"/>
        </w:rPr>
      </w:pPr>
      <w:r w:rsidRPr="006C6360">
        <w:rPr>
          <w:rFonts w:ascii="Arial" w:hAnsi="Arial" w:cs="Arial"/>
        </w:rPr>
        <w:fldChar w:fldCharType="end"/>
      </w:r>
    </w:p>
    <w:p w14:paraId="3F88B19B" w14:textId="77777777" w:rsidR="00D12071" w:rsidRDefault="00D12071" w:rsidP="00065997">
      <w:pPr>
        <w:pStyle w:val="PlainText"/>
        <w:rPr>
          <w:rFonts w:ascii="Arial" w:hAnsi="Arial" w:cs="Arial"/>
        </w:rPr>
      </w:pPr>
    </w:p>
    <w:p w14:paraId="7A125BE6" w14:textId="77777777" w:rsidR="00D12071" w:rsidRDefault="00D12071" w:rsidP="00065997">
      <w:pPr>
        <w:pStyle w:val="PlainText"/>
        <w:rPr>
          <w:rFonts w:ascii="Arial" w:hAnsi="Arial" w:cs="Arial"/>
        </w:rPr>
      </w:pPr>
    </w:p>
    <w:p w14:paraId="2D5C8988" w14:textId="77777777" w:rsidR="00D12071" w:rsidRDefault="00D12071" w:rsidP="00065997">
      <w:pPr>
        <w:pStyle w:val="PlainText"/>
        <w:rPr>
          <w:rFonts w:ascii="Arial" w:hAnsi="Arial" w:cs="Arial"/>
        </w:rPr>
      </w:pPr>
    </w:p>
    <w:p w14:paraId="5214ED5D" w14:textId="77777777" w:rsidR="00D12071" w:rsidRDefault="00D12071" w:rsidP="00065997">
      <w:pPr>
        <w:pStyle w:val="PlainText"/>
        <w:rPr>
          <w:rFonts w:ascii="Arial" w:hAnsi="Arial" w:cs="Arial"/>
        </w:rPr>
      </w:pPr>
    </w:p>
    <w:p w14:paraId="07E2E327" w14:textId="77777777" w:rsidR="00D12071" w:rsidRDefault="00D12071" w:rsidP="00065997">
      <w:pPr>
        <w:pStyle w:val="PlainText"/>
        <w:rPr>
          <w:rFonts w:ascii="Arial" w:hAnsi="Arial" w:cs="Arial"/>
        </w:rPr>
      </w:pPr>
    </w:p>
    <w:p w14:paraId="263104E5" w14:textId="77777777" w:rsidR="00D12071" w:rsidRDefault="00D12071" w:rsidP="00065997">
      <w:pPr>
        <w:pStyle w:val="PlainText"/>
        <w:rPr>
          <w:rFonts w:ascii="Arial" w:hAnsi="Arial" w:cs="Arial"/>
        </w:rPr>
      </w:pPr>
    </w:p>
    <w:p w14:paraId="419581BC" w14:textId="77777777" w:rsidR="00D12071" w:rsidRDefault="00D12071" w:rsidP="00065997">
      <w:pPr>
        <w:pStyle w:val="PlainText"/>
        <w:rPr>
          <w:rFonts w:ascii="Arial" w:hAnsi="Arial" w:cs="Arial"/>
        </w:rPr>
      </w:pPr>
    </w:p>
    <w:p w14:paraId="1F9EDA26" w14:textId="77777777" w:rsidR="00D12071" w:rsidRDefault="00D12071" w:rsidP="00065997">
      <w:pPr>
        <w:pStyle w:val="PlainText"/>
        <w:rPr>
          <w:rFonts w:ascii="Arial" w:hAnsi="Arial" w:cs="Arial"/>
        </w:rPr>
      </w:pPr>
    </w:p>
    <w:p w14:paraId="2C2396E8" w14:textId="77777777" w:rsidR="00D12071" w:rsidRDefault="00D12071" w:rsidP="00065997">
      <w:pPr>
        <w:pStyle w:val="PlainText"/>
        <w:rPr>
          <w:rFonts w:ascii="Arial" w:hAnsi="Arial" w:cs="Arial"/>
        </w:rPr>
      </w:pPr>
    </w:p>
    <w:p w14:paraId="6C611779" w14:textId="77777777" w:rsidR="00D12071" w:rsidRDefault="00D12071" w:rsidP="00065997">
      <w:pPr>
        <w:pStyle w:val="PlainText"/>
        <w:rPr>
          <w:rFonts w:ascii="Arial" w:hAnsi="Arial" w:cs="Arial"/>
        </w:rPr>
      </w:pPr>
    </w:p>
    <w:p w14:paraId="63CE6AF3" w14:textId="77777777" w:rsidR="00D12071" w:rsidRDefault="00D12071" w:rsidP="00065997">
      <w:pPr>
        <w:pStyle w:val="PlainText"/>
        <w:rPr>
          <w:rFonts w:ascii="Arial" w:hAnsi="Arial" w:cs="Arial"/>
        </w:rPr>
      </w:pPr>
    </w:p>
    <w:p w14:paraId="00E9DEFF" w14:textId="77777777" w:rsidR="00D12071" w:rsidRDefault="00D12071" w:rsidP="00065997">
      <w:pPr>
        <w:pStyle w:val="PlainText"/>
        <w:rPr>
          <w:rFonts w:ascii="Arial" w:hAnsi="Arial" w:cs="Arial"/>
        </w:rPr>
      </w:pPr>
    </w:p>
    <w:p w14:paraId="0CA71A92" w14:textId="77777777" w:rsidR="00AF6A66" w:rsidRDefault="00AF6A66" w:rsidP="00065997">
      <w:pPr>
        <w:pStyle w:val="PlainText"/>
        <w:rPr>
          <w:rFonts w:ascii="Arial" w:hAnsi="Arial" w:cs="Arial"/>
        </w:rPr>
      </w:pPr>
    </w:p>
    <w:p w14:paraId="01B3102F" w14:textId="77777777" w:rsidR="00AF6A66" w:rsidRDefault="00AF6A66" w:rsidP="00065997">
      <w:pPr>
        <w:pStyle w:val="PlainText"/>
        <w:rPr>
          <w:rFonts w:ascii="Arial" w:hAnsi="Arial" w:cs="Arial"/>
        </w:rPr>
      </w:pPr>
    </w:p>
    <w:p w14:paraId="581ABB5C" w14:textId="77777777" w:rsidR="00AF6A66" w:rsidRDefault="00AF6A66" w:rsidP="00AF6A66">
      <w:pPr>
        <w:pStyle w:val="PlainText"/>
        <w:jc w:val="center"/>
        <w:rPr>
          <w:rFonts w:ascii="Arial" w:hAnsi="Arial" w:cs="Arial"/>
          <w:color w:val="000000" w:themeColor="text1"/>
          <w:sz w:val="22"/>
          <w:szCs w:val="22"/>
        </w:rPr>
      </w:pPr>
      <w:r>
        <w:rPr>
          <w:rFonts w:ascii="Arial" w:hAnsi="Arial" w:cs="Arial"/>
          <w:color w:val="000000" w:themeColor="text1"/>
          <w:sz w:val="22"/>
          <w:szCs w:val="22"/>
        </w:rPr>
        <w:t>This Page is Intentionally Left Blank</w:t>
      </w:r>
    </w:p>
    <w:p w14:paraId="1492A0A6" w14:textId="77777777" w:rsidR="00AF6A66" w:rsidRDefault="00AF6A66" w:rsidP="00AF6A66">
      <w:pPr>
        <w:pStyle w:val="PlainText"/>
        <w:rPr>
          <w:rFonts w:ascii="Arial" w:hAnsi="Arial" w:cs="Arial"/>
          <w:color w:val="000000" w:themeColor="text1"/>
          <w:sz w:val="22"/>
          <w:szCs w:val="22"/>
        </w:rPr>
      </w:pPr>
    </w:p>
    <w:p w14:paraId="4D8096F1" w14:textId="77777777" w:rsidR="00AF6A66" w:rsidRDefault="00AF6A66" w:rsidP="00065997">
      <w:pPr>
        <w:pStyle w:val="PlainText"/>
        <w:rPr>
          <w:rFonts w:ascii="Arial" w:hAnsi="Arial" w:cs="Arial"/>
        </w:rPr>
      </w:pPr>
    </w:p>
    <w:p w14:paraId="592B7A69" w14:textId="77777777" w:rsidR="00AF6A66" w:rsidRDefault="00AF6A66" w:rsidP="00065997">
      <w:pPr>
        <w:pStyle w:val="PlainText"/>
        <w:rPr>
          <w:rFonts w:ascii="Arial" w:hAnsi="Arial" w:cs="Arial"/>
        </w:rPr>
      </w:pPr>
    </w:p>
    <w:p w14:paraId="7403FD56" w14:textId="77777777" w:rsidR="00AF6A66" w:rsidRDefault="00AF6A66" w:rsidP="00065997">
      <w:pPr>
        <w:pStyle w:val="PlainText"/>
        <w:rPr>
          <w:rFonts w:ascii="Arial" w:hAnsi="Arial" w:cs="Arial"/>
        </w:rPr>
      </w:pPr>
    </w:p>
    <w:p w14:paraId="271C93A3" w14:textId="77777777" w:rsidR="00D12071" w:rsidRDefault="00D12071" w:rsidP="00065997">
      <w:pPr>
        <w:pStyle w:val="PlainText"/>
        <w:rPr>
          <w:rFonts w:ascii="Arial" w:hAnsi="Arial" w:cs="Arial"/>
        </w:rPr>
      </w:pPr>
    </w:p>
    <w:p w14:paraId="0E589422" w14:textId="77777777" w:rsidR="00D12071" w:rsidRDefault="00D12071" w:rsidP="00065997">
      <w:pPr>
        <w:pStyle w:val="PlainText"/>
        <w:rPr>
          <w:rFonts w:ascii="Arial" w:hAnsi="Arial" w:cs="Arial"/>
        </w:rPr>
      </w:pPr>
    </w:p>
    <w:p w14:paraId="77379901" w14:textId="77777777" w:rsidR="00D12071" w:rsidRDefault="00D12071" w:rsidP="00065997">
      <w:pPr>
        <w:pStyle w:val="PlainText"/>
        <w:rPr>
          <w:rFonts w:ascii="Arial" w:hAnsi="Arial" w:cs="Arial"/>
        </w:rPr>
        <w:sectPr w:rsidR="00D12071" w:rsidSect="00690A93">
          <w:footerReference w:type="default" r:id="rId9"/>
          <w:footerReference w:type="first" r:id="rId10"/>
          <w:type w:val="continuous"/>
          <w:pgSz w:w="15840" w:h="12240" w:orient="landscape" w:code="1"/>
          <w:pgMar w:top="1440" w:right="1080" w:bottom="1440" w:left="1080" w:header="720" w:footer="720" w:gutter="0"/>
          <w:pgNumType w:start="1"/>
          <w:cols w:space="720"/>
          <w:docGrid w:linePitch="360"/>
        </w:sectPr>
      </w:pPr>
    </w:p>
    <w:p w14:paraId="213EF222" w14:textId="77777777" w:rsidR="00DE1781" w:rsidRDefault="00DE1781" w:rsidP="00065997">
      <w:pPr>
        <w:pStyle w:val="PlainText"/>
        <w:rPr>
          <w:rFonts w:ascii="Arial" w:hAnsi="Arial" w:cs="Arial"/>
          <w:sz w:val="22"/>
          <w:szCs w:val="22"/>
        </w:rPr>
      </w:pPr>
    </w:p>
    <w:p w14:paraId="06DBBE86" w14:textId="77777777" w:rsidR="00DE1781" w:rsidRDefault="00DE1781" w:rsidP="00065997">
      <w:pPr>
        <w:pStyle w:val="PlainText"/>
        <w:rPr>
          <w:rFonts w:ascii="Arial" w:hAnsi="Arial" w:cs="Arial"/>
          <w:sz w:val="22"/>
          <w:szCs w:val="22"/>
        </w:rPr>
      </w:pPr>
    </w:p>
    <w:p w14:paraId="3728C8B0" w14:textId="77777777" w:rsidR="00DE1781" w:rsidRDefault="00DE1781" w:rsidP="00065997">
      <w:pPr>
        <w:pStyle w:val="PlainText"/>
        <w:rPr>
          <w:rFonts w:ascii="Arial" w:hAnsi="Arial" w:cs="Arial"/>
          <w:sz w:val="22"/>
          <w:szCs w:val="22"/>
        </w:rPr>
      </w:pPr>
    </w:p>
    <w:p w14:paraId="32A7CFA5" w14:textId="77777777" w:rsidR="00DE1781" w:rsidRDefault="00DE1781" w:rsidP="00065997">
      <w:pPr>
        <w:pStyle w:val="PlainText"/>
        <w:rPr>
          <w:rFonts w:ascii="Arial" w:hAnsi="Arial" w:cs="Arial"/>
          <w:sz w:val="22"/>
          <w:szCs w:val="22"/>
        </w:rPr>
      </w:pPr>
    </w:p>
    <w:p w14:paraId="6AD5C042" w14:textId="77777777" w:rsidR="00DE1781" w:rsidRDefault="00DE1781" w:rsidP="00065997">
      <w:pPr>
        <w:pStyle w:val="PlainText"/>
        <w:rPr>
          <w:rFonts w:ascii="Arial" w:hAnsi="Arial" w:cs="Arial"/>
          <w:sz w:val="22"/>
          <w:szCs w:val="22"/>
        </w:rPr>
      </w:pPr>
    </w:p>
    <w:p w14:paraId="253DA395" w14:textId="77777777" w:rsidR="00DE1781" w:rsidRDefault="00DE1781" w:rsidP="00065997">
      <w:pPr>
        <w:pStyle w:val="PlainText"/>
        <w:rPr>
          <w:rFonts w:ascii="Arial" w:hAnsi="Arial" w:cs="Arial"/>
          <w:sz w:val="22"/>
          <w:szCs w:val="22"/>
        </w:rPr>
      </w:pPr>
    </w:p>
    <w:p w14:paraId="48B94B7E" w14:textId="77777777" w:rsidR="00DE1781" w:rsidRDefault="00DE1781" w:rsidP="00065997">
      <w:pPr>
        <w:pStyle w:val="PlainText"/>
        <w:rPr>
          <w:rFonts w:ascii="Arial" w:hAnsi="Arial" w:cs="Arial"/>
          <w:sz w:val="22"/>
          <w:szCs w:val="22"/>
        </w:rPr>
      </w:pPr>
    </w:p>
    <w:p w14:paraId="0791FBBD" w14:textId="77777777" w:rsidR="00DE1781" w:rsidRDefault="00DE1781" w:rsidP="00065997">
      <w:pPr>
        <w:pStyle w:val="PlainText"/>
        <w:rPr>
          <w:rFonts w:ascii="Arial" w:hAnsi="Arial" w:cs="Arial"/>
          <w:sz w:val="22"/>
          <w:szCs w:val="22"/>
        </w:rPr>
      </w:pPr>
    </w:p>
    <w:p w14:paraId="067348C5" w14:textId="77777777" w:rsidR="00DE1781" w:rsidRDefault="00DE1781" w:rsidP="00065997">
      <w:pPr>
        <w:pStyle w:val="PlainText"/>
        <w:rPr>
          <w:rFonts w:ascii="Arial" w:hAnsi="Arial" w:cs="Arial"/>
          <w:sz w:val="22"/>
          <w:szCs w:val="22"/>
        </w:rPr>
      </w:pPr>
    </w:p>
    <w:p w14:paraId="0FBB6F82" w14:textId="77777777" w:rsidR="00DE1781" w:rsidRDefault="00DE1781" w:rsidP="00065997">
      <w:pPr>
        <w:pStyle w:val="PlainText"/>
        <w:rPr>
          <w:rFonts w:ascii="Arial" w:hAnsi="Arial" w:cs="Arial"/>
          <w:sz w:val="22"/>
          <w:szCs w:val="22"/>
        </w:rPr>
      </w:pPr>
    </w:p>
    <w:p w14:paraId="24B17BB6" w14:textId="77777777" w:rsidR="00DE1781" w:rsidRDefault="00DE1781" w:rsidP="00065997">
      <w:pPr>
        <w:pStyle w:val="PlainText"/>
        <w:rPr>
          <w:rFonts w:ascii="Arial" w:hAnsi="Arial" w:cs="Arial"/>
          <w:sz w:val="22"/>
          <w:szCs w:val="22"/>
        </w:rPr>
      </w:pPr>
    </w:p>
    <w:p w14:paraId="47E3B269" w14:textId="77777777" w:rsidR="00DE1781" w:rsidRDefault="00DE1781" w:rsidP="00065997">
      <w:pPr>
        <w:pStyle w:val="PlainText"/>
        <w:rPr>
          <w:rFonts w:ascii="Arial" w:hAnsi="Arial" w:cs="Arial"/>
          <w:sz w:val="22"/>
          <w:szCs w:val="22"/>
        </w:rPr>
      </w:pPr>
    </w:p>
    <w:p w14:paraId="05402FF4" w14:textId="77777777" w:rsidR="00DE1781" w:rsidRDefault="00DE1781" w:rsidP="00065997">
      <w:pPr>
        <w:pStyle w:val="PlainText"/>
        <w:rPr>
          <w:rFonts w:ascii="Arial" w:hAnsi="Arial" w:cs="Arial"/>
          <w:sz w:val="22"/>
          <w:szCs w:val="22"/>
        </w:rPr>
      </w:pPr>
    </w:p>
    <w:p w14:paraId="0A7C53E6" w14:textId="77777777" w:rsidR="00DE1781" w:rsidRDefault="00DE1781" w:rsidP="00065997">
      <w:pPr>
        <w:pStyle w:val="PlainText"/>
        <w:rPr>
          <w:rFonts w:ascii="Arial" w:hAnsi="Arial" w:cs="Arial"/>
          <w:sz w:val="22"/>
          <w:szCs w:val="22"/>
        </w:rPr>
      </w:pPr>
    </w:p>
    <w:p w14:paraId="5EAB5121" w14:textId="77777777" w:rsidR="00DE1781" w:rsidRDefault="00DE1781" w:rsidP="00065997">
      <w:pPr>
        <w:pStyle w:val="PlainText"/>
        <w:rPr>
          <w:rFonts w:ascii="Arial" w:hAnsi="Arial" w:cs="Arial"/>
          <w:sz w:val="22"/>
          <w:szCs w:val="22"/>
        </w:rPr>
      </w:pPr>
    </w:p>
    <w:p w14:paraId="6D545021" w14:textId="77777777" w:rsidR="00DE1781" w:rsidRDefault="00DE1781" w:rsidP="00065997">
      <w:pPr>
        <w:pStyle w:val="PlainText"/>
        <w:rPr>
          <w:rFonts w:ascii="Arial" w:hAnsi="Arial" w:cs="Arial"/>
          <w:sz w:val="22"/>
          <w:szCs w:val="22"/>
        </w:rPr>
      </w:pPr>
    </w:p>
    <w:p w14:paraId="5692E677" w14:textId="77777777" w:rsidR="00DE1781" w:rsidRDefault="00DE1781" w:rsidP="00065997">
      <w:pPr>
        <w:pStyle w:val="PlainText"/>
        <w:rPr>
          <w:rFonts w:ascii="Arial" w:hAnsi="Arial" w:cs="Arial"/>
          <w:sz w:val="22"/>
          <w:szCs w:val="22"/>
        </w:rPr>
      </w:pPr>
    </w:p>
    <w:p w14:paraId="2D81AA0C" w14:textId="77777777" w:rsidR="00DE1F3D" w:rsidRPr="008612DA" w:rsidRDefault="00C33BF5" w:rsidP="008612DA">
      <w:pPr>
        <w:pStyle w:val="Title"/>
        <w:rPr>
          <w:sz w:val="52"/>
          <w:szCs w:val="52"/>
        </w:rPr>
      </w:pPr>
      <w:bookmarkStart w:id="0" w:name="_Toc505934605"/>
      <w:r w:rsidRPr="008612DA">
        <w:rPr>
          <w:sz w:val="52"/>
          <w:szCs w:val="52"/>
        </w:rPr>
        <w:t>INTRODUCTION</w:t>
      </w:r>
      <w:bookmarkEnd w:id="0"/>
    </w:p>
    <w:p w14:paraId="62655B62" w14:textId="77777777" w:rsidR="00D12071" w:rsidRDefault="00D12071" w:rsidP="00065997">
      <w:pPr>
        <w:pStyle w:val="PlainText"/>
        <w:rPr>
          <w:rFonts w:ascii="Arial" w:hAnsi="Arial" w:cs="Arial"/>
          <w:sz w:val="22"/>
          <w:szCs w:val="22"/>
        </w:rPr>
      </w:pPr>
    </w:p>
    <w:p w14:paraId="656FB450" w14:textId="77777777" w:rsidR="00D12071" w:rsidRDefault="00D12071" w:rsidP="00065997">
      <w:pPr>
        <w:pStyle w:val="PlainText"/>
        <w:rPr>
          <w:rFonts w:ascii="Arial" w:hAnsi="Arial" w:cs="Arial"/>
          <w:sz w:val="22"/>
          <w:szCs w:val="22"/>
        </w:rPr>
        <w:sectPr w:rsidR="00D12071" w:rsidSect="0092025C">
          <w:footerReference w:type="default" r:id="rId11"/>
          <w:footerReference w:type="first" r:id="rId12"/>
          <w:pgSz w:w="15840" w:h="12240" w:orient="landscape" w:code="1"/>
          <w:pgMar w:top="1498" w:right="1440" w:bottom="1498" w:left="1440" w:header="720" w:footer="720" w:gutter="0"/>
          <w:pgNumType w:start="1"/>
          <w:cols w:space="720"/>
          <w:docGrid w:linePitch="360"/>
        </w:sectPr>
      </w:pPr>
    </w:p>
    <w:p w14:paraId="0965489E" w14:textId="77777777" w:rsidR="005273F3" w:rsidRDefault="005273F3" w:rsidP="00065997">
      <w:pPr>
        <w:pStyle w:val="PlainText"/>
        <w:rPr>
          <w:rFonts w:ascii="Arial" w:hAnsi="Arial" w:cs="Arial"/>
          <w:sz w:val="22"/>
          <w:szCs w:val="22"/>
        </w:rPr>
      </w:pPr>
    </w:p>
    <w:p w14:paraId="121EE47A" w14:textId="77777777" w:rsidR="0092025C" w:rsidRDefault="0092025C">
      <w:pPr>
        <w:rPr>
          <w:rFonts w:ascii="Arial" w:hAnsi="Arial" w:cs="Arial"/>
        </w:rPr>
        <w:sectPr w:rsidR="0092025C" w:rsidSect="0092025C">
          <w:pgSz w:w="15840" w:h="12240" w:orient="landscape" w:code="1"/>
          <w:pgMar w:top="1498" w:right="1440" w:bottom="1498" w:left="1440" w:header="720" w:footer="720" w:gutter="0"/>
          <w:cols w:space="720"/>
          <w:docGrid w:linePitch="360"/>
        </w:sectPr>
      </w:pPr>
    </w:p>
    <w:p w14:paraId="0D9F89ED" w14:textId="05EA8C8E" w:rsidR="005273F3" w:rsidRDefault="005273F3">
      <w:pPr>
        <w:rPr>
          <w:rFonts w:ascii="Arial" w:hAnsi="Arial" w:cs="Arial"/>
        </w:rPr>
      </w:pPr>
    </w:p>
    <w:p w14:paraId="3C7B093D" w14:textId="77777777" w:rsidR="00065997" w:rsidRDefault="00065997" w:rsidP="00065997">
      <w:pPr>
        <w:pStyle w:val="PlainText"/>
        <w:rPr>
          <w:rFonts w:ascii="Arial" w:hAnsi="Arial" w:cs="Arial"/>
          <w:sz w:val="22"/>
          <w:szCs w:val="22"/>
        </w:rPr>
      </w:pPr>
    </w:p>
    <w:p w14:paraId="571E2F38" w14:textId="77777777" w:rsidR="00065997" w:rsidRDefault="00065997" w:rsidP="00065997">
      <w:pPr>
        <w:pStyle w:val="PlainText"/>
        <w:rPr>
          <w:rFonts w:ascii="Arial" w:hAnsi="Arial" w:cs="Arial"/>
          <w:sz w:val="22"/>
          <w:szCs w:val="22"/>
        </w:rPr>
      </w:pPr>
    </w:p>
    <w:p w14:paraId="3C064AD0" w14:textId="77777777" w:rsidR="00065997" w:rsidRDefault="00065997" w:rsidP="00065997">
      <w:pPr>
        <w:pStyle w:val="PlainText"/>
        <w:rPr>
          <w:rFonts w:ascii="Arial" w:hAnsi="Arial" w:cs="Arial"/>
          <w:sz w:val="22"/>
          <w:szCs w:val="22"/>
        </w:rPr>
      </w:pPr>
    </w:p>
    <w:p w14:paraId="5870F4BD" w14:textId="77777777" w:rsidR="00065997" w:rsidRDefault="00065997" w:rsidP="00065997">
      <w:pPr>
        <w:pStyle w:val="PlainText"/>
        <w:rPr>
          <w:rFonts w:ascii="Arial" w:hAnsi="Arial" w:cs="Arial"/>
          <w:sz w:val="22"/>
          <w:szCs w:val="22"/>
        </w:rPr>
      </w:pPr>
    </w:p>
    <w:p w14:paraId="0069D513" w14:textId="77777777" w:rsidR="00065997" w:rsidRDefault="00065997" w:rsidP="00065997">
      <w:pPr>
        <w:pStyle w:val="PlainText"/>
        <w:rPr>
          <w:rFonts w:ascii="Arial" w:hAnsi="Arial" w:cs="Arial"/>
          <w:sz w:val="22"/>
          <w:szCs w:val="22"/>
        </w:rPr>
      </w:pPr>
    </w:p>
    <w:p w14:paraId="771FE848" w14:textId="77777777" w:rsidR="00065997" w:rsidRDefault="00065997" w:rsidP="00065997">
      <w:pPr>
        <w:pStyle w:val="PlainText"/>
        <w:rPr>
          <w:rFonts w:ascii="Arial" w:hAnsi="Arial" w:cs="Arial"/>
          <w:sz w:val="22"/>
          <w:szCs w:val="22"/>
        </w:rPr>
      </w:pPr>
    </w:p>
    <w:p w14:paraId="1E1EFCB5" w14:textId="77777777" w:rsidR="00065997" w:rsidRDefault="00065997" w:rsidP="00065997">
      <w:pPr>
        <w:pStyle w:val="PlainText"/>
        <w:rPr>
          <w:rFonts w:ascii="Arial" w:hAnsi="Arial" w:cs="Arial"/>
          <w:sz w:val="22"/>
          <w:szCs w:val="22"/>
        </w:rPr>
      </w:pPr>
    </w:p>
    <w:p w14:paraId="25D178DB" w14:textId="77777777" w:rsidR="00065997" w:rsidRDefault="00065997" w:rsidP="00065997">
      <w:pPr>
        <w:pStyle w:val="PlainText"/>
        <w:rPr>
          <w:rFonts w:ascii="Arial" w:hAnsi="Arial" w:cs="Arial"/>
          <w:sz w:val="22"/>
          <w:szCs w:val="22"/>
        </w:rPr>
      </w:pPr>
    </w:p>
    <w:p w14:paraId="69514A08" w14:textId="77777777" w:rsidR="00065997" w:rsidRDefault="00065997" w:rsidP="00065997">
      <w:pPr>
        <w:pStyle w:val="PlainText"/>
        <w:rPr>
          <w:rFonts w:ascii="Arial" w:hAnsi="Arial" w:cs="Arial"/>
          <w:sz w:val="22"/>
          <w:szCs w:val="22"/>
        </w:rPr>
      </w:pPr>
    </w:p>
    <w:p w14:paraId="6E920D50" w14:textId="77777777" w:rsidR="00065997" w:rsidRDefault="00065997" w:rsidP="00065997">
      <w:pPr>
        <w:pStyle w:val="PlainText"/>
        <w:rPr>
          <w:rFonts w:ascii="Arial" w:hAnsi="Arial" w:cs="Arial"/>
          <w:sz w:val="22"/>
          <w:szCs w:val="22"/>
        </w:rPr>
      </w:pPr>
    </w:p>
    <w:p w14:paraId="7415B24A" w14:textId="77777777" w:rsidR="00065997" w:rsidRDefault="00065997" w:rsidP="00065997">
      <w:pPr>
        <w:pStyle w:val="PlainText"/>
        <w:rPr>
          <w:rFonts w:ascii="Arial" w:hAnsi="Arial" w:cs="Arial"/>
          <w:sz w:val="22"/>
          <w:szCs w:val="22"/>
        </w:rPr>
      </w:pPr>
    </w:p>
    <w:p w14:paraId="7F65C760" w14:textId="77777777" w:rsidR="00065997" w:rsidRDefault="00065997" w:rsidP="00065997">
      <w:pPr>
        <w:pStyle w:val="PlainText"/>
        <w:rPr>
          <w:rFonts w:ascii="Arial" w:hAnsi="Arial" w:cs="Arial"/>
          <w:sz w:val="22"/>
          <w:szCs w:val="22"/>
        </w:rPr>
      </w:pPr>
    </w:p>
    <w:p w14:paraId="151163FB" w14:textId="77777777" w:rsidR="00065997" w:rsidRDefault="00065997" w:rsidP="00065997">
      <w:pPr>
        <w:pStyle w:val="PlainText"/>
        <w:jc w:val="center"/>
        <w:rPr>
          <w:rFonts w:ascii="Arial" w:hAnsi="Arial" w:cs="Arial"/>
          <w:sz w:val="24"/>
          <w:szCs w:val="24"/>
        </w:rPr>
      </w:pPr>
    </w:p>
    <w:p w14:paraId="573551D9" w14:textId="77777777" w:rsidR="00065997" w:rsidRPr="005273F3" w:rsidRDefault="00065997" w:rsidP="00065997">
      <w:pPr>
        <w:pStyle w:val="PlainText"/>
        <w:jc w:val="center"/>
        <w:rPr>
          <w:rFonts w:ascii="Arial" w:hAnsi="Arial" w:cs="Arial"/>
          <w:color w:val="000000" w:themeColor="text1"/>
          <w:sz w:val="22"/>
          <w:szCs w:val="22"/>
        </w:rPr>
      </w:pPr>
      <w:r w:rsidRPr="005273F3">
        <w:rPr>
          <w:rFonts w:ascii="Arial" w:hAnsi="Arial" w:cs="Arial"/>
          <w:color w:val="000000" w:themeColor="text1"/>
          <w:sz w:val="22"/>
          <w:szCs w:val="22"/>
        </w:rPr>
        <w:t>This Page is Intentionally Left Blank</w:t>
      </w:r>
    </w:p>
    <w:p w14:paraId="3391DE7B" w14:textId="77777777" w:rsidR="00065997" w:rsidRDefault="00065997" w:rsidP="00065997">
      <w:pPr>
        <w:pStyle w:val="PlainText"/>
        <w:rPr>
          <w:rFonts w:ascii="Arial" w:hAnsi="Arial" w:cs="Arial"/>
          <w:sz w:val="22"/>
          <w:szCs w:val="22"/>
        </w:rPr>
      </w:pPr>
    </w:p>
    <w:p w14:paraId="7E10D6B1" w14:textId="77777777" w:rsidR="00065997" w:rsidRDefault="00065997" w:rsidP="00065997">
      <w:pPr>
        <w:rPr>
          <w:rFonts w:ascii="Arial" w:hAnsi="Arial" w:cs="Arial"/>
        </w:rPr>
        <w:sectPr w:rsidR="00065997" w:rsidSect="0092025C">
          <w:type w:val="continuous"/>
          <w:pgSz w:w="15840" w:h="12240" w:orient="landscape" w:code="1"/>
          <w:pgMar w:top="1498" w:right="1440" w:bottom="1498" w:left="1440" w:header="720" w:footer="720" w:gutter="0"/>
          <w:pgNumType w:start="1"/>
          <w:cols w:space="720"/>
          <w:docGrid w:linePitch="360"/>
        </w:sectPr>
      </w:pPr>
    </w:p>
    <w:p w14:paraId="6709457A" w14:textId="1A5C97E7" w:rsidR="00065997" w:rsidRPr="008C485C" w:rsidRDefault="00065997" w:rsidP="0099651E">
      <w:pPr>
        <w:pStyle w:val="Heading1"/>
      </w:pPr>
      <w:bookmarkStart w:id="1" w:name="_Toc366226682"/>
      <w:bookmarkStart w:id="2" w:name="_Toc440924379"/>
      <w:bookmarkStart w:id="3" w:name="_Toc505934606"/>
      <w:r w:rsidRPr="00A25529">
        <w:lastRenderedPageBreak/>
        <w:t>Exhibit 2 – Organization Chart</w:t>
      </w:r>
      <w:bookmarkEnd w:id="1"/>
      <w:bookmarkEnd w:id="2"/>
      <w:bookmarkEnd w:id="3"/>
    </w:p>
    <w:p w14:paraId="69BB38DA" w14:textId="593AC55B" w:rsidR="004A5833" w:rsidRDefault="004A5833" w:rsidP="00065997">
      <w:pPr>
        <w:pStyle w:val="PlainText"/>
        <w:rPr>
          <w:rFonts w:ascii="Arial" w:hAnsi="Arial" w:cs="Arial"/>
          <w:sz w:val="22"/>
          <w:szCs w:val="22"/>
        </w:rPr>
      </w:pPr>
    </w:p>
    <w:p w14:paraId="72ABF05D" w14:textId="50CCFC60" w:rsidR="00E75682" w:rsidRDefault="000757B1" w:rsidP="00065997">
      <w:pPr>
        <w:rPr>
          <w:rFonts w:ascii="Arial" w:hAnsi="Arial" w:cs="Arial"/>
        </w:rPr>
      </w:pPr>
      <w:r>
        <w:rPr>
          <w:rFonts w:eastAsia="Times New Roman" w:hAnsi="Calibri"/>
          <w:noProof/>
          <w:color w:val="FFFFFF" w:themeColor="background1"/>
          <w:kern w:val="24"/>
          <w:position w:val="10"/>
          <w:sz w:val="34"/>
          <w:szCs w:val="34"/>
          <w:vertAlign w:val="superscript"/>
        </w:rPr>
        <mc:AlternateContent>
          <mc:Choice Requires="wpg">
            <w:drawing>
              <wp:anchor distT="0" distB="0" distL="114300" distR="114300" simplePos="0" relativeHeight="251658242" behindDoc="0" locked="0" layoutInCell="1" allowOverlap="1" wp14:anchorId="62FACC89" wp14:editId="2B42AE9D">
                <wp:simplePos x="0" y="0"/>
                <wp:positionH relativeFrom="column">
                  <wp:posOffset>2190750</wp:posOffset>
                </wp:positionH>
                <wp:positionV relativeFrom="paragraph">
                  <wp:posOffset>236432</wp:posOffset>
                </wp:positionV>
                <wp:extent cx="3941689" cy="892157"/>
                <wp:effectExtent l="0" t="0" r="20955" b="22860"/>
                <wp:wrapNone/>
                <wp:docPr id="1" name="Group 1" descr="First box of orga chart representing Undersecretary/Director of USPTO" title="USPTO org chart part 1 of 2"/>
                <wp:cNvGraphicFramePr/>
                <a:graphic xmlns:a="http://schemas.openxmlformats.org/drawingml/2006/main">
                  <a:graphicData uri="http://schemas.microsoft.com/office/word/2010/wordprocessingGroup">
                    <wpg:wgp>
                      <wpg:cNvGrpSpPr/>
                      <wpg:grpSpPr>
                        <a:xfrm>
                          <a:off x="0" y="0"/>
                          <a:ext cx="3941689" cy="892157"/>
                          <a:chOff x="0" y="0"/>
                          <a:chExt cx="3941689" cy="892157"/>
                        </a:xfrm>
                      </wpg:grpSpPr>
                      <wpg:grpSp>
                        <wpg:cNvPr id="6" name="Group 4" descr="First box of org chart representing Undersecretary/Director of USPTO" title="USPTO Org Chart Part 1 of 2"/>
                        <wpg:cNvGrpSpPr/>
                        <wpg:grpSpPr>
                          <a:xfrm>
                            <a:off x="0" y="0"/>
                            <a:ext cx="3941689" cy="775451"/>
                            <a:chOff x="0" y="0"/>
                            <a:chExt cx="3284741" cy="646209"/>
                          </a:xfrm>
                        </wpg:grpSpPr>
                        <wps:wsp>
                          <wps:cNvPr id="10" name="Rectangle 10"/>
                          <wps:cNvSpPr/>
                          <wps:spPr>
                            <a:xfrm>
                              <a:off x="0" y="0"/>
                              <a:ext cx="3284741" cy="546153"/>
                            </a:xfrm>
                            <a:prstGeom prst="rect">
                              <a:avLst/>
                            </a:prstGeom>
                            <a:solidFill>
                              <a:srgbClr val="008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1" name="Rectangle 11"/>
                          <wps:cNvSpPr/>
                          <wps:spPr>
                            <a:xfrm>
                              <a:off x="0" y="100056"/>
                              <a:ext cx="3284741" cy="546153"/>
                            </a:xfrm>
                            <a:prstGeom prst="rect">
                              <a:avLst/>
                            </a:prstGeom>
                          </wps:spPr>
                          <wps:style>
                            <a:lnRef idx="0">
                              <a:scrgbClr r="0" g="0" b="0"/>
                            </a:lnRef>
                            <a:fillRef idx="0">
                              <a:scrgbClr r="0" g="0" b="0"/>
                            </a:fillRef>
                            <a:effectRef idx="0">
                              <a:scrgbClr r="0" g="0" b="0"/>
                            </a:effectRef>
                            <a:fontRef idx="minor">
                              <a:schemeClr val="lt1"/>
                            </a:fontRef>
                          </wps:style>
                          <wps:txbx>
                            <w:txbxContent>
                              <w:p w14:paraId="0DA5986F" w14:textId="77777777" w:rsidR="00043932" w:rsidRDefault="00043932" w:rsidP="00E75682">
                                <w:pPr>
                                  <w:pStyle w:val="NormalWeb"/>
                                  <w:spacing w:before="0" w:beforeAutospacing="0" w:after="141" w:afterAutospacing="0" w:line="216" w:lineRule="auto"/>
                                  <w:jc w:val="center"/>
                                </w:pPr>
                                <w:r>
                                  <w:rPr>
                                    <w:rFonts w:asciiTheme="minorHAnsi" w:hAnsi="Calibri" w:cstheme="minorBidi"/>
                                    <w:color w:val="FFFFFF" w:themeColor="background1"/>
                                    <w:kern w:val="24"/>
                                    <w:position w:val="10"/>
                                    <w:sz w:val="34"/>
                                    <w:szCs w:val="34"/>
                                    <w:vertAlign w:val="superscript"/>
                                  </w:rPr>
                                  <w:t>Under Secretary of Commerce for Intellectual Property and Director of the U.S. Patent and Trademark Office</w:t>
                                </w:r>
                              </w:p>
                            </w:txbxContent>
                          </wps:txbx>
                          <wps:bodyPr spcFirstLastPara="0" vert="horz" wrap="square" lIns="10668" tIns="10668" rIns="10668" bIns="10668" numCol="1" spcCol="1270" anchor="ctr" anchorCtr="0">
                            <a:noAutofit/>
                          </wps:bodyPr>
                        </wps:wsp>
                      </wpg:grpSp>
                      <wps:wsp>
                        <wps:cNvPr id="18" name="Straight Connector 18"/>
                        <wps:cNvCnPr/>
                        <wps:spPr>
                          <a:xfrm>
                            <a:off x="1947333" y="651933"/>
                            <a:ext cx="0" cy="240224"/>
                          </a:xfrm>
                          <a:prstGeom prst="line">
                            <a:avLst/>
                          </a:prstGeom>
                          <a:ln w="3175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2FACC89" id="Group 1" o:spid="_x0000_s1026" alt="Title: USPTO org chart part 1 of 2 - Description: First box of orga chart representing Undersecretary/Director of USPTO" style="position:absolute;margin-left:172.5pt;margin-top:18.6pt;width:310.35pt;height:70.25pt;z-index:251658242" coordsize="39416,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">
                <v:group id="Group 4" o:spid="_x0000_s1027" alt="First box of org chart representing Undersecretary/Director of USPTO" style="position:absolute;width:39416;height:7754" coordsize="32847,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10" o:spid="_x0000_s1028" style="position:absolute;width:32847;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" fillcolor="green" strokecolor="white [3201]" strokeweight="2pt"/>
                  <v:rect id="Rectangle 11" o:spid="_x0000_s1029" style="position:absolute;top:1000;width:32847;height:5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" filled="f" stroked="f">
                    <v:textbox inset=".84pt,.84pt,.84pt,.84pt">
                      <w:txbxContent>
                        <w:p w14:paraId="0DA5986F" w14:textId="77777777" w:rsidR="00043932" w:rsidRDefault="00043932" w:rsidP="00E75682">
                          <w:pPr>
                            <w:pStyle w:val="NormalWeb"/>
                            <w:spacing w:before="0" w:beforeAutospacing="0" w:after="141" w:afterAutospacing="0" w:line="216" w:lineRule="auto"/>
                            <w:jc w:val="center"/>
                          </w:pPr>
                          <w:r>
                            <w:rPr>
                              <w:rFonts w:asciiTheme="minorHAnsi" w:hAnsi="Calibri" w:cstheme="minorBidi"/>
                              <w:color w:val="FFFFFF" w:themeColor="background1"/>
                              <w:kern w:val="24"/>
                              <w:position w:val="10"/>
                              <w:sz w:val="34"/>
                              <w:szCs w:val="34"/>
                              <w:vertAlign w:val="superscript"/>
                            </w:rPr>
                            <w:t>Under Secretary of Commerce for Intellectual Property and Director of the U.S. Patent and Trademark Office</w:t>
                          </w:r>
                        </w:p>
                      </w:txbxContent>
                    </v:textbox>
                  </v:rect>
                </v:group>
                <v:line id="Straight Connector 18" o:spid="_x0000_s1030" style="position:absolute;visibility:visible;mso-wrap-style:square" from="19473,6519" to="19473,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" strokecolor="#4660a3 [3044]" strokeweight="2.5pt"/>
              </v:group>
            </w:pict>
          </mc:Fallback>
        </mc:AlternateContent>
      </w:r>
      <w:r w:rsidR="000E5E53">
        <w:rPr>
          <w:rFonts w:eastAsia="Times New Roman" w:hAnsi="Calibri"/>
          <w:color w:val="FFFFFF" w:themeColor="background1"/>
          <w:kern w:val="24"/>
          <w:position w:val="10"/>
          <w:sz w:val="34"/>
          <w:szCs w:val="34"/>
          <w:vertAlign w:val="superscript"/>
        </w:rPr>
        <w:t xml:space="preserve">   </w:t>
      </w:r>
    </w:p>
    <w:p w14:paraId="781C98C8" w14:textId="77CECAD8" w:rsidR="00E75682" w:rsidRDefault="00E75682" w:rsidP="00065997">
      <w:pPr>
        <w:rPr>
          <w:rFonts w:ascii="Arial" w:hAnsi="Arial" w:cs="Arial"/>
        </w:rPr>
      </w:pPr>
    </w:p>
    <w:p w14:paraId="384012D0" w14:textId="53C617F2" w:rsidR="004A5833" w:rsidRDefault="0092025C" w:rsidP="0092025C">
      <w:pPr>
        <w:tabs>
          <w:tab w:val="center" w:pos="6525"/>
        </w:tabs>
        <w:rPr>
          <w:rFonts w:ascii="Arial" w:hAnsi="Arial" w:cs="Arial"/>
          <w:i/>
        </w:rPr>
        <w:sectPr w:rsidR="004A5833" w:rsidSect="0092025C">
          <w:headerReference w:type="even" r:id="rId13"/>
          <w:headerReference w:type="default" r:id="rId14"/>
          <w:footerReference w:type="even" r:id="rId15"/>
          <w:headerReference w:type="first" r:id="rId16"/>
          <w:pgSz w:w="15840" w:h="12240" w:orient="landscape"/>
          <w:pgMar w:top="1080" w:right="1440" w:bottom="990" w:left="1350" w:header="720" w:footer="720" w:gutter="0"/>
          <w:pgNumType w:start="3"/>
          <w:cols w:space="720"/>
          <w:docGrid w:linePitch="360"/>
        </w:sectPr>
      </w:pPr>
      <w:r>
        <w:rPr>
          <w:rFonts w:ascii="Arial" w:hAnsi="Arial" w:cs="Arial"/>
          <w:i/>
        </w:rPr>
        <w:tab/>
      </w:r>
      <w:r w:rsidR="000E5E53">
        <w:rPr>
          <w:noProof/>
        </w:rPr>
        <w:t xml:space="preserve">        </w:t>
      </w:r>
      <w:r w:rsidR="00E75682">
        <w:rPr>
          <w:noProof/>
        </w:rPr>
        <w:drawing>
          <wp:inline distT="0" distB="0" distL="0" distR="0" wp14:anchorId="4D499E12" wp14:editId="743E7E04">
            <wp:extent cx="8286750" cy="3941445"/>
            <wp:effectExtent l="19050" t="0" r="57150" b="0"/>
            <wp:docPr id="4" name="Diagram 4" descr="A high level org chart of the USPTO. Starting from the agency leader, the Undersecretary followed by the Deputy Undersecretary with direct reports from the Office of the Ombudsman, Patent and Trademark Public Advisory Committees, Patent and Trademark Trial and Appeal Boards and the heads of each business unit of the organization, including Patents, Trademarks, International Affairs, CFO, CAO, CIO, General Counsel, EEO, and CCO." title="USPTO Org Chart Part 2 of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D1E8238" w14:textId="77777777" w:rsidR="00065997" w:rsidRPr="00613D6D" w:rsidRDefault="00065997" w:rsidP="00613D6D">
      <w:pPr>
        <w:pStyle w:val="PlainText"/>
        <w:rPr>
          <w:rFonts w:ascii="Arial" w:hAnsi="Arial" w:cs="Arial"/>
          <w:color w:val="000000" w:themeColor="text1"/>
          <w:sz w:val="22"/>
          <w:szCs w:val="22"/>
        </w:rPr>
      </w:pPr>
      <w:r w:rsidRPr="00230FD1">
        <w:rPr>
          <w:rFonts w:ascii="Arial" w:hAnsi="Arial" w:cs="Arial"/>
          <w:b/>
          <w:sz w:val="24"/>
          <w:szCs w:val="24"/>
          <w:u w:val="single"/>
        </w:rPr>
        <w:lastRenderedPageBreak/>
        <w:t>Description/Scope of Responsibilities</w:t>
      </w:r>
    </w:p>
    <w:p w14:paraId="66764AD9" w14:textId="77777777" w:rsidR="00065997" w:rsidRPr="00580FA8" w:rsidRDefault="00065997" w:rsidP="00065997">
      <w:pPr>
        <w:pStyle w:val="PlainText"/>
        <w:rPr>
          <w:rFonts w:ascii="Arial" w:hAnsi="Arial" w:cs="Arial"/>
          <w:sz w:val="22"/>
          <w:szCs w:val="22"/>
        </w:rPr>
      </w:pPr>
    </w:p>
    <w:p w14:paraId="632262FD" w14:textId="77777777" w:rsidR="00065997" w:rsidRPr="00363BC8" w:rsidRDefault="00065997" w:rsidP="00065997">
      <w:pPr>
        <w:pStyle w:val="PlainText"/>
        <w:rPr>
          <w:rFonts w:ascii="Arial" w:hAnsi="Arial" w:cs="Arial"/>
          <w:sz w:val="22"/>
          <w:szCs w:val="22"/>
        </w:rPr>
      </w:pPr>
      <w:r w:rsidRPr="00363BC8">
        <w:rPr>
          <w:rFonts w:ascii="Arial" w:hAnsi="Arial" w:cs="Arial"/>
          <w:sz w:val="22"/>
          <w:szCs w:val="22"/>
        </w:rPr>
        <w:t xml:space="preserve">The United States Patent and Trademark Office (USPTO/Office) is an agency within the United States Department of Commerce (DOC).  </w:t>
      </w:r>
    </w:p>
    <w:p w14:paraId="393C5CED" w14:textId="77777777" w:rsidR="00575523" w:rsidRPr="00363BC8" w:rsidRDefault="00575523" w:rsidP="00065997">
      <w:pPr>
        <w:pStyle w:val="PlainText"/>
        <w:rPr>
          <w:rFonts w:ascii="Arial" w:hAnsi="Arial" w:cs="Arial"/>
          <w:sz w:val="22"/>
          <w:szCs w:val="22"/>
        </w:rPr>
      </w:pPr>
    </w:p>
    <w:p w14:paraId="5BC5C1D8" w14:textId="22B9DC08" w:rsidR="00065997" w:rsidRPr="00363BC8" w:rsidRDefault="00065997" w:rsidP="00065997">
      <w:pPr>
        <w:pStyle w:val="PlainText"/>
        <w:rPr>
          <w:rFonts w:ascii="Arial" w:hAnsi="Arial" w:cs="Arial"/>
          <w:sz w:val="22"/>
          <w:szCs w:val="22"/>
        </w:rPr>
      </w:pPr>
      <w:r w:rsidRPr="00363BC8">
        <w:rPr>
          <w:rFonts w:ascii="Arial" w:hAnsi="Arial" w:cs="Arial"/>
          <w:color w:val="221E1F"/>
          <w:sz w:val="22"/>
          <w:szCs w:val="22"/>
        </w:rPr>
        <w:t xml:space="preserve">The </w:t>
      </w:r>
      <w:r w:rsidRPr="00363BC8">
        <w:rPr>
          <w:rStyle w:val="A33"/>
          <w:rFonts w:ascii="Arial" w:hAnsi="Arial" w:cs="Arial"/>
          <w:sz w:val="22"/>
          <w:szCs w:val="22"/>
        </w:rPr>
        <w:t xml:space="preserve">USPTO </w:t>
      </w:r>
      <w:r w:rsidRPr="00363BC8">
        <w:rPr>
          <w:rFonts w:ascii="Arial" w:hAnsi="Arial" w:cs="Arial"/>
          <w:color w:val="221E1F"/>
          <w:sz w:val="22"/>
          <w:szCs w:val="22"/>
        </w:rPr>
        <w:t>fosters innovation and competitiveness by providing high quality and timely examination of patent and trademark applications, guiding domestic and international intellectual property (IP) policy, and delivering IP information and education worldwide.  Two distinct business lines, Patents and Trademarks, administer the patent and trademark laws which provide protection to inventors and businesses for their inventions and corporate and product identifications, and encourage innovation and scientific and technical advancement of United States (U.S.) industry through the preservation, classification, and dissemination of patent and trademark information.</w:t>
      </w:r>
      <w:r w:rsidR="008705A7" w:rsidRPr="008705A7">
        <w:rPr>
          <w:rFonts w:ascii="Arial" w:hAnsi="Arial" w:cs="Arial"/>
          <w:sz w:val="22"/>
          <w:szCs w:val="22"/>
        </w:rPr>
        <w:t xml:space="preserve"> </w:t>
      </w:r>
      <w:r w:rsidR="008705A7" w:rsidRPr="00FA79FE">
        <w:rPr>
          <w:rFonts w:ascii="Arial" w:hAnsi="Arial" w:cs="Arial"/>
          <w:sz w:val="22"/>
          <w:szCs w:val="22"/>
        </w:rPr>
        <w:t>The issuance of patents and the registration of trademarks</w:t>
      </w:r>
      <w:r w:rsidR="008705A7">
        <w:rPr>
          <w:rFonts w:ascii="Arial" w:hAnsi="Arial" w:cs="Arial"/>
          <w:sz w:val="22"/>
          <w:szCs w:val="22"/>
        </w:rPr>
        <w:t>, and providing domestic and global leadership on IP issues</w:t>
      </w:r>
      <w:r w:rsidR="008705A7" w:rsidRPr="00FA79FE">
        <w:rPr>
          <w:rFonts w:ascii="Arial" w:hAnsi="Arial" w:cs="Arial"/>
          <w:sz w:val="22"/>
          <w:szCs w:val="22"/>
        </w:rPr>
        <w:t xml:space="preserve"> are inherently governmental functions, so there are no private sector alternatives</w:t>
      </w:r>
      <w:r w:rsidR="008705A7">
        <w:rPr>
          <w:rFonts w:ascii="Arial" w:hAnsi="Arial" w:cs="Arial"/>
          <w:sz w:val="22"/>
          <w:szCs w:val="22"/>
        </w:rPr>
        <w:t xml:space="preserve"> to carrying out these activities</w:t>
      </w:r>
      <w:r w:rsidR="008705A7" w:rsidRPr="00FA79FE">
        <w:rPr>
          <w:rFonts w:ascii="Arial" w:hAnsi="Arial" w:cs="Arial"/>
          <w:sz w:val="22"/>
          <w:szCs w:val="22"/>
        </w:rPr>
        <w:t>.  However, the USPTO</w:t>
      </w:r>
      <w:r w:rsidR="008705A7">
        <w:rPr>
          <w:rFonts w:ascii="Arial" w:hAnsi="Arial" w:cs="Arial"/>
          <w:sz w:val="22"/>
          <w:szCs w:val="22"/>
        </w:rPr>
        <w:t xml:space="preserve"> assesses functions routinely and </w:t>
      </w:r>
      <w:r w:rsidR="008705A7" w:rsidRPr="00FA79FE">
        <w:rPr>
          <w:rFonts w:ascii="Arial" w:hAnsi="Arial" w:cs="Arial"/>
          <w:sz w:val="22"/>
          <w:szCs w:val="22"/>
        </w:rPr>
        <w:t xml:space="preserve">relies heavily on the private sector for those aspects of its operations which are not inherently governmental, for example contracting </w:t>
      </w:r>
      <w:r w:rsidR="008705A7">
        <w:rPr>
          <w:rFonts w:ascii="Arial" w:hAnsi="Arial" w:cs="Arial"/>
          <w:sz w:val="22"/>
          <w:szCs w:val="22"/>
        </w:rPr>
        <w:t xml:space="preserve">the processing of the administrative aspects </w:t>
      </w:r>
      <w:r w:rsidR="008705A7" w:rsidRPr="00FA79FE">
        <w:rPr>
          <w:rFonts w:ascii="Arial" w:hAnsi="Arial" w:cs="Arial"/>
          <w:sz w:val="22"/>
          <w:szCs w:val="22"/>
        </w:rPr>
        <w:t xml:space="preserve">of the patent and trademark </w:t>
      </w:r>
      <w:r w:rsidR="008705A7">
        <w:rPr>
          <w:rFonts w:ascii="Arial" w:hAnsi="Arial" w:cs="Arial"/>
          <w:sz w:val="22"/>
          <w:szCs w:val="22"/>
        </w:rPr>
        <w:t xml:space="preserve">examination </w:t>
      </w:r>
      <w:r w:rsidR="008705A7" w:rsidRPr="00FA79FE">
        <w:rPr>
          <w:rFonts w:ascii="Arial" w:hAnsi="Arial" w:cs="Arial"/>
          <w:sz w:val="22"/>
          <w:szCs w:val="22"/>
        </w:rPr>
        <w:t>processes</w:t>
      </w:r>
      <w:r w:rsidR="008705A7">
        <w:rPr>
          <w:rFonts w:ascii="Arial" w:hAnsi="Arial" w:cs="Arial"/>
          <w:sz w:val="22"/>
          <w:szCs w:val="22"/>
        </w:rPr>
        <w:t>, as well as mission-support activities.</w:t>
      </w:r>
    </w:p>
    <w:p w14:paraId="4CAA5BD3" w14:textId="77777777" w:rsidR="00065997" w:rsidRPr="00363BC8" w:rsidRDefault="00065997" w:rsidP="00065997">
      <w:pPr>
        <w:pStyle w:val="PlainText"/>
        <w:rPr>
          <w:rFonts w:ascii="Arial" w:hAnsi="Arial" w:cs="Arial"/>
          <w:sz w:val="22"/>
          <w:szCs w:val="22"/>
        </w:rPr>
      </w:pPr>
    </w:p>
    <w:p w14:paraId="3E919E1F" w14:textId="77777777" w:rsidR="00065997" w:rsidRPr="00580FA8" w:rsidRDefault="00575523" w:rsidP="00065997">
      <w:pPr>
        <w:pStyle w:val="PlainText"/>
        <w:rPr>
          <w:rFonts w:ascii="Arial" w:hAnsi="Arial" w:cs="Arial"/>
          <w:sz w:val="22"/>
          <w:szCs w:val="22"/>
        </w:rPr>
      </w:pPr>
      <w:r w:rsidRPr="00363BC8">
        <w:rPr>
          <w:rFonts w:ascii="Arial" w:hAnsi="Arial" w:cs="Arial"/>
          <w:sz w:val="22"/>
          <w:szCs w:val="22"/>
        </w:rPr>
        <w:t xml:space="preserve">The Office is led by the Under Secretary of Commerce for Intellectual Property and Director of the USPTO, who consults with the Patent Public Advisory Committee (PPAC) and the Trademark Public Advisory Committee (TPAC) on Office policies, goals, performance, budget, and user fees.  </w:t>
      </w:r>
      <w:r w:rsidR="00065997" w:rsidRPr="00363BC8">
        <w:rPr>
          <w:rFonts w:ascii="Arial" w:hAnsi="Arial" w:cs="Arial"/>
          <w:sz w:val="22"/>
          <w:szCs w:val="22"/>
        </w:rPr>
        <w:t>The Patent organization is under the direction of the Commissioner for Patents, and the Trademark organization is under the direction of the Commissioner for Trademarks.</w:t>
      </w:r>
      <w:r w:rsidR="00065997" w:rsidRPr="00580FA8">
        <w:rPr>
          <w:rFonts w:ascii="Arial" w:hAnsi="Arial" w:cs="Arial"/>
          <w:sz w:val="22"/>
          <w:szCs w:val="22"/>
        </w:rPr>
        <w:t xml:space="preserve">  The Commissioners each enter into an annual performance agreement with the Secretary of Commerce, which outlines the measurable organizational goals for which each is responsible.  </w:t>
      </w:r>
    </w:p>
    <w:p w14:paraId="736BD763" w14:textId="77777777" w:rsidR="00065997" w:rsidRPr="00580FA8" w:rsidRDefault="00065997" w:rsidP="00065997">
      <w:pPr>
        <w:pStyle w:val="PlainText"/>
        <w:rPr>
          <w:rFonts w:ascii="Arial" w:hAnsi="Arial" w:cs="Arial"/>
          <w:sz w:val="22"/>
          <w:szCs w:val="22"/>
        </w:rPr>
      </w:pPr>
    </w:p>
    <w:p w14:paraId="67A199FF" w14:textId="06B7065B" w:rsidR="0047649D" w:rsidRPr="00FA79FE" w:rsidRDefault="00065997" w:rsidP="0047649D">
      <w:pPr>
        <w:pStyle w:val="PlainText"/>
        <w:rPr>
          <w:rFonts w:ascii="Arial" w:hAnsi="Arial" w:cs="Arial"/>
          <w:sz w:val="22"/>
          <w:szCs w:val="22"/>
        </w:rPr>
      </w:pPr>
      <w:r w:rsidRPr="006C30E8">
        <w:rPr>
          <w:rFonts w:ascii="Arial" w:hAnsi="Arial" w:cs="Arial"/>
          <w:sz w:val="22"/>
          <w:szCs w:val="22"/>
        </w:rPr>
        <w:t>In</w:t>
      </w:r>
      <w:r w:rsidR="00F6703F" w:rsidRPr="006C30E8">
        <w:rPr>
          <w:rFonts w:ascii="Arial" w:hAnsi="Arial" w:cs="Arial"/>
          <w:sz w:val="22"/>
          <w:szCs w:val="22"/>
        </w:rPr>
        <w:t xml:space="preserve"> fiscal year</w:t>
      </w:r>
      <w:r w:rsidRPr="006C30E8">
        <w:rPr>
          <w:rFonts w:ascii="Arial" w:hAnsi="Arial" w:cs="Arial"/>
          <w:sz w:val="22"/>
          <w:szCs w:val="22"/>
        </w:rPr>
        <w:t xml:space="preserve"> </w:t>
      </w:r>
      <w:r w:rsidR="00F6703F" w:rsidRPr="00363BC8">
        <w:rPr>
          <w:rFonts w:ascii="Arial" w:hAnsi="Arial" w:cs="Arial"/>
          <w:sz w:val="22"/>
          <w:szCs w:val="22"/>
        </w:rPr>
        <w:t>(</w:t>
      </w:r>
      <w:r w:rsidRPr="00363BC8">
        <w:rPr>
          <w:rFonts w:ascii="Arial" w:hAnsi="Arial" w:cs="Arial"/>
          <w:sz w:val="22"/>
          <w:szCs w:val="22"/>
        </w:rPr>
        <w:t>FY</w:t>
      </w:r>
      <w:r w:rsidR="00F6703F" w:rsidRPr="00363BC8">
        <w:rPr>
          <w:rFonts w:ascii="Arial" w:hAnsi="Arial" w:cs="Arial"/>
          <w:sz w:val="22"/>
          <w:szCs w:val="22"/>
        </w:rPr>
        <w:t>)</w:t>
      </w:r>
      <w:r w:rsidRPr="00363BC8">
        <w:rPr>
          <w:rFonts w:ascii="Arial" w:hAnsi="Arial" w:cs="Arial"/>
          <w:sz w:val="22"/>
          <w:szCs w:val="22"/>
        </w:rPr>
        <w:t xml:space="preserve"> 201</w:t>
      </w:r>
      <w:r w:rsidR="004654F3">
        <w:rPr>
          <w:rFonts w:ascii="Arial" w:hAnsi="Arial" w:cs="Arial"/>
          <w:sz w:val="22"/>
          <w:szCs w:val="22"/>
        </w:rPr>
        <w:t>9</w:t>
      </w:r>
      <w:r w:rsidRPr="006C30E8">
        <w:rPr>
          <w:rFonts w:ascii="Arial" w:hAnsi="Arial" w:cs="Arial"/>
          <w:sz w:val="22"/>
          <w:szCs w:val="22"/>
        </w:rPr>
        <w:t xml:space="preserve">, the USPTO </w:t>
      </w:r>
      <w:r w:rsidR="00E60585">
        <w:rPr>
          <w:rFonts w:ascii="Arial" w:hAnsi="Arial" w:cs="Arial"/>
          <w:sz w:val="22"/>
          <w:szCs w:val="22"/>
        </w:rPr>
        <w:t xml:space="preserve">expects </w:t>
      </w:r>
      <w:r w:rsidRPr="006C30E8">
        <w:rPr>
          <w:rFonts w:ascii="Arial" w:hAnsi="Arial" w:cs="Arial"/>
          <w:sz w:val="22"/>
          <w:szCs w:val="22"/>
        </w:rPr>
        <w:t xml:space="preserve">to employ </w:t>
      </w:r>
      <w:r w:rsidRPr="00D17B43">
        <w:rPr>
          <w:rFonts w:ascii="Arial" w:hAnsi="Arial" w:cs="Arial"/>
          <w:sz w:val="22"/>
          <w:szCs w:val="22"/>
        </w:rPr>
        <w:t xml:space="preserve">approximately </w:t>
      </w:r>
      <w:r w:rsidR="0028244B" w:rsidRPr="00D17B43">
        <w:rPr>
          <w:rFonts w:ascii="Arial" w:hAnsi="Arial" w:cs="Arial"/>
          <w:sz w:val="22"/>
          <w:szCs w:val="22"/>
        </w:rPr>
        <w:t>13,</w:t>
      </w:r>
      <w:r w:rsidR="00A008AD" w:rsidRPr="00D17B43">
        <w:rPr>
          <w:rFonts w:ascii="Arial" w:hAnsi="Arial" w:cs="Arial"/>
          <w:sz w:val="22"/>
          <w:szCs w:val="22"/>
        </w:rPr>
        <w:t>14</w:t>
      </w:r>
      <w:r w:rsidR="007F4755">
        <w:rPr>
          <w:rFonts w:ascii="Arial" w:hAnsi="Arial" w:cs="Arial"/>
          <w:sz w:val="22"/>
          <w:szCs w:val="22"/>
        </w:rPr>
        <w:t>8</w:t>
      </w:r>
      <w:r w:rsidR="0028244B">
        <w:rPr>
          <w:rFonts w:ascii="Arial" w:hAnsi="Arial" w:cs="Arial"/>
          <w:sz w:val="22"/>
          <w:szCs w:val="22"/>
        </w:rPr>
        <w:t xml:space="preserve"> </w:t>
      </w:r>
      <w:r w:rsidRPr="006C30E8">
        <w:rPr>
          <w:rFonts w:ascii="Arial" w:hAnsi="Arial" w:cs="Arial"/>
          <w:sz w:val="22"/>
          <w:szCs w:val="22"/>
        </w:rPr>
        <w:t>federal employees including patent examiners, trademark examining attorneys, computer scientists, attorneys, and administrative staff.</w:t>
      </w:r>
      <w:r w:rsidR="0006227A" w:rsidRPr="006C30E8">
        <w:rPr>
          <w:rFonts w:ascii="Arial" w:hAnsi="Arial" w:cs="Arial"/>
          <w:sz w:val="22"/>
          <w:szCs w:val="22"/>
        </w:rPr>
        <w:t xml:space="preserve">  Employee engagement, which helps facilitate the recruitment and retention of a highly qualified workforce, is a core component of the Office’s business strategy.  </w:t>
      </w:r>
      <w:r w:rsidR="0047649D">
        <w:rPr>
          <w:rFonts w:ascii="Arial" w:hAnsi="Arial" w:cs="Arial"/>
          <w:sz w:val="22"/>
          <w:szCs w:val="22"/>
        </w:rPr>
        <w:t xml:space="preserve">  </w:t>
      </w:r>
    </w:p>
    <w:p w14:paraId="39BFEE5F" w14:textId="77777777" w:rsidR="00065997" w:rsidRPr="00580FA8" w:rsidRDefault="00065997" w:rsidP="00065997">
      <w:pPr>
        <w:pStyle w:val="PlainText"/>
        <w:rPr>
          <w:rFonts w:ascii="Arial" w:hAnsi="Arial" w:cs="Arial"/>
          <w:sz w:val="22"/>
          <w:szCs w:val="22"/>
        </w:rPr>
      </w:pPr>
    </w:p>
    <w:p w14:paraId="13288FE0" w14:textId="77777777" w:rsidR="00065997" w:rsidRDefault="00065997" w:rsidP="00065997">
      <w:pPr>
        <w:pStyle w:val="PlainText"/>
        <w:rPr>
          <w:rFonts w:ascii="Arial" w:hAnsi="Arial" w:cs="Arial"/>
          <w:sz w:val="22"/>
          <w:szCs w:val="22"/>
        </w:rPr>
      </w:pPr>
      <w:r w:rsidRPr="00580FA8">
        <w:rPr>
          <w:rFonts w:ascii="Arial" w:hAnsi="Arial" w:cs="Arial"/>
          <w:sz w:val="22"/>
          <w:szCs w:val="22"/>
        </w:rPr>
        <w:t xml:space="preserve">The USPTO serves inventors, entrepreneurs, </w:t>
      </w:r>
      <w:r w:rsidR="00496A17">
        <w:rPr>
          <w:rFonts w:ascii="Arial" w:hAnsi="Arial" w:cs="Arial"/>
          <w:sz w:val="22"/>
          <w:szCs w:val="22"/>
        </w:rPr>
        <w:t xml:space="preserve">and </w:t>
      </w:r>
      <w:r w:rsidRPr="00580FA8">
        <w:rPr>
          <w:rFonts w:ascii="Arial" w:hAnsi="Arial" w:cs="Arial"/>
          <w:sz w:val="22"/>
          <w:szCs w:val="22"/>
        </w:rPr>
        <w:t xml:space="preserve">businesses in the United States and around the world.  Stakeholders </w:t>
      </w:r>
      <w:r w:rsidR="00C13000">
        <w:rPr>
          <w:rFonts w:ascii="Arial" w:hAnsi="Arial" w:cs="Arial"/>
          <w:sz w:val="22"/>
          <w:szCs w:val="22"/>
        </w:rPr>
        <w:t xml:space="preserve">also </w:t>
      </w:r>
      <w:r w:rsidRPr="00580FA8">
        <w:rPr>
          <w:rFonts w:ascii="Arial" w:hAnsi="Arial" w:cs="Arial"/>
          <w:sz w:val="22"/>
          <w:szCs w:val="22"/>
        </w:rPr>
        <w:t xml:space="preserve">include </w:t>
      </w:r>
      <w:r w:rsidR="00B3230C">
        <w:rPr>
          <w:rFonts w:ascii="Arial" w:hAnsi="Arial" w:cs="Arial"/>
          <w:sz w:val="22"/>
          <w:szCs w:val="22"/>
        </w:rPr>
        <w:t>IP</w:t>
      </w:r>
      <w:r w:rsidRPr="00580FA8">
        <w:rPr>
          <w:rFonts w:ascii="Arial" w:hAnsi="Arial" w:cs="Arial"/>
          <w:sz w:val="22"/>
          <w:szCs w:val="22"/>
        </w:rPr>
        <w:t xml:space="preserve"> organizations and international entities, such as the World Intellectual Property </w:t>
      </w:r>
      <w:r w:rsidRPr="00363BC8">
        <w:rPr>
          <w:rFonts w:ascii="Arial" w:hAnsi="Arial" w:cs="Arial"/>
          <w:sz w:val="22"/>
          <w:szCs w:val="22"/>
        </w:rPr>
        <w:t>Organization (WIPO).</w:t>
      </w:r>
    </w:p>
    <w:p w14:paraId="1624444B" w14:textId="77777777" w:rsidR="00065997" w:rsidRDefault="00065997" w:rsidP="00065997">
      <w:pPr>
        <w:pStyle w:val="PlainText"/>
        <w:rPr>
          <w:rFonts w:ascii="Arial" w:hAnsi="Arial" w:cs="Arial"/>
          <w:sz w:val="22"/>
          <w:szCs w:val="22"/>
        </w:rPr>
      </w:pPr>
    </w:p>
    <w:p w14:paraId="085CA267" w14:textId="4B99309A" w:rsidR="0079181E" w:rsidRDefault="00065997" w:rsidP="00065997">
      <w:pPr>
        <w:pStyle w:val="PlainText"/>
        <w:rPr>
          <w:rFonts w:ascii="Arial" w:hAnsi="Arial" w:cs="Arial"/>
          <w:color w:val="000000" w:themeColor="text1"/>
          <w:sz w:val="22"/>
          <w:szCs w:val="22"/>
        </w:rPr>
      </w:pPr>
      <w:r w:rsidRPr="004D5435">
        <w:rPr>
          <w:rFonts w:ascii="Arial" w:hAnsi="Arial" w:cs="Arial"/>
          <w:sz w:val="22"/>
          <w:szCs w:val="22"/>
        </w:rPr>
        <w:t>The USPTO is headquartered in Alexandria, Virginia</w:t>
      </w:r>
      <w:r w:rsidR="00FF24FD">
        <w:rPr>
          <w:rFonts w:ascii="Arial" w:hAnsi="Arial" w:cs="Arial"/>
          <w:sz w:val="22"/>
          <w:szCs w:val="22"/>
        </w:rPr>
        <w:t xml:space="preserve">, and has four regional </w:t>
      </w:r>
      <w:r w:rsidR="00BB7F8D">
        <w:rPr>
          <w:rFonts w:ascii="Arial" w:hAnsi="Arial" w:cs="Arial"/>
          <w:sz w:val="22"/>
          <w:szCs w:val="22"/>
        </w:rPr>
        <w:t>offices</w:t>
      </w:r>
      <w:r w:rsidR="00E60585">
        <w:rPr>
          <w:rFonts w:ascii="Arial" w:hAnsi="Arial" w:cs="Arial"/>
          <w:sz w:val="22"/>
          <w:szCs w:val="22"/>
        </w:rPr>
        <w:t xml:space="preserve"> </w:t>
      </w:r>
      <w:r w:rsidR="00FF24FD">
        <w:rPr>
          <w:rFonts w:ascii="Arial" w:hAnsi="Arial" w:cs="Arial"/>
          <w:sz w:val="22"/>
          <w:szCs w:val="22"/>
        </w:rPr>
        <w:t>around the country</w:t>
      </w:r>
      <w:r w:rsidRPr="004D5435">
        <w:rPr>
          <w:rFonts w:ascii="Arial" w:hAnsi="Arial" w:cs="Arial"/>
          <w:sz w:val="22"/>
          <w:szCs w:val="22"/>
        </w:rPr>
        <w:t xml:space="preserve">.  </w:t>
      </w:r>
      <w:r w:rsidR="00FF24FD">
        <w:rPr>
          <w:rFonts w:ascii="Arial" w:hAnsi="Arial" w:cs="Arial"/>
          <w:sz w:val="22"/>
          <w:szCs w:val="22"/>
        </w:rPr>
        <w:t>T</w:t>
      </w:r>
      <w:r w:rsidRPr="004D5435">
        <w:rPr>
          <w:rFonts w:ascii="Arial" w:hAnsi="Arial" w:cs="Arial"/>
          <w:sz w:val="22"/>
          <w:szCs w:val="22"/>
        </w:rPr>
        <w:t xml:space="preserve">he USPTO opened </w:t>
      </w:r>
      <w:r w:rsidR="00FF24FD" w:rsidRPr="00FF24FD">
        <w:rPr>
          <w:rFonts w:ascii="Arial" w:hAnsi="Arial" w:cs="Arial"/>
          <w:sz w:val="22"/>
          <w:szCs w:val="22"/>
        </w:rPr>
        <w:t xml:space="preserve">the </w:t>
      </w:r>
      <w:r w:rsidR="00FF24FD" w:rsidRPr="009F08A8">
        <w:rPr>
          <w:rFonts w:ascii="Arial" w:eastAsia="Times New Roman" w:hAnsi="Arial" w:cs="Arial"/>
          <w:color w:val="000000"/>
          <w:sz w:val="22"/>
          <w:szCs w:val="22"/>
        </w:rPr>
        <w:t xml:space="preserve">Elijah J. McCoy </w:t>
      </w:r>
      <w:r w:rsidR="00496A17">
        <w:rPr>
          <w:rFonts w:ascii="Arial" w:eastAsia="Times New Roman" w:hAnsi="Arial" w:cs="Arial"/>
          <w:color w:val="000000"/>
          <w:sz w:val="22"/>
          <w:szCs w:val="22"/>
        </w:rPr>
        <w:t xml:space="preserve">Midwest </w:t>
      </w:r>
      <w:r w:rsidR="00FF24FD" w:rsidRPr="009F08A8">
        <w:rPr>
          <w:rFonts w:ascii="Arial" w:eastAsia="Times New Roman" w:hAnsi="Arial" w:cs="Arial"/>
          <w:color w:val="000000"/>
          <w:sz w:val="22"/>
          <w:szCs w:val="22"/>
        </w:rPr>
        <w:t>Regional Office in Detroit</w:t>
      </w:r>
      <w:r w:rsidRPr="004D5435">
        <w:rPr>
          <w:rFonts w:ascii="Arial" w:hAnsi="Arial" w:cs="Arial"/>
          <w:sz w:val="22"/>
          <w:szCs w:val="22"/>
        </w:rPr>
        <w:t>, Michigan</w:t>
      </w:r>
      <w:r w:rsidR="00FF24FD">
        <w:rPr>
          <w:rFonts w:ascii="Arial" w:hAnsi="Arial" w:cs="Arial"/>
          <w:sz w:val="22"/>
          <w:szCs w:val="22"/>
        </w:rPr>
        <w:t xml:space="preserve"> in </w:t>
      </w:r>
      <w:r w:rsidR="007B1B48">
        <w:rPr>
          <w:rFonts w:ascii="Arial" w:hAnsi="Arial" w:cs="Arial"/>
          <w:sz w:val="22"/>
          <w:szCs w:val="22"/>
        </w:rPr>
        <w:t xml:space="preserve">July </w:t>
      </w:r>
      <w:r w:rsidR="00FF24FD">
        <w:rPr>
          <w:rFonts w:ascii="Arial" w:hAnsi="Arial" w:cs="Arial"/>
          <w:sz w:val="22"/>
          <w:szCs w:val="22"/>
        </w:rPr>
        <w:t>2012</w:t>
      </w:r>
      <w:r w:rsidR="0020142A">
        <w:rPr>
          <w:rFonts w:ascii="Arial" w:hAnsi="Arial" w:cs="Arial"/>
          <w:sz w:val="22"/>
          <w:szCs w:val="22"/>
        </w:rPr>
        <w:t xml:space="preserve">, </w:t>
      </w:r>
      <w:r w:rsidR="00FF24FD">
        <w:rPr>
          <w:rFonts w:ascii="Arial" w:hAnsi="Arial" w:cs="Arial"/>
          <w:sz w:val="22"/>
          <w:szCs w:val="22"/>
        </w:rPr>
        <w:t xml:space="preserve">the </w:t>
      </w:r>
      <w:r w:rsidR="00FF24FD" w:rsidRPr="000B465D">
        <w:rPr>
          <w:rFonts w:ascii="Arial" w:eastAsia="Times New Roman" w:hAnsi="Arial" w:cs="Arial"/>
          <w:color w:val="000000"/>
          <w:sz w:val="22"/>
          <w:szCs w:val="22"/>
        </w:rPr>
        <w:t>Rocky Mountain Regional Office in Denver</w:t>
      </w:r>
      <w:r w:rsidR="00496A17">
        <w:rPr>
          <w:rFonts w:ascii="Arial" w:eastAsia="Times New Roman" w:hAnsi="Arial" w:cs="Arial"/>
          <w:color w:val="000000"/>
          <w:sz w:val="22"/>
          <w:szCs w:val="22"/>
        </w:rPr>
        <w:t>, Colorado</w:t>
      </w:r>
      <w:r w:rsidR="00FF24FD">
        <w:rPr>
          <w:rFonts w:ascii="Arial" w:hAnsi="Arial" w:cs="Arial"/>
          <w:sz w:val="22"/>
          <w:szCs w:val="22"/>
        </w:rPr>
        <w:t xml:space="preserve"> in June 2014</w:t>
      </w:r>
      <w:r w:rsidR="0020142A">
        <w:rPr>
          <w:rFonts w:ascii="Arial" w:hAnsi="Arial" w:cs="Arial"/>
          <w:color w:val="000000" w:themeColor="text1"/>
          <w:sz w:val="22"/>
          <w:szCs w:val="22"/>
        </w:rPr>
        <w:t>, the</w:t>
      </w:r>
      <w:r w:rsidR="000A1074">
        <w:rPr>
          <w:rFonts w:ascii="Arial" w:hAnsi="Arial" w:cs="Arial"/>
          <w:color w:val="000000" w:themeColor="text1"/>
          <w:sz w:val="22"/>
          <w:szCs w:val="22"/>
        </w:rPr>
        <w:t xml:space="preserve"> </w:t>
      </w:r>
      <w:r w:rsidR="00076678" w:rsidRPr="00076678">
        <w:rPr>
          <w:rFonts w:ascii="Arial" w:hAnsi="Arial" w:cs="Arial"/>
          <w:color w:val="000000" w:themeColor="text1"/>
          <w:sz w:val="22"/>
          <w:szCs w:val="22"/>
        </w:rPr>
        <w:t xml:space="preserve">Silicon Valley Regional </w:t>
      </w:r>
      <w:r w:rsidR="00076678">
        <w:rPr>
          <w:rFonts w:ascii="Arial" w:hAnsi="Arial" w:cs="Arial"/>
          <w:color w:val="000000" w:themeColor="text1"/>
          <w:sz w:val="22"/>
          <w:szCs w:val="22"/>
        </w:rPr>
        <w:t>Office in San Jose, California i</w:t>
      </w:r>
      <w:r w:rsidR="006F4BA2">
        <w:rPr>
          <w:rFonts w:ascii="Arial" w:eastAsia="Times New Roman" w:hAnsi="Arial" w:cs="Arial"/>
          <w:color w:val="000000"/>
          <w:sz w:val="22"/>
          <w:szCs w:val="22"/>
        </w:rPr>
        <w:t>n October 2015</w:t>
      </w:r>
      <w:r w:rsidRPr="003E0531">
        <w:rPr>
          <w:rFonts w:ascii="Arial" w:hAnsi="Arial" w:cs="Arial"/>
          <w:color w:val="000000" w:themeColor="text1"/>
          <w:sz w:val="22"/>
          <w:szCs w:val="22"/>
        </w:rPr>
        <w:t xml:space="preserve">, and the </w:t>
      </w:r>
      <w:r w:rsidR="0079181E">
        <w:rPr>
          <w:rFonts w:ascii="Arial" w:hAnsi="Arial" w:cs="Arial"/>
          <w:color w:val="000000" w:themeColor="text1"/>
          <w:sz w:val="22"/>
          <w:szCs w:val="22"/>
        </w:rPr>
        <w:t xml:space="preserve">Texas Regional Office in </w:t>
      </w:r>
      <w:r w:rsidRPr="003E0531">
        <w:rPr>
          <w:rFonts w:ascii="Arial" w:hAnsi="Arial" w:cs="Arial"/>
          <w:color w:val="000000" w:themeColor="text1"/>
          <w:sz w:val="22"/>
          <w:szCs w:val="22"/>
        </w:rPr>
        <w:t>Dalla</w:t>
      </w:r>
      <w:r w:rsidR="0079181E">
        <w:rPr>
          <w:rFonts w:ascii="Arial" w:hAnsi="Arial" w:cs="Arial"/>
          <w:color w:val="000000" w:themeColor="text1"/>
          <w:sz w:val="22"/>
          <w:szCs w:val="22"/>
        </w:rPr>
        <w:t>s</w:t>
      </w:r>
      <w:r w:rsidR="00496A17">
        <w:rPr>
          <w:rFonts w:ascii="Arial" w:hAnsi="Arial" w:cs="Arial"/>
          <w:color w:val="000000" w:themeColor="text1"/>
          <w:sz w:val="22"/>
          <w:szCs w:val="22"/>
        </w:rPr>
        <w:t>, Texas</w:t>
      </w:r>
      <w:r w:rsidR="0079181E">
        <w:rPr>
          <w:rFonts w:ascii="Arial" w:hAnsi="Arial" w:cs="Arial"/>
          <w:color w:val="000000" w:themeColor="text1"/>
          <w:sz w:val="22"/>
          <w:szCs w:val="22"/>
        </w:rPr>
        <w:t xml:space="preserve"> </w:t>
      </w:r>
      <w:r w:rsidR="006F4BA2">
        <w:rPr>
          <w:rFonts w:ascii="Arial" w:hAnsi="Arial" w:cs="Arial"/>
          <w:color w:val="000000" w:themeColor="text1"/>
          <w:sz w:val="22"/>
          <w:szCs w:val="22"/>
        </w:rPr>
        <w:t xml:space="preserve">in </w:t>
      </w:r>
      <w:r w:rsidR="007D4FA5">
        <w:rPr>
          <w:rFonts w:ascii="Arial" w:hAnsi="Arial" w:cs="Arial"/>
          <w:color w:val="000000" w:themeColor="text1"/>
          <w:sz w:val="22"/>
          <w:szCs w:val="22"/>
        </w:rPr>
        <w:t xml:space="preserve">November </w:t>
      </w:r>
      <w:r w:rsidRPr="003E0531">
        <w:rPr>
          <w:rFonts w:ascii="Arial" w:hAnsi="Arial" w:cs="Arial"/>
          <w:color w:val="000000" w:themeColor="text1"/>
          <w:sz w:val="22"/>
          <w:szCs w:val="22"/>
        </w:rPr>
        <w:t xml:space="preserve">2015. </w:t>
      </w:r>
      <w:r w:rsidR="000C05B5">
        <w:rPr>
          <w:rFonts w:ascii="Arial" w:hAnsi="Arial" w:cs="Arial"/>
          <w:color w:val="000000" w:themeColor="text1"/>
          <w:sz w:val="22"/>
          <w:szCs w:val="22"/>
        </w:rPr>
        <w:t xml:space="preserve"> </w:t>
      </w:r>
    </w:p>
    <w:p w14:paraId="64CF02E3" w14:textId="77777777" w:rsidR="0079181E" w:rsidRDefault="0079181E" w:rsidP="00065997">
      <w:pPr>
        <w:pStyle w:val="PlainText"/>
        <w:rPr>
          <w:rFonts w:ascii="Arial" w:hAnsi="Arial" w:cs="Arial"/>
          <w:color w:val="000000" w:themeColor="text1"/>
          <w:sz w:val="22"/>
          <w:szCs w:val="22"/>
        </w:rPr>
      </w:pPr>
    </w:p>
    <w:p w14:paraId="74AEA484" w14:textId="77777777" w:rsidR="00065997" w:rsidRDefault="00065997" w:rsidP="00065997">
      <w:pPr>
        <w:pStyle w:val="PlainText"/>
        <w:rPr>
          <w:rFonts w:ascii="Arial" w:hAnsi="Arial" w:cs="Arial"/>
          <w:sz w:val="22"/>
          <w:szCs w:val="22"/>
        </w:rPr>
      </w:pPr>
      <w:r w:rsidRPr="004D5435">
        <w:rPr>
          <w:rFonts w:ascii="Arial" w:hAnsi="Arial" w:cs="Arial"/>
          <w:sz w:val="22"/>
          <w:szCs w:val="22"/>
        </w:rPr>
        <w:t>In addition, the USPTO has two storage facilities located in Virginia and Pennsylvania.</w:t>
      </w:r>
    </w:p>
    <w:p w14:paraId="6AEA44ED" w14:textId="77777777" w:rsidR="00065997" w:rsidRPr="00580FA8" w:rsidRDefault="00065997" w:rsidP="00065997">
      <w:pPr>
        <w:pStyle w:val="PlainText"/>
        <w:rPr>
          <w:rFonts w:ascii="Arial" w:hAnsi="Arial" w:cs="Arial"/>
          <w:sz w:val="22"/>
          <w:szCs w:val="22"/>
        </w:rPr>
      </w:pPr>
    </w:p>
    <w:p w14:paraId="49987349" w14:textId="22222FA3" w:rsidR="00065997" w:rsidRPr="00580FA8" w:rsidRDefault="00065997" w:rsidP="00065997">
      <w:pPr>
        <w:pStyle w:val="PlainText"/>
        <w:rPr>
          <w:rFonts w:ascii="Arial" w:hAnsi="Arial" w:cs="Arial"/>
          <w:sz w:val="22"/>
          <w:szCs w:val="22"/>
        </w:rPr>
      </w:pPr>
      <w:r w:rsidRPr="00F60A3A">
        <w:rPr>
          <w:rFonts w:ascii="Arial" w:hAnsi="Arial" w:cs="Arial"/>
          <w:sz w:val="22"/>
          <w:szCs w:val="22"/>
        </w:rPr>
        <w:t xml:space="preserve">The USPTO’s legislative authorities are included in </w:t>
      </w:r>
      <w:r w:rsidR="00A969F1">
        <w:rPr>
          <w:rFonts w:ascii="Arial" w:hAnsi="Arial" w:cs="Arial"/>
          <w:sz w:val="22"/>
          <w:szCs w:val="22"/>
        </w:rPr>
        <w:t>Exhibit 32/</w:t>
      </w:r>
      <w:r w:rsidR="00A969F1" w:rsidRPr="001750F4">
        <w:rPr>
          <w:rFonts w:ascii="Arial" w:hAnsi="Arial" w:cs="Arial"/>
          <w:sz w:val="22"/>
          <w:szCs w:val="22"/>
        </w:rPr>
        <w:t xml:space="preserve">33 (page </w:t>
      </w:r>
      <w:r w:rsidR="00DD22B3">
        <w:rPr>
          <w:rFonts w:ascii="Arial" w:hAnsi="Arial" w:cs="Arial"/>
          <w:sz w:val="22"/>
          <w:szCs w:val="22"/>
        </w:rPr>
        <w:t>99</w:t>
      </w:r>
      <w:r w:rsidR="00A969F1" w:rsidRPr="001750F4">
        <w:rPr>
          <w:rFonts w:ascii="Arial" w:hAnsi="Arial" w:cs="Arial"/>
          <w:sz w:val="22"/>
          <w:szCs w:val="22"/>
        </w:rPr>
        <w:t>).</w:t>
      </w:r>
    </w:p>
    <w:p w14:paraId="788B910E" w14:textId="77777777" w:rsidR="00065997" w:rsidRPr="00580FA8" w:rsidRDefault="00065997" w:rsidP="00065997">
      <w:pPr>
        <w:pStyle w:val="PlainText"/>
        <w:rPr>
          <w:rFonts w:ascii="Arial" w:hAnsi="Arial" w:cs="Arial"/>
          <w:sz w:val="22"/>
          <w:szCs w:val="22"/>
        </w:rPr>
      </w:pPr>
    </w:p>
    <w:p w14:paraId="0C44F2B3" w14:textId="148A5303" w:rsidR="00065997" w:rsidRPr="00A22373" w:rsidRDefault="001032F3" w:rsidP="001750F4">
      <w:pPr>
        <w:pStyle w:val="Heading1"/>
        <w:rPr>
          <w:color w:val="000000" w:themeColor="text1"/>
        </w:rPr>
      </w:pPr>
      <w:r>
        <w:br w:type="page"/>
      </w:r>
      <w:bookmarkStart w:id="4" w:name="_Toc366226683"/>
      <w:bookmarkStart w:id="5" w:name="_Toc440924380"/>
      <w:bookmarkStart w:id="6" w:name="_Toc505934607"/>
      <w:r w:rsidR="00065997" w:rsidRPr="0065642F">
        <w:lastRenderedPageBreak/>
        <w:t>Exhibit 3 – Executive Summary</w:t>
      </w:r>
      <w:bookmarkEnd w:id="4"/>
      <w:bookmarkEnd w:id="5"/>
      <w:bookmarkEnd w:id="6"/>
      <w:r w:rsidR="00144181">
        <w:t xml:space="preserve">  </w:t>
      </w:r>
    </w:p>
    <w:p w14:paraId="4C1F7154" w14:textId="1380CB6E" w:rsidR="005A1748" w:rsidRPr="00BE0912" w:rsidRDefault="00511458" w:rsidP="00065997">
      <w:pPr>
        <w:pStyle w:val="PlainText"/>
        <w:rPr>
          <w:rFonts w:ascii="Arial" w:hAnsi="Arial" w:cs="Arial"/>
          <w:sz w:val="16"/>
          <w:szCs w:val="16"/>
        </w:rPr>
      </w:pPr>
      <w:r w:rsidRPr="003A76D5">
        <w:rPr>
          <w:rFonts w:ascii="Arial" w:hAnsi="Arial" w:cs="Arial"/>
          <w:noProof/>
          <w:sz w:val="16"/>
          <w:szCs w:val="16"/>
        </w:rPr>
        <mc:AlternateContent>
          <mc:Choice Requires="wps">
            <w:drawing>
              <wp:anchor distT="45720" distB="45720" distL="114300" distR="114300" simplePos="0" relativeHeight="251657216" behindDoc="1" locked="0" layoutInCell="1" allowOverlap="1" wp14:anchorId="30469A01" wp14:editId="27E103E3">
                <wp:simplePos x="0" y="0"/>
                <wp:positionH relativeFrom="margin">
                  <wp:posOffset>5238115</wp:posOffset>
                </wp:positionH>
                <wp:positionV relativeFrom="margin">
                  <wp:posOffset>313055</wp:posOffset>
                </wp:positionV>
                <wp:extent cx="3394710" cy="2819400"/>
                <wp:effectExtent l="0" t="0" r="0" b="0"/>
                <wp:wrapTight wrapText="bothSides">
                  <wp:wrapPolygon edited="0">
                    <wp:start x="364" y="0"/>
                    <wp:lineTo x="364" y="21454"/>
                    <wp:lineTo x="21212" y="21454"/>
                    <wp:lineTo x="21212" y="0"/>
                    <wp:lineTo x="364"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710" cy="2819400"/>
                        </a:xfrm>
                        <a:prstGeom prst="rect">
                          <a:avLst/>
                        </a:prstGeom>
                        <a:noFill/>
                        <a:ln w="9525">
                          <a:noFill/>
                          <a:miter lim="800000"/>
                          <a:headEnd/>
                          <a:tailEnd/>
                        </a:ln>
                      </wps:spPr>
                      <wps:txbx>
                        <w:txbxContent>
                          <w:p w14:paraId="1240593E" w14:textId="77777777" w:rsidR="00043932" w:rsidRDefault="00043932" w:rsidP="00175E69">
                            <w:pPr>
                              <w:pStyle w:val="PlainText"/>
                              <w:rPr>
                                <w:rFonts w:ascii="Arial Narrow" w:hAnsi="Arial Narrow" w:cs="Arial"/>
                                <w:sz w:val="14"/>
                                <w:szCs w:val="22"/>
                                <w:vertAlign w:val="superscript"/>
                              </w:rPr>
                            </w:pPr>
                          </w:p>
                          <w:tbl>
                            <w:tblPr>
                              <w:tblW w:w="5061" w:type="pct"/>
                              <w:tblLook w:val="04A0" w:firstRow="1" w:lastRow="0" w:firstColumn="1" w:lastColumn="0" w:noHBand="0" w:noVBand="1"/>
                            </w:tblPr>
                            <w:tblGrid>
                              <w:gridCol w:w="2392"/>
                              <w:gridCol w:w="904"/>
                              <w:gridCol w:w="904"/>
                              <w:gridCol w:w="906"/>
                            </w:tblGrid>
                            <w:tr w:rsidR="00043932" w:rsidRPr="001750F4" w14:paraId="7063F9FC" w14:textId="77777777" w:rsidTr="00EC1261">
                              <w:trPr>
                                <w:trHeight w:val="258"/>
                              </w:trPr>
                              <w:tc>
                                <w:tcPr>
                                  <w:tcW w:w="5000" w:type="pct"/>
                                  <w:gridSpan w:val="4"/>
                                  <w:tcBorders>
                                    <w:top w:val="nil"/>
                                    <w:left w:val="nil"/>
                                    <w:bottom w:val="nil"/>
                                    <w:right w:val="nil"/>
                                  </w:tcBorders>
                                  <w:shd w:val="clear" w:color="000000" w:fill="FFFFFF"/>
                                  <w:noWrap/>
                                  <w:vAlign w:val="center"/>
                                  <w:hideMark/>
                                </w:tcPr>
                                <w:p w14:paraId="6319D096" w14:textId="77777777" w:rsidR="00043932" w:rsidRPr="001750F4" w:rsidRDefault="00043932" w:rsidP="008705A7">
                                  <w:pPr>
                                    <w:spacing w:after="0" w:line="240" w:lineRule="auto"/>
                                    <w:jc w:val="center"/>
                                    <w:rPr>
                                      <w:rFonts w:ascii="Arial" w:eastAsia="Times New Roman" w:hAnsi="Arial" w:cs="Arial"/>
                                      <w:b/>
                                      <w:bCs/>
                                      <w:sz w:val="14"/>
                                      <w:szCs w:val="24"/>
                                    </w:rPr>
                                  </w:pPr>
                                  <w:r w:rsidRPr="001750F4">
                                    <w:rPr>
                                      <w:rFonts w:ascii="Arial" w:eastAsia="Times New Roman" w:hAnsi="Arial" w:cs="Arial"/>
                                      <w:b/>
                                      <w:bCs/>
                                      <w:sz w:val="14"/>
                                      <w:szCs w:val="24"/>
                                    </w:rPr>
                                    <w:t>USPTO Total Budget Requirements</w:t>
                                  </w:r>
                                </w:p>
                              </w:tc>
                            </w:tr>
                            <w:tr w:rsidR="00043932" w:rsidRPr="001750F4" w14:paraId="55BE1F16" w14:textId="77777777" w:rsidTr="00EC1261">
                              <w:trPr>
                                <w:trHeight w:val="228"/>
                              </w:trPr>
                              <w:tc>
                                <w:tcPr>
                                  <w:tcW w:w="5000" w:type="pct"/>
                                  <w:gridSpan w:val="4"/>
                                  <w:tcBorders>
                                    <w:top w:val="nil"/>
                                    <w:left w:val="nil"/>
                                    <w:bottom w:val="nil"/>
                                    <w:right w:val="nil"/>
                                  </w:tcBorders>
                                  <w:shd w:val="clear" w:color="000000" w:fill="FFFFFF"/>
                                  <w:noWrap/>
                                  <w:vAlign w:val="center"/>
                                  <w:hideMark/>
                                </w:tcPr>
                                <w:p w14:paraId="467A1D2D" w14:textId="77777777" w:rsidR="00043932" w:rsidRPr="001750F4" w:rsidRDefault="00043932" w:rsidP="008705A7">
                                  <w:pPr>
                                    <w:spacing w:after="0" w:line="240" w:lineRule="auto"/>
                                    <w:jc w:val="center"/>
                                    <w:rPr>
                                      <w:rFonts w:ascii="Arial" w:eastAsia="Times New Roman" w:hAnsi="Arial" w:cs="Arial"/>
                                      <w:b/>
                                      <w:bCs/>
                                      <w:sz w:val="14"/>
                                      <w:szCs w:val="20"/>
                                    </w:rPr>
                                  </w:pPr>
                                  <w:r w:rsidRPr="001750F4">
                                    <w:rPr>
                                      <w:rFonts w:ascii="Arial" w:eastAsia="Times New Roman" w:hAnsi="Arial" w:cs="Arial"/>
                                      <w:b/>
                                      <w:bCs/>
                                      <w:sz w:val="14"/>
                                      <w:szCs w:val="20"/>
                                    </w:rPr>
                                    <w:t>(Dollars in Millions)</w:t>
                                  </w:r>
                                </w:p>
                              </w:tc>
                            </w:tr>
                            <w:tr w:rsidR="00043932" w:rsidRPr="001750F4" w14:paraId="207706F4" w14:textId="77777777" w:rsidTr="00EC1261">
                              <w:trPr>
                                <w:trHeight w:val="247"/>
                              </w:trPr>
                              <w:tc>
                                <w:tcPr>
                                  <w:tcW w:w="23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BB83BA" w14:textId="77777777" w:rsidR="00043932" w:rsidRPr="001750F4" w:rsidRDefault="00043932" w:rsidP="008705A7">
                                  <w:pPr>
                                    <w:spacing w:after="0" w:line="240" w:lineRule="auto"/>
                                    <w:rPr>
                                      <w:rFonts w:ascii="Arial Narrow" w:eastAsia="Times New Roman" w:hAnsi="Arial Narrow" w:cs="Arial"/>
                                      <w:color w:val="000000"/>
                                      <w:sz w:val="14"/>
                                      <w:szCs w:val="18"/>
                                    </w:rPr>
                                  </w:pPr>
                                  <w:r w:rsidRPr="001750F4">
                                    <w:rPr>
                                      <w:rFonts w:ascii="Arial Narrow" w:eastAsia="Times New Roman" w:hAnsi="Arial Narrow" w:cs="Arial"/>
                                      <w:color w:val="000000"/>
                                      <w:sz w:val="14"/>
                                      <w:szCs w:val="18"/>
                                    </w:rPr>
                                    <w:t> </w:t>
                                  </w:r>
                                </w:p>
                              </w:tc>
                              <w:tc>
                                <w:tcPr>
                                  <w:tcW w:w="897" w:type="pct"/>
                                  <w:tcBorders>
                                    <w:top w:val="single" w:sz="8" w:space="0" w:color="auto"/>
                                    <w:left w:val="nil"/>
                                    <w:bottom w:val="single" w:sz="8" w:space="0" w:color="auto"/>
                                    <w:right w:val="single" w:sz="8" w:space="0" w:color="auto"/>
                                  </w:tcBorders>
                                  <w:shd w:val="clear" w:color="auto" w:fill="auto"/>
                                  <w:noWrap/>
                                  <w:vAlign w:val="center"/>
                                  <w:hideMark/>
                                </w:tcPr>
                                <w:p w14:paraId="29B976A0" w14:textId="77777777" w:rsidR="00043932" w:rsidRPr="001750F4" w:rsidRDefault="00043932" w:rsidP="008705A7">
                                  <w:pPr>
                                    <w:spacing w:after="0" w:line="240" w:lineRule="auto"/>
                                    <w:jc w:val="center"/>
                                    <w:rPr>
                                      <w:rFonts w:ascii="Arial Narrow" w:eastAsia="Times New Roman" w:hAnsi="Arial Narrow" w:cs="Arial"/>
                                      <w:b/>
                                      <w:bCs/>
                                      <w:color w:val="000000"/>
                                      <w:sz w:val="14"/>
                                      <w:szCs w:val="20"/>
                                    </w:rPr>
                                  </w:pPr>
                                  <w:r w:rsidRPr="001750F4">
                                    <w:rPr>
                                      <w:rFonts w:ascii="Arial Narrow" w:eastAsia="Times New Roman" w:hAnsi="Arial Narrow" w:cs="Arial"/>
                                      <w:b/>
                                      <w:bCs/>
                                      <w:color w:val="000000"/>
                                      <w:sz w:val="14"/>
                                      <w:szCs w:val="20"/>
                                    </w:rPr>
                                    <w:t>FY 2017</w:t>
                                  </w:r>
                                </w:p>
                              </w:tc>
                              <w:tc>
                                <w:tcPr>
                                  <w:tcW w:w="897" w:type="pct"/>
                                  <w:tcBorders>
                                    <w:top w:val="single" w:sz="8" w:space="0" w:color="auto"/>
                                    <w:left w:val="nil"/>
                                    <w:bottom w:val="single" w:sz="8" w:space="0" w:color="auto"/>
                                    <w:right w:val="single" w:sz="8" w:space="0" w:color="auto"/>
                                  </w:tcBorders>
                                  <w:shd w:val="clear" w:color="auto" w:fill="auto"/>
                                  <w:noWrap/>
                                  <w:vAlign w:val="center"/>
                                  <w:hideMark/>
                                </w:tcPr>
                                <w:p w14:paraId="4B089BEF" w14:textId="77777777" w:rsidR="00043932" w:rsidRPr="001750F4" w:rsidRDefault="00043932" w:rsidP="008705A7">
                                  <w:pPr>
                                    <w:spacing w:after="0" w:line="240" w:lineRule="auto"/>
                                    <w:jc w:val="center"/>
                                    <w:rPr>
                                      <w:rFonts w:ascii="Arial Narrow" w:eastAsia="Times New Roman" w:hAnsi="Arial Narrow" w:cs="Arial"/>
                                      <w:b/>
                                      <w:bCs/>
                                      <w:color w:val="000000"/>
                                      <w:sz w:val="14"/>
                                      <w:szCs w:val="20"/>
                                    </w:rPr>
                                  </w:pPr>
                                  <w:r w:rsidRPr="001750F4">
                                    <w:rPr>
                                      <w:rFonts w:ascii="Arial Narrow" w:eastAsia="Times New Roman" w:hAnsi="Arial Narrow" w:cs="Arial"/>
                                      <w:b/>
                                      <w:bCs/>
                                      <w:color w:val="000000"/>
                                      <w:sz w:val="14"/>
                                      <w:szCs w:val="20"/>
                                    </w:rPr>
                                    <w:t>FY 2018</w:t>
                                  </w:r>
                                </w:p>
                              </w:tc>
                              <w:tc>
                                <w:tcPr>
                                  <w:tcW w:w="897" w:type="pct"/>
                                  <w:tcBorders>
                                    <w:top w:val="single" w:sz="8" w:space="0" w:color="auto"/>
                                    <w:left w:val="nil"/>
                                    <w:bottom w:val="single" w:sz="8" w:space="0" w:color="auto"/>
                                    <w:right w:val="single" w:sz="8" w:space="0" w:color="auto"/>
                                  </w:tcBorders>
                                  <w:shd w:val="clear" w:color="auto" w:fill="auto"/>
                                  <w:noWrap/>
                                  <w:vAlign w:val="center"/>
                                  <w:hideMark/>
                                </w:tcPr>
                                <w:p w14:paraId="2453086D" w14:textId="77777777" w:rsidR="00043932" w:rsidRPr="001750F4" w:rsidRDefault="00043932" w:rsidP="008705A7">
                                  <w:pPr>
                                    <w:spacing w:after="0" w:line="240" w:lineRule="auto"/>
                                    <w:jc w:val="center"/>
                                    <w:rPr>
                                      <w:rFonts w:ascii="Arial Narrow" w:eastAsia="Times New Roman" w:hAnsi="Arial Narrow" w:cs="Arial"/>
                                      <w:b/>
                                      <w:bCs/>
                                      <w:color w:val="000000"/>
                                      <w:sz w:val="14"/>
                                      <w:szCs w:val="20"/>
                                    </w:rPr>
                                  </w:pPr>
                                  <w:r w:rsidRPr="001750F4">
                                    <w:rPr>
                                      <w:rFonts w:ascii="Arial Narrow" w:eastAsia="Times New Roman" w:hAnsi="Arial Narrow" w:cs="Arial"/>
                                      <w:b/>
                                      <w:bCs/>
                                      <w:color w:val="000000"/>
                                      <w:sz w:val="14"/>
                                      <w:szCs w:val="20"/>
                                    </w:rPr>
                                    <w:t>FY 2019</w:t>
                                  </w:r>
                                </w:p>
                              </w:tc>
                            </w:tr>
                            <w:tr w:rsidR="00043932" w:rsidRPr="001750F4" w14:paraId="7647F645" w14:textId="77777777" w:rsidTr="000A47D5">
                              <w:trPr>
                                <w:trHeight w:val="247"/>
                              </w:trPr>
                              <w:tc>
                                <w:tcPr>
                                  <w:tcW w:w="2308" w:type="pct"/>
                                  <w:tcBorders>
                                    <w:top w:val="single" w:sz="8" w:space="0" w:color="auto"/>
                                    <w:left w:val="single" w:sz="8" w:space="0" w:color="auto"/>
                                    <w:bottom w:val="single" w:sz="8" w:space="0" w:color="auto"/>
                                    <w:right w:val="single" w:sz="8" w:space="0" w:color="auto"/>
                                  </w:tcBorders>
                                  <w:shd w:val="clear" w:color="auto" w:fill="auto"/>
                                  <w:noWrap/>
                                  <w:vAlign w:val="center"/>
                                </w:tcPr>
                                <w:p w14:paraId="1F4716B2" w14:textId="698B5CC0" w:rsidR="00043932" w:rsidRPr="001750F4" w:rsidRDefault="00043932" w:rsidP="000A47D5">
                                  <w:pPr>
                                    <w:spacing w:after="0" w:line="240" w:lineRule="auto"/>
                                    <w:rPr>
                                      <w:rFonts w:ascii="Arial Narrow" w:eastAsia="Times New Roman" w:hAnsi="Arial Narrow" w:cs="Arial"/>
                                      <w:color w:val="000000"/>
                                      <w:sz w:val="14"/>
                                      <w:szCs w:val="18"/>
                                    </w:rPr>
                                  </w:pPr>
                                  <w:r w:rsidRPr="001750F4">
                                    <w:rPr>
                                      <w:rFonts w:ascii="Arial Narrow" w:eastAsia="Times New Roman" w:hAnsi="Arial Narrow" w:cs="Arial"/>
                                      <w:color w:val="000000"/>
                                      <w:sz w:val="14"/>
                                      <w:szCs w:val="20"/>
                                    </w:rPr>
                                    <w:t>Fee Collections</w:t>
                                  </w:r>
                                </w:p>
                              </w:tc>
                              <w:tc>
                                <w:tcPr>
                                  <w:tcW w:w="897" w:type="pct"/>
                                  <w:tcBorders>
                                    <w:top w:val="single" w:sz="8" w:space="0" w:color="auto"/>
                                    <w:left w:val="nil"/>
                                    <w:bottom w:val="single" w:sz="8" w:space="0" w:color="auto"/>
                                    <w:right w:val="single" w:sz="8" w:space="0" w:color="auto"/>
                                  </w:tcBorders>
                                  <w:shd w:val="clear" w:color="auto" w:fill="auto"/>
                                  <w:noWrap/>
                                  <w:vAlign w:val="center"/>
                                </w:tcPr>
                                <w:p w14:paraId="053E6C15" w14:textId="54150CE1" w:rsidR="00043932" w:rsidRPr="001750F4" w:rsidRDefault="00043932" w:rsidP="000A47D5">
                                  <w:pPr>
                                    <w:spacing w:after="0" w:line="240" w:lineRule="auto"/>
                                    <w:jc w:val="center"/>
                                    <w:rPr>
                                      <w:rFonts w:ascii="Arial Narrow" w:eastAsia="Times New Roman" w:hAnsi="Arial Narrow" w:cs="Arial"/>
                                      <w:b/>
                                      <w:bCs/>
                                      <w:color w:val="000000"/>
                                      <w:sz w:val="14"/>
                                      <w:szCs w:val="20"/>
                                    </w:rPr>
                                  </w:pPr>
                                  <w:r w:rsidRPr="001750F4">
                                    <w:rPr>
                                      <w:rFonts w:ascii="Arial Narrow" w:eastAsia="Times New Roman" w:hAnsi="Arial Narrow" w:cs="Arial"/>
                                      <w:color w:val="000000"/>
                                      <w:sz w:val="14"/>
                                      <w:szCs w:val="20"/>
                                    </w:rPr>
                                    <w:t xml:space="preserve">$3,079 </w:t>
                                  </w:r>
                                </w:p>
                              </w:tc>
                              <w:tc>
                                <w:tcPr>
                                  <w:tcW w:w="897" w:type="pct"/>
                                  <w:tcBorders>
                                    <w:top w:val="single" w:sz="8" w:space="0" w:color="auto"/>
                                    <w:left w:val="nil"/>
                                    <w:bottom w:val="single" w:sz="8" w:space="0" w:color="auto"/>
                                    <w:right w:val="single" w:sz="8" w:space="0" w:color="auto"/>
                                  </w:tcBorders>
                                  <w:shd w:val="clear" w:color="auto" w:fill="auto"/>
                                  <w:noWrap/>
                                  <w:vAlign w:val="center"/>
                                </w:tcPr>
                                <w:p w14:paraId="46C51032" w14:textId="469BF37F" w:rsidR="00043932" w:rsidRPr="001750F4" w:rsidRDefault="00043932" w:rsidP="000A47D5">
                                  <w:pPr>
                                    <w:spacing w:after="0" w:line="240" w:lineRule="auto"/>
                                    <w:jc w:val="center"/>
                                    <w:rPr>
                                      <w:rFonts w:ascii="Arial Narrow" w:eastAsia="Times New Roman" w:hAnsi="Arial Narrow" w:cs="Arial"/>
                                      <w:b/>
                                      <w:bCs/>
                                      <w:color w:val="000000"/>
                                      <w:sz w:val="14"/>
                                      <w:szCs w:val="20"/>
                                    </w:rPr>
                                  </w:pPr>
                                  <w:r w:rsidRPr="001750F4">
                                    <w:rPr>
                                      <w:rFonts w:ascii="Arial Narrow" w:eastAsia="Times New Roman" w:hAnsi="Arial Narrow" w:cs="Arial"/>
                                      <w:color w:val="000000"/>
                                      <w:sz w:val="14"/>
                                      <w:szCs w:val="20"/>
                                    </w:rPr>
                                    <w:t xml:space="preserve">$3,430 </w:t>
                                  </w:r>
                                </w:p>
                              </w:tc>
                              <w:tc>
                                <w:tcPr>
                                  <w:tcW w:w="897" w:type="pct"/>
                                  <w:tcBorders>
                                    <w:top w:val="single" w:sz="8" w:space="0" w:color="auto"/>
                                    <w:left w:val="nil"/>
                                    <w:bottom w:val="single" w:sz="8" w:space="0" w:color="auto"/>
                                    <w:right w:val="single" w:sz="8" w:space="0" w:color="auto"/>
                                  </w:tcBorders>
                                  <w:shd w:val="clear" w:color="auto" w:fill="auto"/>
                                  <w:noWrap/>
                                  <w:vAlign w:val="center"/>
                                </w:tcPr>
                                <w:p w14:paraId="110B36F4" w14:textId="67D92E38" w:rsidR="00043932" w:rsidRPr="001750F4" w:rsidRDefault="00043932" w:rsidP="000A47D5">
                                  <w:pPr>
                                    <w:spacing w:after="0" w:line="240" w:lineRule="auto"/>
                                    <w:jc w:val="center"/>
                                    <w:rPr>
                                      <w:rFonts w:ascii="Arial Narrow" w:eastAsia="Times New Roman" w:hAnsi="Arial Narrow" w:cs="Arial"/>
                                      <w:b/>
                                      <w:bCs/>
                                      <w:color w:val="000000"/>
                                      <w:sz w:val="14"/>
                                      <w:szCs w:val="20"/>
                                    </w:rPr>
                                  </w:pPr>
                                  <w:r w:rsidRPr="001750F4">
                                    <w:rPr>
                                      <w:rFonts w:ascii="Arial Narrow" w:eastAsia="Times New Roman" w:hAnsi="Arial Narrow" w:cs="Arial"/>
                                      <w:color w:val="000000"/>
                                      <w:sz w:val="14"/>
                                      <w:szCs w:val="20"/>
                                    </w:rPr>
                                    <w:t xml:space="preserve">$3,416 </w:t>
                                  </w:r>
                                </w:p>
                              </w:tc>
                            </w:tr>
                            <w:tr w:rsidR="00043932" w:rsidRPr="001750F4" w14:paraId="14AF2726" w14:textId="77777777" w:rsidTr="000A47D5">
                              <w:trPr>
                                <w:trHeight w:val="247"/>
                              </w:trPr>
                              <w:tc>
                                <w:tcPr>
                                  <w:tcW w:w="2308" w:type="pct"/>
                                  <w:tcBorders>
                                    <w:top w:val="single" w:sz="8" w:space="0" w:color="auto"/>
                                    <w:left w:val="single" w:sz="8" w:space="0" w:color="auto"/>
                                    <w:bottom w:val="single" w:sz="8" w:space="0" w:color="auto"/>
                                    <w:right w:val="single" w:sz="8" w:space="0" w:color="auto"/>
                                  </w:tcBorders>
                                  <w:shd w:val="clear" w:color="auto" w:fill="auto"/>
                                  <w:noWrap/>
                                  <w:vAlign w:val="center"/>
                                </w:tcPr>
                                <w:p w14:paraId="062EAFD8" w14:textId="6137AD40" w:rsidR="00043932" w:rsidRPr="001750F4" w:rsidRDefault="00043932" w:rsidP="000A47D5">
                                  <w:pPr>
                                    <w:spacing w:after="0" w:line="240" w:lineRule="auto"/>
                                    <w:rPr>
                                      <w:rFonts w:ascii="Arial Narrow" w:eastAsia="Times New Roman" w:hAnsi="Arial Narrow" w:cs="Arial"/>
                                      <w:color w:val="000000"/>
                                      <w:sz w:val="14"/>
                                      <w:szCs w:val="18"/>
                                    </w:rPr>
                                  </w:pPr>
                                  <w:r w:rsidRPr="001750F4">
                                    <w:rPr>
                                      <w:rFonts w:ascii="Arial Narrow" w:eastAsia="Times New Roman" w:hAnsi="Arial Narrow" w:cs="Arial"/>
                                      <w:color w:val="000000"/>
                                      <w:sz w:val="14"/>
                                      <w:szCs w:val="20"/>
                                    </w:rPr>
                                    <w:t>Other income</w:t>
                                  </w:r>
                                </w:p>
                              </w:tc>
                              <w:tc>
                                <w:tcPr>
                                  <w:tcW w:w="897" w:type="pct"/>
                                  <w:tcBorders>
                                    <w:top w:val="single" w:sz="8" w:space="0" w:color="auto"/>
                                    <w:left w:val="nil"/>
                                    <w:bottom w:val="single" w:sz="8" w:space="0" w:color="auto"/>
                                    <w:right w:val="single" w:sz="8" w:space="0" w:color="auto"/>
                                  </w:tcBorders>
                                  <w:shd w:val="clear" w:color="auto" w:fill="auto"/>
                                  <w:noWrap/>
                                  <w:vAlign w:val="center"/>
                                </w:tcPr>
                                <w:p w14:paraId="481CA013" w14:textId="4E5D3F82" w:rsidR="00043932" w:rsidRPr="001750F4" w:rsidRDefault="00043932" w:rsidP="000A47D5">
                                  <w:pPr>
                                    <w:spacing w:after="0" w:line="240" w:lineRule="auto"/>
                                    <w:jc w:val="center"/>
                                    <w:rPr>
                                      <w:rFonts w:ascii="Arial Narrow" w:eastAsia="Times New Roman" w:hAnsi="Arial Narrow" w:cs="Arial"/>
                                      <w:b/>
                                      <w:bCs/>
                                      <w:color w:val="000000"/>
                                      <w:sz w:val="14"/>
                                      <w:szCs w:val="20"/>
                                    </w:rPr>
                                  </w:pPr>
                                  <w:r w:rsidRPr="001750F4">
                                    <w:rPr>
                                      <w:rFonts w:ascii="Arial Narrow" w:eastAsia="Times New Roman" w:hAnsi="Arial Narrow" w:cs="Arial"/>
                                      <w:color w:val="000000"/>
                                      <w:sz w:val="14"/>
                                      <w:szCs w:val="20"/>
                                    </w:rPr>
                                    <w:t xml:space="preserve">$39 </w:t>
                                  </w:r>
                                </w:p>
                              </w:tc>
                              <w:tc>
                                <w:tcPr>
                                  <w:tcW w:w="897" w:type="pct"/>
                                  <w:tcBorders>
                                    <w:top w:val="single" w:sz="8" w:space="0" w:color="auto"/>
                                    <w:left w:val="nil"/>
                                    <w:bottom w:val="single" w:sz="8" w:space="0" w:color="auto"/>
                                    <w:right w:val="single" w:sz="8" w:space="0" w:color="auto"/>
                                  </w:tcBorders>
                                  <w:shd w:val="clear" w:color="auto" w:fill="auto"/>
                                  <w:noWrap/>
                                  <w:vAlign w:val="center"/>
                                </w:tcPr>
                                <w:p w14:paraId="0D35D1FF" w14:textId="6A5A46AD" w:rsidR="00043932" w:rsidRPr="001750F4" w:rsidRDefault="00043932" w:rsidP="000A47D5">
                                  <w:pPr>
                                    <w:spacing w:after="0" w:line="240" w:lineRule="auto"/>
                                    <w:jc w:val="center"/>
                                    <w:rPr>
                                      <w:rFonts w:ascii="Arial Narrow" w:eastAsia="Times New Roman" w:hAnsi="Arial Narrow" w:cs="Arial"/>
                                      <w:b/>
                                      <w:bCs/>
                                      <w:color w:val="000000"/>
                                      <w:sz w:val="14"/>
                                      <w:szCs w:val="20"/>
                                    </w:rPr>
                                  </w:pPr>
                                  <w:r w:rsidRPr="001750F4">
                                    <w:rPr>
                                      <w:rFonts w:ascii="Arial Narrow" w:eastAsia="Times New Roman" w:hAnsi="Arial Narrow" w:cs="Arial"/>
                                      <w:color w:val="000000"/>
                                      <w:sz w:val="14"/>
                                      <w:szCs w:val="20"/>
                                    </w:rPr>
                                    <w:t xml:space="preserve">$39 </w:t>
                                  </w:r>
                                </w:p>
                              </w:tc>
                              <w:tc>
                                <w:tcPr>
                                  <w:tcW w:w="897" w:type="pct"/>
                                  <w:tcBorders>
                                    <w:top w:val="single" w:sz="8" w:space="0" w:color="auto"/>
                                    <w:left w:val="nil"/>
                                    <w:bottom w:val="single" w:sz="8" w:space="0" w:color="auto"/>
                                    <w:right w:val="single" w:sz="8" w:space="0" w:color="auto"/>
                                  </w:tcBorders>
                                  <w:shd w:val="clear" w:color="auto" w:fill="auto"/>
                                  <w:noWrap/>
                                  <w:vAlign w:val="center"/>
                                </w:tcPr>
                                <w:p w14:paraId="64C5D5FD" w14:textId="24563CA2" w:rsidR="00043932" w:rsidRPr="001750F4" w:rsidRDefault="00043932" w:rsidP="000A47D5">
                                  <w:pPr>
                                    <w:spacing w:after="0" w:line="240" w:lineRule="auto"/>
                                    <w:jc w:val="center"/>
                                    <w:rPr>
                                      <w:rFonts w:ascii="Arial Narrow" w:eastAsia="Times New Roman" w:hAnsi="Arial Narrow" w:cs="Arial"/>
                                      <w:b/>
                                      <w:bCs/>
                                      <w:color w:val="000000"/>
                                      <w:sz w:val="14"/>
                                      <w:szCs w:val="20"/>
                                    </w:rPr>
                                  </w:pPr>
                                  <w:r w:rsidRPr="001750F4">
                                    <w:rPr>
                                      <w:rFonts w:ascii="Arial Narrow" w:eastAsia="Times New Roman" w:hAnsi="Arial Narrow" w:cs="Arial"/>
                                      <w:color w:val="000000"/>
                                      <w:sz w:val="14"/>
                                      <w:szCs w:val="20"/>
                                    </w:rPr>
                                    <w:t xml:space="preserve">$39 </w:t>
                                  </w:r>
                                </w:p>
                              </w:tc>
                            </w:tr>
                            <w:tr w:rsidR="00043932" w:rsidRPr="001750F4" w14:paraId="774A8520" w14:textId="77777777" w:rsidTr="00EC1261">
                              <w:trPr>
                                <w:trHeight w:val="247"/>
                              </w:trPr>
                              <w:tc>
                                <w:tcPr>
                                  <w:tcW w:w="2308" w:type="pct"/>
                                  <w:tcBorders>
                                    <w:top w:val="nil"/>
                                    <w:left w:val="single" w:sz="8" w:space="0" w:color="auto"/>
                                    <w:bottom w:val="single" w:sz="8" w:space="0" w:color="auto"/>
                                    <w:right w:val="single" w:sz="8" w:space="0" w:color="auto"/>
                                  </w:tcBorders>
                                  <w:shd w:val="clear" w:color="auto" w:fill="auto"/>
                                  <w:noWrap/>
                                  <w:vAlign w:val="center"/>
                                  <w:hideMark/>
                                </w:tcPr>
                                <w:p w14:paraId="443B2AA1" w14:textId="612ED1B7" w:rsidR="00043932" w:rsidRPr="001750F4" w:rsidRDefault="00043932" w:rsidP="000A47D5">
                                  <w:pPr>
                                    <w:spacing w:after="0" w:line="240" w:lineRule="auto"/>
                                    <w:rPr>
                                      <w:rFonts w:ascii="Arial Narrow" w:eastAsia="Times New Roman" w:hAnsi="Arial Narrow" w:cs="Arial"/>
                                      <w:b/>
                                      <w:bCs/>
                                      <w:color w:val="000000"/>
                                      <w:sz w:val="14"/>
                                      <w:szCs w:val="20"/>
                                    </w:rPr>
                                  </w:pPr>
                                  <w:r w:rsidRPr="001750F4">
                                    <w:rPr>
                                      <w:rFonts w:ascii="Arial Narrow" w:eastAsia="Times New Roman" w:hAnsi="Arial Narrow" w:cs="Arial"/>
                                      <w:b/>
                                      <w:bCs/>
                                      <w:color w:val="000000"/>
                                      <w:sz w:val="14"/>
                                      <w:szCs w:val="20"/>
                                    </w:rPr>
                                    <w:t>Total Requirements</w:t>
                                  </w:r>
                                  <w:r>
                                    <w:rPr>
                                      <w:rFonts w:ascii="Arial Narrow" w:eastAsia="Times New Roman" w:hAnsi="Arial Narrow" w:cs="Arial"/>
                                      <w:b/>
                                      <w:bCs/>
                                      <w:color w:val="000000"/>
                                      <w:sz w:val="14"/>
                                      <w:szCs w:val="20"/>
                                    </w:rPr>
                                    <w:t>*</w:t>
                                  </w:r>
                                </w:p>
                              </w:tc>
                              <w:tc>
                                <w:tcPr>
                                  <w:tcW w:w="897" w:type="pct"/>
                                  <w:tcBorders>
                                    <w:top w:val="nil"/>
                                    <w:left w:val="nil"/>
                                    <w:bottom w:val="single" w:sz="8" w:space="0" w:color="auto"/>
                                    <w:right w:val="single" w:sz="8" w:space="0" w:color="auto"/>
                                  </w:tcBorders>
                                  <w:shd w:val="clear" w:color="auto" w:fill="auto"/>
                                  <w:noWrap/>
                                  <w:vAlign w:val="center"/>
                                  <w:hideMark/>
                                </w:tcPr>
                                <w:p w14:paraId="2CDF2912" w14:textId="77777777" w:rsidR="00043932" w:rsidRPr="001750F4" w:rsidRDefault="00043932" w:rsidP="000A47D5">
                                  <w:pPr>
                                    <w:spacing w:after="0" w:line="240" w:lineRule="auto"/>
                                    <w:jc w:val="right"/>
                                    <w:rPr>
                                      <w:rFonts w:ascii="Arial Narrow" w:eastAsia="Times New Roman" w:hAnsi="Arial Narrow" w:cs="Arial"/>
                                      <w:color w:val="000000"/>
                                      <w:sz w:val="14"/>
                                      <w:szCs w:val="20"/>
                                    </w:rPr>
                                  </w:pPr>
                                  <w:r w:rsidRPr="001750F4">
                                    <w:rPr>
                                      <w:rFonts w:ascii="Arial Narrow" w:eastAsia="Times New Roman" w:hAnsi="Arial Narrow" w:cs="Arial"/>
                                      <w:color w:val="000000"/>
                                      <w:sz w:val="14"/>
                                      <w:szCs w:val="20"/>
                                    </w:rPr>
                                    <w:t xml:space="preserve">$3,206 </w:t>
                                  </w:r>
                                </w:p>
                              </w:tc>
                              <w:tc>
                                <w:tcPr>
                                  <w:tcW w:w="897" w:type="pct"/>
                                  <w:tcBorders>
                                    <w:top w:val="nil"/>
                                    <w:left w:val="nil"/>
                                    <w:bottom w:val="single" w:sz="8" w:space="0" w:color="auto"/>
                                    <w:right w:val="single" w:sz="8" w:space="0" w:color="auto"/>
                                  </w:tcBorders>
                                  <w:shd w:val="clear" w:color="auto" w:fill="auto"/>
                                  <w:noWrap/>
                                  <w:vAlign w:val="center"/>
                                  <w:hideMark/>
                                </w:tcPr>
                                <w:p w14:paraId="0837756E" w14:textId="77777777" w:rsidR="00043932" w:rsidRPr="001750F4" w:rsidRDefault="00043932" w:rsidP="000A47D5">
                                  <w:pPr>
                                    <w:spacing w:after="0" w:line="240" w:lineRule="auto"/>
                                    <w:jc w:val="right"/>
                                    <w:rPr>
                                      <w:rFonts w:ascii="Arial Narrow" w:eastAsia="Times New Roman" w:hAnsi="Arial Narrow" w:cs="Arial"/>
                                      <w:color w:val="000000"/>
                                      <w:sz w:val="14"/>
                                      <w:szCs w:val="20"/>
                                    </w:rPr>
                                  </w:pPr>
                                  <w:r w:rsidRPr="001750F4">
                                    <w:rPr>
                                      <w:rFonts w:ascii="Arial Narrow" w:eastAsia="Times New Roman" w:hAnsi="Arial Narrow" w:cs="Arial"/>
                                      <w:color w:val="000000"/>
                                      <w:sz w:val="14"/>
                                      <w:szCs w:val="20"/>
                                    </w:rPr>
                                    <w:t xml:space="preserve">$3,450 </w:t>
                                  </w:r>
                                </w:p>
                              </w:tc>
                              <w:tc>
                                <w:tcPr>
                                  <w:tcW w:w="897" w:type="pct"/>
                                  <w:tcBorders>
                                    <w:top w:val="nil"/>
                                    <w:left w:val="nil"/>
                                    <w:bottom w:val="single" w:sz="8" w:space="0" w:color="auto"/>
                                    <w:right w:val="single" w:sz="8" w:space="0" w:color="auto"/>
                                  </w:tcBorders>
                                  <w:shd w:val="clear" w:color="auto" w:fill="auto"/>
                                  <w:noWrap/>
                                  <w:vAlign w:val="center"/>
                                  <w:hideMark/>
                                </w:tcPr>
                                <w:p w14:paraId="52A0A0ED" w14:textId="77777777" w:rsidR="00043932" w:rsidRPr="001750F4" w:rsidRDefault="00043932" w:rsidP="000A47D5">
                                  <w:pPr>
                                    <w:spacing w:after="0" w:line="240" w:lineRule="auto"/>
                                    <w:jc w:val="right"/>
                                    <w:rPr>
                                      <w:rFonts w:ascii="Arial Narrow" w:eastAsia="Times New Roman" w:hAnsi="Arial Narrow" w:cs="Arial"/>
                                      <w:color w:val="000000"/>
                                      <w:sz w:val="14"/>
                                      <w:szCs w:val="20"/>
                                    </w:rPr>
                                  </w:pPr>
                                  <w:r w:rsidRPr="001750F4">
                                    <w:rPr>
                                      <w:rFonts w:ascii="Arial Narrow" w:eastAsia="Times New Roman" w:hAnsi="Arial Narrow" w:cs="Arial"/>
                                      <w:color w:val="000000"/>
                                      <w:sz w:val="14"/>
                                      <w:szCs w:val="20"/>
                                    </w:rPr>
                                    <w:t xml:space="preserve">$3,461 </w:t>
                                  </w:r>
                                </w:p>
                              </w:tc>
                            </w:tr>
                            <w:tr w:rsidR="00043932" w:rsidRPr="001750F4" w14:paraId="2A218768" w14:textId="77777777" w:rsidTr="00EC1261">
                              <w:trPr>
                                <w:trHeight w:val="267"/>
                              </w:trPr>
                              <w:tc>
                                <w:tcPr>
                                  <w:tcW w:w="2308" w:type="pct"/>
                                  <w:tcBorders>
                                    <w:top w:val="nil"/>
                                    <w:left w:val="single" w:sz="8" w:space="0" w:color="auto"/>
                                    <w:bottom w:val="single" w:sz="8" w:space="0" w:color="auto"/>
                                    <w:right w:val="single" w:sz="8" w:space="0" w:color="auto"/>
                                  </w:tcBorders>
                                  <w:shd w:val="clear" w:color="auto" w:fill="auto"/>
                                  <w:noWrap/>
                                  <w:vAlign w:val="center"/>
                                  <w:hideMark/>
                                </w:tcPr>
                                <w:p w14:paraId="032F5C20" w14:textId="20059F02" w:rsidR="00043932" w:rsidRPr="001750F4" w:rsidRDefault="00043932" w:rsidP="000A47D5">
                                  <w:pPr>
                                    <w:spacing w:after="0" w:line="240" w:lineRule="auto"/>
                                    <w:rPr>
                                      <w:rFonts w:ascii="Arial Narrow" w:eastAsia="Times New Roman" w:hAnsi="Arial Narrow" w:cs="Arial"/>
                                      <w:color w:val="000000"/>
                                      <w:sz w:val="14"/>
                                      <w:szCs w:val="20"/>
                                    </w:rPr>
                                  </w:pPr>
                                  <w:r w:rsidRPr="001750F4">
                                    <w:rPr>
                                      <w:rFonts w:ascii="Arial Narrow" w:eastAsia="Times New Roman" w:hAnsi="Arial Narrow" w:cs="Arial"/>
                                      <w:color w:val="000000"/>
                                      <w:sz w:val="14"/>
                                      <w:szCs w:val="20"/>
                                    </w:rPr>
                                    <w:t>To (-) / From (+) Operating Reserve</w:t>
                                  </w:r>
                                  <w:r w:rsidRPr="001750F4">
                                    <w:rPr>
                                      <w:rFonts w:ascii="Arial Narrow" w:eastAsia="Times New Roman" w:hAnsi="Arial Narrow" w:cs="Arial"/>
                                      <w:color w:val="000000"/>
                                      <w:sz w:val="14"/>
                                      <w:szCs w:val="20"/>
                                      <w:vertAlign w:val="superscript"/>
                                    </w:rPr>
                                    <w:t>*</w:t>
                                  </w:r>
                                  <w:r>
                                    <w:rPr>
                                      <w:rFonts w:ascii="Arial Narrow" w:eastAsia="Times New Roman" w:hAnsi="Arial Narrow" w:cs="Arial"/>
                                      <w:color w:val="000000"/>
                                      <w:sz w:val="14"/>
                                      <w:szCs w:val="20"/>
                                      <w:vertAlign w:val="superscript"/>
                                    </w:rPr>
                                    <w:t>*</w:t>
                                  </w:r>
                                </w:p>
                              </w:tc>
                              <w:tc>
                                <w:tcPr>
                                  <w:tcW w:w="897" w:type="pct"/>
                                  <w:tcBorders>
                                    <w:top w:val="nil"/>
                                    <w:left w:val="nil"/>
                                    <w:bottom w:val="single" w:sz="8" w:space="0" w:color="auto"/>
                                    <w:right w:val="single" w:sz="8" w:space="0" w:color="auto"/>
                                  </w:tcBorders>
                                  <w:shd w:val="clear" w:color="auto" w:fill="auto"/>
                                  <w:noWrap/>
                                  <w:vAlign w:val="center"/>
                                  <w:hideMark/>
                                </w:tcPr>
                                <w:p w14:paraId="4AEDE6A4" w14:textId="3CB816EE" w:rsidR="00043932" w:rsidRPr="001750F4" w:rsidRDefault="00043932" w:rsidP="000A47D5">
                                  <w:pPr>
                                    <w:spacing w:after="0" w:line="240" w:lineRule="auto"/>
                                    <w:jc w:val="right"/>
                                    <w:rPr>
                                      <w:rFonts w:ascii="Arial Narrow" w:eastAsia="Times New Roman" w:hAnsi="Arial Narrow" w:cs="Arial"/>
                                      <w:color w:val="000000"/>
                                      <w:sz w:val="14"/>
                                      <w:szCs w:val="20"/>
                                    </w:rPr>
                                  </w:pPr>
                                  <w:r>
                                    <w:rPr>
                                      <w:rFonts w:ascii="Arial Narrow" w:eastAsia="Times New Roman" w:hAnsi="Arial Narrow" w:cs="Arial"/>
                                      <w:color w:val="000000"/>
                                      <w:sz w:val="14"/>
                                      <w:szCs w:val="20"/>
                                    </w:rPr>
                                    <w:t>(</w:t>
                                  </w:r>
                                  <w:r w:rsidRPr="001750F4">
                                    <w:rPr>
                                      <w:rFonts w:ascii="Arial Narrow" w:eastAsia="Times New Roman" w:hAnsi="Arial Narrow" w:cs="Arial"/>
                                      <w:color w:val="000000"/>
                                      <w:sz w:val="14"/>
                                      <w:szCs w:val="20"/>
                                    </w:rPr>
                                    <w:t>$88</w:t>
                                  </w:r>
                                  <w:r>
                                    <w:rPr>
                                      <w:rFonts w:ascii="Arial Narrow" w:eastAsia="Times New Roman" w:hAnsi="Arial Narrow" w:cs="Arial"/>
                                      <w:color w:val="000000"/>
                                      <w:sz w:val="14"/>
                                      <w:szCs w:val="20"/>
                                    </w:rPr>
                                    <w:t>)</w:t>
                                  </w:r>
                                  <w:r w:rsidRPr="001750F4">
                                    <w:rPr>
                                      <w:rFonts w:ascii="Arial Narrow" w:eastAsia="Times New Roman" w:hAnsi="Arial Narrow" w:cs="Arial"/>
                                      <w:color w:val="000000"/>
                                      <w:sz w:val="14"/>
                                      <w:szCs w:val="20"/>
                                    </w:rPr>
                                    <w:t xml:space="preserve"> </w:t>
                                  </w:r>
                                </w:p>
                              </w:tc>
                              <w:tc>
                                <w:tcPr>
                                  <w:tcW w:w="897" w:type="pct"/>
                                  <w:tcBorders>
                                    <w:top w:val="nil"/>
                                    <w:left w:val="nil"/>
                                    <w:bottom w:val="single" w:sz="8" w:space="0" w:color="auto"/>
                                    <w:right w:val="single" w:sz="8" w:space="0" w:color="auto"/>
                                  </w:tcBorders>
                                  <w:shd w:val="clear" w:color="auto" w:fill="auto"/>
                                  <w:noWrap/>
                                  <w:vAlign w:val="center"/>
                                  <w:hideMark/>
                                </w:tcPr>
                                <w:p w14:paraId="23B60DD1" w14:textId="31F317D4" w:rsidR="00043932" w:rsidRPr="001750F4" w:rsidRDefault="00043932" w:rsidP="000A47D5">
                                  <w:pPr>
                                    <w:spacing w:after="0" w:line="240" w:lineRule="auto"/>
                                    <w:jc w:val="right"/>
                                    <w:rPr>
                                      <w:rFonts w:ascii="Arial Narrow" w:eastAsia="Times New Roman" w:hAnsi="Arial Narrow" w:cs="Arial"/>
                                      <w:color w:val="000000"/>
                                      <w:sz w:val="14"/>
                                      <w:szCs w:val="20"/>
                                    </w:rPr>
                                  </w:pPr>
                                  <w:r w:rsidRPr="001750F4">
                                    <w:rPr>
                                      <w:rFonts w:ascii="Arial Narrow" w:eastAsia="Times New Roman" w:hAnsi="Arial Narrow" w:cs="Arial"/>
                                      <w:color w:val="000000"/>
                                      <w:sz w:val="14"/>
                                      <w:szCs w:val="20"/>
                                    </w:rPr>
                                    <w:t>$20</w:t>
                                  </w:r>
                                </w:p>
                              </w:tc>
                              <w:tc>
                                <w:tcPr>
                                  <w:tcW w:w="897" w:type="pct"/>
                                  <w:tcBorders>
                                    <w:top w:val="nil"/>
                                    <w:left w:val="nil"/>
                                    <w:bottom w:val="single" w:sz="8" w:space="0" w:color="auto"/>
                                    <w:right w:val="single" w:sz="8" w:space="0" w:color="auto"/>
                                  </w:tcBorders>
                                  <w:shd w:val="clear" w:color="auto" w:fill="auto"/>
                                  <w:noWrap/>
                                  <w:vAlign w:val="center"/>
                                  <w:hideMark/>
                                </w:tcPr>
                                <w:p w14:paraId="1A3CD0C3" w14:textId="52B11C93" w:rsidR="00043932" w:rsidRPr="001750F4" w:rsidRDefault="00043932" w:rsidP="000A47D5">
                                  <w:pPr>
                                    <w:spacing w:after="0" w:line="240" w:lineRule="auto"/>
                                    <w:jc w:val="right"/>
                                    <w:rPr>
                                      <w:rFonts w:ascii="Arial Narrow" w:eastAsia="Times New Roman" w:hAnsi="Arial Narrow" w:cs="Arial"/>
                                      <w:color w:val="000000"/>
                                      <w:sz w:val="14"/>
                                      <w:szCs w:val="20"/>
                                    </w:rPr>
                                  </w:pPr>
                                  <w:r>
                                    <w:rPr>
                                      <w:rFonts w:ascii="Arial Narrow" w:eastAsia="Times New Roman" w:hAnsi="Arial Narrow" w:cs="Arial"/>
                                      <w:color w:val="000000"/>
                                      <w:sz w:val="14"/>
                                      <w:szCs w:val="20"/>
                                    </w:rPr>
                                    <w:t>(</w:t>
                                  </w:r>
                                  <w:r w:rsidRPr="001750F4">
                                    <w:rPr>
                                      <w:rFonts w:ascii="Arial Narrow" w:eastAsia="Times New Roman" w:hAnsi="Arial Narrow" w:cs="Arial"/>
                                      <w:color w:val="000000"/>
                                      <w:sz w:val="14"/>
                                      <w:szCs w:val="20"/>
                                    </w:rPr>
                                    <w:t>$5</w:t>
                                  </w:r>
                                  <w:r>
                                    <w:rPr>
                                      <w:rFonts w:ascii="Arial Narrow" w:eastAsia="Times New Roman" w:hAnsi="Arial Narrow" w:cs="Arial"/>
                                      <w:color w:val="000000"/>
                                      <w:sz w:val="14"/>
                                      <w:szCs w:val="20"/>
                                    </w:rPr>
                                    <w:t>)</w:t>
                                  </w:r>
                                  <w:r w:rsidRPr="001750F4">
                                    <w:rPr>
                                      <w:rFonts w:ascii="Arial Narrow" w:eastAsia="Times New Roman" w:hAnsi="Arial Narrow" w:cs="Arial"/>
                                      <w:color w:val="000000"/>
                                      <w:sz w:val="14"/>
                                      <w:szCs w:val="20"/>
                                    </w:rPr>
                                    <w:t xml:space="preserve"> </w:t>
                                  </w:r>
                                </w:p>
                              </w:tc>
                            </w:tr>
                            <w:tr w:rsidR="00043932" w:rsidRPr="001750F4" w14:paraId="60D43638" w14:textId="77777777" w:rsidTr="00EC1261">
                              <w:trPr>
                                <w:trHeight w:val="247"/>
                              </w:trPr>
                              <w:tc>
                                <w:tcPr>
                                  <w:tcW w:w="2308" w:type="pct"/>
                                  <w:tcBorders>
                                    <w:top w:val="nil"/>
                                    <w:left w:val="single" w:sz="8" w:space="0" w:color="auto"/>
                                    <w:bottom w:val="single" w:sz="8" w:space="0" w:color="auto"/>
                                    <w:right w:val="single" w:sz="8" w:space="0" w:color="auto"/>
                                  </w:tcBorders>
                                  <w:shd w:val="clear" w:color="auto" w:fill="auto"/>
                                  <w:noWrap/>
                                  <w:vAlign w:val="center"/>
                                  <w:hideMark/>
                                </w:tcPr>
                                <w:p w14:paraId="63546DF5" w14:textId="77777777" w:rsidR="00043932" w:rsidRPr="001750F4" w:rsidRDefault="00043932" w:rsidP="000A47D5">
                                  <w:pPr>
                                    <w:spacing w:after="0" w:line="240" w:lineRule="auto"/>
                                    <w:rPr>
                                      <w:rFonts w:ascii="Arial Narrow" w:eastAsia="Times New Roman" w:hAnsi="Arial Narrow" w:cs="Arial"/>
                                      <w:b/>
                                      <w:bCs/>
                                      <w:color w:val="000000"/>
                                      <w:sz w:val="14"/>
                                      <w:szCs w:val="20"/>
                                    </w:rPr>
                                  </w:pPr>
                                  <w:r w:rsidRPr="001750F4">
                                    <w:rPr>
                                      <w:rFonts w:ascii="Arial Narrow" w:eastAsia="Times New Roman" w:hAnsi="Arial Narrow" w:cs="Arial"/>
                                      <w:b/>
                                      <w:bCs/>
                                      <w:color w:val="000000"/>
                                      <w:sz w:val="14"/>
                                      <w:szCs w:val="20"/>
                                    </w:rPr>
                                    <w:t>Net Appropriation</w:t>
                                  </w:r>
                                </w:p>
                              </w:tc>
                              <w:tc>
                                <w:tcPr>
                                  <w:tcW w:w="897" w:type="pct"/>
                                  <w:tcBorders>
                                    <w:top w:val="nil"/>
                                    <w:left w:val="nil"/>
                                    <w:bottom w:val="single" w:sz="8" w:space="0" w:color="auto"/>
                                    <w:right w:val="single" w:sz="8" w:space="0" w:color="auto"/>
                                  </w:tcBorders>
                                  <w:shd w:val="clear" w:color="auto" w:fill="auto"/>
                                  <w:noWrap/>
                                  <w:vAlign w:val="center"/>
                                  <w:hideMark/>
                                </w:tcPr>
                                <w:p w14:paraId="390B2D4A" w14:textId="77777777" w:rsidR="00043932" w:rsidRPr="001750F4" w:rsidRDefault="00043932" w:rsidP="000A47D5">
                                  <w:pPr>
                                    <w:spacing w:after="0" w:line="240" w:lineRule="auto"/>
                                    <w:jc w:val="right"/>
                                    <w:rPr>
                                      <w:rFonts w:ascii="Arial Narrow" w:eastAsia="Times New Roman" w:hAnsi="Arial Narrow" w:cs="Arial"/>
                                      <w:b/>
                                      <w:bCs/>
                                      <w:color w:val="000000"/>
                                      <w:sz w:val="14"/>
                                      <w:szCs w:val="20"/>
                                    </w:rPr>
                                  </w:pPr>
                                  <w:r w:rsidRPr="001750F4">
                                    <w:rPr>
                                      <w:rFonts w:ascii="Arial Narrow" w:eastAsia="Times New Roman" w:hAnsi="Arial Narrow" w:cs="Arial"/>
                                      <w:b/>
                                      <w:bCs/>
                                      <w:color w:val="000000"/>
                                      <w:sz w:val="14"/>
                                      <w:szCs w:val="20"/>
                                    </w:rPr>
                                    <w:t xml:space="preserve">$0 </w:t>
                                  </w:r>
                                </w:p>
                              </w:tc>
                              <w:tc>
                                <w:tcPr>
                                  <w:tcW w:w="897" w:type="pct"/>
                                  <w:tcBorders>
                                    <w:top w:val="nil"/>
                                    <w:left w:val="nil"/>
                                    <w:bottom w:val="single" w:sz="8" w:space="0" w:color="auto"/>
                                    <w:right w:val="single" w:sz="8" w:space="0" w:color="auto"/>
                                  </w:tcBorders>
                                  <w:shd w:val="clear" w:color="auto" w:fill="auto"/>
                                  <w:noWrap/>
                                  <w:vAlign w:val="center"/>
                                  <w:hideMark/>
                                </w:tcPr>
                                <w:p w14:paraId="7CD54F30" w14:textId="77777777" w:rsidR="00043932" w:rsidRPr="001750F4" w:rsidRDefault="00043932" w:rsidP="000A47D5">
                                  <w:pPr>
                                    <w:spacing w:after="0" w:line="240" w:lineRule="auto"/>
                                    <w:jc w:val="right"/>
                                    <w:rPr>
                                      <w:rFonts w:ascii="Arial Narrow" w:eastAsia="Times New Roman" w:hAnsi="Arial Narrow" w:cs="Arial"/>
                                      <w:b/>
                                      <w:bCs/>
                                      <w:color w:val="000000"/>
                                      <w:sz w:val="14"/>
                                      <w:szCs w:val="20"/>
                                    </w:rPr>
                                  </w:pPr>
                                  <w:r w:rsidRPr="001750F4">
                                    <w:rPr>
                                      <w:rFonts w:ascii="Arial Narrow" w:eastAsia="Times New Roman" w:hAnsi="Arial Narrow" w:cs="Arial"/>
                                      <w:b/>
                                      <w:bCs/>
                                      <w:color w:val="000000"/>
                                      <w:sz w:val="14"/>
                                      <w:szCs w:val="20"/>
                                    </w:rPr>
                                    <w:t xml:space="preserve">$0 </w:t>
                                  </w:r>
                                </w:p>
                              </w:tc>
                              <w:tc>
                                <w:tcPr>
                                  <w:tcW w:w="897" w:type="pct"/>
                                  <w:tcBorders>
                                    <w:top w:val="nil"/>
                                    <w:left w:val="nil"/>
                                    <w:bottom w:val="single" w:sz="8" w:space="0" w:color="auto"/>
                                    <w:right w:val="single" w:sz="8" w:space="0" w:color="auto"/>
                                  </w:tcBorders>
                                  <w:shd w:val="clear" w:color="auto" w:fill="auto"/>
                                  <w:noWrap/>
                                  <w:vAlign w:val="center"/>
                                  <w:hideMark/>
                                </w:tcPr>
                                <w:p w14:paraId="1E4BE671" w14:textId="77777777" w:rsidR="00043932" w:rsidRPr="001750F4" w:rsidRDefault="00043932" w:rsidP="000A47D5">
                                  <w:pPr>
                                    <w:spacing w:after="0" w:line="240" w:lineRule="auto"/>
                                    <w:jc w:val="right"/>
                                    <w:rPr>
                                      <w:rFonts w:ascii="Arial Narrow" w:eastAsia="Times New Roman" w:hAnsi="Arial Narrow" w:cs="Arial"/>
                                      <w:b/>
                                      <w:bCs/>
                                      <w:color w:val="000000"/>
                                      <w:sz w:val="14"/>
                                      <w:szCs w:val="20"/>
                                    </w:rPr>
                                  </w:pPr>
                                  <w:r w:rsidRPr="001750F4">
                                    <w:rPr>
                                      <w:rFonts w:ascii="Arial Narrow" w:eastAsia="Times New Roman" w:hAnsi="Arial Narrow" w:cs="Arial"/>
                                      <w:b/>
                                      <w:bCs/>
                                      <w:color w:val="000000"/>
                                      <w:sz w:val="14"/>
                                      <w:szCs w:val="20"/>
                                    </w:rPr>
                                    <w:t xml:space="preserve">$0 </w:t>
                                  </w:r>
                                </w:p>
                              </w:tc>
                            </w:tr>
                            <w:tr w:rsidR="00043932" w:rsidRPr="001750F4" w14:paraId="07BC61C7" w14:textId="77777777" w:rsidTr="00EC1261">
                              <w:trPr>
                                <w:trHeight w:val="247"/>
                              </w:trPr>
                              <w:tc>
                                <w:tcPr>
                                  <w:tcW w:w="2308" w:type="pct"/>
                                  <w:tcBorders>
                                    <w:top w:val="nil"/>
                                    <w:left w:val="single" w:sz="8" w:space="0" w:color="auto"/>
                                    <w:bottom w:val="single" w:sz="8" w:space="0" w:color="auto"/>
                                    <w:right w:val="single" w:sz="8" w:space="0" w:color="auto"/>
                                  </w:tcBorders>
                                  <w:shd w:val="clear" w:color="auto" w:fill="auto"/>
                                  <w:noWrap/>
                                  <w:vAlign w:val="center"/>
                                </w:tcPr>
                                <w:p w14:paraId="52836700" w14:textId="4C2FE146" w:rsidR="00043932" w:rsidRPr="001750F4" w:rsidRDefault="00043932" w:rsidP="000A47D5">
                                  <w:pPr>
                                    <w:spacing w:after="0" w:line="240" w:lineRule="auto"/>
                                    <w:rPr>
                                      <w:rFonts w:ascii="Arial Narrow" w:eastAsia="Times New Roman" w:hAnsi="Arial Narrow" w:cs="Arial"/>
                                      <w:b/>
                                      <w:bCs/>
                                      <w:color w:val="000000"/>
                                      <w:sz w:val="14"/>
                                      <w:szCs w:val="20"/>
                                    </w:rPr>
                                  </w:pPr>
                                  <w:r w:rsidRPr="001750F4">
                                    <w:rPr>
                                      <w:rFonts w:ascii="Arial Narrow" w:eastAsia="Times New Roman" w:hAnsi="Arial Narrow" w:cs="Arial"/>
                                      <w:color w:val="000000"/>
                                      <w:sz w:val="14"/>
                                      <w:szCs w:val="20"/>
                                    </w:rPr>
                                    <w:t>Budget Authority Temporarily Unavailable</w:t>
                                  </w:r>
                                  <w:r w:rsidRPr="001750F4">
                                    <w:rPr>
                                      <w:rFonts w:ascii="Arial Narrow" w:eastAsia="Times New Roman" w:hAnsi="Arial Narrow" w:cs="Arial"/>
                                      <w:color w:val="000000"/>
                                      <w:sz w:val="14"/>
                                      <w:szCs w:val="20"/>
                                      <w:vertAlign w:val="superscript"/>
                                    </w:rPr>
                                    <w:t>*</w:t>
                                  </w:r>
                                  <w:r>
                                    <w:rPr>
                                      <w:rFonts w:ascii="Arial Narrow" w:eastAsia="Times New Roman" w:hAnsi="Arial Narrow" w:cs="Arial"/>
                                      <w:color w:val="000000"/>
                                      <w:sz w:val="14"/>
                                      <w:szCs w:val="20"/>
                                      <w:vertAlign w:val="superscript"/>
                                    </w:rPr>
                                    <w:t>*</w:t>
                                  </w:r>
                                </w:p>
                              </w:tc>
                              <w:tc>
                                <w:tcPr>
                                  <w:tcW w:w="897" w:type="pct"/>
                                  <w:tcBorders>
                                    <w:top w:val="nil"/>
                                    <w:left w:val="nil"/>
                                    <w:bottom w:val="single" w:sz="8" w:space="0" w:color="auto"/>
                                    <w:right w:val="single" w:sz="8" w:space="0" w:color="auto"/>
                                  </w:tcBorders>
                                  <w:shd w:val="clear" w:color="auto" w:fill="auto"/>
                                  <w:noWrap/>
                                  <w:vAlign w:val="center"/>
                                </w:tcPr>
                                <w:p w14:paraId="16134CEF" w14:textId="02088EA2" w:rsidR="00043932" w:rsidRPr="001750F4" w:rsidRDefault="00043932" w:rsidP="000A47D5">
                                  <w:pPr>
                                    <w:spacing w:after="0" w:line="240" w:lineRule="auto"/>
                                    <w:jc w:val="right"/>
                                    <w:rPr>
                                      <w:rFonts w:ascii="Arial Narrow" w:eastAsia="Times New Roman" w:hAnsi="Arial Narrow" w:cs="Arial"/>
                                      <w:b/>
                                      <w:bCs/>
                                      <w:color w:val="000000"/>
                                      <w:sz w:val="14"/>
                                      <w:szCs w:val="20"/>
                                    </w:rPr>
                                  </w:pPr>
                                  <w:r w:rsidRPr="001750F4">
                                    <w:rPr>
                                      <w:rFonts w:ascii="Arial Narrow" w:eastAsia="Times New Roman" w:hAnsi="Arial Narrow" w:cs="Arial"/>
                                      <w:color w:val="000000"/>
                                      <w:sz w:val="14"/>
                                      <w:szCs w:val="20"/>
                                    </w:rPr>
                                    <w:t> </w:t>
                                  </w:r>
                                </w:p>
                              </w:tc>
                              <w:tc>
                                <w:tcPr>
                                  <w:tcW w:w="897" w:type="pct"/>
                                  <w:tcBorders>
                                    <w:top w:val="nil"/>
                                    <w:left w:val="nil"/>
                                    <w:bottom w:val="single" w:sz="8" w:space="0" w:color="auto"/>
                                    <w:right w:val="single" w:sz="8" w:space="0" w:color="auto"/>
                                  </w:tcBorders>
                                  <w:shd w:val="clear" w:color="auto" w:fill="auto"/>
                                  <w:noWrap/>
                                  <w:vAlign w:val="center"/>
                                </w:tcPr>
                                <w:p w14:paraId="7D7B2FCF" w14:textId="1D549892" w:rsidR="00043932" w:rsidRPr="001750F4" w:rsidRDefault="00043932" w:rsidP="000A47D5">
                                  <w:pPr>
                                    <w:spacing w:after="0" w:line="240" w:lineRule="auto"/>
                                    <w:jc w:val="right"/>
                                    <w:rPr>
                                      <w:rFonts w:ascii="Arial Narrow" w:eastAsia="Times New Roman" w:hAnsi="Arial Narrow" w:cs="Arial"/>
                                      <w:b/>
                                      <w:bCs/>
                                      <w:color w:val="000000"/>
                                      <w:sz w:val="14"/>
                                      <w:szCs w:val="20"/>
                                    </w:rPr>
                                  </w:pPr>
                                  <w:r w:rsidRPr="001750F4">
                                    <w:rPr>
                                      <w:rFonts w:ascii="Arial Narrow" w:eastAsia="Times New Roman" w:hAnsi="Arial Narrow" w:cs="Arial"/>
                                      <w:color w:val="000000"/>
                                      <w:sz w:val="14"/>
                                      <w:szCs w:val="20"/>
                                    </w:rPr>
                                    <w:t>($24)</w:t>
                                  </w:r>
                                </w:p>
                              </w:tc>
                              <w:tc>
                                <w:tcPr>
                                  <w:tcW w:w="897" w:type="pct"/>
                                  <w:tcBorders>
                                    <w:top w:val="nil"/>
                                    <w:left w:val="nil"/>
                                    <w:bottom w:val="single" w:sz="8" w:space="0" w:color="auto"/>
                                    <w:right w:val="single" w:sz="8" w:space="0" w:color="auto"/>
                                  </w:tcBorders>
                                  <w:shd w:val="clear" w:color="auto" w:fill="auto"/>
                                  <w:noWrap/>
                                  <w:vAlign w:val="center"/>
                                </w:tcPr>
                                <w:p w14:paraId="79E600DF" w14:textId="516DE9F7" w:rsidR="00043932" w:rsidRPr="001750F4" w:rsidRDefault="00043932" w:rsidP="000A47D5">
                                  <w:pPr>
                                    <w:spacing w:after="0" w:line="240" w:lineRule="auto"/>
                                    <w:jc w:val="right"/>
                                    <w:rPr>
                                      <w:rFonts w:ascii="Arial Narrow" w:eastAsia="Times New Roman" w:hAnsi="Arial Narrow" w:cs="Arial"/>
                                      <w:b/>
                                      <w:bCs/>
                                      <w:color w:val="000000"/>
                                      <w:sz w:val="14"/>
                                      <w:szCs w:val="20"/>
                                    </w:rPr>
                                  </w:pPr>
                                  <w:r w:rsidRPr="001750F4">
                                    <w:rPr>
                                      <w:rFonts w:ascii="Arial Narrow" w:eastAsia="Times New Roman" w:hAnsi="Arial Narrow" w:cs="Arial"/>
                                      <w:color w:val="000000"/>
                                      <w:sz w:val="14"/>
                                      <w:szCs w:val="20"/>
                                    </w:rPr>
                                    <w:t xml:space="preserve">              -   </w:t>
                                  </w:r>
                                </w:p>
                              </w:tc>
                            </w:tr>
                            <w:tr w:rsidR="00043932" w:rsidRPr="001750F4" w14:paraId="777A42C6" w14:textId="77777777" w:rsidTr="00EC1261">
                              <w:trPr>
                                <w:trHeight w:val="247"/>
                              </w:trPr>
                              <w:tc>
                                <w:tcPr>
                                  <w:tcW w:w="2308" w:type="pct"/>
                                  <w:tcBorders>
                                    <w:top w:val="nil"/>
                                    <w:left w:val="single" w:sz="8" w:space="0" w:color="auto"/>
                                    <w:bottom w:val="single" w:sz="8" w:space="0" w:color="auto"/>
                                    <w:right w:val="single" w:sz="8" w:space="0" w:color="auto"/>
                                  </w:tcBorders>
                                  <w:shd w:val="clear" w:color="auto" w:fill="auto"/>
                                  <w:noWrap/>
                                  <w:vAlign w:val="center"/>
                                </w:tcPr>
                                <w:p w14:paraId="55C4509E" w14:textId="3C7D076A" w:rsidR="00043932" w:rsidRPr="001750F4" w:rsidRDefault="00043932" w:rsidP="000A47D5">
                                  <w:pPr>
                                    <w:spacing w:after="0" w:line="240" w:lineRule="auto"/>
                                    <w:rPr>
                                      <w:rFonts w:ascii="Arial Narrow" w:eastAsia="Times New Roman" w:hAnsi="Arial Narrow" w:cs="Arial"/>
                                      <w:b/>
                                      <w:bCs/>
                                      <w:color w:val="000000"/>
                                      <w:sz w:val="14"/>
                                      <w:szCs w:val="20"/>
                                    </w:rPr>
                                  </w:pPr>
                                  <w:r w:rsidRPr="001750F4">
                                    <w:rPr>
                                      <w:rFonts w:ascii="Arial Narrow" w:eastAsia="Times New Roman" w:hAnsi="Arial Narrow" w:cs="Arial"/>
                                      <w:b/>
                                      <w:bCs/>
                                      <w:color w:val="000000"/>
                                      <w:sz w:val="14"/>
                                      <w:szCs w:val="20"/>
                                    </w:rPr>
                                    <w:t>FTE</w:t>
                                  </w:r>
                                </w:p>
                              </w:tc>
                              <w:tc>
                                <w:tcPr>
                                  <w:tcW w:w="897" w:type="pct"/>
                                  <w:tcBorders>
                                    <w:top w:val="nil"/>
                                    <w:left w:val="nil"/>
                                    <w:bottom w:val="single" w:sz="8" w:space="0" w:color="auto"/>
                                    <w:right w:val="single" w:sz="8" w:space="0" w:color="auto"/>
                                  </w:tcBorders>
                                  <w:shd w:val="clear" w:color="auto" w:fill="auto"/>
                                  <w:noWrap/>
                                  <w:vAlign w:val="center"/>
                                </w:tcPr>
                                <w:p w14:paraId="6755A71F" w14:textId="23924207" w:rsidR="00043932" w:rsidRPr="001750F4" w:rsidRDefault="00043932" w:rsidP="000A47D5">
                                  <w:pPr>
                                    <w:spacing w:after="0" w:line="240" w:lineRule="auto"/>
                                    <w:jc w:val="right"/>
                                    <w:rPr>
                                      <w:rFonts w:ascii="Arial Narrow" w:eastAsia="Times New Roman" w:hAnsi="Arial Narrow" w:cs="Arial"/>
                                      <w:b/>
                                      <w:bCs/>
                                      <w:color w:val="000000"/>
                                      <w:sz w:val="14"/>
                                      <w:szCs w:val="20"/>
                                    </w:rPr>
                                  </w:pPr>
                                  <w:r w:rsidRPr="001750F4">
                                    <w:rPr>
                                      <w:rFonts w:ascii="Arial Narrow" w:eastAsia="Times New Roman" w:hAnsi="Arial Narrow" w:cs="Arial"/>
                                      <w:b/>
                                      <w:bCs/>
                                      <w:color w:val="000000"/>
                                      <w:sz w:val="14"/>
                                      <w:szCs w:val="20"/>
                                    </w:rPr>
                                    <w:t>12,507</w:t>
                                  </w:r>
                                </w:p>
                              </w:tc>
                              <w:tc>
                                <w:tcPr>
                                  <w:tcW w:w="897" w:type="pct"/>
                                  <w:tcBorders>
                                    <w:top w:val="nil"/>
                                    <w:left w:val="nil"/>
                                    <w:bottom w:val="single" w:sz="8" w:space="0" w:color="auto"/>
                                    <w:right w:val="single" w:sz="8" w:space="0" w:color="auto"/>
                                  </w:tcBorders>
                                  <w:shd w:val="clear" w:color="auto" w:fill="auto"/>
                                  <w:noWrap/>
                                  <w:vAlign w:val="center"/>
                                </w:tcPr>
                                <w:p w14:paraId="5BF9356A" w14:textId="3CFBDC30" w:rsidR="00043932" w:rsidRPr="001750F4" w:rsidRDefault="00043932" w:rsidP="000A47D5">
                                  <w:pPr>
                                    <w:spacing w:after="0" w:line="240" w:lineRule="auto"/>
                                    <w:jc w:val="right"/>
                                    <w:rPr>
                                      <w:rFonts w:ascii="Arial Narrow" w:eastAsia="Times New Roman" w:hAnsi="Arial Narrow" w:cs="Arial"/>
                                      <w:b/>
                                      <w:bCs/>
                                      <w:color w:val="000000"/>
                                      <w:sz w:val="14"/>
                                      <w:szCs w:val="20"/>
                                    </w:rPr>
                                  </w:pPr>
                                  <w:r w:rsidRPr="001750F4">
                                    <w:rPr>
                                      <w:rFonts w:ascii="Arial Narrow" w:eastAsia="Times New Roman" w:hAnsi="Arial Narrow" w:cs="Arial"/>
                                      <w:b/>
                                      <w:bCs/>
                                      <w:color w:val="000000"/>
                                      <w:sz w:val="14"/>
                                      <w:szCs w:val="20"/>
                                    </w:rPr>
                                    <w:t>12,735</w:t>
                                  </w:r>
                                </w:p>
                              </w:tc>
                              <w:tc>
                                <w:tcPr>
                                  <w:tcW w:w="897" w:type="pct"/>
                                  <w:tcBorders>
                                    <w:top w:val="nil"/>
                                    <w:left w:val="nil"/>
                                    <w:bottom w:val="single" w:sz="8" w:space="0" w:color="auto"/>
                                    <w:right w:val="single" w:sz="8" w:space="0" w:color="auto"/>
                                  </w:tcBorders>
                                  <w:shd w:val="clear" w:color="auto" w:fill="auto"/>
                                  <w:noWrap/>
                                  <w:vAlign w:val="center"/>
                                </w:tcPr>
                                <w:p w14:paraId="02830598" w14:textId="253AE885" w:rsidR="00043932" w:rsidRPr="001750F4" w:rsidRDefault="00043932" w:rsidP="000A47D5">
                                  <w:pPr>
                                    <w:spacing w:after="0" w:line="240" w:lineRule="auto"/>
                                    <w:jc w:val="right"/>
                                    <w:rPr>
                                      <w:rFonts w:ascii="Arial Narrow" w:eastAsia="Times New Roman" w:hAnsi="Arial Narrow" w:cs="Arial"/>
                                      <w:b/>
                                      <w:bCs/>
                                      <w:color w:val="000000"/>
                                      <w:sz w:val="14"/>
                                      <w:szCs w:val="20"/>
                                    </w:rPr>
                                  </w:pPr>
                                  <w:r w:rsidRPr="001750F4">
                                    <w:rPr>
                                      <w:rFonts w:ascii="Arial Narrow" w:eastAsia="Times New Roman" w:hAnsi="Arial Narrow" w:cs="Arial"/>
                                      <w:b/>
                                      <w:bCs/>
                                      <w:color w:val="000000"/>
                                      <w:sz w:val="14"/>
                                      <w:szCs w:val="20"/>
                                    </w:rPr>
                                    <w:t>12,884</w:t>
                                  </w:r>
                                </w:p>
                              </w:tc>
                            </w:tr>
                            <w:tr w:rsidR="00043932" w:rsidRPr="001750F4" w14:paraId="168DE2E1" w14:textId="77777777" w:rsidTr="00EC1261">
                              <w:trPr>
                                <w:trHeight w:val="247"/>
                              </w:trPr>
                              <w:tc>
                                <w:tcPr>
                                  <w:tcW w:w="2308" w:type="pct"/>
                                  <w:tcBorders>
                                    <w:top w:val="nil"/>
                                    <w:left w:val="single" w:sz="8" w:space="0" w:color="auto"/>
                                    <w:bottom w:val="single" w:sz="8" w:space="0" w:color="auto"/>
                                    <w:right w:val="single" w:sz="8" w:space="0" w:color="auto"/>
                                  </w:tcBorders>
                                  <w:shd w:val="clear" w:color="auto" w:fill="auto"/>
                                  <w:noWrap/>
                                  <w:vAlign w:val="center"/>
                                </w:tcPr>
                                <w:p w14:paraId="4830F2E3" w14:textId="55E5E5EC" w:rsidR="00043932" w:rsidRPr="001750F4" w:rsidRDefault="00043932" w:rsidP="000A47D5">
                                  <w:pPr>
                                    <w:spacing w:after="0" w:line="240" w:lineRule="auto"/>
                                    <w:rPr>
                                      <w:rFonts w:ascii="Arial Narrow" w:eastAsia="Times New Roman" w:hAnsi="Arial Narrow" w:cs="Arial"/>
                                      <w:b/>
                                      <w:bCs/>
                                      <w:color w:val="000000"/>
                                      <w:sz w:val="14"/>
                                      <w:szCs w:val="20"/>
                                    </w:rPr>
                                  </w:pPr>
                                  <w:r>
                                    <w:rPr>
                                      <w:rFonts w:ascii="Arial Narrow" w:eastAsia="Times New Roman" w:hAnsi="Arial Narrow" w:cs="Arial"/>
                                      <w:b/>
                                      <w:bCs/>
                                      <w:color w:val="000000"/>
                                      <w:sz w:val="14"/>
                                      <w:szCs w:val="20"/>
                                    </w:rPr>
                                    <w:t>Positions</w:t>
                                  </w:r>
                                </w:p>
                              </w:tc>
                              <w:tc>
                                <w:tcPr>
                                  <w:tcW w:w="897" w:type="pct"/>
                                  <w:tcBorders>
                                    <w:top w:val="nil"/>
                                    <w:left w:val="nil"/>
                                    <w:bottom w:val="single" w:sz="8" w:space="0" w:color="auto"/>
                                    <w:right w:val="single" w:sz="8" w:space="0" w:color="auto"/>
                                  </w:tcBorders>
                                  <w:shd w:val="clear" w:color="auto" w:fill="auto"/>
                                  <w:noWrap/>
                                  <w:vAlign w:val="center"/>
                                </w:tcPr>
                                <w:p w14:paraId="18E2C190" w14:textId="6FB27AA1" w:rsidR="00043932" w:rsidRPr="001750F4" w:rsidRDefault="00043932" w:rsidP="000A47D5">
                                  <w:pPr>
                                    <w:spacing w:after="0" w:line="240" w:lineRule="auto"/>
                                    <w:jc w:val="right"/>
                                    <w:rPr>
                                      <w:rFonts w:ascii="Arial Narrow" w:eastAsia="Times New Roman" w:hAnsi="Arial Narrow" w:cs="Arial"/>
                                      <w:b/>
                                      <w:bCs/>
                                      <w:color w:val="000000"/>
                                      <w:sz w:val="14"/>
                                      <w:szCs w:val="20"/>
                                    </w:rPr>
                                  </w:pPr>
                                  <w:r>
                                    <w:rPr>
                                      <w:rFonts w:ascii="Arial Narrow" w:eastAsia="Times New Roman" w:hAnsi="Arial Narrow" w:cs="Arial"/>
                                      <w:b/>
                                      <w:bCs/>
                                      <w:color w:val="000000"/>
                                      <w:sz w:val="14"/>
                                      <w:szCs w:val="20"/>
                                    </w:rPr>
                                    <w:t>12,898</w:t>
                                  </w:r>
                                </w:p>
                              </w:tc>
                              <w:tc>
                                <w:tcPr>
                                  <w:tcW w:w="897" w:type="pct"/>
                                  <w:tcBorders>
                                    <w:top w:val="nil"/>
                                    <w:left w:val="nil"/>
                                    <w:bottom w:val="single" w:sz="8" w:space="0" w:color="auto"/>
                                    <w:right w:val="single" w:sz="8" w:space="0" w:color="auto"/>
                                  </w:tcBorders>
                                  <w:shd w:val="clear" w:color="auto" w:fill="auto"/>
                                  <w:noWrap/>
                                  <w:vAlign w:val="center"/>
                                </w:tcPr>
                                <w:p w14:paraId="4E2875A6" w14:textId="2D1761E8" w:rsidR="00043932" w:rsidRPr="001750F4" w:rsidRDefault="00043932" w:rsidP="000A47D5">
                                  <w:pPr>
                                    <w:spacing w:after="0" w:line="240" w:lineRule="auto"/>
                                    <w:jc w:val="right"/>
                                    <w:rPr>
                                      <w:rFonts w:ascii="Arial Narrow" w:eastAsia="Times New Roman" w:hAnsi="Arial Narrow" w:cs="Arial"/>
                                      <w:b/>
                                      <w:bCs/>
                                      <w:color w:val="000000"/>
                                      <w:sz w:val="14"/>
                                      <w:szCs w:val="20"/>
                                    </w:rPr>
                                  </w:pPr>
                                  <w:r>
                                    <w:rPr>
                                      <w:rFonts w:ascii="Arial Narrow" w:eastAsia="Times New Roman" w:hAnsi="Arial Narrow" w:cs="Arial"/>
                                      <w:b/>
                                      <w:bCs/>
                                      <w:color w:val="000000"/>
                                      <w:sz w:val="14"/>
                                      <w:szCs w:val="20"/>
                                    </w:rPr>
                                    <w:t>13,011</w:t>
                                  </w:r>
                                </w:p>
                              </w:tc>
                              <w:tc>
                                <w:tcPr>
                                  <w:tcW w:w="897" w:type="pct"/>
                                  <w:tcBorders>
                                    <w:top w:val="nil"/>
                                    <w:left w:val="nil"/>
                                    <w:bottom w:val="single" w:sz="8" w:space="0" w:color="auto"/>
                                    <w:right w:val="single" w:sz="8" w:space="0" w:color="auto"/>
                                  </w:tcBorders>
                                  <w:shd w:val="clear" w:color="auto" w:fill="auto"/>
                                  <w:noWrap/>
                                  <w:vAlign w:val="center"/>
                                </w:tcPr>
                                <w:p w14:paraId="01362DF6" w14:textId="7513DF03" w:rsidR="00043932" w:rsidRPr="001750F4" w:rsidRDefault="00043932" w:rsidP="000A47D5">
                                  <w:pPr>
                                    <w:spacing w:after="0" w:line="240" w:lineRule="auto"/>
                                    <w:jc w:val="right"/>
                                    <w:rPr>
                                      <w:rFonts w:ascii="Arial Narrow" w:eastAsia="Times New Roman" w:hAnsi="Arial Narrow" w:cs="Arial"/>
                                      <w:b/>
                                      <w:bCs/>
                                      <w:color w:val="000000"/>
                                      <w:sz w:val="14"/>
                                      <w:szCs w:val="20"/>
                                    </w:rPr>
                                  </w:pPr>
                                  <w:r>
                                    <w:rPr>
                                      <w:rFonts w:ascii="Arial Narrow" w:eastAsia="Times New Roman" w:hAnsi="Arial Narrow" w:cs="Arial"/>
                                      <w:b/>
                                      <w:bCs/>
                                      <w:color w:val="000000"/>
                                      <w:sz w:val="14"/>
                                      <w:szCs w:val="20"/>
                                    </w:rPr>
                                    <w:t>13,148</w:t>
                                  </w:r>
                                </w:p>
                              </w:tc>
                            </w:tr>
                          </w:tbl>
                          <w:p w14:paraId="103F63CC" w14:textId="76CE8B47" w:rsidR="00043932" w:rsidRDefault="00043932">
                            <w:pPr>
                              <w:pStyle w:val="PlainText"/>
                              <w:rPr>
                                <w:rFonts w:ascii="Arial Narrow" w:hAnsi="Arial Narrow" w:cs="Arial"/>
                                <w:sz w:val="14"/>
                                <w:szCs w:val="22"/>
                                <w:vertAlign w:val="superscript"/>
                              </w:rPr>
                            </w:pPr>
                            <w:r>
                              <w:rPr>
                                <w:rFonts w:ascii="Arial Narrow" w:hAnsi="Arial Narrow" w:cs="Arial"/>
                                <w:sz w:val="14"/>
                                <w:szCs w:val="22"/>
                                <w:vertAlign w:val="superscript"/>
                              </w:rPr>
                              <w:t>*</w:t>
                            </w:r>
                            <w:r w:rsidRPr="00EC1261">
                              <w:rPr>
                                <w:rFonts w:ascii="Arial Narrow" w:hAnsi="Arial Narrow" w:cs="Arial"/>
                                <w:sz w:val="14"/>
                                <w:szCs w:val="22"/>
                              </w:rPr>
                              <w:t xml:space="preserve">Total Requirements include an annual transfer of $2M to the DOC Office of the Inspector General </w:t>
                            </w:r>
                          </w:p>
                          <w:p w14:paraId="0BEA8454" w14:textId="2A449D75" w:rsidR="00043932" w:rsidRPr="00EC1261" w:rsidRDefault="00043932" w:rsidP="0047649D">
                            <w:pPr>
                              <w:spacing w:after="0" w:line="240" w:lineRule="auto"/>
                              <w:rPr>
                                <w:sz w:val="20"/>
                              </w:rPr>
                            </w:pPr>
                            <w:r w:rsidRPr="0047649D">
                              <w:rPr>
                                <w:rFonts w:ascii="Arial Narrow" w:hAnsi="Arial Narrow" w:cs="Arial"/>
                                <w:sz w:val="16"/>
                                <w:vertAlign w:val="superscript"/>
                              </w:rPr>
                              <w:t>*</w:t>
                            </w:r>
                            <w:r>
                              <w:rPr>
                                <w:rFonts w:ascii="Arial Narrow" w:hAnsi="Arial Narrow" w:cs="Arial"/>
                                <w:sz w:val="16"/>
                                <w:vertAlign w:val="superscript"/>
                              </w:rPr>
                              <w:t>*</w:t>
                            </w:r>
                            <w:r w:rsidRPr="0047649D">
                              <w:rPr>
                                <w:rFonts w:ascii="Arial Narrow" w:hAnsi="Arial Narrow" w:cs="Arial"/>
                                <w:sz w:val="16"/>
                                <w:vertAlign w:val="superscript"/>
                              </w:rPr>
                              <w:t xml:space="preserve"> </w:t>
                            </w:r>
                            <w:r w:rsidRPr="00EC1261">
                              <w:rPr>
                                <w:rFonts w:ascii="Arial Narrow" w:eastAsia="Times New Roman" w:hAnsi="Arial Narrow" w:cs="Arial"/>
                                <w:color w:val="000000"/>
                                <w:sz w:val="14"/>
                                <w:szCs w:val="16"/>
                              </w:rPr>
                              <w:t>PTO assumes that when FY 2018 appropriations are finalized, the $24M additional Budget Authority temporarily reduced due to continuing resolutions in FY 2018 will become available and therefore has not rolled the $24M loss through the operating reserve balance into FY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469A01" id="_x0000_t202" coordsize="21600,21600" o:spt="202" path="m,l,21600r21600,l21600,xe">
                <v:stroke joinstyle="miter"/>
                <v:path gradientshapeok="t" o:connecttype="rect"/>
              </v:shapetype>
              <v:shape id="Text Box 2" o:spid="_x0000_s1031" type="#_x0000_t202" style="position:absolute;margin-left:412.45pt;margin-top:24.65pt;width:267.3pt;height:22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" filled="f" stroked="f">
                <v:textbox>
                  <w:txbxContent>
                    <w:p w14:paraId="1240593E" w14:textId="77777777" w:rsidR="00043932" w:rsidRDefault="00043932" w:rsidP="00175E69">
                      <w:pPr>
                        <w:pStyle w:val="PlainText"/>
                        <w:rPr>
                          <w:rFonts w:ascii="Arial Narrow" w:hAnsi="Arial Narrow" w:cs="Arial"/>
                          <w:sz w:val="14"/>
                          <w:szCs w:val="22"/>
                          <w:vertAlign w:val="superscript"/>
                        </w:rPr>
                      </w:pPr>
                    </w:p>
                    <w:tbl>
                      <w:tblPr>
                        <w:tblW w:w="5061" w:type="pct"/>
                        <w:tblLook w:val="04A0" w:firstRow="1" w:lastRow="0" w:firstColumn="1" w:lastColumn="0" w:noHBand="0" w:noVBand="1"/>
                      </w:tblPr>
                      <w:tblGrid>
                        <w:gridCol w:w="2392"/>
                        <w:gridCol w:w="904"/>
                        <w:gridCol w:w="904"/>
                        <w:gridCol w:w="906"/>
                      </w:tblGrid>
                      <w:tr w:rsidR="00043932" w:rsidRPr="001750F4" w14:paraId="7063F9FC" w14:textId="77777777" w:rsidTr="00EC1261">
                        <w:trPr>
                          <w:trHeight w:val="258"/>
                        </w:trPr>
                        <w:tc>
                          <w:tcPr>
                            <w:tcW w:w="5000" w:type="pct"/>
                            <w:gridSpan w:val="4"/>
                            <w:tcBorders>
                              <w:top w:val="nil"/>
                              <w:left w:val="nil"/>
                              <w:bottom w:val="nil"/>
                              <w:right w:val="nil"/>
                            </w:tcBorders>
                            <w:shd w:val="clear" w:color="000000" w:fill="FFFFFF"/>
                            <w:noWrap/>
                            <w:vAlign w:val="center"/>
                            <w:hideMark/>
                          </w:tcPr>
                          <w:p w14:paraId="6319D096" w14:textId="77777777" w:rsidR="00043932" w:rsidRPr="001750F4" w:rsidRDefault="00043932" w:rsidP="008705A7">
                            <w:pPr>
                              <w:spacing w:after="0" w:line="240" w:lineRule="auto"/>
                              <w:jc w:val="center"/>
                              <w:rPr>
                                <w:rFonts w:ascii="Arial" w:eastAsia="Times New Roman" w:hAnsi="Arial" w:cs="Arial"/>
                                <w:b/>
                                <w:bCs/>
                                <w:sz w:val="14"/>
                                <w:szCs w:val="24"/>
                              </w:rPr>
                            </w:pPr>
                            <w:r w:rsidRPr="001750F4">
                              <w:rPr>
                                <w:rFonts w:ascii="Arial" w:eastAsia="Times New Roman" w:hAnsi="Arial" w:cs="Arial"/>
                                <w:b/>
                                <w:bCs/>
                                <w:sz w:val="14"/>
                                <w:szCs w:val="24"/>
                              </w:rPr>
                              <w:t>USPTO Total Budget Requirements</w:t>
                            </w:r>
                          </w:p>
                        </w:tc>
                      </w:tr>
                      <w:tr w:rsidR="00043932" w:rsidRPr="001750F4" w14:paraId="55BE1F16" w14:textId="77777777" w:rsidTr="00EC1261">
                        <w:trPr>
                          <w:trHeight w:val="228"/>
                        </w:trPr>
                        <w:tc>
                          <w:tcPr>
                            <w:tcW w:w="5000" w:type="pct"/>
                            <w:gridSpan w:val="4"/>
                            <w:tcBorders>
                              <w:top w:val="nil"/>
                              <w:left w:val="nil"/>
                              <w:bottom w:val="nil"/>
                              <w:right w:val="nil"/>
                            </w:tcBorders>
                            <w:shd w:val="clear" w:color="000000" w:fill="FFFFFF"/>
                            <w:noWrap/>
                            <w:vAlign w:val="center"/>
                            <w:hideMark/>
                          </w:tcPr>
                          <w:p w14:paraId="467A1D2D" w14:textId="77777777" w:rsidR="00043932" w:rsidRPr="001750F4" w:rsidRDefault="00043932" w:rsidP="008705A7">
                            <w:pPr>
                              <w:spacing w:after="0" w:line="240" w:lineRule="auto"/>
                              <w:jc w:val="center"/>
                              <w:rPr>
                                <w:rFonts w:ascii="Arial" w:eastAsia="Times New Roman" w:hAnsi="Arial" w:cs="Arial"/>
                                <w:b/>
                                <w:bCs/>
                                <w:sz w:val="14"/>
                                <w:szCs w:val="20"/>
                              </w:rPr>
                            </w:pPr>
                            <w:r w:rsidRPr="001750F4">
                              <w:rPr>
                                <w:rFonts w:ascii="Arial" w:eastAsia="Times New Roman" w:hAnsi="Arial" w:cs="Arial"/>
                                <w:b/>
                                <w:bCs/>
                                <w:sz w:val="14"/>
                                <w:szCs w:val="20"/>
                              </w:rPr>
                              <w:t>(Dollars in Millions)</w:t>
                            </w:r>
                          </w:p>
                        </w:tc>
                      </w:tr>
                      <w:tr w:rsidR="00043932" w:rsidRPr="001750F4" w14:paraId="207706F4" w14:textId="77777777" w:rsidTr="00EC1261">
                        <w:trPr>
                          <w:trHeight w:val="247"/>
                        </w:trPr>
                        <w:tc>
                          <w:tcPr>
                            <w:tcW w:w="23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BB83BA" w14:textId="77777777" w:rsidR="00043932" w:rsidRPr="001750F4" w:rsidRDefault="00043932" w:rsidP="008705A7">
                            <w:pPr>
                              <w:spacing w:after="0" w:line="240" w:lineRule="auto"/>
                              <w:rPr>
                                <w:rFonts w:ascii="Arial Narrow" w:eastAsia="Times New Roman" w:hAnsi="Arial Narrow" w:cs="Arial"/>
                                <w:color w:val="000000"/>
                                <w:sz w:val="14"/>
                                <w:szCs w:val="18"/>
                              </w:rPr>
                            </w:pPr>
                            <w:r w:rsidRPr="001750F4">
                              <w:rPr>
                                <w:rFonts w:ascii="Arial Narrow" w:eastAsia="Times New Roman" w:hAnsi="Arial Narrow" w:cs="Arial"/>
                                <w:color w:val="000000"/>
                                <w:sz w:val="14"/>
                                <w:szCs w:val="18"/>
                              </w:rPr>
                              <w:t> </w:t>
                            </w:r>
                          </w:p>
                        </w:tc>
                        <w:tc>
                          <w:tcPr>
                            <w:tcW w:w="897" w:type="pct"/>
                            <w:tcBorders>
                              <w:top w:val="single" w:sz="8" w:space="0" w:color="auto"/>
                              <w:left w:val="nil"/>
                              <w:bottom w:val="single" w:sz="8" w:space="0" w:color="auto"/>
                              <w:right w:val="single" w:sz="8" w:space="0" w:color="auto"/>
                            </w:tcBorders>
                            <w:shd w:val="clear" w:color="auto" w:fill="auto"/>
                            <w:noWrap/>
                            <w:vAlign w:val="center"/>
                            <w:hideMark/>
                          </w:tcPr>
                          <w:p w14:paraId="29B976A0" w14:textId="77777777" w:rsidR="00043932" w:rsidRPr="001750F4" w:rsidRDefault="00043932" w:rsidP="008705A7">
                            <w:pPr>
                              <w:spacing w:after="0" w:line="240" w:lineRule="auto"/>
                              <w:jc w:val="center"/>
                              <w:rPr>
                                <w:rFonts w:ascii="Arial Narrow" w:eastAsia="Times New Roman" w:hAnsi="Arial Narrow" w:cs="Arial"/>
                                <w:b/>
                                <w:bCs/>
                                <w:color w:val="000000"/>
                                <w:sz w:val="14"/>
                                <w:szCs w:val="20"/>
                              </w:rPr>
                            </w:pPr>
                            <w:r w:rsidRPr="001750F4">
                              <w:rPr>
                                <w:rFonts w:ascii="Arial Narrow" w:eastAsia="Times New Roman" w:hAnsi="Arial Narrow" w:cs="Arial"/>
                                <w:b/>
                                <w:bCs/>
                                <w:color w:val="000000"/>
                                <w:sz w:val="14"/>
                                <w:szCs w:val="20"/>
                              </w:rPr>
                              <w:t>FY 2017</w:t>
                            </w:r>
                          </w:p>
                        </w:tc>
                        <w:tc>
                          <w:tcPr>
                            <w:tcW w:w="897" w:type="pct"/>
                            <w:tcBorders>
                              <w:top w:val="single" w:sz="8" w:space="0" w:color="auto"/>
                              <w:left w:val="nil"/>
                              <w:bottom w:val="single" w:sz="8" w:space="0" w:color="auto"/>
                              <w:right w:val="single" w:sz="8" w:space="0" w:color="auto"/>
                            </w:tcBorders>
                            <w:shd w:val="clear" w:color="auto" w:fill="auto"/>
                            <w:noWrap/>
                            <w:vAlign w:val="center"/>
                            <w:hideMark/>
                          </w:tcPr>
                          <w:p w14:paraId="4B089BEF" w14:textId="77777777" w:rsidR="00043932" w:rsidRPr="001750F4" w:rsidRDefault="00043932" w:rsidP="008705A7">
                            <w:pPr>
                              <w:spacing w:after="0" w:line="240" w:lineRule="auto"/>
                              <w:jc w:val="center"/>
                              <w:rPr>
                                <w:rFonts w:ascii="Arial Narrow" w:eastAsia="Times New Roman" w:hAnsi="Arial Narrow" w:cs="Arial"/>
                                <w:b/>
                                <w:bCs/>
                                <w:color w:val="000000"/>
                                <w:sz w:val="14"/>
                                <w:szCs w:val="20"/>
                              </w:rPr>
                            </w:pPr>
                            <w:r w:rsidRPr="001750F4">
                              <w:rPr>
                                <w:rFonts w:ascii="Arial Narrow" w:eastAsia="Times New Roman" w:hAnsi="Arial Narrow" w:cs="Arial"/>
                                <w:b/>
                                <w:bCs/>
                                <w:color w:val="000000"/>
                                <w:sz w:val="14"/>
                                <w:szCs w:val="20"/>
                              </w:rPr>
                              <w:t>FY 2018</w:t>
                            </w:r>
                          </w:p>
                        </w:tc>
                        <w:tc>
                          <w:tcPr>
                            <w:tcW w:w="897" w:type="pct"/>
                            <w:tcBorders>
                              <w:top w:val="single" w:sz="8" w:space="0" w:color="auto"/>
                              <w:left w:val="nil"/>
                              <w:bottom w:val="single" w:sz="8" w:space="0" w:color="auto"/>
                              <w:right w:val="single" w:sz="8" w:space="0" w:color="auto"/>
                            </w:tcBorders>
                            <w:shd w:val="clear" w:color="auto" w:fill="auto"/>
                            <w:noWrap/>
                            <w:vAlign w:val="center"/>
                            <w:hideMark/>
                          </w:tcPr>
                          <w:p w14:paraId="2453086D" w14:textId="77777777" w:rsidR="00043932" w:rsidRPr="001750F4" w:rsidRDefault="00043932" w:rsidP="008705A7">
                            <w:pPr>
                              <w:spacing w:after="0" w:line="240" w:lineRule="auto"/>
                              <w:jc w:val="center"/>
                              <w:rPr>
                                <w:rFonts w:ascii="Arial Narrow" w:eastAsia="Times New Roman" w:hAnsi="Arial Narrow" w:cs="Arial"/>
                                <w:b/>
                                <w:bCs/>
                                <w:color w:val="000000"/>
                                <w:sz w:val="14"/>
                                <w:szCs w:val="20"/>
                              </w:rPr>
                            </w:pPr>
                            <w:r w:rsidRPr="001750F4">
                              <w:rPr>
                                <w:rFonts w:ascii="Arial Narrow" w:eastAsia="Times New Roman" w:hAnsi="Arial Narrow" w:cs="Arial"/>
                                <w:b/>
                                <w:bCs/>
                                <w:color w:val="000000"/>
                                <w:sz w:val="14"/>
                                <w:szCs w:val="20"/>
                              </w:rPr>
                              <w:t>FY 2019</w:t>
                            </w:r>
                          </w:p>
                        </w:tc>
                      </w:tr>
                      <w:tr w:rsidR="00043932" w:rsidRPr="001750F4" w14:paraId="7647F645" w14:textId="77777777" w:rsidTr="000A47D5">
                        <w:trPr>
                          <w:trHeight w:val="247"/>
                        </w:trPr>
                        <w:tc>
                          <w:tcPr>
                            <w:tcW w:w="2308" w:type="pct"/>
                            <w:tcBorders>
                              <w:top w:val="single" w:sz="8" w:space="0" w:color="auto"/>
                              <w:left w:val="single" w:sz="8" w:space="0" w:color="auto"/>
                              <w:bottom w:val="single" w:sz="8" w:space="0" w:color="auto"/>
                              <w:right w:val="single" w:sz="8" w:space="0" w:color="auto"/>
                            </w:tcBorders>
                            <w:shd w:val="clear" w:color="auto" w:fill="auto"/>
                            <w:noWrap/>
                            <w:vAlign w:val="center"/>
                          </w:tcPr>
                          <w:p w14:paraId="1F4716B2" w14:textId="698B5CC0" w:rsidR="00043932" w:rsidRPr="001750F4" w:rsidRDefault="00043932" w:rsidP="000A47D5">
                            <w:pPr>
                              <w:spacing w:after="0" w:line="240" w:lineRule="auto"/>
                              <w:rPr>
                                <w:rFonts w:ascii="Arial Narrow" w:eastAsia="Times New Roman" w:hAnsi="Arial Narrow" w:cs="Arial"/>
                                <w:color w:val="000000"/>
                                <w:sz w:val="14"/>
                                <w:szCs w:val="18"/>
                              </w:rPr>
                            </w:pPr>
                            <w:r w:rsidRPr="001750F4">
                              <w:rPr>
                                <w:rFonts w:ascii="Arial Narrow" w:eastAsia="Times New Roman" w:hAnsi="Arial Narrow" w:cs="Arial"/>
                                <w:color w:val="000000"/>
                                <w:sz w:val="14"/>
                                <w:szCs w:val="20"/>
                              </w:rPr>
                              <w:t>Fee Collections</w:t>
                            </w:r>
                          </w:p>
                        </w:tc>
                        <w:tc>
                          <w:tcPr>
                            <w:tcW w:w="897" w:type="pct"/>
                            <w:tcBorders>
                              <w:top w:val="single" w:sz="8" w:space="0" w:color="auto"/>
                              <w:left w:val="nil"/>
                              <w:bottom w:val="single" w:sz="8" w:space="0" w:color="auto"/>
                              <w:right w:val="single" w:sz="8" w:space="0" w:color="auto"/>
                            </w:tcBorders>
                            <w:shd w:val="clear" w:color="auto" w:fill="auto"/>
                            <w:noWrap/>
                            <w:vAlign w:val="center"/>
                          </w:tcPr>
                          <w:p w14:paraId="053E6C15" w14:textId="54150CE1" w:rsidR="00043932" w:rsidRPr="001750F4" w:rsidRDefault="00043932" w:rsidP="000A47D5">
                            <w:pPr>
                              <w:spacing w:after="0" w:line="240" w:lineRule="auto"/>
                              <w:jc w:val="center"/>
                              <w:rPr>
                                <w:rFonts w:ascii="Arial Narrow" w:eastAsia="Times New Roman" w:hAnsi="Arial Narrow" w:cs="Arial"/>
                                <w:b/>
                                <w:bCs/>
                                <w:color w:val="000000"/>
                                <w:sz w:val="14"/>
                                <w:szCs w:val="20"/>
                              </w:rPr>
                            </w:pPr>
                            <w:r w:rsidRPr="001750F4">
                              <w:rPr>
                                <w:rFonts w:ascii="Arial Narrow" w:eastAsia="Times New Roman" w:hAnsi="Arial Narrow" w:cs="Arial"/>
                                <w:color w:val="000000"/>
                                <w:sz w:val="14"/>
                                <w:szCs w:val="20"/>
                              </w:rPr>
                              <w:t xml:space="preserve">$3,079 </w:t>
                            </w:r>
                          </w:p>
                        </w:tc>
                        <w:tc>
                          <w:tcPr>
                            <w:tcW w:w="897" w:type="pct"/>
                            <w:tcBorders>
                              <w:top w:val="single" w:sz="8" w:space="0" w:color="auto"/>
                              <w:left w:val="nil"/>
                              <w:bottom w:val="single" w:sz="8" w:space="0" w:color="auto"/>
                              <w:right w:val="single" w:sz="8" w:space="0" w:color="auto"/>
                            </w:tcBorders>
                            <w:shd w:val="clear" w:color="auto" w:fill="auto"/>
                            <w:noWrap/>
                            <w:vAlign w:val="center"/>
                          </w:tcPr>
                          <w:p w14:paraId="46C51032" w14:textId="469BF37F" w:rsidR="00043932" w:rsidRPr="001750F4" w:rsidRDefault="00043932" w:rsidP="000A47D5">
                            <w:pPr>
                              <w:spacing w:after="0" w:line="240" w:lineRule="auto"/>
                              <w:jc w:val="center"/>
                              <w:rPr>
                                <w:rFonts w:ascii="Arial Narrow" w:eastAsia="Times New Roman" w:hAnsi="Arial Narrow" w:cs="Arial"/>
                                <w:b/>
                                <w:bCs/>
                                <w:color w:val="000000"/>
                                <w:sz w:val="14"/>
                                <w:szCs w:val="20"/>
                              </w:rPr>
                            </w:pPr>
                            <w:r w:rsidRPr="001750F4">
                              <w:rPr>
                                <w:rFonts w:ascii="Arial Narrow" w:eastAsia="Times New Roman" w:hAnsi="Arial Narrow" w:cs="Arial"/>
                                <w:color w:val="000000"/>
                                <w:sz w:val="14"/>
                                <w:szCs w:val="20"/>
                              </w:rPr>
                              <w:t xml:space="preserve">$3,430 </w:t>
                            </w:r>
                          </w:p>
                        </w:tc>
                        <w:tc>
                          <w:tcPr>
                            <w:tcW w:w="897" w:type="pct"/>
                            <w:tcBorders>
                              <w:top w:val="single" w:sz="8" w:space="0" w:color="auto"/>
                              <w:left w:val="nil"/>
                              <w:bottom w:val="single" w:sz="8" w:space="0" w:color="auto"/>
                              <w:right w:val="single" w:sz="8" w:space="0" w:color="auto"/>
                            </w:tcBorders>
                            <w:shd w:val="clear" w:color="auto" w:fill="auto"/>
                            <w:noWrap/>
                            <w:vAlign w:val="center"/>
                          </w:tcPr>
                          <w:p w14:paraId="110B36F4" w14:textId="67D92E38" w:rsidR="00043932" w:rsidRPr="001750F4" w:rsidRDefault="00043932" w:rsidP="000A47D5">
                            <w:pPr>
                              <w:spacing w:after="0" w:line="240" w:lineRule="auto"/>
                              <w:jc w:val="center"/>
                              <w:rPr>
                                <w:rFonts w:ascii="Arial Narrow" w:eastAsia="Times New Roman" w:hAnsi="Arial Narrow" w:cs="Arial"/>
                                <w:b/>
                                <w:bCs/>
                                <w:color w:val="000000"/>
                                <w:sz w:val="14"/>
                                <w:szCs w:val="20"/>
                              </w:rPr>
                            </w:pPr>
                            <w:r w:rsidRPr="001750F4">
                              <w:rPr>
                                <w:rFonts w:ascii="Arial Narrow" w:eastAsia="Times New Roman" w:hAnsi="Arial Narrow" w:cs="Arial"/>
                                <w:color w:val="000000"/>
                                <w:sz w:val="14"/>
                                <w:szCs w:val="20"/>
                              </w:rPr>
                              <w:t xml:space="preserve">$3,416 </w:t>
                            </w:r>
                          </w:p>
                        </w:tc>
                      </w:tr>
                      <w:tr w:rsidR="00043932" w:rsidRPr="001750F4" w14:paraId="14AF2726" w14:textId="77777777" w:rsidTr="000A47D5">
                        <w:trPr>
                          <w:trHeight w:val="247"/>
                        </w:trPr>
                        <w:tc>
                          <w:tcPr>
                            <w:tcW w:w="2308" w:type="pct"/>
                            <w:tcBorders>
                              <w:top w:val="single" w:sz="8" w:space="0" w:color="auto"/>
                              <w:left w:val="single" w:sz="8" w:space="0" w:color="auto"/>
                              <w:bottom w:val="single" w:sz="8" w:space="0" w:color="auto"/>
                              <w:right w:val="single" w:sz="8" w:space="0" w:color="auto"/>
                            </w:tcBorders>
                            <w:shd w:val="clear" w:color="auto" w:fill="auto"/>
                            <w:noWrap/>
                            <w:vAlign w:val="center"/>
                          </w:tcPr>
                          <w:p w14:paraId="062EAFD8" w14:textId="6137AD40" w:rsidR="00043932" w:rsidRPr="001750F4" w:rsidRDefault="00043932" w:rsidP="000A47D5">
                            <w:pPr>
                              <w:spacing w:after="0" w:line="240" w:lineRule="auto"/>
                              <w:rPr>
                                <w:rFonts w:ascii="Arial Narrow" w:eastAsia="Times New Roman" w:hAnsi="Arial Narrow" w:cs="Arial"/>
                                <w:color w:val="000000"/>
                                <w:sz w:val="14"/>
                                <w:szCs w:val="18"/>
                              </w:rPr>
                            </w:pPr>
                            <w:r w:rsidRPr="001750F4">
                              <w:rPr>
                                <w:rFonts w:ascii="Arial Narrow" w:eastAsia="Times New Roman" w:hAnsi="Arial Narrow" w:cs="Arial"/>
                                <w:color w:val="000000"/>
                                <w:sz w:val="14"/>
                                <w:szCs w:val="20"/>
                              </w:rPr>
                              <w:t>Other income</w:t>
                            </w:r>
                          </w:p>
                        </w:tc>
                        <w:tc>
                          <w:tcPr>
                            <w:tcW w:w="897" w:type="pct"/>
                            <w:tcBorders>
                              <w:top w:val="single" w:sz="8" w:space="0" w:color="auto"/>
                              <w:left w:val="nil"/>
                              <w:bottom w:val="single" w:sz="8" w:space="0" w:color="auto"/>
                              <w:right w:val="single" w:sz="8" w:space="0" w:color="auto"/>
                            </w:tcBorders>
                            <w:shd w:val="clear" w:color="auto" w:fill="auto"/>
                            <w:noWrap/>
                            <w:vAlign w:val="center"/>
                          </w:tcPr>
                          <w:p w14:paraId="481CA013" w14:textId="4E5D3F82" w:rsidR="00043932" w:rsidRPr="001750F4" w:rsidRDefault="00043932" w:rsidP="000A47D5">
                            <w:pPr>
                              <w:spacing w:after="0" w:line="240" w:lineRule="auto"/>
                              <w:jc w:val="center"/>
                              <w:rPr>
                                <w:rFonts w:ascii="Arial Narrow" w:eastAsia="Times New Roman" w:hAnsi="Arial Narrow" w:cs="Arial"/>
                                <w:b/>
                                <w:bCs/>
                                <w:color w:val="000000"/>
                                <w:sz w:val="14"/>
                                <w:szCs w:val="20"/>
                              </w:rPr>
                            </w:pPr>
                            <w:r w:rsidRPr="001750F4">
                              <w:rPr>
                                <w:rFonts w:ascii="Arial Narrow" w:eastAsia="Times New Roman" w:hAnsi="Arial Narrow" w:cs="Arial"/>
                                <w:color w:val="000000"/>
                                <w:sz w:val="14"/>
                                <w:szCs w:val="20"/>
                              </w:rPr>
                              <w:t xml:space="preserve">$39 </w:t>
                            </w:r>
                          </w:p>
                        </w:tc>
                        <w:tc>
                          <w:tcPr>
                            <w:tcW w:w="897" w:type="pct"/>
                            <w:tcBorders>
                              <w:top w:val="single" w:sz="8" w:space="0" w:color="auto"/>
                              <w:left w:val="nil"/>
                              <w:bottom w:val="single" w:sz="8" w:space="0" w:color="auto"/>
                              <w:right w:val="single" w:sz="8" w:space="0" w:color="auto"/>
                            </w:tcBorders>
                            <w:shd w:val="clear" w:color="auto" w:fill="auto"/>
                            <w:noWrap/>
                            <w:vAlign w:val="center"/>
                          </w:tcPr>
                          <w:p w14:paraId="0D35D1FF" w14:textId="6A5A46AD" w:rsidR="00043932" w:rsidRPr="001750F4" w:rsidRDefault="00043932" w:rsidP="000A47D5">
                            <w:pPr>
                              <w:spacing w:after="0" w:line="240" w:lineRule="auto"/>
                              <w:jc w:val="center"/>
                              <w:rPr>
                                <w:rFonts w:ascii="Arial Narrow" w:eastAsia="Times New Roman" w:hAnsi="Arial Narrow" w:cs="Arial"/>
                                <w:b/>
                                <w:bCs/>
                                <w:color w:val="000000"/>
                                <w:sz w:val="14"/>
                                <w:szCs w:val="20"/>
                              </w:rPr>
                            </w:pPr>
                            <w:r w:rsidRPr="001750F4">
                              <w:rPr>
                                <w:rFonts w:ascii="Arial Narrow" w:eastAsia="Times New Roman" w:hAnsi="Arial Narrow" w:cs="Arial"/>
                                <w:color w:val="000000"/>
                                <w:sz w:val="14"/>
                                <w:szCs w:val="20"/>
                              </w:rPr>
                              <w:t xml:space="preserve">$39 </w:t>
                            </w:r>
                          </w:p>
                        </w:tc>
                        <w:tc>
                          <w:tcPr>
                            <w:tcW w:w="897" w:type="pct"/>
                            <w:tcBorders>
                              <w:top w:val="single" w:sz="8" w:space="0" w:color="auto"/>
                              <w:left w:val="nil"/>
                              <w:bottom w:val="single" w:sz="8" w:space="0" w:color="auto"/>
                              <w:right w:val="single" w:sz="8" w:space="0" w:color="auto"/>
                            </w:tcBorders>
                            <w:shd w:val="clear" w:color="auto" w:fill="auto"/>
                            <w:noWrap/>
                            <w:vAlign w:val="center"/>
                          </w:tcPr>
                          <w:p w14:paraId="64C5D5FD" w14:textId="24563CA2" w:rsidR="00043932" w:rsidRPr="001750F4" w:rsidRDefault="00043932" w:rsidP="000A47D5">
                            <w:pPr>
                              <w:spacing w:after="0" w:line="240" w:lineRule="auto"/>
                              <w:jc w:val="center"/>
                              <w:rPr>
                                <w:rFonts w:ascii="Arial Narrow" w:eastAsia="Times New Roman" w:hAnsi="Arial Narrow" w:cs="Arial"/>
                                <w:b/>
                                <w:bCs/>
                                <w:color w:val="000000"/>
                                <w:sz w:val="14"/>
                                <w:szCs w:val="20"/>
                              </w:rPr>
                            </w:pPr>
                            <w:r w:rsidRPr="001750F4">
                              <w:rPr>
                                <w:rFonts w:ascii="Arial Narrow" w:eastAsia="Times New Roman" w:hAnsi="Arial Narrow" w:cs="Arial"/>
                                <w:color w:val="000000"/>
                                <w:sz w:val="14"/>
                                <w:szCs w:val="20"/>
                              </w:rPr>
                              <w:t xml:space="preserve">$39 </w:t>
                            </w:r>
                          </w:p>
                        </w:tc>
                      </w:tr>
                      <w:tr w:rsidR="00043932" w:rsidRPr="001750F4" w14:paraId="774A8520" w14:textId="77777777" w:rsidTr="00EC1261">
                        <w:trPr>
                          <w:trHeight w:val="247"/>
                        </w:trPr>
                        <w:tc>
                          <w:tcPr>
                            <w:tcW w:w="2308" w:type="pct"/>
                            <w:tcBorders>
                              <w:top w:val="nil"/>
                              <w:left w:val="single" w:sz="8" w:space="0" w:color="auto"/>
                              <w:bottom w:val="single" w:sz="8" w:space="0" w:color="auto"/>
                              <w:right w:val="single" w:sz="8" w:space="0" w:color="auto"/>
                            </w:tcBorders>
                            <w:shd w:val="clear" w:color="auto" w:fill="auto"/>
                            <w:noWrap/>
                            <w:vAlign w:val="center"/>
                            <w:hideMark/>
                          </w:tcPr>
                          <w:p w14:paraId="443B2AA1" w14:textId="612ED1B7" w:rsidR="00043932" w:rsidRPr="001750F4" w:rsidRDefault="00043932" w:rsidP="000A47D5">
                            <w:pPr>
                              <w:spacing w:after="0" w:line="240" w:lineRule="auto"/>
                              <w:rPr>
                                <w:rFonts w:ascii="Arial Narrow" w:eastAsia="Times New Roman" w:hAnsi="Arial Narrow" w:cs="Arial"/>
                                <w:b/>
                                <w:bCs/>
                                <w:color w:val="000000"/>
                                <w:sz w:val="14"/>
                                <w:szCs w:val="20"/>
                              </w:rPr>
                            </w:pPr>
                            <w:r w:rsidRPr="001750F4">
                              <w:rPr>
                                <w:rFonts w:ascii="Arial Narrow" w:eastAsia="Times New Roman" w:hAnsi="Arial Narrow" w:cs="Arial"/>
                                <w:b/>
                                <w:bCs/>
                                <w:color w:val="000000"/>
                                <w:sz w:val="14"/>
                                <w:szCs w:val="20"/>
                              </w:rPr>
                              <w:t>Total Requirements</w:t>
                            </w:r>
                            <w:r>
                              <w:rPr>
                                <w:rFonts w:ascii="Arial Narrow" w:eastAsia="Times New Roman" w:hAnsi="Arial Narrow" w:cs="Arial"/>
                                <w:b/>
                                <w:bCs/>
                                <w:color w:val="000000"/>
                                <w:sz w:val="14"/>
                                <w:szCs w:val="20"/>
                              </w:rPr>
                              <w:t>*</w:t>
                            </w:r>
                          </w:p>
                        </w:tc>
                        <w:tc>
                          <w:tcPr>
                            <w:tcW w:w="897" w:type="pct"/>
                            <w:tcBorders>
                              <w:top w:val="nil"/>
                              <w:left w:val="nil"/>
                              <w:bottom w:val="single" w:sz="8" w:space="0" w:color="auto"/>
                              <w:right w:val="single" w:sz="8" w:space="0" w:color="auto"/>
                            </w:tcBorders>
                            <w:shd w:val="clear" w:color="auto" w:fill="auto"/>
                            <w:noWrap/>
                            <w:vAlign w:val="center"/>
                            <w:hideMark/>
                          </w:tcPr>
                          <w:p w14:paraId="2CDF2912" w14:textId="77777777" w:rsidR="00043932" w:rsidRPr="001750F4" w:rsidRDefault="00043932" w:rsidP="000A47D5">
                            <w:pPr>
                              <w:spacing w:after="0" w:line="240" w:lineRule="auto"/>
                              <w:jc w:val="right"/>
                              <w:rPr>
                                <w:rFonts w:ascii="Arial Narrow" w:eastAsia="Times New Roman" w:hAnsi="Arial Narrow" w:cs="Arial"/>
                                <w:color w:val="000000"/>
                                <w:sz w:val="14"/>
                                <w:szCs w:val="20"/>
                              </w:rPr>
                            </w:pPr>
                            <w:r w:rsidRPr="001750F4">
                              <w:rPr>
                                <w:rFonts w:ascii="Arial Narrow" w:eastAsia="Times New Roman" w:hAnsi="Arial Narrow" w:cs="Arial"/>
                                <w:color w:val="000000"/>
                                <w:sz w:val="14"/>
                                <w:szCs w:val="20"/>
                              </w:rPr>
                              <w:t xml:space="preserve">$3,206 </w:t>
                            </w:r>
                          </w:p>
                        </w:tc>
                        <w:tc>
                          <w:tcPr>
                            <w:tcW w:w="897" w:type="pct"/>
                            <w:tcBorders>
                              <w:top w:val="nil"/>
                              <w:left w:val="nil"/>
                              <w:bottom w:val="single" w:sz="8" w:space="0" w:color="auto"/>
                              <w:right w:val="single" w:sz="8" w:space="0" w:color="auto"/>
                            </w:tcBorders>
                            <w:shd w:val="clear" w:color="auto" w:fill="auto"/>
                            <w:noWrap/>
                            <w:vAlign w:val="center"/>
                            <w:hideMark/>
                          </w:tcPr>
                          <w:p w14:paraId="0837756E" w14:textId="77777777" w:rsidR="00043932" w:rsidRPr="001750F4" w:rsidRDefault="00043932" w:rsidP="000A47D5">
                            <w:pPr>
                              <w:spacing w:after="0" w:line="240" w:lineRule="auto"/>
                              <w:jc w:val="right"/>
                              <w:rPr>
                                <w:rFonts w:ascii="Arial Narrow" w:eastAsia="Times New Roman" w:hAnsi="Arial Narrow" w:cs="Arial"/>
                                <w:color w:val="000000"/>
                                <w:sz w:val="14"/>
                                <w:szCs w:val="20"/>
                              </w:rPr>
                            </w:pPr>
                            <w:r w:rsidRPr="001750F4">
                              <w:rPr>
                                <w:rFonts w:ascii="Arial Narrow" w:eastAsia="Times New Roman" w:hAnsi="Arial Narrow" w:cs="Arial"/>
                                <w:color w:val="000000"/>
                                <w:sz w:val="14"/>
                                <w:szCs w:val="20"/>
                              </w:rPr>
                              <w:t xml:space="preserve">$3,450 </w:t>
                            </w:r>
                          </w:p>
                        </w:tc>
                        <w:tc>
                          <w:tcPr>
                            <w:tcW w:w="897" w:type="pct"/>
                            <w:tcBorders>
                              <w:top w:val="nil"/>
                              <w:left w:val="nil"/>
                              <w:bottom w:val="single" w:sz="8" w:space="0" w:color="auto"/>
                              <w:right w:val="single" w:sz="8" w:space="0" w:color="auto"/>
                            </w:tcBorders>
                            <w:shd w:val="clear" w:color="auto" w:fill="auto"/>
                            <w:noWrap/>
                            <w:vAlign w:val="center"/>
                            <w:hideMark/>
                          </w:tcPr>
                          <w:p w14:paraId="52A0A0ED" w14:textId="77777777" w:rsidR="00043932" w:rsidRPr="001750F4" w:rsidRDefault="00043932" w:rsidP="000A47D5">
                            <w:pPr>
                              <w:spacing w:after="0" w:line="240" w:lineRule="auto"/>
                              <w:jc w:val="right"/>
                              <w:rPr>
                                <w:rFonts w:ascii="Arial Narrow" w:eastAsia="Times New Roman" w:hAnsi="Arial Narrow" w:cs="Arial"/>
                                <w:color w:val="000000"/>
                                <w:sz w:val="14"/>
                                <w:szCs w:val="20"/>
                              </w:rPr>
                            </w:pPr>
                            <w:r w:rsidRPr="001750F4">
                              <w:rPr>
                                <w:rFonts w:ascii="Arial Narrow" w:eastAsia="Times New Roman" w:hAnsi="Arial Narrow" w:cs="Arial"/>
                                <w:color w:val="000000"/>
                                <w:sz w:val="14"/>
                                <w:szCs w:val="20"/>
                              </w:rPr>
                              <w:t xml:space="preserve">$3,461 </w:t>
                            </w:r>
                          </w:p>
                        </w:tc>
                      </w:tr>
                      <w:tr w:rsidR="00043932" w:rsidRPr="001750F4" w14:paraId="2A218768" w14:textId="77777777" w:rsidTr="00EC1261">
                        <w:trPr>
                          <w:trHeight w:val="267"/>
                        </w:trPr>
                        <w:tc>
                          <w:tcPr>
                            <w:tcW w:w="2308" w:type="pct"/>
                            <w:tcBorders>
                              <w:top w:val="nil"/>
                              <w:left w:val="single" w:sz="8" w:space="0" w:color="auto"/>
                              <w:bottom w:val="single" w:sz="8" w:space="0" w:color="auto"/>
                              <w:right w:val="single" w:sz="8" w:space="0" w:color="auto"/>
                            </w:tcBorders>
                            <w:shd w:val="clear" w:color="auto" w:fill="auto"/>
                            <w:noWrap/>
                            <w:vAlign w:val="center"/>
                            <w:hideMark/>
                          </w:tcPr>
                          <w:p w14:paraId="032F5C20" w14:textId="20059F02" w:rsidR="00043932" w:rsidRPr="001750F4" w:rsidRDefault="00043932" w:rsidP="000A47D5">
                            <w:pPr>
                              <w:spacing w:after="0" w:line="240" w:lineRule="auto"/>
                              <w:rPr>
                                <w:rFonts w:ascii="Arial Narrow" w:eastAsia="Times New Roman" w:hAnsi="Arial Narrow" w:cs="Arial"/>
                                <w:color w:val="000000"/>
                                <w:sz w:val="14"/>
                                <w:szCs w:val="20"/>
                              </w:rPr>
                            </w:pPr>
                            <w:r w:rsidRPr="001750F4">
                              <w:rPr>
                                <w:rFonts w:ascii="Arial Narrow" w:eastAsia="Times New Roman" w:hAnsi="Arial Narrow" w:cs="Arial"/>
                                <w:color w:val="000000"/>
                                <w:sz w:val="14"/>
                                <w:szCs w:val="20"/>
                              </w:rPr>
                              <w:t>To (-) / From (+) Operating Reserve</w:t>
                            </w:r>
                            <w:r w:rsidRPr="001750F4">
                              <w:rPr>
                                <w:rFonts w:ascii="Arial Narrow" w:eastAsia="Times New Roman" w:hAnsi="Arial Narrow" w:cs="Arial"/>
                                <w:color w:val="000000"/>
                                <w:sz w:val="14"/>
                                <w:szCs w:val="20"/>
                                <w:vertAlign w:val="superscript"/>
                              </w:rPr>
                              <w:t>*</w:t>
                            </w:r>
                            <w:r>
                              <w:rPr>
                                <w:rFonts w:ascii="Arial Narrow" w:eastAsia="Times New Roman" w:hAnsi="Arial Narrow" w:cs="Arial"/>
                                <w:color w:val="000000"/>
                                <w:sz w:val="14"/>
                                <w:szCs w:val="20"/>
                                <w:vertAlign w:val="superscript"/>
                              </w:rPr>
                              <w:t>*</w:t>
                            </w:r>
                          </w:p>
                        </w:tc>
                        <w:tc>
                          <w:tcPr>
                            <w:tcW w:w="897" w:type="pct"/>
                            <w:tcBorders>
                              <w:top w:val="nil"/>
                              <w:left w:val="nil"/>
                              <w:bottom w:val="single" w:sz="8" w:space="0" w:color="auto"/>
                              <w:right w:val="single" w:sz="8" w:space="0" w:color="auto"/>
                            </w:tcBorders>
                            <w:shd w:val="clear" w:color="auto" w:fill="auto"/>
                            <w:noWrap/>
                            <w:vAlign w:val="center"/>
                            <w:hideMark/>
                          </w:tcPr>
                          <w:p w14:paraId="4AEDE6A4" w14:textId="3CB816EE" w:rsidR="00043932" w:rsidRPr="001750F4" w:rsidRDefault="00043932" w:rsidP="000A47D5">
                            <w:pPr>
                              <w:spacing w:after="0" w:line="240" w:lineRule="auto"/>
                              <w:jc w:val="right"/>
                              <w:rPr>
                                <w:rFonts w:ascii="Arial Narrow" w:eastAsia="Times New Roman" w:hAnsi="Arial Narrow" w:cs="Arial"/>
                                <w:color w:val="000000"/>
                                <w:sz w:val="14"/>
                                <w:szCs w:val="20"/>
                              </w:rPr>
                            </w:pPr>
                            <w:r>
                              <w:rPr>
                                <w:rFonts w:ascii="Arial Narrow" w:eastAsia="Times New Roman" w:hAnsi="Arial Narrow" w:cs="Arial"/>
                                <w:color w:val="000000"/>
                                <w:sz w:val="14"/>
                                <w:szCs w:val="20"/>
                              </w:rPr>
                              <w:t>(</w:t>
                            </w:r>
                            <w:r w:rsidRPr="001750F4">
                              <w:rPr>
                                <w:rFonts w:ascii="Arial Narrow" w:eastAsia="Times New Roman" w:hAnsi="Arial Narrow" w:cs="Arial"/>
                                <w:color w:val="000000"/>
                                <w:sz w:val="14"/>
                                <w:szCs w:val="20"/>
                              </w:rPr>
                              <w:t>$88</w:t>
                            </w:r>
                            <w:r>
                              <w:rPr>
                                <w:rFonts w:ascii="Arial Narrow" w:eastAsia="Times New Roman" w:hAnsi="Arial Narrow" w:cs="Arial"/>
                                <w:color w:val="000000"/>
                                <w:sz w:val="14"/>
                                <w:szCs w:val="20"/>
                              </w:rPr>
                              <w:t>)</w:t>
                            </w:r>
                            <w:r w:rsidRPr="001750F4">
                              <w:rPr>
                                <w:rFonts w:ascii="Arial Narrow" w:eastAsia="Times New Roman" w:hAnsi="Arial Narrow" w:cs="Arial"/>
                                <w:color w:val="000000"/>
                                <w:sz w:val="14"/>
                                <w:szCs w:val="20"/>
                              </w:rPr>
                              <w:t xml:space="preserve"> </w:t>
                            </w:r>
                          </w:p>
                        </w:tc>
                        <w:tc>
                          <w:tcPr>
                            <w:tcW w:w="897" w:type="pct"/>
                            <w:tcBorders>
                              <w:top w:val="nil"/>
                              <w:left w:val="nil"/>
                              <w:bottom w:val="single" w:sz="8" w:space="0" w:color="auto"/>
                              <w:right w:val="single" w:sz="8" w:space="0" w:color="auto"/>
                            </w:tcBorders>
                            <w:shd w:val="clear" w:color="auto" w:fill="auto"/>
                            <w:noWrap/>
                            <w:vAlign w:val="center"/>
                            <w:hideMark/>
                          </w:tcPr>
                          <w:p w14:paraId="23B60DD1" w14:textId="31F317D4" w:rsidR="00043932" w:rsidRPr="001750F4" w:rsidRDefault="00043932" w:rsidP="000A47D5">
                            <w:pPr>
                              <w:spacing w:after="0" w:line="240" w:lineRule="auto"/>
                              <w:jc w:val="right"/>
                              <w:rPr>
                                <w:rFonts w:ascii="Arial Narrow" w:eastAsia="Times New Roman" w:hAnsi="Arial Narrow" w:cs="Arial"/>
                                <w:color w:val="000000"/>
                                <w:sz w:val="14"/>
                                <w:szCs w:val="20"/>
                              </w:rPr>
                            </w:pPr>
                            <w:r w:rsidRPr="001750F4">
                              <w:rPr>
                                <w:rFonts w:ascii="Arial Narrow" w:eastAsia="Times New Roman" w:hAnsi="Arial Narrow" w:cs="Arial"/>
                                <w:color w:val="000000"/>
                                <w:sz w:val="14"/>
                                <w:szCs w:val="20"/>
                              </w:rPr>
                              <w:t>$20</w:t>
                            </w:r>
                          </w:p>
                        </w:tc>
                        <w:tc>
                          <w:tcPr>
                            <w:tcW w:w="897" w:type="pct"/>
                            <w:tcBorders>
                              <w:top w:val="nil"/>
                              <w:left w:val="nil"/>
                              <w:bottom w:val="single" w:sz="8" w:space="0" w:color="auto"/>
                              <w:right w:val="single" w:sz="8" w:space="0" w:color="auto"/>
                            </w:tcBorders>
                            <w:shd w:val="clear" w:color="auto" w:fill="auto"/>
                            <w:noWrap/>
                            <w:vAlign w:val="center"/>
                            <w:hideMark/>
                          </w:tcPr>
                          <w:p w14:paraId="1A3CD0C3" w14:textId="52B11C93" w:rsidR="00043932" w:rsidRPr="001750F4" w:rsidRDefault="00043932" w:rsidP="000A47D5">
                            <w:pPr>
                              <w:spacing w:after="0" w:line="240" w:lineRule="auto"/>
                              <w:jc w:val="right"/>
                              <w:rPr>
                                <w:rFonts w:ascii="Arial Narrow" w:eastAsia="Times New Roman" w:hAnsi="Arial Narrow" w:cs="Arial"/>
                                <w:color w:val="000000"/>
                                <w:sz w:val="14"/>
                                <w:szCs w:val="20"/>
                              </w:rPr>
                            </w:pPr>
                            <w:r>
                              <w:rPr>
                                <w:rFonts w:ascii="Arial Narrow" w:eastAsia="Times New Roman" w:hAnsi="Arial Narrow" w:cs="Arial"/>
                                <w:color w:val="000000"/>
                                <w:sz w:val="14"/>
                                <w:szCs w:val="20"/>
                              </w:rPr>
                              <w:t>(</w:t>
                            </w:r>
                            <w:r w:rsidRPr="001750F4">
                              <w:rPr>
                                <w:rFonts w:ascii="Arial Narrow" w:eastAsia="Times New Roman" w:hAnsi="Arial Narrow" w:cs="Arial"/>
                                <w:color w:val="000000"/>
                                <w:sz w:val="14"/>
                                <w:szCs w:val="20"/>
                              </w:rPr>
                              <w:t>$5</w:t>
                            </w:r>
                            <w:r>
                              <w:rPr>
                                <w:rFonts w:ascii="Arial Narrow" w:eastAsia="Times New Roman" w:hAnsi="Arial Narrow" w:cs="Arial"/>
                                <w:color w:val="000000"/>
                                <w:sz w:val="14"/>
                                <w:szCs w:val="20"/>
                              </w:rPr>
                              <w:t>)</w:t>
                            </w:r>
                            <w:r w:rsidRPr="001750F4">
                              <w:rPr>
                                <w:rFonts w:ascii="Arial Narrow" w:eastAsia="Times New Roman" w:hAnsi="Arial Narrow" w:cs="Arial"/>
                                <w:color w:val="000000"/>
                                <w:sz w:val="14"/>
                                <w:szCs w:val="20"/>
                              </w:rPr>
                              <w:t xml:space="preserve"> </w:t>
                            </w:r>
                          </w:p>
                        </w:tc>
                      </w:tr>
                      <w:tr w:rsidR="00043932" w:rsidRPr="001750F4" w14:paraId="60D43638" w14:textId="77777777" w:rsidTr="00EC1261">
                        <w:trPr>
                          <w:trHeight w:val="247"/>
                        </w:trPr>
                        <w:tc>
                          <w:tcPr>
                            <w:tcW w:w="2308" w:type="pct"/>
                            <w:tcBorders>
                              <w:top w:val="nil"/>
                              <w:left w:val="single" w:sz="8" w:space="0" w:color="auto"/>
                              <w:bottom w:val="single" w:sz="8" w:space="0" w:color="auto"/>
                              <w:right w:val="single" w:sz="8" w:space="0" w:color="auto"/>
                            </w:tcBorders>
                            <w:shd w:val="clear" w:color="auto" w:fill="auto"/>
                            <w:noWrap/>
                            <w:vAlign w:val="center"/>
                            <w:hideMark/>
                          </w:tcPr>
                          <w:p w14:paraId="63546DF5" w14:textId="77777777" w:rsidR="00043932" w:rsidRPr="001750F4" w:rsidRDefault="00043932" w:rsidP="000A47D5">
                            <w:pPr>
                              <w:spacing w:after="0" w:line="240" w:lineRule="auto"/>
                              <w:rPr>
                                <w:rFonts w:ascii="Arial Narrow" w:eastAsia="Times New Roman" w:hAnsi="Arial Narrow" w:cs="Arial"/>
                                <w:b/>
                                <w:bCs/>
                                <w:color w:val="000000"/>
                                <w:sz w:val="14"/>
                                <w:szCs w:val="20"/>
                              </w:rPr>
                            </w:pPr>
                            <w:r w:rsidRPr="001750F4">
                              <w:rPr>
                                <w:rFonts w:ascii="Arial Narrow" w:eastAsia="Times New Roman" w:hAnsi="Arial Narrow" w:cs="Arial"/>
                                <w:b/>
                                <w:bCs/>
                                <w:color w:val="000000"/>
                                <w:sz w:val="14"/>
                                <w:szCs w:val="20"/>
                              </w:rPr>
                              <w:t>Net Appropriation</w:t>
                            </w:r>
                          </w:p>
                        </w:tc>
                        <w:tc>
                          <w:tcPr>
                            <w:tcW w:w="897" w:type="pct"/>
                            <w:tcBorders>
                              <w:top w:val="nil"/>
                              <w:left w:val="nil"/>
                              <w:bottom w:val="single" w:sz="8" w:space="0" w:color="auto"/>
                              <w:right w:val="single" w:sz="8" w:space="0" w:color="auto"/>
                            </w:tcBorders>
                            <w:shd w:val="clear" w:color="auto" w:fill="auto"/>
                            <w:noWrap/>
                            <w:vAlign w:val="center"/>
                            <w:hideMark/>
                          </w:tcPr>
                          <w:p w14:paraId="390B2D4A" w14:textId="77777777" w:rsidR="00043932" w:rsidRPr="001750F4" w:rsidRDefault="00043932" w:rsidP="000A47D5">
                            <w:pPr>
                              <w:spacing w:after="0" w:line="240" w:lineRule="auto"/>
                              <w:jc w:val="right"/>
                              <w:rPr>
                                <w:rFonts w:ascii="Arial Narrow" w:eastAsia="Times New Roman" w:hAnsi="Arial Narrow" w:cs="Arial"/>
                                <w:b/>
                                <w:bCs/>
                                <w:color w:val="000000"/>
                                <w:sz w:val="14"/>
                                <w:szCs w:val="20"/>
                              </w:rPr>
                            </w:pPr>
                            <w:r w:rsidRPr="001750F4">
                              <w:rPr>
                                <w:rFonts w:ascii="Arial Narrow" w:eastAsia="Times New Roman" w:hAnsi="Arial Narrow" w:cs="Arial"/>
                                <w:b/>
                                <w:bCs/>
                                <w:color w:val="000000"/>
                                <w:sz w:val="14"/>
                                <w:szCs w:val="20"/>
                              </w:rPr>
                              <w:t xml:space="preserve">$0 </w:t>
                            </w:r>
                          </w:p>
                        </w:tc>
                        <w:tc>
                          <w:tcPr>
                            <w:tcW w:w="897" w:type="pct"/>
                            <w:tcBorders>
                              <w:top w:val="nil"/>
                              <w:left w:val="nil"/>
                              <w:bottom w:val="single" w:sz="8" w:space="0" w:color="auto"/>
                              <w:right w:val="single" w:sz="8" w:space="0" w:color="auto"/>
                            </w:tcBorders>
                            <w:shd w:val="clear" w:color="auto" w:fill="auto"/>
                            <w:noWrap/>
                            <w:vAlign w:val="center"/>
                            <w:hideMark/>
                          </w:tcPr>
                          <w:p w14:paraId="7CD54F30" w14:textId="77777777" w:rsidR="00043932" w:rsidRPr="001750F4" w:rsidRDefault="00043932" w:rsidP="000A47D5">
                            <w:pPr>
                              <w:spacing w:after="0" w:line="240" w:lineRule="auto"/>
                              <w:jc w:val="right"/>
                              <w:rPr>
                                <w:rFonts w:ascii="Arial Narrow" w:eastAsia="Times New Roman" w:hAnsi="Arial Narrow" w:cs="Arial"/>
                                <w:b/>
                                <w:bCs/>
                                <w:color w:val="000000"/>
                                <w:sz w:val="14"/>
                                <w:szCs w:val="20"/>
                              </w:rPr>
                            </w:pPr>
                            <w:r w:rsidRPr="001750F4">
                              <w:rPr>
                                <w:rFonts w:ascii="Arial Narrow" w:eastAsia="Times New Roman" w:hAnsi="Arial Narrow" w:cs="Arial"/>
                                <w:b/>
                                <w:bCs/>
                                <w:color w:val="000000"/>
                                <w:sz w:val="14"/>
                                <w:szCs w:val="20"/>
                              </w:rPr>
                              <w:t xml:space="preserve">$0 </w:t>
                            </w:r>
                          </w:p>
                        </w:tc>
                        <w:tc>
                          <w:tcPr>
                            <w:tcW w:w="897" w:type="pct"/>
                            <w:tcBorders>
                              <w:top w:val="nil"/>
                              <w:left w:val="nil"/>
                              <w:bottom w:val="single" w:sz="8" w:space="0" w:color="auto"/>
                              <w:right w:val="single" w:sz="8" w:space="0" w:color="auto"/>
                            </w:tcBorders>
                            <w:shd w:val="clear" w:color="auto" w:fill="auto"/>
                            <w:noWrap/>
                            <w:vAlign w:val="center"/>
                            <w:hideMark/>
                          </w:tcPr>
                          <w:p w14:paraId="1E4BE671" w14:textId="77777777" w:rsidR="00043932" w:rsidRPr="001750F4" w:rsidRDefault="00043932" w:rsidP="000A47D5">
                            <w:pPr>
                              <w:spacing w:after="0" w:line="240" w:lineRule="auto"/>
                              <w:jc w:val="right"/>
                              <w:rPr>
                                <w:rFonts w:ascii="Arial Narrow" w:eastAsia="Times New Roman" w:hAnsi="Arial Narrow" w:cs="Arial"/>
                                <w:b/>
                                <w:bCs/>
                                <w:color w:val="000000"/>
                                <w:sz w:val="14"/>
                                <w:szCs w:val="20"/>
                              </w:rPr>
                            </w:pPr>
                            <w:r w:rsidRPr="001750F4">
                              <w:rPr>
                                <w:rFonts w:ascii="Arial Narrow" w:eastAsia="Times New Roman" w:hAnsi="Arial Narrow" w:cs="Arial"/>
                                <w:b/>
                                <w:bCs/>
                                <w:color w:val="000000"/>
                                <w:sz w:val="14"/>
                                <w:szCs w:val="20"/>
                              </w:rPr>
                              <w:t xml:space="preserve">$0 </w:t>
                            </w:r>
                          </w:p>
                        </w:tc>
                      </w:tr>
                      <w:tr w:rsidR="00043932" w:rsidRPr="001750F4" w14:paraId="07BC61C7" w14:textId="77777777" w:rsidTr="00EC1261">
                        <w:trPr>
                          <w:trHeight w:val="247"/>
                        </w:trPr>
                        <w:tc>
                          <w:tcPr>
                            <w:tcW w:w="2308" w:type="pct"/>
                            <w:tcBorders>
                              <w:top w:val="nil"/>
                              <w:left w:val="single" w:sz="8" w:space="0" w:color="auto"/>
                              <w:bottom w:val="single" w:sz="8" w:space="0" w:color="auto"/>
                              <w:right w:val="single" w:sz="8" w:space="0" w:color="auto"/>
                            </w:tcBorders>
                            <w:shd w:val="clear" w:color="auto" w:fill="auto"/>
                            <w:noWrap/>
                            <w:vAlign w:val="center"/>
                          </w:tcPr>
                          <w:p w14:paraId="52836700" w14:textId="4C2FE146" w:rsidR="00043932" w:rsidRPr="001750F4" w:rsidRDefault="00043932" w:rsidP="000A47D5">
                            <w:pPr>
                              <w:spacing w:after="0" w:line="240" w:lineRule="auto"/>
                              <w:rPr>
                                <w:rFonts w:ascii="Arial Narrow" w:eastAsia="Times New Roman" w:hAnsi="Arial Narrow" w:cs="Arial"/>
                                <w:b/>
                                <w:bCs/>
                                <w:color w:val="000000"/>
                                <w:sz w:val="14"/>
                                <w:szCs w:val="20"/>
                              </w:rPr>
                            </w:pPr>
                            <w:r w:rsidRPr="001750F4">
                              <w:rPr>
                                <w:rFonts w:ascii="Arial Narrow" w:eastAsia="Times New Roman" w:hAnsi="Arial Narrow" w:cs="Arial"/>
                                <w:color w:val="000000"/>
                                <w:sz w:val="14"/>
                                <w:szCs w:val="20"/>
                              </w:rPr>
                              <w:t>Budget Authority Temporarily Unavailable</w:t>
                            </w:r>
                            <w:r w:rsidRPr="001750F4">
                              <w:rPr>
                                <w:rFonts w:ascii="Arial Narrow" w:eastAsia="Times New Roman" w:hAnsi="Arial Narrow" w:cs="Arial"/>
                                <w:color w:val="000000"/>
                                <w:sz w:val="14"/>
                                <w:szCs w:val="20"/>
                                <w:vertAlign w:val="superscript"/>
                              </w:rPr>
                              <w:t>*</w:t>
                            </w:r>
                            <w:r>
                              <w:rPr>
                                <w:rFonts w:ascii="Arial Narrow" w:eastAsia="Times New Roman" w:hAnsi="Arial Narrow" w:cs="Arial"/>
                                <w:color w:val="000000"/>
                                <w:sz w:val="14"/>
                                <w:szCs w:val="20"/>
                                <w:vertAlign w:val="superscript"/>
                              </w:rPr>
                              <w:t>*</w:t>
                            </w:r>
                          </w:p>
                        </w:tc>
                        <w:tc>
                          <w:tcPr>
                            <w:tcW w:w="897" w:type="pct"/>
                            <w:tcBorders>
                              <w:top w:val="nil"/>
                              <w:left w:val="nil"/>
                              <w:bottom w:val="single" w:sz="8" w:space="0" w:color="auto"/>
                              <w:right w:val="single" w:sz="8" w:space="0" w:color="auto"/>
                            </w:tcBorders>
                            <w:shd w:val="clear" w:color="auto" w:fill="auto"/>
                            <w:noWrap/>
                            <w:vAlign w:val="center"/>
                          </w:tcPr>
                          <w:p w14:paraId="16134CEF" w14:textId="02088EA2" w:rsidR="00043932" w:rsidRPr="001750F4" w:rsidRDefault="00043932" w:rsidP="000A47D5">
                            <w:pPr>
                              <w:spacing w:after="0" w:line="240" w:lineRule="auto"/>
                              <w:jc w:val="right"/>
                              <w:rPr>
                                <w:rFonts w:ascii="Arial Narrow" w:eastAsia="Times New Roman" w:hAnsi="Arial Narrow" w:cs="Arial"/>
                                <w:b/>
                                <w:bCs/>
                                <w:color w:val="000000"/>
                                <w:sz w:val="14"/>
                                <w:szCs w:val="20"/>
                              </w:rPr>
                            </w:pPr>
                            <w:r w:rsidRPr="001750F4">
                              <w:rPr>
                                <w:rFonts w:ascii="Arial Narrow" w:eastAsia="Times New Roman" w:hAnsi="Arial Narrow" w:cs="Arial"/>
                                <w:color w:val="000000"/>
                                <w:sz w:val="14"/>
                                <w:szCs w:val="20"/>
                              </w:rPr>
                              <w:t> </w:t>
                            </w:r>
                          </w:p>
                        </w:tc>
                        <w:tc>
                          <w:tcPr>
                            <w:tcW w:w="897" w:type="pct"/>
                            <w:tcBorders>
                              <w:top w:val="nil"/>
                              <w:left w:val="nil"/>
                              <w:bottom w:val="single" w:sz="8" w:space="0" w:color="auto"/>
                              <w:right w:val="single" w:sz="8" w:space="0" w:color="auto"/>
                            </w:tcBorders>
                            <w:shd w:val="clear" w:color="auto" w:fill="auto"/>
                            <w:noWrap/>
                            <w:vAlign w:val="center"/>
                          </w:tcPr>
                          <w:p w14:paraId="7D7B2FCF" w14:textId="1D549892" w:rsidR="00043932" w:rsidRPr="001750F4" w:rsidRDefault="00043932" w:rsidP="000A47D5">
                            <w:pPr>
                              <w:spacing w:after="0" w:line="240" w:lineRule="auto"/>
                              <w:jc w:val="right"/>
                              <w:rPr>
                                <w:rFonts w:ascii="Arial Narrow" w:eastAsia="Times New Roman" w:hAnsi="Arial Narrow" w:cs="Arial"/>
                                <w:b/>
                                <w:bCs/>
                                <w:color w:val="000000"/>
                                <w:sz w:val="14"/>
                                <w:szCs w:val="20"/>
                              </w:rPr>
                            </w:pPr>
                            <w:r w:rsidRPr="001750F4">
                              <w:rPr>
                                <w:rFonts w:ascii="Arial Narrow" w:eastAsia="Times New Roman" w:hAnsi="Arial Narrow" w:cs="Arial"/>
                                <w:color w:val="000000"/>
                                <w:sz w:val="14"/>
                                <w:szCs w:val="20"/>
                              </w:rPr>
                              <w:t>($24)</w:t>
                            </w:r>
                          </w:p>
                        </w:tc>
                        <w:tc>
                          <w:tcPr>
                            <w:tcW w:w="897" w:type="pct"/>
                            <w:tcBorders>
                              <w:top w:val="nil"/>
                              <w:left w:val="nil"/>
                              <w:bottom w:val="single" w:sz="8" w:space="0" w:color="auto"/>
                              <w:right w:val="single" w:sz="8" w:space="0" w:color="auto"/>
                            </w:tcBorders>
                            <w:shd w:val="clear" w:color="auto" w:fill="auto"/>
                            <w:noWrap/>
                            <w:vAlign w:val="center"/>
                          </w:tcPr>
                          <w:p w14:paraId="79E600DF" w14:textId="516DE9F7" w:rsidR="00043932" w:rsidRPr="001750F4" w:rsidRDefault="00043932" w:rsidP="000A47D5">
                            <w:pPr>
                              <w:spacing w:after="0" w:line="240" w:lineRule="auto"/>
                              <w:jc w:val="right"/>
                              <w:rPr>
                                <w:rFonts w:ascii="Arial Narrow" w:eastAsia="Times New Roman" w:hAnsi="Arial Narrow" w:cs="Arial"/>
                                <w:b/>
                                <w:bCs/>
                                <w:color w:val="000000"/>
                                <w:sz w:val="14"/>
                                <w:szCs w:val="20"/>
                              </w:rPr>
                            </w:pPr>
                            <w:r w:rsidRPr="001750F4">
                              <w:rPr>
                                <w:rFonts w:ascii="Arial Narrow" w:eastAsia="Times New Roman" w:hAnsi="Arial Narrow" w:cs="Arial"/>
                                <w:color w:val="000000"/>
                                <w:sz w:val="14"/>
                                <w:szCs w:val="20"/>
                              </w:rPr>
                              <w:t xml:space="preserve">              -   </w:t>
                            </w:r>
                          </w:p>
                        </w:tc>
                      </w:tr>
                      <w:tr w:rsidR="00043932" w:rsidRPr="001750F4" w14:paraId="777A42C6" w14:textId="77777777" w:rsidTr="00EC1261">
                        <w:trPr>
                          <w:trHeight w:val="247"/>
                        </w:trPr>
                        <w:tc>
                          <w:tcPr>
                            <w:tcW w:w="2308" w:type="pct"/>
                            <w:tcBorders>
                              <w:top w:val="nil"/>
                              <w:left w:val="single" w:sz="8" w:space="0" w:color="auto"/>
                              <w:bottom w:val="single" w:sz="8" w:space="0" w:color="auto"/>
                              <w:right w:val="single" w:sz="8" w:space="0" w:color="auto"/>
                            </w:tcBorders>
                            <w:shd w:val="clear" w:color="auto" w:fill="auto"/>
                            <w:noWrap/>
                            <w:vAlign w:val="center"/>
                          </w:tcPr>
                          <w:p w14:paraId="55C4509E" w14:textId="3C7D076A" w:rsidR="00043932" w:rsidRPr="001750F4" w:rsidRDefault="00043932" w:rsidP="000A47D5">
                            <w:pPr>
                              <w:spacing w:after="0" w:line="240" w:lineRule="auto"/>
                              <w:rPr>
                                <w:rFonts w:ascii="Arial Narrow" w:eastAsia="Times New Roman" w:hAnsi="Arial Narrow" w:cs="Arial"/>
                                <w:b/>
                                <w:bCs/>
                                <w:color w:val="000000"/>
                                <w:sz w:val="14"/>
                                <w:szCs w:val="20"/>
                              </w:rPr>
                            </w:pPr>
                            <w:r w:rsidRPr="001750F4">
                              <w:rPr>
                                <w:rFonts w:ascii="Arial Narrow" w:eastAsia="Times New Roman" w:hAnsi="Arial Narrow" w:cs="Arial"/>
                                <w:b/>
                                <w:bCs/>
                                <w:color w:val="000000"/>
                                <w:sz w:val="14"/>
                                <w:szCs w:val="20"/>
                              </w:rPr>
                              <w:t>FTE</w:t>
                            </w:r>
                          </w:p>
                        </w:tc>
                        <w:tc>
                          <w:tcPr>
                            <w:tcW w:w="897" w:type="pct"/>
                            <w:tcBorders>
                              <w:top w:val="nil"/>
                              <w:left w:val="nil"/>
                              <w:bottom w:val="single" w:sz="8" w:space="0" w:color="auto"/>
                              <w:right w:val="single" w:sz="8" w:space="0" w:color="auto"/>
                            </w:tcBorders>
                            <w:shd w:val="clear" w:color="auto" w:fill="auto"/>
                            <w:noWrap/>
                            <w:vAlign w:val="center"/>
                          </w:tcPr>
                          <w:p w14:paraId="6755A71F" w14:textId="23924207" w:rsidR="00043932" w:rsidRPr="001750F4" w:rsidRDefault="00043932" w:rsidP="000A47D5">
                            <w:pPr>
                              <w:spacing w:after="0" w:line="240" w:lineRule="auto"/>
                              <w:jc w:val="right"/>
                              <w:rPr>
                                <w:rFonts w:ascii="Arial Narrow" w:eastAsia="Times New Roman" w:hAnsi="Arial Narrow" w:cs="Arial"/>
                                <w:b/>
                                <w:bCs/>
                                <w:color w:val="000000"/>
                                <w:sz w:val="14"/>
                                <w:szCs w:val="20"/>
                              </w:rPr>
                            </w:pPr>
                            <w:r w:rsidRPr="001750F4">
                              <w:rPr>
                                <w:rFonts w:ascii="Arial Narrow" w:eastAsia="Times New Roman" w:hAnsi="Arial Narrow" w:cs="Arial"/>
                                <w:b/>
                                <w:bCs/>
                                <w:color w:val="000000"/>
                                <w:sz w:val="14"/>
                                <w:szCs w:val="20"/>
                              </w:rPr>
                              <w:t>12,507</w:t>
                            </w:r>
                          </w:p>
                        </w:tc>
                        <w:tc>
                          <w:tcPr>
                            <w:tcW w:w="897" w:type="pct"/>
                            <w:tcBorders>
                              <w:top w:val="nil"/>
                              <w:left w:val="nil"/>
                              <w:bottom w:val="single" w:sz="8" w:space="0" w:color="auto"/>
                              <w:right w:val="single" w:sz="8" w:space="0" w:color="auto"/>
                            </w:tcBorders>
                            <w:shd w:val="clear" w:color="auto" w:fill="auto"/>
                            <w:noWrap/>
                            <w:vAlign w:val="center"/>
                          </w:tcPr>
                          <w:p w14:paraId="5BF9356A" w14:textId="3CFBDC30" w:rsidR="00043932" w:rsidRPr="001750F4" w:rsidRDefault="00043932" w:rsidP="000A47D5">
                            <w:pPr>
                              <w:spacing w:after="0" w:line="240" w:lineRule="auto"/>
                              <w:jc w:val="right"/>
                              <w:rPr>
                                <w:rFonts w:ascii="Arial Narrow" w:eastAsia="Times New Roman" w:hAnsi="Arial Narrow" w:cs="Arial"/>
                                <w:b/>
                                <w:bCs/>
                                <w:color w:val="000000"/>
                                <w:sz w:val="14"/>
                                <w:szCs w:val="20"/>
                              </w:rPr>
                            </w:pPr>
                            <w:r w:rsidRPr="001750F4">
                              <w:rPr>
                                <w:rFonts w:ascii="Arial Narrow" w:eastAsia="Times New Roman" w:hAnsi="Arial Narrow" w:cs="Arial"/>
                                <w:b/>
                                <w:bCs/>
                                <w:color w:val="000000"/>
                                <w:sz w:val="14"/>
                                <w:szCs w:val="20"/>
                              </w:rPr>
                              <w:t>12,735</w:t>
                            </w:r>
                          </w:p>
                        </w:tc>
                        <w:tc>
                          <w:tcPr>
                            <w:tcW w:w="897" w:type="pct"/>
                            <w:tcBorders>
                              <w:top w:val="nil"/>
                              <w:left w:val="nil"/>
                              <w:bottom w:val="single" w:sz="8" w:space="0" w:color="auto"/>
                              <w:right w:val="single" w:sz="8" w:space="0" w:color="auto"/>
                            </w:tcBorders>
                            <w:shd w:val="clear" w:color="auto" w:fill="auto"/>
                            <w:noWrap/>
                            <w:vAlign w:val="center"/>
                          </w:tcPr>
                          <w:p w14:paraId="02830598" w14:textId="253AE885" w:rsidR="00043932" w:rsidRPr="001750F4" w:rsidRDefault="00043932" w:rsidP="000A47D5">
                            <w:pPr>
                              <w:spacing w:after="0" w:line="240" w:lineRule="auto"/>
                              <w:jc w:val="right"/>
                              <w:rPr>
                                <w:rFonts w:ascii="Arial Narrow" w:eastAsia="Times New Roman" w:hAnsi="Arial Narrow" w:cs="Arial"/>
                                <w:b/>
                                <w:bCs/>
                                <w:color w:val="000000"/>
                                <w:sz w:val="14"/>
                                <w:szCs w:val="20"/>
                              </w:rPr>
                            </w:pPr>
                            <w:r w:rsidRPr="001750F4">
                              <w:rPr>
                                <w:rFonts w:ascii="Arial Narrow" w:eastAsia="Times New Roman" w:hAnsi="Arial Narrow" w:cs="Arial"/>
                                <w:b/>
                                <w:bCs/>
                                <w:color w:val="000000"/>
                                <w:sz w:val="14"/>
                                <w:szCs w:val="20"/>
                              </w:rPr>
                              <w:t>12,884</w:t>
                            </w:r>
                          </w:p>
                        </w:tc>
                      </w:tr>
                      <w:tr w:rsidR="00043932" w:rsidRPr="001750F4" w14:paraId="168DE2E1" w14:textId="77777777" w:rsidTr="00EC1261">
                        <w:trPr>
                          <w:trHeight w:val="247"/>
                        </w:trPr>
                        <w:tc>
                          <w:tcPr>
                            <w:tcW w:w="2308" w:type="pct"/>
                            <w:tcBorders>
                              <w:top w:val="nil"/>
                              <w:left w:val="single" w:sz="8" w:space="0" w:color="auto"/>
                              <w:bottom w:val="single" w:sz="8" w:space="0" w:color="auto"/>
                              <w:right w:val="single" w:sz="8" w:space="0" w:color="auto"/>
                            </w:tcBorders>
                            <w:shd w:val="clear" w:color="auto" w:fill="auto"/>
                            <w:noWrap/>
                            <w:vAlign w:val="center"/>
                          </w:tcPr>
                          <w:p w14:paraId="4830F2E3" w14:textId="55E5E5EC" w:rsidR="00043932" w:rsidRPr="001750F4" w:rsidRDefault="00043932" w:rsidP="000A47D5">
                            <w:pPr>
                              <w:spacing w:after="0" w:line="240" w:lineRule="auto"/>
                              <w:rPr>
                                <w:rFonts w:ascii="Arial Narrow" w:eastAsia="Times New Roman" w:hAnsi="Arial Narrow" w:cs="Arial"/>
                                <w:b/>
                                <w:bCs/>
                                <w:color w:val="000000"/>
                                <w:sz w:val="14"/>
                                <w:szCs w:val="20"/>
                              </w:rPr>
                            </w:pPr>
                            <w:r>
                              <w:rPr>
                                <w:rFonts w:ascii="Arial Narrow" w:eastAsia="Times New Roman" w:hAnsi="Arial Narrow" w:cs="Arial"/>
                                <w:b/>
                                <w:bCs/>
                                <w:color w:val="000000"/>
                                <w:sz w:val="14"/>
                                <w:szCs w:val="20"/>
                              </w:rPr>
                              <w:t>Positions</w:t>
                            </w:r>
                          </w:p>
                        </w:tc>
                        <w:tc>
                          <w:tcPr>
                            <w:tcW w:w="897" w:type="pct"/>
                            <w:tcBorders>
                              <w:top w:val="nil"/>
                              <w:left w:val="nil"/>
                              <w:bottom w:val="single" w:sz="8" w:space="0" w:color="auto"/>
                              <w:right w:val="single" w:sz="8" w:space="0" w:color="auto"/>
                            </w:tcBorders>
                            <w:shd w:val="clear" w:color="auto" w:fill="auto"/>
                            <w:noWrap/>
                            <w:vAlign w:val="center"/>
                          </w:tcPr>
                          <w:p w14:paraId="18E2C190" w14:textId="6FB27AA1" w:rsidR="00043932" w:rsidRPr="001750F4" w:rsidRDefault="00043932" w:rsidP="000A47D5">
                            <w:pPr>
                              <w:spacing w:after="0" w:line="240" w:lineRule="auto"/>
                              <w:jc w:val="right"/>
                              <w:rPr>
                                <w:rFonts w:ascii="Arial Narrow" w:eastAsia="Times New Roman" w:hAnsi="Arial Narrow" w:cs="Arial"/>
                                <w:b/>
                                <w:bCs/>
                                <w:color w:val="000000"/>
                                <w:sz w:val="14"/>
                                <w:szCs w:val="20"/>
                              </w:rPr>
                            </w:pPr>
                            <w:r>
                              <w:rPr>
                                <w:rFonts w:ascii="Arial Narrow" w:eastAsia="Times New Roman" w:hAnsi="Arial Narrow" w:cs="Arial"/>
                                <w:b/>
                                <w:bCs/>
                                <w:color w:val="000000"/>
                                <w:sz w:val="14"/>
                                <w:szCs w:val="20"/>
                              </w:rPr>
                              <w:t>12,898</w:t>
                            </w:r>
                          </w:p>
                        </w:tc>
                        <w:tc>
                          <w:tcPr>
                            <w:tcW w:w="897" w:type="pct"/>
                            <w:tcBorders>
                              <w:top w:val="nil"/>
                              <w:left w:val="nil"/>
                              <w:bottom w:val="single" w:sz="8" w:space="0" w:color="auto"/>
                              <w:right w:val="single" w:sz="8" w:space="0" w:color="auto"/>
                            </w:tcBorders>
                            <w:shd w:val="clear" w:color="auto" w:fill="auto"/>
                            <w:noWrap/>
                            <w:vAlign w:val="center"/>
                          </w:tcPr>
                          <w:p w14:paraId="4E2875A6" w14:textId="2D1761E8" w:rsidR="00043932" w:rsidRPr="001750F4" w:rsidRDefault="00043932" w:rsidP="000A47D5">
                            <w:pPr>
                              <w:spacing w:after="0" w:line="240" w:lineRule="auto"/>
                              <w:jc w:val="right"/>
                              <w:rPr>
                                <w:rFonts w:ascii="Arial Narrow" w:eastAsia="Times New Roman" w:hAnsi="Arial Narrow" w:cs="Arial"/>
                                <w:b/>
                                <w:bCs/>
                                <w:color w:val="000000"/>
                                <w:sz w:val="14"/>
                                <w:szCs w:val="20"/>
                              </w:rPr>
                            </w:pPr>
                            <w:r>
                              <w:rPr>
                                <w:rFonts w:ascii="Arial Narrow" w:eastAsia="Times New Roman" w:hAnsi="Arial Narrow" w:cs="Arial"/>
                                <w:b/>
                                <w:bCs/>
                                <w:color w:val="000000"/>
                                <w:sz w:val="14"/>
                                <w:szCs w:val="20"/>
                              </w:rPr>
                              <w:t>13,011</w:t>
                            </w:r>
                          </w:p>
                        </w:tc>
                        <w:tc>
                          <w:tcPr>
                            <w:tcW w:w="897" w:type="pct"/>
                            <w:tcBorders>
                              <w:top w:val="nil"/>
                              <w:left w:val="nil"/>
                              <w:bottom w:val="single" w:sz="8" w:space="0" w:color="auto"/>
                              <w:right w:val="single" w:sz="8" w:space="0" w:color="auto"/>
                            </w:tcBorders>
                            <w:shd w:val="clear" w:color="auto" w:fill="auto"/>
                            <w:noWrap/>
                            <w:vAlign w:val="center"/>
                          </w:tcPr>
                          <w:p w14:paraId="01362DF6" w14:textId="7513DF03" w:rsidR="00043932" w:rsidRPr="001750F4" w:rsidRDefault="00043932" w:rsidP="000A47D5">
                            <w:pPr>
                              <w:spacing w:after="0" w:line="240" w:lineRule="auto"/>
                              <w:jc w:val="right"/>
                              <w:rPr>
                                <w:rFonts w:ascii="Arial Narrow" w:eastAsia="Times New Roman" w:hAnsi="Arial Narrow" w:cs="Arial"/>
                                <w:b/>
                                <w:bCs/>
                                <w:color w:val="000000"/>
                                <w:sz w:val="14"/>
                                <w:szCs w:val="20"/>
                              </w:rPr>
                            </w:pPr>
                            <w:r>
                              <w:rPr>
                                <w:rFonts w:ascii="Arial Narrow" w:eastAsia="Times New Roman" w:hAnsi="Arial Narrow" w:cs="Arial"/>
                                <w:b/>
                                <w:bCs/>
                                <w:color w:val="000000"/>
                                <w:sz w:val="14"/>
                                <w:szCs w:val="20"/>
                              </w:rPr>
                              <w:t>13,148</w:t>
                            </w:r>
                          </w:p>
                        </w:tc>
                      </w:tr>
                    </w:tbl>
                    <w:p w14:paraId="103F63CC" w14:textId="76CE8B47" w:rsidR="00043932" w:rsidRDefault="00043932">
                      <w:pPr>
                        <w:pStyle w:val="PlainText"/>
                        <w:rPr>
                          <w:rFonts w:ascii="Arial Narrow" w:hAnsi="Arial Narrow" w:cs="Arial"/>
                          <w:sz w:val="14"/>
                          <w:szCs w:val="22"/>
                          <w:vertAlign w:val="superscript"/>
                        </w:rPr>
                      </w:pPr>
                      <w:r>
                        <w:rPr>
                          <w:rFonts w:ascii="Arial Narrow" w:hAnsi="Arial Narrow" w:cs="Arial"/>
                          <w:sz w:val="14"/>
                          <w:szCs w:val="22"/>
                          <w:vertAlign w:val="superscript"/>
                        </w:rPr>
                        <w:t>*</w:t>
                      </w:r>
                      <w:r w:rsidRPr="00EC1261">
                        <w:rPr>
                          <w:rFonts w:ascii="Arial Narrow" w:hAnsi="Arial Narrow" w:cs="Arial"/>
                          <w:sz w:val="14"/>
                          <w:szCs w:val="22"/>
                        </w:rPr>
                        <w:t xml:space="preserve">Total Requirements include an annual transfer of $2M to the DOC Office of the Inspector General </w:t>
                      </w:r>
                    </w:p>
                    <w:p w14:paraId="0BEA8454" w14:textId="2A449D75" w:rsidR="00043932" w:rsidRPr="00EC1261" w:rsidRDefault="00043932" w:rsidP="0047649D">
                      <w:pPr>
                        <w:spacing w:after="0" w:line="240" w:lineRule="auto"/>
                        <w:rPr>
                          <w:sz w:val="20"/>
                        </w:rPr>
                      </w:pPr>
                      <w:r w:rsidRPr="0047649D">
                        <w:rPr>
                          <w:rFonts w:ascii="Arial Narrow" w:hAnsi="Arial Narrow" w:cs="Arial"/>
                          <w:sz w:val="16"/>
                          <w:vertAlign w:val="superscript"/>
                        </w:rPr>
                        <w:t>*</w:t>
                      </w:r>
                      <w:r>
                        <w:rPr>
                          <w:rFonts w:ascii="Arial Narrow" w:hAnsi="Arial Narrow" w:cs="Arial"/>
                          <w:sz w:val="16"/>
                          <w:vertAlign w:val="superscript"/>
                        </w:rPr>
                        <w:t>*</w:t>
                      </w:r>
                      <w:r w:rsidRPr="0047649D">
                        <w:rPr>
                          <w:rFonts w:ascii="Arial Narrow" w:hAnsi="Arial Narrow" w:cs="Arial"/>
                          <w:sz w:val="16"/>
                          <w:vertAlign w:val="superscript"/>
                        </w:rPr>
                        <w:t xml:space="preserve"> </w:t>
                      </w:r>
                      <w:r w:rsidRPr="00EC1261">
                        <w:rPr>
                          <w:rFonts w:ascii="Arial Narrow" w:eastAsia="Times New Roman" w:hAnsi="Arial Narrow" w:cs="Arial"/>
                          <w:color w:val="000000"/>
                          <w:sz w:val="14"/>
                          <w:szCs w:val="16"/>
                        </w:rPr>
                        <w:t>PTO assumes that when FY 2018 appropriations are finalized, the $24M additional Budget Authority temporarily reduced due to continuing resolutions in FY 2018 will become available and therefore has not rolled the $24M loss through the operating reserve balance into FY 2018.</w:t>
                      </w:r>
                    </w:p>
                  </w:txbxContent>
                </v:textbox>
                <w10:wrap type="tight" anchorx="margin" anchory="margin"/>
              </v:shape>
            </w:pict>
          </mc:Fallback>
        </mc:AlternateContent>
      </w:r>
    </w:p>
    <w:p w14:paraId="6D4B751C" w14:textId="4EEA6115" w:rsidR="00090D10" w:rsidRPr="004E7E6B" w:rsidRDefault="00090D10" w:rsidP="00090D10">
      <w:pPr>
        <w:pStyle w:val="PlainText"/>
        <w:rPr>
          <w:rFonts w:ascii="Arial" w:hAnsi="Arial" w:cs="Arial"/>
          <w:sz w:val="16"/>
          <w:szCs w:val="16"/>
        </w:rPr>
      </w:pPr>
      <w:r w:rsidRPr="00985B39">
        <w:rPr>
          <w:rFonts w:ascii="Arial" w:hAnsi="Arial" w:cs="Arial"/>
          <w:sz w:val="22"/>
          <w:szCs w:val="22"/>
        </w:rPr>
        <w:t>USPTO’s FY 201</w:t>
      </w:r>
      <w:r w:rsidR="004654F3">
        <w:rPr>
          <w:rFonts w:ascii="Arial" w:hAnsi="Arial" w:cs="Arial"/>
          <w:sz w:val="22"/>
          <w:szCs w:val="22"/>
        </w:rPr>
        <w:t>9</w:t>
      </w:r>
      <w:r w:rsidRPr="00985B39">
        <w:rPr>
          <w:rFonts w:ascii="Arial" w:hAnsi="Arial" w:cs="Arial"/>
          <w:sz w:val="22"/>
          <w:szCs w:val="22"/>
        </w:rPr>
        <w:t xml:space="preserve"> </w:t>
      </w:r>
      <w:r w:rsidR="00C07E7F">
        <w:rPr>
          <w:rFonts w:ascii="Arial" w:hAnsi="Arial" w:cs="Arial"/>
          <w:sz w:val="22"/>
          <w:szCs w:val="22"/>
        </w:rPr>
        <w:t>President’s</w:t>
      </w:r>
      <w:r>
        <w:rPr>
          <w:rFonts w:ascii="Arial" w:hAnsi="Arial" w:cs="Arial"/>
          <w:sz w:val="22"/>
          <w:szCs w:val="22"/>
        </w:rPr>
        <w:t xml:space="preserve"> </w:t>
      </w:r>
      <w:r w:rsidRPr="00985B39">
        <w:rPr>
          <w:rFonts w:ascii="Arial" w:hAnsi="Arial" w:cs="Arial"/>
          <w:sz w:val="22"/>
          <w:szCs w:val="22"/>
        </w:rPr>
        <w:t>Budget</w:t>
      </w:r>
      <w:r>
        <w:rPr>
          <w:rFonts w:ascii="Arial" w:hAnsi="Arial" w:cs="Arial"/>
          <w:sz w:val="22"/>
          <w:szCs w:val="22"/>
        </w:rPr>
        <w:t xml:space="preserve"> (Budget)</w:t>
      </w:r>
      <w:r w:rsidRPr="00985B39">
        <w:rPr>
          <w:rFonts w:ascii="Arial" w:hAnsi="Arial" w:cs="Arial"/>
          <w:sz w:val="22"/>
          <w:szCs w:val="22"/>
        </w:rPr>
        <w:t xml:space="preserve"> fully supports the </w:t>
      </w:r>
      <w:r w:rsidR="0079707D">
        <w:rPr>
          <w:rFonts w:ascii="Arial" w:hAnsi="Arial" w:cs="Arial"/>
          <w:sz w:val="22"/>
          <w:szCs w:val="22"/>
        </w:rPr>
        <w:t xml:space="preserve">Office’s </w:t>
      </w:r>
      <w:r w:rsidRPr="00985B39">
        <w:rPr>
          <w:rFonts w:ascii="Arial" w:hAnsi="Arial" w:cs="Arial"/>
          <w:sz w:val="22"/>
          <w:szCs w:val="22"/>
        </w:rPr>
        <w:t xml:space="preserve">priorities of </w:t>
      </w:r>
      <w:r>
        <w:rPr>
          <w:rFonts w:ascii="Arial" w:hAnsi="Arial" w:cs="Arial"/>
          <w:sz w:val="22"/>
          <w:szCs w:val="22"/>
        </w:rPr>
        <w:t xml:space="preserve">enhancing </w:t>
      </w:r>
      <w:r w:rsidR="0079707D">
        <w:rPr>
          <w:rFonts w:ascii="Arial" w:hAnsi="Arial" w:cs="Arial"/>
          <w:sz w:val="22"/>
          <w:szCs w:val="22"/>
        </w:rPr>
        <w:t xml:space="preserve">patent </w:t>
      </w:r>
      <w:r w:rsidRPr="00985B39">
        <w:rPr>
          <w:rFonts w:ascii="Arial" w:hAnsi="Arial" w:cs="Arial"/>
          <w:sz w:val="22"/>
          <w:szCs w:val="22"/>
        </w:rPr>
        <w:t xml:space="preserve">quality; </w:t>
      </w:r>
      <w:r>
        <w:rPr>
          <w:rFonts w:ascii="Arial" w:hAnsi="Arial" w:cs="Arial"/>
          <w:sz w:val="22"/>
          <w:szCs w:val="22"/>
        </w:rPr>
        <w:t xml:space="preserve">reducing </w:t>
      </w:r>
      <w:r w:rsidRPr="00985B39">
        <w:rPr>
          <w:rFonts w:ascii="Arial" w:hAnsi="Arial" w:cs="Arial"/>
          <w:sz w:val="22"/>
          <w:szCs w:val="22"/>
        </w:rPr>
        <w:t xml:space="preserve">patent </w:t>
      </w:r>
      <w:r w:rsidRPr="00363BC8">
        <w:rPr>
          <w:rFonts w:ascii="Arial" w:hAnsi="Arial" w:cs="Arial"/>
          <w:sz w:val="22"/>
          <w:szCs w:val="22"/>
        </w:rPr>
        <w:t>pendency and backlog; maintaining trademark pendency</w:t>
      </w:r>
      <w:r>
        <w:rPr>
          <w:rFonts w:ascii="Arial" w:hAnsi="Arial" w:cs="Arial"/>
          <w:sz w:val="22"/>
          <w:szCs w:val="22"/>
        </w:rPr>
        <w:t xml:space="preserve"> and quality</w:t>
      </w:r>
      <w:r w:rsidRPr="00363BC8">
        <w:rPr>
          <w:rFonts w:ascii="Arial" w:hAnsi="Arial" w:cs="Arial"/>
          <w:sz w:val="22"/>
          <w:szCs w:val="22"/>
        </w:rPr>
        <w:t>; completin</w:t>
      </w:r>
      <w:r>
        <w:rPr>
          <w:rFonts w:ascii="Arial" w:hAnsi="Arial" w:cs="Arial"/>
          <w:sz w:val="22"/>
          <w:szCs w:val="22"/>
        </w:rPr>
        <w:t>g</w:t>
      </w:r>
      <w:r w:rsidRPr="00363BC8">
        <w:rPr>
          <w:rFonts w:ascii="Arial" w:hAnsi="Arial" w:cs="Arial"/>
          <w:sz w:val="22"/>
          <w:szCs w:val="22"/>
        </w:rPr>
        <w:t xml:space="preserve"> </w:t>
      </w:r>
      <w:r>
        <w:rPr>
          <w:rFonts w:ascii="Arial" w:hAnsi="Arial" w:cs="Arial"/>
          <w:sz w:val="22"/>
          <w:szCs w:val="22"/>
        </w:rPr>
        <w:t>the Patent Trial and Appeal Board proceedings timely</w:t>
      </w:r>
      <w:r w:rsidRPr="00363BC8">
        <w:rPr>
          <w:rFonts w:ascii="Arial" w:hAnsi="Arial" w:cs="Arial"/>
          <w:sz w:val="22"/>
          <w:szCs w:val="22"/>
        </w:rPr>
        <w:t>; providing domestic and global leadership</w:t>
      </w:r>
      <w:r>
        <w:rPr>
          <w:rFonts w:ascii="Arial" w:hAnsi="Arial" w:cs="Arial"/>
          <w:sz w:val="22"/>
          <w:szCs w:val="22"/>
        </w:rPr>
        <w:t xml:space="preserve"> in intellectual property (IP)</w:t>
      </w:r>
      <w:r w:rsidRPr="00363BC8">
        <w:rPr>
          <w:rFonts w:ascii="Arial" w:hAnsi="Arial" w:cs="Arial"/>
          <w:sz w:val="22"/>
          <w:szCs w:val="22"/>
        </w:rPr>
        <w:t xml:space="preserve">; </w:t>
      </w:r>
      <w:r>
        <w:rPr>
          <w:rFonts w:ascii="Arial" w:hAnsi="Arial" w:cs="Arial"/>
          <w:sz w:val="22"/>
          <w:szCs w:val="22"/>
        </w:rPr>
        <w:t xml:space="preserve">investing in </w:t>
      </w:r>
      <w:r w:rsidRPr="00A10700">
        <w:rPr>
          <w:rFonts w:ascii="Arial" w:hAnsi="Arial" w:cs="Arial"/>
          <w:sz w:val="22"/>
          <w:szCs w:val="22"/>
        </w:rPr>
        <w:t>modernizing</w:t>
      </w:r>
      <w:r>
        <w:rPr>
          <w:rFonts w:ascii="Arial" w:hAnsi="Arial" w:cs="Arial"/>
          <w:sz w:val="22"/>
          <w:szCs w:val="22"/>
        </w:rPr>
        <w:t xml:space="preserve"> the USPTO’s information technology</w:t>
      </w:r>
      <w:r w:rsidRPr="00363BC8">
        <w:rPr>
          <w:rFonts w:ascii="Arial" w:hAnsi="Arial" w:cs="Arial"/>
          <w:sz w:val="22"/>
          <w:szCs w:val="22"/>
        </w:rPr>
        <w:t xml:space="preserve"> </w:t>
      </w:r>
      <w:r>
        <w:rPr>
          <w:rFonts w:ascii="Arial" w:hAnsi="Arial" w:cs="Arial"/>
          <w:sz w:val="22"/>
          <w:szCs w:val="22"/>
        </w:rPr>
        <w:t>(</w:t>
      </w:r>
      <w:r w:rsidRPr="00363BC8">
        <w:rPr>
          <w:rFonts w:ascii="Arial" w:hAnsi="Arial" w:cs="Arial"/>
          <w:sz w:val="22"/>
          <w:szCs w:val="22"/>
        </w:rPr>
        <w:t>IT</w:t>
      </w:r>
      <w:r>
        <w:rPr>
          <w:rFonts w:ascii="Arial" w:hAnsi="Arial" w:cs="Arial"/>
          <w:sz w:val="22"/>
          <w:szCs w:val="22"/>
        </w:rPr>
        <w:t>)</w:t>
      </w:r>
      <w:r w:rsidRPr="00363BC8">
        <w:rPr>
          <w:rFonts w:ascii="Arial" w:hAnsi="Arial" w:cs="Arial"/>
          <w:sz w:val="22"/>
          <w:szCs w:val="22"/>
        </w:rPr>
        <w:t xml:space="preserve">; and </w:t>
      </w:r>
      <w:r>
        <w:rPr>
          <w:rFonts w:ascii="Arial" w:hAnsi="Arial" w:cs="Arial"/>
          <w:sz w:val="22"/>
          <w:szCs w:val="22"/>
        </w:rPr>
        <w:t xml:space="preserve">conducting </w:t>
      </w:r>
      <w:r w:rsidRPr="00363BC8">
        <w:rPr>
          <w:rFonts w:ascii="Arial" w:hAnsi="Arial" w:cs="Arial"/>
          <w:sz w:val="22"/>
          <w:szCs w:val="22"/>
        </w:rPr>
        <w:t>stakeholder and public outreach</w:t>
      </w:r>
      <w:r w:rsidRPr="00094AA2">
        <w:rPr>
          <w:rFonts w:ascii="Arial" w:hAnsi="Arial" w:cs="Arial"/>
          <w:sz w:val="22"/>
          <w:szCs w:val="22"/>
        </w:rPr>
        <w:t>,</w:t>
      </w:r>
      <w:r>
        <w:rPr>
          <w:rFonts w:ascii="Arial" w:hAnsi="Arial" w:cs="Arial"/>
          <w:sz w:val="22"/>
          <w:szCs w:val="22"/>
        </w:rPr>
        <w:t xml:space="preserve"> </w:t>
      </w:r>
      <w:r w:rsidRPr="00496A17">
        <w:rPr>
          <w:rFonts w:ascii="Arial" w:hAnsi="Arial" w:cs="Arial"/>
          <w:sz w:val="22"/>
          <w:szCs w:val="22"/>
        </w:rPr>
        <w:t xml:space="preserve">including </w:t>
      </w:r>
      <w:r>
        <w:rPr>
          <w:rFonts w:ascii="Arial" w:hAnsi="Arial" w:cs="Arial"/>
          <w:sz w:val="22"/>
          <w:szCs w:val="22"/>
        </w:rPr>
        <w:t>educating</w:t>
      </w:r>
      <w:r w:rsidRPr="00496A17">
        <w:rPr>
          <w:rFonts w:ascii="Arial" w:hAnsi="Arial" w:cs="Arial"/>
          <w:sz w:val="22"/>
          <w:szCs w:val="22"/>
        </w:rPr>
        <w:t xml:space="preserve"> small business</w:t>
      </w:r>
      <w:r>
        <w:rPr>
          <w:rFonts w:ascii="Arial" w:hAnsi="Arial" w:cs="Arial"/>
          <w:sz w:val="22"/>
          <w:szCs w:val="22"/>
        </w:rPr>
        <w:t>es</w:t>
      </w:r>
      <w:r w:rsidRPr="00496A17">
        <w:rPr>
          <w:rFonts w:ascii="Arial" w:hAnsi="Arial" w:cs="Arial"/>
          <w:sz w:val="22"/>
          <w:szCs w:val="22"/>
        </w:rPr>
        <w:t xml:space="preserve"> on obtaining and protecting </w:t>
      </w:r>
      <w:r>
        <w:rPr>
          <w:rFonts w:ascii="Arial" w:hAnsi="Arial" w:cs="Arial"/>
          <w:sz w:val="22"/>
          <w:szCs w:val="22"/>
        </w:rPr>
        <w:t>IP</w:t>
      </w:r>
      <w:r w:rsidRPr="00363BC8">
        <w:rPr>
          <w:rFonts w:ascii="Arial" w:hAnsi="Arial" w:cs="Arial"/>
          <w:sz w:val="22"/>
          <w:szCs w:val="22"/>
        </w:rPr>
        <w:t>.</w:t>
      </w:r>
    </w:p>
    <w:p w14:paraId="02D8ABF6" w14:textId="77777777" w:rsidR="00090D10" w:rsidRPr="004E7E6B" w:rsidRDefault="00090D10" w:rsidP="00090D10">
      <w:pPr>
        <w:pStyle w:val="PlainText"/>
        <w:rPr>
          <w:rFonts w:ascii="Arial" w:hAnsi="Arial" w:cs="Arial"/>
          <w:sz w:val="16"/>
          <w:szCs w:val="16"/>
        </w:rPr>
      </w:pPr>
    </w:p>
    <w:p w14:paraId="4D49A85A" w14:textId="1255A8B4" w:rsidR="00090D10" w:rsidRPr="004E7E6B" w:rsidRDefault="00090D10" w:rsidP="00090D10">
      <w:pPr>
        <w:pStyle w:val="PlainText"/>
        <w:rPr>
          <w:rFonts w:ascii="Arial" w:hAnsi="Arial" w:cs="Arial"/>
          <w:sz w:val="16"/>
          <w:szCs w:val="16"/>
        </w:rPr>
      </w:pPr>
      <w:r w:rsidRPr="008416C9">
        <w:rPr>
          <w:rFonts w:ascii="Arial" w:hAnsi="Arial" w:cs="Arial"/>
          <w:sz w:val="22"/>
        </w:rPr>
        <w:t xml:space="preserve">The USPTO operates like a business </w:t>
      </w:r>
      <w:r>
        <w:rPr>
          <w:rFonts w:ascii="Arial" w:hAnsi="Arial" w:cs="Arial"/>
          <w:sz w:val="22"/>
        </w:rPr>
        <w:t xml:space="preserve">by </w:t>
      </w:r>
      <w:r w:rsidRPr="008416C9">
        <w:rPr>
          <w:rFonts w:ascii="Arial" w:hAnsi="Arial" w:cs="Arial"/>
          <w:sz w:val="22"/>
        </w:rPr>
        <w:t>fulfill</w:t>
      </w:r>
      <w:r>
        <w:rPr>
          <w:rFonts w:ascii="Arial" w:hAnsi="Arial" w:cs="Arial"/>
          <w:sz w:val="22"/>
        </w:rPr>
        <w:t>ing</w:t>
      </w:r>
      <w:r w:rsidRPr="008416C9">
        <w:rPr>
          <w:rFonts w:ascii="Arial" w:hAnsi="Arial" w:cs="Arial"/>
          <w:sz w:val="22"/>
        </w:rPr>
        <w:t xml:space="preserve"> requests from around the world for IP products and services </w:t>
      </w:r>
      <w:r>
        <w:rPr>
          <w:rFonts w:ascii="Arial" w:hAnsi="Arial" w:cs="Arial"/>
          <w:sz w:val="22"/>
        </w:rPr>
        <w:t>in exchange for fee payments</w:t>
      </w:r>
      <w:r w:rsidRPr="008416C9">
        <w:rPr>
          <w:rFonts w:ascii="Arial" w:hAnsi="Arial" w:cs="Arial"/>
          <w:sz w:val="22"/>
        </w:rPr>
        <w:t xml:space="preserve">.  In many instances, these requests </w:t>
      </w:r>
      <w:r>
        <w:rPr>
          <w:rFonts w:ascii="Arial" w:hAnsi="Arial" w:cs="Arial"/>
          <w:sz w:val="22"/>
        </w:rPr>
        <w:t xml:space="preserve">with fees </w:t>
      </w:r>
      <w:r w:rsidRPr="008416C9">
        <w:rPr>
          <w:rFonts w:ascii="Arial" w:hAnsi="Arial" w:cs="Arial"/>
          <w:sz w:val="22"/>
        </w:rPr>
        <w:t>are received in one fiscal year and fu</w:t>
      </w:r>
      <w:r>
        <w:rPr>
          <w:rFonts w:ascii="Arial" w:hAnsi="Arial" w:cs="Arial"/>
          <w:sz w:val="22"/>
        </w:rPr>
        <w:t xml:space="preserve">lfilled in a subsequent year, requiring </w:t>
      </w:r>
      <w:r w:rsidRPr="008416C9">
        <w:rPr>
          <w:rFonts w:ascii="Arial" w:hAnsi="Arial" w:cs="Arial"/>
          <w:sz w:val="22"/>
        </w:rPr>
        <w:t>multi-year planning and budgeting</w:t>
      </w:r>
      <w:r w:rsidR="00E30322">
        <w:rPr>
          <w:rFonts w:ascii="Arial" w:hAnsi="Arial" w:cs="Arial"/>
          <w:sz w:val="22"/>
        </w:rPr>
        <w:t>.</w:t>
      </w:r>
      <w:r>
        <w:rPr>
          <w:rFonts w:ascii="Arial" w:hAnsi="Arial" w:cs="Arial"/>
          <w:sz w:val="22"/>
        </w:rPr>
        <w:t xml:space="preserve"> </w:t>
      </w:r>
      <w:r w:rsidR="00525D64">
        <w:rPr>
          <w:rFonts w:ascii="Arial" w:hAnsi="Arial" w:cs="Arial"/>
          <w:sz w:val="22"/>
        </w:rPr>
        <w:t xml:space="preserve"> </w:t>
      </w:r>
    </w:p>
    <w:p w14:paraId="1DCC5014" w14:textId="77777777" w:rsidR="00090D10" w:rsidRPr="004E7E6B" w:rsidRDefault="00090D10" w:rsidP="00090D10">
      <w:pPr>
        <w:pStyle w:val="PlainText"/>
        <w:rPr>
          <w:rFonts w:ascii="Arial" w:hAnsi="Arial" w:cs="Arial"/>
          <w:sz w:val="16"/>
          <w:szCs w:val="16"/>
        </w:rPr>
      </w:pPr>
    </w:p>
    <w:p w14:paraId="33EFECAC" w14:textId="515EAB18" w:rsidR="00E60585" w:rsidRPr="00E60585" w:rsidRDefault="00E60585" w:rsidP="00E60585">
      <w:pPr>
        <w:spacing w:after="0" w:line="240" w:lineRule="auto"/>
        <w:rPr>
          <w:rFonts w:ascii="Arial" w:hAnsi="Arial" w:cs="Arial"/>
        </w:rPr>
      </w:pPr>
      <w:r w:rsidRPr="00E60585">
        <w:rPr>
          <w:rFonts w:ascii="Arial" w:hAnsi="Arial" w:cs="Arial"/>
        </w:rPr>
        <w:t>The Budget is predicated on workload demand and fee collection estimates derived from production and workload models, in</w:t>
      </w:r>
      <w:r w:rsidR="003330C4">
        <w:rPr>
          <w:rFonts w:ascii="Arial" w:hAnsi="Arial" w:cs="Arial"/>
        </w:rPr>
        <w:t xml:space="preserve">cluding recent fee adjustments </w:t>
      </w:r>
      <w:r w:rsidRPr="00E60585">
        <w:rPr>
          <w:rFonts w:ascii="Arial" w:hAnsi="Arial" w:cs="Arial"/>
        </w:rPr>
        <w:t xml:space="preserve">and </w:t>
      </w:r>
      <w:r w:rsidRPr="00E60585">
        <w:rPr>
          <w:rFonts w:ascii="Arial" w:hAnsi="Arial" w:cs="Arial"/>
          <w:szCs w:val="21"/>
        </w:rPr>
        <w:t>global and domestic indicators of economic activity</w:t>
      </w:r>
      <w:r w:rsidRPr="00E60585">
        <w:rPr>
          <w:rFonts w:ascii="Arial" w:hAnsi="Arial" w:cs="Arial"/>
        </w:rPr>
        <w:t xml:space="preserve">.  Being a demand driven organization poses unique risks that can be mitigated through the ability to react quickly to changes in the global IP environment through retaining the Office’s authority to adjust fees, as was done in January 2018 for patents. The Budget also reflects USPTO’s commitment to fiscal responsibility by making prudent choices when aligning spending priorities with revenue projections and ensuring sufficient operating reserves (OR) to shield mission-critical operations against potential economic or financial disruptions. </w:t>
      </w:r>
    </w:p>
    <w:p w14:paraId="1657488C" w14:textId="77777777" w:rsidR="00E60585" w:rsidRPr="00E60585" w:rsidRDefault="00E60585" w:rsidP="00E60585">
      <w:pPr>
        <w:spacing w:after="0" w:line="240" w:lineRule="auto"/>
        <w:rPr>
          <w:rFonts w:ascii="Arial" w:hAnsi="Arial" w:cs="Arial"/>
          <w:sz w:val="16"/>
          <w:szCs w:val="16"/>
        </w:rPr>
      </w:pPr>
    </w:p>
    <w:p w14:paraId="4228CF68" w14:textId="6E9FF8A9" w:rsidR="00090D10" w:rsidRPr="00770868" w:rsidRDefault="00E60585" w:rsidP="004E64A9">
      <w:pPr>
        <w:pStyle w:val="PlainText"/>
        <w:rPr>
          <w:rFonts w:ascii="Arial" w:hAnsi="Arial" w:cs="Arial"/>
          <w:sz w:val="22"/>
          <w:szCs w:val="22"/>
        </w:rPr>
      </w:pPr>
      <w:r w:rsidRPr="00511458">
        <w:rPr>
          <w:rFonts w:ascii="Arial" w:hAnsi="Arial" w:cs="Arial"/>
          <w:sz w:val="22"/>
          <w:szCs w:val="22"/>
        </w:rPr>
        <w:t>The USPTO’s contribution to the Administration’s Reform Agenda is also reflected in the FY 2019 Budget through a focus on effectively and efficiently delivering IP programs to customers</w:t>
      </w:r>
      <w:r w:rsidR="003330C4" w:rsidRPr="00511458">
        <w:rPr>
          <w:rFonts w:ascii="Arial" w:hAnsi="Arial" w:cs="Arial"/>
          <w:sz w:val="22"/>
          <w:szCs w:val="22"/>
        </w:rPr>
        <w:t xml:space="preserve"> and encouraging innovation to create</w:t>
      </w:r>
      <w:r w:rsidR="00292909" w:rsidRPr="00511458">
        <w:rPr>
          <w:rFonts w:ascii="Arial" w:hAnsi="Arial" w:cs="Arial"/>
          <w:sz w:val="22"/>
          <w:szCs w:val="22"/>
        </w:rPr>
        <w:t xml:space="preserve"> jobs and investment in the U.S. economy.  The USPTO </w:t>
      </w:r>
      <w:r w:rsidR="00B71104" w:rsidRPr="00511458">
        <w:rPr>
          <w:rFonts w:ascii="Arial" w:hAnsi="Arial" w:cs="Arial"/>
          <w:sz w:val="22"/>
          <w:szCs w:val="22"/>
        </w:rPr>
        <w:t>use</w:t>
      </w:r>
      <w:r w:rsidR="00F06A51" w:rsidRPr="00511458">
        <w:rPr>
          <w:rFonts w:ascii="Arial" w:hAnsi="Arial" w:cs="Arial"/>
          <w:sz w:val="22"/>
          <w:szCs w:val="22"/>
        </w:rPr>
        <w:t>s</w:t>
      </w:r>
      <w:r w:rsidR="00B71104" w:rsidRPr="00511458">
        <w:rPr>
          <w:rFonts w:ascii="Arial" w:hAnsi="Arial" w:cs="Arial"/>
          <w:sz w:val="22"/>
          <w:szCs w:val="22"/>
        </w:rPr>
        <w:t xml:space="preserve"> data modeling to determine the appropriate staffing levels and examination capacity for production based activities to accomplish performance metrics</w:t>
      </w:r>
      <w:r w:rsidR="00511458">
        <w:rPr>
          <w:rFonts w:ascii="Arial" w:hAnsi="Arial" w:cs="Arial"/>
          <w:sz w:val="22"/>
          <w:szCs w:val="22"/>
        </w:rPr>
        <w:t xml:space="preserve">. </w:t>
      </w:r>
      <w:r w:rsidR="008705A7">
        <w:rPr>
          <w:rFonts w:ascii="Arial" w:hAnsi="Arial" w:cs="Arial"/>
          <w:sz w:val="22"/>
          <w:szCs w:val="22"/>
        </w:rPr>
        <w:t>The US</w:t>
      </w:r>
      <w:r w:rsidR="00B71104" w:rsidRPr="00511458">
        <w:rPr>
          <w:rFonts w:ascii="Arial" w:hAnsi="Arial" w:cs="Arial"/>
          <w:sz w:val="22"/>
          <w:szCs w:val="22"/>
        </w:rPr>
        <w:t xml:space="preserve">PTO also </w:t>
      </w:r>
      <w:r w:rsidR="00ED30A4" w:rsidRPr="00511458">
        <w:rPr>
          <w:rFonts w:ascii="Arial" w:hAnsi="Arial" w:cs="Arial"/>
          <w:sz w:val="22"/>
          <w:szCs w:val="22"/>
        </w:rPr>
        <w:t xml:space="preserve">continues to assess </w:t>
      </w:r>
      <w:r w:rsidR="00292909" w:rsidRPr="00511458">
        <w:rPr>
          <w:rFonts w:ascii="Arial" w:hAnsi="Arial" w:cs="Arial"/>
          <w:sz w:val="22"/>
          <w:szCs w:val="22"/>
        </w:rPr>
        <w:t xml:space="preserve">its hiring needs </w:t>
      </w:r>
      <w:r w:rsidR="00B71104" w:rsidRPr="00511458">
        <w:rPr>
          <w:rFonts w:ascii="Arial" w:hAnsi="Arial" w:cs="Arial"/>
          <w:sz w:val="22"/>
          <w:szCs w:val="22"/>
        </w:rPr>
        <w:t xml:space="preserve">for non-production activities </w:t>
      </w:r>
      <w:r w:rsidR="00292909" w:rsidRPr="00511458">
        <w:rPr>
          <w:rFonts w:ascii="Arial" w:hAnsi="Arial" w:cs="Arial"/>
          <w:sz w:val="22"/>
          <w:szCs w:val="22"/>
        </w:rPr>
        <w:t>and will</w:t>
      </w:r>
      <w:r w:rsidR="003B002F" w:rsidRPr="00511458">
        <w:rPr>
          <w:rFonts w:ascii="Arial" w:hAnsi="Arial" w:cs="Arial"/>
          <w:sz w:val="22"/>
          <w:szCs w:val="22"/>
        </w:rPr>
        <w:t xml:space="preserve"> remain </w:t>
      </w:r>
      <w:r w:rsidR="005751CA" w:rsidRPr="00770868">
        <w:rPr>
          <w:rFonts w:ascii="Arial" w:hAnsi="Arial" w:cs="Arial"/>
          <w:sz w:val="22"/>
          <w:szCs w:val="22"/>
        </w:rPr>
        <w:t>judicious</w:t>
      </w:r>
      <w:r w:rsidR="003B002F" w:rsidRPr="00770868">
        <w:rPr>
          <w:rFonts w:ascii="Arial" w:hAnsi="Arial" w:cs="Arial"/>
          <w:sz w:val="22"/>
          <w:szCs w:val="22"/>
        </w:rPr>
        <w:t xml:space="preserve"> in the adminis</w:t>
      </w:r>
      <w:r w:rsidR="00BE153D" w:rsidRPr="00770868">
        <w:rPr>
          <w:rFonts w:ascii="Arial" w:hAnsi="Arial" w:cs="Arial"/>
          <w:sz w:val="22"/>
          <w:szCs w:val="22"/>
        </w:rPr>
        <w:t xml:space="preserve">ration’s effort to improve performance, increase accountability and ensure </w:t>
      </w:r>
      <w:r w:rsidR="005751CA" w:rsidRPr="00770868">
        <w:rPr>
          <w:rFonts w:ascii="Arial" w:hAnsi="Arial" w:cs="Arial"/>
          <w:sz w:val="22"/>
          <w:szCs w:val="22"/>
        </w:rPr>
        <w:t xml:space="preserve">the </w:t>
      </w:r>
      <w:r w:rsidR="005E402A" w:rsidRPr="00770868">
        <w:rPr>
          <w:rFonts w:ascii="Arial" w:hAnsi="Arial" w:cs="Arial"/>
          <w:sz w:val="22"/>
          <w:szCs w:val="22"/>
        </w:rPr>
        <w:t xml:space="preserve">agency’s </w:t>
      </w:r>
      <w:r w:rsidR="005751CA" w:rsidRPr="00770868">
        <w:rPr>
          <w:rFonts w:ascii="Arial" w:hAnsi="Arial" w:cs="Arial"/>
          <w:sz w:val="22"/>
          <w:szCs w:val="22"/>
        </w:rPr>
        <w:t xml:space="preserve">workforce aligns with </w:t>
      </w:r>
      <w:r w:rsidR="0079707D" w:rsidRPr="00770868">
        <w:rPr>
          <w:rFonts w:ascii="Arial" w:hAnsi="Arial" w:cs="Arial"/>
          <w:sz w:val="22"/>
          <w:szCs w:val="22"/>
        </w:rPr>
        <w:t>achieving agency priorities</w:t>
      </w:r>
      <w:r w:rsidR="00292909" w:rsidRPr="00770868">
        <w:rPr>
          <w:rFonts w:ascii="Arial" w:hAnsi="Arial" w:cs="Arial"/>
          <w:sz w:val="22"/>
          <w:szCs w:val="22"/>
        </w:rPr>
        <w:t xml:space="preserve">. </w:t>
      </w:r>
    </w:p>
    <w:p w14:paraId="32A98ED7" w14:textId="77777777" w:rsidR="00090D10" w:rsidRPr="005D0DA6" w:rsidRDefault="00090D10" w:rsidP="00090D10">
      <w:pPr>
        <w:pStyle w:val="PlainText"/>
        <w:rPr>
          <w:rFonts w:ascii="Arial" w:hAnsi="Arial" w:cs="Arial"/>
          <w:sz w:val="16"/>
          <w:szCs w:val="16"/>
        </w:rPr>
      </w:pPr>
    </w:p>
    <w:p w14:paraId="2C296985" w14:textId="7605CB88" w:rsidR="009F5458" w:rsidRPr="005D0DA6" w:rsidRDefault="00090D10" w:rsidP="00090D10">
      <w:pPr>
        <w:pStyle w:val="PlainText"/>
        <w:rPr>
          <w:rFonts w:ascii="Arial" w:hAnsi="Arial" w:cs="Arial"/>
          <w:sz w:val="16"/>
          <w:szCs w:val="16"/>
        </w:rPr>
      </w:pPr>
      <w:r w:rsidRPr="005D0DA6">
        <w:rPr>
          <w:rFonts w:ascii="Arial" w:hAnsi="Arial" w:cs="Arial"/>
          <w:sz w:val="22"/>
          <w:szCs w:val="22"/>
        </w:rPr>
        <w:t>For FY 201</w:t>
      </w:r>
      <w:r w:rsidR="004654F3" w:rsidRPr="005D0DA6">
        <w:rPr>
          <w:rFonts w:ascii="Arial" w:hAnsi="Arial" w:cs="Arial"/>
          <w:sz w:val="22"/>
          <w:szCs w:val="22"/>
        </w:rPr>
        <w:t>9</w:t>
      </w:r>
      <w:r w:rsidRPr="005D0DA6">
        <w:rPr>
          <w:rFonts w:ascii="Arial" w:hAnsi="Arial" w:cs="Arial"/>
          <w:sz w:val="22"/>
          <w:szCs w:val="22"/>
        </w:rPr>
        <w:t>, the USPTO requests the authority to spend fee collections of $3,</w:t>
      </w:r>
      <w:r w:rsidR="005B0E42" w:rsidRPr="005D0DA6">
        <w:rPr>
          <w:rFonts w:ascii="Arial" w:hAnsi="Arial" w:cs="Arial"/>
          <w:sz w:val="22"/>
          <w:szCs w:val="22"/>
        </w:rPr>
        <w:t>4</w:t>
      </w:r>
      <w:r w:rsidR="0079707D" w:rsidRPr="005D0DA6">
        <w:rPr>
          <w:rFonts w:ascii="Arial" w:hAnsi="Arial" w:cs="Arial"/>
          <w:sz w:val="22"/>
          <w:szCs w:val="22"/>
        </w:rPr>
        <w:t>16</w:t>
      </w:r>
      <w:r w:rsidR="005B0E42" w:rsidRPr="005D0DA6">
        <w:rPr>
          <w:rFonts w:ascii="Arial" w:hAnsi="Arial" w:cs="Arial"/>
          <w:sz w:val="22"/>
          <w:szCs w:val="22"/>
        </w:rPr>
        <w:t>M</w:t>
      </w:r>
      <w:r w:rsidRPr="005D0DA6">
        <w:rPr>
          <w:rFonts w:ascii="Arial" w:hAnsi="Arial" w:cs="Arial"/>
          <w:sz w:val="22"/>
          <w:szCs w:val="22"/>
        </w:rPr>
        <w:t>.  Along with $</w:t>
      </w:r>
      <w:r w:rsidR="005B0E42" w:rsidRPr="005D0DA6">
        <w:rPr>
          <w:rFonts w:ascii="Arial" w:hAnsi="Arial" w:cs="Arial"/>
          <w:sz w:val="22"/>
          <w:szCs w:val="22"/>
        </w:rPr>
        <w:t>3</w:t>
      </w:r>
      <w:r w:rsidR="0079707D" w:rsidRPr="005D0DA6">
        <w:rPr>
          <w:rFonts w:ascii="Arial" w:hAnsi="Arial" w:cs="Arial"/>
          <w:sz w:val="22"/>
          <w:szCs w:val="22"/>
        </w:rPr>
        <w:t>9</w:t>
      </w:r>
      <w:r w:rsidRPr="005D0DA6">
        <w:rPr>
          <w:rFonts w:ascii="Arial" w:hAnsi="Arial" w:cs="Arial"/>
          <w:sz w:val="22"/>
          <w:szCs w:val="22"/>
        </w:rPr>
        <w:t>M from other income</w:t>
      </w:r>
      <w:r w:rsidR="005B0E42" w:rsidRPr="005D0DA6">
        <w:rPr>
          <w:rFonts w:ascii="Arial" w:hAnsi="Arial" w:cs="Arial"/>
          <w:sz w:val="22"/>
          <w:szCs w:val="22"/>
        </w:rPr>
        <w:t xml:space="preserve"> and $</w:t>
      </w:r>
      <w:r w:rsidR="00BC211A" w:rsidRPr="005D0DA6">
        <w:rPr>
          <w:rFonts w:ascii="Arial" w:hAnsi="Arial" w:cs="Arial"/>
          <w:sz w:val="22"/>
          <w:szCs w:val="22"/>
        </w:rPr>
        <w:t>5</w:t>
      </w:r>
      <w:r w:rsidR="005B0E42" w:rsidRPr="005D0DA6">
        <w:rPr>
          <w:rFonts w:ascii="Arial" w:hAnsi="Arial" w:cs="Arial"/>
          <w:sz w:val="22"/>
          <w:szCs w:val="22"/>
        </w:rPr>
        <w:t>M from the OR balance</w:t>
      </w:r>
      <w:r w:rsidRPr="005D0DA6">
        <w:rPr>
          <w:rFonts w:ascii="Arial" w:hAnsi="Arial" w:cs="Arial"/>
          <w:sz w:val="22"/>
          <w:szCs w:val="22"/>
        </w:rPr>
        <w:t xml:space="preserve">, these fee collections will fund operating requirements of </w:t>
      </w:r>
      <w:r w:rsidR="0079707D" w:rsidRPr="005D0DA6">
        <w:rPr>
          <w:rFonts w:ascii="Arial" w:hAnsi="Arial" w:cs="Arial"/>
          <w:sz w:val="22"/>
          <w:szCs w:val="22"/>
        </w:rPr>
        <w:t>$3,4</w:t>
      </w:r>
      <w:r w:rsidR="000A47D5">
        <w:rPr>
          <w:rFonts w:ascii="Arial" w:hAnsi="Arial" w:cs="Arial"/>
          <w:sz w:val="22"/>
          <w:szCs w:val="22"/>
        </w:rPr>
        <w:t>61</w:t>
      </w:r>
      <w:r w:rsidRPr="005D0DA6">
        <w:rPr>
          <w:rFonts w:ascii="Arial" w:hAnsi="Arial" w:cs="Arial"/>
          <w:sz w:val="22"/>
          <w:szCs w:val="22"/>
        </w:rPr>
        <w:t xml:space="preserve">M, including </w:t>
      </w:r>
      <w:r w:rsidR="0079707D" w:rsidRPr="005D0DA6">
        <w:rPr>
          <w:rFonts w:ascii="Arial" w:hAnsi="Arial" w:cs="Arial"/>
          <w:sz w:val="22"/>
          <w:szCs w:val="22"/>
        </w:rPr>
        <w:t>1</w:t>
      </w:r>
      <w:r w:rsidR="001843F7">
        <w:rPr>
          <w:rFonts w:ascii="Arial" w:hAnsi="Arial" w:cs="Arial"/>
          <w:sz w:val="22"/>
          <w:szCs w:val="22"/>
        </w:rPr>
        <w:t>3,148</w:t>
      </w:r>
      <w:r w:rsidRPr="005D0DA6">
        <w:rPr>
          <w:rFonts w:ascii="Arial" w:hAnsi="Arial" w:cs="Arial"/>
          <w:sz w:val="22"/>
          <w:szCs w:val="22"/>
        </w:rPr>
        <w:t xml:space="preserve"> </w:t>
      </w:r>
      <w:r w:rsidR="001843F7">
        <w:rPr>
          <w:rFonts w:ascii="Arial" w:hAnsi="Arial" w:cs="Arial"/>
          <w:sz w:val="22"/>
          <w:szCs w:val="22"/>
        </w:rPr>
        <w:t>positions (Pos.)</w:t>
      </w:r>
      <w:r w:rsidRPr="005D0DA6">
        <w:rPr>
          <w:rFonts w:ascii="Arial" w:hAnsi="Arial" w:cs="Arial"/>
          <w:sz w:val="22"/>
          <w:szCs w:val="22"/>
        </w:rPr>
        <w:t xml:space="preserve">; </w:t>
      </w:r>
      <w:r w:rsidR="00BC211A" w:rsidRPr="005D0DA6">
        <w:rPr>
          <w:rFonts w:ascii="Arial" w:hAnsi="Arial" w:cs="Arial"/>
          <w:sz w:val="22"/>
          <w:szCs w:val="22"/>
        </w:rPr>
        <w:t xml:space="preserve">and </w:t>
      </w:r>
      <w:r w:rsidRPr="005D0DA6">
        <w:rPr>
          <w:rFonts w:ascii="Arial" w:hAnsi="Arial" w:cs="Arial"/>
          <w:sz w:val="22"/>
          <w:szCs w:val="22"/>
        </w:rPr>
        <w:t>a transfer of $2M to the DOC Office of the Inspector General (OIG)</w:t>
      </w:r>
      <w:r w:rsidR="005B0E42" w:rsidRPr="005D0DA6">
        <w:rPr>
          <w:rFonts w:ascii="Arial" w:hAnsi="Arial" w:cs="Arial"/>
          <w:sz w:val="22"/>
          <w:szCs w:val="22"/>
        </w:rPr>
        <w:t xml:space="preserve">, </w:t>
      </w:r>
      <w:r w:rsidRPr="005D0DA6">
        <w:rPr>
          <w:rFonts w:ascii="Arial" w:hAnsi="Arial" w:cs="Arial"/>
          <w:sz w:val="22"/>
          <w:szCs w:val="22"/>
        </w:rPr>
        <w:t xml:space="preserve">as shown in the </w:t>
      </w:r>
      <w:r w:rsidR="00A947A7" w:rsidRPr="005D0DA6">
        <w:rPr>
          <w:rFonts w:ascii="Arial" w:hAnsi="Arial" w:cs="Arial"/>
          <w:sz w:val="22"/>
          <w:szCs w:val="22"/>
        </w:rPr>
        <w:t>above</w:t>
      </w:r>
      <w:r w:rsidRPr="005D0DA6">
        <w:rPr>
          <w:rFonts w:ascii="Arial" w:hAnsi="Arial" w:cs="Arial"/>
          <w:sz w:val="22"/>
          <w:szCs w:val="22"/>
        </w:rPr>
        <w:t xml:space="preserve"> table.  With full access to its fee collections to offset its funding requirements, the USPTO’s FY 201</w:t>
      </w:r>
      <w:r w:rsidR="004654F3" w:rsidRPr="005D0DA6">
        <w:rPr>
          <w:rFonts w:ascii="Arial" w:hAnsi="Arial" w:cs="Arial"/>
          <w:sz w:val="22"/>
          <w:szCs w:val="22"/>
        </w:rPr>
        <w:t>9</w:t>
      </w:r>
      <w:r w:rsidRPr="005D0DA6">
        <w:rPr>
          <w:rFonts w:ascii="Arial" w:hAnsi="Arial" w:cs="Arial"/>
          <w:sz w:val="22"/>
          <w:szCs w:val="22"/>
        </w:rPr>
        <w:t xml:space="preserve"> net appropriation would be $0.</w:t>
      </w:r>
    </w:p>
    <w:p w14:paraId="78F14998" w14:textId="57376248" w:rsidR="00090D10" w:rsidRPr="005D2CB0" w:rsidRDefault="00090D10" w:rsidP="00770868">
      <w:pPr>
        <w:pStyle w:val="PlainText"/>
        <w:spacing w:before="120"/>
        <w:rPr>
          <w:rFonts w:ascii="Arial" w:hAnsi="Arial" w:cs="Arial"/>
          <w:sz w:val="16"/>
          <w:szCs w:val="16"/>
        </w:rPr>
      </w:pPr>
      <w:r w:rsidRPr="005D0DA6">
        <w:rPr>
          <w:rFonts w:ascii="Arial" w:hAnsi="Arial" w:cs="Arial"/>
          <w:sz w:val="22"/>
          <w:szCs w:val="22"/>
          <w:u w:val="single"/>
        </w:rPr>
        <w:t>Highlights Include</w:t>
      </w:r>
      <w:r w:rsidRPr="005D0DA6">
        <w:rPr>
          <w:rStyle w:val="FootnoteReference"/>
          <w:rFonts w:ascii="Arial" w:hAnsi="Arial" w:cs="Arial"/>
          <w:sz w:val="22"/>
          <w:szCs w:val="22"/>
        </w:rPr>
        <w:footnoteReference w:id="2"/>
      </w:r>
      <w:r w:rsidRPr="005D0DA6">
        <w:rPr>
          <w:rFonts w:ascii="Arial" w:hAnsi="Arial" w:cs="Arial"/>
          <w:sz w:val="22"/>
          <w:szCs w:val="22"/>
        </w:rPr>
        <w:t>:</w:t>
      </w:r>
      <w:r w:rsidR="00207840">
        <w:rPr>
          <w:rFonts w:ascii="Arial" w:hAnsi="Arial" w:cs="Arial"/>
          <w:sz w:val="22"/>
          <w:szCs w:val="22"/>
        </w:rPr>
        <w:t xml:space="preserve"> </w:t>
      </w:r>
      <w:r w:rsidR="00FB1569" w:rsidRPr="005D0DA6">
        <w:rPr>
          <w:rFonts w:ascii="Arial" w:hAnsi="Arial" w:cs="Arial"/>
          <w:sz w:val="22"/>
        </w:rPr>
        <w:t>FY 2019 requirements have</w:t>
      </w:r>
      <w:r w:rsidR="00A947A7" w:rsidRPr="005D0DA6">
        <w:rPr>
          <w:rFonts w:ascii="Arial" w:hAnsi="Arial" w:cs="Arial"/>
          <w:sz w:val="22"/>
        </w:rPr>
        <w:t xml:space="preserve"> </w:t>
      </w:r>
      <w:r w:rsidR="00FB1569" w:rsidRPr="005D0DA6">
        <w:rPr>
          <w:rFonts w:ascii="Arial" w:hAnsi="Arial" w:cs="Arial"/>
          <w:sz w:val="22"/>
        </w:rPr>
        <w:t>increased by</w:t>
      </w:r>
      <w:r w:rsidR="00A947A7" w:rsidRPr="005D0DA6">
        <w:rPr>
          <w:rFonts w:ascii="Arial" w:hAnsi="Arial" w:cs="Arial"/>
          <w:sz w:val="22"/>
        </w:rPr>
        <w:t xml:space="preserve"> </w:t>
      </w:r>
      <w:r w:rsidR="00FB1569" w:rsidRPr="005D0DA6">
        <w:rPr>
          <w:rFonts w:ascii="Arial" w:hAnsi="Arial" w:cs="Arial"/>
          <w:sz w:val="22"/>
        </w:rPr>
        <w:t>only $11.</w:t>
      </w:r>
      <w:r w:rsidR="00CB0892">
        <w:rPr>
          <w:rFonts w:ascii="Arial" w:hAnsi="Arial" w:cs="Arial"/>
          <w:sz w:val="22"/>
        </w:rPr>
        <w:t>5</w:t>
      </w:r>
      <w:r w:rsidR="00CB0892" w:rsidRPr="005D0DA6">
        <w:rPr>
          <w:rFonts w:ascii="Arial" w:hAnsi="Arial" w:cs="Arial"/>
          <w:sz w:val="22"/>
        </w:rPr>
        <w:t xml:space="preserve">M </w:t>
      </w:r>
      <w:r w:rsidR="00FB1569" w:rsidRPr="005D0DA6">
        <w:rPr>
          <w:rFonts w:ascii="Arial" w:hAnsi="Arial" w:cs="Arial"/>
          <w:sz w:val="22"/>
        </w:rPr>
        <w:t>above</w:t>
      </w:r>
      <w:r w:rsidR="00A947A7" w:rsidRPr="005D0DA6">
        <w:rPr>
          <w:rFonts w:ascii="Arial" w:hAnsi="Arial" w:cs="Arial"/>
          <w:sz w:val="22"/>
        </w:rPr>
        <w:t xml:space="preserve"> FY 2018 -- </w:t>
      </w:r>
      <w:r w:rsidR="00FB1569" w:rsidRPr="005D0DA6">
        <w:rPr>
          <w:rFonts w:ascii="Arial" w:hAnsi="Arial" w:cs="Arial"/>
          <w:sz w:val="22"/>
        </w:rPr>
        <w:t>$6</w:t>
      </w:r>
      <w:r w:rsidR="00CB0892">
        <w:rPr>
          <w:rFonts w:ascii="Arial" w:hAnsi="Arial" w:cs="Arial"/>
          <w:sz w:val="22"/>
        </w:rPr>
        <w:t>3.1</w:t>
      </w:r>
      <w:r w:rsidR="00A947A7" w:rsidRPr="005D0DA6">
        <w:rPr>
          <w:rFonts w:ascii="Arial" w:hAnsi="Arial" w:cs="Arial"/>
          <w:sz w:val="22"/>
        </w:rPr>
        <w:t>M less than the $7</w:t>
      </w:r>
      <w:r w:rsidR="00CB0892">
        <w:rPr>
          <w:rFonts w:ascii="Arial" w:hAnsi="Arial" w:cs="Arial"/>
          <w:sz w:val="22"/>
        </w:rPr>
        <w:t>4.6</w:t>
      </w:r>
      <w:r w:rsidR="00A947A7" w:rsidRPr="005D0DA6">
        <w:rPr>
          <w:rFonts w:ascii="Arial" w:hAnsi="Arial" w:cs="Arial"/>
          <w:sz w:val="22"/>
        </w:rPr>
        <w:t xml:space="preserve">M in prescribed </w:t>
      </w:r>
      <w:r w:rsidR="00FB1569" w:rsidRPr="005D0DA6">
        <w:rPr>
          <w:rFonts w:ascii="Arial" w:hAnsi="Arial" w:cs="Arial"/>
          <w:sz w:val="22"/>
        </w:rPr>
        <w:t xml:space="preserve">inflation/adjustments to base, </w:t>
      </w:r>
      <w:r w:rsidR="00A947A7" w:rsidRPr="005D0DA6">
        <w:rPr>
          <w:rFonts w:ascii="Arial" w:hAnsi="Arial" w:cs="Arial"/>
          <w:sz w:val="22"/>
        </w:rPr>
        <w:t xml:space="preserve">a net decrease of </w:t>
      </w:r>
      <w:r w:rsidR="00FB1569" w:rsidRPr="005D0DA6">
        <w:rPr>
          <w:rFonts w:ascii="Arial" w:hAnsi="Arial" w:cs="Arial"/>
          <w:sz w:val="22"/>
        </w:rPr>
        <w:t>1.</w:t>
      </w:r>
      <w:r w:rsidR="00CB0892">
        <w:rPr>
          <w:rFonts w:ascii="Arial" w:hAnsi="Arial" w:cs="Arial"/>
          <w:sz w:val="22"/>
        </w:rPr>
        <w:t>8</w:t>
      </w:r>
      <w:r w:rsidR="00A947A7" w:rsidRPr="005D0DA6">
        <w:rPr>
          <w:rFonts w:ascii="Arial" w:hAnsi="Arial" w:cs="Arial"/>
          <w:sz w:val="22"/>
        </w:rPr>
        <w:t xml:space="preserve">% below the FY 2019 base.  </w:t>
      </w:r>
      <w:r w:rsidRPr="00DE2DDD">
        <w:rPr>
          <w:rFonts w:ascii="Arial" w:hAnsi="Arial" w:cs="Arial"/>
          <w:sz w:val="22"/>
          <w:szCs w:val="22"/>
        </w:rPr>
        <w:t>The FY 201</w:t>
      </w:r>
      <w:r w:rsidR="006668F5">
        <w:rPr>
          <w:rFonts w:ascii="Arial" w:hAnsi="Arial" w:cs="Arial"/>
          <w:sz w:val="22"/>
          <w:szCs w:val="22"/>
        </w:rPr>
        <w:t>9</w:t>
      </w:r>
      <w:r w:rsidRPr="00DE2DDD">
        <w:rPr>
          <w:rFonts w:ascii="Arial" w:hAnsi="Arial" w:cs="Arial"/>
          <w:sz w:val="22"/>
          <w:szCs w:val="22"/>
        </w:rPr>
        <w:t xml:space="preserve"> fee collection estimate </w:t>
      </w:r>
      <w:r w:rsidRPr="00FB1569">
        <w:rPr>
          <w:rFonts w:ascii="Arial" w:hAnsi="Arial" w:cs="Arial"/>
          <w:sz w:val="22"/>
          <w:szCs w:val="22"/>
        </w:rPr>
        <w:t>is $3,</w:t>
      </w:r>
      <w:r w:rsidR="00FB1569" w:rsidRPr="00FB1569">
        <w:rPr>
          <w:rFonts w:ascii="Arial" w:hAnsi="Arial" w:cs="Arial"/>
          <w:sz w:val="22"/>
          <w:szCs w:val="22"/>
        </w:rPr>
        <w:t>416.4</w:t>
      </w:r>
      <w:r w:rsidRPr="00FB1569">
        <w:rPr>
          <w:rFonts w:ascii="Arial" w:hAnsi="Arial" w:cs="Arial"/>
          <w:sz w:val="22"/>
          <w:szCs w:val="22"/>
        </w:rPr>
        <w:t>M,</w:t>
      </w:r>
      <w:r w:rsidRPr="00DE2DDD">
        <w:rPr>
          <w:rFonts w:ascii="Arial" w:hAnsi="Arial" w:cs="Arial"/>
          <w:sz w:val="22"/>
          <w:szCs w:val="22"/>
        </w:rPr>
        <w:t xml:space="preserve"> which is based on the most recent analysis and trends, including fee adjustments put in place during FY 2017</w:t>
      </w:r>
      <w:r w:rsidR="006668F5">
        <w:rPr>
          <w:rFonts w:ascii="Arial" w:hAnsi="Arial" w:cs="Arial"/>
          <w:sz w:val="22"/>
          <w:szCs w:val="22"/>
        </w:rPr>
        <w:t>/FY 2018</w:t>
      </w:r>
      <w:r w:rsidRPr="00DE2DDD">
        <w:rPr>
          <w:rFonts w:ascii="Arial" w:hAnsi="Arial" w:cs="Arial"/>
          <w:sz w:val="22"/>
          <w:szCs w:val="22"/>
        </w:rPr>
        <w:t xml:space="preserve">.  </w:t>
      </w:r>
    </w:p>
    <w:p w14:paraId="5BA1447A" w14:textId="77777777" w:rsidR="00090D10" w:rsidRPr="005D2CB0" w:rsidRDefault="00090D10" w:rsidP="00090D10">
      <w:pPr>
        <w:pStyle w:val="PlainText"/>
        <w:rPr>
          <w:rFonts w:ascii="Arial" w:hAnsi="Arial" w:cs="Arial"/>
          <w:sz w:val="16"/>
          <w:szCs w:val="16"/>
          <w:u w:val="single"/>
        </w:rPr>
      </w:pPr>
    </w:p>
    <w:p w14:paraId="54CCEAB0" w14:textId="43A60C10" w:rsidR="00090D10" w:rsidRDefault="00090D10" w:rsidP="00090D10">
      <w:pPr>
        <w:pStyle w:val="PlainText"/>
        <w:rPr>
          <w:rFonts w:ascii="Arial" w:hAnsi="Arial" w:cs="Arial"/>
          <w:sz w:val="22"/>
          <w:szCs w:val="22"/>
          <w:u w:val="single"/>
        </w:rPr>
      </w:pPr>
      <w:r w:rsidRPr="00DE2DDD">
        <w:rPr>
          <w:rFonts w:ascii="Arial" w:hAnsi="Arial" w:cs="Arial"/>
          <w:sz w:val="22"/>
          <w:szCs w:val="22"/>
          <w:u w:val="single"/>
        </w:rPr>
        <w:lastRenderedPageBreak/>
        <w:t>Program Changes – Highlights</w:t>
      </w:r>
    </w:p>
    <w:p w14:paraId="54299E6C" w14:textId="10765112" w:rsidR="001843F7" w:rsidRPr="00EC1261" w:rsidRDefault="001843F7" w:rsidP="00090D10">
      <w:pPr>
        <w:pStyle w:val="PlainText"/>
        <w:rPr>
          <w:rFonts w:ascii="Arial" w:hAnsi="Arial" w:cs="Arial"/>
          <w:sz w:val="22"/>
          <w:szCs w:val="22"/>
        </w:rPr>
      </w:pPr>
      <w:r>
        <w:rPr>
          <w:rFonts w:ascii="Arial" w:hAnsi="Arial" w:cs="Arial"/>
          <w:sz w:val="22"/>
          <w:szCs w:val="22"/>
        </w:rPr>
        <w:t xml:space="preserve">Net </w:t>
      </w:r>
      <w:r w:rsidRPr="00572BF5">
        <w:rPr>
          <w:rFonts w:ascii="Arial" w:hAnsi="Arial" w:cs="Arial"/>
          <w:sz w:val="22"/>
          <w:szCs w:val="22"/>
        </w:rPr>
        <w:t>d</w:t>
      </w:r>
      <w:r w:rsidRPr="00EC1261">
        <w:rPr>
          <w:rFonts w:ascii="Arial" w:hAnsi="Arial" w:cs="Arial"/>
          <w:sz w:val="22"/>
          <w:szCs w:val="22"/>
        </w:rPr>
        <w:t>ecreases to the following programs:</w:t>
      </w:r>
    </w:p>
    <w:p w14:paraId="54545121" w14:textId="40016B83" w:rsidR="00090D10" w:rsidRPr="00DE2DDD" w:rsidRDefault="00090D10" w:rsidP="00770868">
      <w:pPr>
        <w:pStyle w:val="PlainText"/>
        <w:rPr>
          <w:rFonts w:ascii="Arial" w:hAnsi="Arial" w:cs="Arial"/>
          <w:sz w:val="22"/>
          <w:szCs w:val="22"/>
          <w:u w:val="single"/>
        </w:rPr>
      </w:pPr>
      <w:r w:rsidRPr="00DE2DDD">
        <w:rPr>
          <w:rFonts w:ascii="Arial" w:hAnsi="Arial" w:cs="Arial"/>
          <w:sz w:val="22"/>
          <w:szCs w:val="22"/>
        </w:rPr>
        <w:t xml:space="preserve">  </w:t>
      </w:r>
      <w:r w:rsidRPr="00DE2DDD">
        <w:rPr>
          <w:rFonts w:ascii="Arial" w:hAnsi="Arial" w:cs="Arial"/>
          <w:sz w:val="22"/>
          <w:szCs w:val="22"/>
          <w:u w:val="single"/>
        </w:rPr>
        <w:t xml:space="preserve">Patent Program </w:t>
      </w:r>
      <w:r w:rsidR="00C15968">
        <w:rPr>
          <w:rFonts w:ascii="Arial" w:hAnsi="Arial" w:cs="Arial"/>
          <w:sz w:val="22"/>
          <w:szCs w:val="22"/>
          <w:u w:val="single"/>
        </w:rPr>
        <w:t>–</w:t>
      </w:r>
      <w:r w:rsidRPr="00DE2DDD">
        <w:rPr>
          <w:rFonts w:ascii="Arial" w:hAnsi="Arial" w:cs="Arial"/>
          <w:sz w:val="22"/>
          <w:szCs w:val="22"/>
          <w:u w:val="single"/>
        </w:rPr>
        <w:t xml:space="preserve"> </w:t>
      </w:r>
      <w:r w:rsidR="00C15968" w:rsidRPr="00FB1569">
        <w:rPr>
          <w:rFonts w:ascii="Arial" w:hAnsi="Arial" w:cs="Arial"/>
          <w:sz w:val="22"/>
          <w:szCs w:val="22"/>
          <w:u w:val="single"/>
        </w:rPr>
        <w:t>(</w:t>
      </w:r>
      <w:r w:rsidR="00FB1569" w:rsidRPr="00FB1569">
        <w:rPr>
          <w:rFonts w:ascii="Arial" w:hAnsi="Arial" w:cs="Arial"/>
          <w:sz w:val="22"/>
          <w:szCs w:val="22"/>
          <w:u w:val="single"/>
        </w:rPr>
        <w:t>$2</w:t>
      </w:r>
      <w:r w:rsidR="00CB0892">
        <w:rPr>
          <w:rFonts w:ascii="Arial" w:hAnsi="Arial" w:cs="Arial"/>
          <w:sz w:val="22"/>
          <w:szCs w:val="22"/>
          <w:u w:val="single"/>
        </w:rPr>
        <w:t>3.8</w:t>
      </w:r>
      <w:r w:rsidR="00C15968" w:rsidRPr="00FB1569">
        <w:rPr>
          <w:rFonts w:ascii="Arial" w:hAnsi="Arial" w:cs="Arial"/>
          <w:sz w:val="22"/>
          <w:szCs w:val="22"/>
          <w:u w:val="single"/>
        </w:rPr>
        <w:t>M)</w:t>
      </w:r>
      <w:r w:rsidRPr="00FB1569">
        <w:rPr>
          <w:rFonts w:ascii="Arial" w:hAnsi="Arial" w:cs="Arial"/>
          <w:sz w:val="22"/>
          <w:szCs w:val="22"/>
          <w:u w:val="single"/>
        </w:rPr>
        <w:t>:</w:t>
      </w:r>
    </w:p>
    <w:p w14:paraId="41B94E1B" w14:textId="6308A31A" w:rsidR="00090D10" w:rsidRPr="00AA646F" w:rsidRDefault="00090D10" w:rsidP="00770868">
      <w:pPr>
        <w:pStyle w:val="PlainText"/>
        <w:numPr>
          <w:ilvl w:val="0"/>
          <w:numId w:val="230"/>
        </w:numPr>
        <w:rPr>
          <w:rFonts w:ascii="Arial" w:hAnsi="Arial" w:cs="Arial"/>
          <w:sz w:val="22"/>
          <w:szCs w:val="22"/>
        </w:rPr>
      </w:pPr>
      <w:r w:rsidRPr="00AA646F">
        <w:rPr>
          <w:rFonts w:ascii="Arial" w:hAnsi="Arial" w:cs="Arial"/>
          <w:sz w:val="22"/>
          <w:szCs w:val="22"/>
        </w:rPr>
        <w:t xml:space="preserve">Optimize the workforce by </w:t>
      </w:r>
      <w:r w:rsidR="00957084">
        <w:rPr>
          <w:rFonts w:ascii="Arial" w:hAnsi="Arial" w:cs="Arial"/>
          <w:sz w:val="22"/>
          <w:szCs w:val="22"/>
        </w:rPr>
        <w:t xml:space="preserve">hiring 390 examiners </w:t>
      </w:r>
      <w:r w:rsidR="008705A7">
        <w:rPr>
          <w:rFonts w:ascii="Arial" w:hAnsi="Arial" w:cs="Arial"/>
          <w:sz w:val="22"/>
          <w:szCs w:val="22"/>
        </w:rPr>
        <w:t>(</w:t>
      </w:r>
      <w:r w:rsidR="00957084">
        <w:rPr>
          <w:rFonts w:ascii="Arial" w:hAnsi="Arial" w:cs="Arial"/>
          <w:sz w:val="22"/>
          <w:szCs w:val="22"/>
        </w:rPr>
        <w:t>or roughly 50 over attrition levels</w:t>
      </w:r>
      <w:r w:rsidR="008705A7">
        <w:rPr>
          <w:rFonts w:ascii="Arial" w:hAnsi="Arial" w:cs="Arial"/>
          <w:sz w:val="22"/>
          <w:szCs w:val="22"/>
        </w:rPr>
        <w:t>)</w:t>
      </w:r>
      <w:r w:rsidR="00957084">
        <w:rPr>
          <w:rFonts w:ascii="Arial" w:hAnsi="Arial" w:cs="Arial"/>
          <w:sz w:val="22"/>
          <w:szCs w:val="22"/>
        </w:rPr>
        <w:t xml:space="preserve"> </w:t>
      </w:r>
      <w:r w:rsidR="002D6FF9">
        <w:rPr>
          <w:rFonts w:ascii="Arial" w:hAnsi="Arial" w:cs="Arial"/>
          <w:sz w:val="22"/>
          <w:szCs w:val="22"/>
        </w:rPr>
        <w:t xml:space="preserve">with production support </w:t>
      </w:r>
      <w:r w:rsidR="001125AB">
        <w:rPr>
          <w:rFonts w:ascii="Arial" w:hAnsi="Arial" w:cs="Arial"/>
          <w:sz w:val="22"/>
          <w:szCs w:val="22"/>
        </w:rPr>
        <w:t xml:space="preserve">to align examination capacity with incoming workload, </w:t>
      </w:r>
      <w:r w:rsidR="00AA646F">
        <w:rPr>
          <w:rFonts w:ascii="Arial" w:hAnsi="Arial" w:cs="Arial"/>
          <w:sz w:val="22"/>
          <w:szCs w:val="22"/>
        </w:rPr>
        <w:t xml:space="preserve">make progress toward </w:t>
      </w:r>
      <w:r w:rsidRPr="00AA646F">
        <w:rPr>
          <w:rFonts w:ascii="Arial" w:hAnsi="Arial" w:cs="Arial"/>
          <w:sz w:val="22"/>
          <w:szCs w:val="22"/>
        </w:rPr>
        <w:t xml:space="preserve">pendency </w:t>
      </w:r>
      <w:r w:rsidRPr="00D62EF8">
        <w:rPr>
          <w:rFonts w:ascii="Arial" w:hAnsi="Arial" w:cs="Arial"/>
          <w:sz w:val="22"/>
          <w:szCs w:val="22"/>
        </w:rPr>
        <w:t>targets</w:t>
      </w:r>
      <w:r w:rsidR="008705A7">
        <w:rPr>
          <w:rFonts w:ascii="Arial" w:hAnsi="Arial" w:cs="Arial"/>
          <w:sz w:val="22"/>
          <w:szCs w:val="22"/>
        </w:rPr>
        <w:t>,</w:t>
      </w:r>
      <w:r w:rsidR="00D62EF8" w:rsidRPr="0047649D">
        <w:rPr>
          <w:rFonts w:ascii="Arial" w:hAnsi="Arial" w:cs="Arial"/>
          <w:sz w:val="22"/>
          <w:szCs w:val="22"/>
        </w:rPr>
        <w:t xml:space="preserve"> and </w:t>
      </w:r>
      <w:r w:rsidRPr="00D62EF8">
        <w:rPr>
          <w:rFonts w:ascii="Arial" w:hAnsi="Arial" w:cs="Arial"/>
          <w:sz w:val="22"/>
          <w:szCs w:val="22"/>
        </w:rPr>
        <w:t>continually improve patent quality</w:t>
      </w:r>
      <w:r w:rsidR="00D62EF8">
        <w:rPr>
          <w:rFonts w:ascii="Arial" w:hAnsi="Arial" w:cs="Arial"/>
          <w:sz w:val="22"/>
          <w:szCs w:val="22"/>
        </w:rPr>
        <w:t>.</w:t>
      </w:r>
      <w:r w:rsidRPr="00AA646F">
        <w:rPr>
          <w:rFonts w:ascii="Arial" w:hAnsi="Arial" w:cs="Arial"/>
          <w:sz w:val="22"/>
          <w:szCs w:val="22"/>
        </w:rPr>
        <w:t xml:space="preserve"> </w:t>
      </w:r>
    </w:p>
    <w:p w14:paraId="78A75E59" w14:textId="02C24425" w:rsidR="00511458" w:rsidRPr="005D4F50" w:rsidRDefault="00C15968" w:rsidP="00770868">
      <w:pPr>
        <w:pStyle w:val="PlainText"/>
        <w:numPr>
          <w:ilvl w:val="0"/>
          <w:numId w:val="230"/>
        </w:numPr>
        <w:rPr>
          <w:rFonts w:ascii="Arial" w:hAnsi="Arial" w:cs="Arial"/>
          <w:sz w:val="22"/>
          <w:szCs w:val="22"/>
        </w:rPr>
      </w:pPr>
      <w:r>
        <w:rPr>
          <w:rFonts w:ascii="Arial" w:hAnsi="Arial" w:cs="Arial"/>
          <w:sz w:val="22"/>
          <w:szCs w:val="22"/>
        </w:rPr>
        <w:t>Align</w:t>
      </w:r>
      <w:r w:rsidR="00090D10" w:rsidRPr="005D4F50">
        <w:rPr>
          <w:rFonts w:ascii="Arial" w:hAnsi="Arial" w:cs="Arial"/>
          <w:sz w:val="22"/>
          <w:szCs w:val="22"/>
        </w:rPr>
        <w:t xml:space="preserve"> Patent Trial and Appeal Board (PTAB) capacity with workload projections, meet statutory trial proceeding deadlines</w:t>
      </w:r>
      <w:r>
        <w:rPr>
          <w:rFonts w:ascii="Arial" w:hAnsi="Arial" w:cs="Arial"/>
          <w:sz w:val="22"/>
          <w:szCs w:val="22"/>
        </w:rPr>
        <w:t xml:space="preserve">, </w:t>
      </w:r>
      <w:r w:rsidR="00AF6A66">
        <w:rPr>
          <w:rFonts w:ascii="Arial" w:hAnsi="Arial" w:cs="Arial"/>
          <w:sz w:val="22"/>
          <w:szCs w:val="22"/>
        </w:rPr>
        <w:t xml:space="preserve">and </w:t>
      </w:r>
      <w:r>
        <w:rPr>
          <w:rFonts w:ascii="Arial" w:hAnsi="Arial" w:cs="Arial"/>
          <w:sz w:val="22"/>
          <w:szCs w:val="22"/>
        </w:rPr>
        <w:t>reduc</w:t>
      </w:r>
      <w:r w:rsidR="00AF6A66">
        <w:rPr>
          <w:rFonts w:ascii="Arial" w:hAnsi="Arial" w:cs="Arial"/>
          <w:sz w:val="22"/>
          <w:szCs w:val="22"/>
        </w:rPr>
        <w:t>e</w:t>
      </w:r>
      <w:r>
        <w:rPr>
          <w:rFonts w:ascii="Arial" w:hAnsi="Arial" w:cs="Arial"/>
          <w:sz w:val="22"/>
          <w:szCs w:val="22"/>
        </w:rPr>
        <w:t xml:space="preserve"> staffing levels </w:t>
      </w:r>
      <w:r w:rsidR="00B71104">
        <w:rPr>
          <w:rFonts w:ascii="Arial" w:hAnsi="Arial" w:cs="Arial"/>
          <w:sz w:val="22"/>
          <w:szCs w:val="22"/>
        </w:rPr>
        <w:t xml:space="preserve">through attrition </w:t>
      </w:r>
      <w:r w:rsidR="00B337D9">
        <w:rPr>
          <w:rFonts w:ascii="Arial" w:hAnsi="Arial" w:cs="Arial"/>
          <w:sz w:val="22"/>
          <w:szCs w:val="22"/>
        </w:rPr>
        <w:t>by 7</w:t>
      </w:r>
      <w:r>
        <w:rPr>
          <w:rFonts w:ascii="Arial" w:hAnsi="Arial" w:cs="Arial"/>
          <w:sz w:val="22"/>
          <w:szCs w:val="22"/>
        </w:rPr>
        <w:t xml:space="preserve"> positions</w:t>
      </w:r>
      <w:r w:rsidR="001125AB">
        <w:rPr>
          <w:rFonts w:ascii="Arial" w:hAnsi="Arial" w:cs="Arial"/>
          <w:sz w:val="22"/>
          <w:szCs w:val="22"/>
        </w:rPr>
        <w:t xml:space="preserve"> as the appeal backlog reach</w:t>
      </w:r>
      <w:r w:rsidR="00AF6A66">
        <w:rPr>
          <w:rFonts w:ascii="Arial" w:hAnsi="Arial" w:cs="Arial"/>
          <w:sz w:val="22"/>
          <w:szCs w:val="22"/>
        </w:rPr>
        <w:t>es</w:t>
      </w:r>
      <w:r w:rsidR="001125AB">
        <w:rPr>
          <w:rFonts w:ascii="Arial" w:hAnsi="Arial" w:cs="Arial"/>
          <w:sz w:val="22"/>
          <w:szCs w:val="22"/>
        </w:rPr>
        <w:t xml:space="preserve"> its ta</w:t>
      </w:r>
      <w:r w:rsidR="004B3765">
        <w:rPr>
          <w:rFonts w:ascii="Arial" w:hAnsi="Arial" w:cs="Arial"/>
          <w:sz w:val="22"/>
          <w:szCs w:val="22"/>
        </w:rPr>
        <w:t>r</w:t>
      </w:r>
      <w:r w:rsidR="001125AB">
        <w:rPr>
          <w:rFonts w:ascii="Arial" w:hAnsi="Arial" w:cs="Arial"/>
          <w:sz w:val="22"/>
          <w:szCs w:val="22"/>
        </w:rPr>
        <w:t>get level</w:t>
      </w:r>
      <w:r w:rsidR="00090D10" w:rsidRPr="005D4F50">
        <w:rPr>
          <w:rFonts w:ascii="Arial" w:hAnsi="Arial" w:cs="Arial"/>
          <w:sz w:val="22"/>
          <w:szCs w:val="22"/>
        </w:rPr>
        <w:t>.</w:t>
      </w:r>
    </w:p>
    <w:p w14:paraId="24A82B40" w14:textId="4C83835C" w:rsidR="00511458" w:rsidRDefault="00C15968" w:rsidP="00770868">
      <w:pPr>
        <w:pStyle w:val="PlainText"/>
        <w:numPr>
          <w:ilvl w:val="0"/>
          <w:numId w:val="230"/>
        </w:numPr>
        <w:rPr>
          <w:rFonts w:ascii="Arial" w:hAnsi="Arial" w:cs="Arial"/>
          <w:sz w:val="22"/>
          <w:szCs w:val="22"/>
        </w:rPr>
      </w:pPr>
      <w:r w:rsidRPr="00770868">
        <w:rPr>
          <w:rFonts w:ascii="Arial" w:hAnsi="Arial" w:cs="Arial"/>
          <w:sz w:val="22"/>
          <w:szCs w:val="22"/>
        </w:rPr>
        <w:t>Reduce</w:t>
      </w:r>
      <w:r w:rsidR="00090D10" w:rsidRPr="00770868">
        <w:rPr>
          <w:rFonts w:ascii="Arial" w:hAnsi="Arial" w:cs="Arial"/>
          <w:sz w:val="22"/>
          <w:szCs w:val="22"/>
        </w:rPr>
        <w:t xml:space="preserve"> investments in the Patent IT Portfolio</w:t>
      </w:r>
      <w:r w:rsidRPr="00770868">
        <w:rPr>
          <w:rFonts w:ascii="Arial" w:hAnsi="Arial" w:cs="Arial"/>
          <w:sz w:val="22"/>
          <w:szCs w:val="22"/>
        </w:rPr>
        <w:t xml:space="preserve"> while </w:t>
      </w:r>
      <w:r w:rsidR="00090D10" w:rsidRPr="00770868">
        <w:rPr>
          <w:rFonts w:ascii="Arial" w:hAnsi="Arial" w:cs="Arial"/>
          <w:sz w:val="22"/>
          <w:szCs w:val="22"/>
        </w:rPr>
        <w:t>continu</w:t>
      </w:r>
      <w:r w:rsidRPr="00770868">
        <w:rPr>
          <w:rFonts w:ascii="Arial" w:hAnsi="Arial" w:cs="Arial"/>
          <w:sz w:val="22"/>
          <w:szCs w:val="22"/>
        </w:rPr>
        <w:t>ing</w:t>
      </w:r>
      <w:r w:rsidR="00090D10" w:rsidRPr="00770868">
        <w:rPr>
          <w:rFonts w:ascii="Arial" w:hAnsi="Arial" w:cs="Arial"/>
          <w:sz w:val="22"/>
          <w:szCs w:val="22"/>
        </w:rPr>
        <w:t xml:space="preserve"> development and deployment of new IT capabilities</w:t>
      </w:r>
      <w:r w:rsidR="008705A7" w:rsidRPr="001750F4">
        <w:rPr>
          <w:rFonts w:ascii="Arial" w:hAnsi="Arial" w:cs="Arial"/>
          <w:sz w:val="22"/>
          <w:szCs w:val="22"/>
        </w:rPr>
        <w:t xml:space="preserve"> and progress toward the retirement of legacy systems</w:t>
      </w:r>
      <w:r w:rsidR="00511458" w:rsidRPr="00770868">
        <w:rPr>
          <w:rFonts w:ascii="Arial" w:hAnsi="Arial" w:cs="Arial"/>
          <w:sz w:val="22"/>
          <w:szCs w:val="22"/>
        </w:rPr>
        <w:t>.</w:t>
      </w:r>
      <w:r w:rsidR="00090D10" w:rsidRPr="005D2CB0">
        <w:rPr>
          <w:rFonts w:ascii="Arial" w:hAnsi="Arial" w:cs="Arial"/>
          <w:sz w:val="22"/>
          <w:szCs w:val="22"/>
        </w:rPr>
        <w:t xml:space="preserve"> </w:t>
      </w:r>
    </w:p>
    <w:p w14:paraId="22E15F25" w14:textId="19184258" w:rsidR="00090D10" w:rsidRPr="00FB1569" w:rsidRDefault="00090D10" w:rsidP="00770868">
      <w:pPr>
        <w:pStyle w:val="PlainText"/>
        <w:rPr>
          <w:rFonts w:ascii="Arial" w:hAnsi="Arial" w:cs="Arial"/>
          <w:sz w:val="22"/>
          <w:szCs w:val="22"/>
          <w:u w:val="single"/>
        </w:rPr>
      </w:pPr>
      <w:r w:rsidRPr="00FB1569">
        <w:rPr>
          <w:rFonts w:ascii="Arial" w:hAnsi="Arial" w:cs="Arial"/>
          <w:sz w:val="22"/>
          <w:szCs w:val="22"/>
        </w:rPr>
        <w:t xml:space="preserve">  </w:t>
      </w:r>
      <w:r w:rsidRPr="00FB1569">
        <w:rPr>
          <w:rFonts w:ascii="Arial" w:hAnsi="Arial" w:cs="Arial"/>
          <w:sz w:val="22"/>
          <w:szCs w:val="22"/>
          <w:u w:val="single"/>
        </w:rPr>
        <w:t xml:space="preserve">IP Policy, Protection </w:t>
      </w:r>
      <w:r w:rsidR="003330C4">
        <w:rPr>
          <w:rFonts w:ascii="Arial" w:hAnsi="Arial" w:cs="Arial"/>
          <w:sz w:val="22"/>
          <w:szCs w:val="22"/>
          <w:u w:val="single"/>
        </w:rPr>
        <w:t xml:space="preserve"> and Enforcement </w:t>
      </w:r>
      <w:r w:rsidRPr="00FB1569">
        <w:rPr>
          <w:rFonts w:ascii="Arial" w:hAnsi="Arial" w:cs="Arial"/>
          <w:sz w:val="22"/>
          <w:szCs w:val="22"/>
          <w:u w:val="single"/>
        </w:rPr>
        <w:t xml:space="preserve">Program </w:t>
      </w:r>
      <w:r w:rsidR="006D457C">
        <w:rPr>
          <w:rFonts w:ascii="Arial" w:hAnsi="Arial" w:cs="Arial"/>
          <w:sz w:val="22"/>
          <w:szCs w:val="22"/>
          <w:u w:val="single"/>
        </w:rPr>
        <w:t>–</w:t>
      </w:r>
      <w:r w:rsidRPr="00FB1569">
        <w:rPr>
          <w:rFonts w:ascii="Arial" w:hAnsi="Arial" w:cs="Arial"/>
          <w:sz w:val="22"/>
          <w:szCs w:val="22"/>
          <w:u w:val="single"/>
        </w:rPr>
        <w:t xml:space="preserve"> </w:t>
      </w:r>
      <w:r w:rsidR="006D457C">
        <w:rPr>
          <w:rFonts w:ascii="Arial" w:hAnsi="Arial" w:cs="Arial"/>
          <w:sz w:val="22"/>
          <w:szCs w:val="22"/>
          <w:u w:val="single"/>
        </w:rPr>
        <w:t>(</w:t>
      </w:r>
      <w:r w:rsidRPr="00FB1569">
        <w:rPr>
          <w:rFonts w:ascii="Arial" w:hAnsi="Arial" w:cs="Arial"/>
          <w:sz w:val="22"/>
          <w:szCs w:val="22"/>
          <w:u w:val="single"/>
        </w:rPr>
        <w:t>$0.</w:t>
      </w:r>
      <w:r w:rsidR="00D33C73">
        <w:rPr>
          <w:rFonts w:ascii="Arial" w:hAnsi="Arial" w:cs="Arial"/>
          <w:sz w:val="22"/>
          <w:szCs w:val="22"/>
          <w:u w:val="single"/>
        </w:rPr>
        <w:t>0</w:t>
      </w:r>
      <w:r w:rsidR="00FB1569" w:rsidRPr="00FB1569">
        <w:rPr>
          <w:rFonts w:ascii="Arial" w:hAnsi="Arial" w:cs="Arial"/>
          <w:sz w:val="22"/>
          <w:szCs w:val="22"/>
          <w:u w:val="single"/>
        </w:rPr>
        <w:t>3</w:t>
      </w:r>
      <w:r w:rsidR="00D33C73">
        <w:rPr>
          <w:rFonts w:ascii="Arial" w:hAnsi="Arial" w:cs="Arial"/>
          <w:sz w:val="22"/>
          <w:szCs w:val="22"/>
          <w:u w:val="single"/>
        </w:rPr>
        <w:t>)</w:t>
      </w:r>
      <w:r w:rsidRPr="00FB1569">
        <w:rPr>
          <w:rFonts w:ascii="Arial" w:hAnsi="Arial" w:cs="Arial"/>
          <w:sz w:val="22"/>
          <w:szCs w:val="22"/>
          <w:u w:val="single"/>
        </w:rPr>
        <w:t xml:space="preserve">M </w:t>
      </w:r>
    </w:p>
    <w:p w14:paraId="3B0BE0DD" w14:textId="52DF6B26" w:rsidR="00090D10" w:rsidRPr="00FB1569" w:rsidRDefault="00D33C73" w:rsidP="00770868">
      <w:pPr>
        <w:pStyle w:val="PlainText"/>
        <w:numPr>
          <w:ilvl w:val="0"/>
          <w:numId w:val="240"/>
        </w:numPr>
        <w:rPr>
          <w:rFonts w:ascii="Arial" w:hAnsi="Arial" w:cs="Arial"/>
          <w:sz w:val="22"/>
          <w:szCs w:val="22"/>
        </w:rPr>
      </w:pPr>
      <w:r>
        <w:rPr>
          <w:rFonts w:ascii="Arial" w:hAnsi="Arial" w:cs="Arial"/>
          <w:sz w:val="22"/>
          <w:szCs w:val="22"/>
        </w:rPr>
        <w:t>Decrease</w:t>
      </w:r>
      <w:r w:rsidR="00090D10" w:rsidRPr="00FB1569">
        <w:rPr>
          <w:rFonts w:ascii="Arial" w:hAnsi="Arial" w:cs="Arial"/>
          <w:sz w:val="22"/>
          <w:szCs w:val="22"/>
        </w:rPr>
        <w:t xml:space="preserve"> investmen</w:t>
      </w:r>
      <w:r>
        <w:rPr>
          <w:rFonts w:ascii="Arial" w:hAnsi="Arial" w:cs="Arial"/>
          <w:sz w:val="22"/>
          <w:szCs w:val="22"/>
        </w:rPr>
        <w:t xml:space="preserve">t in the IT Portfolio to manage </w:t>
      </w:r>
      <w:r w:rsidR="00090D10" w:rsidRPr="00FB1569">
        <w:rPr>
          <w:rFonts w:ascii="Arial" w:hAnsi="Arial" w:cs="Arial"/>
          <w:sz w:val="22"/>
          <w:szCs w:val="22"/>
        </w:rPr>
        <w:t>existing systems for IP performance activities.</w:t>
      </w:r>
    </w:p>
    <w:p w14:paraId="0D28223C" w14:textId="52B5F2E0" w:rsidR="00090D10" w:rsidRPr="00B71104" w:rsidRDefault="00090D10" w:rsidP="00770868">
      <w:pPr>
        <w:pStyle w:val="PlainText"/>
        <w:rPr>
          <w:rFonts w:ascii="Arial" w:hAnsi="Arial" w:cs="Arial"/>
          <w:sz w:val="22"/>
          <w:szCs w:val="22"/>
        </w:rPr>
      </w:pPr>
      <w:r w:rsidRPr="00FB1569">
        <w:rPr>
          <w:rFonts w:ascii="Arial" w:hAnsi="Arial" w:cs="Arial"/>
          <w:sz w:val="22"/>
          <w:szCs w:val="22"/>
        </w:rPr>
        <w:t xml:space="preserve">  </w:t>
      </w:r>
      <w:r w:rsidRPr="00FB1569">
        <w:rPr>
          <w:rFonts w:ascii="Arial" w:hAnsi="Arial" w:cs="Arial"/>
          <w:sz w:val="22"/>
          <w:szCs w:val="22"/>
          <w:u w:val="single"/>
        </w:rPr>
        <w:t xml:space="preserve">Management Program </w:t>
      </w:r>
      <w:r w:rsidR="00C15968" w:rsidRPr="00FB1569">
        <w:rPr>
          <w:rFonts w:ascii="Arial" w:hAnsi="Arial" w:cs="Arial"/>
          <w:sz w:val="22"/>
          <w:szCs w:val="22"/>
          <w:u w:val="single"/>
        </w:rPr>
        <w:t>–</w:t>
      </w:r>
      <w:r w:rsidRPr="00FB1569">
        <w:rPr>
          <w:rFonts w:ascii="Arial" w:hAnsi="Arial" w:cs="Arial"/>
          <w:sz w:val="22"/>
          <w:szCs w:val="22"/>
          <w:u w:val="single"/>
        </w:rPr>
        <w:t xml:space="preserve"> </w:t>
      </w:r>
      <w:r w:rsidR="00C15968" w:rsidRPr="00FB1569">
        <w:rPr>
          <w:rFonts w:ascii="Arial" w:hAnsi="Arial" w:cs="Arial"/>
          <w:sz w:val="22"/>
          <w:szCs w:val="22"/>
          <w:u w:val="single"/>
        </w:rPr>
        <w:t>(</w:t>
      </w:r>
      <w:r w:rsidRPr="00FB1569">
        <w:rPr>
          <w:rFonts w:ascii="Arial" w:hAnsi="Arial" w:cs="Arial"/>
          <w:sz w:val="22"/>
          <w:szCs w:val="22"/>
          <w:u w:val="single"/>
        </w:rPr>
        <w:t>$</w:t>
      </w:r>
      <w:r w:rsidR="00FB1569" w:rsidRPr="00FB1569">
        <w:rPr>
          <w:rFonts w:ascii="Arial" w:hAnsi="Arial" w:cs="Arial"/>
          <w:sz w:val="22"/>
          <w:szCs w:val="22"/>
          <w:u w:val="single"/>
        </w:rPr>
        <w:t>4</w:t>
      </w:r>
      <w:r w:rsidR="00CB0892">
        <w:rPr>
          <w:rFonts w:ascii="Arial" w:hAnsi="Arial" w:cs="Arial"/>
          <w:sz w:val="22"/>
          <w:szCs w:val="22"/>
          <w:u w:val="single"/>
        </w:rPr>
        <w:t>5.6</w:t>
      </w:r>
      <w:r w:rsidR="00C15968" w:rsidRPr="00FB1569">
        <w:rPr>
          <w:rFonts w:ascii="Arial" w:hAnsi="Arial" w:cs="Arial"/>
          <w:sz w:val="22"/>
          <w:szCs w:val="22"/>
          <w:u w:val="single"/>
        </w:rPr>
        <w:t>M)</w:t>
      </w:r>
      <w:r w:rsidRPr="00FB1569">
        <w:rPr>
          <w:rFonts w:ascii="Arial" w:hAnsi="Arial" w:cs="Arial"/>
          <w:sz w:val="22"/>
          <w:szCs w:val="22"/>
        </w:rPr>
        <w:t>:</w:t>
      </w:r>
    </w:p>
    <w:p w14:paraId="57B600EE" w14:textId="74A14577" w:rsidR="00090D10" w:rsidRPr="00B71104" w:rsidRDefault="00C15968" w:rsidP="00770868">
      <w:pPr>
        <w:pStyle w:val="PlainText"/>
        <w:numPr>
          <w:ilvl w:val="0"/>
          <w:numId w:val="231"/>
        </w:numPr>
        <w:rPr>
          <w:rFonts w:ascii="Arial" w:hAnsi="Arial" w:cs="Arial"/>
          <w:sz w:val="22"/>
          <w:szCs w:val="22"/>
        </w:rPr>
      </w:pPr>
      <w:r w:rsidRPr="00B71104">
        <w:rPr>
          <w:rFonts w:ascii="Arial" w:hAnsi="Arial" w:cs="Arial"/>
          <w:sz w:val="22"/>
          <w:szCs w:val="22"/>
        </w:rPr>
        <w:t>Decrease</w:t>
      </w:r>
      <w:r w:rsidR="00090D10" w:rsidRPr="00B71104">
        <w:rPr>
          <w:rFonts w:ascii="Arial" w:hAnsi="Arial" w:cs="Arial"/>
          <w:sz w:val="22"/>
          <w:szCs w:val="22"/>
        </w:rPr>
        <w:t xml:space="preserve"> investment in the IT Infrastructure and Support Portfolio </w:t>
      </w:r>
      <w:r w:rsidR="00B71104" w:rsidRPr="00B71104">
        <w:rPr>
          <w:rFonts w:ascii="Arial" w:hAnsi="Arial" w:cs="Arial"/>
          <w:sz w:val="22"/>
          <w:szCs w:val="22"/>
        </w:rPr>
        <w:t>reflecting completion of the latest refresh of end-user I</w:t>
      </w:r>
      <w:r w:rsidR="00C27D84">
        <w:rPr>
          <w:rFonts w:ascii="Arial" w:hAnsi="Arial" w:cs="Arial"/>
          <w:sz w:val="22"/>
          <w:szCs w:val="22"/>
        </w:rPr>
        <w:t>T equipment (i.e., employee lap</w:t>
      </w:r>
      <w:r w:rsidR="00B71104" w:rsidRPr="00B71104">
        <w:rPr>
          <w:rFonts w:ascii="Arial" w:hAnsi="Arial" w:cs="Arial"/>
          <w:sz w:val="22"/>
          <w:szCs w:val="22"/>
        </w:rPr>
        <w:t>tops/desktops) and other infrastructure and network improvements in FY 2018.</w:t>
      </w:r>
    </w:p>
    <w:p w14:paraId="198F03E2" w14:textId="600BF483" w:rsidR="00207840" w:rsidRDefault="00090D10" w:rsidP="00770868">
      <w:pPr>
        <w:pStyle w:val="PlainText"/>
        <w:numPr>
          <w:ilvl w:val="0"/>
          <w:numId w:val="231"/>
        </w:numPr>
        <w:rPr>
          <w:rFonts w:ascii="Arial" w:hAnsi="Arial" w:cs="Arial"/>
          <w:sz w:val="22"/>
          <w:szCs w:val="22"/>
        </w:rPr>
      </w:pPr>
      <w:r w:rsidRPr="00B71104">
        <w:rPr>
          <w:rFonts w:ascii="Arial" w:hAnsi="Arial" w:cs="Arial"/>
          <w:sz w:val="22"/>
          <w:szCs w:val="22"/>
        </w:rPr>
        <w:t xml:space="preserve">Increase cross-cutting services </w:t>
      </w:r>
      <w:r w:rsidR="009F3BB4" w:rsidRPr="00B71104">
        <w:rPr>
          <w:rFonts w:ascii="Arial" w:hAnsi="Arial" w:cs="Arial"/>
          <w:sz w:val="22"/>
          <w:szCs w:val="22"/>
        </w:rPr>
        <w:t>to address work environment and security issues.</w:t>
      </w:r>
    </w:p>
    <w:p w14:paraId="45B03AED" w14:textId="3E16E12D" w:rsidR="001843F7" w:rsidRPr="007B2CA6" w:rsidRDefault="001843F7" w:rsidP="00EC1261">
      <w:pPr>
        <w:pStyle w:val="PlainText"/>
        <w:rPr>
          <w:rFonts w:ascii="Arial" w:hAnsi="Arial" w:cs="Arial"/>
          <w:sz w:val="22"/>
          <w:szCs w:val="22"/>
        </w:rPr>
      </w:pPr>
      <w:r>
        <w:rPr>
          <w:rFonts w:ascii="Arial" w:hAnsi="Arial" w:cs="Arial"/>
          <w:sz w:val="22"/>
          <w:szCs w:val="22"/>
        </w:rPr>
        <w:t>Net increases to the following programs:</w:t>
      </w:r>
    </w:p>
    <w:p w14:paraId="65F00481" w14:textId="77777777" w:rsidR="001843F7" w:rsidRPr="00DE2DDD" w:rsidRDefault="001843F7" w:rsidP="001843F7">
      <w:pPr>
        <w:pStyle w:val="PlainText"/>
        <w:rPr>
          <w:rFonts w:ascii="Arial" w:hAnsi="Arial" w:cs="Arial"/>
          <w:sz w:val="22"/>
          <w:szCs w:val="22"/>
        </w:rPr>
      </w:pPr>
      <w:r w:rsidRPr="005D2CB0">
        <w:rPr>
          <w:rFonts w:ascii="Arial" w:hAnsi="Arial" w:cs="Arial"/>
          <w:sz w:val="22"/>
          <w:szCs w:val="22"/>
          <w:u w:val="single"/>
        </w:rPr>
        <w:t xml:space="preserve">Trademark </w:t>
      </w:r>
      <w:r w:rsidRPr="00DE2DDD">
        <w:rPr>
          <w:rFonts w:ascii="Arial" w:hAnsi="Arial" w:cs="Arial"/>
          <w:sz w:val="22"/>
          <w:szCs w:val="22"/>
          <w:u w:val="single"/>
        </w:rPr>
        <w:t xml:space="preserve">Program -- </w:t>
      </w:r>
      <w:r w:rsidRPr="00FB1569">
        <w:rPr>
          <w:rFonts w:ascii="Arial" w:hAnsi="Arial" w:cs="Arial"/>
          <w:sz w:val="22"/>
          <w:szCs w:val="22"/>
          <w:u w:val="single"/>
        </w:rPr>
        <w:t>$6.</w:t>
      </w:r>
      <w:r>
        <w:rPr>
          <w:rFonts w:ascii="Arial" w:hAnsi="Arial" w:cs="Arial"/>
          <w:sz w:val="22"/>
          <w:szCs w:val="22"/>
          <w:u w:val="single"/>
        </w:rPr>
        <w:t>4</w:t>
      </w:r>
      <w:r w:rsidRPr="00FB1569">
        <w:rPr>
          <w:rFonts w:ascii="Arial" w:hAnsi="Arial" w:cs="Arial"/>
          <w:sz w:val="22"/>
          <w:szCs w:val="22"/>
          <w:u w:val="single"/>
        </w:rPr>
        <w:t>M</w:t>
      </w:r>
      <w:r w:rsidRPr="00FB1569">
        <w:rPr>
          <w:rFonts w:ascii="Arial" w:hAnsi="Arial" w:cs="Arial"/>
          <w:sz w:val="22"/>
          <w:szCs w:val="22"/>
        </w:rPr>
        <w:t>:</w:t>
      </w:r>
    </w:p>
    <w:p w14:paraId="43E9C325" w14:textId="77777777" w:rsidR="001843F7" w:rsidRPr="00CB0892" w:rsidRDefault="001843F7" w:rsidP="001843F7">
      <w:pPr>
        <w:pStyle w:val="PlainText"/>
        <w:numPr>
          <w:ilvl w:val="0"/>
          <w:numId w:val="230"/>
        </w:numPr>
        <w:rPr>
          <w:rFonts w:ascii="Arial" w:hAnsi="Arial" w:cs="Arial"/>
          <w:sz w:val="22"/>
          <w:szCs w:val="22"/>
        </w:rPr>
      </w:pPr>
      <w:r w:rsidRPr="00EA77B0">
        <w:rPr>
          <w:rFonts w:ascii="Arial" w:hAnsi="Arial" w:cs="Arial"/>
          <w:sz w:val="22"/>
          <w:szCs w:val="22"/>
        </w:rPr>
        <w:t xml:space="preserve">Optimize the workforce by </w:t>
      </w:r>
      <w:r w:rsidRPr="00CB0892">
        <w:rPr>
          <w:rFonts w:ascii="Arial" w:hAnsi="Arial" w:cs="Arial"/>
          <w:sz w:val="22"/>
          <w:szCs w:val="22"/>
        </w:rPr>
        <w:t>filling 6</w:t>
      </w:r>
      <w:r w:rsidRPr="0047649D">
        <w:rPr>
          <w:rFonts w:ascii="Arial" w:hAnsi="Arial" w:cs="Arial"/>
          <w:sz w:val="22"/>
          <w:szCs w:val="22"/>
        </w:rPr>
        <w:t>6</w:t>
      </w:r>
      <w:r w:rsidRPr="00EA77B0">
        <w:rPr>
          <w:rFonts w:ascii="Arial" w:hAnsi="Arial" w:cs="Arial"/>
          <w:sz w:val="22"/>
          <w:szCs w:val="22"/>
        </w:rPr>
        <w:t xml:space="preserve"> positions to align trademark application examination capacity with revised growth estimates, while </w:t>
      </w:r>
      <w:r w:rsidRPr="00CB0892">
        <w:rPr>
          <w:rFonts w:ascii="Arial" w:hAnsi="Arial" w:cs="Arial"/>
          <w:sz w:val="22"/>
          <w:szCs w:val="22"/>
        </w:rPr>
        <w:t>continuing to meet quality and pendency targets.</w:t>
      </w:r>
    </w:p>
    <w:p w14:paraId="79F04D10" w14:textId="77777777" w:rsidR="001843F7" w:rsidRPr="00CB0892" w:rsidRDefault="001843F7" w:rsidP="001843F7">
      <w:pPr>
        <w:pStyle w:val="PlainText"/>
        <w:numPr>
          <w:ilvl w:val="0"/>
          <w:numId w:val="230"/>
        </w:numPr>
        <w:rPr>
          <w:rFonts w:ascii="Arial" w:hAnsi="Arial" w:cs="Arial"/>
          <w:sz w:val="22"/>
          <w:szCs w:val="22"/>
        </w:rPr>
      </w:pPr>
      <w:r w:rsidRPr="00CB0892">
        <w:rPr>
          <w:rFonts w:ascii="Arial" w:hAnsi="Arial" w:cs="Arial"/>
          <w:sz w:val="22"/>
          <w:szCs w:val="22"/>
        </w:rPr>
        <w:t>Increase Trademark Trial and Appeal Board (TTAB) staffing by 1 position to align capacity with projected workload.</w:t>
      </w:r>
    </w:p>
    <w:p w14:paraId="6F5AFFEC" w14:textId="2812F840" w:rsidR="00090D10" w:rsidRPr="00EC1261" w:rsidRDefault="001843F7" w:rsidP="00EC1261">
      <w:pPr>
        <w:pStyle w:val="ListParagraph"/>
        <w:widowControl w:val="0"/>
        <w:numPr>
          <w:ilvl w:val="0"/>
          <w:numId w:val="230"/>
        </w:numPr>
        <w:spacing w:after="0" w:line="240" w:lineRule="auto"/>
        <w:contextualSpacing w:val="0"/>
        <w:rPr>
          <w:rFonts w:ascii="Arial" w:hAnsi="Arial" w:cs="Arial"/>
          <w:sz w:val="16"/>
          <w:szCs w:val="16"/>
          <w:u w:val="single"/>
        </w:rPr>
      </w:pPr>
      <w:r w:rsidRPr="00CB0892">
        <w:rPr>
          <w:rFonts w:ascii="Arial" w:hAnsi="Arial" w:cs="Arial"/>
        </w:rPr>
        <w:t xml:space="preserve">Increase investment in the Trademark IT Portfolio to reflect the level of FY 2019 modernization plans for the Trademark Next Generation (TMNG) IT systems, and 2 additional staff. </w:t>
      </w:r>
    </w:p>
    <w:p w14:paraId="1118E810" w14:textId="77777777" w:rsidR="00090D10" w:rsidRPr="00B71104" w:rsidRDefault="00090D10" w:rsidP="00EC1261">
      <w:pPr>
        <w:pStyle w:val="PlainText"/>
        <w:spacing w:before="120"/>
        <w:rPr>
          <w:rFonts w:ascii="Arial" w:hAnsi="Arial" w:cs="Arial"/>
          <w:sz w:val="22"/>
          <w:szCs w:val="22"/>
          <w:u w:val="single"/>
        </w:rPr>
      </w:pPr>
      <w:r w:rsidRPr="00B71104">
        <w:rPr>
          <w:rFonts w:ascii="Arial" w:hAnsi="Arial" w:cs="Arial"/>
          <w:sz w:val="22"/>
          <w:szCs w:val="22"/>
          <w:u w:val="single"/>
        </w:rPr>
        <w:t>Sustainable Funding</w:t>
      </w:r>
    </w:p>
    <w:p w14:paraId="73EB5716" w14:textId="12096E18" w:rsidR="008705A7" w:rsidRPr="006B4AC8" w:rsidRDefault="008705A7" w:rsidP="00EC1261">
      <w:pPr>
        <w:pStyle w:val="PlainText"/>
        <w:spacing w:after="120"/>
        <w:rPr>
          <w:rFonts w:ascii="Arial" w:hAnsi="Arial" w:cs="Arial"/>
          <w:sz w:val="22"/>
          <w:szCs w:val="22"/>
        </w:rPr>
      </w:pPr>
      <w:r w:rsidRPr="006B4AC8">
        <w:rPr>
          <w:rFonts w:ascii="Arial" w:hAnsi="Arial" w:cs="Arial"/>
          <w:sz w:val="22"/>
          <w:szCs w:val="22"/>
        </w:rPr>
        <w:t>As a fully fee-funded agency, the USPTO maintains OR</w:t>
      </w:r>
      <w:r>
        <w:rPr>
          <w:rFonts w:ascii="Arial" w:hAnsi="Arial" w:cs="Arial"/>
          <w:sz w:val="22"/>
          <w:szCs w:val="22"/>
        </w:rPr>
        <w:t>s</w:t>
      </w:r>
      <w:r w:rsidRPr="006B4AC8">
        <w:rPr>
          <w:rFonts w:ascii="Arial" w:hAnsi="Arial" w:cs="Arial"/>
          <w:sz w:val="22"/>
          <w:szCs w:val="22"/>
        </w:rPr>
        <w:t>—consistent with standard private sector practices—to mitigate operational risks caused by disruptions to our revenues or workload fluctuations.  The reserve</w:t>
      </w:r>
      <w:r>
        <w:rPr>
          <w:rFonts w:ascii="Arial" w:hAnsi="Arial" w:cs="Arial"/>
          <w:sz w:val="22"/>
          <w:szCs w:val="22"/>
        </w:rPr>
        <w:t>s</w:t>
      </w:r>
      <w:r w:rsidRPr="006B4AC8">
        <w:rPr>
          <w:rFonts w:ascii="Arial" w:hAnsi="Arial" w:cs="Arial"/>
          <w:sz w:val="22"/>
          <w:szCs w:val="22"/>
        </w:rPr>
        <w:t xml:space="preserve"> provide sufficient resources to continue operations when the revenue stream or funding availability are uncertain</w:t>
      </w:r>
      <w:r>
        <w:rPr>
          <w:rFonts w:ascii="Arial" w:hAnsi="Arial" w:cs="Arial"/>
          <w:sz w:val="22"/>
          <w:szCs w:val="22"/>
        </w:rPr>
        <w:t xml:space="preserve"> and</w:t>
      </w:r>
      <w:r w:rsidRPr="006B4AC8">
        <w:rPr>
          <w:rFonts w:ascii="Arial" w:hAnsi="Arial" w:cs="Arial"/>
          <w:sz w:val="22"/>
          <w:szCs w:val="22"/>
        </w:rPr>
        <w:t xml:space="preserve"> provide supplemental funding when budgetary requirements grow due to unexpected increases in application filings, capital investment needs, or other factors.  </w:t>
      </w:r>
    </w:p>
    <w:p w14:paraId="2678E446" w14:textId="1FAB3A8D" w:rsidR="008705A7" w:rsidRPr="0047649D" w:rsidRDefault="008705A7" w:rsidP="00EC1261">
      <w:pPr>
        <w:spacing w:after="120"/>
        <w:rPr>
          <w:color w:val="1F497D"/>
        </w:rPr>
      </w:pPr>
      <w:r w:rsidRPr="0047649D">
        <w:rPr>
          <w:rFonts w:ascii="Arial" w:hAnsi="Arial" w:cs="Arial"/>
        </w:rPr>
        <w:t>The Budget support</w:t>
      </w:r>
      <w:r w:rsidR="00E439BF">
        <w:rPr>
          <w:rFonts w:ascii="Arial" w:hAnsi="Arial" w:cs="Arial"/>
        </w:rPr>
        <w:t xml:space="preserve">s </w:t>
      </w:r>
      <w:r w:rsidRPr="0047649D">
        <w:rPr>
          <w:rFonts w:ascii="Arial" w:hAnsi="Arial" w:cs="Arial"/>
        </w:rPr>
        <w:t>a 10 year extension of the authority of the Director of the USPTO to set or adjust any fee under Section 10, subsection (a) of the</w:t>
      </w:r>
      <w:r>
        <w:rPr>
          <w:rFonts w:ascii="Arial" w:hAnsi="Arial" w:cs="Arial"/>
        </w:rPr>
        <w:t xml:space="preserve"> 2011</w:t>
      </w:r>
      <w:r w:rsidRPr="0047649D">
        <w:rPr>
          <w:rFonts w:ascii="Arial" w:hAnsi="Arial" w:cs="Arial"/>
        </w:rPr>
        <w:t xml:space="preserve"> Leahy-</w:t>
      </w:r>
      <w:r>
        <w:rPr>
          <w:rFonts w:ascii="Arial" w:hAnsi="Arial" w:cs="Arial"/>
        </w:rPr>
        <w:t>Smith America Invents Act (AIA)</w:t>
      </w:r>
      <w:r w:rsidRPr="0047649D">
        <w:rPr>
          <w:rFonts w:ascii="Arial" w:hAnsi="Arial" w:cs="Arial"/>
        </w:rPr>
        <w:t>.</w:t>
      </w:r>
      <w:r>
        <w:rPr>
          <w:color w:val="1F497D"/>
        </w:rPr>
        <w:t xml:space="preserve"> </w:t>
      </w:r>
      <w:r>
        <w:rPr>
          <w:rFonts w:ascii="Arial" w:hAnsi="Arial" w:cs="Arial"/>
        </w:rPr>
        <w:t xml:space="preserve"> </w:t>
      </w:r>
      <w:r w:rsidRPr="006B4AC8">
        <w:rPr>
          <w:rFonts w:ascii="Arial" w:hAnsi="Arial" w:cs="Arial"/>
        </w:rPr>
        <w:t xml:space="preserve">Absent congressional action, the AIA fee setting authority will expire on September 16, 2018.  </w:t>
      </w:r>
      <w:r>
        <w:rPr>
          <w:rFonts w:ascii="Arial" w:hAnsi="Arial" w:cs="Arial"/>
        </w:rPr>
        <w:t>T</w:t>
      </w:r>
      <w:r w:rsidRPr="006B4AC8">
        <w:rPr>
          <w:rFonts w:ascii="Arial" w:hAnsi="Arial" w:cs="Arial"/>
        </w:rPr>
        <w:t xml:space="preserve">he </w:t>
      </w:r>
      <w:r>
        <w:rPr>
          <w:rFonts w:ascii="Arial" w:hAnsi="Arial" w:cs="Arial"/>
        </w:rPr>
        <w:t>i</w:t>
      </w:r>
      <w:r w:rsidRPr="006B4AC8">
        <w:rPr>
          <w:rFonts w:ascii="Arial" w:hAnsi="Arial" w:cs="Arial"/>
        </w:rPr>
        <w:t>ndependent authority to adjust both patent and trademark user fees via the regulatory process</w:t>
      </w:r>
      <w:r>
        <w:rPr>
          <w:rFonts w:ascii="Arial" w:hAnsi="Arial" w:cs="Arial"/>
        </w:rPr>
        <w:t xml:space="preserve"> </w:t>
      </w:r>
      <w:r w:rsidRPr="006B4AC8">
        <w:rPr>
          <w:rFonts w:ascii="Arial" w:hAnsi="Arial" w:cs="Arial"/>
        </w:rPr>
        <w:t xml:space="preserve">enables the Office to </w:t>
      </w:r>
      <w:r>
        <w:rPr>
          <w:rFonts w:ascii="Arial" w:hAnsi="Arial" w:cs="Arial"/>
        </w:rPr>
        <w:t xml:space="preserve">set fees at a level to </w:t>
      </w:r>
      <w:r w:rsidRPr="006B4AC8">
        <w:rPr>
          <w:rFonts w:ascii="Arial" w:hAnsi="Arial" w:cs="Arial"/>
        </w:rPr>
        <w:t xml:space="preserve">recover the aggregate costs of its operations, </w:t>
      </w:r>
      <w:r>
        <w:rPr>
          <w:rFonts w:ascii="Arial" w:hAnsi="Arial" w:cs="Arial"/>
        </w:rPr>
        <w:t xml:space="preserve">including </w:t>
      </w:r>
      <w:r w:rsidRPr="006B4AC8">
        <w:rPr>
          <w:rFonts w:ascii="Arial" w:hAnsi="Arial" w:cs="Arial"/>
        </w:rPr>
        <w:t>invest</w:t>
      </w:r>
      <w:r>
        <w:rPr>
          <w:rFonts w:ascii="Arial" w:hAnsi="Arial" w:cs="Arial"/>
        </w:rPr>
        <w:t>ments</w:t>
      </w:r>
      <w:r w:rsidRPr="006B4AC8">
        <w:rPr>
          <w:rFonts w:ascii="Arial" w:hAnsi="Arial" w:cs="Arial"/>
        </w:rPr>
        <w:t xml:space="preserve"> in strategic agency goals, and respond to changing market needs. Since enactment of the AIA, patent and trademark fees have each been adjusted via rulemaking twice.  </w:t>
      </w:r>
    </w:p>
    <w:p w14:paraId="71E8D59C" w14:textId="77777777" w:rsidR="00D62EF8" w:rsidRDefault="00D62EF8" w:rsidP="00D62EF8">
      <w:pPr>
        <w:rPr>
          <w:rFonts w:ascii="Arial" w:hAnsi="Arial" w:cs="Arial"/>
          <w:i/>
          <w:iCs/>
          <w:sz w:val="20"/>
          <w:szCs w:val="20"/>
        </w:rPr>
      </w:pPr>
      <w:r>
        <w:rPr>
          <w:rFonts w:ascii="Arial" w:hAnsi="Arial" w:cs="Arial"/>
          <w:i/>
          <w:iCs/>
          <w:sz w:val="20"/>
          <w:szCs w:val="20"/>
        </w:rPr>
        <w:t>A full-year 2018 appropriation was not enacted at the time the FY 2019 Budget was prepared; therefore, the Budget assumes the Department is operating under the Continuing Appropriations Act, 2018 (Division D of P.L. 115–56, as amended). The amounts included for 2018 reflect the annualized level provided by the continuing resolution.</w:t>
      </w:r>
    </w:p>
    <w:p w14:paraId="5E7F22AC" w14:textId="7FA5F754" w:rsidR="00DE2DDD" w:rsidRPr="00704F1F" w:rsidRDefault="00DE2DDD" w:rsidP="00090D10">
      <w:pPr>
        <w:pStyle w:val="PlainText"/>
        <w:rPr>
          <w:rFonts w:ascii="Arial" w:hAnsi="Arial" w:cs="Arial"/>
        </w:rPr>
        <w:sectPr w:rsidR="00DE2DDD" w:rsidRPr="00704F1F" w:rsidSect="008612DA">
          <w:pgSz w:w="15840" w:h="12240" w:orient="landscape"/>
          <w:pgMar w:top="1080" w:right="1440" w:bottom="990" w:left="1350" w:header="720" w:footer="576" w:gutter="0"/>
          <w:cols w:space="720"/>
          <w:docGrid w:linePitch="360"/>
        </w:sectPr>
      </w:pPr>
    </w:p>
    <w:p w14:paraId="4354259F" w14:textId="0706A373" w:rsidR="00C33BF5" w:rsidRPr="00EB2590" w:rsidRDefault="003933C7" w:rsidP="00EB2590">
      <w:pPr>
        <w:pStyle w:val="PlainText"/>
        <w:jc w:val="center"/>
        <w:rPr>
          <w:rFonts w:ascii="Arial" w:hAnsi="Arial" w:cs="Arial"/>
          <w:b/>
          <w:sz w:val="22"/>
          <w:szCs w:val="22"/>
          <w:u w:val="single"/>
        </w:rPr>
      </w:pPr>
      <w:r>
        <w:rPr>
          <w:rFonts w:ascii="Arial" w:hAnsi="Arial" w:cs="Arial"/>
          <w:b/>
          <w:sz w:val="22"/>
          <w:szCs w:val="22"/>
          <w:u w:val="single"/>
        </w:rPr>
        <w:lastRenderedPageBreak/>
        <w:t>FY 201</w:t>
      </w:r>
      <w:r w:rsidR="004654F3">
        <w:rPr>
          <w:rFonts w:ascii="Arial" w:hAnsi="Arial" w:cs="Arial"/>
          <w:b/>
          <w:sz w:val="22"/>
          <w:szCs w:val="22"/>
          <w:u w:val="single"/>
        </w:rPr>
        <w:t>9</w:t>
      </w:r>
      <w:r w:rsidR="00C33BF5" w:rsidRPr="00EB2590">
        <w:rPr>
          <w:rFonts w:ascii="Arial" w:hAnsi="Arial" w:cs="Arial"/>
          <w:b/>
          <w:sz w:val="22"/>
          <w:szCs w:val="22"/>
          <w:u w:val="single"/>
        </w:rPr>
        <w:t xml:space="preserve"> Budget Plans:</w:t>
      </w:r>
    </w:p>
    <w:p w14:paraId="0E342F50" w14:textId="77777777" w:rsidR="00C33BF5" w:rsidRDefault="00C33BF5" w:rsidP="00EB2590">
      <w:pPr>
        <w:pStyle w:val="PlainText"/>
        <w:jc w:val="center"/>
        <w:rPr>
          <w:rFonts w:ascii="Arial" w:hAnsi="Arial" w:cs="Arial"/>
          <w:sz w:val="22"/>
          <w:szCs w:val="22"/>
          <w:u w:val="single"/>
        </w:rPr>
      </w:pPr>
      <w:r w:rsidRPr="00EB2590">
        <w:rPr>
          <w:rFonts w:ascii="Arial" w:hAnsi="Arial" w:cs="Arial"/>
          <w:b/>
          <w:sz w:val="22"/>
          <w:szCs w:val="22"/>
          <w:u w:val="single"/>
        </w:rPr>
        <w:t>Budget and Performance at a Glance (BPAG) Chart</w:t>
      </w:r>
    </w:p>
    <w:p w14:paraId="0307CEC8" w14:textId="77777777" w:rsidR="00C33BF5" w:rsidRDefault="00C33BF5" w:rsidP="00EB2590">
      <w:pPr>
        <w:pStyle w:val="PlainText"/>
        <w:jc w:val="center"/>
        <w:rPr>
          <w:rFonts w:ascii="Arial" w:hAnsi="Arial" w:cs="Arial"/>
          <w:sz w:val="22"/>
          <w:szCs w:val="22"/>
          <w:u w:val="single"/>
        </w:rPr>
      </w:pPr>
    </w:p>
    <w:p w14:paraId="5D948367" w14:textId="1F98838A" w:rsidR="00965759" w:rsidRDefault="00613D6D" w:rsidP="00965759">
      <w:pPr>
        <w:pStyle w:val="Heading3bidget"/>
        <w:spacing w:after="0" w:line="240" w:lineRule="auto"/>
        <w:rPr>
          <w:rFonts w:cs="Arial"/>
          <w:b w:val="0"/>
          <w:sz w:val="22"/>
        </w:rPr>
      </w:pPr>
      <w:r>
        <w:rPr>
          <w:rFonts w:cs="Arial"/>
          <w:b w:val="0"/>
          <w:sz w:val="22"/>
        </w:rPr>
        <w:t>As</w:t>
      </w:r>
      <w:r w:rsidR="00965759" w:rsidRPr="00BE4462">
        <w:rPr>
          <w:rFonts w:cs="Arial"/>
          <w:b w:val="0"/>
          <w:sz w:val="22"/>
        </w:rPr>
        <w:t xml:space="preserve"> a business</w:t>
      </w:r>
      <w:r w:rsidR="00AF6A66">
        <w:rPr>
          <w:rFonts w:cs="Arial"/>
          <w:b w:val="0"/>
          <w:sz w:val="22"/>
        </w:rPr>
        <w:t>-</w:t>
      </w:r>
      <w:r>
        <w:rPr>
          <w:rFonts w:cs="Arial"/>
          <w:b w:val="0"/>
          <w:sz w:val="22"/>
        </w:rPr>
        <w:t>like organization, the USPTO</w:t>
      </w:r>
      <w:r w:rsidR="00965759" w:rsidRPr="00BE4462">
        <w:rPr>
          <w:rFonts w:cs="Arial"/>
          <w:b w:val="0"/>
          <w:sz w:val="22"/>
        </w:rPr>
        <w:t xml:space="preserve"> fulfills requests for IP products and services </w:t>
      </w:r>
      <w:r w:rsidR="00965759" w:rsidRPr="0049749E">
        <w:rPr>
          <w:rFonts w:cs="Arial"/>
          <w:b w:val="0"/>
          <w:sz w:val="22"/>
        </w:rPr>
        <w:t>from around the world that are paid for by the c</w:t>
      </w:r>
      <w:r w:rsidR="00965759">
        <w:rPr>
          <w:rFonts w:cs="Arial"/>
          <w:b w:val="0"/>
          <w:sz w:val="22"/>
        </w:rPr>
        <w:t>ustomer</w:t>
      </w:r>
      <w:r w:rsidR="00965759" w:rsidRPr="0049749E">
        <w:rPr>
          <w:rFonts w:cs="Arial"/>
          <w:b w:val="0"/>
          <w:sz w:val="22"/>
        </w:rPr>
        <w:t xml:space="preserve">.  </w:t>
      </w:r>
      <w:r>
        <w:rPr>
          <w:rFonts w:cs="Arial"/>
          <w:b w:val="0"/>
          <w:sz w:val="22"/>
        </w:rPr>
        <w:t>Since</w:t>
      </w:r>
      <w:r w:rsidR="00965759" w:rsidRPr="0049749E">
        <w:rPr>
          <w:rFonts w:cs="Arial"/>
          <w:b w:val="0"/>
          <w:sz w:val="22"/>
        </w:rPr>
        <w:t xml:space="preserve"> these requests are</w:t>
      </w:r>
      <w:r w:rsidR="00965759" w:rsidRPr="00BE4462">
        <w:rPr>
          <w:rFonts w:cs="Arial"/>
          <w:b w:val="0"/>
          <w:sz w:val="22"/>
        </w:rPr>
        <w:t xml:space="preserve"> </w:t>
      </w:r>
      <w:r w:rsidR="002A38BB">
        <w:rPr>
          <w:rFonts w:cs="Arial"/>
          <w:b w:val="0"/>
          <w:sz w:val="22"/>
        </w:rPr>
        <w:t xml:space="preserve">frequently </w:t>
      </w:r>
      <w:r w:rsidR="00965759" w:rsidRPr="00BE4462">
        <w:rPr>
          <w:rFonts w:cs="Arial"/>
          <w:b w:val="0"/>
          <w:sz w:val="22"/>
        </w:rPr>
        <w:t>received in one fiscal year and</w:t>
      </w:r>
      <w:r>
        <w:rPr>
          <w:rFonts w:cs="Arial"/>
          <w:b w:val="0"/>
          <w:sz w:val="22"/>
        </w:rPr>
        <w:t xml:space="preserve"> fulfilled in a subsequent year, </w:t>
      </w:r>
      <w:r w:rsidR="00965759" w:rsidRPr="00BE4462">
        <w:rPr>
          <w:rFonts w:cs="Arial"/>
          <w:b w:val="0"/>
          <w:sz w:val="22"/>
        </w:rPr>
        <w:t>the Office engages in multi-year planning and budgeting</w:t>
      </w:r>
      <w:r w:rsidR="00965759">
        <w:rPr>
          <w:rFonts w:cs="Arial"/>
          <w:b w:val="0"/>
          <w:sz w:val="22"/>
        </w:rPr>
        <w:t xml:space="preserve">.  In doing this, the Office </w:t>
      </w:r>
      <w:r w:rsidR="007A3DD1">
        <w:rPr>
          <w:rFonts w:cs="Arial"/>
          <w:b w:val="0"/>
          <w:sz w:val="22"/>
        </w:rPr>
        <w:t>reviews</w:t>
      </w:r>
      <w:r w:rsidR="00965759" w:rsidRPr="00BE4462">
        <w:rPr>
          <w:rFonts w:cs="Arial"/>
          <w:b w:val="0"/>
          <w:sz w:val="22"/>
        </w:rPr>
        <w:t xml:space="preserve"> </w:t>
      </w:r>
      <w:r w:rsidR="00A1007D">
        <w:rPr>
          <w:rFonts w:cs="Arial"/>
          <w:b w:val="0"/>
          <w:sz w:val="22"/>
        </w:rPr>
        <w:t xml:space="preserve">indicators of </w:t>
      </w:r>
      <w:r w:rsidR="00965759" w:rsidRPr="00BE4462">
        <w:rPr>
          <w:rFonts w:cs="Arial"/>
          <w:b w:val="0"/>
          <w:sz w:val="22"/>
        </w:rPr>
        <w:t>global and domestic economic activity, as well as policies and legislation, process efficiencies</w:t>
      </w:r>
      <w:r w:rsidR="00965759">
        <w:rPr>
          <w:rFonts w:cs="Arial"/>
          <w:b w:val="0"/>
          <w:sz w:val="22"/>
        </w:rPr>
        <w:t>,</w:t>
      </w:r>
      <w:r w:rsidR="00965759" w:rsidRPr="00BE4462">
        <w:rPr>
          <w:rFonts w:cs="Arial"/>
          <w:b w:val="0"/>
          <w:sz w:val="22"/>
        </w:rPr>
        <w:t xml:space="preserve"> and applicant behavior in forecasting workload and fee collection</w:t>
      </w:r>
      <w:r w:rsidR="00965759">
        <w:rPr>
          <w:rFonts w:cs="Arial"/>
          <w:b w:val="0"/>
          <w:sz w:val="22"/>
        </w:rPr>
        <w:t>s</w:t>
      </w:r>
      <w:r w:rsidR="00965759" w:rsidRPr="00BE4462">
        <w:rPr>
          <w:rFonts w:cs="Arial"/>
          <w:b w:val="0"/>
          <w:sz w:val="22"/>
        </w:rPr>
        <w:t xml:space="preserve">.  These </w:t>
      </w:r>
      <w:r w:rsidR="008D1696">
        <w:rPr>
          <w:rFonts w:cs="Arial"/>
          <w:b w:val="0"/>
          <w:sz w:val="22"/>
        </w:rPr>
        <w:t>workload variables</w:t>
      </w:r>
      <w:r w:rsidR="00C20019">
        <w:rPr>
          <w:rFonts w:cs="Arial"/>
          <w:b w:val="0"/>
          <w:sz w:val="22"/>
        </w:rPr>
        <w:t xml:space="preserve"> </w:t>
      </w:r>
      <w:r w:rsidR="00965759" w:rsidRPr="00BE4462">
        <w:rPr>
          <w:rFonts w:cs="Arial"/>
          <w:b w:val="0"/>
          <w:sz w:val="22"/>
        </w:rPr>
        <w:t xml:space="preserve">in turn </w:t>
      </w:r>
      <w:r w:rsidR="003213FF">
        <w:rPr>
          <w:rFonts w:cs="Arial"/>
          <w:b w:val="0"/>
          <w:sz w:val="22"/>
        </w:rPr>
        <w:t>a</w:t>
      </w:r>
      <w:r w:rsidR="00965759" w:rsidRPr="00BE4462">
        <w:rPr>
          <w:rFonts w:cs="Arial"/>
          <w:b w:val="0"/>
          <w:sz w:val="22"/>
        </w:rPr>
        <w:t>ffect production models that are produced by</w:t>
      </w:r>
      <w:r w:rsidR="00965759">
        <w:rPr>
          <w:rFonts w:cs="Arial"/>
          <w:b w:val="0"/>
          <w:sz w:val="22"/>
        </w:rPr>
        <w:t xml:space="preserve"> the</w:t>
      </w:r>
      <w:r w:rsidR="00965759" w:rsidRPr="00BE4462">
        <w:rPr>
          <w:rFonts w:cs="Arial"/>
          <w:b w:val="0"/>
          <w:sz w:val="22"/>
        </w:rPr>
        <w:t xml:space="preserve"> Patent and Trademark</w:t>
      </w:r>
      <w:r w:rsidR="00965759">
        <w:rPr>
          <w:rFonts w:cs="Arial"/>
          <w:b w:val="0"/>
          <w:sz w:val="22"/>
        </w:rPr>
        <w:t xml:space="preserve"> organizations, as well as by the PTAB</w:t>
      </w:r>
      <w:r w:rsidR="00965759" w:rsidRPr="00BE4462">
        <w:rPr>
          <w:rFonts w:cs="Arial"/>
          <w:b w:val="0"/>
          <w:sz w:val="22"/>
        </w:rPr>
        <w:t xml:space="preserve">.  Further details about this process are included </w:t>
      </w:r>
      <w:r w:rsidR="00965759" w:rsidRPr="00AF6A66">
        <w:rPr>
          <w:rFonts w:cs="Arial"/>
          <w:b w:val="0"/>
          <w:sz w:val="22"/>
        </w:rPr>
        <w:t xml:space="preserve">in </w:t>
      </w:r>
      <w:r w:rsidR="00965759" w:rsidRPr="007833BA">
        <w:rPr>
          <w:rFonts w:cs="Arial"/>
          <w:b w:val="0"/>
          <w:sz w:val="22"/>
        </w:rPr>
        <w:t>Appendix I</w:t>
      </w:r>
      <w:r w:rsidR="00965759" w:rsidRPr="00AF6A66">
        <w:rPr>
          <w:rFonts w:cs="Arial"/>
          <w:b w:val="0"/>
          <w:sz w:val="22"/>
        </w:rPr>
        <w:t>.</w:t>
      </w:r>
      <w:r w:rsidR="00965759">
        <w:rPr>
          <w:rFonts w:cs="Arial"/>
          <w:b w:val="0"/>
          <w:sz w:val="22"/>
        </w:rPr>
        <w:t xml:space="preserve">  </w:t>
      </w:r>
    </w:p>
    <w:p w14:paraId="258201D4" w14:textId="77777777" w:rsidR="00965759" w:rsidRDefault="00965759" w:rsidP="00965759">
      <w:pPr>
        <w:pStyle w:val="Heading3bidget"/>
        <w:spacing w:after="0" w:line="240" w:lineRule="auto"/>
        <w:rPr>
          <w:rFonts w:cs="Arial"/>
          <w:b w:val="0"/>
          <w:sz w:val="22"/>
        </w:rPr>
      </w:pPr>
    </w:p>
    <w:p w14:paraId="078CF2B8" w14:textId="0B956B48" w:rsidR="00965759" w:rsidRDefault="00965759" w:rsidP="00965759">
      <w:pPr>
        <w:pStyle w:val="Heading3bidget"/>
        <w:spacing w:after="0" w:line="240" w:lineRule="auto"/>
        <w:rPr>
          <w:rFonts w:cs="Arial"/>
          <w:b w:val="0"/>
          <w:sz w:val="22"/>
        </w:rPr>
      </w:pPr>
      <w:r>
        <w:rPr>
          <w:rFonts w:cs="Arial"/>
          <w:b w:val="0"/>
          <w:sz w:val="22"/>
        </w:rPr>
        <w:t xml:space="preserve">In formulating its annual budget requirements, the USPTO identifies the performance targets it expects to achieve in order to fulfill its mission, goals, and objectives as </w:t>
      </w:r>
      <w:r w:rsidR="00F01C26">
        <w:rPr>
          <w:rFonts w:cs="Arial"/>
          <w:b w:val="0"/>
          <w:sz w:val="22"/>
        </w:rPr>
        <w:t xml:space="preserve">described </w:t>
      </w:r>
      <w:r>
        <w:rPr>
          <w:rFonts w:cs="Arial"/>
          <w:b w:val="0"/>
          <w:sz w:val="22"/>
        </w:rPr>
        <w:t xml:space="preserve">in its strategic plan.  It then identifies the budget requirements needed to meet these performance targets and the fee collections </w:t>
      </w:r>
      <w:r w:rsidR="00B71104">
        <w:rPr>
          <w:rFonts w:cs="Arial"/>
          <w:b w:val="0"/>
          <w:sz w:val="22"/>
        </w:rPr>
        <w:t xml:space="preserve">and operating reserves </w:t>
      </w:r>
      <w:r>
        <w:rPr>
          <w:rFonts w:cs="Arial"/>
          <w:b w:val="0"/>
          <w:sz w:val="22"/>
        </w:rPr>
        <w:t>needed to fund those requirements.</w:t>
      </w:r>
    </w:p>
    <w:p w14:paraId="45482202" w14:textId="77777777" w:rsidR="00965759" w:rsidRDefault="00965759" w:rsidP="00965759">
      <w:pPr>
        <w:pStyle w:val="Heading3bidget"/>
        <w:spacing w:after="0" w:line="240" w:lineRule="auto"/>
        <w:rPr>
          <w:rFonts w:cs="Arial"/>
          <w:b w:val="0"/>
          <w:sz w:val="22"/>
        </w:rPr>
      </w:pPr>
    </w:p>
    <w:p w14:paraId="7B4D8429" w14:textId="3E29A8EC" w:rsidR="003F0D09" w:rsidRPr="003E3026" w:rsidRDefault="00965759" w:rsidP="00965759">
      <w:pPr>
        <w:pStyle w:val="Heading3bidget"/>
        <w:spacing w:after="0" w:line="240" w:lineRule="auto"/>
        <w:rPr>
          <w:rFonts w:cs="Arial"/>
          <w:b w:val="0"/>
          <w:sz w:val="22"/>
        </w:rPr>
      </w:pPr>
      <w:r w:rsidRPr="007500DA">
        <w:rPr>
          <w:rFonts w:cs="Arial"/>
          <w:b w:val="0"/>
          <w:sz w:val="22"/>
        </w:rPr>
        <w:t>The B</w:t>
      </w:r>
      <w:r>
        <w:rPr>
          <w:rFonts w:cs="Arial"/>
          <w:b w:val="0"/>
          <w:sz w:val="22"/>
        </w:rPr>
        <w:t xml:space="preserve">udget and </w:t>
      </w:r>
      <w:r w:rsidRPr="007500DA">
        <w:rPr>
          <w:rFonts w:cs="Arial"/>
          <w:b w:val="0"/>
          <w:sz w:val="22"/>
        </w:rPr>
        <w:t>P</w:t>
      </w:r>
      <w:r>
        <w:rPr>
          <w:rFonts w:cs="Arial"/>
          <w:b w:val="0"/>
          <w:sz w:val="22"/>
        </w:rPr>
        <w:t>erformance at a Glance (BP</w:t>
      </w:r>
      <w:r w:rsidRPr="007500DA">
        <w:rPr>
          <w:rFonts w:cs="Arial"/>
          <w:b w:val="0"/>
          <w:sz w:val="22"/>
        </w:rPr>
        <w:t>AG</w:t>
      </w:r>
      <w:r>
        <w:rPr>
          <w:rFonts w:cs="Arial"/>
          <w:b w:val="0"/>
          <w:sz w:val="22"/>
        </w:rPr>
        <w:t>)</w:t>
      </w:r>
      <w:r w:rsidRPr="007500DA">
        <w:rPr>
          <w:rFonts w:cs="Arial"/>
          <w:b w:val="0"/>
          <w:sz w:val="22"/>
        </w:rPr>
        <w:t xml:space="preserve"> </w:t>
      </w:r>
      <w:r>
        <w:rPr>
          <w:rFonts w:cs="Arial"/>
          <w:b w:val="0"/>
          <w:sz w:val="22"/>
        </w:rPr>
        <w:t>C</w:t>
      </w:r>
      <w:r w:rsidRPr="007500DA">
        <w:rPr>
          <w:rFonts w:cs="Arial"/>
          <w:b w:val="0"/>
          <w:sz w:val="22"/>
        </w:rPr>
        <w:t>hart that follows reflects the USPTO’s multi-year planning activities</w:t>
      </w:r>
      <w:r>
        <w:rPr>
          <w:rFonts w:cs="Arial"/>
          <w:b w:val="0"/>
          <w:sz w:val="22"/>
        </w:rPr>
        <w:t>.  C</w:t>
      </w:r>
      <w:r w:rsidRPr="007500DA">
        <w:rPr>
          <w:rFonts w:cs="Arial"/>
          <w:b w:val="0"/>
          <w:sz w:val="22"/>
        </w:rPr>
        <w:t xml:space="preserve">urrent budget planning must take into consideration prior year actual circumstances and anticipated future year </w:t>
      </w:r>
      <w:r w:rsidRPr="003E3026">
        <w:rPr>
          <w:rFonts w:cs="Arial"/>
          <w:b w:val="0"/>
          <w:sz w:val="22"/>
        </w:rPr>
        <w:t xml:space="preserve">actions.  </w:t>
      </w:r>
      <w:r w:rsidR="00A52B0E">
        <w:rPr>
          <w:rFonts w:cs="Arial"/>
          <w:b w:val="0"/>
          <w:sz w:val="22"/>
        </w:rPr>
        <w:t>For example</w:t>
      </w:r>
      <w:r w:rsidRPr="003E3026">
        <w:rPr>
          <w:rFonts w:cs="Arial"/>
          <w:b w:val="0"/>
          <w:sz w:val="22"/>
        </w:rPr>
        <w:t xml:space="preserve">, </w:t>
      </w:r>
      <w:r w:rsidR="007A3DD1" w:rsidRPr="0047649D">
        <w:rPr>
          <w:rFonts w:cs="Arial"/>
          <w:b w:val="0"/>
          <w:sz w:val="22"/>
        </w:rPr>
        <w:t xml:space="preserve">the FY 2019 and out year estimates on the BPAG Chart build off of a lower than planned </w:t>
      </w:r>
      <w:r w:rsidR="005E4006" w:rsidRPr="0047649D">
        <w:rPr>
          <w:rFonts w:cs="Arial"/>
          <w:b w:val="0"/>
          <w:sz w:val="22"/>
        </w:rPr>
        <w:t>serialized</w:t>
      </w:r>
      <w:r w:rsidR="005E4006">
        <w:rPr>
          <w:rFonts w:cs="Arial"/>
          <w:b w:val="0"/>
          <w:sz w:val="22"/>
        </w:rPr>
        <w:t xml:space="preserve"> patent</w:t>
      </w:r>
      <w:r w:rsidR="005E4006" w:rsidRPr="0047649D">
        <w:rPr>
          <w:rFonts w:cs="Arial"/>
          <w:b w:val="0"/>
          <w:sz w:val="22"/>
        </w:rPr>
        <w:t xml:space="preserve"> application </w:t>
      </w:r>
      <w:r w:rsidR="007A3DD1" w:rsidRPr="0047649D">
        <w:rPr>
          <w:rFonts w:cs="Arial"/>
          <w:b w:val="0"/>
          <w:sz w:val="22"/>
        </w:rPr>
        <w:t>growth rate in FY 2017 and reflect a lower growth rate for FY 2018 – 2023 than previously projected.</w:t>
      </w:r>
      <w:r w:rsidR="007A3DD1" w:rsidRPr="0062700B">
        <w:rPr>
          <w:rFonts w:cs="Arial"/>
        </w:rPr>
        <w:t xml:space="preserve"> </w:t>
      </w:r>
    </w:p>
    <w:p w14:paraId="67D40623" w14:textId="77777777" w:rsidR="003F0D09" w:rsidRDefault="003F0D09" w:rsidP="00965759">
      <w:pPr>
        <w:pStyle w:val="Heading3bidget"/>
        <w:spacing w:after="0" w:line="240" w:lineRule="auto"/>
        <w:rPr>
          <w:rFonts w:cs="Arial"/>
          <w:b w:val="0"/>
          <w:sz w:val="22"/>
          <w:highlight w:val="yellow"/>
        </w:rPr>
      </w:pPr>
    </w:p>
    <w:p w14:paraId="4BFC669F" w14:textId="47C25CBC" w:rsidR="00965759" w:rsidRDefault="00965759" w:rsidP="00965759">
      <w:pPr>
        <w:pStyle w:val="Heading3bidget"/>
        <w:spacing w:after="0" w:line="240" w:lineRule="auto"/>
        <w:rPr>
          <w:rFonts w:cs="Arial"/>
          <w:b w:val="0"/>
          <w:sz w:val="22"/>
        </w:rPr>
      </w:pPr>
      <w:r>
        <w:rPr>
          <w:rFonts w:cs="Arial"/>
          <w:b w:val="0"/>
          <w:sz w:val="22"/>
        </w:rPr>
        <w:t>The BPAG Chart summarizes the USPTO’s FY 201</w:t>
      </w:r>
      <w:r w:rsidR="00AD6DF6">
        <w:rPr>
          <w:rFonts w:cs="Arial"/>
          <w:b w:val="0"/>
          <w:sz w:val="22"/>
        </w:rPr>
        <w:t>9</w:t>
      </w:r>
      <w:r>
        <w:rPr>
          <w:rFonts w:cs="Arial"/>
          <w:b w:val="0"/>
          <w:sz w:val="22"/>
        </w:rPr>
        <w:t xml:space="preserve"> performance commitments through</w:t>
      </w:r>
      <w:r w:rsidRPr="003C410B">
        <w:rPr>
          <w:rFonts w:cs="Arial"/>
          <w:b w:val="0"/>
          <w:sz w:val="22"/>
        </w:rPr>
        <w:t xml:space="preserve"> the major performance and workload indicators</w:t>
      </w:r>
      <w:r>
        <w:rPr>
          <w:rFonts w:cs="Arial"/>
          <w:b w:val="0"/>
          <w:sz w:val="22"/>
        </w:rPr>
        <w:t xml:space="preserve"> that will be achieved with the required funding</w:t>
      </w:r>
      <w:r w:rsidRPr="006F4D71">
        <w:rPr>
          <w:rFonts w:cs="Arial"/>
          <w:b w:val="0"/>
          <w:sz w:val="22"/>
        </w:rPr>
        <w:t>.  The</w:t>
      </w:r>
      <w:r w:rsidRPr="003C410B">
        <w:rPr>
          <w:rFonts w:cs="Arial"/>
          <w:b w:val="0"/>
          <w:sz w:val="22"/>
        </w:rPr>
        <w:t xml:space="preserve"> performance indicators are a combination of the USPTO’s Government Performance and Results Act (GPRA) measures, and those that are used for internal management purposes.  </w:t>
      </w:r>
      <w:r w:rsidR="00851BA7" w:rsidRPr="003C410B">
        <w:rPr>
          <w:rFonts w:cs="Arial"/>
          <w:b w:val="0"/>
          <w:sz w:val="22"/>
        </w:rPr>
        <w:t>Current performance information</w:t>
      </w:r>
      <w:r w:rsidR="00851BA7">
        <w:rPr>
          <w:rFonts w:cs="Arial"/>
          <w:b w:val="0"/>
          <w:sz w:val="22"/>
        </w:rPr>
        <w:t xml:space="preserve"> can be found at </w:t>
      </w:r>
      <w:r w:rsidR="00851BA7" w:rsidRPr="0034167B">
        <w:rPr>
          <w:rFonts w:cs="Arial"/>
          <w:b w:val="0"/>
          <w:sz w:val="22"/>
        </w:rPr>
        <w:t xml:space="preserve">the </w:t>
      </w:r>
      <w:hyperlink r:id="rId22" w:history="1">
        <w:r w:rsidR="00851BA7" w:rsidRPr="007F01D7">
          <w:rPr>
            <w:rStyle w:val="Hyperlink"/>
            <w:rFonts w:cs="Arial"/>
            <w:b w:val="0"/>
            <w:sz w:val="22"/>
          </w:rPr>
          <w:t>Data Visualization Center</w:t>
        </w:r>
      </w:hyperlink>
      <w:r w:rsidR="00851BA7" w:rsidRPr="0034167B">
        <w:rPr>
          <w:rFonts w:cs="Arial"/>
          <w:b w:val="0"/>
          <w:sz w:val="22"/>
        </w:rPr>
        <w:t xml:space="preserve"> at </w:t>
      </w:r>
      <w:r w:rsidR="00851BA7" w:rsidRPr="002622E3">
        <w:rPr>
          <w:rFonts w:cs="Arial"/>
          <w:b w:val="0"/>
          <w:sz w:val="22"/>
        </w:rPr>
        <w:t>http://www.uspto.gov/about-us/performance-and-planning/data-visualization-center</w:t>
      </w:r>
      <w:r w:rsidR="00851BA7" w:rsidRPr="0034167B">
        <w:rPr>
          <w:rFonts w:cs="Arial"/>
          <w:b w:val="0"/>
          <w:sz w:val="22"/>
        </w:rPr>
        <w:t xml:space="preserve">.  </w:t>
      </w:r>
      <w:r w:rsidRPr="0034167B">
        <w:rPr>
          <w:rFonts w:cs="Arial"/>
          <w:b w:val="0"/>
          <w:sz w:val="22"/>
        </w:rPr>
        <w:t>The BPAG Chart also shows the estimated</w:t>
      </w:r>
      <w:r>
        <w:rPr>
          <w:rFonts w:cs="Arial"/>
          <w:b w:val="0"/>
          <w:sz w:val="22"/>
        </w:rPr>
        <w:t xml:space="preserve"> </w:t>
      </w:r>
      <w:r w:rsidR="00B71104">
        <w:rPr>
          <w:rFonts w:cs="Arial"/>
          <w:b w:val="0"/>
          <w:sz w:val="22"/>
        </w:rPr>
        <w:t xml:space="preserve">budgetary </w:t>
      </w:r>
      <w:r w:rsidRPr="004D159C">
        <w:rPr>
          <w:rFonts w:cs="Arial"/>
          <w:b w:val="0"/>
          <w:sz w:val="22"/>
        </w:rPr>
        <w:t xml:space="preserve">requirements and FTE for </w:t>
      </w:r>
      <w:r>
        <w:rPr>
          <w:rFonts w:cs="Arial"/>
          <w:b w:val="0"/>
          <w:sz w:val="22"/>
        </w:rPr>
        <w:t>FY 201</w:t>
      </w:r>
      <w:r w:rsidR="00AD6DF6">
        <w:rPr>
          <w:rFonts w:cs="Arial"/>
          <w:b w:val="0"/>
          <w:sz w:val="22"/>
        </w:rPr>
        <w:t>9</w:t>
      </w:r>
      <w:r>
        <w:rPr>
          <w:rFonts w:cs="Arial"/>
          <w:b w:val="0"/>
          <w:sz w:val="22"/>
        </w:rPr>
        <w:t xml:space="preserve"> and the out years, along with the projected fee collections and operating reserve activity.</w:t>
      </w:r>
    </w:p>
    <w:p w14:paraId="0DA70EB4" w14:textId="77777777" w:rsidR="00A947A7" w:rsidRPr="00A947A7" w:rsidRDefault="00A947A7" w:rsidP="00965759">
      <w:pPr>
        <w:pStyle w:val="Heading3bidget"/>
        <w:spacing w:after="0" w:line="240" w:lineRule="auto"/>
        <w:rPr>
          <w:rFonts w:cs="Arial"/>
          <w:b w:val="0"/>
          <w:sz w:val="22"/>
        </w:rPr>
      </w:pPr>
    </w:p>
    <w:p w14:paraId="5CEBC5B6" w14:textId="60FCC345" w:rsidR="00A947A7" w:rsidRDefault="00A947A7" w:rsidP="00965759">
      <w:pPr>
        <w:pStyle w:val="Heading3bidget"/>
        <w:spacing w:after="0" w:line="240" w:lineRule="auto"/>
        <w:rPr>
          <w:rFonts w:cs="Arial"/>
          <w:b w:val="0"/>
          <w:sz w:val="22"/>
        </w:rPr>
      </w:pPr>
      <w:r w:rsidRPr="008612DA">
        <w:rPr>
          <w:rFonts w:cs="Arial"/>
          <w:b w:val="0"/>
          <w:sz w:val="22"/>
        </w:rPr>
        <w:t xml:space="preserve">The USPTO is currently updating its strategic plan for FY 2018 through FY 2022, which is expected to be finalized and publically available </w:t>
      </w:r>
      <w:r w:rsidR="00E21158">
        <w:rPr>
          <w:rFonts w:cs="Arial"/>
          <w:b w:val="0"/>
          <w:sz w:val="22"/>
        </w:rPr>
        <w:t>by the</w:t>
      </w:r>
      <w:r w:rsidR="001B5E13">
        <w:rPr>
          <w:rFonts w:cs="Arial"/>
          <w:b w:val="0"/>
          <w:sz w:val="22"/>
        </w:rPr>
        <w:t xml:space="preserve"> Summer of</w:t>
      </w:r>
      <w:r w:rsidR="00115A8D">
        <w:rPr>
          <w:rFonts w:cs="Arial"/>
          <w:b w:val="0"/>
          <w:sz w:val="22"/>
        </w:rPr>
        <w:t xml:space="preserve"> 2018.  U</w:t>
      </w:r>
      <w:r w:rsidR="003F6ED1">
        <w:rPr>
          <w:rFonts w:cs="Arial"/>
          <w:b w:val="0"/>
          <w:sz w:val="22"/>
        </w:rPr>
        <w:t xml:space="preserve">pdates to this FY 2019 President’s </w:t>
      </w:r>
      <w:r w:rsidRPr="008612DA">
        <w:rPr>
          <w:rFonts w:cs="Arial"/>
          <w:b w:val="0"/>
          <w:sz w:val="22"/>
        </w:rPr>
        <w:t xml:space="preserve">Budget </w:t>
      </w:r>
      <w:r w:rsidR="00533002">
        <w:rPr>
          <w:rFonts w:cs="Arial"/>
          <w:b w:val="0"/>
          <w:sz w:val="22"/>
        </w:rPr>
        <w:t>does not</w:t>
      </w:r>
      <w:r w:rsidRPr="008612DA">
        <w:rPr>
          <w:rFonts w:cs="Arial"/>
          <w:b w:val="0"/>
          <w:sz w:val="22"/>
        </w:rPr>
        <w:t xml:space="preserve"> reflect new</w:t>
      </w:r>
      <w:r w:rsidR="00533002">
        <w:rPr>
          <w:rFonts w:cs="Arial"/>
          <w:b w:val="0"/>
          <w:sz w:val="22"/>
        </w:rPr>
        <w:t>ly</w:t>
      </w:r>
      <w:r w:rsidRPr="008612DA">
        <w:rPr>
          <w:rFonts w:cs="Arial"/>
          <w:b w:val="0"/>
          <w:sz w:val="22"/>
        </w:rPr>
        <w:t xml:space="preserve"> proposed goals, objectives and initiatives that ultimately will be included in the final 2018-2022 Strategic Plan.  The current </w:t>
      </w:r>
      <w:hyperlink r:id="rId23" w:history="1">
        <w:r w:rsidRPr="008612DA">
          <w:rPr>
            <w:rStyle w:val="Hyperlink"/>
            <w:rFonts w:cs="Arial"/>
            <w:b w:val="0"/>
            <w:sz w:val="22"/>
          </w:rPr>
          <w:t>USPTO 2014-2018 Strategic Plan</w:t>
        </w:r>
      </w:hyperlink>
      <w:r w:rsidRPr="008612DA">
        <w:rPr>
          <w:rStyle w:val="Hyperlink"/>
          <w:rFonts w:cs="Arial"/>
          <w:b w:val="0"/>
          <w:color w:val="auto"/>
          <w:sz w:val="22"/>
          <w:u w:val="none"/>
        </w:rPr>
        <w:t xml:space="preserve"> can be found at </w:t>
      </w:r>
      <w:hyperlink r:id="rId24" w:history="1">
        <w:r w:rsidR="007A3DD1" w:rsidRPr="002A79B3">
          <w:rPr>
            <w:rStyle w:val="Hyperlink"/>
            <w:rFonts w:cs="Arial"/>
            <w:b w:val="0"/>
            <w:sz w:val="22"/>
          </w:rPr>
          <w:t>https://www.uspto.gov/sites/default/files/documents/USPTO_2014-2018_Strategic_Plan.pdf</w:t>
        </w:r>
      </w:hyperlink>
    </w:p>
    <w:p w14:paraId="2CF9CFE8" w14:textId="77777777" w:rsidR="00965759" w:rsidRDefault="00965759" w:rsidP="00965759">
      <w:pPr>
        <w:pStyle w:val="Heading3bidget"/>
        <w:spacing w:after="0" w:line="240" w:lineRule="auto"/>
        <w:rPr>
          <w:rFonts w:cs="Arial"/>
          <w:b w:val="0"/>
          <w:sz w:val="22"/>
        </w:rPr>
      </w:pPr>
    </w:p>
    <w:p w14:paraId="3BD9A328" w14:textId="77777777" w:rsidR="00C33BF5" w:rsidRDefault="00C33BF5" w:rsidP="00EB2590">
      <w:pPr>
        <w:pStyle w:val="PlainText"/>
        <w:jc w:val="center"/>
        <w:rPr>
          <w:rFonts w:ascii="Arial" w:hAnsi="Arial" w:cs="Arial"/>
          <w:sz w:val="22"/>
          <w:szCs w:val="22"/>
          <w:u w:val="single"/>
        </w:rPr>
      </w:pPr>
    </w:p>
    <w:p w14:paraId="07356A6D" w14:textId="77777777" w:rsidR="00CD26E7" w:rsidRDefault="00CD26E7" w:rsidP="00065997">
      <w:pPr>
        <w:pStyle w:val="PlainText"/>
        <w:rPr>
          <w:rFonts w:ascii="Arial" w:hAnsi="Arial" w:cs="Arial"/>
          <w:sz w:val="22"/>
          <w:szCs w:val="22"/>
          <w:u w:val="single"/>
        </w:rPr>
        <w:sectPr w:rsidR="00CD26E7" w:rsidSect="0092025C">
          <w:pgSz w:w="15840" w:h="12240" w:orient="landscape"/>
          <w:pgMar w:top="1501" w:right="1440" w:bottom="1502" w:left="1350" w:header="720" w:footer="720" w:gutter="0"/>
          <w:cols w:space="720"/>
          <w:docGrid w:linePitch="360"/>
        </w:sectPr>
      </w:pPr>
    </w:p>
    <w:p w14:paraId="27408E39" w14:textId="3DEEACD3" w:rsidR="00CD26E7" w:rsidRPr="00094AA2" w:rsidRDefault="00CD26E7" w:rsidP="00BE0912">
      <w:pPr>
        <w:jc w:val="center"/>
      </w:pPr>
      <w:r w:rsidRPr="00E81103">
        <w:rPr>
          <w:rFonts w:ascii="Arial" w:hAnsi="Arial" w:cs="Arial"/>
          <w:b/>
          <w:sz w:val="28"/>
        </w:rPr>
        <w:lastRenderedPageBreak/>
        <w:t>USPTO FY 201</w:t>
      </w:r>
      <w:r w:rsidR="00AD6DF6">
        <w:rPr>
          <w:rFonts w:ascii="Arial" w:hAnsi="Arial" w:cs="Arial"/>
          <w:b/>
          <w:sz w:val="28"/>
        </w:rPr>
        <w:t>9</w:t>
      </w:r>
      <w:r w:rsidRPr="00E81103">
        <w:rPr>
          <w:rFonts w:ascii="Arial" w:hAnsi="Arial" w:cs="Arial"/>
          <w:b/>
          <w:sz w:val="28"/>
        </w:rPr>
        <w:t xml:space="preserve"> Budget and Performance-at-a-Glance</w:t>
      </w:r>
    </w:p>
    <w:tbl>
      <w:tblPr>
        <w:tblW w:w="4794" w:type="pct"/>
        <w:tblLook w:val="04A0" w:firstRow="1" w:lastRow="0" w:firstColumn="1" w:lastColumn="0" w:noHBand="0" w:noVBand="1"/>
      </w:tblPr>
      <w:tblGrid>
        <w:gridCol w:w="5325"/>
        <w:gridCol w:w="51"/>
        <w:gridCol w:w="1012"/>
        <w:gridCol w:w="86"/>
        <w:gridCol w:w="1200"/>
        <w:gridCol w:w="116"/>
        <w:gridCol w:w="1104"/>
        <w:gridCol w:w="36"/>
        <w:gridCol w:w="1137"/>
        <w:gridCol w:w="75"/>
        <w:gridCol w:w="911"/>
        <w:gridCol w:w="14"/>
        <w:gridCol w:w="897"/>
        <w:gridCol w:w="17"/>
        <w:gridCol w:w="894"/>
        <w:gridCol w:w="17"/>
        <w:gridCol w:w="905"/>
      </w:tblGrid>
      <w:tr w:rsidR="00E26C23" w:rsidRPr="001D54D9" w14:paraId="4DDF377F" w14:textId="77777777" w:rsidTr="00043932">
        <w:trPr>
          <w:trHeight w:val="276"/>
          <w:tblHeader/>
        </w:trPr>
        <w:tc>
          <w:tcPr>
            <w:tcW w:w="1930" w:type="pct"/>
            <w:vMerge w:val="restart"/>
            <w:tcBorders>
              <w:top w:val="dotted" w:sz="4" w:space="0" w:color="auto"/>
              <w:left w:val="dotted" w:sz="4" w:space="0" w:color="auto"/>
              <w:bottom w:val="dotted" w:sz="4" w:space="0" w:color="000000"/>
              <w:right w:val="dotted" w:sz="4" w:space="0" w:color="auto"/>
            </w:tcBorders>
            <w:shd w:val="clear" w:color="000000" w:fill="FFFFFF"/>
            <w:vAlign w:val="center"/>
            <w:hideMark/>
          </w:tcPr>
          <w:p w14:paraId="411C44FF" w14:textId="77777777" w:rsidR="001D54D9" w:rsidRPr="001D54D9" w:rsidRDefault="001D54D9" w:rsidP="001D54D9">
            <w:pPr>
              <w:spacing w:after="0" w:line="240" w:lineRule="auto"/>
              <w:jc w:val="center"/>
              <w:rPr>
                <w:rFonts w:ascii="Arial Narrow" w:eastAsia="Times New Roman" w:hAnsi="Arial Narrow" w:cs="Arial"/>
                <w:i/>
                <w:iCs/>
                <w:color w:val="000000"/>
                <w:sz w:val="20"/>
                <w:szCs w:val="20"/>
              </w:rPr>
            </w:pPr>
            <w:r w:rsidRPr="001D54D9">
              <w:rPr>
                <w:rFonts w:ascii="Arial Narrow" w:eastAsia="Times New Roman" w:hAnsi="Arial Narrow" w:cs="Arial"/>
                <w:i/>
                <w:iCs/>
                <w:color w:val="000000"/>
                <w:sz w:val="20"/>
                <w:szCs w:val="20"/>
              </w:rPr>
              <w:t>(Dollars in thousands)</w:t>
            </w:r>
          </w:p>
        </w:tc>
        <w:tc>
          <w:tcPr>
            <w:tcW w:w="386" w:type="pct"/>
            <w:gridSpan w:val="2"/>
            <w:tcBorders>
              <w:top w:val="dotted" w:sz="4" w:space="0" w:color="auto"/>
              <w:left w:val="nil"/>
              <w:bottom w:val="nil"/>
              <w:right w:val="dotted" w:sz="4" w:space="0" w:color="auto"/>
            </w:tcBorders>
            <w:shd w:val="clear" w:color="000000" w:fill="FFFFFF"/>
            <w:noWrap/>
            <w:vAlign w:val="bottom"/>
            <w:hideMark/>
          </w:tcPr>
          <w:p w14:paraId="748FB676" w14:textId="77777777" w:rsidR="001D54D9" w:rsidRPr="001D54D9" w:rsidRDefault="001D54D9" w:rsidP="001D54D9">
            <w:pPr>
              <w:spacing w:after="0" w:line="240" w:lineRule="auto"/>
              <w:jc w:val="center"/>
              <w:rPr>
                <w:rFonts w:ascii="Arial Narrow" w:eastAsia="Times New Roman" w:hAnsi="Arial Narrow" w:cs="Arial"/>
                <w:b/>
                <w:bCs/>
                <w:color w:val="000000"/>
              </w:rPr>
            </w:pPr>
            <w:r w:rsidRPr="001D54D9">
              <w:rPr>
                <w:rFonts w:ascii="Arial Narrow" w:eastAsia="Times New Roman" w:hAnsi="Arial Narrow" w:cs="Arial"/>
                <w:b/>
                <w:bCs/>
                <w:color w:val="000000"/>
              </w:rPr>
              <w:t>FY 2017</w:t>
            </w:r>
          </w:p>
        </w:tc>
        <w:tc>
          <w:tcPr>
            <w:tcW w:w="466" w:type="pct"/>
            <w:gridSpan w:val="2"/>
            <w:tcBorders>
              <w:top w:val="dotted" w:sz="4" w:space="0" w:color="auto"/>
              <w:left w:val="nil"/>
              <w:bottom w:val="nil"/>
              <w:right w:val="dotted" w:sz="4" w:space="0" w:color="auto"/>
            </w:tcBorders>
            <w:shd w:val="clear" w:color="000000" w:fill="FFFFFF"/>
            <w:noWrap/>
            <w:vAlign w:val="bottom"/>
            <w:hideMark/>
          </w:tcPr>
          <w:p w14:paraId="4857C62D" w14:textId="77777777" w:rsidR="001D54D9" w:rsidRPr="001D54D9" w:rsidRDefault="001D54D9" w:rsidP="001D54D9">
            <w:pPr>
              <w:spacing w:after="0" w:line="240" w:lineRule="auto"/>
              <w:jc w:val="center"/>
              <w:rPr>
                <w:rFonts w:ascii="Arial Narrow" w:eastAsia="Times New Roman" w:hAnsi="Arial Narrow" w:cs="Arial"/>
                <w:b/>
                <w:bCs/>
                <w:color w:val="000000"/>
              </w:rPr>
            </w:pPr>
            <w:r w:rsidRPr="001D54D9">
              <w:rPr>
                <w:rFonts w:ascii="Arial Narrow" w:eastAsia="Times New Roman" w:hAnsi="Arial Narrow" w:cs="Arial"/>
                <w:b/>
                <w:bCs/>
                <w:color w:val="000000"/>
              </w:rPr>
              <w:t>FY 2018</w:t>
            </w:r>
          </w:p>
        </w:tc>
        <w:tc>
          <w:tcPr>
            <w:tcW w:w="455" w:type="pct"/>
            <w:gridSpan w:val="3"/>
            <w:tcBorders>
              <w:top w:val="dotted" w:sz="4" w:space="0" w:color="auto"/>
              <w:left w:val="nil"/>
              <w:bottom w:val="nil"/>
              <w:right w:val="dotted" w:sz="4" w:space="0" w:color="auto"/>
            </w:tcBorders>
            <w:shd w:val="clear" w:color="000000" w:fill="FFFFFF"/>
            <w:noWrap/>
            <w:vAlign w:val="bottom"/>
            <w:hideMark/>
          </w:tcPr>
          <w:p w14:paraId="6A5A892E" w14:textId="77777777" w:rsidR="001D54D9" w:rsidRPr="001D54D9" w:rsidRDefault="001D54D9" w:rsidP="001D54D9">
            <w:pPr>
              <w:spacing w:after="0" w:line="240" w:lineRule="auto"/>
              <w:jc w:val="center"/>
              <w:rPr>
                <w:rFonts w:ascii="Arial Narrow" w:eastAsia="Times New Roman" w:hAnsi="Arial Narrow" w:cs="Arial"/>
                <w:b/>
                <w:bCs/>
                <w:color w:val="000000"/>
              </w:rPr>
            </w:pPr>
            <w:r w:rsidRPr="001D54D9">
              <w:rPr>
                <w:rFonts w:ascii="Arial Narrow" w:eastAsia="Times New Roman" w:hAnsi="Arial Narrow" w:cs="Arial"/>
                <w:b/>
                <w:bCs/>
                <w:color w:val="000000"/>
              </w:rPr>
              <w:t>FY 2018</w:t>
            </w:r>
          </w:p>
        </w:tc>
        <w:tc>
          <w:tcPr>
            <w:tcW w:w="439" w:type="pct"/>
            <w:gridSpan w:val="2"/>
            <w:tcBorders>
              <w:top w:val="dotted" w:sz="4" w:space="0" w:color="auto"/>
              <w:left w:val="nil"/>
              <w:bottom w:val="nil"/>
              <w:right w:val="dotted" w:sz="4" w:space="0" w:color="auto"/>
            </w:tcBorders>
            <w:shd w:val="clear" w:color="000000" w:fill="FFFFFF"/>
            <w:noWrap/>
            <w:vAlign w:val="bottom"/>
            <w:hideMark/>
          </w:tcPr>
          <w:p w14:paraId="2E4DABF0" w14:textId="77777777" w:rsidR="001D54D9" w:rsidRPr="001D54D9" w:rsidRDefault="001D54D9" w:rsidP="001D54D9">
            <w:pPr>
              <w:spacing w:after="0" w:line="240" w:lineRule="auto"/>
              <w:jc w:val="center"/>
              <w:rPr>
                <w:rFonts w:ascii="Arial Narrow" w:eastAsia="Times New Roman" w:hAnsi="Arial Narrow" w:cs="Arial"/>
                <w:b/>
                <w:bCs/>
                <w:color w:val="000000"/>
              </w:rPr>
            </w:pPr>
            <w:r w:rsidRPr="001D54D9">
              <w:rPr>
                <w:rFonts w:ascii="Arial Narrow" w:eastAsia="Times New Roman" w:hAnsi="Arial Narrow" w:cs="Arial"/>
                <w:b/>
                <w:bCs/>
                <w:color w:val="000000"/>
              </w:rPr>
              <w:t>FY 2019</w:t>
            </w:r>
          </w:p>
        </w:tc>
        <w:tc>
          <w:tcPr>
            <w:tcW w:w="330" w:type="pct"/>
            <w:tcBorders>
              <w:top w:val="dotted" w:sz="4" w:space="0" w:color="auto"/>
              <w:left w:val="nil"/>
              <w:bottom w:val="nil"/>
              <w:right w:val="dotted" w:sz="4" w:space="0" w:color="auto"/>
            </w:tcBorders>
            <w:shd w:val="clear" w:color="000000" w:fill="FFFFFF"/>
            <w:noWrap/>
            <w:vAlign w:val="bottom"/>
            <w:hideMark/>
          </w:tcPr>
          <w:p w14:paraId="74C9E42F" w14:textId="77777777" w:rsidR="001D54D9" w:rsidRPr="001D54D9" w:rsidRDefault="001D54D9" w:rsidP="001D54D9">
            <w:pPr>
              <w:spacing w:after="0" w:line="240" w:lineRule="auto"/>
              <w:jc w:val="center"/>
              <w:rPr>
                <w:rFonts w:ascii="Arial Narrow" w:eastAsia="Times New Roman" w:hAnsi="Arial Narrow" w:cs="Arial"/>
                <w:b/>
                <w:bCs/>
                <w:color w:val="000000"/>
              </w:rPr>
            </w:pPr>
            <w:r w:rsidRPr="001D54D9">
              <w:rPr>
                <w:rFonts w:ascii="Arial Narrow" w:eastAsia="Times New Roman" w:hAnsi="Arial Narrow" w:cs="Arial"/>
                <w:b/>
                <w:bCs/>
                <w:color w:val="000000"/>
              </w:rPr>
              <w:t>FY 2020</w:t>
            </w:r>
          </w:p>
        </w:tc>
        <w:tc>
          <w:tcPr>
            <w:tcW w:w="330" w:type="pct"/>
            <w:gridSpan w:val="2"/>
            <w:tcBorders>
              <w:top w:val="dotted" w:sz="4" w:space="0" w:color="auto"/>
              <w:left w:val="nil"/>
              <w:bottom w:val="nil"/>
              <w:right w:val="dotted" w:sz="4" w:space="0" w:color="auto"/>
            </w:tcBorders>
            <w:shd w:val="clear" w:color="000000" w:fill="FFFFFF"/>
            <w:noWrap/>
            <w:vAlign w:val="bottom"/>
            <w:hideMark/>
          </w:tcPr>
          <w:p w14:paraId="0043E2A7" w14:textId="77777777" w:rsidR="001D54D9" w:rsidRPr="001D54D9" w:rsidRDefault="001D54D9" w:rsidP="001D54D9">
            <w:pPr>
              <w:spacing w:after="0" w:line="240" w:lineRule="auto"/>
              <w:jc w:val="center"/>
              <w:rPr>
                <w:rFonts w:ascii="Arial Narrow" w:eastAsia="Times New Roman" w:hAnsi="Arial Narrow" w:cs="Arial"/>
                <w:b/>
                <w:bCs/>
                <w:color w:val="000000"/>
              </w:rPr>
            </w:pPr>
            <w:r w:rsidRPr="001D54D9">
              <w:rPr>
                <w:rFonts w:ascii="Arial Narrow" w:eastAsia="Times New Roman" w:hAnsi="Arial Narrow" w:cs="Arial"/>
                <w:b/>
                <w:bCs/>
                <w:color w:val="000000"/>
              </w:rPr>
              <w:t>FY 2021</w:t>
            </w:r>
          </w:p>
        </w:tc>
        <w:tc>
          <w:tcPr>
            <w:tcW w:w="330" w:type="pct"/>
            <w:gridSpan w:val="2"/>
            <w:tcBorders>
              <w:top w:val="dotted" w:sz="4" w:space="0" w:color="auto"/>
              <w:left w:val="nil"/>
              <w:bottom w:val="nil"/>
              <w:right w:val="dotted" w:sz="4" w:space="0" w:color="auto"/>
            </w:tcBorders>
            <w:shd w:val="clear" w:color="000000" w:fill="FFFFFF"/>
            <w:noWrap/>
            <w:vAlign w:val="bottom"/>
            <w:hideMark/>
          </w:tcPr>
          <w:p w14:paraId="475AD2A5" w14:textId="77777777" w:rsidR="001D54D9" w:rsidRPr="001D54D9" w:rsidRDefault="001D54D9" w:rsidP="001D54D9">
            <w:pPr>
              <w:spacing w:after="0" w:line="240" w:lineRule="auto"/>
              <w:jc w:val="center"/>
              <w:rPr>
                <w:rFonts w:ascii="Arial Narrow" w:eastAsia="Times New Roman" w:hAnsi="Arial Narrow" w:cs="Arial"/>
                <w:b/>
                <w:bCs/>
                <w:color w:val="000000"/>
              </w:rPr>
            </w:pPr>
            <w:r w:rsidRPr="001D54D9">
              <w:rPr>
                <w:rFonts w:ascii="Arial Narrow" w:eastAsia="Times New Roman" w:hAnsi="Arial Narrow" w:cs="Arial"/>
                <w:b/>
                <w:bCs/>
                <w:color w:val="000000"/>
              </w:rPr>
              <w:t>FY 2022</w:t>
            </w:r>
          </w:p>
        </w:tc>
        <w:tc>
          <w:tcPr>
            <w:tcW w:w="331" w:type="pct"/>
            <w:gridSpan w:val="2"/>
            <w:tcBorders>
              <w:top w:val="dotted" w:sz="4" w:space="0" w:color="auto"/>
              <w:left w:val="nil"/>
              <w:bottom w:val="nil"/>
              <w:right w:val="dotted" w:sz="4" w:space="0" w:color="auto"/>
            </w:tcBorders>
            <w:shd w:val="clear" w:color="000000" w:fill="FFFFFF"/>
            <w:noWrap/>
            <w:vAlign w:val="bottom"/>
            <w:hideMark/>
          </w:tcPr>
          <w:p w14:paraId="024FE3B5" w14:textId="77777777" w:rsidR="001D54D9" w:rsidRPr="001D54D9" w:rsidRDefault="001D54D9" w:rsidP="001D54D9">
            <w:pPr>
              <w:spacing w:after="0" w:line="240" w:lineRule="auto"/>
              <w:jc w:val="center"/>
              <w:rPr>
                <w:rFonts w:ascii="Arial Narrow" w:eastAsia="Times New Roman" w:hAnsi="Arial Narrow" w:cs="Arial"/>
                <w:b/>
                <w:bCs/>
                <w:color w:val="000000"/>
              </w:rPr>
            </w:pPr>
            <w:r w:rsidRPr="001D54D9">
              <w:rPr>
                <w:rFonts w:ascii="Arial Narrow" w:eastAsia="Times New Roman" w:hAnsi="Arial Narrow" w:cs="Arial"/>
                <w:b/>
                <w:bCs/>
                <w:color w:val="000000"/>
              </w:rPr>
              <w:t>FY 2023</w:t>
            </w:r>
          </w:p>
        </w:tc>
      </w:tr>
      <w:tr w:rsidR="001D54D9" w:rsidRPr="001D54D9" w14:paraId="6FF9666E" w14:textId="77777777" w:rsidTr="00EC1261">
        <w:trPr>
          <w:trHeight w:val="541"/>
        </w:trPr>
        <w:tc>
          <w:tcPr>
            <w:tcW w:w="1930" w:type="pct"/>
            <w:vMerge/>
            <w:tcBorders>
              <w:top w:val="dotted" w:sz="4" w:space="0" w:color="auto"/>
              <w:left w:val="dotted" w:sz="4" w:space="0" w:color="auto"/>
              <w:bottom w:val="dotted" w:sz="4" w:space="0" w:color="000000"/>
              <w:right w:val="dotted" w:sz="4" w:space="0" w:color="auto"/>
            </w:tcBorders>
            <w:vAlign w:val="center"/>
            <w:hideMark/>
          </w:tcPr>
          <w:p w14:paraId="0760EB71" w14:textId="77777777" w:rsidR="001D54D9" w:rsidRPr="001D54D9" w:rsidRDefault="001D54D9" w:rsidP="001D54D9">
            <w:pPr>
              <w:spacing w:after="0" w:line="240" w:lineRule="auto"/>
              <w:rPr>
                <w:rFonts w:ascii="Arial Narrow" w:eastAsia="Times New Roman" w:hAnsi="Arial Narrow" w:cs="Arial"/>
                <w:i/>
                <w:iCs/>
                <w:color w:val="000000"/>
                <w:sz w:val="20"/>
                <w:szCs w:val="20"/>
              </w:rPr>
            </w:pPr>
          </w:p>
        </w:tc>
        <w:tc>
          <w:tcPr>
            <w:tcW w:w="386" w:type="pct"/>
            <w:gridSpan w:val="2"/>
            <w:tcBorders>
              <w:top w:val="nil"/>
              <w:left w:val="nil"/>
              <w:bottom w:val="dotted" w:sz="4" w:space="0" w:color="auto"/>
              <w:right w:val="dotted" w:sz="4" w:space="0" w:color="auto"/>
            </w:tcBorders>
            <w:shd w:val="clear" w:color="000000" w:fill="FFFFFF"/>
            <w:hideMark/>
          </w:tcPr>
          <w:p w14:paraId="2C351289" w14:textId="58D4D206" w:rsidR="001D54D9" w:rsidRPr="001D54D9" w:rsidRDefault="001D54D9" w:rsidP="001D54D9">
            <w:pPr>
              <w:spacing w:after="0" w:line="240" w:lineRule="auto"/>
              <w:jc w:val="center"/>
              <w:rPr>
                <w:rFonts w:ascii="Arial Narrow" w:eastAsia="Times New Roman" w:hAnsi="Arial Narrow" w:cs="Arial"/>
                <w:b/>
                <w:bCs/>
                <w:sz w:val="20"/>
                <w:szCs w:val="20"/>
              </w:rPr>
            </w:pPr>
            <w:r w:rsidRPr="001D54D9">
              <w:rPr>
                <w:rFonts w:ascii="Arial Narrow" w:eastAsia="Times New Roman" w:hAnsi="Arial Narrow" w:cs="Arial"/>
                <w:b/>
                <w:bCs/>
                <w:sz w:val="20"/>
                <w:szCs w:val="20"/>
              </w:rPr>
              <w:t> </w:t>
            </w:r>
            <w:r>
              <w:rPr>
                <w:rFonts w:ascii="Arial Narrow" w:eastAsia="Times New Roman" w:hAnsi="Arial Narrow" w:cs="Arial"/>
                <w:b/>
                <w:bCs/>
                <w:sz w:val="20"/>
                <w:szCs w:val="20"/>
              </w:rPr>
              <w:t>Actual</w:t>
            </w:r>
          </w:p>
        </w:tc>
        <w:tc>
          <w:tcPr>
            <w:tcW w:w="466" w:type="pct"/>
            <w:gridSpan w:val="2"/>
            <w:tcBorders>
              <w:top w:val="nil"/>
              <w:left w:val="nil"/>
              <w:bottom w:val="dotted" w:sz="4" w:space="0" w:color="auto"/>
              <w:right w:val="dotted" w:sz="4" w:space="0" w:color="auto"/>
            </w:tcBorders>
            <w:shd w:val="clear" w:color="auto" w:fill="auto"/>
            <w:hideMark/>
          </w:tcPr>
          <w:p w14:paraId="0B14EC5D" w14:textId="77777777" w:rsidR="001D54D9" w:rsidRPr="001D54D9" w:rsidRDefault="001D54D9" w:rsidP="001D54D9">
            <w:pPr>
              <w:spacing w:after="0" w:line="240" w:lineRule="auto"/>
              <w:jc w:val="center"/>
              <w:rPr>
                <w:rFonts w:ascii="Arial Narrow" w:eastAsia="Times New Roman" w:hAnsi="Arial Narrow" w:cs="Arial"/>
                <w:b/>
                <w:bCs/>
                <w:color w:val="000000"/>
                <w:sz w:val="20"/>
                <w:szCs w:val="20"/>
              </w:rPr>
            </w:pPr>
            <w:r w:rsidRPr="001D54D9">
              <w:rPr>
                <w:rFonts w:ascii="Arial Narrow" w:eastAsia="Times New Roman" w:hAnsi="Arial Narrow" w:cs="Arial"/>
                <w:b/>
                <w:bCs/>
                <w:color w:val="000000"/>
                <w:sz w:val="20"/>
                <w:szCs w:val="20"/>
              </w:rPr>
              <w:t>President's Budget</w:t>
            </w:r>
          </w:p>
        </w:tc>
        <w:tc>
          <w:tcPr>
            <w:tcW w:w="455" w:type="pct"/>
            <w:gridSpan w:val="3"/>
            <w:tcBorders>
              <w:top w:val="nil"/>
              <w:left w:val="nil"/>
              <w:bottom w:val="dotted" w:sz="4" w:space="0" w:color="auto"/>
              <w:right w:val="dotted" w:sz="4" w:space="0" w:color="auto"/>
            </w:tcBorders>
            <w:shd w:val="clear" w:color="auto" w:fill="auto"/>
            <w:hideMark/>
          </w:tcPr>
          <w:p w14:paraId="3CBC500D" w14:textId="77777777" w:rsidR="001D54D9" w:rsidRPr="001D54D9" w:rsidRDefault="001D54D9" w:rsidP="001D54D9">
            <w:pPr>
              <w:spacing w:after="0" w:line="240" w:lineRule="auto"/>
              <w:jc w:val="center"/>
              <w:rPr>
                <w:rFonts w:ascii="Arial Narrow" w:eastAsia="Times New Roman" w:hAnsi="Arial Narrow" w:cs="Arial"/>
                <w:b/>
                <w:bCs/>
                <w:color w:val="000000"/>
                <w:sz w:val="20"/>
                <w:szCs w:val="20"/>
              </w:rPr>
            </w:pPr>
            <w:r w:rsidRPr="001D54D9">
              <w:rPr>
                <w:rFonts w:ascii="Arial Narrow" w:eastAsia="Times New Roman" w:hAnsi="Arial Narrow" w:cs="Arial"/>
                <w:b/>
                <w:bCs/>
                <w:color w:val="000000"/>
                <w:sz w:val="20"/>
                <w:szCs w:val="20"/>
              </w:rPr>
              <w:t xml:space="preserve">Annualized </w:t>
            </w:r>
            <w:r w:rsidRPr="001D54D9">
              <w:rPr>
                <w:rFonts w:ascii="Arial Narrow" w:eastAsia="Times New Roman" w:hAnsi="Arial Narrow" w:cs="Arial"/>
                <w:b/>
                <w:bCs/>
                <w:color w:val="000000"/>
                <w:sz w:val="20"/>
                <w:szCs w:val="20"/>
              </w:rPr>
              <w:br/>
              <w:t>CR</w:t>
            </w:r>
          </w:p>
        </w:tc>
        <w:tc>
          <w:tcPr>
            <w:tcW w:w="439" w:type="pct"/>
            <w:gridSpan w:val="2"/>
            <w:tcBorders>
              <w:top w:val="nil"/>
              <w:left w:val="nil"/>
              <w:bottom w:val="dotted" w:sz="4" w:space="0" w:color="auto"/>
              <w:right w:val="dotted" w:sz="4" w:space="0" w:color="auto"/>
            </w:tcBorders>
            <w:shd w:val="clear" w:color="auto" w:fill="auto"/>
            <w:hideMark/>
          </w:tcPr>
          <w:p w14:paraId="1F57D944" w14:textId="77777777" w:rsidR="001D54D9" w:rsidRPr="001D54D9" w:rsidRDefault="001D54D9" w:rsidP="001D54D9">
            <w:pPr>
              <w:spacing w:after="0" w:line="240" w:lineRule="auto"/>
              <w:jc w:val="center"/>
              <w:rPr>
                <w:rFonts w:ascii="Arial Narrow" w:eastAsia="Times New Roman" w:hAnsi="Arial Narrow" w:cs="Arial"/>
                <w:b/>
                <w:bCs/>
                <w:color w:val="000000"/>
                <w:sz w:val="20"/>
                <w:szCs w:val="20"/>
              </w:rPr>
            </w:pPr>
            <w:r w:rsidRPr="001D54D9">
              <w:rPr>
                <w:rFonts w:ascii="Arial Narrow" w:eastAsia="Times New Roman" w:hAnsi="Arial Narrow" w:cs="Arial"/>
                <w:b/>
                <w:bCs/>
                <w:color w:val="000000"/>
                <w:sz w:val="20"/>
                <w:szCs w:val="20"/>
              </w:rPr>
              <w:t>PB Submission</w:t>
            </w:r>
          </w:p>
        </w:tc>
        <w:tc>
          <w:tcPr>
            <w:tcW w:w="330" w:type="pct"/>
            <w:tcBorders>
              <w:top w:val="nil"/>
              <w:left w:val="nil"/>
              <w:bottom w:val="dotted" w:sz="4" w:space="0" w:color="auto"/>
              <w:right w:val="dotted" w:sz="4" w:space="0" w:color="auto"/>
            </w:tcBorders>
            <w:shd w:val="clear" w:color="000000" w:fill="FFFFFF"/>
            <w:hideMark/>
          </w:tcPr>
          <w:p w14:paraId="0836D7AE" w14:textId="77777777" w:rsidR="001D54D9" w:rsidRPr="001D54D9" w:rsidRDefault="001D54D9" w:rsidP="001D54D9">
            <w:pPr>
              <w:spacing w:after="0" w:line="240" w:lineRule="auto"/>
              <w:jc w:val="center"/>
              <w:rPr>
                <w:rFonts w:ascii="Arial Narrow" w:eastAsia="Times New Roman" w:hAnsi="Arial Narrow" w:cs="Arial"/>
                <w:b/>
                <w:bCs/>
                <w:color w:val="000000"/>
                <w:sz w:val="20"/>
                <w:szCs w:val="20"/>
              </w:rPr>
            </w:pPr>
            <w:r w:rsidRPr="001D54D9">
              <w:rPr>
                <w:rFonts w:ascii="Arial Narrow" w:eastAsia="Times New Roman" w:hAnsi="Arial Narrow" w:cs="Arial"/>
                <w:b/>
                <w:bCs/>
                <w:color w:val="000000"/>
                <w:sz w:val="20"/>
                <w:szCs w:val="20"/>
              </w:rPr>
              <w:t>Estimate</w:t>
            </w:r>
          </w:p>
        </w:tc>
        <w:tc>
          <w:tcPr>
            <w:tcW w:w="330" w:type="pct"/>
            <w:gridSpan w:val="2"/>
            <w:tcBorders>
              <w:top w:val="nil"/>
              <w:left w:val="nil"/>
              <w:bottom w:val="dotted" w:sz="4" w:space="0" w:color="auto"/>
              <w:right w:val="dotted" w:sz="4" w:space="0" w:color="auto"/>
            </w:tcBorders>
            <w:shd w:val="clear" w:color="000000" w:fill="FFFFFF"/>
            <w:hideMark/>
          </w:tcPr>
          <w:p w14:paraId="3AFCD6BF" w14:textId="77777777" w:rsidR="001D54D9" w:rsidRPr="001D54D9" w:rsidRDefault="001D54D9" w:rsidP="001D54D9">
            <w:pPr>
              <w:spacing w:after="0" w:line="240" w:lineRule="auto"/>
              <w:jc w:val="center"/>
              <w:rPr>
                <w:rFonts w:ascii="Arial Narrow" w:eastAsia="Times New Roman" w:hAnsi="Arial Narrow" w:cs="Arial"/>
                <w:b/>
                <w:bCs/>
                <w:color w:val="000000"/>
                <w:sz w:val="20"/>
                <w:szCs w:val="20"/>
              </w:rPr>
            </w:pPr>
            <w:r w:rsidRPr="001D54D9">
              <w:rPr>
                <w:rFonts w:ascii="Arial Narrow" w:eastAsia="Times New Roman" w:hAnsi="Arial Narrow" w:cs="Arial"/>
                <w:b/>
                <w:bCs/>
                <w:color w:val="000000"/>
                <w:sz w:val="20"/>
                <w:szCs w:val="20"/>
              </w:rPr>
              <w:t>Estimate</w:t>
            </w:r>
          </w:p>
        </w:tc>
        <w:tc>
          <w:tcPr>
            <w:tcW w:w="330" w:type="pct"/>
            <w:gridSpan w:val="2"/>
            <w:tcBorders>
              <w:top w:val="nil"/>
              <w:left w:val="nil"/>
              <w:bottom w:val="dotted" w:sz="4" w:space="0" w:color="auto"/>
              <w:right w:val="dotted" w:sz="4" w:space="0" w:color="auto"/>
            </w:tcBorders>
            <w:shd w:val="clear" w:color="000000" w:fill="FFFFFF"/>
            <w:hideMark/>
          </w:tcPr>
          <w:p w14:paraId="10C7417E" w14:textId="5E2C7087" w:rsidR="001D54D9" w:rsidRPr="001D54D9" w:rsidRDefault="001D54D9" w:rsidP="001D54D9">
            <w:pPr>
              <w:spacing w:after="0" w:line="240" w:lineRule="auto"/>
              <w:jc w:val="center"/>
              <w:rPr>
                <w:rFonts w:ascii="Arial Narrow" w:eastAsia="Times New Roman" w:hAnsi="Arial Narrow" w:cs="Arial"/>
                <w:b/>
                <w:bCs/>
                <w:color w:val="000000"/>
                <w:sz w:val="20"/>
                <w:szCs w:val="20"/>
              </w:rPr>
            </w:pPr>
            <w:r w:rsidRPr="001D54D9">
              <w:rPr>
                <w:rFonts w:ascii="Arial Narrow" w:eastAsia="Times New Roman" w:hAnsi="Arial Narrow" w:cs="Arial"/>
                <w:b/>
                <w:bCs/>
                <w:color w:val="000000"/>
                <w:sz w:val="20"/>
                <w:szCs w:val="20"/>
              </w:rPr>
              <w:t>Estimate</w:t>
            </w:r>
          </w:p>
        </w:tc>
        <w:tc>
          <w:tcPr>
            <w:tcW w:w="331" w:type="pct"/>
            <w:gridSpan w:val="2"/>
            <w:tcBorders>
              <w:top w:val="nil"/>
              <w:left w:val="nil"/>
              <w:bottom w:val="dotted" w:sz="4" w:space="0" w:color="auto"/>
              <w:right w:val="dotted" w:sz="4" w:space="0" w:color="auto"/>
            </w:tcBorders>
            <w:shd w:val="clear" w:color="000000" w:fill="FFFFFF"/>
            <w:hideMark/>
          </w:tcPr>
          <w:p w14:paraId="47284C06" w14:textId="048061A3" w:rsidR="001D54D9" w:rsidRPr="001D54D9" w:rsidRDefault="001D54D9" w:rsidP="001750F4">
            <w:pPr>
              <w:spacing w:after="0" w:line="240" w:lineRule="auto"/>
              <w:rPr>
                <w:rFonts w:ascii="Arial Narrow" w:eastAsia="Times New Roman" w:hAnsi="Arial Narrow" w:cs="Arial"/>
                <w:b/>
                <w:bCs/>
                <w:color w:val="000000"/>
                <w:sz w:val="20"/>
                <w:szCs w:val="20"/>
              </w:rPr>
            </w:pPr>
            <w:r w:rsidRPr="001D54D9">
              <w:rPr>
                <w:rFonts w:ascii="Arial Narrow" w:eastAsia="Times New Roman" w:hAnsi="Arial Narrow" w:cs="Arial"/>
                <w:b/>
                <w:bCs/>
                <w:color w:val="000000"/>
                <w:sz w:val="20"/>
                <w:szCs w:val="20"/>
              </w:rPr>
              <w:t>Estimate</w:t>
            </w:r>
          </w:p>
        </w:tc>
      </w:tr>
      <w:tr w:rsidR="001D54D9" w:rsidRPr="001D54D9" w14:paraId="7A83FCAC" w14:textId="77777777" w:rsidTr="00EC1261">
        <w:trPr>
          <w:trHeight w:val="276"/>
        </w:trPr>
        <w:tc>
          <w:tcPr>
            <w:tcW w:w="4997" w:type="pct"/>
            <w:gridSpan w:val="17"/>
            <w:tcBorders>
              <w:top w:val="dotted" w:sz="4" w:space="0" w:color="auto"/>
              <w:left w:val="dotted" w:sz="4" w:space="0" w:color="auto"/>
              <w:bottom w:val="dotted" w:sz="4" w:space="0" w:color="auto"/>
              <w:right w:val="dotted" w:sz="4" w:space="0" w:color="000000"/>
            </w:tcBorders>
            <w:shd w:val="clear" w:color="000000" w:fill="CCCCCC"/>
            <w:vAlign w:val="center"/>
            <w:hideMark/>
          </w:tcPr>
          <w:p w14:paraId="4DDB8B83" w14:textId="77777777" w:rsidR="001D54D9" w:rsidRPr="001D54D9" w:rsidRDefault="001D54D9" w:rsidP="001D54D9">
            <w:pPr>
              <w:spacing w:after="0" w:line="240" w:lineRule="auto"/>
              <w:jc w:val="center"/>
              <w:rPr>
                <w:rFonts w:ascii="Arial Narrow" w:eastAsia="Times New Roman" w:hAnsi="Arial Narrow" w:cs="Arial"/>
                <w:b/>
                <w:bCs/>
                <w:color w:val="000000"/>
                <w:sz w:val="18"/>
                <w:szCs w:val="18"/>
              </w:rPr>
            </w:pPr>
            <w:r w:rsidRPr="001D54D9">
              <w:rPr>
                <w:rFonts w:ascii="Arial Narrow" w:eastAsia="Times New Roman" w:hAnsi="Arial Narrow" w:cs="Arial"/>
                <w:b/>
                <w:bCs/>
                <w:color w:val="000000"/>
                <w:sz w:val="18"/>
                <w:szCs w:val="18"/>
              </w:rPr>
              <w:t>USPTO GOAL 1: OPTIMIZE PATENT QUALITY AND TIMELINESS</w:t>
            </w:r>
          </w:p>
        </w:tc>
      </w:tr>
      <w:tr w:rsidR="00E26C23" w:rsidRPr="001D54D9" w14:paraId="4ECFDA23" w14:textId="77777777" w:rsidTr="00EC1261">
        <w:trPr>
          <w:trHeight w:val="276"/>
        </w:trPr>
        <w:tc>
          <w:tcPr>
            <w:tcW w:w="1930" w:type="pct"/>
            <w:tcBorders>
              <w:top w:val="nil"/>
              <w:left w:val="dotted" w:sz="4" w:space="0" w:color="auto"/>
              <w:bottom w:val="dotted" w:sz="4" w:space="0" w:color="auto"/>
              <w:right w:val="dotted" w:sz="4" w:space="0" w:color="auto"/>
            </w:tcBorders>
            <w:shd w:val="clear" w:color="000000" w:fill="FFFFFF"/>
            <w:vAlign w:val="center"/>
            <w:hideMark/>
          </w:tcPr>
          <w:p w14:paraId="34815BC1" w14:textId="77777777" w:rsidR="00E26C23" w:rsidRPr="001D54D9" w:rsidRDefault="00E26C23" w:rsidP="00E26C23">
            <w:pPr>
              <w:spacing w:after="0" w:line="240" w:lineRule="auto"/>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Amount</w:t>
            </w:r>
          </w:p>
        </w:tc>
        <w:tc>
          <w:tcPr>
            <w:tcW w:w="386" w:type="pct"/>
            <w:gridSpan w:val="2"/>
            <w:tcBorders>
              <w:top w:val="nil"/>
              <w:left w:val="nil"/>
              <w:bottom w:val="dotted" w:sz="4" w:space="0" w:color="auto"/>
              <w:right w:val="dotted" w:sz="4" w:space="0" w:color="auto"/>
            </w:tcBorders>
            <w:shd w:val="clear" w:color="auto" w:fill="auto"/>
            <w:vAlign w:val="bottom"/>
            <w:hideMark/>
          </w:tcPr>
          <w:p w14:paraId="61A9CBF6" w14:textId="000AE137" w:rsidR="00E26C23" w:rsidRPr="001D54D9" w:rsidRDefault="00E26C23" w:rsidP="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2,875,256 </w:t>
            </w:r>
          </w:p>
        </w:tc>
        <w:tc>
          <w:tcPr>
            <w:tcW w:w="466" w:type="pct"/>
            <w:gridSpan w:val="2"/>
            <w:tcBorders>
              <w:top w:val="dotted" w:sz="4" w:space="0" w:color="auto"/>
              <w:left w:val="nil"/>
              <w:bottom w:val="dotted" w:sz="4" w:space="0" w:color="auto"/>
              <w:right w:val="dotted" w:sz="4" w:space="0" w:color="auto"/>
            </w:tcBorders>
            <w:shd w:val="clear" w:color="auto" w:fill="auto"/>
            <w:vAlign w:val="bottom"/>
          </w:tcPr>
          <w:p w14:paraId="4A0275D5" w14:textId="5BDC1983" w:rsidR="00E26C23" w:rsidRPr="001D54D9" w:rsidRDefault="00E26C23" w:rsidP="00E26C23">
            <w:pPr>
              <w:spacing w:after="0" w:line="240" w:lineRule="auto"/>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       3,130,601 </w:t>
            </w:r>
          </w:p>
        </w:tc>
        <w:tc>
          <w:tcPr>
            <w:tcW w:w="455" w:type="pct"/>
            <w:gridSpan w:val="3"/>
            <w:tcBorders>
              <w:top w:val="nil"/>
              <w:left w:val="nil"/>
              <w:bottom w:val="dotted" w:sz="4" w:space="0" w:color="auto"/>
              <w:right w:val="dotted" w:sz="4" w:space="0" w:color="auto"/>
            </w:tcBorders>
            <w:shd w:val="clear" w:color="auto" w:fill="auto"/>
            <w:vAlign w:val="bottom"/>
            <w:hideMark/>
          </w:tcPr>
          <w:p w14:paraId="5B6F4192" w14:textId="5991F2F3" w:rsidR="00E26C23" w:rsidRPr="001D54D9" w:rsidRDefault="00E26C23" w:rsidP="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3,069,228 </w:t>
            </w:r>
          </w:p>
        </w:tc>
        <w:tc>
          <w:tcPr>
            <w:tcW w:w="439" w:type="pct"/>
            <w:gridSpan w:val="2"/>
            <w:tcBorders>
              <w:top w:val="nil"/>
              <w:left w:val="nil"/>
              <w:bottom w:val="dotted" w:sz="4" w:space="0" w:color="auto"/>
              <w:right w:val="dotted" w:sz="4" w:space="0" w:color="auto"/>
            </w:tcBorders>
            <w:shd w:val="clear" w:color="000000" w:fill="D9D9D9"/>
            <w:vAlign w:val="bottom"/>
            <w:hideMark/>
          </w:tcPr>
          <w:p w14:paraId="56336C08" w14:textId="77777777" w:rsidR="00E26C23" w:rsidRPr="001D54D9" w:rsidRDefault="00E26C23" w:rsidP="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3,078,701 </w:t>
            </w:r>
          </w:p>
        </w:tc>
        <w:tc>
          <w:tcPr>
            <w:tcW w:w="330" w:type="pct"/>
            <w:tcBorders>
              <w:top w:val="nil"/>
              <w:left w:val="nil"/>
              <w:bottom w:val="dotted" w:sz="4" w:space="0" w:color="auto"/>
              <w:right w:val="dotted" w:sz="4" w:space="0" w:color="auto"/>
            </w:tcBorders>
            <w:shd w:val="clear" w:color="auto" w:fill="auto"/>
            <w:vAlign w:val="bottom"/>
            <w:hideMark/>
          </w:tcPr>
          <w:p w14:paraId="0DC461A0" w14:textId="2B336953" w:rsidR="00E26C23" w:rsidRPr="001D54D9" w:rsidRDefault="00E26C23" w:rsidP="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3,138,010 </w:t>
            </w:r>
          </w:p>
        </w:tc>
        <w:tc>
          <w:tcPr>
            <w:tcW w:w="330" w:type="pct"/>
            <w:gridSpan w:val="2"/>
            <w:tcBorders>
              <w:top w:val="nil"/>
              <w:left w:val="nil"/>
              <w:bottom w:val="dotted" w:sz="4" w:space="0" w:color="auto"/>
              <w:right w:val="dotted" w:sz="4" w:space="0" w:color="auto"/>
            </w:tcBorders>
            <w:shd w:val="clear" w:color="auto" w:fill="auto"/>
            <w:vAlign w:val="bottom"/>
            <w:hideMark/>
          </w:tcPr>
          <w:p w14:paraId="41E1EE1F" w14:textId="3A338F4D" w:rsidR="00E26C23" w:rsidRPr="001D54D9" w:rsidRDefault="00E26C23" w:rsidP="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3,278,265 </w:t>
            </w:r>
          </w:p>
        </w:tc>
        <w:tc>
          <w:tcPr>
            <w:tcW w:w="330" w:type="pct"/>
            <w:gridSpan w:val="2"/>
            <w:tcBorders>
              <w:top w:val="nil"/>
              <w:left w:val="nil"/>
              <w:bottom w:val="dotted" w:sz="4" w:space="0" w:color="auto"/>
              <w:right w:val="dotted" w:sz="4" w:space="0" w:color="auto"/>
            </w:tcBorders>
            <w:shd w:val="clear" w:color="auto" w:fill="auto"/>
            <w:vAlign w:val="bottom"/>
            <w:hideMark/>
          </w:tcPr>
          <w:p w14:paraId="1379018B" w14:textId="0FBD1E45" w:rsidR="00E26C23" w:rsidRPr="001D54D9" w:rsidRDefault="00E26C23" w:rsidP="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3,373,054 </w:t>
            </w:r>
          </w:p>
        </w:tc>
        <w:tc>
          <w:tcPr>
            <w:tcW w:w="331" w:type="pct"/>
            <w:gridSpan w:val="2"/>
            <w:tcBorders>
              <w:top w:val="nil"/>
              <w:left w:val="nil"/>
              <w:bottom w:val="dotted" w:sz="4" w:space="0" w:color="auto"/>
              <w:right w:val="dotted" w:sz="4" w:space="0" w:color="auto"/>
            </w:tcBorders>
            <w:shd w:val="clear" w:color="auto" w:fill="auto"/>
            <w:vAlign w:val="bottom"/>
            <w:hideMark/>
          </w:tcPr>
          <w:p w14:paraId="243CE2A7" w14:textId="53CE41DE" w:rsidR="00E26C23" w:rsidRPr="001D54D9" w:rsidRDefault="00E26C23" w:rsidP="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3,443,393 </w:t>
            </w:r>
          </w:p>
        </w:tc>
      </w:tr>
      <w:tr w:rsidR="00E26C23" w:rsidRPr="001D54D9" w14:paraId="1F443D82" w14:textId="77777777" w:rsidTr="00EC1261">
        <w:trPr>
          <w:trHeight w:val="276"/>
        </w:trPr>
        <w:tc>
          <w:tcPr>
            <w:tcW w:w="1930" w:type="pct"/>
            <w:tcBorders>
              <w:top w:val="nil"/>
              <w:left w:val="dotted" w:sz="4" w:space="0" w:color="auto"/>
              <w:bottom w:val="dotted" w:sz="4" w:space="0" w:color="auto"/>
              <w:right w:val="dotted" w:sz="4" w:space="0" w:color="auto"/>
            </w:tcBorders>
            <w:shd w:val="clear" w:color="000000" w:fill="FFFFFF"/>
            <w:vAlign w:val="center"/>
            <w:hideMark/>
          </w:tcPr>
          <w:p w14:paraId="16F056C5" w14:textId="77777777" w:rsidR="00E26C23" w:rsidRPr="001D54D9" w:rsidRDefault="00E26C23" w:rsidP="00E26C23">
            <w:pPr>
              <w:spacing w:after="0" w:line="240" w:lineRule="auto"/>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Full Time Equivalent (FTE)</w:t>
            </w:r>
          </w:p>
        </w:tc>
        <w:tc>
          <w:tcPr>
            <w:tcW w:w="386" w:type="pct"/>
            <w:gridSpan w:val="2"/>
            <w:tcBorders>
              <w:top w:val="nil"/>
              <w:left w:val="nil"/>
              <w:bottom w:val="dotted" w:sz="4" w:space="0" w:color="auto"/>
              <w:right w:val="dotted" w:sz="4" w:space="0" w:color="auto"/>
            </w:tcBorders>
            <w:shd w:val="clear" w:color="auto" w:fill="auto"/>
            <w:vAlign w:val="bottom"/>
            <w:hideMark/>
          </w:tcPr>
          <w:p w14:paraId="1D3D862E"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11,296</w:t>
            </w:r>
          </w:p>
        </w:tc>
        <w:tc>
          <w:tcPr>
            <w:tcW w:w="466" w:type="pct"/>
            <w:gridSpan w:val="2"/>
            <w:tcBorders>
              <w:top w:val="nil"/>
              <w:left w:val="nil"/>
              <w:bottom w:val="dotted" w:sz="4" w:space="0" w:color="auto"/>
              <w:right w:val="dotted" w:sz="4" w:space="0" w:color="auto"/>
            </w:tcBorders>
            <w:shd w:val="clear" w:color="auto" w:fill="auto"/>
            <w:vAlign w:val="bottom"/>
          </w:tcPr>
          <w:p w14:paraId="5C51588B" w14:textId="25CBA290" w:rsidR="00E26C23" w:rsidRPr="001D54D9" w:rsidRDefault="00E26C23" w:rsidP="00E26C23">
            <w:pPr>
              <w:spacing w:after="0" w:line="240" w:lineRule="auto"/>
              <w:jc w:val="right"/>
              <w:rPr>
                <w:rFonts w:ascii="Arial Narrow" w:eastAsia="Times New Roman" w:hAnsi="Arial Narrow" w:cs="Arial"/>
                <w:sz w:val="18"/>
                <w:szCs w:val="18"/>
              </w:rPr>
            </w:pPr>
            <w:r>
              <w:rPr>
                <w:rFonts w:ascii="Arial Narrow" w:hAnsi="Arial Narrow" w:cs="Arial"/>
                <w:sz w:val="18"/>
                <w:szCs w:val="18"/>
              </w:rPr>
              <w:t>11,867</w:t>
            </w:r>
          </w:p>
        </w:tc>
        <w:tc>
          <w:tcPr>
            <w:tcW w:w="455" w:type="pct"/>
            <w:gridSpan w:val="3"/>
            <w:tcBorders>
              <w:top w:val="nil"/>
              <w:left w:val="nil"/>
              <w:bottom w:val="dotted" w:sz="4" w:space="0" w:color="auto"/>
              <w:right w:val="dotted" w:sz="4" w:space="0" w:color="auto"/>
            </w:tcBorders>
            <w:shd w:val="clear" w:color="auto" w:fill="auto"/>
            <w:vAlign w:val="bottom"/>
            <w:hideMark/>
          </w:tcPr>
          <w:p w14:paraId="37BEB16D"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11,385</w:t>
            </w:r>
          </w:p>
        </w:tc>
        <w:tc>
          <w:tcPr>
            <w:tcW w:w="439" w:type="pct"/>
            <w:gridSpan w:val="2"/>
            <w:tcBorders>
              <w:top w:val="nil"/>
              <w:left w:val="nil"/>
              <w:bottom w:val="dotted" w:sz="4" w:space="0" w:color="auto"/>
              <w:right w:val="dotted" w:sz="4" w:space="0" w:color="auto"/>
            </w:tcBorders>
            <w:shd w:val="clear" w:color="000000" w:fill="D9D9D9"/>
            <w:vAlign w:val="bottom"/>
            <w:hideMark/>
          </w:tcPr>
          <w:p w14:paraId="29A96FC7"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11,480</w:t>
            </w:r>
          </w:p>
        </w:tc>
        <w:tc>
          <w:tcPr>
            <w:tcW w:w="330" w:type="pct"/>
            <w:tcBorders>
              <w:top w:val="nil"/>
              <w:left w:val="nil"/>
              <w:bottom w:val="dotted" w:sz="4" w:space="0" w:color="auto"/>
              <w:right w:val="dotted" w:sz="4" w:space="0" w:color="auto"/>
            </w:tcBorders>
            <w:shd w:val="clear" w:color="auto" w:fill="auto"/>
            <w:vAlign w:val="bottom"/>
            <w:hideMark/>
          </w:tcPr>
          <w:p w14:paraId="6431DC37"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11,537</w:t>
            </w:r>
          </w:p>
        </w:tc>
        <w:tc>
          <w:tcPr>
            <w:tcW w:w="330" w:type="pct"/>
            <w:gridSpan w:val="2"/>
            <w:tcBorders>
              <w:top w:val="nil"/>
              <w:left w:val="nil"/>
              <w:bottom w:val="dotted" w:sz="4" w:space="0" w:color="auto"/>
              <w:right w:val="dotted" w:sz="4" w:space="0" w:color="auto"/>
            </w:tcBorders>
            <w:shd w:val="clear" w:color="auto" w:fill="auto"/>
            <w:vAlign w:val="bottom"/>
            <w:hideMark/>
          </w:tcPr>
          <w:p w14:paraId="67DA094A"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11,588</w:t>
            </w:r>
          </w:p>
        </w:tc>
        <w:tc>
          <w:tcPr>
            <w:tcW w:w="330" w:type="pct"/>
            <w:gridSpan w:val="2"/>
            <w:tcBorders>
              <w:top w:val="nil"/>
              <w:left w:val="nil"/>
              <w:bottom w:val="dotted" w:sz="4" w:space="0" w:color="auto"/>
              <w:right w:val="dotted" w:sz="4" w:space="0" w:color="auto"/>
            </w:tcBorders>
            <w:shd w:val="clear" w:color="auto" w:fill="auto"/>
            <w:vAlign w:val="bottom"/>
            <w:hideMark/>
          </w:tcPr>
          <w:p w14:paraId="32A33785"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11,639</w:t>
            </w:r>
          </w:p>
        </w:tc>
        <w:tc>
          <w:tcPr>
            <w:tcW w:w="331" w:type="pct"/>
            <w:gridSpan w:val="2"/>
            <w:tcBorders>
              <w:top w:val="nil"/>
              <w:left w:val="nil"/>
              <w:bottom w:val="dotted" w:sz="4" w:space="0" w:color="auto"/>
              <w:right w:val="dotted" w:sz="4" w:space="0" w:color="auto"/>
            </w:tcBorders>
            <w:shd w:val="clear" w:color="auto" w:fill="auto"/>
            <w:vAlign w:val="bottom"/>
            <w:hideMark/>
          </w:tcPr>
          <w:p w14:paraId="3A95C8C7"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11,694</w:t>
            </w:r>
          </w:p>
        </w:tc>
      </w:tr>
      <w:tr w:rsidR="00E26C23" w:rsidRPr="001D54D9" w14:paraId="0F25F2CD" w14:textId="77777777" w:rsidTr="00EC1261">
        <w:trPr>
          <w:trHeight w:val="440"/>
        </w:trPr>
        <w:tc>
          <w:tcPr>
            <w:tcW w:w="1930" w:type="pct"/>
            <w:tcBorders>
              <w:top w:val="nil"/>
              <w:left w:val="dotted" w:sz="4" w:space="0" w:color="auto"/>
              <w:bottom w:val="dotted" w:sz="4" w:space="0" w:color="auto"/>
              <w:right w:val="dotted" w:sz="4" w:space="0" w:color="auto"/>
            </w:tcBorders>
            <w:shd w:val="clear" w:color="000000" w:fill="FFFFFF"/>
            <w:vAlign w:val="center"/>
            <w:hideMark/>
          </w:tcPr>
          <w:p w14:paraId="17F85515" w14:textId="77777777" w:rsidR="00E26C23" w:rsidRPr="001D54D9" w:rsidRDefault="00E26C23" w:rsidP="00E26C23">
            <w:pPr>
              <w:spacing w:after="0" w:line="240" w:lineRule="auto"/>
              <w:rPr>
                <w:rFonts w:ascii="Arial Narrow" w:eastAsia="Times New Roman" w:hAnsi="Arial Narrow" w:cs="Arial"/>
                <w:sz w:val="18"/>
                <w:szCs w:val="18"/>
              </w:rPr>
            </w:pPr>
            <w:r w:rsidRPr="001D54D9">
              <w:rPr>
                <w:rFonts w:ascii="Arial Narrow" w:eastAsia="Times New Roman" w:hAnsi="Arial Narrow" w:cs="Arial"/>
                <w:sz w:val="18"/>
                <w:szCs w:val="18"/>
              </w:rPr>
              <w:t>Utility, Plant and Reissue (UPR) Applications Filed</w:t>
            </w:r>
          </w:p>
        </w:tc>
        <w:tc>
          <w:tcPr>
            <w:tcW w:w="386" w:type="pct"/>
            <w:gridSpan w:val="2"/>
            <w:tcBorders>
              <w:top w:val="nil"/>
              <w:left w:val="nil"/>
              <w:bottom w:val="dotted" w:sz="4" w:space="0" w:color="auto"/>
              <w:right w:val="dotted" w:sz="4" w:space="0" w:color="auto"/>
            </w:tcBorders>
            <w:shd w:val="clear" w:color="auto" w:fill="auto"/>
            <w:vAlign w:val="bottom"/>
            <w:hideMark/>
          </w:tcPr>
          <w:p w14:paraId="2CE4CA97"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605,232</w:t>
            </w:r>
          </w:p>
        </w:tc>
        <w:tc>
          <w:tcPr>
            <w:tcW w:w="466" w:type="pct"/>
            <w:gridSpan w:val="2"/>
            <w:tcBorders>
              <w:top w:val="nil"/>
              <w:left w:val="nil"/>
              <w:bottom w:val="dotted" w:sz="4" w:space="0" w:color="auto"/>
              <w:right w:val="dotted" w:sz="4" w:space="0" w:color="auto"/>
            </w:tcBorders>
            <w:shd w:val="clear" w:color="auto" w:fill="auto"/>
            <w:vAlign w:val="bottom"/>
          </w:tcPr>
          <w:p w14:paraId="603CD307" w14:textId="10283E57" w:rsidR="00E26C23" w:rsidRPr="001D54D9" w:rsidRDefault="00E26C23" w:rsidP="00E26C23">
            <w:pPr>
              <w:spacing w:after="0" w:line="240" w:lineRule="auto"/>
              <w:jc w:val="right"/>
              <w:rPr>
                <w:rFonts w:ascii="Arial Narrow" w:eastAsia="Times New Roman" w:hAnsi="Arial Narrow" w:cs="Arial"/>
                <w:sz w:val="18"/>
                <w:szCs w:val="18"/>
              </w:rPr>
            </w:pPr>
            <w:r>
              <w:rPr>
                <w:rFonts w:ascii="Arial Narrow" w:hAnsi="Arial Narrow" w:cs="Arial"/>
                <w:sz w:val="18"/>
                <w:szCs w:val="18"/>
              </w:rPr>
              <w:t>627,300</w:t>
            </w:r>
          </w:p>
        </w:tc>
        <w:tc>
          <w:tcPr>
            <w:tcW w:w="455" w:type="pct"/>
            <w:gridSpan w:val="3"/>
            <w:tcBorders>
              <w:top w:val="nil"/>
              <w:left w:val="nil"/>
              <w:bottom w:val="dotted" w:sz="4" w:space="0" w:color="auto"/>
              <w:right w:val="dotted" w:sz="4" w:space="0" w:color="auto"/>
            </w:tcBorders>
            <w:shd w:val="clear" w:color="auto" w:fill="auto"/>
            <w:vAlign w:val="bottom"/>
            <w:hideMark/>
          </w:tcPr>
          <w:p w14:paraId="18789B06"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603,400</w:t>
            </w:r>
          </w:p>
        </w:tc>
        <w:tc>
          <w:tcPr>
            <w:tcW w:w="439" w:type="pct"/>
            <w:gridSpan w:val="2"/>
            <w:tcBorders>
              <w:top w:val="nil"/>
              <w:left w:val="nil"/>
              <w:bottom w:val="dotted" w:sz="4" w:space="0" w:color="auto"/>
              <w:right w:val="dotted" w:sz="4" w:space="0" w:color="auto"/>
            </w:tcBorders>
            <w:shd w:val="clear" w:color="000000" w:fill="D9D9D9"/>
            <w:vAlign w:val="bottom"/>
            <w:hideMark/>
          </w:tcPr>
          <w:p w14:paraId="65DFE2BC"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602,700</w:t>
            </w:r>
          </w:p>
        </w:tc>
        <w:tc>
          <w:tcPr>
            <w:tcW w:w="330" w:type="pct"/>
            <w:tcBorders>
              <w:top w:val="nil"/>
              <w:left w:val="nil"/>
              <w:bottom w:val="dotted" w:sz="4" w:space="0" w:color="auto"/>
              <w:right w:val="dotted" w:sz="4" w:space="0" w:color="auto"/>
            </w:tcBorders>
            <w:shd w:val="clear" w:color="auto" w:fill="auto"/>
            <w:vAlign w:val="bottom"/>
            <w:hideMark/>
          </w:tcPr>
          <w:p w14:paraId="590A30EB"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605,400</w:t>
            </w:r>
          </w:p>
        </w:tc>
        <w:tc>
          <w:tcPr>
            <w:tcW w:w="330" w:type="pct"/>
            <w:gridSpan w:val="2"/>
            <w:tcBorders>
              <w:top w:val="nil"/>
              <w:left w:val="nil"/>
              <w:bottom w:val="dotted" w:sz="4" w:space="0" w:color="auto"/>
              <w:right w:val="dotted" w:sz="4" w:space="0" w:color="auto"/>
            </w:tcBorders>
            <w:shd w:val="clear" w:color="auto" w:fill="auto"/>
            <w:vAlign w:val="bottom"/>
            <w:hideMark/>
          </w:tcPr>
          <w:p w14:paraId="7703936A"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611,200</w:t>
            </w:r>
          </w:p>
        </w:tc>
        <w:tc>
          <w:tcPr>
            <w:tcW w:w="330" w:type="pct"/>
            <w:gridSpan w:val="2"/>
            <w:tcBorders>
              <w:top w:val="nil"/>
              <w:left w:val="nil"/>
              <w:bottom w:val="dotted" w:sz="4" w:space="0" w:color="auto"/>
              <w:right w:val="dotted" w:sz="4" w:space="0" w:color="auto"/>
            </w:tcBorders>
            <w:shd w:val="clear" w:color="auto" w:fill="auto"/>
            <w:vAlign w:val="bottom"/>
            <w:hideMark/>
          </w:tcPr>
          <w:p w14:paraId="5F3B46DC"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616,800</w:t>
            </w:r>
          </w:p>
        </w:tc>
        <w:tc>
          <w:tcPr>
            <w:tcW w:w="331" w:type="pct"/>
            <w:gridSpan w:val="2"/>
            <w:tcBorders>
              <w:top w:val="nil"/>
              <w:left w:val="nil"/>
              <w:bottom w:val="dotted" w:sz="4" w:space="0" w:color="auto"/>
              <w:right w:val="dotted" w:sz="4" w:space="0" w:color="auto"/>
            </w:tcBorders>
            <w:shd w:val="clear" w:color="auto" w:fill="auto"/>
            <w:vAlign w:val="bottom"/>
            <w:hideMark/>
          </w:tcPr>
          <w:p w14:paraId="001A61C8"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622,100</w:t>
            </w:r>
          </w:p>
        </w:tc>
      </w:tr>
      <w:tr w:rsidR="00E26C23" w:rsidRPr="001D54D9" w14:paraId="7CE41489" w14:textId="77777777" w:rsidTr="00EC1261">
        <w:trPr>
          <w:trHeight w:val="431"/>
        </w:trPr>
        <w:tc>
          <w:tcPr>
            <w:tcW w:w="1930" w:type="pct"/>
            <w:tcBorders>
              <w:top w:val="nil"/>
              <w:left w:val="dotted" w:sz="4" w:space="0" w:color="auto"/>
              <w:bottom w:val="dotted" w:sz="4" w:space="0" w:color="auto"/>
              <w:right w:val="dotted" w:sz="4" w:space="0" w:color="auto"/>
            </w:tcBorders>
            <w:shd w:val="clear" w:color="000000" w:fill="FFFFFF"/>
            <w:vAlign w:val="center"/>
            <w:hideMark/>
          </w:tcPr>
          <w:p w14:paraId="3DE05E58" w14:textId="19B3FA31" w:rsidR="00E26C23" w:rsidRPr="001D54D9" w:rsidRDefault="00E26C23" w:rsidP="00E26C23">
            <w:pPr>
              <w:spacing w:after="0" w:line="240" w:lineRule="auto"/>
              <w:rPr>
                <w:rFonts w:ascii="Arial Narrow" w:eastAsia="Times New Roman" w:hAnsi="Arial Narrow" w:cs="Arial"/>
                <w:sz w:val="18"/>
                <w:szCs w:val="18"/>
              </w:rPr>
            </w:pPr>
            <w:bookmarkStart w:id="7" w:name="RANGE!A10"/>
            <w:r w:rsidRPr="001D54D9">
              <w:rPr>
                <w:rFonts w:ascii="Arial Narrow" w:eastAsia="Times New Roman" w:hAnsi="Arial Narrow" w:cs="Arial"/>
                <w:sz w:val="18"/>
                <w:szCs w:val="18"/>
              </w:rPr>
              <w:t>UPR Applications Filed – Percent Change Over Previous FY</w:t>
            </w:r>
            <w:bookmarkEnd w:id="7"/>
          </w:p>
        </w:tc>
        <w:tc>
          <w:tcPr>
            <w:tcW w:w="386" w:type="pct"/>
            <w:gridSpan w:val="2"/>
            <w:tcBorders>
              <w:top w:val="nil"/>
              <w:left w:val="nil"/>
              <w:bottom w:val="dotted" w:sz="4" w:space="0" w:color="auto"/>
              <w:right w:val="dotted" w:sz="4" w:space="0" w:color="auto"/>
            </w:tcBorders>
            <w:shd w:val="clear" w:color="auto" w:fill="auto"/>
            <w:vAlign w:val="bottom"/>
            <w:hideMark/>
          </w:tcPr>
          <w:p w14:paraId="63901CD5"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-0.8%</w:t>
            </w:r>
          </w:p>
        </w:tc>
        <w:tc>
          <w:tcPr>
            <w:tcW w:w="466" w:type="pct"/>
            <w:gridSpan w:val="2"/>
            <w:tcBorders>
              <w:top w:val="nil"/>
              <w:left w:val="nil"/>
              <w:bottom w:val="dotted" w:sz="4" w:space="0" w:color="auto"/>
              <w:right w:val="dotted" w:sz="4" w:space="0" w:color="auto"/>
            </w:tcBorders>
            <w:shd w:val="clear" w:color="auto" w:fill="auto"/>
            <w:vAlign w:val="bottom"/>
          </w:tcPr>
          <w:p w14:paraId="2AAEF2A5" w14:textId="5BE25151" w:rsidR="00E26C23" w:rsidRPr="001D54D9" w:rsidRDefault="00E26C23" w:rsidP="00E26C23">
            <w:pPr>
              <w:spacing w:after="0" w:line="240" w:lineRule="auto"/>
              <w:jc w:val="right"/>
              <w:rPr>
                <w:rFonts w:ascii="Arial Narrow" w:eastAsia="Times New Roman" w:hAnsi="Arial Narrow" w:cs="Arial"/>
                <w:sz w:val="18"/>
                <w:szCs w:val="18"/>
              </w:rPr>
            </w:pPr>
            <w:r>
              <w:rPr>
                <w:rFonts w:ascii="Arial Narrow" w:hAnsi="Arial Narrow" w:cs="Arial"/>
                <w:sz w:val="18"/>
                <w:szCs w:val="18"/>
              </w:rPr>
              <w:t>2.1%</w:t>
            </w:r>
          </w:p>
        </w:tc>
        <w:tc>
          <w:tcPr>
            <w:tcW w:w="455" w:type="pct"/>
            <w:gridSpan w:val="3"/>
            <w:tcBorders>
              <w:top w:val="nil"/>
              <w:left w:val="nil"/>
              <w:bottom w:val="dotted" w:sz="4" w:space="0" w:color="auto"/>
              <w:right w:val="dotted" w:sz="4" w:space="0" w:color="auto"/>
            </w:tcBorders>
            <w:shd w:val="clear" w:color="auto" w:fill="auto"/>
            <w:vAlign w:val="bottom"/>
            <w:hideMark/>
          </w:tcPr>
          <w:p w14:paraId="149F6090"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-0.3%</w:t>
            </w:r>
          </w:p>
        </w:tc>
        <w:tc>
          <w:tcPr>
            <w:tcW w:w="439" w:type="pct"/>
            <w:gridSpan w:val="2"/>
            <w:tcBorders>
              <w:top w:val="nil"/>
              <w:left w:val="nil"/>
              <w:bottom w:val="dotted" w:sz="4" w:space="0" w:color="auto"/>
              <w:right w:val="dotted" w:sz="4" w:space="0" w:color="auto"/>
            </w:tcBorders>
            <w:shd w:val="clear" w:color="000000" w:fill="D9D9D9"/>
            <w:vAlign w:val="bottom"/>
            <w:hideMark/>
          </w:tcPr>
          <w:p w14:paraId="414825C4"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-0.1%</w:t>
            </w:r>
          </w:p>
        </w:tc>
        <w:tc>
          <w:tcPr>
            <w:tcW w:w="330" w:type="pct"/>
            <w:tcBorders>
              <w:top w:val="nil"/>
              <w:left w:val="nil"/>
              <w:bottom w:val="dotted" w:sz="4" w:space="0" w:color="auto"/>
              <w:right w:val="dotted" w:sz="4" w:space="0" w:color="auto"/>
            </w:tcBorders>
            <w:shd w:val="clear" w:color="auto" w:fill="auto"/>
            <w:vAlign w:val="bottom"/>
            <w:hideMark/>
          </w:tcPr>
          <w:p w14:paraId="07DDA58D"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0.5%</w:t>
            </w:r>
          </w:p>
        </w:tc>
        <w:tc>
          <w:tcPr>
            <w:tcW w:w="330" w:type="pct"/>
            <w:gridSpan w:val="2"/>
            <w:tcBorders>
              <w:top w:val="nil"/>
              <w:left w:val="nil"/>
              <w:bottom w:val="dotted" w:sz="4" w:space="0" w:color="auto"/>
              <w:right w:val="dotted" w:sz="4" w:space="0" w:color="auto"/>
            </w:tcBorders>
            <w:shd w:val="clear" w:color="auto" w:fill="auto"/>
            <w:vAlign w:val="bottom"/>
            <w:hideMark/>
          </w:tcPr>
          <w:p w14:paraId="5D24C16D"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1.0%</w:t>
            </w:r>
          </w:p>
        </w:tc>
        <w:tc>
          <w:tcPr>
            <w:tcW w:w="330" w:type="pct"/>
            <w:gridSpan w:val="2"/>
            <w:tcBorders>
              <w:top w:val="nil"/>
              <w:left w:val="nil"/>
              <w:bottom w:val="dotted" w:sz="4" w:space="0" w:color="auto"/>
              <w:right w:val="dotted" w:sz="4" w:space="0" w:color="auto"/>
            </w:tcBorders>
            <w:shd w:val="clear" w:color="auto" w:fill="auto"/>
            <w:vAlign w:val="bottom"/>
            <w:hideMark/>
          </w:tcPr>
          <w:p w14:paraId="661D5D12"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0.9%</w:t>
            </w:r>
          </w:p>
        </w:tc>
        <w:tc>
          <w:tcPr>
            <w:tcW w:w="331" w:type="pct"/>
            <w:gridSpan w:val="2"/>
            <w:tcBorders>
              <w:top w:val="nil"/>
              <w:left w:val="nil"/>
              <w:bottom w:val="dotted" w:sz="4" w:space="0" w:color="auto"/>
              <w:right w:val="dotted" w:sz="4" w:space="0" w:color="auto"/>
            </w:tcBorders>
            <w:shd w:val="clear" w:color="auto" w:fill="auto"/>
            <w:vAlign w:val="bottom"/>
            <w:hideMark/>
          </w:tcPr>
          <w:p w14:paraId="0F8859A7"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0.9%</w:t>
            </w:r>
          </w:p>
        </w:tc>
      </w:tr>
      <w:tr w:rsidR="00E26C23" w:rsidRPr="001D54D9" w14:paraId="72F28B36" w14:textId="77777777" w:rsidTr="00EC1261">
        <w:trPr>
          <w:trHeight w:val="446"/>
        </w:trPr>
        <w:tc>
          <w:tcPr>
            <w:tcW w:w="1930" w:type="pct"/>
            <w:tcBorders>
              <w:top w:val="nil"/>
              <w:left w:val="dotted" w:sz="4" w:space="0" w:color="auto"/>
              <w:bottom w:val="dotted" w:sz="4" w:space="0" w:color="auto"/>
              <w:right w:val="dotted" w:sz="4" w:space="0" w:color="auto"/>
            </w:tcBorders>
            <w:shd w:val="clear" w:color="000000" w:fill="FFFFFF"/>
            <w:vAlign w:val="center"/>
            <w:hideMark/>
          </w:tcPr>
          <w:p w14:paraId="54F4C6CD" w14:textId="77777777" w:rsidR="00E26C23" w:rsidRPr="001D54D9" w:rsidRDefault="00E26C23" w:rsidP="00E26C23">
            <w:pPr>
              <w:spacing w:after="0" w:line="240" w:lineRule="auto"/>
              <w:rPr>
                <w:rFonts w:ascii="Arial Narrow" w:eastAsia="Times New Roman" w:hAnsi="Arial Narrow" w:cs="Arial"/>
                <w:sz w:val="18"/>
                <w:szCs w:val="18"/>
              </w:rPr>
            </w:pPr>
            <w:r w:rsidRPr="001D54D9">
              <w:rPr>
                <w:rFonts w:ascii="Arial Narrow" w:eastAsia="Times New Roman" w:hAnsi="Arial Narrow" w:cs="Arial"/>
                <w:sz w:val="18"/>
                <w:szCs w:val="18"/>
              </w:rPr>
              <w:t xml:space="preserve">Average First Action Pendency/UPR (Months) </w:t>
            </w:r>
          </w:p>
        </w:tc>
        <w:tc>
          <w:tcPr>
            <w:tcW w:w="386" w:type="pct"/>
            <w:gridSpan w:val="2"/>
            <w:tcBorders>
              <w:top w:val="nil"/>
              <w:left w:val="nil"/>
              <w:bottom w:val="dotted" w:sz="4" w:space="0" w:color="auto"/>
              <w:right w:val="dotted" w:sz="4" w:space="0" w:color="auto"/>
            </w:tcBorders>
            <w:shd w:val="clear" w:color="auto" w:fill="auto"/>
            <w:vAlign w:val="bottom"/>
            <w:hideMark/>
          </w:tcPr>
          <w:p w14:paraId="4D7B8A34" w14:textId="38DCC92D" w:rsidR="00E26C23" w:rsidRPr="001D54D9" w:rsidRDefault="00E26C23" w:rsidP="00E26C23">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Pr="001D54D9">
              <w:rPr>
                <w:rFonts w:ascii="Arial Narrow" w:eastAsia="Times New Roman" w:hAnsi="Arial Narrow" w:cs="Arial"/>
                <w:sz w:val="18"/>
                <w:szCs w:val="18"/>
              </w:rPr>
              <w:t xml:space="preserve">16.3 </w:t>
            </w:r>
          </w:p>
        </w:tc>
        <w:tc>
          <w:tcPr>
            <w:tcW w:w="466" w:type="pct"/>
            <w:gridSpan w:val="2"/>
            <w:tcBorders>
              <w:top w:val="nil"/>
              <w:left w:val="nil"/>
              <w:bottom w:val="dotted" w:sz="4" w:space="0" w:color="auto"/>
              <w:right w:val="dotted" w:sz="4" w:space="0" w:color="auto"/>
            </w:tcBorders>
            <w:shd w:val="clear" w:color="auto" w:fill="auto"/>
            <w:vAlign w:val="bottom"/>
          </w:tcPr>
          <w:p w14:paraId="1771BDAB" w14:textId="14567A61" w:rsidR="00E26C23" w:rsidRPr="001D54D9" w:rsidRDefault="00E26C23" w:rsidP="00E26C23">
            <w:pPr>
              <w:spacing w:after="0" w:line="240" w:lineRule="auto"/>
              <w:jc w:val="right"/>
              <w:rPr>
                <w:rFonts w:ascii="Arial Narrow" w:eastAsia="Times New Roman" w:hAnsi="Arial Narrow" w:cs="Arial"/>
                <w:sz w:val="18"/>
                <w:szCs w:val="18"/>
              </w:rPr>
            </w:pPr>
            <w:r>
              <w:rPr>
                <w:rFonts w:ascii="Arial Narrow" w:hAnsi="Arial Narrow" w:cs="Arial"/>
                <w:sz w:val="18"/>
                <w:szCs w:val="18"/>
              </w:rPr>
              <w:t xml:space="preserve">                 15.1 </w:t>
            </w:r>
          </w:p>
        </w:tc>
        <w:tc>
          <w:tcPr>
            <w:tcW w:w="455" w:type="pct"/>
            <w:gridSpan w:val="3"/>
            <w:tcBorders>
              <w:top w:val="nil"/>
              <w:left w:val="nil"/>
              <w:bottom w:val="dotted" w:sz="4" w:space="0" w:color="auto"/>
              <w:right w:val="dotted" w:sz="4" w:space="0" w:color="auto"/>
            </w:tcBorders>
            <w:shd w:val="clear" w:color="auto" w:fill="auto"/>
            <w:vAlign w:val="bottom"/>
            <w:hideMark/>
          </w:tcPr>
          <w:p w14:paraId="0185F542" w14:textId="59AA4DB6" w:rsidR="00E26C23" w:rsidRPr="001D54D9" w:rsidRDefault="00E26C23" w:rsidP="00E26C23">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Pr="001D54D9">
              <w:rPr>
                <w:rFonts w:ascii="Arial Narrow" w:eastAsia="Times New Roman" w:hAnsi="Arial Narrow" w:cs="Arial"/>
                <w:sz w:val="18"/>
                <w:szCs w:val="18"/>
              </w:rPr>
              <w:t xml:space="preserve">15.4 </w:t>
            </w:r>
          </w:p>
        </w:tc>
        <w:tc>
          <w:tcPr>
            <w:tcW w:w="439" w:type="pct"/>
            <w:gridSpan w:val="2"/>
            <w:tcBorders>
              <w:top w:val="nil"/>
              <w:left w:val="nil"/>
              <w:bottom w:val="dotted" w:sz="4" w:space="0" w:color="auto"/>
              <w:right w:val="dotted" w:sz="4" w:space="0" w:color="auto"/>
            </w:tcBorders>
            <w:shd w:val="clear" w:color="000000" w:fill="D9D9D9"/>
            <w:vAlign w:val="bottom"/>
            <w:hideMark/>
          </w:tcPr>
          <w:p w14:paraId="0B1E97EE" w14:textId="1F71645D" w:rsidR="00E26C23" w:rsidRPr="001D54D9" w:rsidRDefault="00E26C23" w:rsidP="00E26C23">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Pr="001D54D9">
              <w:rPr>
                <w:rFonts w:ascii="Arial Narrow" w:eastAsia="Times New Roman" w:hAnsi="Arial Narrow" w:cs="Arial"/>
                <w:sz w:val="18"/>
                <w:szCs w:val="18"/>
              </w:rPr>
              <w:t xml:space="preserve">14.5 </w:t>
            </w:r>
          </w:p>
        </w:tc>
        <w:tc>
          <w:tcPr>
            <w:tcW w:w="330" w:type="pct"/>
            <w:tcBorders>
              <w:top w:val="nil"/>
              <w:left w:val="nil"/>
              <w:bottom w:val="dotted" w:sz="4" w:space="0" w:color="auto"/>
              <w:right w:val="dotted" w:sz="4" w:space="0" w:color="auto"/>
            </w:tcBorders>
            <w:shd w:val="clear" w:color="auto" w:fill="auto"/>
            <w:vAlign w:val="bottom"/>
            <w:hideMark/>
          </w:tcPr>
          <w:p w14:paraId="2FB74CB8" w14:textId="4F050DE1" w:rsidR="00E26C23" w:rsidRPr="001D54D9" w:rsidRDefault="00E26C23" w:rsidP="00E26C23">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Pr="001D54D9">
              <w:rPr>
                <w:rFonts w:ascii="Arial Narrow" w:eastAsia="Times New Roman" w:hAnsi="Arial Narrow" w:cs="Arial"/>
                <w:sz w:val="18"/>
                <w:szCs w:val="18"/>
              </w:rPr>
              <w:t xml:space="preserve">14.37 </w:t>
            </w:r>
          </w:p>
        </w:tc>
        <w:tc>
          <w:tcPr>
            <w:tcW w:w="330" w:type="pct"/>
            <w:gridSpan w:val="2"/>
            <w:tcBorders>
              <w:top w:val="nil"/>
              <w:left w:val="nil"/>
              <w:bottom w:val="dotted" w:sz="4" w:space="0" w:color="auto"/>
              <w:right w:val="dotted" w:sz="4" w:space="0" w:color="auto"/>
            </w:tcBorders>
            <w:shd w:val="clear" w:color="auto" w:fill="auto"/>
            <w:vAlign w:val="bottom"/>
            <w:hideMark/>
          </w:tcPr>
          <w:p w14:paraId="26070A39" w14:textId="616FC3E8" w:rsidR="00E26C23" w:rsidRPr="001D54D9" w:rsidRDefault="00E26C23" w:rsidP="00E26C23">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Pr="001D54D9">
              <w:rPr>
                <w:rFonts w:ascii="Arial Narrow" w:eastAsia="Times New Roman" w:hAnsi="Arial Narrow" w:cs="Arial"/>
                <w:sz w:val="18"/>
                <w:szCs w:val="18"/>
              </w:rPr>
              <w:t xml:space="preserve">13.9 </w:t>
            </w:r>
          </w:p>
        </w:tc>
        <w:tc>
          <w:tcPr>
            <w:tcW w:w="330" w:type="pct"/>
            <w:gridSpan w:val="2"/>
            <w:tcBorders>
              <w:top w:val="nil"/>
              <w:left w:val="nil"/>
              <w:bottom w:val="dotted" w:sz="4" w:space="0" w:color="auto"/>
              <w:right w:val="dotted" w:sz="4" w:space="0" w:color="auto"/>
            </w:tcBorders>
            <w:shd w:val="clear" w:color="auto" w:fill="auto"/>
            <w:vAlign w:val="bottom"/>
            <w:hideMark/>
          </w:tcPr>
          <w:p w14:paraId="771FE098" w14:textId="6900E124" w:rsidR="00E26C23" w:rsidRPr="001D54D9" w:rsidRDefault="00E26C23" w:rsidP="00E26C23">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Pr="001D54D9">
              <w:rPr>
                <w:rFonts w:ascii="Arial Narrow" w:eastAsia="Times New Roman" w:hAnsi="Arial Narrow" w:cs="Arial"/>
                <w:sz w:val="18"/>
                <w:szCs w:val="18"/>
              </w:rPr>
              <w:t xml:space="preserve">13.4 </w:t>
            </w:r>
          </w:p>
        </w:tc>
        <w:tc>
          <w:tcPr>
            <w:tcW w:w="331" w:type="pct"/>
            <w:gridSpan w:val="2"/>
            <w:tcBorders>
              <w:top w:val="nil"/>
              <w:left w:val="nil"/>
              <w:bottom w:val="dotted" w:sz="4" w:space="0" w:color="auto"/>
              <w:right w:val="dotted" w:sz="4" w:space="0" w:color="auto"/>
            </w:tcBorders>
            <w:shd w:val="clear" w:color="auto" w:fill="auto"/>
            <w:vAlign w:val="bottom"/>
            <w:hideMark/>
          </w:tcPr>
          <w:p w14:paraId="1CF80C0A" w14:textId="246B54AC" w:rsidR="00E26C23" w:rsidRPr="001D54D9" w:rsidRDefault="00E26C23" w:rsidP="00E26C23">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Pr="001D54D9">
              <w:rPr>
                <w:rFonts w:ascii="Arial Narrow" w:eastAsia="Times New Roman" w:hAnsi="Arial Narrow" w:cs="Arial"/>
                <w:sz w:val="18"/>
                <w:szCs w:val="18"/>
              </w:rPr>
              <w:t xml:space="preserve">12.9 </w:t>
            </w:r>
          </w:p>
        </w:tc>
      </w:tr>
      <w:tr w:rsidR="00E26C23" w:rsidRPr="001D54D9" w14:paraId="76E62877" w14:textId="77777777" w:rsidTr="00EC1261">
        <w:trPr>
          <w:trHeight w:val="431"/>
        </w:trPr>
        <w:tc>
          <w:tcPr>
            <w:tcW w:w="1930" w:type="pct"/>
            <w:tcBorders>
              <w:top w:val="nil"/>
              <w:left w:val="dotted" w:sz="4" w:space="0" w:color="auto"/>
              <w:bottom w:val="dotted" w:sz="4" w:space="0" w:color="auto"/>
              <w:right w:val="dotted" w:sz="4" w:space="0" w:color="auto"/>
            </w:tcBorders>
            <w:shd w:val="clear" w:color="000000" w:fill="FFFFFF"/>
            <w:vAlign w:val="center"/>
            <w:hideMark/>
          </w:tcPr>
          <w:p w14:paraId="5DD37D91" w14:textId="77777777" w:rsidR="00E26C23" w:rsidRPr="001D54D9" w:rsidRDefault="00E26C23" w:rsidP="00E26C23">
            <w:pPr>
              <w:spacing w:after="0" w:line="240" w:lineRule="auto"/>
              <w:rPr>
                <w:rFonts w:ascii="Arial Narrow" w:eastAsia="Times New Roman" w:hAnsi="Arial Narrow" w:cs="Arial"/>
                <w:sz w:val="18"/>
                <w:szCs w:val="18"/>
              </w:rPr>
            </w:pPr>
            <w:r w:rsidRPr="001D54D9">
              <w:rPr>
                <w:rFonts w:ascii="Arial Narrow" w:eastAsia="Times New Roman" w:hAnsi="Arial Narrow" w:cs="Arial"/>
                <w:sz w:val="18"/>
                <w:szCs w:val="18"/>
              </w:rPr>
              <w:t xml:space="preserve">Average Total Pendency/UPR) (Months) </w:t>
            </w:r>
          </w:p>
        </w:tc>
        <w:tc>
          <w:tcPr>
            <w:tcW w:w="386" w:type="pct"/>
            <w:gridSpan w:val="2"/>
            <w:tcBorders>
              <w:top w:val="nil"/>
              <w:left w:val="nil"/>
              <w:bottom w:val="dotted" w:sz="4" w:space="0" w:color="auto"/>
              <w:right w:val="dotted" w:sz="4" w:space="0" w:color="auto"/>
            </w:tcBorders>
            <w:shd w:val="clear" w:color="auto" w:fill="auto"/>
            <w:vAlign w:val="bottom"/>
            <w:hideMark/>
          </w:tcPr>
          <w:p w14:paraId="158513B2" w14:textId="54141EA2" w:rsidR="00E26C23" w:rsidRPr="001D54D9" w:rsidRDefault="00E26C23" w:rsidP="00E26C23">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Pr="001D54D9">
              <w:rPr>
                <w:rFonts w:ascii="Arial Narrow" w:eastAsia="Times New Roman" w:hAnsi="Arial Narrow" w:cs="Arial"/>
                <w:sz w:val="18"/>
                <w:szCs w:val="18"/>
              </w:rPr>
              <w:t xml:space="preserve">24.2 </w:t>
            </w:r>
          </w:p>
        </w:tc>
        <w:tc>
          <w:tcPr>
            <w:tcW w:w="466" w:type="pct"/>
            <w:gridSpan w:val="2"/>
            <w:tcBorders>
              <w:top w:val="nil"/>
              <w:left w:val="nil"/>
              <w:bottom w:val="dotted" w:sz="4" w:space="0" w:color="auto"/>
              <w:right w:val="dotted" w:sz="4" w:space="0" w:color="auto"/>
            </w:tcBorders>
            <w:shd w:val="clear" w:color="auto" w:fill="auto"/>
            <w:vAlign w:val="bottom"/>
          </w:tcPr>
          <w:p w14:paraId="2D515C59" w14:textId="54A18892" w:rsidR="00E26C23" w:rsidRPr="001D54D9" w:rsidRDefault="00E26C23" w:rsidP="00E26C23">
            <w:pPr>
              <w:spacing w:after="0" w:line="240" w:lineRule="auto"/>
              <w:jc w:val="right"/>
              <w:rPr>
                <w:rFonts w:ascii="Arial Narrow" w:eastAsia="Times New Roman" w:hAnsi="Arial Narrow" w:cs="Arial"/>
                <w:sz w:val="18"/>
                <w:szCs w:val="18"/>
              </w:rPr>
            </w:pPr>
            <w:r>
              <w:rPr>
                <w:rFonts w:ascii="Arial Narrow" w:hAnsi="Arial Narrow" w:cs="Arial"/>
                <w:sz w:val="18"/>
                <w:szCs w:val="18"/>
              </w:rPr>
              <w:t xml:space="preserve">                 23.0 </w:t>
            </w:r>
          </w:p>
        </w:tc>
        <w:tc>
          <w:tcPr>
            <w:tcW w:w="455" w:type="pct"/>
            <w:gridSpan w:val="3"/>
            <w:tcBorders>
              <w:top w:val="nil"/>
              <w:left w:val="nil"/>
              <w:bottom w:val="dotted" w:sz="4" w:space="0" w:color="auto"/>
              <w:right w:val="dotted" w:sz="4" w:space="0" w:color="auto"/>
            </w:tcBorders>
            <w:shd w:val="clear" w:color="auto" w:fill="auto"/>
            <w:vAlign w:val="bottom"/>
            <w:hideMark/>
          </w:tcPr>
          <w:p w14:paraId="25507D27" w14:textId="63AE5B59" w:rsidR="00E26C23" w:rsidRPr="001D54D9" w:rsidRDefault="00E26C23" w:rsidP="00E26C23">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Pr="001D54D9">
              <w:rPr>
                <w:rFonts w:ascii="Arial Narrow" w:eastAsia="Times New Roman" w:hAnsi="Arial Narrow" w:cs="Arial"/>
                <w:sz w:val="18"/>
                <w:szCs w:val="18"/>
              </w:rPr>
              <w:t xml:space="preserve">25.0 </w:t>
            </w:r>
          </w:p>
        </w:tc>
        <w:tc>
          <w:tcPr>
            <w:tcW w:w="439" w:type="pct"/>
            <w:gridSpan w:val="2"/>
            <w:tcBorders>
              <w:top w:val="nil"/>
              <w:left w:val="nil"/>
              <w:bottom w:val="dotted" w:sz="4" w:space="0" w:color="auto"/>
              <w:right w:val="dotted" w:sz="4" w:space="0" w:color="auto"/>
            </w:tcBorders>
            <w:shd w:val="clear" w:color="000000" w:fill="D9D9D9"/>
            <w:vAlign w:val="bottom"/>
            <w:hideMark/>
          </w:tcPr>
          <w:p w14:paraId="1BDE0B33" w14:textId="0622B629" w:rsidR="00E26C23" w:rsidRPr="001D54D9" w:rsidRDefault="00E26C23" w:rsidP="00E26C23">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Pr="001D54D9">
              <w:rPr>
                <w:rFonts w:ascii="Arial Narrow" w:eastAsia="Times New Roman" w:hAnsi="Arial Narrow" w:cs="Arial"/>
                <w:sz w:val="18"/>
                <w:szCs w:val="18"/>
              </w:rPr>
              <w:t xml:space="preserve">23.8 </w:t>
            </w:r>
          </w:p>
        </w:tc>
        <w:tc>
          <w:tcPr>
            <w:tcW w:w="330" w:type="pct"/>
            <w:tcBorders>
              <w:top w:val="nil"/>
              <w:left w:val="nil"/>
              <w:bottom w:val="dotted" w:sz="4" w:space="0" w:color="auto"/>
              <w:right w:val="dotted" w:sz="4" w:space="0" w:color="auto"/>
            </w:tcBorders>
            <w:shd w:val="clear" w:color="auto" w:fill="auto"/>
            <w:vAlign w:val="bottom"/>
            <w:hideMark/>
          </w:tcPr>
          <w:p w14:paraId="306068B0" w14:textId="24FB3B9F" w:rsidR="00E26C23" w:rsidRPr="001D54D9" w:rsidRDefault="00E26C23" w:rsidP="00E26C23">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Pr="001D54D9">
              <w:rPr>
                <w:rFonts w:ascii="Arial Narrow" w:eastAsia="Times New Roman" w:hAnsi="Arial Narrow" w:cs="Arial"/>
                <w:sz w:val="18"/>
                <w:szCs w:val="18"/>
              </w:rPr>
              <w:t xml:space="preserve">23.2 </w:t>
            </w:r>
          </w:p>
        </w:tc>
        <w:tc>
          <w:tcPr>
            <w:tcW w:w="330" w:type="pct"/>
            <w:gridSpan w:val="2"/>
            <w:tcBorders>
              <w:top w:val="nil"/>
              <w:left w:val="nil"/>
              <w:bottom w:val="dotted" w:sz="4" w:space="0" w:color="auto"/>
              <w:right w:val="dotted" w:sz="4" w:space="0" w:color="auto"/>
            </w:tcBorders>
            <w:shd w:val="clear" w:color="auto" w:fill="auto"/>
            <w:vAlign w:val="bottom"/>
            <w:hideMark/>
          </w:tcPr>
          <w:p w14:paraId="7D9CF483" w14:textId="42FB8FDC" w:rsidR="00E26C23" w:rsidRPr="001D54D9" w:rsidRDefault="00E26C23" w:rsidP="00E26C23">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Pr="001D54D9">
              <w:rPr>
                <w:rFonts w:ascii="Arial Narrow" w:eastAsia="Times New Roman" w:hAnsi="Arial Narrow" w:cs="Arial"/>
                <w:sz w:val="18"/>
                <w:szCs w:val="18"/>
              </w:rPr>
              <w:t xml:space="preserve">23.0 </w:t>
            </w:r>
          </w:p>
        </w:tc>
        <w:tc>
          <w:tcPr>
            <w:tcW w:w="330" w:type="pct"/>
            <w:gridSpan w:val="2"/>
            <w:tcBorders>
              <w:top w:val="nil"/>
              <w:left w:val="nil"/>
              <w:bottom w:val="dotted" w:sz="4" w:space="0" w:color="auto"/>
              <w:right w:val="dotted" w:sz="4" w:space="0" w:color="auto"/>
            </w:tcBorders>
            <w:shd w:val="clear" w:color="auto" w:fill="auto"/>
            <w:vAlign w:val="bottom"/>
            <w:hideMark/>
          </w:tcPr>
          <w:p w14:paraId="095D37DC" w14:textId="20B2DBEB" w:rsidR="00E26C23" w:rsidRPr="001D54D9" w:rsidRDefault="00E26C23" w:rsidP="00E26C23">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Pr="001D54D9">
              <w:rPr>
                <w:rFonts w:ascii="Arial Narrow" w:eastAsia="Times New Roman" w:hAnsi="Arial Narrow" w:cs="Arial"/>
                <w:sz w:val="18"/>
                <w:szCs w:val="18"/>
              </w:rPr>
              <w:t xml:space="preserve">22.5 </w:t>
            </w:r>
          </w:p>
        </w:tc>
        <w:tc>
          <w:tcPr>
            <w:tcW w:w="331" w:type="pct"/>
            <w:gridSpan w:val="2"/>
            <w:tcBorders>
              <w:top w:val="nil"/>
              <w:left w:val="nil"/>
              <w:bottom w:val="dotted" w:sz="4" w:space="0" w:color="auto"/>
              <w:right w:val="dotted" w:sz="4" w:space="0" w:color="auto"/>
            </w:tcBorders>
            <w:shd w:val="clear" w:color="auto" w:fill="auto"/>
            <w:vAlign w:val="bottom"/>
            <w:hideMark/>
          </w:tcPr>
          <w:p w14:paraId="5834A68C" w14:textId="1E848F37" w:rsidR="00E26C23" w:rsidRPr="001D54D9" w:rsidRDefault="00E26C23" w:rsidP="00E26C23">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Pr="001D54D9">
              <w:rPr>
                <w:rFonts w:ascii="Arial Narrow" w:eastAsia="Times New Roman" w:hAnsi="Arial Narrow" w:cs="Arial"/>
                <w:sz w:val="18"/>
                <w:szCs w:val="18"/>
              </w:rPr>
              <w:t xml:space="preserve">22.0 </w:t>
            </w:r>
          </w:p>
        </w:tc>
      </w:tr>
      <w:tr w:rsidR="001D54D9" w:rsidRPr="001D54D9" w14:paraId="6F47C0A7" w14:textId="77777777" w:rsidTr="00EC1261">
        <w:trPr>
          <w:trHeight w:val="431"/>
        </w:trPr>
        <w:tc>
          <w:tcPr>
            <w:tcW w:w="1930" w:type="pct"/>
            <w:tcBorders>
              <w:top w:val="nil"/>
              <w:left w:val="dotted" w:sz="4" w:space="0" w:color="auto"/>
              <w:bottom w:val="dotted" w:sz="4" w:space="0" w:color="auto"/>
              <w:right w:val="dotted" w:sz="4" w:space="0" w:color="auto"/>
            </w:tcBorders>
            <w:shd w:val="clear" w:color="auto" w:fill="auto"/>
            <w:vAlign w:val="center"/>
            <w:hideMark/>
          </w:tcPr>
          <w:p w14:paraId="76AB54BD" w14:textId="77777777" w:rsidR="001D54D9" w:rsidRPr="001D54D9" w:rsidRDefault="001D54D9" w:rsidP="001D54D9">
            <w:pPr>
              <w:spacing w:after="0" w:line="240" w:lineRule="auto"/>
              <w:rPr>
                <w:rFonts w:ascii="Arial Narrow" w:eastAsia="Times New Roman" w:hAnsi="Arial Narrow" w:cs="Arial"/>
                <w:i/>
                <w:iCs/>
                <w:sz w:val="18"/>
                <w:szCs w:val="18"/>
              </w:rPr>
            </w:pPr>
            <w:r w:rsidRPr="001D54D9">
              <w:rPr>
                <w:rFonts w:ascii="Arial Narrow" w:eastAsia="Times New Roman" w:hAnsi="Arial Narrow" w:cs="Arial"/>
                <w:i/>
                <w:iCs/>
                <w:sz w:val="18"/>
                <w:szCs w:val="18"/>
              </w:rPr>
              <w:t>Patent Correctness (Statutory Compliance metrics):</w:t>
            </w:r>
            <w:r w:rsidRPr="001D54D9">
              <w:rPr>
                <w:rFonts w:ascii="Arial Narrow" w:eastAsia="Times New Roman" w:hAnsi="Arial Narrow" w:cs="Arial"/>
                <w:i/>
                <w:iCs/>
                <w:sz w:val="18"/>
                <w:szCs w:val="18"/>
                <w:vertAlign w:val="superscript"/>
              </w:rPr>
              <w:t xml:space="preserve"> 1</w:t>
            </w:r>
          </w:p>
        </w:tc>
        <w:tc>
          <w:tcPr>
            <w:tcW w:w="3067" w:type="pct"/>
            <w:gridSpan w:val="16"/>
            <w:tcBorders>
              <w:top w:val="dotted" w:sz="4" w:space="0" w:color="auto"/>
              <w:left w:val="nil"/>
              <w:bottom w:val="dotted" w:sz="4" w:space="0" w:color="auto"/>
              <w:right w:val="dotted" w:sz="4" w:space="0" w:color="000000"/>
            </w:tcBorders>
            <w:shd w:val="clear" w:color="auto" w:fill="auto"/>
            <w:vAlign w:val="bottom"/>
            <w:hideMark/>
          </w:tcPr>
          <w:p w14:paraId="25DECC13" w14:textId="77777777" w:rsidR="001D54D9" w:rsidRPr="001D54D9" w:rsidRDefault="001D54D9" w:rsidP="001D54D9">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w:t>
            </w:r>
          </w:p>
        </w:tc>
      </w:tr>
      <w:tr w:rsidR="001D54D9" w:rsidRPr="001D54D9" w14:paraId="6C902230" w14:textId="77777777" w:rsidTr="00EC1261">
        <w:trPr>
          <w:trHeight w:val="431"/>
        </w:trPr>
        <w:tc>
          <w:tcPr>
            <w:tcW w:w="1930" w:type="pct"/>
            <w:tcBorders>
              <w:top w:val="nil"/>
              <w:left w:val="dotted" w:sz="4" w:space="0" w:color="auto"/>
              <w:bottom w:val="dotted" w:sz="4" w:space="0" w:color="auto"/>
              <w:right w:val="dotted" w:sz="4" w:space="0" w:color="auto"/>
            </w:tcBorders>
            <w:shd w:val="clear" w:color="auto" w:fill="auto"/>
            <w:vAlign w:val="center"/>
            <w:hideMark/>
          </w:tcPr>
          <w:p w14:paraId="2EB6B903" w14:textId="77777777" w:rsidR="001D54D9" w:rsidRPr="001D54D9" w:rsidRDefault="001D54D9" w:rsidP="001D54D9">
            <w:pPr>
              <w:spacing w:after="0" w:line="240" w:lineRule="auto"/>
              <w:ind w:firstLineChars="100" w:firstLine="180"/>
              <w:rPr>
                <w:rFonts w:ascii="Arial Narrow" w:eastAsia="Times New Roman" w:hAnsi="Arial Narrow" w:cs="Arial"/>
                <w:sz w:val="18"/>
                <w:szCs w:val="18"/>
              </w:rPr>
            </w:pPr>
            <w:r w:rsidRPr="001D54D9">
              <w:rPr>
                <w:rFonts w:ascii="Arial Narrow" w:eastAsia="Times New Roman" w:hAnsi="Arial Narrow" w:cs="Arial"/>
                <w:sz w:val="18"/>
                <w:szCs w:val="18"/>
              </w:rPr>
              <w:t>Statute 35 USC 101 (including utility and eligibility)</w:t>
            </w:r>
          </w:p>
        </w:tc>
        <w:tc>
          <w:tcPr>
            <w:tcW w:w="386" w:type="pct"/>
            <w:gridSpan w:val="2"/>
            <w:tcBorders>
              <w:top w:val="nil"/>
              <w:left w:val="nil"/>
              <w:bottom w:val="dotted" w:sz="4" w:space="0" w:color="auto"/>
              <w:right w:val="dotted" w:sz="4" w:space="0" w:color="auto"/>
            </w:tcBorders>
            <w:shd w:val="clear" w:color="auto" w:fill="auto"/>
            <w:vAlign w:val="bottom"/>
            <w:hideMark/>
          </w:tcPr>
          <w:p w14:paraId="32E462C3" w14:textId="48D27CE8" w:rsidR="001D54D9" w:rsidRPr="001D54D9" w:rsidRDefault="00972870" w:rsidP="001D54D9">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96.5</w:t>
            </w:r>
            <w:r w:rsidR="001D54D9" w:rsidRPr="001D54D9">
              <w:rPr>
                <w:rFonts w:ascii="Arial Narrow" w:eastAsia="Times New Roman" w:hAnsi="Arial Narrow" w:cs="Arial"/>
                <w:sz w:val="18"/>
                <w:szCs w:val="18"/>
              </w:rPr>
              <w:t>%</w:t>
            </w:r>
          </w:p>
        </w:tc>
        <w:tc>
          <w:tcPr>
            <w:tcW w:w="466" w:type="pct"/>
            <w:gridSpan w:val="2"/>
            <w:tcBorders>
              <w:top w:val="nil"/>
              <w:left w:val="nil"/>
              <w:bottom w:val="dotted" w:sz="4" w:space="0" w:color="auto"/>
              <w:right w:val="dotted" w:sz="4" w:space="0" w:color="auto"/>
            </w:tcBorders>
            <w:shd w:val="clear" w:color="auto" w:fill="auto"/>
            <w:vAlign w:val="bottom"/>
            <w:hideMark/>
          </w:tcPr>
          <w:p w14:paraId="7EAD8EEE" w14:textId="77777777" w:rsidR="001D54D9" w:rsidRPr="001D54D9" w:rsidRDefault="001D54D9" w:rsidP="001D54D9">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N/A</w:t>
            </w:r>
          </w:p>
        </w:tc>
        <w:tc>
          <w:tcPr>
            <w:tcW w:w="455" w:type="pct"/>
            <w:gridSpan w:val="3"/>
            <w:tcBorders>
              <w:top w:val="nil"/>
              <w:left w:val="nil"/>
              <w:bottom w:val="dotted" w:sz="4" w:space="0" w:color="auto"/>
              <w:right w:val="dotted" w:sz="4" w:space="0" w:color="auto"/>
            </w:tcBorders>
            <w:shd w:val="clear" w:color="auto" w:fill="auto"/>
            <w:vAlign w:val="bottom"/>
            <w:hideMark/>
          </w:tcPr>
          <w:p w14:paraId="63513439" w14:textId="77777777" w:rsidR="001D54D9" w:rsidRPr="001D54D9" w:rsidRDefault="001D54D9" w:rsidP="001D54D9">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&gt;97.0%</w:t>
            </w:r>
          </w:p>
        </w:tc>
        <w:tc>
          <w:tcPr>
            <w:tcW w:w="439" w:type="pct"/>
            <w:gridSpan w:val="2"/>
            <w:tcBorders>
              <w:top w:val="nil"/>
              <w:left w:val="nil"/>
              <w:bottom w:val="dotted" w:sz="4" w:space="0" w:color="auto"/>
              <w:right w:val="dotted" w:sz="4" w:space="0" w:color="auto"/>
            </w:tcBorders>
            <w:shd w:val="clear" w:color="000000" w:fill="D9D9D9"/>
            <w:vAlign w:val="bottom"/>
            <w:hideMark/>
          </w:tcPr>
          <w:p w14:paraId="3D4D60F9" w14:textId="77777777" w:rsidR="001D54D9" w:rsidRPr="001D54D9" w:rsidRDefault="001D54D9" w:rsidP="001D54D9">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TBD</w:t>
            </w:r>
          </w:p>
        </w:tc>
        <w:tc>
          <w:tcPr>
            <w:tcW w:w="330" w:type="pct"/>
            <w:tcBorders>
              <w:top w:val="nil"/>
              <w:left w:val="nil"/>
              <w:bottom w:val="dotted" w:sz="4" w:space="0" w:color="auto"/>
              <w:right w:val="dotted" w:sz="4" w:space="0" w:color="auto"/>
            </w:tcBorders>
            <w:shd w:val="clear" w:color="auto" w:fill="auto"/>
            <w:vAlign w:val="bottom"/>
            <w:hideMark/>
          </w:tcPr>
          <w:p w14:paraId="5C8E0A5F" w14:textId="77777777" w:rsidR="001D54D9" w:rsidRPr="001D54D9" w:rsidRDefault="001D54D9" w:rsidP="001D54D9">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TBD</w:t>
            </w:r>
          </w:p>
        </w:tc>
        <w:tc>
          <w:tcPr>
            <w:tcW w:w="330" w:type="pct"/>
            <w:gridSpan w:val="2"/>
            <w:tcBorders>
              <w:top w:val="nil"/>
              <w:left w:val="nil"/>
              <w:bottom w:val="dotted" w:sz="4" w:space="0" w:color="auto"/>
              <w:right w:val="dotted" w:sz="4" w:space="0" w:color="auto"/>
            </w:tcBorders>
            <w:shd w:val="clear" w:color="auto" w:fill="auto"/>
            <w:vAlign w:val="bottom"/>
            <w:hideMark/>
          </w:tcPr>
          <w:p w14:paraId="5030B727" w14:textId="77777777" w:rsidR="001D54D9" w:rsidRPr="001D54D9" w:rsidRDefault="001D54D9" w:rsidP="001D54D9">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TBD</w:t>
            </w:r>
          </w:p>
        </w:tc>
        <w:tc>
          <w:tcPr>
            <w:tcW w:w="330" w:type="pct"/>
            <w:gridSpan w:val="2"/>
            <w:tcBorders>
              <w:top w:val="nil"/>
              <w:left w:val="nil"/>
              <w:bottom w:val="dotted" w:sz="4" w:space="0" w:color="auto"/>
              <w:right w:val="dotted" w:sz="4" w:space="0" w:color="auto"/>
            </w:tcBorders>
            <w:shd w:val="clear" w:color="auto" w:fill="auto"/>
            <w:vAlign w:val="bottom"/>
            <w:hideMark/>
          </w:tcPr>
          <w:p w14:paraId="77EF286F" w14:textId="77777777" w:rsidR="001D54D9" w:rsidRPr="001D54D9" w:rsidRDefault="001D54D9" w:rsidP="001D54D9">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TBD</w:t>
            </w:r>
          </w:p>
        </w:tc>
        <w:tc>
          <w:tcPr>
            <w:tcW w:w="331" w:type="pct"/>
            <w:gridSpan w:val="2"/>
            <w:tcBorders>
              <w:top w:val="nil"/>
              <w:left w:val="nil"/>
              <w:bottom w:val="dotted" w:sz="4" w:space="0" w:color="auto"/>
              <w:right w:val="dotted" w:sz="4" w:space="0" w:color="auto"/>
            </w:tcBorders>
            <w:shd w:val="clear" w:color="auto" w:fill="auto"/>
            <w:vAlign w:val="bottom"/>
            <w:hideMark/>
          </w:tcPr>
          <w:p w14:paraId="2CEF1F4A" w14:textId="77777777" w:rsidR="001D54D9" w:rsidRPr="001D54D9" w:rsidRDefault="001D54D9" w:rsidP="001D54D9">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TBD</w:t>
            </w:r>
          </w:p>
        </w:tc>
      </w:tr>
      <w:tr w:rsidR="001D54D9" w:rsidRPr="001D54D9" w14:paraId="2AEE2E5C" w14:textId="77777777" w:rsidTr="00EC1261">
        <w:trPr>
          <w:trHeight w:val="431"/>
        </w:trPr>
        <w:tc>
          <w:tcPr>
            <w:tcW w:w="1930" w:type="pct"/>
            <w:tcBorders>
              <w:top w:val="nil"/>
              <w:left w:val="dotted" w:sz="4" w:space="0" w:color="auto"/>
              <w:bottom w:val="dotted" w:sz="4" w:space="0" w:color="auto"/>
              <w:right w:val="dotted" w:sz="4" w:space="0" w:color="auto"/>
            </w:tcBorders>
            <w:shd w:val="clear" w:color="auto" w:fill="auto"/>
            <w:vAlign w:val="center"/>
            <w:hideMark/>
          </w:tcPr>
          <w:p w14:paraId="707C7023" w14:textId="77777777" w:rsidR="001D54D9" w:rsidRPr="001D54D9" w:rsidRDefault="001D54D9" w:rsidP="001D54D9">
            <w:pPr>
              <w:spacing w:after="0" w:line="240" w:lineRule="auto"/>
              <w:ind w:firstLineChars="100" w:firstLine="180"/>
              <w:rPr>
                <w:rFonts w:ascii="Arial Narrow" w:eastAsia="Times New Roman" w:hAnsi="Arial Narrow" w:cs="Arial"/>
                <w:sz w:val="18"/>
                <w:szCs w:val="18"/>
              </w:rPr>
            </w:pPr>
            <w:r w:rsidRPr="001D54D9">
              <w:rPr>
                <w:rFonts w:ascii="Arial Narrow" w:eastAsia="Times New Roman" w:hAnsi="Arial Narrow" w:cs="Arial"/>
                <w:sz w:val="18"/>
                <w:szCs w:val="18"/>
              </w:rPr>
              <w:t>Statute 35 USC 102 (prior art compliance)</w:t>
            </w:r>
          </w:p>
        </w:tc>
        <w:tc>
          <w:tcPr>
            <w:tcW w:w="386" w:type="pct"/>
            <w:gridSpan w:val="2"/>
            <w:tcBorders>
              <w:top w:val="nil"/>
              <w:left w:val="nil"/>
              <w:bottom w:val="dotted" w:sz="4" w:space="0" w:color="auto"/>
              <w:right w:val="dotted" w:sz="4" w:space="0" w:color="auto"/>
            </w:tcBorders>
            <w:shd w:val="clear" w:color="auto" w:fill="auto"/>
            <w:vAlign w:val="bottom"/>
            <w:hideMark/>
          </w:tcPr>
          <w:p w14:paraId="70E6F3B6" w14:textId="4E0EA83F" w:rsidR="001D54D9" w:rsidRPr="001D54D9" w:rsidRDefault="00972870" w:rsidP="001D54D9">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94.4</w:t>
            </w:r>
            <w:r w:rsidR="001D54D9" w:rsidRPr="001D54D9">
              <w:rPr>
                <w:rFonts w:ascii="Arial Narrow" w:eastAsia="Times New Roman" w:hAnsi="Arial Narrow" w:cs="Arial"/>
                <w:sz w:val="18"/>
                <w:szCs w:val="18"/>
              </w:rPr>
              <w:t>%</w:t>
            </w:r>
          </w:p>
        </w:tc>
        <w:tc>
          <w:tcPr>
            <w:tcW w:w="466" w:type="pct"/>
            <w:gridSpan w:val="2"/>
            <w:tcBorders>
              <w:top w:val="nil"/>
              <w:left w:val="nil"/>
              <w:bottom w:val="dotted" w:sz="4" w:space="0" w:color="auto"/>
              <w:right w:val="dotted" w:sz="4" w:space="0" w:color="auto"/>
            </w:tcBorders>
            <w:shd w:val="clear" w:color="auto" w:fill="auto"/>
            <w:vAlign w:val="bottom"/>
            <w:hideMark/>
          </w:tcPr>
          <w:p w14:paraId="672076D7" w14:textId="77777777" w:rsidR="001D54D9" w:rsidRPr="001D54D9" w:rsidRDefault="001D54D9" w:rsidP="001D54D9">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N/A</w:t>
            </w:r>
          </w:p>
        </w:tc>
        <w:tc>
          <w:tcPr>
            <w:tcW w:w="455" w:type="pct"/>
            <w:gridSpan w:val="3"/>
            <w:tcBorders>
              <w:top w:val="nil"/>
              <w:left w:val="nil"/>
              <w:bottom w:val="dotted" w:sz="4" w:space="0" w:color="auto"/>
              <w:right w:val="dotted" w:sz="4" w:space="0" w:color="auto"/>
            </w:tcBorders>
            <w:shd w:val="clear" w:color="auto" w:fill="auto"/>
            <w:vAlign w:val="bottom"/>
            <w:hideMark/>
          </w:tcPr>
          <w:p w14:paraId="637BFB55" w14:textId="77777777" w:rsidR="001D54D9" w:rsidRPr="001D54D9" w:rsidRDefault="001D54D9" w:rsidP="001D54D9">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&gt;95.0%</w:t>
            </w:r>
          </w:p>
        </w:tc>
        <w:tc>
          <w:tcPr>
            <w:tcW w:w="439" w:type="pct"/>
            <w:gridSpan w:val="2"/>
            <w:tcBorders>
              <w:top w:val="nil"/>
              <w:left w:val="nil"/>
              <w:bottom w:val="dotted" w:sz="4" w:space="0" w:color="auto"/>
              <w:right w:val="dotted" w:sz="4" w:space="0" w:color="auto"/>
            </w:tcBorders>
            <w:shd w:val="clear" w:color="000000" w:fill="D9D9D9"/>
            <w:vAlign w:val="bottom"/>
            <w:hideMark/>
          </w:tcPr>
          <w:p w14:paraId="2665D4EE" w14:textId="77777777" w:rsidR="001D54D9" w:rsidRPr="001D54D9" w:rsidRDefault="001D54D9" w:rsidP="001D54D9">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TBD</w:t>
            </w:r>
          </w:p>
        </w:tc>
        <w:tc>
          <w:tcPr>
            <w:tcW w:w="330" w:type="pct"/>
            <w:tcBorders>
              <w:top w:val="nil"/>
              <w:left w:val="nil"/>
              <w:bottom w:val="dotted" w:sz="4" w:space="0" w:color="auto"/>
              <w:right w:val="dotted" w:sz="4" w:space="0" w:color="auto"/>
            </w:tcBorders>
            <w:shd w:val="clear" w:color="auto" w:fill="auto"/>
            <w:vAlign w:val="bottom"/>
            <w:hideMark/>
          </w:tcPr>
          <w:p w14:paraId="2BA67B44" w14:textId="77777777" w:rsidR="001D54D9" w:rsidRPr="001D54D9" w:rsidRDefault="001D54D9" w:rsidP="001D54D9">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TBD</w:t>
            </w:r>
          </w:p>
        </w:tc>
        <w:tc>
          <w:tcPr>
            <w:tcW w:w="330" w:type="pct"/>
            <w:gridSpan w:val="2"/>
            <w:tcBorders>
              <w:top w:val="nil"/>
              <w:left w:val="nil"/>
              <w:bottom w:val="dotted" w:sz="4" w:space="0" w:color="auto"/>
              <w:right w:val="dotted" w:sz="4" w:space="0" w:color="auto"/>
            </w:tcBorders>
            <w:shd w:val="clear" w:color="auto" w:fill="auto"/>
            <w:vAlign w:val="bottom"/>
            <w:hideMark/>
          </w:tcPr>
          <w:p w14:paraId="2CD39A26" w14:textId="77777777" w:rsidR="001D54D9" w:rsidRPr="001D54D9" w:rsidRDefault="001D54D9" w:rsidP="001D54D9">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TBD</w:t>
            </w:r>
          </w:p>
        </w:tc>
        <w:tc>
          <w:tcPr>
            <w:tcW w:w="330" w:type="pct"/>
            <w:gridSpan w:val="2"/>
            <w:tcBorders>
              <w:top w:val="nil"/>
              <w:left w:val="nil"/>
              <w:bottom w:val="dotted" w:sz="4" w:space="0" w:color="auto"/>
              <w:right w:val="dotted" w:sz="4" w:space="0" w:color="auto"/>
            </w:tcBorders>
            <w:shd w:val="clear" w:color="auto" w:fill="auto"/>
            <w:vAlign w:val="bottom"/>
            <w:hideMark/>
          </w:tcPr>
          <w:p w14:paraId="4CCD715B" w14:textId="77777777" w:rsidR="001D54D9" w:rsidRPr="001D54D9" w:rsidRDefault="001D54D9" w:rsidP="001D54D9">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TBD</w:t>
            </w:r>
          </w:p>
        </w:tc>
        <w:tc>
          <w:tcPr>
            <w:tcW w:w="331" w:type="pct"/>
            <w:gridSpan w:val="2"/>
            <w:tcBorders>
              <w:top w:val="nil"/>
              <w:left w:val="nil"/>
              <w:bottom w:val="dotted" w:sz="4" w:space="0" w:color="auto"/>
              <w:right w:val="dotted" w:sz="4" w:space="0" w:color="auto"/>
            </w:tcBorders>
            <w:shd w:val="clear" w:color="auto" w:fill="auto"/>
            <w:vAlign w:val="bottom"/>
            <w:hideMark/>
          </w:tcPr>
          <w:p w14:paraId="008289D4" w14:textId="77777777" w:rsidR="001D54D9" w:rsidRPr="001D54D9" w:rsidRDefault="001D54D9" w:rsidP="001D54D9">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TBD</w:t>
            </w:r>
          </w:p>
        </w:tc>
      </w:tr>
      <w:tr w:rsidR="001D54D9" w:rsidRPr="001D54D9" w14:paraId="0F74B60F" w14:textId="77777777" w:rsidTr="00EC1261">
        <w:trPr>
          <w:trHeight w:val="431"/>
        </w:trPr>
        <w:tc>
          <w:tcPr>
            <w:tcW w:w="1930" w:type="pct"/>
            <w:tcBorders>
              <w:top w:val="nil"/>
              <w:left w:val="dotted" w:sz="4" w:space="0" w:color="auto"/>
              <w:bottom w:val="dotted" w:sz="4" w:space="0" w:color="auto"/>
              <w:right w:val="dotted" w:sz="4" w:space="0" w:color="auto"/>
            </w:tcBorders>
            <w:shd w:val="clear" w:color="auto" w:fill="auto"/>
            <w:vAlign w:val="center"/>
            <w:hideMark/>
          </w:tcPr>
          <w:p w14:paraId="0E753693" w14:textId="77777777" w:rsidR="001D54D9" w:rsidRPr="001D54D9" w:rsidRDefault="001D54D9" w:rsidP="001D54D9">
            <w:pPr>
              <w:spacing w:after="0" w:line="240" w:lineRule="auto"/>
              <w:ind w:firstLineChars="100" w:firstLine="180"/>
              <w:rPr>
                <w:rFonts w:ascii="Arial Narrow" w:eastAsia="Times New Roman" w:hAnsi="Arial Narrow" w:cs="Arial"/>
                <w:sz w:val="18"/>
                <w:szCs w:val="18"/>
              </w:rPr>
            </w:pPr>
            <w:r w:rsidRPr="001D54D9">
              <w:rPr>
                <w:rFonts w:ascii="Arial Narrow" w:eastAsia="Times New Roman" w:hAnsi="Arial Narrow" w:cs="Arial"/>
                <w:sz w:val="18"/>
                <w:szCs w:val="18"/>
              </w:rPr>
              <w:t>Statute 35 USC 103 (prior art compliance)</w:t>
            </w:r>
          </w:p>
        </w:tc>
        <w:tc>
          <w:tcPr>
            <w:tcW w:w="386" w:type="pct"/>
            <w:gridSpan w:val="2"/>
            <w:tcBorders>
              <w:top w:val="nil"/>
              <w:left w:val="nil"/>
              <w:bottom w:val="dotted" w:sz="4" w:space="0" w:color="auto"/>
              <w:right w:val="dotted" w:sz="4" w:space="0" w:color="auto"/>
            </w:tcBorders>
            <w:shd w:val="clear" w:color="auto" w:fill="auto"/>
            <w:vAlign w:val="bottom"/>
            <w:hideMark/>
          </w:tcPr>
          <w:p w14:paraId="41BB5864" w14:textId="23595C2B" w:rsidR="001D54D9" w:rsidRPr="001D54D9" w:rsidRDefault="00972870" w:rsidP="001D54D9">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92.4</w:t>
            </w:r>
            <w:r w:rsidR="001D54D9" w:rsidRPr="001D54D9">
              <w:rPr>
                <w:rFonts w:ascii="Arial Narrow" w:eastAsia="Times New Roman" w:hAnsi="Arial Narrow" w:cs="Arial"/>
                <w:sz w:val="18"/>
                <w:szCs w:val="18"/>
              </w:rPr>
              <w:t>%</w:t>
            </w:r>
          </w:p>
        </w:tc>
        <w:tc>
          <w:tcPr>
            <w:tcW w:w="466" w:type="pct"/>
            <w:gridSpan w:val="2"/>
            <w:tcBorders>
              <w:top w:val="nil"/>
              <w:left w:val="nil"/>
              <w:bottom w:val="dotted" w:sz="4" w:space="0" w:color="auto"/>
              <w:right w:val="dotted" w:sz="4" w:space="0" w:color="auto"/>
            </w:tcBorders>
            <w:shd w:val="clear" w:color="auto" w:fill="auto"/>
            <w:vAlign w:val="bottom"/>
            <w:hideMark/>
          </w:tcPr>
          <w:p w14:paraId="4B3AD240" w14:textId="77777777" w:rsidR="001D54D9" w:rsidRPr="001D54D9" w:rsidRDefault="001D54D9" w:rsidP="001D54D9">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N/A</w:t>
            </w:r>
          </w:p>
        </w:tc>
        <w:tc>
          <w:tcPr>
            <w:tcW w:w="455" w:type="pct"/>
            <w:gridSpan w:val="3"/>
            <w:tcBorders>
              <w:top w:val="nil"/>
              <w:left w:val="nil"/>
              <w:bottom w:val="dotted" w:sz="4" w:space="0" w:color="auto"/>
              <w:right w:val="dotted" w:sz="4" w:space="0" w:color="auto"/>
            </w:tcBorders>
            <w:shd w:val="clear" w:color="auto" w:fill="auto"/>
            <w:vAlign w:val="bottom"/>
            <w:hideMark/>
          </w:tcPr>
          <w:p w14:paraId="2AA0C235" w14:textId="77777777" w:rsidR="001D54D9" w:rsidRPr="001D54D9" w:rsidRDefault="001D54D9" w:rsidP="001D54D9">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&gt;93.0%</w:t>
            </w:r>
          </w:p>
        </w:tc>
        <w:tc>
          <w:tcPr>
            <w:tcW w:w="439" w:type="pct"/>
            <w:gridSpan w:val="2"/>
            <w:tcBorders>
              <w:top w:val="nil"/>
              <w:left w:val="nil"/>
              <w:bottom w:val="dotted" w:sz="4" w:space="0" w:color="auto"/>
              <w:right w:val="dotted" w:sz="4" w:space="0" w:color="auto"/>
            </w:tcBorders>
            <w:shd w:val="clear" w:color="000000" w:fill="D9D9D9"/>
            <w:vAlign w:val="bottom"/>
            <w:hideMark/>
          </w:tcPr>
          <w:p w14:paraId="744746BD" w14:textId="77777777" w:rsidR="001D54D9" w:rsidRPr="001D54D9" w:rsidRDefault="001D54D9" w:rsidP="001D54D9">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TBD</w:t>
            </w:r>
          </w:p>
        </w:tc>
        <w:tc>
          <w:tcPr>
            <w:tcW w:w="330" w:type="pct"/>
            <w:tcBorders>
              <w:top w:val="nil"/>
              <w:left w:val="nil"/>
              <w:bottom w:val="dotted" w:sz="4" w:space="0" w:color="auto"/>
              <w:right w:val="dotted" w:sz="4" w:space="0" w:color="auto"/>
            </w:tcBorders>
            <w:shd w:val="clear" w:color="auto" w:fill="auto"/>
            <w:vAlign w:val="bottom"/>
            <w:hideMark/>
          </w:tcPr>
          <w:p w14:paraId="6D71B88B" w14:textId="77777777" w:rsidR="001D54D9" w:rsidRPr="001D54D9" w:rsidRDefault="001D54D9" w:rsidP="001D54D9">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TBD</w:t>
            </w:r>
          </w:p>
        </w:tc>
        <w:tc>
          <w:tcPr>
            <w:tcW w:w="330" w:type="pct"/>
            <w:gridSpan w:val="2"/>
            <w:tcBorders>
              <w:top w:val="nil"/>
              <w:left w:val="nil"/>
              <w:bottom w:val="dotted" w:sz="4" w:space="0" w:color="auto"/>
              <w:right w:val="dotted" w:sz="4" w:space="0" w:color="auto"/>
            </w:tcBorders>
            <w:shd w:val="clear" w:color="auto" w:fill="auto"/>
            <w:vAlign w:val="bottom"/>
            <w:hideMark/>
          </w:tcPr>
          <w:p w14:paraId="3EC19E50" w14:textId="77777777" w:rsidR="001D54D9" w:rsidRPr="001D54D9" w:rsidRDefault="001D54D9" w:rsidP="001D54D9">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TBD</w:t>
            </w:r>
          </w:p>
        </w:tc>
        <w:tc>
          <w:tcPr>
            <w:tcW w:w="330" w:type="pct"/>
            <w:gridSpan w:val="2"/>
            <w:tcBorders>
              <w:top w:val="nil"/>
              <w:left w:val="nil"/>
              <w:bottom w:val="dotted" w:sz="4" w:space="0" w:color="auto"/>
              <w:right w:val="dotted" w:sz="4" w:space="0" w:color="auto"/>
            </w:tcBorders>
            <w:shd w:val="clear" w:color="auto" w:fill="auto"/>
            <w:vAlign w:val="bottom"/>
            <w:hideMark/>
          </w:tcPr>
          <w:p w14:paraId="24E3399B" w14:textId="77777777" w:rsidR="001D54D9" w:rsidRPr="001D54D9" w:rsidRDefault="001D54D9" w:rsidP="001D54D9">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TBD</w:t>
            </w:r>
          </w:p>
        </w:tc>
        <w:tc>
          <w:tcPr>
            <w:tcW w:w="331" w:type="pct"/>
            <w:gridSpan w:val="2"/>
            <w:tcBorders>
              <w:top w:val="nil"/>
              <w:left w:val="nil"/>
              <w:bottom w:val="dotted" w:sz="4" w:space="0" w:color="auto"/>
              <w:right w:val="dotted" w:sz="4" w:space="0" w:color="auto"/>
            </w:tcBorders>
            <w:shd w:val="clear" w:color="auto" w:fill="auto"/>
            <w:vAlign w:val="bottom"/>
            <w:hideMark/>
          </w:tcPr>
          <w:p w14:paraId="3C25C148" w14:textId="77777777" w:rsidR="001D54D9" w:rsidRPr="001D54D9" w:rsidRDefault="001D54D9" w:rsidP="001D54D9">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TBD</w:t>
            </w:r>
          </w:p>
        </w:tc>
      </w:tr>
      <w:tr w:rsidR="001D54D9" w:rsidRPr="001D54D9" w14:paraId="5ADED7CE" w14:textId="77777777" w:rsidTr="00EC1261">
        <w:trPr>
          <w:trHeight w:val="431"/>
        </w:trPr>
        <w:tc>
          <w:tcPr>
            <w:tcW w:w="1930" w:type="pct"/>
            <w:tcBorders>
              <w:top w:val="nil"/>
              <w:left w:val="dotted" w:sz="4" w:space="0" w:color="auto"/>
              <w:bottom w:val="dotted" w:sz="4" w:space="0" w:color="auto"/>
              <w:right w:val="dotted" w:sz="4" w:space="0" w:color="auto"/>
            </w:tcBorders>
            <w:shd w:val="clear" w:color="auto" w:fill="auto"/>
            <w:vAlign w:val="center"/>
            <w:hideMark/>
          </w:tcPr>
          <w:p w14:paraId="0B791B32" w14:textId="77777777" w:rsidR="001D54D9" w:rsidRPr="001D54D9" w:rsidRDefault="001D54D9" w:rsidP="001D54D9">
            <w:pPr>
              <w:spacing w:after="0" w:line="240" w:lineRule="auto"/>
              <w:ind w:firstLineChars="100" w:firstLine="180"/>
              <w:rPr>
                <w:rFonts w:ascii="Arial Narrow" w:eastAsia="Times New Roman" w:hAnsi="Arial Narrow" w:cs="Arial"/>
                <w:sz w:val="18"/>
                <w:szCs w:val="18"/>
              </w:rPr>
            </w:pPr>
            <w:r w:rsidRPr="001D54D9">
              <w:rPr>
                <w:rFonts w:ascii="Arial Narrow" w:eastAsia="Times New Roman" w:hAnsi="Arial Narrow" w:cs="Arial"/>
                <w:sz w:val="18"/>
                <w:szCs w:val="18"/>
              </w:rPr>
              <w:t>Statute 35 USC 112 (35 USC 112(a),(b) including (a)/(b) rejections related to 35 USC 112(f))</w:t>
            </w:r>
          </w:p>
        </w:tc>
        <w:tc>
          <w:tcPr>
            <w:tcW w:w="386" w:type="pct"/>
            <w:gridSpan w:val="2"/>
            <w:tcBorders>
              <w:top w:val="nil"/>
              <w:left w:val="nil"/>
              <w:bottom w:val="dotted" w:sz="4" w:space="0" w:color="auto"/>
              <w:right w:val="dotted" w:sz="4" w:space="0" w:color="auto"/>
            </w:tcBorders>
            <w:shd w:val="clear" w:color="auto" w:fill="auto"/>
            <w:vAlign w:val="bottom"/>
            <w:hideMark/>
          </w:tcPr>
          <w:p w14:paraId="4014F40D" w14:textId="3631AAF3" w:rsidR="001D54D9" w:rsidRPr="001D54D9" w:rsidRDefault="00972870" w:rsidP="001D54D9">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92.6</w:t>
            </w:r>
            <w:r w:rsidR="001D54D9" w:rsidRPr="001D54D9">
              <w:rPr>
                <w:rFonts w:ascii="Arial Narrow" w:eastAsia="Times New Roman" w:hAnsi="Arial Narrow" w:cs="Arial"/>
                <w:sz w:val="18"/>
                <w:szCs w:val="18"/>
              </w:rPr>
              <w:t>%</w:t>
            </w:r>
          </w:p>
        </w:tc>
        <w:tc>
          <w:tcPr>
            <w:tcW w:w="466" w:type="pct"/>
            <w:gridSpan w:val="2"/>
            <w:tcBorders>
              <w:top w:val="nil"/>
              <w:left w:val="nil"/>
              <w:bottom w:val="dotted" w:sz="4" w:space="0" w:color="auto"/>
              <w:right w:val="dotted" w:sz="4" w:space="0" w:color="auto"/>
            </w:tcBorders>
            <w:shd w:val="clear" w:color="auto" w:fill="auto"/>
            <w:vAlign w:val="bottom"/>
            <w:hideMark/>
          </w:tcPr>
          <w:p w14:paraId="7EE37AF9" w14:textId="77777777" w:rsidR="001D54D9" w:rsidRPr="001D54D9" w:rsidRDefault="001D54D9" w:rsidP="001D54D9">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N/A</w:t>
            </w:r>
          </w:p>
        </w:tc>
        <w:tc>
          <w:tcPr>
            <w:tcW w:w="455" w:type="pct"/>
            <w:gridSpan w:val="3"/>
            <w:tcBorders>
              <w:top w:val="nil"/>
              <w:left w:val="nil"/>
              <w:bottom w:val="dotted" w:sz="4" w:space="0" w:color="auto"/>
              <w:right w:val="dotted" w:sz="4" w:space="0" w:color="auto"/>
            </w:tcBorders>
            <w:shd w:val="clear" w:color="auto" w:fill="auto"/>
            <w:vAlign w:val="bottom"/>
            <w:hideMark/>
          </w:tcPr>
          <w:p w14:paraId="77F1A401" w14:textId="77777777" w:rsidR="001D54D9" w:rsidRPr="001D54D9" w:rsidRDefault="001D54D9" w:rsidP="001D54D9">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&gt;93.0%</w:t>
            </w:r>
          </w:p>
        </w:tc>
        <w:tc>
          <w:tcPr>
            <w:tcW w:w="439" w:type="pct"/>
            <w:gridSpan w:val="2"/>
            <w:tcBorders>
              <w:top w:val="nil"/>
              <w:left w:val="nil"/>
              <w:bottom w:val="dotted" w:sz="4" w:space="0" w:color="auto"/>
              <w:right w:val="dotted" w:sz="4" w:space="0" w:color="auto"/>
            </w:tcBorders>
            <w:shd w:val="clear" w:color="000000" w:fill="D9D9D9"/>
            <w:vAlign w:val="bottom"/>
            <w:hideMark/>
          </w:tcPr>
          <w:p w14:paraId="0C2DBCD1" w14:textId="77777777" w:rsidR="001D54D9" w:rsidRPr="001D54D9" w:rsidRDefault="001D54D9" w:rsidP="001D54D9">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TBD</w:t>
            </w:r>
          </w:p>
        </w:tc>
        <w:tc>
          <w:tcPr>
            <w:tcW w:w="330" w:type="pct"/>
            <w:tcBorders>
              <w:top w:val="nil"/>
              <w:left w:val="nil"/>
              <w:bottom w:val="dotted" w:sz="4" w:space="0" w:color="auto"/>
              <w:right w:val="dotted" w:sz="4" w:space="0" w:color="auto"/>
            </w:tcBorders>
            <w:shd w:val="clear" w:color="auto" w:fill="auto"/>
            <w:vAlign w:val="bottom"/>
            <w:hideMark/>
          </w:tcPr>
          <w:p w14:paraId="51B15A8B" w14:textId="77777777" w:rsidR="001D54D9" w:rsidRPr="001D54D9" w:rsidRDefault="001D54D9" w:rsidP="001D54D9">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TBD</w:t>
            </w:r>
          </w:p>
        </w:tc>
        <w:tc>
          <w:tcPr>
            <w:tcW w:w="330" w:type="pct"/>
            <w:gridSpan w:val="2"/>
            <w:tcBorders>
              <w:top w:val="nil"/>
              <w:left w:val="nil"/>
              <w:bottom w:val="dotted" w:sz="4" w:space="0" w:color="auto"/>
              <w:right w:val="dotted" w:sz="4" w:space="0" w:color="auto"/>
            </w:tcBorders>
            <w:shd w:val="clear" w:color="auto" w:fill="auto"/>
            <w:vAlign w:val="bottom"/>
            <w:hideMark/>
          </w:tcPr>
          <w:p w14:paraId="1BEB5E51" w14:textId="77777777" w:rsidR="001D54D9" w:rsidRPr="001D54D9" w:rsidRDefault="001D54D9" w:rsidP="001D54D9">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TBD</w:t>
            </w:r>
          </w:p>
        </w:tc>
        <w:tc>
          <w:tcPr>
            <w:tcW w:w="330" w:type="pct"/>
            <w:gridSpan w:val="2"/>
            <w:tcBorders>
              <w:top w:val="nil"/>
              <w:left w:val="nil"/>
              <w:bottom w:val="dotted" w:sz="4" w:space="0" w:color="auto"/>
              <w:right w:val="dotted" w:sz="4" w:space="0" w:color="auto"/>
            </w:tcBorders>
            <w:shd w:val="clear" w:color="auto" w:fill="auto"/>
            <w:vAlign w:val="bottom"/>
            <w:hideMark/>
          </w:tcPr>
          <w:p w14:paraId="2F8DF868" w14:textId="77777777" w:rsidR="001D54D9" w:rsidRPr="001D54D9" w:rsidRDefault="001D54D9" w:rsidP="001D54D9">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TBD</w:t>
            </w:r>
          </w:p>
        </w:tc>
        <w:tc>
          <w:tcPr>
            <w:tcW w:w="331" w:type="pct"/>
            <w:gridSpan w:val="2"/>
            <w:tcBorders>
              <w:top w:val="nil"/>
              <w:left w:val="nil"/>
              <w:bottom w:val="dotted" w:sz="4" w:space="0" w:color="auto"/>
              <w:right w:val="dotted" w:sz="4" w:space="0" w:color="auto"/>
            </w:tcBorders>
            <w:shd w:val="clear" w:color="auto" w:fill="auto"/>
            <w:vAlign w:val="bottom"/>
            <w:hideMark/>
          </w:tcPr>
          <w:p w14:paraId="747F8359" w14:textId="77777777" w:rsidR="001D54D9" w:rsidRPr="001D54D9" w:rsidRDefault="001D54D9" w:rsidP="001D54D9">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TBD</w:t>
            </w:r>
          </w:p>
        </w:tc>
      </w:tr>
      <w:tr w:rsidR="00E26C23" w:rsidRPr="001D54D9" w14:paraId="7194BBB8" w14:textId="77777777" w:rsidTr="00EC1261">
        <w:trPr>
          <w:trHeight w:val="288"/>
        </w:trPr>
        <w:tc>
          <w:tcPr>
            <w:tcW w:w="1930" w:type="pct"/>
            <w:tcBorders>
              <w:top w:val="nil"/>
              <w:left w:val="dotted" w:sz="4" w:space="0" w:color="auto"/>
              <w:bottom w:val="dotted" w:sz="4" w:space="0" w:color="auto"/>
              <w:right w:val="dotted" w:sz="4" w:space="0" w:color="auto"/>
            </w:tcBorders>
            <w:shd w:val="clear" w:color="000000" w:fill="FFFFFF"/>
            <w:vAlign w:val="center"/>
            <w:hideMark/>
          </w:tcPr>
          <w:p w14:paraId="3209D806" w14:textId="77777777" w:rsidR="00E26C23" w:rsidRPr="001D54D9" w:rsidRDefault="00E26C23" w:rsidP="00E26C23">
            <w:pPr>
              <w:spacing w:after="0" w:line="240" w:lineRule="auto"/>
              <w:rPr>
                <w:rFonts w:ascii="Arial Narrow" w:eastAsia="Times New Roman" w:hAnsi="Arial Narrow" w:cs="Arial"/>
                <w:sz w:val="18"/>
                <w:szCs w:val="18"/>
              </w:rPr>
            </w:pPr>
            <w:r w:rsidRPr="001D54D9">
              <w:rPr>
                <w:rFonts w:ascii="Arial Narrow" w:eastAsia="Times New Roman" w:hAnsi="Arial Narrow" w:cs="Arial"/>
                <w:sz w:val="18"/>
                <w:szCs w:val="18"/>
              </w:rPr>
              <w:t>Percent of Actions Completed within 14 months</w:t>
            </w:r>
          </w:p>
        </w:tc>
        <w:tc>
          <w:tcPr>
            <w:tcW w:w="386" w:type="pct"/>
            <w:gridSpan w:val="2"/>
            <w:tcBorders>
              <w:top w:val="nil"/>
              <w:left w:val="nil"/>
              <w:bottom w:val="dotted" w:sz="4" w:space="0" w:color="auto"/>
              <w:right w:val="dotted" w:sz="4" w:space="0" w:color="auto"/>
            </w:tcBorders>
            <w:shd w:val="clear" w:color="auto" w:fill="auto"/>
            <w:vAlign w:val="bottom"/>
            <w:hideMark/>
          </w:tcPr>
          <w:p w14:paraId="3EB11E05"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45%</w:t>
            </w:r>
          </w:p>
        </w:tc>
        <w:tc>
          <w:tcPr>
            <w:tcW w:w="466" w:type="pct"/>
            <w:gridSpan w:val="2"/>
            <w:tcBorders>
              <w:top w:val="nil"/>
              <w:left w:val="nil"/>
              <w:bottom w:val="dotted" w:sz="4" w:space="0" w:color="auto"/>
              <w:right w:val="dotted" w:sz="4" w:space="0" w:color="auto"/>
            </w:tcBorders>
            <w:shd w:val="clear" w:color="auto" w:fill="auto"/>
            <w:vAlign w:val="bottom"/>
          </w:tcPr>
          <w:p w14:paraId="2BD9765E" w14:textId="54011EC2" w:rsidR="00E26C23" w:rsidRPr="001D54D9" w:rsidRDefault="00E26C23" w:rsidP="00E26C23">
            <w:pPr>
              <w:spacing w:after="0" w:line="240" w:lineRule="auto"/>
              <w:jc w:val="right"/>
              <w:rPr>
                <w:rFonts w:ascii="Arial Narrow" w:eastAsia="Times New Roman" w:hAnsi="Arial Narrow" w:cs="Arial"/>
                <w:sz w:val="18"/>
                <w:szCs w:val="18"/>
              </w:rPr>
            </w:pPr>
            <w:r>
              <w:rPr>
                <w:rFonts w:ascii="Arial Narrow" w:hAnsi="Arial Narrow" w:cs="Arial"/>
                <w:sz w:val="18"/>
                <w:szCs w:val="18"/>
              </w:rPr>
              <w:t>47%</w:t>
            </w:r>
          </w:p>
        </w:tc>
        <w:tc>
          <w:tcPr>
            <w:tcW w:w="455" w:type="pct"/>
            <w:gridSpan w:val="3"/>
            <w:tcBorders>
              <w:top w:val="nil"/>
              <w:left w:val="nil"/>
              <w:bottom w:val="dotted" w:sz="4" w:space="0" w:color="auto"/>
              <w:right w:val="dotted" w:sz="4" w:space="0" w:color="auto"/>
            </w:tcBorders>
            <w:shd w:val="clear" w:color="auto" w:fill="auto"/>
            <w:vAlign w:val="bottom"/>
            <w:hideMark/>
          </w:tcPr>
          <w:p w14:paraId="509EB1BD"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47%</w:t>
            </w:r>
          </w:p>
        </w:tc>
        <w:tc>
          <w:tcPr>
            <w:tcW w:w="439" w:type="pct"/>
            <w:gridSpan w:val="2"/>
            <w:tcBorders>
              <w:top w:val="nil"/>
              <w:left w:val="nil"/>
              <w:bottom w:val="dotted" w:sz="4" w:space="0" w:color="auto"/>
              <w:right w:val="dotted" w:sz="4" w:space="0" w:color="auto"/>
            </w:tcBorders>
            <w:shd w:val="clear" w:color="000000" w:fill="D9D9D9"/>
            <w:vAlign w:val="bottom"/>
            <w:hideMark/>
          </w:tcPr>
          <w:p w14:paraId="73158556"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50%</w:t>
            </w:r>
          </w:p>
        </w:tc>
        <w:tc>
          <w:tcPr>
            <w:tcW w:w="330" w:type="pct"/>
            <w:tcBorders>
              <w:top w:val="nil"/>
              <w:left w:val="nil"/>
              <w:bottom w:val="dotted" w:sz="4" w:space="0" w:color="auto"/>
              <w:right w:val="dotted" w:sz="4" w:space="0" w:color="auto"/>
            </w:tcBorders>
            <w:shd w:val="clear" w:color="auto" w:fill="auto"/>
            <w:vAlign w:val="bottom"/>
            <w:hideMark/>
          </w:tcPr>
          <w:p w14:paraId="1BA920BE"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52%</w:t>
            </w:r>
          </w:p>
        </w:tc>
        <w:tc>
          <w:tcPr>
            <w:tcW w:w="330" w:type="pct"/>
            <w:gridSpan w:val="2"/>
            <w:tcBorders>
              <w:top w:val="nil"/>
              <w:left w:val="nil"/>
              <w:bottom w:val="dotted" w:sz="4" w:space="0" w:color="auto"/>
              <w:right w:val="dotted" w:sz="4" w:space="0" w:color="auto"/>
            </w:tcBorders>
            <w:shd w:val="clear" w:color="auto" w:fill="auto"/>
            <w:vAlign w:val="bottom"/>
            <w:hideMark/>
          </w:tcPr>
          <w:p w14:paraId="4259CD19"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54%</w:t>
            </w:r>
          </w:p>
        </w:tc>
        <w:tc>
          <w:tcPr>
            <w:tcW w:w="330" w:type="pct"/>
            <w:gridSpan w:val="2"/>
            <w:tcBorders>
              <w:top w:val="nil"/>
              <w:left w:val="nil"/>
              <w:bottom w:val="dotted" w:sz="4" w:space="0" w:color="auto"/>
              <w:right w:val="dotted" w:sz="4" w:space="0" w:color="auto"/>
            </w:tcBorders>
            <w:shd w:val="clear" w:color="auto" w:fill="auto"/>
            <w:vAlign w:val="bottom"/>
            <w:hideMark/>
          </w:tcPr>
          <w:p w14:paraId="0A1E1B24"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56%</w:t>
            </w:r>
          </w:p>
        </w:tc>
        <w:tc>
          <w:tcPr>
            <w:tcW w:w="331" w:type="pct"/>
            <w:gridSpan w:val="2"/>
            <w:tcBorders>
              <w:top w:val="nil"/>
              <w:left w:val="nil"/>
              <w:bottom w:val="dotted" w:sz="4" w:space="0" w:color="auto"/>
              <w:right w:val="dotted" w:sz="4" w:space="0" w:color="auto"/>
            </w:tcBorders>
            <w:shd w:val="clear" w:color="auto" w:fill="auto"/>
            <w:vAlign w:val="bottom"/>
            <w:hideMark/>
          </w:tcPr>
          <w:p w14:paraId="4003EC80"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59%</w:t>
            </w:r>
          </w:p>
        </w:tc>
      </w:tr>
      <w:tr w:rsidR="00E26C23" w:rsidRPr="001D54D9" w14:paraId="301EBEB1" w14:textId="77777777" w:rsidTr="00EC1261">
        <w:trPr>
          <w:trHeight w:val="288"/>
        </w:trPr>
        <w:tc>
          <w:tcPr>
            <w:tcW w:w="1930" w:type="pct"/>
            <w:tcBorders>
              <w:top w:val="nil"/>
              <w:left w:val="dotted" w:sz="4" w:space="0" w:color="auto"/>
              <w:bottom w:val="dotted" w:sz="4" w:space="0" w:color="auto"/>
              <w:right w:val="dotted" w:sz="4" w:space="0" w:color="auto"/>
            </w:tcBorders>
            <w:shd w:val="clear" w:color="000000" w:fill="FFFFFF"/>
            <w:vAlign w:val="center"/>
            <w:hideMark/>
          </w:tcPr>
          <w:p w14:paraId="71F27E26" w14:textId="59F24995" w:rsidR="00E26C23" w:rsidRPr="001D54D9" w:rsidRDefault="00E26C23" w:rsidP="00E26C23">
            <w:pPr>
              <w:spacing w:after="0" w:line="240" w:lineRule="auto"/>
              <w:rPr>
                <w:rFonts w:ascii="Arial Narrow" w:eastAsia="Times New Roman" w:hAnsi="Arial Narrow" w:cs="Arial"/>
                <w:sz w:val="18"/>
                <w:szCs w:val="18"/>
              </w:rPr>
            </w:pPr>
            <w:bookmarkStart w:id="8" w:name="RANGE!A19"/>
            <w:r w:rsidRPr="001D54D9">
              <w:rPr>
                <w:rFonts w:ascii="Arial Narrow" w:eastAsia="Times New Roman" w:hAnsi="Arial Narrow" w:cs="Arial"/>
                <w:sz w:val="18"/>
                <w:szCs w:val="18"/>
              </w:rPr>
              <w:t>UPR Examiners On-Board at End-of-Year</w:t>
            </w:r>
            <w:bookmarkEnd w:id="8"/>
          </w:p>
        </w:tc>
        <w:tc>
          <w:tcPr>
            <w:tcW w:w="386" w:type="pct"/>
            <w:gridSpan w:val="2"/>
            <w:tcBorders>
              <w:top w:val="nil"/>
              <w:left w:val="nil"/>
              <w:bottom w:val="dotted" w:sz="4" w:space="0" w:color="auto"/>
              <w:right w:val="dotted" w:sz="4" w:space="0" w:color="auto"/>
            </w:tcBorders>
            <w:shd w:val="clear" w:color="auto" w:fill="auto"/>
            <w:vAlign w:val="bottom"/>
            <w:hideMark/>
          </w:tcPr>
          <w:p w14:paraId="7EDE5ED4"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7,966</w:t>
            </w:r>
          </w:p>
        </w:tc>
        <w:tc>
          <w:tcPr>
            <w:tcW w:w="466" w:type="pct"/>
            <w:gridSpan w:val="2"/>
            <w:tcBorders>
              <w:top w:val="nil"/>
              <w:left w:val="nil"/>
              <w:bottom w:val="dotted" w:sz="4" w:space="0" w:color="auto"/>
              <w:right w:val="dotted" w:sz="4" w:space="0" w:color="auto"/>
            </w:tcBorders>
            <w:shd w:val="clear" w:color="auto" w:fill="auto"/>
            <w:vAlign w:val="bottom"/>
          </w:tcPr>
          <w:p w14:paraId="33E8E1EE" w14:textId="6C3FDD75" w:rsidR="00E26C23" w:rsidRPr="001D54D9" w:rsidRDefault="00E26C23" w:rsidP="00E26C23">
            <w:pPr>
              <w:spacing w:after="0" w:line="240" w:lineRule="auto"/>
              <w:jc w:val="right"/>
              <w:rPr>
                <w:rFonts w:ascii="Arial Narrow" w:eastAsia="Times New Roman" w:hAnsi="Arial Narrow" w:cs="Arial"/>
                <w:sz w:val="18"/>
                <w:szCs w:val="18"/>
              </w:rPr>
            </w:pPr>
            <w:r>
              <w:rPr>
                <w:rFonts w:ascii="Arial Narrow" w:hAnsi="Arial Narrow" w:cs="Arial"/>
                <w:sz w:val="18"/>
                <w:szCs w:val="18"/>
              </w:rPr>
              <w:t>8,300</w:t>
            </w:r>
          </w:p>
        </w:tc>
        <w:tc>
          <w:tcPr>
            <w:tcW w:w="455" w:type="pct"/>
            <w:gridSpan w:val="3"/>
            <w:tcBorders>
              <w:top w:val="nil"/>
              <w:left w:val="nil"/>
              <w:bottom w:val="dotted" w:sz="4" w:space="0" w:color="auto"/>
              <w:right w:val="dotted" w:sz="4" w:space="0" w:color="auto"/>
            </w:tcBorders>
            <w:shd w:val="clear" w:color="auto" w:fill="auto"/>
            <w:vAlign w:val="bottom"/>
            <w:hideMark/>
          </w:tcPr>
          <w:p w14:paraId="08302521"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8,022</w:t>
            </w:r>
          </w:p>
        </w:tc>
        <w:tc>
          <w:tcPr>
            <w:tcW w:w="439" w:type="pct"/>
            <w:gridSpan w:val="2"/>
            <w:tcBorders>
              <w:top w:val="nil"/>
              <w:left w:val="nil"/>
              <w:bottom w:val="dotted" w:sz="4" w:space="0" w:color="auto"/>
              <w:right w:val="dotted" w:sz="4" w:space="0" w:color="auto"/>
            </w:tcBorders>
            <w:shd w:val="clear" w:color="000000" w:fill="D9D9D9"/>
            <w:vAlign w:val="bottom"/>
            <w:hideMark/>
          </w:tcPr>
          <w:p w14:paraId="3A0D2946"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8,079</w:t>
            </w:r>
          </w:p>
        </w:tc>
        <w:tc>
          <w:tcPr>
            <w:tcW w:w="330" w:type="pct"/>
            <w:tcBorders>
              <w:top w:val="nil"/>
              <w:left w:val="nil"/>
              <w:bottom w:val="dotted" w:sz="4" w:space="0" w:color="auto"/>
              <w:right w:val="dotted" w:sz="4" w:space="0" w:color="auto"/>
            </w:tcBorders>
            <w:shd w:val="clear" w:color="auto" w:fill="auto"/>
            <w:vAlign w:val="bottom"/>
            <w:hideMark/>
          </w:tcPr>
          <w:p w14:paraId="25F52472"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8,134</w:t>
            </w:r>
          </w:p>
        </w:tc>
        <w:tc>
          <w:tcPr>
            <w:tcW w:w="330" w:type="pct"/>
            <w:gridSpan w:val="2"/>
            <w:tcBorders>
              <w:top w:val="nil"/>
              <w:left w:val="nil"/>
              <w:bottom w:val="dotted" w:sz="4" w:space="0" w:color="auto"/>
              <w:right w:val="dotted" w:sz="4" w:space="0" w:color="auto"/>
            </w:tcBorders>
            <w:shd w:val="clear" w:color="auto" w:fill="auto"/>
            <w:vAlign w:val="bottom"/>
            <w:hideMark/>
          </w:tcPr>
          <w:p w14:paraId="4883DDDD"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8,187</w:t>
            </w:r>
          </w:p>
        </w:tc>
        <w:tc>
          <w:tcPr>
            <w:tcW w:w="330" w:type="pct"/>
            <w:gridSpan w:val="2"/>
            <w:tcBorders>
              <w:top w:val="nil"/>
              <w:left w:val="nil"/>
              <w:bottom w:val="dotted" w:sz="4" w:space="0" w:color="auto"/>
              <w:right w:val="dotted" w:sz="4" w:space="0" w:color="auto"/>
            </w:tcBorders>
            <w:shd w:val="clear" w:color="auto" w:fill="auto"/>
            <w:vAlign w:val="bottom"/>
            <w:hideMark/>
          </w:tcPr>
          <w:p w14:paraId="05E346D3"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8,238</w:t>
            </w:r>
          </w:p>
        </w:tc>
        <w:tc>
          <w:tcPr>
            <w:tcW w:w="331" w:type="pct"/>
            <w:gridSpan w:val="2"/>
            <w:tcBorders>
              <w:top w:val="nil"/>
              <w:left w:val="nil"/>
              <w:bottom w:val="dotted" w:sz="4" w:space="0" w:color="auto"/>
              <w:right w:val="dotted" w:sz="4" w:space="0" w:color="auto"/>
            </w:tcBorders>
            <w:shd w:val="clear" w:color="auto" w:fill="auto"/>
            <w:vAlign w:val="bottom"/>
            <w:hideMark/>
          </w:tcPr>
          <w:p w14:paraId="7B20B077"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8,290</w:t>
            </w:r>
          </w:p>
        </w:tc>
      </w:tr>
      <w:tr w:rsidR="00E26C23" w:rsidRPr="001D54D9" w14:paraId="3D61245D" w14:textId="77777777" w:rsidTr="00EC1261">
        <w:trPr>
          <w:trHeight w:val="288"/>
        </w:trPr>
        <w:tc>
          <w:tcPr>
            <w:tcW w:w="1930" w:type="pct"/>
            <w:tcBorders>
              <w:top w:val="nil"/>
              <w:left w:val="dotted" w:sz="4" w:space="0" w:color="auto"/>
              <w:bottom w:val="dotted" w:sz="4" w:space="0" w:color="auto"/>
              <w:right w:val="dotted" w:sz="4" w:space="0" w:color="auto"/>
            </w:tcBorders>
            <w:shd w:val="clear" w:color="000000" w:fill="FFFFFF"/>
            <w:vAlign w:val="center"/>
            <w:hideMark/>
          </w:tcPr>
          <w:p w14:paraId="268650B6" w14:textId="77777777" w:rsidR="00E26C23" w:rsidRPr="001D54D9" w:rsidRDefault="00E26C23" w:rsidP="00E26C23">
            <w:pPr>
              <w:spacing w:after="0" w:line="240" w:lineRule="auto"/>
              <w:rPr>
                <w:rFonts w:ascii="Arial Narrow" w:eastAsia="Times New Roman" w:hAnsi="Arial Narrow" w:cs="Arial"/>
                <w:sz w:val="18"/>
                <w:szCs w:val="18"/>
              </w:rPr>
            </w:pPr>
            <w:r w:rsidRPr="001D54D9">
              <w:rPr>
                <w:rFonts w:ascii="Arial Narrow" w:eastAsia="Times New Roman" w:hAnsi="Arial Narrow" w:cs="Arial"/>
                <w:sz w:val="18"/>
                <w:szCs w:val="18"/>
              </w:rPr>
              <w:t xml:space="preserve">UPR First Actions </w:t>
            </w:r>
          </w:p>
        </w:tc>
        <w:tc>
          <w:tcPr>
            <w:tcW w:w="386" w:type="pct"/>
            <w:gridSpan w:val="2"/>
            <w:tcBorders>
              <w:top w:val="nil"/>
              <w:left w:val="nil"/>
              <w:bottom w:val="dotted" w:sz="4" w:space="0" w:color="auto"/>
              <w:right w:val="dotted" w:sz="4" w:space="0" w:color="auto"/>
            </w:tcBorders>
            <w:shd w:val="clear" w:color="auto" w:fill="auto"/>
            <w:vAlign w:val="bottom"/>
            <w:hideMark/>
          </w:tcPr>
          <w:p w14:paraId="09D329BE"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603,800</w:t>
            </w:r>
          </w:p>
        </w:tc>
        <w:tc>
          <w:tcPr>
            <w:tcW w:w="466" w:type="pct"/>
            <w:gridSpan w:val="2"/>
            <w:tcBorders>
              <w:top w:val="nil"/>
              <w:left w:val="nil"/>
              <w:bottom w:val="dotted" w:sz="4" w:space="0" w:color="auto"/>
              <w:right w:val="dotted" w:sz="4" w:space="0" w:color="auto"/>
            </w:tcBorders>
            <w:shd w:val="clear" w:color="auto" w:fill="auto"/>
            <w:vAlign w:val="bottom"/>
          </w:tcPr>
          <w:p w14:paraId="04F5066A" w14:textId="691FB18F" w:rsidR="00E26C23" w:rsidRPr="001D54D9" w:rsidRDefault="00E26C23" w:rsidP="00E26C23">
            <w:pPr>
              <w:spacing w:after="0" w:line="240" w:lineRule="auto"/>
              <w:jc w:val="right"/>
              <w:rPr>
                <w:rFonts w:ascii="Arial Narrow" w:eastAsia="Times New Roman" w:hAnsi="Arial Narrow" w:cs="Arial"/>
                <w:sz w:val="18"/>
                <w:szCs w:val="18"/>
              </w:rPr>
            </w:pPr>
            <w:r>
              <w:rPr>
                <w:rFonts w:ascii="Arial Narrow" w:hAnsi="Arial Narrow" w:cs="Arial"/>
                <w:sz w:val="18"/>
                <w:szCs w:val="18"/>
              </w:rPr>
              <w:t>670,300</w:t>
            </w:r>
          </w:p>
        </w:tc>
        <w:tc>
          <w:tcPr>
            <w:tcW w:w="455" w:type="pct"/>
            <w:gridSpan w:val="3"/>
            <w:tcBorders>
              <w:top w:val="nil"/>
              <w:left w:val="nil"/>
              <w:bottom w:val="dotted" w:sz="4" w:space="0" w:color="auto"/>
              <w:right w:val="dotted" w:sz="4" w:space="0" w:color="auto"/>
            </w:tcBorders>
            <w:shd w:val="clear" w:color="auto" w:fill="auto"/>
            <w:vAlign w:val="bottom"/>
            <w:hideMark/>
          </w:tcPr>
          <w:p w14:paraId="4703C050"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620,500</w:t>
            </w:r>
          </w:p>
        </w:tc>
        <w:tc>
          <w:tcPr>
            <w:tcW w:w="439" w:type="pct"/>
            <w:gridSpan w:val="2"/>
            <w:tcBorders>
              <w:top w:val="nil"/>
              <w:left w:val="nil"/>
              <w:bottom w:val="dotted" w:sz="4" w:space="0" w:color="auto"/>
              <w:right w:val="dotted" w:sz="4" w:space="0" w:color="auto"/>
            </w:tcBorders>
            <w:shd w:val="clear" w:color="000000" w:fill="D9D9D9"/>
            <w:vAlign w:val="bottom"/>
            <w:hideMark/>
          </w:tcPr>
          <w:p w14:paraId="75F5928D"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606,400</w:t>
            </w:r>
          </w:p>
        </w:tc>
        <w:tc>
          <w:tcPr>
            <w:tcW w:w="330" w:type="pct"/>
            <w:tcBorders>
              <w:top w:val="nil"/>
              <w:left w:val="nil"/>
              <w:bottom w:val="dotted" w:sz="4" w:space="0" w:color="auto"/>
              <w:right w:val="dotted" w:sz="4" w:space="0" w:color="auto"/>
            </w:tcBorders>
            <w:shd w:val="clear" w:color="auto" w:fill="auto"/>
            <w:vAlign w:val="bottom"/>
            <w:hideMark/>
          </w:tcPr>
          <w:p w14:paraId="69043517"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604,100</w:t>
            </w:r>
          </w:p>
        </w:tc>
        <w:tc>
          <w:tcPr>
            <w:tcW w:w="330" w:type="pct"/>
            <w:gridSpan w:val="2"/>
            <w:tcBorders>
              <w:top w:val="nil"/>
              <w:left w:val="nil"/>
              <w:bottom w:val="dotted" w:sz="4" w:space="0" w:color="auto"/>
              <w:right w:val="dotted" w:sz="4" w:space="0" w:color="auto"/>
            </w:tcBorders>
            <w:shd w:val="clear" w:color="auto" w:fill="auto"/>
            <w:vAlign w:val="bottom"/>
            <w:hideMark/>
          </w:tcPr>
          <w:p w14:paraId="61759596"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612,300</w:t>
            </w:r>
          </w:p>
        </w:tc>
        <w:tc>
          <w:tcPr>
            <w:tcW w:w="330" w:type="pct"/>
            <w:gridSpan w:val="2"/>
            <w:tcBorders>
              <w:top w:val="nil"/>
              <w:left w:val="nil"/>
              <w:bottom w:val="dotted" w:sz="4" w:space="0" w:color="auto"/>
              <w:right w:val="dotted" w:sz="4" w:space="0" w:color="auto"/>
            </w:tcBorders>
            <w:shd w:val="clear" w:color="auto" w:fill="auto"/>
            <w:vAlign w:val="bottom"/>
            <w:hideMark/>
          </w:tcPr>
          <w:p w14:paraId="76F87A59"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619,600</w:t>
            </w:r>
          </w:p>
        </w:tc>
        <w:tc>
          <w:tcPr>
            <w:tcW w:w="331" w:type="pct"/>
            <w:gridSpan w:val="2"/>
            <w:tcBorders>
              <w:top w:val="nil"/>
              <w:left w:val="nil"/>
              <w:bottom w:val="dotted" w:sz="4" w:space="0" w:color="auto"/>
              <w:right w:val="dotted" w:sz="4" w:space="0" w:color="auto"/>
            </w:tcBorders>
            <w:shd w:val="clear" w:color="auto" w:fill="auto"/>
            <w:vAlign w:val="bottom"/>
            <w:hideMark/>
          </w:tcPr>
          <w:p w14:paraId="357AA6E3"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625,800</w:t>
            </w:r>
          </w:p>
        </w:tc>
      </w:tr>
      <w:tr w:rsidR="00E26C23" w:rsidRPr="001D54D9" w14:paraId="1EEBB620" w14:textId="77777777" w:rsidTr="00EC1261">
        <w:trPr>
          <w:trHeight w:val="288"/>
        </w:trPr>
        <w:tc>
          <w:tcPr>
            <w:tcW w:w="1930" w:type="pct"/>
            <w:tcBorders>
              <w:top w:val="nil"/>
              <w:left w:val="dotted" w:sz="4" w:space="0" w:color="auto"/>
              <w:bottom w:val="dotted" w:sz="4" w:space="0" w:color="auto"/>
              <w:right w:val="dotted" w:sz="4" w:space="0" w:color="auto"/>
            </w:tcBorders>
            <w:shd w:val="clear" w:color="000000" w:fill="FFFFFF"/>
            <w:vAlign w:val="center"/>
            <w:hideMark/>
          </w:tcPr>
          <w:p w14:paraId="52BCCBB7" w14:textId="77777777" w:rsidR="00E26C23" w:rsidRPr="001D54D9" w:rsidRDefault="00E26C23" w:rsidP="00E26C23">
            <w:pPr>
              <w:spacing w:after="0" w:line="240" w:lineRule="auto"/>
              <w:rPr>
                <w:rFonts w:ascii="Arial Narrow" w:eastAsia="Times New Roman" w:hAnsi="Arial Narrow" w:cs="Arial"/>
                <w:sz w:val="18"/>
                <w:szCs w:val="18"/>
              </w:rPr>
            </w:pPr>
            <w:r w:rsidRPr="001D54D9">
              <w:rPr>
                <w:rFonts w:ascii="Arial Narrow" w:eastAsia="Times New Roman" w:hAnsi="Arial Narrow" w:cs="Arial"/>
                <w:sz w:val="18"/>
                <w:szCs w:val="18"/>
              </w:rPr>
              <w:t>UPR Disposals</w:t>
            </w:r>
          </w:p>
        </w:tc>
        <w:tc>
          <w:tcPr>
            <w:tcW w:w="386" w:type="pct"/>
            <w:gridSpan w:val="2"/>
            <w:tcBorders>
              <w:top w:val="nil"/>
              <w:left w:val="nil"/>
              <w:bottom w:val="dotted" w:sz="4" w:space="0" w:color="auto"/>
              <w:right w:val="dotted" w:sz="4" w:space="0" w:color="auto"/>
            </w:tcBorders>
            <w:shd w:val="clear" w:color="auto" w:fill="auto"/>
            <w:vAlign w:val="bottom"/>
            <w:hideMark/>
          </w:tcPr>
          <w:p w14:paraId="2FE013B5"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621,700</w:t>
            </w:r>
          </w:p>
        </w:tc>
        <w:tc>
          <w:tcPr>
            <w:tcW w:w="466" w:type="pct"/>
            <w:gridSpan w:val="2"/>
            <w:tcBorders>
              <w:top w:val="nil"/>
              <w:left w:val="nil"/>
              <w:bottom w:val="dotted" w:sz="4" w:space="0" w:color="auto"/>
              <w:right w:val="dotted" w:sz="4" w:space="0" w:color="auto"/>
            </w:tcBorders>
            <w:shd w:val="clear" w:color="auto" w:fill="auto"/>
            <w:vAlign w:val="bottom"/>
          </w:tcPr>
          <w:p w14:paraId="4260D3A1" w14:textId="7FEBB60E" w:rsidR="00E26C23" w:rsidRPr="001D54D9" w:rsidRDefault="00E26C23" w:rsidP="00E26C23">
            <w:pPr>
              <w:spacing w:after="0" w:line="240" w:lineRule="auto"/>
              <w:jc w:val="right"/>
              <w:rPr>
                <w:rFonts w:ascii="Arial Narrow" w:eastAsia="Times New Roman" w:hAnsi="Arial Narrow" w:cs="Arial"/>
                <w:sz w:val="18"/>
                <w:szCs w:val="18"/>
              </w:rPr>
            </w:pPr>
            <w:r>
              <w:rPr>
                <w:rFonts w:ascii="Arial Narrow" w:hAnsi="Arial Narrow" w:cs="Arial"/>
                <w:sz w:val="18"/>
                <w:szCs w:val="18"/>
              </w:rPr>
              <w:t>656,100</w:t>
            </w:r>
          </w:p>
        </w:tc>
        <w:tc>
          <w:tcPr>
            <w:tcW w:w="455" w:type="pct"/>
            <w:gridSpan w:val="3"/>
            <w:tcBorders>
              <w:top w:val="nil"/>
              <w:left w:val="nil"/>
              <w:bottom w:val="dotted" w:sz="4" w:space="0" w:color="auto"/>
              <w:right w:val="dotted" w:sz="4" w:space="0" w:color="auto"/>
            </w:tcBorders>
            <w:shd w:val="clear" w:color="auto" w:fill="auto"/>
            <w:vAlign w:val="bottom"/>
            <w:hideMark/>
          </w:tcPr>
          <w:p w14:paraId="17A3AF44"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620,500</w:t>
            </w:r>
          </w:p>
        </w:tc>
        <w:tc>
          <w:tcPr>
            <w:tcW w:w="439" w:type="pct"/>
            <w:gridSpan w:val="2"/>
            <w:tcBorders>
              <w:top w:val="nil"/>
              <w:left w:val="nil"/>
              <w:bottom w:val="dotted" w:sz="4" w:space="0" w:color="auto"/>
              <w:right w:val="dotted" w:sz="4" w:space="0" w:color="auto"/>
            </w:tcBorders>
            <w:shd w:val="clear" w:color="000000" w:fill="D9D9D9"/>
            <w:vAlign w:val="bottom"/>
            <w:hideMark/>
          </w:tcPr>
          <w:p w14:paraId="7D878D21"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606,400</w:t>
            </w:r>
          </w:p>
        </w:tc>
        <w:tc>
          <w:tcPr>
            <w:tcW w:w="330" w:type="pct"/>
            <w:tcBorders>
              <w:top w:val="nil"/>
              <w:left w:val="nil"/>
              <w:bottom w:val="dotted" w:sz="4" w:space="0" w:color="auto"/>
              <w:right w:val="dotted" w:sz="4" w:space="0" w:color="auto"/>
            </w:tcBorders>
            <w:shd w:val="clear" w:color="auto" w:fill="auto"/>
            <w:vAlign w:val="bottom"/>
            <w:hideMark/>
          </w:tcPr>
          <w:p w14:paraId="543E2B7D"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604,100</w:t>
            </w:r>
          </w:p>
        </w:tc>
        <w:tc>
          <w:tcPr>
            <w:tcW w:w="330" w:type="pct"/>
            <w:gridSpan w:val="2"/>
            <w:tcBorders>
              <w:top w:val="nil"/>
              <w:left w:val="nil"/>
              <w:bottom w:val="dotted" w:sz="4" w:space="0" w:color="auto"/>
              <w:right w:val="dotted" w:sz="4" w:space="0" w:color="auto"/>
            </w:tcBorders>
            <w:shd w:val="clear" w:color="auto" w:fill="auto"/>
            <w:vAlign w:val="bottom"/>
            <w:hideMark/>
          </w:tcPr>
          <w:p w14:paraId="70174807"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612,300</w:t>
            </w:r>
          </w:p>
        </w:tc>
        <w:tc>
          <w:tcPr>
            <w:tcW w:w="330" w:type="pct"/>
            <w:gridSpan w:val="2"/>
            <w:tcBorders>
              <w:top w:val="nil"/>
              <w:left w:val="nil"/>
              <w:bottom w:val="dotted" w:sz="4" w:space="0" w:color="auto"/>
              <w:right w:val="dotted" w:sz="4" w:space="0" w:color="auto"/>
            </w:tcBorders>
            <w:shd w:val="clear" w:color="auto" w:fill="auto"/>
            <w:vAlign w:val="bottom"/>
            <w:hideMark/>
          </w:tcPr>
          <w:p w14:paraId="48332AC8"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619,600</w:t>
            </w:r>
          </w:p>
        </w:tc>
        <w:tc>
          <w:tcPr>
            <w:tcW w:w="331" w:type="pct"/>
            <w:gridSpan w:val="2"/>
            <w:tcBorders>
              <w:top w:val="nil"/>
              <w:left w:val="nil"/>
              <w:bottom w:val="dotted" w:sz="4" w:space="0" w:color="auto"/>
              <w:right w:val="dotted" w:sz="4" w:space="0" w:color="auto"/>
            </w:tcBorders>
            <w:shd w:val="clear" w:color="auto" w:fill="auto"/>
            <w:vAlign w:val="bottom"/>
            <w:hideMark/>
          </w:tcPr>
          <w:p w14:paraId="6DFD0668"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625,800</w:t>
            </w:r>
          </w:p>
        </w:tc>
      </w:tr>
      <w:tr w:rsidR="00E26C23" w:rsidRPr="001D54D9" w14:paraId="4D52F439" w14:textId="77777777" w:rsidTr="00EC1261">
        <w:trPr>
          <w:trHeight w:val="288"/>
        </w:trPr>
        <w:tc>
          <w:tcPr>
            <w:tcW w:w="1930" w:type="pct"/>
            <w:tcBorders>
              <w:top w:val="nil"/>
              <w:left w:val="dotted" w:sz="4" w:space="0" w:color="auto"/>
              <w:bottom w:val="dotted" w:sz="4" w:space="0" w:color="auto"/>
              <w:right w:val="dotted" w:sz="4" w:space="0" w:color="auto"/>
            </w:tcBorders>
            <w:shd w:val="clear" w:color="000000" w:fill="FFFFFF"/>
            <w:vAlign w:val="center"/>
            <w:hideMark/>
          </w:tcPr>
          <w:p w14:paraId="53B6A44B" w14:textId="77777777" w:rsidR="00E26C23" w:rsidRPr="001D54D9" w:rsidRDefault="00E26C23" w:rsidP="00E26C23">
            <w:pPr>
              <w:spacing w:after="0" w:line="240" w:lineRule="auto"/>
              <w:rPr>
                <w:rFonts w:ascii="Arial Narrow" w:eastAsia="Times New Roman" w:hAnsi="Arial Narrow" w:cs="Arial"/>
                <w:sz w:val="18"/>
                <w:szCs w:val="18"/>
              </w:rPr>
            </w:pPr>
            <w:r w:rsidRPr="001D54D9">
              <w:rPr>
                <w:rFonts w:ascii="Arial Narrow" w:eastAsia="Times New Roman" w:hAnsi="Arial Narrow" w:cs="Arial"/>
                <w:sz w:val="18"/>
                <w:szCs w:val="18"/>
              </w:rPr>
              <w:t>UPR Units of Production</w:t>
            </w:r>
          </w:p>
        </w:tc>
        <w:tc>
          <w:tcPr>
            <w:tcW w:w="386" w:type="pct"/>
            <w:gridSpan w:val="2"/>
            <w:tcBorders>
              <w:top w:val="nil"/>
              <w:left w:val="nil"/>
              <w:bottom w:val="dotted" w:sz="4" w:space="0" w:color="auto"/>
              <w:right w:val="dotted" w:sz="4" w:space="0" w:color="auto"/>
            </w:tcBorders>
            <w:shd w:val="clear" w:color="auto" w:fill="auto"/>
            <w:vAlign w:val="bottom"/>
            <w:hideMark/>
          </w:tcPr>
          <w:p w14:paraId="20C9B3B4" w14:textId="2A77F123" w:rsidR="00E26C23" w:rsidRPr="001D54D9" w:rsidRDefault="00E26C23" w:rsidP="00FE4260">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612,</w:t>
            </w:r>
            <w:r w:rsidR="00FE4260">
              <w:rPr>
                <w:rFonts w:ascii="Arial Narrow" w:eastAsia="Times New Roman" w:hAnsi="Arial Narrow" w:cs="Arial"/>
                <w:sz w:val="18"/>
                <w:szCs w:val="18"/>
              </w:rPr>
              <w:t>760</w:t>
            </w:r>
          </w:p>
        </w:tc>
        <w:tc>
          <w:tcPr>
            <w:tcW w:w="466" w:type="pct"/>
            <w:gridSpan w:val="2"/>
            <w:tcBorders>
              <w:top w:val="nil"/>
              <w:left w:val="nil"/>
              <w:bottom w:val="dotted" w:sz="4" w:space="0" w:color="auto"/>
              <w:right w:val="dotted" w:sz="4" w:space="0" w:color="auto"/>
            </w:tcBorders>
            <w:shd w:val="clear" w:color="auto" w:fill="auto"/>
            <w:vAlign w:val="bottom"/>
          </w:tcPr>
          <w:p w14:paraId="74FFCDCA" w14:textId="10B421A3" w:rsidR="00E26C23" w:rsidRPr="001D54D9" w:rsidRDefault="00E26C23" w:rsidP="00E26C23">
            <w:pPr>
              <w:spacing w:after="0" w:line="240" w:lineRule="auto"/>
              <w:jc w:val="right"/>
              <w:rPr>
                <w:rFonts w:ascii="Arial Narrow" w:eastAsia="Times New Roman" w:hAnsi="Arial Narrow" w:cs="Arial"/>
                <w:sz w:val="18"/>
                <w:szCs w:val="18"/>
              </w:rPr>
            </w:pPr>
            <w:r>
              <w:rPr>
                <w:rFonts w:ascii="Arial Narrow" w:hAnsi="Arial Narrow" w:cs="Arial"/>
                <w:sz w:val="18"/>
                <w:szCs w:val="18"/>
              </w:rPr>
              <w:t>663,200</w:t>
            </w:r>
          </w:p>
        </w:tc>
        <w:tc>
          <w:tcPr>
            <w:tcW w:w="455" w:type="pct"/>
            <w:gridSpan w:val="3"/>
            <w:tcBorders>
              <w:top w:val="nil"/>
              <w:left w:val="nil"/>
              <w:bottom w:val="dotted" w:sz="4" w:space="0" w:color="auto"/>
              <w:right w:val="dotted" w:sz="4" w:space="0" w:color="auto"/>
            </w:tcBorders>
            <w:shd w:val="clear" w:color="auto" w:fill="auto"/>
            <w:vAlign w:val="bottom"/>
            <w:hideMark/>
          </w:tcPr>
          <w:p w14:paraId="1486B094"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620,500</w:t>
            </w:r>
          </w:p>
        </w:tc>
        <w:tc>
          <w:tcPr>
            <w:tcW w:w="439" w:type="pct"/>
            <w:gridSpan w:val="2"/>
            <w:tcBorders>
              <w:top w:val="nil"/>
              <w:left w:val="nil"/>
              <w:bottom w:val="dotted" w:sz="4" w:space="0" w:color="auto"/>
              <w:right w:val="dotted" w:sz="4" w:space="0" w:color="auto"/>
            </w:tcBorders>
            <w:shd w:val="clear" w:color="000000" w:fill="D9D9D9"/>
            <w:vAlign w:val="bottom"/>
            <w:hideMark/>
          </w:tcPr>
          <w:p w14:paraId="0E30CA5A"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606,400</w:t>
            </w:r>
          </w:p>
        </w:tc>
        <w:tc>
          <w:tcPr>
            <w:tcW w:w="330" w:type="pct"/>
            <w:tcBorders>
              <w:top w:val="nil"/>
              <w:left w:val="nil"/>
              <w:bottom w:val="dotted" w:sz="4" w:space="0" w:color="auto"/>
              <w:right w:val="dotted" w:sz="4" w:space="0" w:color="auto"/>
            </w:tcBorders>
            <w:shd w:val="clear" w:color="auto" w:fill="auto"/>
            <w:vAlign w:val="bottom"/>
            <w:hideMark/>
          </w:tcPr>
          <w:p w14:paraId="00CF9519"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604,100</w:t>
            </w:r>
          </w:p>
        </w:tc>
        <w:tc>
          <w:tcPr>
            <w:tcW w:w="330" w:type="pct"/>
            <w:gridSpan w:val="2"/>
            <w:tcBorders>
              <w:top w:val="nil"/>
              <w:left w:val="nil"/>
              <w:bottom w:val="dotted" w:sz="4" w:space="0" w:color="auto"/>
              <w:right w:val="dotted" w:sz="4" w:space="0" w:color="auto"/>
            </w:tcBorders>
            <w:shd w:val="clear" w:color="auto" w:fill="auto"/>
            <w:vAlign w:val="bottom"/>
            <w:hideMark/>
          </w:tcPr>
          <w:p w14:paraId="36978E9D"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612,300</w:t>
            </w:r>
          </w:p>
        </w:tc>
        <w:tc>
          <w:tcPr>
            <w:tcW w:w="330" w:type="pct"/>
            <w:gridSpan w:val="2"/>
            <w:tcBorders>
              <w:top w:val="nil"/>
              <w:left w:val="nil"/>
              <w:bottom w:val="dotted" w:sz="4" w:space="0" w:color="auto"/>
              <w:right w:val="dotted" w:sz="4" w:space="0" w:color="auto"/>
            </w:tcBorders>
            <w:shd w:val="clear" w:color="auto" w:fill="auto"/>
            <w:vAlign w:val="bottom"/>
            <w:hideMark/>
          </w:tcPr>
          <w:p w14:paraId="6F46EF28"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619,600</w:t>
            </w:r>
          </w:p>
        </w:tc>
        <w:tc>
          <w:tcPr>
            <w:tcW w:w="331" w:type="pct"/>
            <w:gridSpan w:val="2"/>
            <w:tcBorders>
              <w:top w:val="nil"/>
              <w:left w:val="nil"/>
              <w:bottom w:val="dotted" w:sz="4" w:space="0" w:color="auto"/>
              <w:right w:val="dotted" w:sz="4" w:space="0" w:color="auto"/>
            </w:tcBorders>
            <w:shd w:val="clear" w:color="auto" w:fill="auto"/>
            <w:vAlign w:val="bottom"/>
            <w:hideMark/>
          </w:tcPr>
          <w:p w14:paraId="0F51B9D6"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625,800</w:t>
            </w:r>
          </w:p>
        </w:tc>
      </w:tr>
      <w:tr w:rsidR="00E26C23" w:rsidRPr="001D54D9" w14:paraId="43B565F0" w14:textId="77777777" w:rsidTr="00EC1261">
        <w:trPr>
          <w:trHeight w:val="288"/>
        </w:trPr>
        <w:tc>
          <w:tcPr>
            <w:tcW w:w="1930" w:type="pct"/>
            <w:tcBorders>
              <w:top w:val="nil"/>
              <w:left w:val="dotted" w:sz="4" w:space="0" w:color="auto"/>
              <w:bottom w:val="dotted" w:sz="4" w:space="0" w:color="auto"/>
              <w:right w:val="dotted" w:sz="4" w:space="0" w:color="auto"/>
            </w:tcBorders>
            <w:shd w:val="clear" w:color="000000" w:fill="FFFFFF"/>
            <w:vAlign w:val="center"/>
            <w:hideMark/>
          </w:tcPr>
          <w:p w14:paraId="0270125E" w14:textId="77777777" w:rsidR="00E26C23" w:rsidRPr="001D54D9" w:rsidRDefault="00E26C23" w:rsidP="00E26C23">
            <w:pPr>
              <w:spacing w:after="0" w:line="240" w:lineRule="auto"/>
              <w:rPr>
                <w:rFonts w:ascii="Arial Narrow" w:eastAsia="Times New Roman" w:hAnsi="Arial Narrow" w:cs="Arial"/>
                <w:sz w:val="18"/>
                <w:szCs w:val="18"/>
              </w:rPr>
            </w:pPr>
            <w:r w:rsidRPr="001D54D9">
              <w:rPr>
                <w:rFonts w:ascii="Arial Narrow" w:eastAsia="Times New Roman" w:hAnsi="Arial Narrow" w:cs="Arial"/>
                <w:sz w:val="18"/>
                <w:szCs w:val="18"/>
              </w:rPr>
              <w:t xml:space="preserve">Obligation Cost Per Patent Production Unit </w:t>
            </w:r>
            <w:r w:rsidRPr="001D54D9">
              <w:rPr>
                <w:rFonts w:ascii="Arial Narrow" w:eastAsia="Times New Roman" w:hAnsi="Arial Narrow" w:cs="Arial"/>
                <w:sz w:val="18"/>
                <w:szCs w:val="18"/>
                <w:vertAlign w:val="superscript"/>
              </w:rPr>
              <w:t>2</w:t>
            </w:r>
          </w:p>
        </w:tc>
        <w:tc>
          <w:tcPr>
            <w:tcW w:w="386" w:type="pct"/>
            <w:gridSpan w:val="2"/>
            <w:tcBorders>
              <w:top w:val="nil"/>
              <w:left w:val="nil"/>
              <w:bottom w:val="dotted" w:sz="4" w:space="0" w:color="auto"/>
              <w:right w:val="dotted" w:sz="4" w:space="0" w:color="auto"/>
            </w:tcBorders>
            <w:shd w:val="clear" w:color="000000" w:fill="FFFFFF"/>
            <w:vAlign w:val="bottom"/>
            <w:hideMark/>
          </w:tcPr>
          <w:p w14:paraId="207D4397" w14:textId="566AA2C8" w:rsidR="00E26C23" w:rsidRPr="001D54D9" w:rsidRDefault="00E26C23" w:rsidP="00972870">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$4,</w:t>
            </w:r>
            <w:r w:rsidR="00972870" w:rsidRPr="001D54D9">
              <w:rPr>
                <w:rFonts w:ascii="Arial Narrow" w:eastAsia="Times New Roman" w:hAnsi="Arial Narrow" w:cs="Arial"/>
                <w:sz w:val="18"/>
                <w:szCs w:val="18"/>
              </w:rPr>
              <w:t>7</w:t>
            </w:r>
            <w:r w:rsidR="00972870">
              <w:rPr>
                <w:rFonts w:ascii="Arial Narrow" w:eastAsia="Times New Roman" w:hAnsi="Arial Narrow" w:cs="Arial"/>
                <w:sz w:val="18"/>
                <w:szCs w:val="18"/>
              </w:rPr>
              <w:t>44</w:t>
            </w:r>
            <w:r w:rsidR="00972870" w:rsidRPr="001D54D9">
              <w:rPr>
                <w:rFonts w:ascii="Arial Narrow" w:eastAsia="Times New Roman" w:hAnsi="Arial Narrow" w:cs="Arial"/>
                <w:sz w:val="18"/>
                <w:szCs w:val="18"/>
              </w:rPr>
              <w:t xml:space="preserve"> </w:t>
            </w:r>
          </w:p>
        </w:tc>
        <w:tc>
          <w:tcPr>
            <w:tcW w:w="466" w:type="pct"/>
            <w:gridSpan w:val="2"/>
            <w:tcBorders>
              <w:top w:val="nil"/>
              <w:left w:val="nil"/>
              <w:bottom w:val="dotted" w:sz="4" w:space="0" w:color="auto"/>
              <w:right w:val="dotted" w:sz="4" w:space="0" w:color="auto"/>
            </w:tcBorders>
            <w:shd w:val="clear" w:color="000000" w:fill="FFFFFF"/>
            <w:vAlign w:val="bottom"/>
          </w:tcPr>
          <w:p w14:paraId="0096CE7B" w14:textId="697B2914" w:rsidR="00E26C23" w:rsidRPr="001D54D9" w:rsidRDefault="00E26C23" w:rsidP="00E26C23">
            <w:pPr>
              <w:spacing w:after="0" w:line="240" w:lineRule="auto"/>
              <w:jc w:val="right"/>
              <w:rPr>
                <w:rFonts w:ascii="Arial Narrow" w:eastAsia="Times New Roman" w:hAnsi="Arial Narrow" w:cs="Arial"/>
                <w:sz w:val="18"/>
                <w:szCs w:val="18"/>
              </w:rPr>
            </w:pPr>
            <w:r>
              <w:rPr>
                <w:rFonts w:ascii="Arial Narrow" w:hAnsi="Arial Narrow" w:cs="Arial"/>
                <w:sz w:val="18"/>
                <w:szCs w:val="18"/>
              </w:rPr>
              <w:t xml:space="preserve">$4,786 </w:t>
            </w:r>
          </w:p>
        </w:tc>
        <w:tc>
          <w:tcPr>
            <w:tcW w:w="455" w:type="pct"/>
            <w:gridSpan w:val="3"/>
            <w:tcBorders>
              <w:top w:val="nil"/>
              <w:left w:val="nil"/>
              <w:bottom w:val="dotted" w:sz="4" w:space="0" w:color="auto"/>
              <w:right w:val="dotted" w:sz="4" w:space="0" w:color="auto"/>
            </w:tcBorders>
            <w:shd w:val="clear" w:color="000000" w:fill="FFFFFF"/>
            <w:vAlign w:val="bottom"/>
            <w:hideMark/>
          </w:tcPr>
          <w:p w14:paraId="347BE7E7"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$5,074 </w:t>
            </w:r>
          </w:p>
        </w:tc>
        <w:tc>
          <w:tcPr>
            <w:tcW w:w="439" w:type="pct"/>
            <w:gridSpan w:val="2"/>
            <w:tcBorders>
              <w:top w:val="nil"/>
              <w:left w:val="nil"/>
              <w:bottom w:val="dotted" w:sz="4" w:space="0" w:color="auto"/>
              <w:right w:val="dotted" w:sz="4" w:space="0" w:color="auto"/>
            </w:tcBorders>
            <w:shd w:val="clear" w:color="000000" w:fill="D9D9D9"/>
            <w:vAlign w:val="bottom"/>
            <w:hideMark/>
          </w:tcPr>
          <w:p w14:paraId="107C4AA2"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$5,142 </w:t>
            </w:r>
          </w:p>
        </w:tc>
        <w:tc>
          <w:tcPr>
            <w:tcW w:w="330" w:type="pct"/>
            <w:tcBorders>
              <w:top w:val="nil"/>
              <w:left w:val="nil"/>
              <w:bottom w:val="dotted" w:sz="4" w:space="0" w:color="auto"/>
              <w:right w:val="dotted" w:sz="4" w:space="0" w:color="auto"/>
            </w:tcBorders>
            <w:shd w:val="clear" w:color="000000" w:fill="FFFFFF"/>
            <w:vAlign w:val="bottom"/>
            <w:hideMark/>
          </w:tcPr>
          <w:p w14:paraId="0B47F34C"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$5,260 </w:t>
            </w:r>
          </w:p>
        </w:tc>
        <w:tc>
          <w:tcPr>
            <w:tcW w:w="330" w:type="pct"/>
            <w:gridSpan w:val="2"/>
            <w:tcBorders>
              <w:top w:val="nil"/>
              <w:left w:val="nil"/>
              <w:bottom w:val="dotted" w:sz="4" w:space="0" w:color="auto"/>
              <w:right w:val="dotted" w:sz="4" w:space="0" w:color="auto"/>
            </w:tcBorders>
            <w:shd w:val="clear" w:color="000000" w:fill="FFFFFF"/>
            <w:vAlign w:val="bottom"/>
            <w:hideMark/>
          </w:tcPr>
          <w:p w14:paraId="624D5C8C"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$5,420 </w:t>
            </w:r>
          </w:p>
        </w:tc>
        <w:tc>
          <w:tcPr>
            <w:tcW w:w="330" w:type="pct"/>
            <w:gridSpan w:val="2"/>
            <w:tcBorders>
              <w:top w:val="nil"/>
              <w:left w:val="nil"/>
              <w:bottom w:val="dotted" w:sz="4" w:space="0" w:color="auto"/>
              <w:right w:val="dotted" w:sz="4" w:space="0" w:color="auto"/>
            </w:tcBorders>
            <w:shd w:val="clear" w:color="000000" w:fill="FFFFFF"/>
            <w:vAlign w:val="bottom"/>
            <w:hideMark/>
          </w:tcPr>
          <w:p w14:paraId="4CE45651"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$5,510 </w:t>
            </w:r>
          </w:p>
        </w:tc>
        <w:tc>
          <w:tcPr>
            <w:tcW w:w="331" w:type="pct"/>
            <w:gridSpan w:val="2"/>
            <w:tcBorders>
              <w:top w:val="nil"/>
              <w:left w:val="nil"/>
              <w:bottom w:val="dotted" w:sz="4" w:space="0" w:color="auto"/>
              <w:right w:val="dotted" w:sz="4" w:space="0" w:color="auto"/>
            </w:tcBorders>
            <w:shd w:val="clear" w:color="000000" w:fill="FFFFFF"/>
            <w:vAlign w:val="bottom"/>
            <w:hideMark/>
          </w:tcPr>
          <w:p w14:paraId="6ED02F59"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$5,569 </w:t>
            </w:r>
          </w:p>
        </w:tc>
      </w:tr>
      <w:tr w:rsidR="00E26C23" w:rsidRPr="001D54D9" w14:paraId="3E6C9E13" w14:textId="77777777" w:rsidTr="00EC1261">
        <w:trPr>
          <w:trHeight w:val="288"/>
        </w:trPr>
        <w:tc>
          <w:tcPr>
            <w:tcW w:w="1930" w:type="pct"/>
            <w:tcBorders>
              <w:top w:val="nil"/>
              <w:left w:val="dotted" w:sz="4" w:space="0" w:color="auto"/>
              <w:bottom w:val="dotted" w:sz="4" w:space="0" w:color="auto"/>
              <w:right w:val="dotted" w:sz="4" w:space="0" w:color="auto"/>
            </w:tcBorders>
            <w:shd w:val="clear" w:color="000000" w:fill="FFFFFF"/>
            <w:vAlign w:val="center"/>
            <w:hideMark/>
          </w:tcPr>
          <w:p w14:paraId="211484BA" w14:textId="77777777" w:rsidR="00E26C23" w:rsidRPr="001D54D9" w:rsidRDefault="00E26C23" w:rsidP="00E26C23">
            <w:pPr>
              <w:spacing w:after="0" w:line="240" w:lineRule="auto"/>
              <w:rPr>
                <w:rFonts w:ascii="Arial Narrow" w:eastAsia="Times New Roman" w:hAnsi="Arial Narrow" w:cs="Arial"/>
                <w:sz w:val="18"/>
                <w:szCs w:val="18"/>
              </w:rPr>
            </w:pPr>
            <w:r w:rsidRPr="001D54D9">
              <w:rPr>
                <w:rFonts w:ascii="Arial Narrow" w:eastAsia="Times New Roman" w:hAnsi="Arial Narrow" w:cs="Arial"/>
                <w:sz w:val="18"/>
                <w:szCs w:val="18"/>
              </w:rPr>
              <w:t>UPR Issues</w:t>
            </w:r>
          </w:p>
        </w:tc>
        <w:tc>
          <w:tcPr>
            <w:tcW w:w="386" w:type="pct"/>
            <w:gridSpan w:val="2"/>
            <w:tcBorders>
              <w:top w:val="nil"/>
              <w:left w:val="nil"/>
              <w:bottom w:val="dotted" w:sz="4" w:space="0" w:color="auto"/>
              <w:right w:val="dotted" w:sz="4" w:space="0" w:color="auto"/>
            </w:tcBorders>
            <w:shd w:val="clear" w:color="auto" w:fill="auto"/>
            <w:vAlign w:val="bottom"/>
            <w:hideMark/>
          </w:tcPr>
          <w:p w14:paraId="2B349390"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317,000</w:t>
            </w:r>
          </w:p>
        </w:tc>
        <w:tc>
          <w:tcPr>
            <w:tcW w:w="466" w:type="pct"/>
            <w:gridSpan w:val="2"/>
            <w:tcBorders>
              <w:top w:val="nil"/>
              <w:left w:val="nil"/>
              <w:bottom w:val="dotted" w:sz="4" w:space="0" w:color="auto"/>
              <w:right w:val="dotted" w:sz="4" w:space="0" w:color="auto"/>
            </w:tcBorders>
            <w:shd w:val="clear" w:color="auto" w:fill="auto"/>
            <w:vAlign w:val="bottom"/>
          </w:tcPr>
          <w:p w14:paraId="1B0DB370" w14:textId="34E3CD51" w:rsidR="00E26C23" w:rsidRPr="001D54D9" w:rsidRDefault="00E26C23" w:rsidP="00E26C23">
            <w:pPr>
              <w:spacing w:after="0" w:line="240" w:lineRule="auto"/>
              <w:jc w:val="right"/>
              <w:rPr>
                <w:rFonts w:ascii="Arial Narrow" w:eastAsia="Times New Roman" w:hAnsi="Arial Narrow" w:cs="Arial"/>
                <w:sz w:val="18"/>
                <w:szCs w:val="18"/>
              </w:rPr>
            </w:pPr>
            <w:r>
              <w:rPr>
                <w:rFonts w:ascii="Arial Narrow" w:hAnsi="Arial Narrow" w:cs="Arial"/>
                <w:sz w:val="18"/>
                <w:szCs w:val="18"/>
              </w:rPr>
              <w:t>304,600</w:t>
            </w:r>
          </w:p>
        </w:tc>
        <w:tc>
          <w:tcPr>
            <w:tcW w:w="455" w:type="pct"/>
            <w:gridSpan w:val="3"/>
            <w:tcBorders>
              <w:top w:val="nil"/>
              <w:left w:val="nil"/>
              <w:bottom w:val="dotted" w:sz="4" w:space="0" w:color="auto"/>
              <w:right w:val="dotted" w:sz="4" w:space="0" w:color="auto"/>
            </w:tcBorders>
            <w:shd w:val="clear" w:color="auto" w:fill="auto"/>
            <w:vAlign w:val="bottom"/>
            <w:hideMark/>
          </w:tcPr>
          <w:p w14:paraId="77A98509"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316,500</w:t>
            </w:r>
          </w:p>
        </w:tc>
        <w:tc>
          <w:tcPr>
            <w:tcW w:w="439" w:type="pct"/>
            <w:gridSpan w:val="2"/>
            <w:tcBorders>
              <w:top w:val="nil"/>
              <w:left w:val="nil"/>
              <w:bottom w:val="dotted" w:sz="4" w:space="0" w:color="auto"/>
              <w:right w:val="dotted" w:sz="4" w:space="0" w:color="auto"/>
            </w:tcBorders>
            <w:shd w:val="clear" w:color="000000" w:fill="D9D9D9"/>
            <w:vAlign w:val="bottom"/>
            <w:hideMark/>
          </w:tcPr>
          <w:p w14:paraId="3D6190B2"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311,800</w:t>
            </w:r>
          </w:p>
        </w:tc>
        <w:tc>
          <w:tcPr>
            <w:tcW w:w="330" w:type="pct"/>
            <w:tcBorders>
              <w:top w:val="nil"/>
              <w:left w:val="nil"/>
              <w:bottom w:val="dotted" w:sz="4" w:space="0" w:color="auto"/>
              <w:right w:val="dotted" w:sz="4" w:space="0" w:color="auto"/>
            </w:tcBorders>
            <w:shd w:val="clear" w:color="auto" w:fill="auto"/>
            <w:vAlign w:val="bottom"/>
            <w:hideMark/>
          </w:tcPr>
          <w:p w14:paraId="62F8E231"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308,700</w:t>
            </w:r>
          </w:p>
        </w:tc>
        <w:tc>
          <w:tcPr>
            <w:tcW w:w="330" w:type="pct"/>
            <w:gridSpan w:val="2"/>
            <w:tcBorders>
              <w:top w:val="nil"/>
              <w:left w:val="nil"/>
              <w:bottom w:val="dotted" w:sz="4" w:space="0" w:color="auto"/>
              <w:right w:val="dotted" w:sz="4" w:space="0" w:color="auto"/>
            </w:tcBorders>
            <w:shd w:val="clear" w:color="auto" w:fill="auto"/>
            <w:vAlign w:val="bottom"/>
            <w:hideMark/>
          </w:tcPr>
          <w:p w14:paraId="010A505D"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311,100</w:t>
            </w:r>
          </w:p>
        </w:tc>
        <w:tc>
          <w:tcPr>
            <w:tcW w:w="330" w:type="pct"/>
            <w:gridSpan w:val="2"/>
            <w:tcBorders>
              <w:top w:val="nil"/>
              <w:left w:val="nil"/>
              <w:bottom w:val="dotted" w:sz="4" w:space="0" w:color="auto"/>
              <w:right w:val="dotted" w:sz="4" w:space="0" w:color="auto"/>
            </w:tcBorders>
            <w:shd w:val="clear" w:color="auto" w:fill="auto"/>
            <w:vAlign w:val="bottom"/>
            <w:hideMark/>
          </w:tcPr>
          <w:p w14:paraId="03B9BC1B"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314,900</w:t>
            </w:r>
          </w:p>
        </w:tc>
        <w:tc>
          <w:tcPr>
            <w:tcW w:w="331" w:type="pct"/>
            <w:gridSpan w:val="2"/>
            <w:tcBorders>
              <w:top w:val="nil"/>
              <w:left w:val="nil"/>
              <w:bottom w:val="dotted" w:sz="4" w:space="0" w:color="auto"/>
              <w:right w:val="dotted" w:sz="4" w:space="0" w:color="auto"/>
            </w:tcBorders>
            <w:shd w:val="clear" w:color="auto" w:fill="auto"/>
            <w:vAlign w:val="bottom"/>
            <w:hideMark/>
          </w:tcPr>
          <w:p w14:paraId="077213C2"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318,300</w:t>
            </w:r>
          </w:p>
        </w:tc>
      </w:tr>
      <w:tr w:rsidR="00E26C23" w:rsidRPr="001D54D9" w14:paraId="0B73EB3C" w14:textId="77777777" w:rsidTr="00EC1261">
        <w:trPr>
          <w:trHeight w:val="288"/>
        </w:trPr>
        <w:tc>
          <w:tcPr>
            <w:tcW w:w="1930" w:type="pct"/>
            <w:tcBorders>
              <w:top w:val="nil"/>
              <w:left w:val="dotted" w:sz="4" w:space="0" w:color="auto"/>
              <w:bottom w:val="dotted" w:sz="4" w:space="0" w:color="auto"/>
              <w:right w:val="dotted" w:sz="4" w:space="0" w:color="auto"/>
            </w:tcBorders>
            <w:shd w:val="clear" w:color="000000" w:fill="FFFFFF"/>
            <w:vAlign w:val="center"/>
            <w:hideMark/>
          </w:tcPr>
          <w:p w14:paraId="67F919FF" w14:textId="77777777" w:rsidR="00E26C23" w:rsidRPr="001D54D9" w:rsidRDefault="00E26C23" w:rsidP="00E26C23">
            <w:pPr>
              <w:spacing w:after="0" w:line="240" w:lineRule="auto"/>
              <w:rPr>
                <w:rFonts w:ascii="Arial Narrow" w:eastAsia="Times New Roman" w:hAnsi="Arial Narrow" w:cs="Arial"/>
                <w:sz w:val="18"/>
                <w:szCs w:val="18"/>
              </w:rPr>
            </w:pPr>
            <w:r w:rsidRPr="001D54D9">
              <w:rPr>
                <w:rFonts w:ascii="Arial Narrow" w:eastAsia="Times New Roman" w:hAnsi="Arial Narrow" w:cs="Arial"/>
                <w:sz w:val="18"/>
                <w:szCs w:val="18"/>
              </w:rPr>
              <w:t>UPR Unexamined Patent Application Backlog</w:t>
            </w:r>
          </w:p>
        </w:tc>
        <w:tc>
          <w:tcPr>
            <w:tcW w:w="386" w:type="pct"/>
            <w:gridSpan w:val="2"/>
            <w:tcBorders>
              <w:top w:val="nil"/>
              <w:left w:val="nil"/>
              <w:bottom w:val="dotted" w:sz="4" w:space="0" w:color="auto"/>
              <w:right w:val="dotted" w:sz="4" w:space="0" w:color="auto"/>
            </w:tcBorders>
            <w:shd w:val="clear" w:color="auto" w:fill="auto"/>
            <w:vAlign w:val="bottom"/>
            <w:hideMark/>
          </w:tcPr>
          <w:p w14:paraId="5A67288C"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526,579</w:t>
            </w:r>
          </w:p>
        </w:tc>
        <w:tc>
          <w:tcPr>
            <w:tcW w:w="466" w:type="pct"/>
            <w:gridSpan w:val="2"/>
            <w:tcBorders>
              <w:top w:val="nil"/>
              <w:left w:val="nil"/>
              <w:bottom w:val="dotted" w:sz="4" w:space="0" w:color="auto"/>
              <w:right w:val="dotted" w:sz="4" w:space="0" w:color="auto"/>
            </w:tcBorders>
            <w:shd w:val="clear" w:color="auto" w:fill="auto"/>
            <w:vAlign w:val="bottom"/>
          </w:tcPr>
          <w:p w14:paraId="428B65B1" w14:textId="2248693B" w:rsidR="00E26C23" w:rsidRPr="001D54D9" w:rsidRDefault="00E26C23" w:rsidP="00E26C23">
            <w:pPr>
              <w:spacing w:after="0" w:line="240" w:lineRule="auto"/>
              <w:jc w:val="right"/>
              <w:rPr>
                <w:rFonts w:ascii="Arial Narrow" w:eastAsia="Times New Roman" w:hAnsi="Arial Narrow" w:cs="Arial"/>
                <w:sz w:val="18"/>
                <w:szCs w:val="18"/>
              </w:rPr>
            </w:pPr>
            <w:r>
              <w:rPr>
                <w:rFonts w:ascii="Arial Narrow" w:hAnsi="Arial Narrow" w:cs="Arial"/>
                <w:sz w:val="18"/>
                <w:szCs w:val="18"/>
              </w:rPr>
              <w:t>430,000</w:t>
            </w:r>
          </w:p>
        </w:tc>
        <w:tc>
          <w:tcPr>
            <w:tcW w:w="455" w:type="pct"/>
            <w:gridSpan w:val="3"/>
            <w:tcBorders>
              <w:top w:val="nil"/>
              <w:left w:val="nil"/>
              <w:bottom w:val="dotted" w:sz="4" w:space="0" w:color="auto"/>
              <w:right w:val="dotted" w:sz="4" w:space="0" w:color="auto"/>
            </w:tcBorders>
            <w:shd w:val="clear" w:color="auto" w:fill="auto"/>
            <w:vAlign w:val="bottom"/>
            <w:hideMark/>
          </w:tcPr>
          <w:p w14:paraId="78C9012D"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497,500</w:t>
            </w:r>
          </w:p>
        </w:tc>
        <w:tc>
          <w:tcPr>
            <w:tcW w:w="439" w:type="pct"/>
            <w:gridSpan w:val="2"/>
            <w:tcBorders>
              <w:top w:val="nil"/>
              <w:left w:val="nil"/>
              <w:bottom w:val="dotted" w:sz="4" w:space="0" w:color="auto"/>
              <w:right w:val="dotted" w:sz="4" w:space="0" w:color="auto"/>
            </w:tcBorders>
            <w:shd w:val="clear" w:color="000000" w:fill="D9D9D9"/>
            <w:vAlign w:val="bottom"/>
            <w:hideMark/>
          </w:tcPr>
          <w:p w14:paraId="523F1F4C"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481,700</w:t>
            </w:r>
          </w:p>
        </w:tc>
        <w:tc>
          <w:tcPr>
            <w:tcW w:w="330" w:type="pct"/>
            <w:tcBorders>
              <w:top w:val="nil"/>
              <w:left w:val="nil"/>
              <w:bottom w:val="dotted" w:sz="4" w:space="0" w:color="auto"/>
              <w:right w:val="dotted" w:sz="4" w:space="0" w:color="auto"/>
            </w:tcBorders>
            <w:shd w:val="clear" w:color="auto" w:fill="auto"/>
            <w:vAlign w:val="bottom"/>
            <w:hideMark/>
          </w:tcPr>
          <w:p w14:paraId="5AA07B80"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470,900</w:t>
            </w:r>
          </w:p>
        </w:tc>
        <w:tc>
          <w:tcPr>
            <w:tcW w:w="330" w:type="pct"/>
            <w:gridSpan w:val="2"/>
            <w:tcBorders>
              <w:top w:val="nil"/>
              <w:left w:val="nil"/>
              <w:bottom w:val="dotted" w:sz="4" w:space="0" w:color="auto"/>
              <w:right w:val="dotted" w:sz="4" w:space="0" w:color="auto"/>
            </w:tcBorders>
            <w:shd w:val="clear" w:color="auto" w:fill="auto"/>
            <w:vAlign w:val="bottom"/>
            <w:hideMark/>
          </w:tcPr>
          <w:p w14:paraId="59AED5FC"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457,600</w:t>
            </w:r>
          </w:p>
        </w:tc>
        <w:tc>
          <w:tcPr>
            <w:tcW w:w="330" w:type="pct"/>
            <w:gridSpan w:val="2"/>
            <w:tcBorders>
              <w:top w:val="nil"/>
              <w:left w:val="nil"/>
              <w:bottom w:val="dotted" w:sz="4" w:space="0" w:color="auto"/>
              <w:right w:val="dotted" w:sz="4" w:space="0" w:color="auto"/>
            </w:tcBorders>
            <w:shd w:val="clear" w:color="auto" w:fill="auto"/>
            <w:vAlign w:val="bottom"/>
            <w:hideMark/>
          </w:tcPr>
          <w:p w14:paraId="23540163"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442,500</w:t>
            </w:r>
          </w:p>
        </w:tc>
        <w:tc>
          <w:tcPr>
            <w:tcW w:w="331" w:type="pct"/>
            <w:gridSpan w:val="2"/>
            <w:tcBorders>
              <w:top w:val="nil"/>
              <w:left w:val="nil"/>
              <w:bottom w:val="dotted" w:sz="4" w:space="0" w:color="auto"/>
              <w:right w:val="dotted" w:sz="4" w:space="0" w:color="auto"/>
            </w:tcBorders>
            <w:shd w:val="clear" w:color="auto" w:fill="auto"/>
            <w:vAlign w:val="bottom"/>
            <w:hideMark/>
          </w:tcPr>
          <w:p w14:paraId="68C5E876"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426,400</w:t>
            </w:r>
          </w:p>
        </w:tc>
      </w:tr>
      <w:tr w:rsidR="00E26C23" w:rsidRPr="001D54D9" w14:paraId="4CC8752C" w14:textId="77777777" w:rsidTr="00EC1261">
        <w:trPr>
          <w:trHeight w:val="88"/>
        </w:trPr>
        <w:tc>
          <w:tcPr>
            <w:tcW w:w="1930" w:type="pct"/>
            <w:tcBorders>
              <w:top w:val="nil"/>
              <w:left w:val="dotted" w:sz="4" w:space="0" w:color="auto"/>
              <w:bottom w:val="dotted" w:sz="4" w:space="0" w:color="auto"/>
              <w:right w:val="dotted" w:sz="4" w:space="0" w:color="auto"/>
            </w:tcBorders>
            <w:shd w:val="clear" w:color="000000" w:fill="FFFFFF"/>
            <w:vAlign w:val="center"/>
            <w:hideMark/>
          </w:tcPr>
          <w:p w14:paraId="791413A4" w14:textId="77777777" w:rsidR="00E26C23" w:rsidRPr="001D54D9" w:rsidRDefault="00E26C23" w:rsidP="00E26C23">
            <w:pPr>
              <w:spacing w:after="0" w:line="240" w:lineRule="auto"/>
              <w:rPr>
                <w:rFonts w:ascii="Arial Narrow" w:eastAsia="Times New Roman" w:hAnsi="Arial Narrow" w:cs="Arial"/>
                <w:sz w:val="18"/>
                <w:szCs w:val="18"/>
              </w:rPr>
            </w:pPr>
            <w:r w:rsidRPr="001D54D9">
              <w:rPr>
                <w:rFonts w:ascii="Arial Narrow" w:eastAsia="Times New Roman" w:hAnsi="Arial Narrow" w:cs="Arial"/>
                <w:sz w:val="18"/>
                <w:szCs w:val="18"/>
              </w:rPr>
              <w:t>Forward Looking First Action Pendency/UPR (Months)</w:t>
            </w:r>
          </w:p>
        </w:tc>
        <w:tc>
          <w:tcPr>
            <w:tcW w:w="386" w:type="pct"/>
            <w:gridSpan w:val="2"/>
            <w:tcBorders>
              <w:top w:val="nil"/>
              <w:left w:val="nil"/>
              <w:bottom w:val="dotted" w:sz="4" w:space="0" w:color="auto"/>
              <w:right w:val="dotted" w:sz="4" w:space="0" w:color="auto"/>
            </w:tcBorders>
            <w:shd w:val="clear" w:color="auto" w:fill="auto"/>
            <w:vAlign w:val="bottom"/>
            <w:hideMark/>
          </w:tcPr>
          <w:p w14:paraId="12427949"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14.4</w:t>
            </w:r>
          </w:p>
        </w:tc>
        <w:tc>
          <w:tcPr>
            <w:tcW w:w="466" w:type="pct"/>
            <w:gridSpan w:val="2"/>
            <w:tcBorders>
              <w:top w:val="nil"/>
              <w:left w:val="nil"/>
              <w:bottom w:val="dotted" w:sz="4" w:space="0" w:color="auto"/>
              <w:right w:val="dotted" w:sz="4" w:space="0" w:color="auto"/>
            </w:tcBorders>
            <w:shd w:val="clear" w:color="auto" w:fill="auto"/>
            <w:vAlign w:val="bottom"/>
          </w:tcPr>
          <w:p w14:paraId="1B339EFE" w14:textId="4EF9B6E1" w:rsidR="00E26C23" w:rsidRPr="001D54D9" w:rsidRDefault="00E26C23" w:rsidP="00E26C23">
            <w:pPr>
              <w:spacing w:after="0" w:line="240" w:lineRule="auto"/>
              <w:jc w:val="right"/>
              <w:rPr>
                <w:rFonts w:ascii="Arial Narrow" w:eastAsia="Times New Roman" w:hAnsi="Arial Narrow" w:cs="Arial"/>
                <w:sz w:val="18"/>
                <w:szCs w:val="18"/>
              </w:rPr>
            </w:pPr>
            <w:r>
              <w:rPr>
                <w:rFonts w:ascii="Arial Narrow" w:hAnsi="Arial Narrow" w:cs="Arial"/>
                <w:sz w:val="18"/>
                <w:szCs w:val="18"/>
              </w:rPr>
              <w:t>10.7</w:t>
            </w:r>
          </w:p>
        </w:tc>
        <w:tc>
          <w:tcPr>
            <w:tcW w:w="455" w:type="pct"/>
            <w:gridSpan w:val="3"/>
            <w:tcBorders>
              <w:top w:val="nil"/>
              <w:left w:val="nil"/>
              <w:bottom w:val="dotted" w:sz="4" w:space="0" w:color="auto"/>
              <w:right w:val="dotted" w:sz="4" w:space="0" w:color="auto"/>
            </w:tcBorders>
            <w:shd w:val="clear" w:color="auto" w:fill="auto"/>
            <w:vAlign w:val="bottom"/>
            <w:hideMark/>
          </w:tcPr>
          <w:p w14:paraId="266735F7"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13.9</w:t>
            </w:r>
          </w:p>
        </w:tc>
        <w:tc>
          <w:tcPr>
            <w:tcW w:w="439" w:type="pct"/>
            <w:gridSpan w:val="2"/>
            <w:tcBorders>
              <w:top w:val="nil"/>
              <w:left w:val="nil"/>
              <w:bottom w:val="dotted" w:sz="4" w:space="0" w:color="auto"/>
              <w:right w:val="dotted" w:sz="4" w:space="0" w:color="auto"/>
            </w:tcBorders>
            <w:shd w:val="clear" w:color="000000" w:fill="D9D9D9"/>
            <w:vAlign w:val="bottom"/>
            <w:hideMark/>
          </w:tcPr>
          <w:p w14:paraId="608E0757"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                     13.5 </w:t>
            </w:r>
          </w:p>
        </w:tc>
        <w:tc>
          <w:tcPr>
            <w:tcW w:w="330" w:type="pct"/>
            <w:tcBorders>
              <w:top w:val="nil"/>
              <w:left w:val="nil"/>
              <w:bottom w:val="dotted" w:sz="4" w:space="0" w:color="auto"/>
              <w:right w:val="dotted" w:sz="4" w:space="0" w:color="auto"/>
            </w:tcBorders>
            <w:shd w:val="clear" w:color="auto" w:fill="auto"/>
            <w:vAlign w:val="bottom"/>
            <w:hideMark/>
          </w:tcPr>
          <w:p w14:paraId="43BC80CD"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13.0</w:t>
            </w:r>
          </w:p>
        </w:tc>
        <w:tc>
          <w:tcPr>
            <w:tcW w:w="330" w:type="pct"/>
            <w:gridSpan w:val="2"/>
            <w:tcBorders>
              <w:top w:val="nil"/>
              <w:left w:val="nil"/>
              <w:bottom w:val="dotted" w:sz="4" w:space="0" w:color="auto"/>
              <w:right w:val="dotted" w:sz="4" w:space="0" w:color="auto"/>
            </w:tcBorders>
            <w:shd w:val="clear" w:color="auto" w:fill="auto"/>
            <w:vAlign w:val="bottom"/>
            <w:hideMark/>
          </w:tcPr>
          <w:p w14:paraId="31A61D67"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12.5</w:t>
            </w:r>
          </w:p>
        </w:tc>
        <w:tc>
          <w:tcPr>
            <w:tcW w:w="330" w:type="pct"/>
            <w:gridSpan w:val="2"/>
            <w:tcBorders>
              <w:top w:val="nil"/>
              <w:left w:val="nil"/>
              <w:bottom w:val="dotted" w:sz="4" w:space="0" w:color="auto"/>
              <w:right w:val="dotted" w:sz="4" w:space="0" w:color="auto"/>
            </w:tcBorders>
            <w:shd w:val="clear" w:color="auto" w:fill="auto"/>
            <w:vAlign w:val="bottom"/>
            <w:hideMark/>
          </w:tcPr>
          <w:p w14:paraId="4CC2C598"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12.5</w:t>
            </w:r>
          </w:p>
        </w:tc>
        <w:tc>
          <w:tcPr>
            <w:tcW w:w="331" w:type="pct"/>
            <w:gridSpan w:val="2"/>
            <w:tcBorders>
              <w:top w:val="nil"/>
              <w:left w:val="nil"/>
              <w:bottom w:val="dotted" w:sz="4" w:space="0" w:color="auto"/>
              <w:right w:val="dotted" w:sz="4" w:space="0" w:color="auto"/>
            </w:tcBorders>
            <w:shd w:val="clear" w:color="auto" w:fill="auto"/>
            <w:vAlign w:val="bottom"/>
            <w:hideMark/>
          </w:tcPr>
          <w:p w14:paraId="67233581" w14:textId="77777777" w:rsidR="00E26C23" w:rsidRPr="001D54D9" w:rsidRDefault="00E26C23" w:rsidP="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9.8</w:t>
            </w:r>
          </w:p>
        </w:tc>
      </w:tr>
      <w:tr w:rsidR="00B14026" w:rsidRPr="001D54D9" w14:paraId="228671A0" w14:textId="77777777" w:rsidTr="00EC1261">
        <w:trPr>
          <w:trHeight w:val="287"/>
        </w:trPr>
        <w:tc>
          <w:tcPr>
            <w:tcW w:w="5000" w:type="pct"/>
            <w:gridSpan w:val="17"/>
            <w:tcBorders>
              <w:top w:val="nil"/>
              <w:left w:val="nil"/>
              <w:bottom w:val="nil"/>
              <w:right w:val="nil"/>
            </w:tcBorders>
            <w:shd w:val="clear" w:color="000000" w:fill="FFFFFF"/>
            <w:vAlign w:val="bottom"/>
            <w:hideMark/>
          </w:tcPr>
          <w:p w14:paraId="03C7C969" w14:textId="77777777" w:rsidR="00B14026" w:rsidRPr="001D54D9" w:rsidRDefault="00B14026" w:rsidP="00E26C23">
            <w:pPr>
              <w:spacing w:after="0" w:line="240" w:lineRule="auto"/>
              <w:rPr>
                <w:rFonts w:ascii="Arial Narrow" w:eastAsia="Times New Roman" w:hAnsi="Arial Narrow" w:cs="Arial"/>
                <w:color w:val="000000"/>
                <w:sz w:val="16"/>
                <w:szCs w:val="16"/>
              </w:rPr>
            </w:pPr>
            <w:r w:rsidRPr="001D54D9">
              <w:rPr>
                <w:rFonts w:ascii="Arial Narrow" w:eastAsia="Times New Roman" w:hAnsi="Arial Narrow" w:cs="Arial"/>
                <w:color w:val="000000"/>
                <w:sz w:val="16"/>
                <w:szCs w:val="16"/>
                <w:vertAlign w:val="superscript"/>
              </w:rPr>
              <w:t>1</w:t>
            </w:r>
            <w:r w:rsidRPr="001D54D9">
              <w:rPr>
                <w:rFonts w:ascii="Arial Narrow" w:eastAsia="Times New Roman" w:hAnsi="Arial Narrow" w:cs="Arial"/>
                <w:color w:val="000000"/>
                <w:sz w:val="16"/>
                <w:szCs w:val="16"/>
              </w:rPr>
              <w:t xml:space="preserve"> Patent quality metrics program launched metrics on the correctness and clarity of patent work products for use in FY 2017.</w:t>
            </w:r>
          </w:p>
        </w:tc>
      </w:tr>
      <w:tr w:rsidR="00DF6C82" w:rsidRPr="001D54D9" w14:paraId="6DDE24CE" w14:textId="77777777" w:rsidTr="00E26C23">
        <w:trPr>
          <w:trHeight w:val="161"/>
        </w:trPr>
        <w:tc>
          <w:tcPr>
            <w:tcW w:w="1949" w:type="pct"/>
            <w:gridSpan w:val="2"/>
            <w:tcBorders>
              <w:top w:val="nil"/>
              <w:left w:val="nil"/>
              <w:bottom w:val="nil"/>
              <w:right w:val="nil"/>
            </w:tcBorders>
            <w:shd w:val="clear" w:color="000000" w:fill="FFFFFF"/>
            <w:vAlign w:val="bottom"/>
            <w:hideMark/>
          </w:tcPr>
          <w:p w14:paraId="1AC1CE9C" w14:textId="77777777" w:rsidR="00B14026" w:rsidRPr="001D54D9" w:rsidRDefault="00B14026" w:rsidP="00E26C23">
            <w:pPr>
              <w:spacing w:after="0" w:line="240" w:lineRule="auto"/>
              <w:rPr>
                <w:rFonts w:ascii="Arial Narrow" w:eastAsia="Times New Roman" w:hAnsi="Arial Narrow" w:cs="Arial"/>
                <w:color w:val="000000"/>
                <w:sz w:val="16"/>
                <w:szCs w:val="16"/>
              </w:rPr>
            </w:pPr>
            <w:r w:rsidRPr="001D54D9">
              <w:rPr>
                <w:rFonts w:ascii="Arial Narrow" w:eastAsia="Times New Roman" w:hAnsi="Arial Narrow" w:cs="Arial"/>
                <w:color w:val="000000"/>
                <w:sz w:val="16"/>
                <w:szCs w:val="16"/>
                <w:vertAlign w:val="superscript"/>
              </w:rPr>
              <w:t xml:space="preserve">2 </w:t>
            </w:r>
            <w:r w:rsidRPr="001D54D9">
              <w:rPr>
                <w:rFonts w:ascii="Arial Narrow" w:eastAsia="Times New Roman" w:hAnsi="Arial Narrow" w:cs="Arial"/>
                <w:color w:val="000000"/>
                <w:sz w:val="16"/>
                <w:szCs w:val="16"/>
              </w:rPr>
              <w:t>Budget requirements are used to calculate the results</w:t>
            </w:r>
          </w:p>
        </w:tc>
        <w:tc>
          <w:tcPr>
            <w:tcW w:w="398" w:type="pct"/>
            <w:gridSpan w:val="2"/>
            <w:tcBorders>
              <w:top w:val="nil"/>
              <w:left w:val="nil"/>
              <w:bottom w:val="nil"/>
              <w:right w:val="nil"/>
            </w:tcBorders>
            <w:shd w:val="clear" w:color="000000" w:fill="FFFFFF"/>
            <w:noWrap/>
            <w:vAlign w:val="bottom"/>
            <w:hideMark/>
          </w:tcPr>
          <w:p w14:paraId="181FF517" w14:textId="77777777" w:rsidR="00B14026" w:rsidRPr="001D54D9" w:rsidRDefault="00B14026" w:rsidP="00E26C23">
            <w:pPr>
              <w:spacing w:after="0" w:line="240" w:lineRule="auto"/>
              <w:rPr>
                <w:rFonts w:ascii="Arial Narrow" w:eastAsia="Times New Roman" w:hAnsi="Arial Narrow" w:cs="Arial"/>
                <w:color w:val="000000"/>
                <w:sz w:val="16"/>
                <w:szCs w:val="16"/>
              </w:rPr>
            </w:pPr>
            <w:r w:rsidRPr="001D54D9">
              <w:rPr>
                <w:rFonts w:ascii="Arial Narrow" w:eastAsia="Times New Roman" w:hAnsi="Arial Narrow" w:cs="Arial"/>
                <w:color w:val="000000"/>
                <w:sz w:val="16"/>
                <w:szCs w:val="16"/>
                <w:vertAlign w:val="superscript"/>
              </w:rPr>
              <w:t> </w:t>
            </w:r>
          </w:p>
        </w:tc>
        <w:tc>
          <w:tcPr>
            <w:tcW w:w="477" w:type="pct"/>
            <w:gridSpan w:val="2"/>
            <w:tcBorders>
              <w:top w:val="nil"/>
              <w:left w:val="nil"/>
              <w:bottom w:val="nil"/>
              <w:right w:val="nil"/>
            </w:tcBorders>
            <w:shd w:val="clear" w:color="000000" w:fill="FFFFFF"/>
            <w:noWrap/>
            <w:vAlign w:val="bottom"/>
            <w:hideMark/>
          </w:tcPr>
          <w:p w14:paraId="1D0A3299" w14:textId="77777777" w:rsidR="00B14026" w:rsidRPr="001D54D9" w:rsidRDefault="00B14026" w:rsidP="00E26C23">
            <w:pPr>
              <w:spacing w:after="0" w:line="240" w:lineRule="auto"/>
              <w:rPr>
                <w:rFonts w:ascii="Arial Narrow" w:eastAsia="Times New Roman" w:hAnsi="Arial Narrow" w:cs="Arial"/>
                <w:color w:val="000000"/>
                <w:sz w:val="16"/>
                <w:szCs w:val="16"/>
              </w:rPr>
            </w:pPr>
            <w:r w:rsidRPr="001D54D9">
              <w:rPr>
                <w:rFonts w:ascii="Arial Narrow" w:eastAsia="Times New Roman" w:hAnsi="Arial Narrow" w:cs="Arial"/>
                <w:color w:val="000000"/>
                <w:sz w:val="16"/>
                <w:szCs w:val="16"/>
                <w:vertAlign w:val="superscript"/>
              </w:rPr>
              <w:t> </w:t>
            </w:r>
          </w:p>
        </w:tc>
        <w:tc>
          <w:tcPr>
            <w:tcW w:w="400" w:type="pct"/>
            <w:tcBorders>
              <w:top w:val="nil"/>
              <w:left w:val="nil"/>
              <w:bottom w:val="nil"/>
              <w:right w:val="nil"/>
            </w:tcBorders>
            <w:shd w:val="clear" w:color="000000" w:fill="FFFFFF"/>
            <w:noWrap/>
            <w:vAlign w:val="bottom"/>
            <w:hideMark/>
          </w:tcPr>
          <w:p w14:paraId="2B43D6C0" w14:textId="77777777" w:rsidR="00B14026" w:rsidRPr="001D54D9" w:rsidRDefault="00B14026" w:rsidP="00E26C23">
            <w:pPr>
              <w:spacing w:after="0" w:line="240" w:lineRule="auto"/>
              <w:rPr>
                <w:rFonts w:ascii="Arial Narrow" w:eastAsia="Times New Roman" w:hAnsi="Arial Narrow" w:cs="Arial"/>
                <w:color w:val="000000"/>
                <w:sz w:val="16"/>
                <w:szCs w:val="16"/>
              </w:rPr>
            </w:pPr>
            <w:r w:rsidRPr="001D54D9">
              <w:rPr>
                <w:rFonts w:ascii="Arial Narrow" w:eastAsia="Times New Roman" w:hAnsi="Arial Narrow" w:cs="Arial"/>
                <w:color w:val="000000"/>
                <w:sz w:val="16"/>
                <w:szCs w:val="16"/>
                <w:vertAlign w:val="superscript"/>
              </w:rPr>
              <w:t> </w:t>
            </w:r>
          </w:p>
        </w:tc>
        <w:tc>
          <w:tcPr>
            <w:tcW w:w="425" w:type="pct"/>
            <w:gridSpan w:val="2"/>
            <w:tcBorders>
              <w:top w:val="nil"/>
              <w:left w:val="nil"/>
              <w:bottom w:val="nil"/>
              <w:right w:val="nil"/>
            </w:tcBorders>
            <w:shd w:val="clear" w:color="000000" w:fill="FFFFFF"/>
            <w:noWrap/>
            <w:vAlign w:val="bottom"/>
            <w:hideMark/>
          </w:tcPr>
          <w:p w14:paraId="64923BF2" w14:textId="77777777" w:rsidR="00B14026" w:rsidRPr="001D54D9" w:rsidRDefault="00B14026" w:rsidP="00E26C23">
            <w:pPr>
              <w:spacing w:after="0" w:line="240" w:lineRule="auto"/>
              <w:rPr>
                <w:rFonts w:ascii="Arial Narrow" w:eastAsia="Times New Roman" w:hAnsi="Arial Narrow" w:cs="Arial"/>
                <w:color w:val="000000"/>
                <w:sz w:val="16"/>
                <w:szCs w:val="16"/>
              </w:rPr>
            </w:pPr>
            <w:r w:rsidRPr="001D54D9">
              <w:rPr>
                <w:rFonts w:ascii="Arial Narrow" w:eastAsia="Times New Roman" w:hAnsi="Arial Narrow" w:cs="Arial"/>
                <w:color w:val="000000"/>
                <w:sz w:val="16"/>
                <w:szCs w:val="16"/>
                <w:vertAlign w:val="superscript"/>
              </w:rPr>
              <w:t> </w:t>
            </w:r>
          </w:p>
        </w:tc>
        <w:tc>
          <w:tcPr>
            <w:tcW w:w="362" w:type="pct"/>
            <w:gridSpan w:val="3"/>
            <w:tcBorders>
              <w:top w:val="nil"/>
              <w:left w:val="nil"/>
              <w:bottom w:val="nil"/>
              <w:right w:val="nil"/>
            </w:tcBorders>
            <w:shd w:val="clear" w:color="000000" w:fill="FFFFFF"/>
            <w:noWrap/>
            <w:vAlign w:val="bottom"/>
            <w:hideMark/>
          </w:tcPr>
          <w:p w14:paraId="59129598" w14:textId="77777777" w:rsidR="00B14026" w:rsidRPr="001D54D9" w:rsidRDefault="00B14026" w:rsidP="00E26C23">
            <w:pPr>
              <w:spacing w:after="0" w:line="240" w:lineRule="auto"/>
              <w:rPr>
                <w:rFonts w:ascii="Arial Narrow" w:eastAsia="Times New Roman" w:hAnsi="Arial Narrow" w:cs="Arial"/>
                <w:color w:val="000000"/>
                <w:sz w:val="16"/>
                <w:szCs w:val="16"/>
              </w:rPr>
            </w:pPr>
            <w:r w:rsidRPr="001D54D9">
              <w:rPr>
                <w:rFonts w:ascii="Arial Narrow" w:eastAsia="Times New Roman" w:hAnsi="Arial Narrow" w:cs="Arial"/>
                <w:color w:val="000000"/>
                <w:sz w:val="16"/>
                <w:szCs w:val="16"/>
                <w:vertAlign w:val="superscript"/>
              </w:rPr>
              <w:t> </w:t>
            </w:r>
          </w:p>
        </w:tc>
        <w:tc>
          <w:tcPr>
            <w:tcW w:w="331" w:type="pct"/>
            <w:gridSpan w:val="2"/>
            <w:tcBorders>
              <w:top w:val="nil"/>
              <w:left w:val="nil"/>
              <w:bottom w:val="nil"/>
              <w:right w:val="nil"/>
            </w:tcBorders>
            <w:shd w:val="clear" w:color="000000" w:fill="FFFFFF"/>
            <w:noWrap/>
            <w:vAlign w:val="bottom"/>
            <w:hideMark/>
          </w:tcPr>
          <w:p w14:paraId="3901CA87" w14:textId="77777777" w:rsidR="00B14026" w:rsidRPr="001D54D9" w:rsidRDefault="00B14026" w:rsidP="00E26C23">
            <w:pPr>
              <w:spacing w:after="0" w:line="240" w:lineRule="auto"/>
              <w:rPr>
                <w:rFonts w:ascii="Arial Narrow" w:eastAsia="Times New Roman" w:hAnsi="Arial Narrow" w:cs="Arial"/>
                <w:color w:val="000000"/>
                <w:sz w:val="16"/>
                <w:szCs w:val="16"/>
              </w:rPr>
            </w:pPr>
            <w:r w:rsidRPr="001D54D9">
              <w:rPr>
                <w:rFonts w:ascii="Arial Narrow" w:eastAsia="Times New Roman" w:hAnsi="Arial Narrow" w:cs="Arial"/>
                <w:color w:val="000000"/>
                <w:sz w:val="16"/>
                <w:szCs w:val="16"/>
                <w:vertAlign w:val="superscript"/>
              </w:rPr>
              <w:t> </w:t>
            </w:r>
          </w:p>
        </w:tc>
        <w:tc>
          <w:tcPr>
            <w:tcW w:w="330" w:type="pct"/>
            <w:gridSpan w:val="2"/>
            <w:tcBorders>
              <w:top w:val="nil"/>
              <w:left w:val="nil"/>
              <w:bottom w:val="nil"/>
              <w:right w:val="nil"/>
            </w:tcBorders>
            <w:shd w:val="clear" w:color="000000" w:fill="FFFFFF"/>
            <w:noWrap/>
            <w:vAlign w:val="bottom"/>
            <w:hideMark/>
          </w:tcPr>
          <w:p w14:paraId="14C35C83" w14:textId="77777777" w:rsidR="00B14026" w:rsidRPr="001D54D9" w:rsidRDefault="00B14026" w:rsidP="00E26C23">
            <w:pPr>
              <w:spacing w:after="0" w:line="240" w:lineRule="auto"/>
              <w:rPr>
                <w:rFonts w:ascii="Arial Narrow" w:eastAsia="Times New Roman" w:hAnsi="Arial Narrow" w:cs="Arial"/>
                <w:color w:val="000000"/>
                <w:sz w:val="16"/>
                <w:szCs w:val="16"/>
              </w:rPr>
            </w:pPr>
            <w:r w:rsidRPr="001D54D9">
              <w:rPr>
                <w:rFonts w:ascii="Arial Narrow" w:eastAsia="Times New Roman" w:hAnsi="Arial Narrow" w:cs="Arial"/>
                <w:color w:val="000000"/>
                <w:sz w:val="16"/>
                <w:szCs w:val="16"/>
                <w:vertAlign w:val="superscript"/>
              </w:rPr>
              <w:t> </w:t>
            </w:r>
          </w:p>
        </w:tc>
        <w:tc>
          <w:tcPr>
            <w:tcW w:w="328" w:type="pct"/>
            <w:tcBorders>
              <w:top w:val="nil"/>
              <w:left w:val="nil"/>
              <w:bottom w:val="nil"/>
              <w:right w:val="nil"/>
            </w:tcBorders>
            <w:shd w:val="clear" w:color="000000" w:fill="FFFFFF"/>
            <w:noWrap/>
            <w:vAlign w:val="bottom"/>
            <w:hideMark/>
          </w:tcPr>
          <w:p w14:paraId="25C0BB4C" w14:textId="77777777" w:rsidR="00B14026" w:rsidRPr="001D54D9" w:rsidRDefault="00B14026" w:rsidP="00E26C23">
            <w:pPr>
              <w:spacing w:after="0" w:line="240" w:lineRule="auto"/>
              <w:rPr>
                <w:rFonts w:ascii="Arial Narrow" w:eastAsia="Times New Roman" w:hAnsi="Arial Narrow" w:cs="Arial"/>
                <w:color w:val="000000"/>
                <w:sz w:val="16"/>
                <w:szCs w:val="16"/>
              </w:rPr>
            </w:pPr>
            <w:r w:rsidRPr="001D54D9">
              <w:rPr>
                <w:rFonts w:ascii="Arial Narrow" w:eastAsia="Times New Roman" w:hAnsi="Arial Narrow" w:cs="Arial"/>
                <w:color w:val="000000"/>
                <w:sz w:val="16"/>
                <w:szCs w:val="16"/>
                <w:vertAlign w:val="superscript"/>
              </w:rPr>
              <w:t> </w:t>
            </w:r>
          </w:p>
        </w:tc>
      </w:tr>
    </w:tbl>
    <w:p w14:paraId="7BAD39BF" w14:textId="470752FA" w:rsidR="008A4769" w:rsidRDefault="008A4769" w:rsidP="00CD26E7"/>
    <w:tbl>
      <w:tblPr>
        <w:tblW w:w="4946" w:type="pct"/>
        <w:tblLook w:val="04A0" w:firstRow="1" w:lastRow="0" w:firstColumn="1" w:lastColumn="0" w:noHBand="0" w:noVBand="1"/>
      </w:tblPr>
      <w:tblGrid>
        <w:gridCol w:w="5454"/>
        <w:gridCol w:w="17"/>
        <w:gridCol w:w="1059"/>
        <w:gridCol w:w="1589"/>
        <w:gridCol w:w="1133"/>
        <w:gridCol w:w="1250"/>
        <w:gridCol w:w="934"/>
        <w:gridCol w:w="934"/>
        <w:gridCol w:w="934"/>
        <w:gridCol w:w="794"/>
        <w:gridCol w:w="137"/>
      </w:tblGrid>
      <w:tr w:rsidR="001D54D9" w:rsidRPr="001D54D9" w14:paraId="70091693" w14:textId="77777777" w:rsidTr="00EC1261">
        <w:trPr>
          <w:trHeight w:val="125"/>
        </w:trPr>
        <w:tc>
          <w:tcPr>
            <w:tcW w:w="1922" w:type="pct"/>
            <w:gridSpan w:val="2"/>
            <w:vMerge w:val="restart"/>
            <w:tcBorders>
              <w:top w:val="dotted" w:sz="4" w:space="0" w:color="auto"/>
              <w:left w:val="dotted" w:sz="4" w:space="0" w:color="auto"/>
              <w:bottom w:val="dotted" w:sz="4" w:space="0" w:color="000000"/>
              <w:right w:val="dotted" w:sz="4" w:space="0" w:color="auto"/>
            </w:tcBorders>
            <w:shd w:val="clear" w:color="000000" w:fill="FFFFFF"/>
            <w:vAlign w:val="center"/>
            <w:hideMark/>
          </w:tcPr>
          <w:p w14:paraId="629AFC57" w14:textId="77777777" w:rsidR="001D54D9" w:rsidRPr="001D54D9" w:rsidRDefault="001D54D9" w:rsidP="00ED07F0">
            <w:pPr>
              <w:spacing w:after="0" w:line="240" w:lineRule="auto"/>
              <w:jc w:val="center"/>
              <w:rPr>
                <w:rFonts w:ascii="Arial Narrow" w:eastAsia="Times New Roman" w:hAnsi="Arial Narrow" w:cs="Arial"/>
                <w:i/>
                <w:iCs/>
                <w:color w:val="000000"/>
                <w:sz w:val="20"/>
                <w:szCs w:val="20"/>
              </w:rPr>
            </w:pPr>
            <w:r w:rsidRPr="001D54D9">
              <w:rPr>
                <w:rFonts w:ascii="Arial Narrow" w:eastAsia="Times New Roman" w:hAnsi="Arial Narrow" w:cs="Arial"/>
                <w:i/>
                <w:iCs/>
                <w:color w:val="000000"/>
                <w:sz w:val="20"/>
                <w:szCs w:val="20"/>
              </w:rPr>
              <w:lastRenderedPageBreak/>
              <w:t>(Dollars in thousands)</w:t>
            </w:r>
          </w:p>
        </w:tc>
        <w:tc>
          <w:tcPr>
            <w:tcW w:w="372" w:type="pct"/>
            <w:tcBorders>
              <w:top w:val="dotted" w:sz="4" w:space="0" w:color="auto"/>
              <w:left w:val="nil"/>
              <w:bottom w:val="nil"/>
              <w:right w:val="dotted" w:sz="4" w:space="0" w:color="auto"/>
            </w:tcBorders>
            <w:shd w:val="clear" w:color="000000" w:fill="FFFFFF"/>
            <w:noWrap/>
            <w:vAlign w:val="bottom"/>
            <w:hideMark/>
          </w:tcPr>
          <w:p w14:paraId="6ECF713E" w14:textId="77777777" w:rsidR="001D54D9" w:rsidRPr="001D54D9" w:rsidRDefault="001D54D9">
            <w:pPr>
              <w:spacing w:after="0" w:line="240" w:lineRule="auto"/>
              <w:jc w:val="center"/>
              <w:rPr>
                <w:rFonts w:ascii="Arial Narrow" w:eastAsia="Times New Roman" w:hAnsi="Arial Narrow" w:cs="Arial"/>
                <w:b/>
                <w:bCs/>
                <w:color w:val="000000"/>
              </w:rPr>
            </w:pPr>
            <w:r w:rsidRPr="001D54D9">
              <w:rPr>
                <w:rFonts w:ascii="Arial Narrow" w:eastAsia="Times New Roman" w:hAnsi="Arial Narrow" w:cs="Arial"/>
                <w:b/>
                <w:bCs/>
                <w:color w:val="000000"/>
              </w:rPr>
              <w:t>FY 2017</w:t>
            </w:r>
          </w:p>
        </w:tc>
        <w:tc>
          <w:tcPr>
            <w:tcW w:w="558" w:type="pct"/>
            <w:tcBorders>
              <w:top w:val="dotted" w:sz="4" w:space="0" w:color="auto"/>
              <w:left w:val="nil"/>
              <w:bottom w:val="nil"/>
              <w:right w:val="dotted" w:sz="4" w:space="0" w:color="auto"/>
            </w:tcBorders>
            <w:shd w:val="clear" w:color="000000" w:fill="FFFFFF"/>
            <w:noWrap/>
            <w:vAlign w:val="bottom"/>
            <w:hideMark/>
          </w:tcPr>
          <w:p w14:paraId="273836FC" w14:textId="77777777" w:rsidR="001D54D9" w:rsidRPr="001D54D9" w:rsidRDefault="001D54D9">
            <w:pPr>
              <w:spacing w:after="0" w:line="240" w:lineRule="auto"/>
              <w:jc w:val="center"/>
              <w:rPr>
                <w:rFonts w:ascii="Arial Narrow" w:eastAsia="Times New Roman" w:hAnsi="Arial Narrow" w:cs="Arial"/>
                <w:b/>
                <w:bCs/>
                <w:color w:val="000000"/>
              </w:rPr>
            </w:pPr>
            <w:r w:rsidRPr="001D54D9">
              <w:rPr>
                <w:rFonts w:ascii="Arial Narrow" w:eastAsia="Times New Roman" w:hAnsi="Arial Narrow" w:cs="Arial"/>
                <w:b/>
                <w:bCs/>
                <w:color w:val="000000"/>
              </w:rPr>
              <w:t>FY 2018</w:t>
            </w:r>
          </w:p>
        </w:tc>
        <w:tc>
          <w:tcPr>
            <w:tcW w:w="398" w:type="pct"/>
            <w:tcBorders>
              <w:top w:val="dotted" w:sz="4" w:space="0" w:color="auto"/>
              <w:left w:val="nil"/>
              <w:bottom w:val="nil"/>
              <w:right w:val="dotted" w:sz="4" w:space="0" w:color="auto"/>
            </w:tcBorders>
            <w:shd w:val="clear" w:color="000000" w:fill="FFFFFF"/>
            <w:noWrap/>
            <w:vAlign w:val="bottom"/>
            <w:hideMark/>
          </w:tcPr>
          <w:p w14:paraId="32A224E9" w14:textId="77777777" w:rsidR="001D54D9" w:rsidRPr="001D54D9" w:rsidRDefault="001D54D9">
            <w:pPr>
              <w:spacing w:after="0" w:line="240" w:lineRule="auto"/>
              <w:jc w:val="center"/>
              <w:rPr>
                <w:rFonts w:ascii="Arial Narrow" w:eastAsia="Times New Roman" w:hAnsi="Arial Narrow" w:cs="Arial"/>
                <w:b/>
                <w:bCs/>
                <w:color w:val="000000"/>
              </w:rPr>
            </w:pPr>
            <w:r w:rsidRPr="001D54D9">
              <w:rPr>
                <w:rFonts w:ascii="Arial Narrow" w:eastAsia="Times New Roman" w:hAnsi="Arial Narrow" w:cs="Arial"/>
                <w:b/>
                <w:bCs/>
                <w:color w:val="000000"/>
              </w:rPr>
              <w:t>FY 2018</w:t>
            </w:r>
          </w:p>
        </w:tc>
        <w:tc>
          <w:tcPr>
            <w:tcW w:w="439" w:type="pct"/>
            <w:tcBorders>
              <w:top w:val="dotted" w:sz="4" w:space="0" w:color="auto"/>
              <w:left w:val="nil"/>
              <w:bottom w:val="nil"/>
              <w:right w:val="dotted" w:sz="4" w:space="0" w:color="auto"/>
            </w:tcBorders>
            <w:shd w:val="clear" w:color="000000" w:fill="FFFFFF"/>
            <w:noWrap/>
            <w:vAlign w:val="bottom"/>
            <w:hideMark/>
          </w:tcPr>
          <w:p w14:paraId="116EBD70" w14:textId="77777777" w:rsidR="001D54D9" w:rsidRPr="001D54D9" w:rsidRDefault="001D54D9">
            <w:pPr>
              <w:spacing w:after="0" w:line="240" w:lineRule="auto"/>
              <w:jc w:val="center"/>
              <w:rPr>
                <w:rFonts w:ascii="Arial Narrow" w:eastAsia="Times New Roman" w:hAnsi="Arial Narrow" w:cs="Arial"/>
                <w:b/>
                <w:bCs/>
                <w:color w:val="000000"/>
              </w:rPr>
            </w:pPr>
            <w:r w:rsidRPr="001D54D9">
              <w:rPr>
                <w:rFonts w:ascii="Arial Narrow" w:eastAsia="Times New Roman" w:hAnsi="Arial Narrow" w:cs="Arial"/>
                <w:b/>
                <w:bCs/>
                <w:color w:val="000000"/>
              </w:rPr>
              <w:t>FY 2019</w:t>
            </w:r>
          </w:p>
        </w:tc>
        <w:tc>
          <w:tcPr>
            <w:tcW w:w="328" w:type="pct"/>
            <w:tcBorders>
              <w:top w:val="dotted" w:sz="4" w:space="0" w:color="auto"/>
              <w:left w:val="nil"/>
              <w:bottom w:val="nil"/>
              <w:right w:val="dotted" w:sz="4" w:space="0" w:color="auto"/>
            </w:tcBorders>
            <w:shd w:val="clear" w:color="000000" w:fill="FFFFFF"/>
            <w:noWrap/>
            <w:vAlign w:val="bottom"/>
            <w:hideMark/>
          </w:tcPr>
          <w:p w14:paraId="60662D67" w14:textId="77777777" w:rsidR="001D54D9" w:rsidRPr="001D54D9" w:rsidRDefault="001D54D9">
            <w:pPr>
              <w:spacing w:after="0" w:line="240" w:lineRule="auto"/>
              <w:jc w:val="center"/>
              <w:rPr>
                <w:rFonts w:ascii="Arial Narrow" w:eastAsia="Times New Roman" w:hAnsi="Arial Narrow" w:cs="Arial"/>
                <w:b/>
                <w:bCs/>
                <w:color w:val="000000"/>
              </w:rPr>
            </w:pPr>
            <w:r w:rsidRPr="001D54D9">
              <w:rPr>
                <w:rFonts w:ascii="Arial Narrow" w:eastAsia="Times New Roman" w:hAnsi="Arial Narrow" w:cs="Arial"/>
                <w:b/>
                <w:bCs/>
                <w:color w:val="000000"/>
              </w:rPr>
              <w:t>FY 2020</w:t>
            </w:r>
          </w:p>
        </w:tc>
        <w:tc>
          <w:tcPr>
            <w:tcW w:w="328" w:type="pct"/>
            <w:tcBorders>
              <w:top w:val="dotted" w:sz="4" w:space="0" w:color="auto"/>
              <w:left w:val="nil"/>
              <w:bottom w:val="nil"/>
              <w:right w:val="dotted" w:sz="4" w:space="0" w:color="auto"/>
            </w:tcBorders>
            <w:shd w:val="clear" w:color="000000" w:fill="FFFFFF"/>
            <w:noWrap/>
            <w:vAlign w:val="bottom"/>
            <w:hideMark/>
          </w:tcPr>
          <w:p w14:paraId="4AE8BFB4" w14:textId="77777777" w:rsidR="001D54D9" w:rsidRPr="001D54D9" w:rsidRDefault="001D54D9">
            <w:pPr>
              <w:spacing w:after="0" w:line="240" w:lineRule="auto"/>
              <w:jc w:val="center"/>
              <w:rPr>
                <w:rFonts w:ascii="Arial Narrow" w:eastAsia="Times New Roman" w:hAnsi="Arial Narrow" w:cs="Arial"/>
                <w:b/>
                <w:bCs/>
                <w:color w:val="000000"/>
              </w:rPr>
            </w:pPr>
            <w:r w:rsidRPr="001D54D9">
              <w:rPr>
                <w:rFonts w:ascii="Arial Narrow" w:eastAsia="Times New Roman" w:hAnsi="Arial Narrow" w:cs="Arial"/>
                <w:b/>
                <w:bCs/>
                <w:color w:val="000000"/>
              </w:rPr>
              <w:t>FY 2021</w:t>
            </w:r>
          </w:p>
        </w:tc>
        <w:tc>
          <w:tcPr>
            <w:tcW w:w="328" w:type="pct"/>
            <w:tcBorders>
              <w:top w:val="dotted" w:sz="4" w:space="0" w:color="auto"/>
              <w:left w:val="nil"/>
              <w:bottom w:val="nil"/>
              <w:right w:val="dotted" w:sz="4" w:space="0" w:color="auto"/>
            </w:tcBorders>
            <w:shd w:val="clear" w:color="000000" w:fill="FFFFFF"/>
            <w:noWrap/>
            <w:vAlign w:val="bottom"/>
            <w:hideMark/>
          </w:tcPr>
          <w:p w14:paraId="5E0F3CD2" w14:textId="77777777" w:rsidR="001D54D9" w:rsidRPr="001D54D9" w:rsidRDefault="001D54D9">
            <w:pPr>
              <w:spacing w:after="0" w:line="240" w:lineRule="auto"/>
              <w:jc w:val="center"/>
              <w:rPr>
                <w:rFonts w:ascii="Arial Narrow" w:eastAsia="Times New Roman" w:hAnsi="Arial Narrow" w:cs="Arial"/>
                <w:b/>
                <w:bCs/>
                <w:color w:val="000000"/>
              </w:rPr>
            </w:pPr>
            <w:r w:rsidRPr="001D54D9">
              <w:rPr>
                <w:rFonts w:ascii="Arial Narrow" w:eastAsia="Times New Roman" w:hAnsi="Arial Narrow" w:cs="Arial"/>
                <w:b/>
                <w:bCs/>
                <w:color w:val="000000"/>
              </w:rPr>
              <w:t>FY 2022</w:t>
            </w:r>
          </w:p>
        </w:tc>
        <w:tc>
          <w:tcPr>
            <w:tcW w:w="327" w:type="pct"/>
            <w:gridSpan w:val="2"/>
            <w:tcBorders>
              <w:top w:val="dotted" w:sz="4" w:space="0" w:color="auto"/>
              <w:left w:val="nil"/>
              <w:bottom w:val="nil"/>
              <w:right w:val="dotted" w:sz="4" w:space="0" w:color="auto"/>
            </w:tcBorders>
            <w:shd w:val="clear" w:color="000000" w:fill="FFFFFF"/>
            <w:noWrap/>
            <w:vAlign w:val="bottom"/>
            <w:hideMark/>
          </w:tcPr>
          <w:p w14:paraId="099D3BBA" w14:textId="77777777" w:rsidR="001D54D9" w:rsidRPr="001D54D9" w:rsidRDefault="001D54D9">
            <w:pPr>
              <w:spacing w:after="0" w:line="240" w:lineRule="auto"/>
              <w:jc w:val="center"/>
              <w:rPr>
                <w:rFonts w:ascii="Arial Narrow" w:eastAsia="Times New Roman" w:hAnsi="Arial Narrow" w:cs="Arial"/>
                <w:b/>
                <w:bCs/>
                <w:color w:val="000000"/>
              </w:rPr>
            </w:pPr>
            <w:r w:rsidRPr="001D54D9">
              <w:rPr>
                <w:rFonts w:ascii="Arial Narrow" w:eastAsia="Times New Roman" w:hAnsi="Arial Narrow" w:cs="Arial"/>
                <w:b/>
                <w:bCs/>
                <w:color w:val="000000"/>
              </w:rPr>
              <w:t>FY 2023</w:t>
            </w:r>
          </w:p>
        </w:tc>
      </w:tr>
      <w:tr w:rsidR="001D54D9" w:rsidRPr="001D54D9" w14:paraId="1D5BC972" w14:textId="77777777" w:rsidTr="00EC1261">
        <w:trPr>
          <w:trHeight w:val="245"/>
        </w:trPr>
        <w:tc>
          <w:tcPr>
            <w:tcW w:w="1922" w:type="pct"/>
            <w:gridSpan w:val="2"/>
            <w:vMerge/>
            <w:tcBorders>
              <w:top w:val="dotted" w:sz="4" w:space="0" w:color="auto"/>
              <w:left w:val="dotted" w:sz="4" w:space="0" w:color="auto"/>
              <w:bottom w:val="dotted" w:sz="4" w:space="0" w:color="000000"/>
              <w:right w:val="dotted" w:sz="4" w:space="0" w:color="auto"/>
            </w:tcBorders>
            <w:vAlign w:val="center"/>
            <w:hideMark/>
          </w:tcPr>
          <w:p w14:paraId="27B3F499" w14:textId="77777777" w:rsidR="001D54D9" w:rsidRPr="001D54D9" w:rsidRDefault="001D54D9">
            <w:pPr>
              <w:spacing w:after="0" w:line="240" w:lineRule="auto"/>
              <w:rPr>
                <w:rFonts w:ascii="Arial Narrow" w:eastAsia="Times New Roman" w:hAnsi="Arial Narrow" w:cs="Arial"/>
                <w:i/>
                <w:iCs/>
                <w:color w:val="000000"/>
                <w:sz w:val="20"/>
                <w:szCs w:val="20"/>
              </w:rPr>
            </w:pPr>
          </w:p>
        </w:tc>
        <w:tc>
          <w:tcPr>
            <w:tcW w:w="372" w:type="pct"/>
            <w:tcBorders>
              <w:top w:val="nil"/>
              <w:left w:val="nil"/>
              <w:bottom w:val="dotted" w:sz="4" w:space="0" w:color="auto"/>
              <w:right w:val="dotted" w:sz="4" w:space="0" w:color="auto"/>
            </w:tcBorders>
            <w:shd w:val="clear" w:color="000000" w:fill="FFFFFF"/>
            <w:hideMark/>
          </w:tcPr>
          <w:p w14:paraId="3DBB5A56" w14:textId="77777777" w:rsidR="001D54D9" w:rsidRPr="001D54D9" w:rsidRDefault="001D54D9">
            <w:pPr>
              <w:spacing w:after="0" w:line="240" w:lineRule="auto"/>
              <w:jc w:val="center"/>
              <w:rPr>
                <w:rFonts w:ascii="Arial Narrow" w:eastAsia="Times New Roman" w:hAnsi="Arial Narrow" w:cs="Arial"/>
                <w:b/>
                <w:bCs/>
                <w:sz w:val="20"/>
                <w:szCs w:val="20"/>
              </w:rPr>
            </w:pPr>
            <w:r w:rsidRPr="001D54D9">
              <w:rPr>
                <w:rFonts w:ascii="Arial Narrow" w:eastAsia="Times New Roman" w:hAnsi="Arial Narrow" w:cs="Arial"/>
                <w:b/>
                <w:bCs/>
                <w:sz w:val="20"/>
                <w:szCs w:val="20"/>
              </w:rPr>
              <w:t>Actual</w:t>
            </w:r>
          </w:p>
        </w:tc>
        <w:tc>
          <w:tcPr>
            <w:tcW w:w="558" w:type="pct"/>
            <w:tcBorders>
              <w:top w:val="nil"/>
              <w:left w:val="nil"/>
              <w:bottom w:val="dotted" w:sz="4" w:space="0" w:color="auto"/>
              <w:right w:val="dotted" w:sz="4" w:space="0" w:color="auto"/>
            </w:tcBorders>
            <w:shd w:val="clear" w:color="auto" w:fill="auto"/>
            <w:hideMark/>
          </w:tcPr>
          <w:p w14:paraId="57857D64" w14:textId="77777777" w:rsidR="001D54D9" w:rsidRPr="001D54D9" w:rsidRDefault="001D54D9">
            <w:pPr>
              <w:spacing w:after="0" w:line="240" w:lineRule="auto"/>
              <w:jc w:val="center"/>
              <w:rPr>
                <w:rFonts w:ascii="Arial Narrow" w:eastAsia="Times New Roman" w:hAnsi="Arial Narrow" w:cs="Arial"/>
                <w:b/>
                <w:bCs/>
                <w:color w:val="000000"/>
                <w:sz w:val="20"/>
                <w:szCs w:val="20"/>
              </w:rPr>
            </w:pPr>
            <w:r w:rsidRPr="001D54D9">
              <w:rPr>
                <w:rFonts w:ascii="Arial Narrow" w:eastAsia="Times New Roman" w:hAnsi="Arial Narrow" w:cs="Arial"/>
                <w:b/>
                <w:bCs/>
                <w:color w:val="000000"/>
                <w:sz w:val="20"/>
                <w:szCs w:val="20"/>
              </w:rPr>
              <w:t>President's Budget</w:t>
            </w:r>
          </w:p>
        </w:tc>
        <w:tc>
          <w:tcPr>
            <w:tcW w:w="398" w:type="pct"/>
            <w:tcBorders>
              <w:top w:val="nil"/>
              <w:left w:val="nil"/>
              <w:bottom w:val="dotted" w:sz="4" w:space="0" w:color="auto"/>
              <w:right w:val="dotted" w:sz="4" w:space="0" w:color="auto"/>
            </w:tcBorders>
            <w:shd w:val="clear" w:color="auto" w:fill="auto"/>
            <w:hideMark/>
          </w:tcPr>
          <w:p w14:paraId="3728519A" w14:textId="77777777" w:rsidR="001D54D9" w:rsidRPr="001D54D9" w:rsidRDefault="001D54D9">
            <w:pPr>
              <w:spacing w:after="0" w:line="240" w:lineRule="auto"/>
              <w:jc w:val="center"/>
              <w:rPr>
                <w:rFonts w:ascii="Arial Narrow" w:eastAsia="Times New Roman" w:hAnsi="Arial Narrow" w:cs="Arial"/>
                <w:b/>
                <w:bCs/>
                <w:color w:val="000000"/>
                <w:sz w:val="20"/>
                <w:szCs w:val="20"/>
              </w:rPr>
            </w:pPr>
            <w:r w:rsidRPr="001D54D9">
              <w:rPr>
                <w:rFonts w:ascii="Arial Narrow" w:eastAsia="Times New Roman" w:hAnsi="Arial Narrow" w:cs="Arial"/>
                <w:b/>
                <w:bCs/>
                <w:color w:val="000000"/>
                <w:sz w:val="20"/>
                <w:szCs w:val="20"/>
              </w:rPr>
              <w:t xml:space="preserve">Annualized </w:t>
            </w:r>
            <w:r w:rsidRPr="001D54D9">
              <w:rPr>
                <w:rFonts w:ascii="Arial Narrow" w:eastAsia="Times New Roman" w:hAnsi="Arial Narrow" w:cs="Arial"/>
                <w:b/>
                <w:bCs/>
                <w:color w:val="000000"/>
                <w:sz w:val="20"/>
                <w:szCs w:val="20"/>
              </w:rPr>
              <w:br/>
              <w:t>CR</w:t>
            </w:r>
          </w:p>
        </w:tc>
        <w:tc>
          <w:tcPr>
            <w:tcW w:w="439" w:type="pct"/>
            <w:tcBorders>
              <w:top w:val="nil"/>
              <w:left w:val="nil"/>
              <w:bottom w:val="dotted" w:sz="4" w:space="0" w:color="auto"/>
              <w:right w:val="dotted" w:sz="4" w:space="0" w:color="auto"/>
            </w:tcBorders>
            <w:shd w:val="clear" w:color="auto" w:fill="auto"/>
            <w:hideMark/>
          </w:tcPr>
          <w:p w14:paraId="20CF467B" w14:textId="77777777" w:rsidR="001D54D9" w:rsidRPr="001D54D9" w:rsidRDefault="001D54D9">
            <w:pPr>
              <w:spacing w:after="0" w:line="240" w:lineRule="auto"/>
              <w:jc w:val="center"/>
              <w:rPr>
                <w:rFonts w:ascii="Arial Narrow" w:eastAsia="Times New Roman" w:hAnsi="Arial Narrow" w:cs="Arial"/>
                <w:b/>
                <w:bCs/>
                <w:color w:val="000000"/>
                <w:sz w:val="20"/>
                <w:szCs w:val="20"/>
              </w:rPr>
            </w:pPr>
            <w:r w:rsidRPr="001D54D9">
              <w:rPr>
                <w:rFonts w:ascii="Arial Narrow" w:eastAsia="Times New Roman" w:hAnsi="Arial Narrow" w:cs="Arial"/>
                <w:b/>
                <w:bCs/>
                <w:color w:val="000000"/>
                <w:sz w:val="20"/>
                <w:szCs w:val="20"/>
              </w:rPr>
              <w:t>PB Submission</w:t>
            </w:r>
          </w:p>
        </w:tc>
        <w:tc>
          <w:tcPr>
            <w:tcW w:w="328" w:type="pct"/>
            <w:tcBorders>
              <w:top w:val="nil"/>
              <w:left w:val="nil"/>
              <w:bottom w:val="dotted" w:sz="4" w:space="0" w:color="auto"/>
              <w:right w:val="dotted" w:sz="4" w:space="0" w:color="auto"/>
            </w:tcBorders>
            <w:shd w:val="clear" w:color="000000" w:fill="FFFFFF"/>
            <w:hideMark/>
          </w:tcPr>
          <w:p w14:paraId="4ACFA5BD" w14:textId="77777777" w:rsidR="001D54D9" w:rsidRPr="001D54D9" w:rsidRDefault="001D54D9">
            <w:pPr>
              <w:spacing w:after="0" w:line="240" w:lineRule="auto"/>
              <w:jc w:val="center"/>
              <w:rPr>
                <w:rFonts w:ascii="Arial Narrow" w:eastAsia="Times New Roman" w:hAnsi="Arial Narrow" w:cs="Arial"/>
                <w:b/>
                <w:bCs/>
                <w:color w:val="000000"/>
                <w:sz w:val="20"/>
                <w:szCs w:val="20"/>
              </w:rPr>
            </w:pPr>
            <w:r w:rsidRPr="001D54D9">
              <w:rPr>
                <w:rFonts w:ascii="Arial Narrow" w:eastAsia="Times New Roman" w:hAnsi="Arial Narrow" w:cs="Arial"/>
                <w:b/>
                <w:bCs/>
                <w:color w:val="000000"/>
                <w:sz w:val="20"/>
                <w:szCs w:val="20"/>
              </w:rPr>
              <w:t>Estimate</w:t>
            </w:r>
          </w:p>
        </w:tc>
        <w:tc>
          <w:tcPr>
            <w:tcW w:w="328" w:type="pct"/>
            <w:tcBorders>
              <w:top w:val="nil"/>
              <w:left w:val="nil"/>
              <w:bottom w:val="dotted" w:sz="4" w:space="0" w:color="auto"/>
              <w:right w:val="dotted" w:sz="4" w:space="0" w:color="auto"/>
            </w:tcBorders>
            <w:shd w:val="clear" w:color="000000" w:fill="FFFFFF"/>
            <w:hideMark/>
          </w:tcPr>
          <w:p w14:paraId="1B162153" w14:textId="77777777" w:rsidR="001D54D9" w:rsidRPr="001D54D9" w:rsidRDefault="001D54D9">
            <w:pPr>
              <w:spacing w:after="0" w:line="240" w:lineRule="auto"/>
              <w:jc w:val="center"/>
              <w:rPr>
                <w:rFonts w:ascii="Arial Narrow" w:eastAsia="Times New Roman" w:hAnsi="Arial Narrow" w:cs="Arial"/>
                <w:b/>
                <w:bCs/>
                <w:color w:val="000000"/>
                <w:sz w:val="20"/>
                <w:szCs w:val="20"/>
              </w:rPr>
            </w:pPr>
            <w:r w:rsidRPr="001D54D9">
              <w:rPr>
                <w:rFonts w:ascii="Arial Narrow" w:eastAsia="Times New Roman" w:hAnsi="Arial Narrow" w:cs="Arial"/>
                <w:b/>
                <w:bCs/>
                <w:color w:val="000000"/>
                <w:sz w:val="20"/>
                <w:szCs w:val="20"/>
              </w:rPr>
              <w:t>Estimate</w:t>
            </w:r>
          </w:p>
        </w:tc>
        <w:tc>
          <w:tcPr>
            <w:tcW w:w="328" w:type="pct"/>
            <w:tcBorders>
              <w:top w:val="nil"/>
              <w:left w:val="nil"/>
              <w:bottom w:val="dotted" w:sz="4" w:space="0" w:color="auto"/>
              <w:right w:val="dotted" w:sz="4" w:space="0" w:color="auto"/>
            </w:tcBorders>
            <w:shd w:val="clear" w:color="000000" w:fill="FFFFFF"/>
            <w:hideMark/>
          </w:tcPr>
          <w:p w14:paraId="3B092294" w14:textId="3A086927" w:rsidR="001D54D9" w:rsidRPr="001D54D9" w:rsidRDefault="001D54D9">
            <w:pPr>
              <w:spacing w:after="0" w:line="240" w:lineRule="auto"/>
              <w:jc w:val="center"/>
              <w:rPr>
                <w:rFonts w:ascii="Arial Narrow" w:eastAsia="Times New Roman" w:hAnsi="Arial Narrow" w:cs="Arial"/>
                <w:b/>
                <w:bCs/>
                <w:color w:val="000000"/>
                <w:sz w:val="20"/>
                <w:szCs w:val="20"/>
              </w:rPr>
            </w:pPr>
            <w:r w:rsidRPr="001D54D9">
              <w:rPr>
                <w:rFonts w:ascii="Arial Narrow" w:eastAsia="Times New Roman" w:hAnsi="Arial Narrow" w:cs="Arial"/>
                <w:b/>
                <w:bCs/>
                <w:color w:val="000000"/>
                <w:sz w:val="20"/>
                <w:szCs w:val="20"/>
              </w:rPr>
              <w:t>Estimate</w:t>
            </w:r>
          </w:p>
        </w:tc>
        <w:tc>
          <w:tcPr>
            <w:tcW w:w="327" w:type="pct"/>
            <w:gridSpan w:val="2"/>
            <w:tcBorders>
              <w:top w:val="nil"/>
              <w:left w:val="nil"/>
              <w:bottom w:val="dotted" w:sz="4" w:space="0" w:color="auto"/>
              <w:right w:val="dotted" w:sz="4" w:space="0" w:color="auto"/>
            </w:tcBorders>
            <w:shd w:val="clear" w:color="000000" w:fill="FFFFFF"/>
            <w:hideMark/>
          </w:tcPr>
          <w:p w14:paraId="68804ECC" w14:textId="67582981" w:rsidR="001D54D9" w:rsidRPr="001D54D9" w:rsidRDefault="001D54D9">
            <w:pPr>
              <w:spacing w:after="0" w:line="240" w:lineRule="auto"/>
              <w:jc w:val="center"/>
              <w:rPr>
                <w:rFonts w:ascii="Arial Narrow" w:eastAsia="Times New Roman" w:hAnsi="Arial Narrow" w:cs="Arial"/>
                <w:b/>
                <w:bCs/>
                <w:color w:val="000000"/>
                <w:sz w:val="20"/>
                <w:szCs w:val="20"/>
              </w:rPr>
            </w:pPr>
            <w:r w:rsidRPr="001D54D9">
              <w:rPr>
                <w:rFonts w:ascii="Arial Narrow" w:eastAsia="Times New Roman" w:hAnsi="Arial Narrow" w:cs="Arial"/>
                <w:b/>
                <w:bCs/>
                <w:color w:val="000000"/>
                <w:sz w:val="20"/>
                <w:szCs w:val="20"/>
              </w:rPr>
              <w:t>Estimate</w:t>
            </w:r>
          </w:p>
        </w:tc>
      </w:tr>
      <w:tr w:rsidR="001D54D9" w:rsidRPr="001D54D9" w14:paraId="27DE98BC" w14:textId="77777777" w:rsidTr="00EC1261">
        <w:trPr>
          <w:trHeight w:val="125"/>
        </w:trPr>
        <w:tc>
          <w:tcPr>
            <w:tcW w:w="5000" w:type="pct"/>
            <w:gridSpan w:val="11"/>
            <w:tcBorders>
              <w:top w:val="dotted" w:sz="4" w:space="0" w:color="auto"/>
              <w:left w:val="dotted" w:sz="4" w:space="0" w:color="auto"/>
              <w:bottom w:val="dotted" w:sz="4" w:space="0" w:color="auto"/>
              <w:right w:val="dotted" w:sz="4" w:space="0" w:color="000000"/>
            </w:tcBorders>
            <w:shd w:val="clear" w:color="000000" w:fill="CCCCCC"/>
            <w:vAlign w:val="center"/>
            <w:hideMark/>
          </w:tcPr>
          <w:p w14:paraId="654BCC04" w14:textId="77777777" w:rsidR="001D54D9" w:rsidRPr="001D54D9" w:rsidRDefault="001D54D9" w:rsidP="00ED07F0">
            <w:pPr>
              <w:spacing w:after="0" w:line="240" w:lineRule="auto"/>
              <w:jc w:val="center"/>
              <w:rPr>
                <w:rFonts w:ascii="Arial Narrow" w:eastAsia="Times New Roman" w:hAnsi="Arial Narrow" w:cs="Arial"/>
                <w:b/>
                <w:bCs/>
                <w:sz w:val="18"/>
                <w:szCs w:val="18"/>
              </w:rPr>
            </w:pPr>
            <w:r w:rsidRPr="001D54D9">
              <w:rPr>
                <w:rFonts w:ascii="Arial Narrow" w:eastAsia="Times New Roman" w:hAnsi="Arial Narrow" w:cs="Arial"/>
                <w:b/>
                <w:bCs/>
                <w:sz w:val="18"/>
                <w:szCs w:val="18"/>
              </w:rPr>
              <w:t>USPTO GOAL 2: OPTIMIZE TRADEMARK QUALITY AND TIMELINESS</w:t>
            </w:r>
          </w:p>
        </w:tc>
      </w:tr>
      <w:tr w:rsidR="002548BA" w:rsidRPr="001D54D9" w14:paraId="75BE105F" w14:textId="77777777" w:rsidTr="002548BA">
        <w:trPr>
          <w:trHeight w:val="256"/>
        </w:trPr>
        <w:tc>
          <w:tcPr>
            <w:tcW w:w="1922" w:type="pct"/>
            <w:gridSpan w:val="2"/>
            <w:tcBorders>
              <w:top w:val="nil"/>
              <w:left w:val="dotted" w:sz="4" w:space="0" w:color="auto"/>
              <w:bottom w:val="dotted" w:sz="4" w:space="0" w:color="auto"/>
              <w:right w:val="dotted" w:sz="4" w:space="0" w:color="auto"/>
            </w:tcBorders>
            <w:shd w:val="clear" w:color="000000" w:fill="FFFFFF"/>
            <w:vAlign w:val="bottom"/>
            <w:hideMark/>
          </w:tcPr>
          <w:p w14:paraId="219631A0" w14:textId="77777777" w:rsidR="00E26C23" w:rsidRPr="001D54D9" w:rsidRDefault="00E26C23" w:rsidP="00ED07F0">
            <w:pPr>
              <w:spacing w:after="0" w:line="240" w:lineRule="auto"/>
              <w:rPr>
                <w:rFonts w:ascii="Arial Narrow" w:eastAsia="Times New Roman" w:hAnsi="Arial Narrow" w:cs="Arial"/>
                <w:sz w:val="18"/>
                <w:szCs w:val="18"/>
              </w:rPr>
            </w:pPr>
            <w:r w:rsidRPr="001D54D9">
              <w:rPr>
                <w:rFonts w:ascii="Arial Narrow" w:eastAsia="Times New Roman" w:hAnsi="Arial Narrow" w:cs="Arial"/>
                <w:sz w:val="18"/>
                <w:szCs w:val="18"/>
              </w:rPr>
              <w:t>Amount</w:t>
            </w:r>
          </w:p>
        </w:tc>
        <w:tc>
          <w:tcPr>
            <w:tcW w:w="372" w:type="pct"/>
            <w:tcBorders>
              <w:top w:val="nil"/>
              <w:left w:val="nil"/>
              <w:bottom w:val="dotted" w:sz="4" w:space="0" w:color="auto"/>
              <w:right w:val="dotted" w:sz="4" w:space="0" w:color="auto"/>
            </w:tcBorders>
            <w:shd w:val="clear" w:color="auto" w:fill="auto"/>
            <w:vAlign w:val="bottom"/>
            <w:hideMark/>
          </w:tcPr>
          <w:p w14:paraId="19FA8BFD"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         281,884 </w:t>
            </w:r>
          </w:p>
        </w:tc>
        <w:tc>
          <w:tcPr>
            <w:tcW w:w="558" w:type="pct"/>
            <w:tcBorders>
              <w:top w:val="dotted" w:sz="4" w:space="0" w:color="auto"/>
              <w:left w:val="nil"/>
              <w:bottom w:val="dotted" w:sz="4" w:space="0" w:color="auto"/>
              <w:right w:val="dotted" w:sz="4" w:space="0" w:color="auto"/>
            </w:tcBorders>
            <w:shd w:val="clear" w:color="auto" w:fill="auto"/>
            <w:vAlign w:val="bottom"/>
          </w:tcPr>
          <w:p w14:paraId="3BD9199D" w14:textId="5CE9A34A" w:rsidR="00E26C23" w:rsidRPr="001D54D9" w:rsidRDefault="00E26C23">
            <w:pPr>
              <w:spacing w:after="0" w:line="240" w:lineRule="auto"/>
              <w:jc w:val="right"/>
              <w:rPr>
                <w:rFonts w:ascii="Arial Narrow" w:eastAsia="Times New Roman" w:hAnsi="Arial Narrow" w:cs="Arial"/>
                <w:sz w:val="18"/>
                <w:szCs w:val="18"/>
              </w:rPr>
            </w:pPr>
            <w:r>
              <w:rPr>
                <w:rFonts w:ascii="Arial Narrow" w:hAnsi="Arial Narrow" w:cs="Arial"/>
                <w:sz w:val="18"/>
                <w:szCs w:val="18"/>
              </w:rPr>
              <w:t xml:space="preserve">          307,107 </w:t>
            </w:r>
          </w:p>
        </w:tc>
        <w:tc>
          <w:tcPr>
            <w:tcW w:w="398" w:type="pct"/>
            <w:tcBorders>
              <w:top w:val="nil"/>
              <w:left w:val="nil"/>
              <w:bottom w:val="dotted" w:sz="4" w:space="0" w:color="auto"/>
              <w:right w:val="dotted" w:sz="4" w:space="0" w:color="auto"/>
            </w:tcBorders>
            <w:shd w:val="clear" w:color="auto" w:fill="auto"/>
            <w:vAlign w:val="bottom"/>
            <w:hideMark/>
          </w:tcPr>
          <w:p w14:paraId="12B8786D"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                324,141 </w:t>
            </w:r>
          </w:p>
        </w:tc>
        <w:tc>
          <w:tcPr>
            <w:tcW w:w="439" w:type="pct"/>
            <w:tcBorders>
              <w:top w:val="nil"/>
              <w:left w:val="nil"/>
              <w:bottom w:val="dotted" w:sz="4" w:space="0" w:color="auto"/>
              <w:right w:val="dotted" w:sz="4" w:space="0" w:color="auto"/>
            </w:tcBorders>
            <w:shd w:val="clear" w:color="000000" w:fill="D9D9D9"/>
            <w:vAlign w:val="bottom"/>
            <w:hideMark/>
          </w:tcPr>
          <w:p w14:paraId="49F09FA6"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              323,232 </w:t>
            </w:r>
          </w:p>
        </w:tc>
        <w:tc>
          <w:tcPr>
            <w:tcW w:w="328" w:type="pct"/>
            <w:tcBorders>
              <w:top w:val="nil"/>
              <w:left w:val="nil"/>
              <w:bottom w:val="dotted" w:sz="4" w:space="0" w:color="auto"/>
              <w:right w:val="dotted" w:sz="4" w:space="0" w:color="auto"/>
            </w:tcBorders>
            <w:shd w:val="clear" w:color="auto" w:fill="auto"/>
            <w:vAlign w:val="bottom"/>
            <w:hideMark/>
          </w:tcPr>
          <w:p w14:paraId="2F298A08"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           332,210 </w:t>
            </w:r>
          </w:p>
        </w:tc>
        <w:tc>
          <w:tcPr>
            <w:tcW w:w="328" w:type="pct"/>
            <w:tcBorders>
              <w:top w:val="nil"/>
              <w:left w:val="nil"/>
              <w:bottom w:val="dotted" w:sz="4" w:space="0" w:color="auto"/>
              <w:right w:val="dotted" w:sz="4" w:space="0" w:color="auto"/>
            </w:tcBorders>
            <w:shd w:val="clear" w:color="auto" w:fill="auto"/>
            <w:vAlign w:val="bottom"/>
            <w:hideMark/>
          </w:tcPr>
          <w:p w14:paraId="67A12FDE"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         361,553 </w:t>
            </w:r>
          </w:p>
        </w:tc>
        <w:tc>
          <w:tcPr>
            <w:tcW w:w="328" w:type="pct"/>
            <w:tcBorders>
              <w:top w:val="nil"/>
              <w:left w:val="nil"/>
              <w:bottom w:val="dotted" w:sz="4" w:space="0" w:color="auto"/>
              <w:right w:val="dotted" w:sz="4" w:space="0" w:color="auto"/>
            </w:tcBorders>
            <w:shd w:val="clear" w:color="auto" w:fill="auto"/>
            <w:vAlign w:val="bottom"/>
            <w:hideMark/>
          </w:tcPr>
          <w:p w14:paraId="2DB6451F"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         383,542 </w:t>
            </w:r>
          </w:p>
        </w:tc>
        <w:tc>
          <w:tcPr>
            <w:tcW w:w="327" w:type="pct"/>
            <w:gridSpan w:val="2"/>
            <w:tcBorders>
              <w:top w:val="nil"/>
              <w:left w:val="nil"/>
              <w:bottom w:val="dotted" w:sz="4" w:space="0" w:color="auto"/>
              <w:right w:val="dotted" w:sz="4" w:space="0" w:color="auto"/>
            </w:tcBorders>
            <w:shd w:val="clear" w:color="auto" w:fill="auto"/>
            <w:vAlign w:val="bottom"/>
            <w:hideMark/>
          </w:tcPr>
          <w:p w14:paraId="44867833"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         403,388 </w:t>
            </w:r>
          </w:p>
        </w:tc>
      </w:tr>
      <w:tr w:rsidR="002548BA" w:rsidRPr="001D54D9" w14:paraId="49BFAF25" w14:textId="77777777" w:rsidTr="002548BA">
        <w:trPr>
          <w:trHeight w:val="67"/>
        </w:trPr>
        <w:tc>
          <w:tcPr>
            <w:tcW w:w="1922" w:type="pct"/>
            <w:gridSpan w:val="2"/>
            <w:tcBorders>
              <w:top w:val="nil"/>
              <w:left w:val="dotted" w:sz="4" w:space="0" w:color="auto"/>
              <w:bottom w:val="dotted" w:sz="4" w:space="0" w:color="auto"/>
              <w:right w:val="dotted" w:sz="4" w:space="0" w:color="auto"/>
            </w:tcBorders>
            <w:shd w:val="clear" w:color="000000" w:fill="FFFFFF"/>
            <w:vAlign w:val="bottom"/>
            <w:hideMark/>
          </w:tcPr>
          <w:p w14:paraId="1786F02B" w14:textId="77777777" w:rsidR="00E26C23" w:rsidRPr="001D54D9" w:rsidRDefault="00E26C23" w:rsidP="00ED07F0">
            <w:pPr>
              <w:spacing w:after="0" w:line="240" w:lineRule="auto"/>
              <w:rPr>
                <w:rFonts w:ascii="Arial Narrow" w:eastAsia="Times New Roman" w:hAnsi="Arial Narrow" w:cs="Arial"/>
                <w:sz w:val="18"/>
                <w:szCs w:val="18"/>
              </w:rPr>
            </w:pPr>
            <w:r w:rsidRPr="001D54D9">
              <w:rPr>
                <w:rFonts w:ascii="Arial Narrow" w:eastAsia="Times New Roman" w:hAnsi="Arial Narrow" w:cs="Arial"/>
                <w:sz w:val="18"/>
                <w:szCs w:val="18"/>
              </w:rPr>
              <w:t>FTE</w:t>
            </w:r>
          </w:p>
        </w:tc>
        <w:tc>
          <w:tcPr>
            <w:tcW w:w="372" w:type="pct"/>
            <w:tcBorders>
              <w:top w:val="nil"/>
              <w:left w:val="nil"/>
              <w:bottom w:val="dotted" w:sz="4" w:space="0" w:color="auto"/>
              <w:right w:val="dotted" w:sz="4" w:space="0" w:color="auto"/>
            </w:tcBorders>
            <w:shd w:val="clear" w:color="auto" w:fill="auto"/>
            <w:vAlign w:val="bottom"/>
            <w:hideMark/>
          </w:tcPr>
          <w:p w14:paraId="2EB86B94"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             1,072 </w:t>
            </w:r>
          </w:p>
        </w:tc>
        <w:tc>
          <w:tcPr>
            <w:tcW w:w="558" w:type="pct"/>
            <w:tcBorders>
              <w:top w:val="nil"/>
              <w:left w:val="nil"/>
              <w:bottom w:val="dotted" w:sz="4" w:space="0" w:color="auto"/>
              <w:right w:val="dotted" w:sz="4" w:space="0" w:color="auto"/>
            </w:tcBorders>
            <w:shd w:val="clear" w:color="auto" w:fill="auto"/>
            <w:vAlign w:val="bottom"/>
          </w:tcPr>
          <w:p w14:paraId="7403CAF4" w14:textId="0A2A27A7" w:rsidR="00E26C23" w:rsidRPr="001D54D9" w:rsidRDefault="00E26C23">
            <w:pPr>
              <w:spacing w:after="0" w:line="240" w:lineRule="auto"/>
              <w:jc w:val="right"/>
              <w:rPr>
                <w:rFonts w:ascii="Arial Narrow" w:eastAsia="Times New Roman" w:hAnsi="Arial Narrow" w:cs="Arial"/>
                <w:sz w:val="18"/>
                <w:szCs w:val="18"/>
              </w:rPr>
            </w:pPr>
            <w:r>
              <w:rPr>
                <w:rFonts w:ascii="Arial Narrow" w:hAnsi="Arial Narrow" w:cs="Arial"/>
                <w:sz w:val="18"/>
                <w:szCs w:val="18"/>
              </w:rPr>
              <w:t xml:space="preserve">               1,201 </w:t>
            </w:r>
          </w:p>
        </w:tc>
        <w:tc>
          <w:tcPr>
            <w:tcW w:w="398" w:type="pct"/>
            <w:tcBorders>
              <w:top w:val="nil"/>
              <w:left w:val="nil"/>
              <w:bottom w:val="dotted" w:sz="4" w:space="0" w:color="auto"/>
              <w:right w:val="dotted" w:sz="4" w:space="0" w:color="auto"/>
            </w:tcBorders>
            <w:shd w:val="clear" w:color="auto" w:fill="auto"/>
            <w:vAlign w:val="bottom"/>
            <w:hideMark/>
          </w:tcPr>
          <w:p w14:paraId="508DE9B3"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                     1,191 </w:t>
            </w:r>
          </w:p>
        </w:tc>
        <w:tc>
          <w:tcPr>
            <w:tcW w:w="439" w:type="pct"/>
            <w:tcBorders>
              <w:top w:val="nil"/>
              <w:left w:val="nil"/>
              <w:bottom w:val="dotted" w:sz="4" w:space="0" w:color="auto"/>
              <w:right w:val="dotted" w:sz="4" w:space="0" w:color="auto"/>
            </w:tcBorders>
            <w:shd w:val="clear" w:color="000000" w:fill="D9D9D9"/>
            <w:vAlign w:val="bottom"/>
            <w:hideMark/>
          </w:tcPr>
          <w:p w14:paraId="6F4B69FE"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                  1,243 </w:t>
            </w:r>
          </w:p>
        </w:tc>
        <w:tc>
          <w:tcPr>
            <w:tcW w:w="328" w:type="pct"/>
            <w:tcBorders>
              <w:top w:val="nil"/>
              <w:left w:val="nil"/>
              <w:bottom w:val="dotted" w:sz="4" w:space="0" w:color="auto"/>
              <w:right w:val="dotted" w:sz="4" w:space="0" w:color="auto"/>
            </w:tcBorders>
            <w:shd w:val="clear" w:color="auto" w:fill="auto"/>
            <w:vAlign w:val="bottom"/>
            <w:hideMark/>
          </w:tcPr>
          <w:p w14:paraId="3B2E19AE"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                1,330 </w:t>
            </w:r>
          </w:p>
        </w:tc>
        <w:tc>
          <w:tcPr>
            <w:tcW w:w="328" w:type="pct"/>
            <w:tcBorders>
              <w:top w:val="nil"/>
              <w:left w:val="nil"/>
              <w:bottom w:val="dotted" w:sz="4" w:space="0" w:color="auto"/>
              <w:right w:val="dotted" w:sz="4" w:space="0" w:color="auto"/>
            </w:tcBorders>
            <w:shd w:val="clear" w:color="auto" w:fill="auto"/>
            <w:vAlign w:val="bottom"/>
            <w:hideMark/>
          </w:tcPr>
          <w:p w14:paraId="729BEAF8"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              1,433 </w:t>
            </w:r>
          </w:p>
        </w:tc>
        <w:tc>
          <w:tcPr>
            <w:tcW w:w="328" w:type="pct"/>
            <w:tcBorders>
              <w:top w:val="nil"/>
              <w:left w:val="nil"/>
              <w:bottom w:val="dotted" w:sz="4" w:space="0" w:color="auto"/>
              <w:right w:val="dotted" w:sz="4" w:space="0" w:color="auto"/>
            </w:tcBorders>
            <w:shd w:val="clear" w:color="auto" w:fill="auto"/>
            <w:vAlign w:val="bottom"/>
            <w:hideMark/>
          </w:tcPr>
          <w:p w14:paraId="6292263A"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              1,546 </w:t>
            </w:r>
          </w:p>
        </w:tc>
        <w:tc>
          <w:tcPr>
            <w:tcW w:w="327" w:type="pct"/>
            <w:gridSpan w:val="2"/>
            <w:tcBorders>
              <w:top w:val="nil"/>
              <w:left w:val="nil"/>
              <w:bottom w:val="dotted" w:sz="4" w:space="0" w:color="auto"/>
              <w:right w:val="dotted" w:sz="4" w:space="0" w:color="auto"/>
            </w:tcBorders>
            <w:shd w:val="clear" w:color="auto" w:fill="auto"/>
            <w:vAlign w:val="bottom"/>
            <w:hideMark/>
          </w:tcPr>
          <w:p w14:paraId="1BD15BE9"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              1,662 </w:t>
            </w:r>
          </w:p>
        </w:tc>
      </w:tr>
      <w:tr w:rsidR="002548BA" w:rsidRPr="001D54D9" w14:paraId="236DDC76" w14:textId="77777777" w:rsidTr="002548BA">
        <w:trPr>
          <w:trHeight w:val="222"/>
        </w:trPr>
        <w:tc>
          <w:tcPr>
            <w:tcW w:w="1922" w:type="pct"/>
            <w:gridSpan w:val="2"/>
            <w:tcBorders>
              <w:top w:val="nil"/>
              <w:left w:val="dotted" w:sz="4" w:space="0" w:color="auto"/>
              <w:bottom w:val="dotted" w:sz="4" w:space="0" w:color="auto"/>
              <w:right w:val="dotted" w:sz="4" w:space="0" w:color="auto"/>
            </w:tcBorders>
            <w:shd w:val="clear" w:color="000000" w:fill="FFFFFF"/>
            <w:vAlign w:val="bottom"/>
            <w:hideMark/>
          </w:tcPr>
          <w:p w14:paraId="59AEEC71" w14:textId="77777777" w:rsidR="00E26C23" w:rsidRPr="001D54D9" w:rsidRDefault="00E26C23" w:rsidP="00ED07F0">
            <w:pPr>
              <w:spacing w:after="0" w:line="240" w:lineRule="auto"/>
              <w:rPr>
                <w:rFonts w:ascii="Arial Narrow" w:eastAsia="Times New Roman" w:hAnsi="Arial Narrow" w:cs="Arial"/>
                <w:sz w:val="18"/>
                <w:szCs w:val="18"/>
              </w:rPr>
            </w:pPr>
            <w:r w:rsidRPr="001D54D9">
              <w:rPr>
                <w:rFonts w:ascii="Arial Narrow" w:eastAsia="Times New Roman" w:hAnsi="Arial Narrow" w:cs="Arial"/>
                <w:sz w:val="18"/>
                <w:szCs w:val="18"/>
              </w:rPr>
              <w:t>Applications Received (Includes Extra Classes)</w:t>
            </w:r>
          </w:p>
        </w:tc>
        <w:tc>
          <w:tcPr>
            <w:tcW w:w="372" w:type="pct"/>
            <w:tcBorders>
              <w:top w:val="nil"/>
              <w:left w:val="nil"/>
              <w:bottom w:val="dotted" w:sz="4" w:space="0" w:color="auto"/>
              <w:right w:val="dotted" w:sz="4" w:space="0" w:color="auto"/>
            </w:tcBorders>
            <w:shd w:val="clear" w:color="auto" w:fill="auto"/>
            <w:vAlign w:val="bottom"/>
            <w:hideMark/>
          </w:tcPr>
          <w:p w14:paraId="26B18843"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594,107</w:t>
            </w:r>
          </w:p>
        </w:tc>
        <w:tc>
          <w:tcPr>
            <w:tcW w:w="558" w:type="pct"/>
            <w:tcBorders>
              <w:top w:val="nil"/>
              <w:left w:val="nil"/>
              <w:bottom w:val="dotted" w:sz="4" w:space="0" w:color="auto"/>
              <w:right w:val="dotted" w:sz="4" w:space="0" w:color="auto"/>
            </w:tcBorders>
            <w:shd w:val="clear" w:color="auto" w:fill="auto"/>
            <w:vAlign w:val="bottom"/>
          </w:tcPr>
          <w:p w14:paraId="03C54AAF" w14:textId="0E3FD603" w:rsidR="00E26C23" w:rsidRPr="001D54D9" w:rsidRDefault="00E26C23">
            <w:pPr>
              <w:spacing w:after="0" w:line="240" w:lineRule="auto"/>
              <w:jc w:val="right"/>
              <w:rPr>
                <w:rFonts w:ascii="Arial Narrow" w:eastAsia="Times New Roman" w:hAnsi="Arial Narrow" w:cs="Arial"/>
                <w:sz w:val="18"/>
                <w:szCs w:val="18"/>
              </w:rPr>
            </w:pPr>
            <w:r>
              <w:rPr>
                <w:rFonts w:ascii="Arial Narrow" w:hAnsi="Arial Narrow" w:cs="Arial"/>
                <w:sz w:val="18"/>
                <w:szCs w:val="18"/>
              </w:rPr>
              <w:t>610,000</w:t>
            </w:r>
          </w:p>
        </w:tc>
        <w:tc>
          <w:tcPr>
            <w:tcW w:w="398" w:type="pct"/>
            <w:tcBorders>
              <w:top w:val="nil"/>
              <w:left w:val="nil"/>
              <w:bottom w:val="dotted" w:sz="4" w:space="0" w:color="auto"/>
              <w:right w:val="dotted" w:sz="4" w:space="0" w:color="auto"/>
            </w:tcBorders>
            <w:shd w:val="clear" w:color="auto" w:fill="auto"/>
            <w:vAlign w:val="bottom"/>
            <w:hideMark/>
          </w:tcPr>
          <w:p w14:paraId="42CED4F8"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646,000</w:t>
            </w:r>
          </w:p>
        </w:tc>
        <w:tc>
          <w:tcPr>
            <w:tcW w:w="439" w:type="pct"/>
            <w:tcBorders>
              <w:top w:val="nil"/>
              <w:left w:val="nil"/>
              <w:bottom w:val="dotted" w:sz="4" w:space="0" w:color="auto"/>
              <w:right w:val="dotted" w:sz="4" w:space="0" w:color="auto"/>
            </w:tcBorders>
            <w:shd w:val="clear" w:color="000000" w:fill="D9D9D9"/>
            <w:vAlign w:val="bottom"/>
            <w:hideMark/>
          </w:tcPr>
          <w:p w14:paraId="13CD0D2E"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              681,000 </w:t>
            </w:r>
          </w:p>
        </w:tc>
        <w:tc>
          <w:tcPr>
            <w:tcW w:w="328" w:type="pct"/>
            <w:tcBorders>
              <w:top w:val="nil"/>
              <w:left w:val="nil"/>
              <w:bottom w:val="dotted" w:sz="4" w:space="0" w:color="auto"/>
              <w:right w:val="dotted" w:sz="4" w:space="0" w:color="auto"/>
            </w:tcBorders>
            <w:shd w:val="clear" w:color="auto" w:fill="auto"/>
            <w:vAlign w:val="bottom"/>
            <w:hideMark/>
          </w:tcPr>
          <w:p w14:paraId="3C7F6472"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750,000</w:t>
            </w:r>
          </w:p>
        </w:tc>
        <w:tc>
          <w:tcPr>
            <w:tcW w:w="328" w:type="pct"/>
            <w:tcBorders>
              <w:top w:val="nil"/>
              <w:left w:val="nil"/>
              <w:bottom w:val="dotted" w:sz="4" w:space="0" w:color="auto"/>
              <w:right w:val="dotted" w:sz="4" w:space="0" w:color="auto"/>
            </w:tcBorders>
            <w:shd w:val="clear" w:color="auto" w:fill="auto"/>
            <w:vAlign w:val="bottom"/>
            <w:hideMark/>
          </w:tcPr>
          <w:p w14:paraId="7E3D2EDE"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843,000</w:t>
            </w:r>
          </w:p>
        </w:tc>
        <w:tc>
          <w:tcPr>
            <w:tcW w:w="328" w:type="pct"/>
            <w:tcBorders>
              <w:top w:val="nil"/>
              <w:left w:val="nil"/>
              <w:bottom w:val="dotted" w:sz="4" w:space="0" w:color="auto"/>
              <w:right w:val="dotted" w:sz="4" w:space="0" w:color="auto"/>
            </w:tcBorders>
            <w:shd w:val="clear" w:color="auto" w:fill="auto"/>
            <w:vAlign w:val="bottom"/>
            <w:hideMark/>
          </w:tcPr>
          <w:p w14:paraId="0C3C0977"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939,000</w:t>
            </w:r>
          </w:p>
        </w:tc>
        <w:tc>
          <w:tcPr>
            <w:tcW w:w="327" w:type="pct"/>
            <w:gridSpan w:val="2"/>
            <w:tcBorders>
              <w:top w:val="nil"/>
              <w:left w:val="nil"/>
              <w:bottom w:val="dotted" w:sz="4" w:space="0" w:color="auto"/>
              <w:right w:val="dotted" w:sz="4" w:space="0" w:color="auto"/>
            </w:tcBorders>
            <w:shd w:val="clear" w:color="auto" w:fill="auto"/>
            <w:vAlign w:val="bottom"/>
            <w:hideMark/>
          </w:tcPr>
          <w:p w14:paraId="7643D5CC"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1,037,000</w:t>
            </w:r>
          </w:p>
        </w:tc>
      </w:tr>
      <w:tr w:rsidR="00E26C23" w:rsidRPr="001D54D9" w14:paraId="045C6C1A" w14:textId="77777777" w:rsidTr="00EC1261">
        <w:trPr>
          <w:trHeight w:val="222"/>
        </w:trPr>
        <w:tc>
          <w:tcPr>
            <w:tcW w:w="1922" w:type="pct"/>
            <w:gridSpan w:val="2"/>
            <w:tcBorders>
              <w:top w:val="nil"/>
              <w:left w:val="dotted" w:sz="4" w:space="0" w:color="auto"/>
              <w:bottom w:val="dotted" w:sz="4" w:space="0" w:color="auto"/>
              <w:right w:val="dotted" w:sz="4" w:space="0" w:color="auto"/>
            </w:tcBorders>
            <w:shd w:val="clear" w:color="000000" w:fill="FFFFFF"/>
            <w:vAlign w:val="center"/>
            <w:hideMark/>
          </w:tcPr>
          <w:p w14:paraId="48AF5D54" w14:textId="77777777" w:rsidR="00E26C23" w:rsidRPr="001D54D9" w:rsidRDefault="00E26C23" w:rsidP="00ED07F0">
            <w:pPr>
              <w:spacing w:after="0" w:line="240" w:lineRule="auto"/>
              <w:rPr>
                <w:rFonts w:ascii="Arial Narrow" w:eastAsia="Times New Roman" w:hAnsi="Arial Narrow" w:cs="Arial"/>
                <w:sz w:val="18"/>
                <w:szCs w:val="18"/>
              </w:rPr>
            </w:pPr>
            <w:r w:rsidRPr="001D54D9">
              <w:rPr>
                <w:rFonts w:ascii="Arial Narrow" w:eastAsia="Times New Roman" w:hAnsi="Arial Narrow" w:cs="Arial"/>
                <w:sz w:val="18"/>
                <w:szCs w:val="18"/>
              </w:rPr>
              <w:t>Applications Received – Percent Change Over Previous FY</w:t>
            </w:r>
          </w:p>
        </w:tc>
        <w:tc>
          <w:tcPr>
            <w:tcW w:w="372" w:type="pct"/>
            <w:tcBorders>
              <w:top w:val="nil"/>
              <w:left w:val="nil"/>
              <w:bottom w:val="dotted" w:sz="4" w:space="0" w:color="auto"/>
              <w:right w:val="dotted" w:sz="4" w:space="0" w:color="auto"/>
            </w:tcBorders>
            <w:shd w:val="clear" w:color="auto" w:fill="auto"/>
            <w:vAlign w:val="center"/>
            <w:hideMark/>
          </w:tcPr>
          <w:p w14:paraId="0A9C3DC7"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12.0%</w:t>
            </w:r>
          </w:p>
        </w:tc>
        <w:tc>
          <w:tcPr>
            <w:tcW w:w="558" w:type="pct"/>
            <w:tcBorders>
              <w:top w:val="nil"/>
              <w:left w:val="nil"/>
              <w:bottom w:val="dotted" w:sz="4" w:space="0" w:color="auto"/>
              <w:right w:val="dotted" w:sz="4" w:space="0" w:color="auto"/>
            </w:tcBorders>
            <w:shd w:val="clear" w:color="auto" w:fill="auto"/>
            <w:vAlign w:val="center"/>
          </w:tcPr>
          <w:p w14:paraId="26FAC21A" w14:textId="4201E83D" w:rsidR="00E26C23" w:rsidRPr="001D54D9" w:rsidRDefault="00E26C23">
            <w:pPr>
              <w:spacing w:after="0" w:line="240" w:lineRule="auto"/>
              <w:jc w:val="right"/>
              <w:rPr>
                <w:rFonts w:ascii="Arial Narrow" w:eastAsia="Times New Roman" w:hAnsi="Arial Narrow" w:cs="Arial"/>
                <w:sz w:val="18"/>
                <w:szCs w:val="18"/>
              </w:rPr>
            </w:pPr>
            <w:r>
              <w:rPr>
                <w:rFonts w:ascii="Arial Narrow" w:hAnsi="Arial Narrow" w:cs="Arial"/>
                <w:sz w:val="18"/>
                <w:szCs w:val="18"/>
              </w:rPr>
              <w:t>7.0%</w:t>
            </w:r>
          </w:p>
        </w:tc>
        <w:tc>
          <w:tcPr>
            <w:tcW w:w="398" w:type="pct"/>
            <w:tcBorders>
              <w:top w:val="nil"/>
              <w:left w:val="nil"/>
              <w:bottom w:val="dotted" w:sz="4" w:space="0" w:color="auto"/>
              <w:right w:val="dotted" w:sz="4" w:space="0" w:color="auto"/>
            </w:tcBorders>
            <w:shd w:val="clear" w:color="auto" w:fill="auto"/>
            <w:vAlign w:val="center"/>
            <w:hideMark/>
          </w:tcPr>
          <w:p w14:paraId="7CF52BDE"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8.7%</w:t>
            </w:r>
          </w:p>
        </w:tc>
        <w:tc>
          <w:tcPr>
            <w:tcW w:w="439" w:type="pct"/>
            <w:tcBorders>
              <w:top w:val="nil"/>
              <w:left w:val="nil"/>
              <w:bottom w:val="dotted" w:sz="4" w:space="0" w:color="auto"/>
              <w:right w:val="dotted" w:sz="4" w:space="0" w:color="auto"/>
            </w:tcBorders>
            <w:shd w:val="clear" w:color="000000" w:fill="D9D9D9"/>
            <w:vAlign w:val="center"/>
            <w:hideMark/>
          </w:tcPr>
          <w:p w14:paraId="64A0EE57"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5.4%</w:t>
            </w:r>
          </w:p>
        </w:tc>
        <w:tc>
          <w:tcPr>
            <w:tcW w:w="328" w:type="pct"/>
            <w:tcBorders>
              <w:top w:val="nil"/>
              <w:left w:val="nil"/>
              <w:bottom w:val="dotted" w:sz="4" w:space="0" w:color="auto"/>
              <w:right w:val="dotted" w:sz="4" w:space="0" w:color="auto"/>
            </w:tcBorders>
            <w:shd w:val="clear" w:color="auto" w:fill="auto"/>
            <w:vAlign w:val="center"/>
            <w:hideMark/>
          </w:tcPr>
          <w:p w14:paraId="0CE461D7"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10.1%</w:t>
            </w:r>
          </w:p>
        </w:tc>
        <w:tc>
          <w:tcPr>
            <w:tcW w:w="328" w:type="pct"/>
            <w:tcBorders>
              <w:top w:val="nil"/>
              <w:left w:val="nil"/>
              <w:bottom w:val="dotted" w:sz="4" w:space="0" w:color="auto"/>
              <w:right w:val="dotted" w:sz="4" w:space="0" w:color="auto"/>
            </w:tcBorders>
            <w:shd w:val="clear" w:color="auto" w:fill="auto"/>
            <w:vAlign w:val="center"/>
            <w:hideMark/>
          </w:tcPr>
          <w:p w14:paraId="308A2D9A"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12.4%</w:t>
            </w:r>
          </w:p>
        </w:tc>
        <w:tc>
          <w:tcPr>
            <w:tcW w:w="328" w:type="pct"/>
            <w:tcBorders>
              <w:top w:val="nil"/>
              <w:left w:val="nil"/>
              <w:bottom w:val="dotted" w:sz="4" w:space="0" w:color="auto"/>
              <w:right w:val="dotted" w:sz="4" w:space="0" w:color="auto"/>
            </w:tcBorders>
            <w:shd w:val="clear" w:color="auto" w:fill="auto"/>
            <w:vAlign w:val="center"/>
            <w:hideMark/>
          </w:tcPr>
          <w:p w14:paraId="40044523"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11.4%</w:t>
            </w:r>
          </w:p>
        </w:tc>
        <w:tc>
          <w:tcPr>
            <w:tcW w:w="327" w:type="pct"/>
            <w:gridSpan w:val="2"/>
            <w:tcBorders>
              <w:top w:val="nil"/>
              <w:left w:val="nil"/>
              <w:bottom w:val="dotted" w:sz="4" w:space="0" w:color="auto"/>
              <w:right w:val="dotted" w:sz="4" w:space="0" w:color="auto"/>
            </w:tcBorders>
            <w:shd w:val="clear" w:color="auto" w:fill="auto"/>
            <w:vAlign w:val="center"/>
            <w:hideMark/>
          </w:tcPr>
          <w:p w14:paraId="7EDD2188"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10.4%</w:t>
            </w:r>
          </w:p>
        </w:tc>
      </w:tr>
      <w:tr w:rsidR="00E26C23" w:rsidRPr="001D54D9" w14:paraId="2730F84B" w14:textId="77777777" w:rsidTr="00EC1261">
        <w:trPr>
          <w:trHeight w:val="130"/>
        </w:trPr>
        <w:tc>
          <w:tcPr>
            <w:tcW w:w="1922" w:type="pct"/>
            <w:gridSpan w:val="2"/>
            <w:tcBorders>
              <w:top w:val="nil"/>
              <w:left w:val="dotted" w:sz="4" w:space="0" w:color="auto"/>
              <w:bottom w:val="dotted" w:sz="4" w:space="0" w:color="auto"/>
              <w:right w:val="dotted" w:sz="4" w:space="0" w:color="auto"/>
            </w:tcBorders>
            <w:shd w:val="clear" w:color="000000" w:fill="FFFFFF"/>
            <w:vAlign w:val="center"/>
            <w:hideMark/>
          </w:tcPr>
          <w:p w14:paraId="68ABC123" w14:textId="77777777" w:rsidR="00E26C23" w:rsidRPr="001D54D9" w:rsidRDefault="00E26C23" w:rsidP="00ED07F0">
            <w:pPr>
              <w:spacing w:after="0" w:line="240" w:lineRule="auto"/>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Exceptional Office Action rate</w:t>
            </w:r>
          </w:p>
        </w:tc>
        <w:tc>
          <w:tcPr>
            <w:tcW w:w="372" w:type="pct"/>
            <w:tcBorders>
              <w:top w:val="nil"/>
              <w:left w:val="nil"/>
              <w:bottom w:val="dotted" w:sz="4" w:space="0" w:color="auto"/>
              <w:right w:val="dotted" w:sz="4" w:space="0" w:color="auto"/>
            </w:tcBorders>
            <w:shd w:val="clear" w:color="auto" w:fill="auto"/>
            <w:vAlign w:val="center"/>
            <w:hideMark/>
          </w:tcPr>
          <w:p w14:paraId="201D558D" w14:textId="53F3AF0B" w:rsidR="00E26C23" w:rsidRPr="001D54D9" w:rsidRDefault="00547976" w:rsidP="00547976">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4</w:t>
            </w:r>
            <w:r>
              <w:rPr>
                <w:rFonts w:ascii="Arial Narrow" w:eastAsia="Times New Roman" w:hAnsi="Arial Narrow" w:cs="Arial"/>
                <w:sz w:val="18"/>
                <w:szCs w:val="18"/>
              </w:rPr>
              <w:t>5</w:t>
            </w:r>
            <w:r w:rsidR="00E26C23" w:rsidRPr="001D54D9">
              <w:rPr>
                <w:rFonts w:ascii="Arial Narrow" w:eastAsia="Times New Roman" w:hAnsi="Arial Narrow" w:cs="Arial"/>
                <w:sz w:val="18"/>
                <w:szCs w:val="18"/>
              </w:rPr>
              <w:t>.0%</w:t>
            </w:r>
          </w:p>
        </w:tc>
        <w:tc>
          <w:tcPr>
            <w:tcW w:w="558" w:type="pct"/>
            <w:tcBorders>
              <w:top w:val="nil"/>
              <w:left w:val="nil"/>
              <w:bottom w:val="dotted" w:sz="4" w:space="0" w:color="auto"/>
              <w:right w:val="dotted" w:sz="4" w:space="0" w:color="auto"/>
            </w:tcBorders>
            <w:shd w:val="clear" w:color="auto" w:fill="auto"/>
            <w:vAlign w:val="center"/>
          </w:tcPr>
          <w:p w14:paraId="2067C30A" w14:textId="468F1169" w:rsidR="00E26C23" w:rsidRPr="001D54D9" w:rsidRDefault="00547976" w:rsidP="00547976">
            <w:pPr>
              <w:spacing w:after="0" w:line="240" w:lineRule="auto"/>
              <w:jc w:val="right"/>
              <w:rPr>
                <w:rFonts w:ascii="Arial Narrow" w:eastAsia="Times New Roman" w:hAnsi="Arial Narrow" w:cs="Arial"/>
                <w:sz w:val="18"/>
                <w:szCs w:val="18"/>
              </w:rPr>
            </w:pPr>
            <w:r>
              <w:rPr>
                <w:rFonts w:ascii="Arial Narrow" w:hAnsi="Arial Narrow" w:cs="Arial"/>
                <w:sz w:val="18"/>
                <w:szCs w:val="18"/>
              </w:rPr>
              <w:t>45</w:t>
            </w:r>
            <w:r w:rsidR="00E26C23">
              <w:rPr>
                <w:rFonts w:ascii="Arial Narrow" w:hAnsi="Arial Narrow" w:cs="Arial"/>
                <w:sz w:val="18"/>
                <w:szCs w:val="18"/>
              </w:rPr>
              <w:t>.0%</w:t>
            </w:r>
          </w:p>
        </w:tc>
        <w:tc>
          <w:tcPr>
            <w:tcW w:w="398" w:type="pct"/>
            <w:tcBorders>
              <w:top w:val="nil"/>
              <w:left w:val="nil"/>
              <w:bottom w:val="dotted" w:sz="4" w:space="0" w:color="auto"/>
              <w:right w:val="dotted" w:sz="4" w:space="0" w:color="auto"/>
            </w:tcBorders>
            <w:shd w:val="clear" w:color="auto" w:fill="auto"/>
            <w:vAlign w:val="center"/>
            <w:hideMark/>
          </w:tcPr>
          <w:p w14:paraId="47B20EAE" w14:textId="799BCFDE" w:rsidR="00E26C23" w:rsidRPr="001D54D9" w:rsidRDefault="00547976" w:rsidP="00547976">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4</w:t>
            </w:r>
            <w:r>
              <w:rPr>
                <w:rFonts w:ascii="Arial Narrow" w:eastAsia="Times New Roman" w:hAnsi="Arial Narrow" w:cs="Arial"/>
                <w:sz w:val="18"/>
                <w:szCs w:val="18"/>
              </w:rPr>
              <w:t>5</w:t>
            </w:r>
            <w:r w:rsidR="00E26C23" w:rsidRPr="001D54D9">
              <w:rPr>
                <w:rFonts w:ascii="Arial Narrow" w:eastAsia="Times New Roman" w:hAnsi="Arial Narrow" w:cs="Arial"/>
                <w:sz w:val="18"/>
                <w:szCs w:val="18"/>
              </w:rPr>
              <w:t>.0%</w:t>
            </w:r>
          </w:p>
        </w:tc>
        <w:tc>
          <w:tcPr>
            <w:tcW w:w="439" w:type="pct"/>
            <w:tcBorders>
              <w:top w:val="nil"/>
              <w:left w:val="nil"/>
              <w:bottom w:val="dotted" w:sz="4" w:space="0" w:color="auto"/>
              <w:right w:val="dotted" w:sz="4" w:space="0" w:color="auto"/>
            </w:tcBorders>
            <w:shd w:val="clear" w:color="000000" w:fill="D9D9D9"/>
            <w:vAlign w:val="center"/>
            <w:hideMark/>
          </w:tcPr>
          <w:p w14:paraId="14E9FDF5" w14:textId="698278F9" w:rsidR="00E26C23" w:rsidRPr="001D54D9" w:rsidRDefault="00547976" w:rsidP="00547976">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4</w:t>
            </w:r>
            <w:r>
              <w:rPr>
                <w:rFonts w:ascii="Arial Narrow" w:eastAsia="Times New Roman" w:hAnsi="Arial Narrow" w:cs="Arial"/>
                <w:sz w:val="18"/>
                <w:szCs w:val="18"/>
              </w:rPr>
              <w:t>6</w:t>
            </w:r>
            <w:r w:rsidR="00E26C23" w:rsidRPr="001D54D9">
              <w:rPr>
                <w:rFonts w:ascii="Arial Narrow" w:eastAsia="Times New Roman" w:hAnsi="Arial Narrow" w:cs="Arial"/>
                <w:sz w:val="18"/>
                <w:szCs w:val="18"/>
              </w:rPr>
              <w:t>.0%</w:t>
            </w:r>
          </w:p>
        </w:tc>
        <w:tc>
          <w:tcPr>
            <w:tcW w:w="328" w:type="pct"/>
            <w:tcBorders>
              <w:top w:val="nil"/>
              <w:left w:val="nil"/>
              <w:bottom w:val="dotted" w:sz="4" w:space="0" w:color="auto"/>
              <w:right w:val="dotted" w:sz="4" w:space="0" w:color="auto"/>
            </w:tcBorders>
            <w:shd w:val="clear" w:color="auto" w:fill="auto"/>
            <w:vAlign w:val="center"/>
            <w:hideMark/>
          </w:tcPr>
          <w:p w14:paraId="6FC06430" w14:textId="4D67D614" w:rsidR="00E26C23" w:rsidRPr="001D54D9" w:rsidRDefault="00E26C23" w:rsidP="00547976">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4</w:t>
            </w:r>
            <w:r w:rsidR="00547976">
              <w:rPr>
                <w:rFonts w:ascii="Arial Narrow" w:eastAsia="Times New Roman" w:hAnsi="Arial Narrow" w:cs="Arial"/>
                <w:sz w:val="18"/>
                <w:szCs w:val="18"/>
              </w:rPr>
              <w:t>7</w:t>
            </w:r>
            <w:r w:rsidRPr="001D54D9">
              <w:rPr>
                <w:rFonts w:ascii="Arial Narrow" w:eastAsia="Times New Roman" w:hAnsi="Arial Narrow" w:cs="Arial"/>
                <w:sz w:val="18"/>
                <w:szCs w:val="18"/>
              </w:rPr>
              <w:t>.0%</w:t>
            </w:r>
          </w:p>
        </w:tc>
        <w:tc>
          <w:tcPr>
            <w:tcW w:w="328" w:type="pct"/>
            <w:tcBorders>
              <w:top w:val="nil"/>
              <w:left w:val="nil"/>
              <w:bottom w:val="dotted" w:sz="4" w:space="0" w:color="auto"/>
              <w:right w:val="dotted" w:sz="4" w:space="0" w:color="auto"/>
            </w:tcBorders>
            <w:shd w:val="clear" w:color="auto" w:fill="auto"/>
            <w:vAlign w:val="center"/>
            <w:hideMark/>
          </w:tcPr>
          <w:p w14:paraId="42D06A84" w14:textId="238C8D24" w:rsidR="00E26C23" w:rsidRPr="001D54D9" w:rsidRDefault="00547976" w:rsidP="00547976">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4</w:t>
            </w:r>
            <w:r>
              <w:rPr>
                <w:rFonts w:ascii="Arial Narrow" w:eastAsia="Times New Roman" w:hAnsi="Arial Narrow" w:cs="Arial"/>
                <w:sz w:val="18"/>
                <w:szCs w:val="18"/>
              </w:rPr>
              <w:t>8</w:t>
            </w:r>
            <w:r w:rsidR="00E26C23" w:rsidRPr="001D54D9">
              <w:rPr>
                <w:rFonts w:ascii="Arial Narrow" w:eastAsia="Times New Roman" w:hAnsi="Arial Narrow" w:cs="Arial"/>
                <w:sz w:val="18"/>
                <w:szCs w:val="18"/>
              </w:rPr>
              <w:t>.0%</w:t>
            </w:r>
          </w:p>
        </w:tc>
        <w:tc>
          <w:tcPr>
            <w:tcW w:w="328" w:type="pct"/>
            <w:tcBorders>
              <w:top w:val="nil"/>
              <w:left w:val="nil"/>
              <w:bottom w:val="dotted" w:sz="4" w:space="0" w:color="auto"/>
              <w:right w:val="dotted" w:sz="4" w:space="0" w:color="auto"/>
            </w:tcBorders>
            <w:shd w:val="clear" w:color="auto" w:fill="auto"/>
            <w:vAlign w:val="center"/>
            <w:hideMark/>
          </w:tcPr>
          <w:p w14:paraId="50932524" w14:textId="620F69AE" w:rsidR="00E26C23" w:rsidRPr="001D54D9" w:rsidRDefault="00EE4982" w:rsidP="00EE4982">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4</w:t>
            </w:r>
            <w:r>
              <w:rPr>
                <w:rFonts w:ascii="Arial Narrow" w:eastAsia="Times New Roman" w:hAnsi="Arial Narrow" w:cs="Arial"/>
                <w:sz w:val="18"/>
                <w:szCs w:val="18"/>
              </w:rPr>
              <w:t>9</w:t>
            </w:r>
            <w:r w:rsidR="00E26C23" w:rsidRPr="001D54D9">
              <w:rPr>
                <w:rFonts w:ascii="Arial Narrow" w:eastAsia="Times New Roman" w:hAnsi="Arial Narrow" w:cs="Arial"/>
                <w:sz w:val="18"/>
                <w:szCs w:val="18"/>
              </w:rPr>
              <w:t>.0%</w:t>
            </w:r>
          </w:p>
        </w:tc>
        <w:tc>
          <w:tcPr>
            <w:tcW w:w="327" w:type="pct"/>
            <w:gridSpan w:val="2"/>
            <w:tcBorders>
              <w:top w:val="nil"/>
              <w:left w:val="nil"/>
              <w:bottom w:val="dotted" w:sz="4" w:space="0" w:color="auto"/>
              <w:right w:val="dotted" w:sz="4" w:space="0" w:color="auto"/>
            </w:tcBorders>
            <w:shd w:val="clear" w:color="auto" w:fill="auto"/>
            <w:vAlign w:val="center"/>
            <w:hideMark/>
          </w:tcPr>
          <w:p w14:paraId="3804B217" w14:textId="04561C9E" w:rsidR="00E26C23" w:rsidRPr="001D54D9" w:rsidRDefault="00EE4982">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50</w:t>
            </w:r>
            <w:r w:rsidR="00E26C23" w:rsidRPr="001D54D9">
              <w:rPr>
                <w:rFonts w:ascii="Arial Narrow" w:eastAsia="Times New Roman" w:hAnsi="Arial Narrow" w:cs="Arial"/>
                <w:sz w:val="18"/>
                <w:szCs w:val="18"/>
              </w:rPr>
              <w:t>.0%</w:t>
            </w:r>
          </w:p>
        </w:tc>
      </w:tr>
      <w:tr w:rsidR="00E26C23" w:rsidRPr="001D54D9" w14:paraId="5567042F" w14:textId="77777777" w:rsidTr="00EC1261">
        <w:trPr>
          <w:trHeight w:val="130"/>
        </w:trPr>
        <w:tc>
          <w:tcPr>
            <w:tcW w:w="1922" w:type="pct"/>
            <w:gridSpan w:val="2"/>
            <w:tcBorders>
              <w:top w:val="nil"/>
              <w:left w:val="dotted" w:sz="4" w:space="0" w:color="auto"/>
              <w:bottom w:val="dotted" w:sz="4" w:space="0" w:color="auto"/>
              <w:right w:val="dotted" w:sz="4" w:space="0" w:color="auto"/>
            </w:tcBorders>
            <w:shd w:val="clear" w:color="000000" w:fill="FFFFFF"/>
            <w:vAlign w:val="center"/>
            <w:hideMark/>
          </w:tcPr>
          <w:p w14:paraId="1CB22A38" w14:textId="77777777" w:rsidR="00E26C23" w:rsidRPr="001D54D9" w:rsidRDefault="00E26C23" w:rsidP="00ED07F0">
            <w:pPr>
              <w:spacing w:after="0" w:line="240" w:lineRule="auto"/>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First Action Compliance Rate </w:t>
            </w:r>
          </w:p>
        </w:tc>
        <w:tc>
          <w:tcPr>
            <w:tcW w:w="372" w:type="pct"/>
            <w:tcBorders>
              <w:top w:val="nil"/>
              <w:left w:val="nil"/>
              <w:bottom w:val="dotted" w:sz="4" w:space="0" w:color="auto"/>
              <w:right w:val="dotted" w:sz="4" w:space="0" w:color="auto"/>
            </w:tcBorders>
            <w:shd w:val="clear" w:color="auto" w:fill="auto"/>
            <w:vAlign w:val="center"/>
            <w:hideMark/>
          </w:tcPr>
          <w:p w14:paraId="7A0A5911" w14:textId="3E37A4AA" w:rsidR="00E26C23" w:rsidRPr="001D54D9" w:rsidRDefault="00D36611" w:rsidP="00D36611">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9</w:t>
            </w:r>
            <w:r>
              <w:rPr>
                <w:rFonts w:ascii="Arial Narrow" w:eastAsia="Times New Roman" w:hAnsi="Arial Narrow" w:cs="Arial"/>
                <w:sz w:val="18"/>
                <w:szCs w:val="18"/>
              </w:rPr>
              <w:t>7</w:t>
            </w:r>
            <w:r w:rsidR="00E26C23" w:rsidRPr="001D54D9">
              <w:rPr>
                <w:rFonts w:ascii="Arial Narrow" w:eastAsia="Times New Roman" w:hAnsi="Arial Narrow" w:cs="Arial"/>
                <w:sz w:val="18"/>
                <w:szCs w:val="18"/>
              </w:rPr>
              <w:t>.</w:t>
            </w:r>
            <w:r>
              <w:rPr>
                <w:rFonts w:ascii="Arial Narrow" w:eastAsia="Times New Roman" w:hAnsi="Arial Narrow" w:cs="Arial"/>
                <w:sz w:val="18"/>
                <w:szCs w:val="18"/>
              </w:rPr>
              <w:t>3</w:t>
            </w:r>
            <w:r w:rsidR="00E26C23" w:rsidRPr="001D54D9">
              <w:rPr>
                <w:rFonts w:ascii="Arial Narrow" w:eastAsia="Times New Roman" w:hAnsi="Arial Narrow" w:cs="Arial"/>
                <w:sz w:val="18"/>
                <w:szCs w:val="18"/>
              </w:rPr>
              <w:t>%</w:t>
            </w:r>
          </w:p>
        </w:tc>
        <w:tc>
          <w:tcPr>
            <w:tcW w:w="558" w:type="pct"/>
            <w:tcBorders>
              <w:top w:val="nil"/>
              <w:left w:val="nil"/>
              <w:bottom w:val="dotted" w:sz="4" w:space="0" w:color="auto"/>
              <w:right w:val="dotted" w:sz="4" w:space="0" w:color="auto"/>
            </w:tcBorders>
            <w:shd w:val="clear" w:color="auto" w:fill="auto"/>
            <w:vAlign w:val="center"/>
          </w:tcPr>
          <w:p w14:paraId="7A07E040" w14:textId="07B9545E" w:rsidR="00E26C23" w:rsidRPr="001D54D9" w:rsidRDefault="00E26C23">
            <w:pPr>
              <w:spacing w:after="0" w:line="240" w:lineRule="auto"/>
              <w:jc w:val="right"/>
              <w:rPr>
                <w:rFonts w:ascii="Arial Narrow" w:eastAsia="Times New Roman" w:hAnsi="Arial Narrow" w:cs="Arial"/>
                <w:sz w:val="18"/>
                <w:szCs w:val="18"/>
              </w:rPr>
            </w:pPr>
            <w:r>
              <w:rPr>
                <w:rFonts w:ascii="Arial Narrow" w:hAnsi="Arial Narrow" w:cs="Arial"/>
                <w:sz w:val="18"/>
                <w:szCs w:val="18"/>
              </w:rPr>
              <w:t>95.5%</w:t>
            </w:r>
          </w:p>
        </w:tc>
        <w:tc>
          <w:tcPr>
            <w:tcW w:w="398" w:type="pct"/>
            <w:tcBorders>
              <w:top w:val="nil"/>
              <w:left w:val="nil"/>
              <w:bottom w:val="dotted" w:sz="4" w:space="0" w:color="auto"/>
              <w:right w:val="dotted" w:sz="4" w:space="0" w:color="auto"/>
            </w:tcBorders>
            <w:shd w:val="clear" w:color="auto" w:fill="auto"/>
            <w:vAlign w:val="center"/>
            <w:hideMark/>
          </w:tcPr>
          <w:p w14:paraId="1B32F9DA"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95.5%</w:t>
            </w:r>
          </w:p>
        </w:tc>
        <w:tc>
          <w:tcPr>
            <w:tcW w:w="439" w:type="pct"/>
            <w:tcBorders>
              <w:top w:val="nil"/>
              <w:left w:val="nil"/>
              <w:bottom w:val="dotted" w:sz="4" w:space="0" w:color="auto"/>
              <w:right w:val="dotted" w:sz="4" w:space="0" w:color="auto"/>
            </w:tcBorders>
            <w:shd w:val="clear" w:color="000000" w:fill="D9D9D9"/>
            <w:vAlign w:val="center"/>
            <w:hideMark/>
          </w:tcPr>
          <w:p w14:paraId="0DA7EAC1"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95.5%</w:t>
            </w:r>
          </w:p>
        </w:tc>
        <w:tc>
          <w:tcPr>
            <w:tcW w:w="328" w:type="pct"/>
            <w:tcBorders>
              <w:top w:val="nil"/>
              <w:left w:val="nil"/>
              <w:bottom w:val="dotted" w:sz="4" w:space="0" w:color="auto"/>
              <w:right w:val="dotted" w:sz="4" w:space="0" w:color="auto"/>
            </w:tcBorders>
            <w:shd w:val="clear" w:color="auto" w:fill="auto"/>
            <w:vAlign w:val="center"/>
            <w:hideMark/>
          </w:tcPr>
          <w:p w14:paraId="7DE59752"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95.5%</w:t>
            </w:r>
          </w:p>
        </w:tc>
        <w:tc>
          <w:tcPr>
            <w:tcW w:w="328" w:type="pct"/>
            <w:tcBorders>
              <w:top w:val="nil"/>
              <w:left w:val="nil"/>
              <w:bottom w:val="dotted" w:sz="4" w:space="0" w:color="auto"/>
              <w:right w:val="dotted" w:sz="4" w:space="0" w:color="auto"/>
            </w:tcBorders>
            <w:shd w:val="clear" w:color="auto" w:fill="auto"/>
            <w:vAlign w:val="center"/>
            <w:hideMark/>
          </w:tcPr>
          <w:p w14:paraId="6BEB213E"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95.5%</w:t>
            </w:r>
          </w:p>
        </w:tc>
        <w:tc>
          <w:tcPr>
            <w:tcW w:w="328" w:type="pct"/>
            <w:tcBorders>
              <w:top w:val="nil"/>
              <w:left w:val="nil"/>
              <w:bottom w:val="dotted" w:sz="4" w:space="0" w:color="auto"/>
              <w:right w:val="dotted" w:sz="4" w:space="0" w:color="auto"/>
            </w:tcBorders>
            <w:shd w:val="clear" w:color="auto" w:fill="auto"/>
            <w:vAlign w:val="center"/>
            <w:hideMark/>
          </w:tcPr>
          <w:p w14:paraId="36673C7D"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95.5%</w:t>
            </w:r>
          </w:p>
        </w:tc>
        <w:tc>
          <w:tcPr>
            <w:tcW w:w="327" w:type="pct"/>
            <w:gridSpan w:val="2"/>
            <w:tcBorders>
              <w:top w:val="nil"/>
              <w:left w:val="nil"/>
              <w:bottom w:val="dotted" w:sz="4" w:space="0" w:color="auto"/>
              <w:right w:val="dotted" w:sz="4" w:space="0" w:color="auto"/>
            </w:tcBorders>
            <w:shd w:val="clear" w:color="auto" w:fill="auto"/>
            <w:vAlign w:val="center"/>
            <w:hideMark/>
          </w:tcPr>
          <w:p w14:paraId="31884FB8"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95.5%</w:t>
            </w:r>
          </w:p>
        </w:tc>
      </w:tr>
      <w:tr w:rsidR="00E26C23" w:rsidRPr="001D54D9" w14:paraId="0E81FE5C" w14:textId="77777777" w:rsidTr="00EC1261">
        <w:trPr>
          <w:trHeight w:val="125"/>
        </w:trPr>
        <w:tc>
          <w:tcPr>
            <w:tcW w:w="1922" w:type="pct"/>
            <w:gridSpan w:val="2"/>
            <w:tcBorders>
              <w:top w:val="nil"/>
              <w:left w:val="dotted" w:sz="4" w:space="0" w:color="auto"/>
              <w:bottom w:val="dotted" w:sz="4" w:space="0" w:color="auto"/>
              <w:right w:val="dotted" w:sz="4" w:space="0" w:color="auto"/>
            </w:tcBorders>
            <w:shd w:val="clear" w:color="000000" w:fill="FFFFFF"/>
            <w:vAlign w:val="center"/>
            <w:hideMark/>
          </w:tcPr>
          <w:p w14:paraId="6C185DB5" w14:textId="77777777" w:rsidR="00E26C23" w:rsidRPr="001D54D9" w:rsidRDefault="00E26C23" w:rsidP="00ED07F0">
            <w:pPr>
              <w:spacing w:after="0" w:line="240" w:lineRule="auto"/>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Final Compliance Rate</w:t>
            </w:r>
          </w:p>
        </w:tc>
        <w:tc>
          <w:tcPr>
            <w:tcW w:w="372" w:type="pct"/>
            <w:tcBorders>
              <w:top w:val="nil"/>
              <w:left w:val="nil"/>
              <w:bottom w:val="dotted" w:sz="4" w:space="0" w:color="auto"/>
              <w:right w:val="dotted" w:sz="4" w:space="0" w:color="auto"/>
            </w:tcBorders>
            <w:shd w:val="clear" w:color="auto" w:fill="auto"/>
            <w:vAlign w:val="center"/>
            <w:hideMark/>
          </w:tcPr>
          <w:p w14:paraId="7DCFD266" w14:textId="7298A514" w:rsidR="00E26C23" w:rsidRPr="001D54D9" w:rsidRDefault="00D36611" w:rsidP="00D36611">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9</w:t>
            </w:r>
            <w:r>
              <w:rPr>
                <w:rFonts w:ascii="Arial Narrow" w:eastAsia="Times New Roman" w:hAnsi="Arial Narrow" w:cs="Arial"/>
                <w:sz w:val="18"/>
                <w:szCs w:val="18"/>
              </w:rPr>
              <w:t>8</w:t>
            </w:r>
            <w:r w:rsidR="00E26C23" w:rsidRPr="001D54D9">
              <w:rPr>
                <w:rFonts w:ascii="Arial Narrow" w:eastAsia="Times New Roman" w:hAnsi="Arial Narrow" w:cs="Arial"/>
                <w:sz w:val="18"/>
                <w:szCs w:val="18"/>
              </w:rPr>
              <w:t>.</w:t>
            </w:r>
            <w:r>
              <w:rPr>
                <w:rFonts w:ascii="Arial Narrow" w:eastAsia="Times New Roman" w:hAnsi="Arial Narrow" w:cs="Arial"/>
                <w:sz w:val="18"/>
                <w:szCs w:val="18"/>
              </w:rPr>
              <w:t>3</w:t>
            </w:r>
            <w:r w:rsidR="00E26C23" w:rsidRPr="001D54D9">
              <w:rPr>
                <w:rFonts w:ascii="Arial Narrow" w:eastAsia="Times New Roman" w:hAnsi="Arial Narrow" w:cs="Arial"/>
                <w:sz w:val="18"/>
                <w:szCs w:val="18"/>
              </w:rPr>
              <w:t>%</w:t>
            </w:r>
          </w:p>
        </w:tc>
        <w:tc>
          <w:tcPr>
            <w:tcW w:w="558" w:type="pct"/>
            <w:tcBorders>
              <w:top w:val="nil"/>
              <w:left w:val="nil"/>
              <w:bottom w:val="dotted" w:sz="4" w:space="0" w:color="auto"/>
              <w:right w:val="dotted" w:sz="4" w:space="0" w:color="auto"/>
            </w:tcBorders>
            <w:shd w:val="clear" w:color="auto" w:fill="auto"/>
            <w:vAlign w:val="center"/>
          </w:tcPr>
          <w:p w14:paraId="28C797C1" w14:textId="6BE6545E" w:rsidR="00E26C23" w:rsidRPr="001D54D9" w:rsidRDefault="00E26C23">
            <w:pPr>
              <w:spacing w:after="0" w:line="240" w:lineRule="auto"/>
              <w:jc w:val="right"/>
              <w:rPr>
                <w:rFonts w:ascii="Arial Narrow" w:eastAsia="Times New Roman" w:hAnsi="Arial Narrow" w:cs="Arial"/>
                <w:sz w:val="18"/>
                <w:szCs w:val="18"/>
              </w:rPr>
            </w:pPr>
            <w:r>
              <w:rPr>
                <w:rFonts w:ascii="Arial Narrow" w:hAnsi="Arial Narrow" w:cs="Arial"/>
                <w:sz w:val="18"/>
                <w:szCs w:val="18"/>
              </w:rPr>
              <w:t>97.0%</w:t>
            </w:r>
          </w:p>
        </w:tc>
        <w:tc>
          <w:tcPr>
            <w:tcW w:w="398" w:type="pct"/>
            <w:tcBorders>
              <w:top w:val="nil"/>
              <w:left w:val="nil"/>
              <w:bottom w:val="dotted" w:sz="4" w:space="0" w:color="auto"/>
              <w:right w:val="dotted" w:sz="4" w:space="0" w:color="auto"/>
            </w:tcBorders>
            <w:shd w:val="clear" w:color="auto" w:fill="auto"/>
            <w:vAlign w:val="center"/>
            <w:hideMark/>
          </w:tcPr>
          <w:p w14:paraId="0C1594F8"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97.0%</w:t>
            </w:r>
          </w:p>
        </w:tc>
        <w:tc>
          <w:tcPr>
            <w:tcW w:w="439" w:type="pct"/>
            <w:tcBorders>
              <w:top w:val="nil"/>
              <w:left w:val="nil"/>
              <w:bottom w:val="dotted" w:sz="4" w:space="0" w:color="auto"/>
              <w:right w:val="dotted" w:sz="4" w:space="0" w:color="auto"/>
            </w:tcBorders>
            <w:shd w:val="clear" w:color="000000" w:fill="D9D9D9"/>
            <w:vAlign w:val="center"/>
            <w:hideMark/>
          </w:tcPr>
          <w:p w14:paraId="33009701"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97.0%</w:t>
            </w:r>
          </w:p>
        </w:tc>
        <w:tc>
          <w:tcPr>
            <w:tcW w:w="328" w:type="pct"/>
            <w:tcBorders>
              <w:top w:val="nil"/>
              <w:left w:val="nil"/>
              <w:bottom w:val="dotted" w:sz="4" w:space="0" w:color="auto"/>
              <w:right w:val="dotted" w:sz="4" w:space="0" w:color="auto"/>
            </w:tcBorders>
            <w:shd w:val="clear" w:color="auto" w:fill="auto"/>
            <w:vAlign w:val="center"/>
            <w:hideMark/>
          </w:tcPr>
          <w:p w14:paraId="38ADE1F2"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97.0%</w:t>
            </w:r>
          </w:p>
        </w:tc>
        <w:tc>
          <w:tcPr>
            <w:tcW w:w="328" w:type="pct"/>
            <w:tcBorders>
              <w:top w:val="nil"/>
              <w:left w:val="nil"/>
              <w:bottom w:val="dotted" w:sz="4" w:space="0" w:color="auto"/>
              <w:right w:val="dotted" w:sz="4" w:space="0" w:color="auto"/>
            </w:tcBorders>
            <w:shd w:val="clear" w:color="auto" w:fill="auto"/>
            <w:vAlign w:val="center"/>
            <w:hideMark/>
          </w:tcPr>
          <w:p w14:paraId="01C1DFED"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97.0%</w:t>
            </w:r>
          </w:p>
        </w:tc>
        <w:tc>
          <w:tcPr>
            <w:tcW w:w="328" w:type="pct"/>
            <w:tcBorders>
              <w:top w:val="nil"/>
              <w:left w:val="nil"/>
              <w:bottom w:val="dotted" w:sz="4" w:space="0" w:color="auto"/>
              <w:right w:val="dotted" w:sz="4" w:space="0" w:color="auto"/>
            </w:tcBorders>
            <w:shd w:val="clear" w:color="auto" w:fill="auto"/>
            <w:vAlign w:val="center"/>
            <w:hideMark/>
          </w:tcPr>
          <w:p w14:paraId="05B846DE"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97.0%</w:t>
            </w:r>
          </w:p>
        </w:tc>
        <w:tc>
          <w:tcPr>
            <w:tcW w:w="327" w:type="pct"/>
            <w:gridSpan w:val="2"/>
            <w:tcBorders>
              <w:top w:val="nil"/>
              <w:left w:val="nil"/>
              <w:bottom w:val="dotted" w:sz="4" w:space="0" w:color="auto"/>
              <w:right w:val="dotted" w:sz="4" w:space="0" w:color="auto"/>
            </w:tcBorders>
            <w:shd w:val="clear" w:color="auto" w:fill="auto"/>
            <w:vAlign w:val="center"/>
            <w:hideMark/>
          </w:tcPr>
          <w:p w14:paraId="098355DF"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97.0%</w:t>
            </w:r>
          </w:p>
        </w:tc>
      </w:tr>
      <w:tr w:rsidR="00E26C23" w:rsidRPr="001D54D9" w14:paraId="0215655B" w14:textId="77777777" w:rsidTr="00EC1261">
        <w:trPr>
          <w:trHeight w:val="130"/>
        </w:trPr>
        <w:tc>
          <w:tcPr>
            <w:tcW w:w="1922" w:type="pct"/>
            <w:gridSpan w:val="2"/>
            <w:tcBorders>
              <w:top w:val="nil"/>
              <w:left w:val="dotted" w:sz="4" w:space="0" w:color="auto"/>
              <w:bottom w:val="dotted" w:sz="4" w:space="0" w:color="auto"/>
              <w:right w:val="dotted" w:sz="4" w:space="0" w:color="auto"/>
            </w:tcBorders>
            <w:shd w:val="clear" w:color="000000" w:fill="FFFFFF"/>
            <w:vAlign w:val="center"/>
            <w:hideMark/>
          </w:tcPr>
          <w:p w14:paraId="2C07B60A" w14:textId="77777777" w:rsidR="00E26C23" w:rsidRPr="001D54D9" w:rsidRDefault="00E26C23" w:rsidP="00ED07F0">
            <w:pPr>
              <w:spacing w:after="0" w:line="240" w:lineRule="auto"/>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Average First Action Pendency (Months)</w:t>
            </w:r>
          </w:p>
        </w:tc>
        <w:tc>
          <w:tcPr>
            <w:tcW w:w="372" w:type="pct"/>
            <w:tcBorders>
              <w:top w:val="nil"/>
              <w:left w:val="nil"/>
              <w:bottom w:val="dotted" w:sz="4" w:space="0" w:color="auto"/>
              <w:right w:val="dotted" w:sz="4" w:space="0" w:color="auto"/>
            </w:tcBorders>
            <w:shd w:val="clear" w:color="auto" w:fill="auto"/>
            <w:vAlign w:val="center"/>
            <w:hideMark/>
          </w:tcPr>
          <w:p w14:paraId="3EDF6D6F"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2.7</w:t>
            </w:r>
          </w:p>
        </w:tc>
        <w:tc>
          <w:tcPr>
            <w:tcW w:w="558" w:type="pct"/>
            <w:tcBorders>
              <w:top w:val="nil"/>
              <w:left w:val="nil"/>
              <w:bottom w:val="dotted" w:sz="4" w:space="0" w:color="auto"/>
              <w:right w:val="dotted" w:sz="4" w:space="0" w:color="auto"/>
            </w:tcBorders>
            <w:shd w:val="clear" w:color="auto" w:fill="auto"/>
            <w:vAlign w:val="center"/>
          </w:tcPr>
          <w:p w14:paraId="1C75FFF6" w14:textId="7E3F7927" w:rsidR="00E26C23" w:rsidRPr="001D54D9" w:rsidRDefault="00E26C23">
            <w:pPr>
              <w:spacing w:after="0" w:line="240" w:lineRule="auto"/>
              <w:jc w:val="right"/>
              <w:rPr>
                <w:rFonts w:ascii="Arial Narrow" w:eastAsia="Times New Roman" w:hAnsi="Arial Narrow" w:cs="Arial"/>
                <w:sz w:val="18"/>
                <w:szCs w:val="18"/>
              </w:rPr>
            </w:pPr>
            <w:r>
              <w:rPr>
                <w:rFonts w:ascii="Arial Narrow" w:hAnsi="Arial Narrow" w:cs="Arial"/>
                <w:sz w:val="18"/>
                <w:szCs w:val="18"/>
              </w:rPr>
              <w:t>2.5 - 3.5</w:t>
            </w:r>
          </w:p>
        </w:tc>
        <w:tc>
          <w:tcPr>
            <w:tcW w:w="398" w:type="pct"/>
            <w:tcBorders>
              <w:top w:val="nil"/>
              <w:left w:val="nil"/>
              <w:bottom w:val="dotted" w:sz="4" w:space="0" w:color="auto"/>
              <w:right w:val="dotted" w:sz="4" w:space="0" w:color="auto"/>
            </w:tcBorders>
            <w:shd w:val="clear" w:color="auto" w:fill="auto"/>
            <w:vAlign w:val="center"/>
            <w:hideMark/>
          </w:tcPr>
          <w:p w14:paraId="75E94287"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2.5 - 3.5</w:t>
            </w:r>
          </w:p>
        </w:tc>
        <w:tc>
          <w:tcPr>
            <w:tcW w:w="439" w:type="pct"/>
            <w:tcBorders>
              <w:top w:val="nil"/>
              <w:left w:val="nil"/>
              <w:bottom w:val="dotted" w:sz="4" w:space="0" w:color="auto"/>
              <w:right w:val="dotted" w:sz="4" w:space="0" w:color="auto"/>
            </w:tcBorders>
            <w:shd w:val="clear" w:color="000000" w:fill="D9D9D9"/>
            <w:vAlign w:val="center"/>
            <w:hideMark/>
          </w:tcPr>
          <w:p w14:paraId="10AA1DCC"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2.5 - 3.5</w:t>
            </w:r>
          </w:p>
        </w:tc>
        <w:tc>
          <w:tcPr>
            <w:tcW w:w="328" w:type="pct"/>
            <w:tcBorders>
              <w:top w:val="nil"/>
              <w:left w:val="nil"/>
              <w:bottom w:val="dotted" w:sz="4" w:space="0" w:color="auto"/>
              <w:right w:val="dotted" w:sz="4" w:space="0" w:color="auto"/>
            </w:tcBorders>
            <w:shd w:val="clear" w:color="auto" w:fill="auto"/>
            <w:vAlign w:val="center"/>
            <w:hideMark/>
          </w:tcPr>
          <w:p w14:paraId="6945CC2F"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2.5 - 3.5</w:t>
            </w:r>
          </w:p>
        </w:tc>
        <w:tc>
          <w:tcPr>
            <w:tcW w:w="328" w:type="pct"/>
            <w:tcBorders>
              <w:top w:val="nil"/>
              <w:left w:val="nil"/>
              <w:bottom w:val="dotted" w:sz="4" w:space="0" w:color="auto"/>
              <w:right w:val="dotted" w:sz="4" w:space="0" w:color="auto"/>
            </w:tcBorders>
            <w:shd w:val="clear" w:color="auto" w:fill="auto"/>
            <w:vAlign w:val="center"/>
            <w:hideMark/>
          </w:tcPr>
          <w:p w14:paraId="35B7264E"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2.5 - 3.5</w:t>
            </w:r>
          </w:p>
        </w:tc>
        <w:tc>
          <w:tcPr>
            <w:tcW w:w="328" w:type="pct"/>
            <w:tcBorders>
              <w:top w:val="nil"/>
              <w:left w:val="nil"/>
              <w:bottom w:val="dotted" w:sz="4" w:space="0" w:color="auto"/>
              <w:right w:val="dotted" w:sz="4" w:space="0" w:color="auto"/>
            </w:tcBorders>
            <w:shd w:val="clear" w:color="auto" w:fill="auto"/>
            <w:vAlign w:val="center"/>
            <w:hideMark/>
          </w:tcPr>
          <w:p w14:paraId="4E454225"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2.5 - 3.5</w:t>
            </w:r>
          </w:p>
        </w:tc>
        <w:tc>
          <w:tcPr>
            <w:tcW w:w="327" w:type="pct"/>
            <w:gridSpan w:val="2"/>
            <w:tcBorders>
              <w:top w:val="nil"/>
              <w:left w:val="nil"/>
              <w:bottom w:val="dotted" w:sz="4" w:space="0" w:color="auto"/>
              <w:right w:val="dotted" w:sz="4" w:space="0" w:color="auto"/>
            </w:tcBorders>
            <w:shd w:val="clear" w:color="auto" w:fill="auto"/>
            <w:vAlign w:val="center"/>
            <w:hideMark/>
          </w:tcPr>
          <w:p w14:paraId="52076E0A"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2.5 - 3.5</w:t>
            </w:r>
          </w:p>
        </w:tc>
      </w:tr>
      <w:tr w:rsidR="00E26C23" w:rsidRPr="001D54D9" w14:paraId="15D43BE1" w14:textId="77777777" w:rsidTr="00EC1261">
        <w:trPr>
          <w:trHeight w:val="229"/>
        </w:trPr>
        <w:tc>
          <w:tcPr>
            <w:tcW w:w="1922" w:type="pct"/>
            <w:gridSpan w:val="2"/>
            <w:tcBorders>
              <w:top w:val="nil"/>
              <w:left w:val="dotted" w:sz="4" w:space="0" w:color="auto"/>
              <w:bottom w:val="dotted" w:sz="4" w:space="0" w:color="auto"/>
              <w:right w:val="dotted" w:sz="4" w:space="0" w:color="auto"/>
            </w:tcBorders>
            <w:shd w:val="clear" w:color="000000" w:fill="FFFFFF"/>
            <w:vAlign w:val="center"/>
            <w:hideMark/>
          </w:tcPr>
          <w:p w14:paraId="09DE00DF" w14:textId="77777777" w:rsidR="00E26C23" w:rsidRPr="001D54D9" w:rsidRDefault="00E26C23" w:rsidP="00ED07F0">
            <w:pPr>
              <w:spacing w:after="0" w:line="240" w:lineRule="auto"/>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Average Total Pendency (Months) Excluding Suspended and Inter Partes Proceedings</w:t>
            </w:r>
          </w:p>
        </w:tc>
        <w:tc>
          <w:tcPr>
            <w:tcW w:w="372" w:type="pct"/>
            <w:tcBorders>
              <w:top w:val="nil"/>
              <w:left w:val="nil"/>
              <w:bottom w:val="dotted" w:sz="4" w:space="0" w:color="auto"/>
              <w:right w:val="dotted" w:sz="4" w:space="0" w:color="auto"/>
            </w:tcBorders>
            <w:shd w:val="clear" w:color="auto" w:fill="auto"/>
            <w:vAlign w:val="center"/>
            <w:hideMark/>
          </w:tcPr>
          <w:p w14:paraId="24D40FF5"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9.5</w:t>
            </w:r>
          </w:p>
        </w:tc>
        <w:tc>
          <w:tcPr>
            <w:tcW w:w="558" w:type="pct"/>
            <w:tcBorders>
              <w:top w:val="nil"/>
              <w:left w:val="nil"/>
              <w:bottom w:val="dotted" w:sz="4" w:space="0" w:color="auto"/>
              <w:right w:val="dotted" w:sz="4" w:space="0" w:color="auto"/>
            </w:tcBorders>
            <w:shd w:val="clear" w:color="auto" w:fill="auto"/>
            <w:vAlign w:val="center"/>
          </w:tcPr>
          <w:p w14:paraId="7674E329" w14:textId="6417D9A8" w:rsidR="00E26C23" w:rsidRPr="001D54D9" w:rsidRDefault="00E26C23">
            <w:pPr>
              <w:spacing w:after="0" w:line="240" w:lineRule="auto"/>
              <w:jc w:val="right"/>
              <w:rPr>
                <w:rFonts w:ascii="Arial Narrow" w:eastAsia="Times New Roman" w:hAnsi="Arial Narrow" w:cs="Arial"/>
                <w:sz w:val="18"/>
                <w:szCs w:val="18"/>
              </w:rPr>
            </w:pPr>
            <w:r>
              <w:rPr>
                <w:rFonts w:ascii="Arial Narrow" w:hAnsi="Arial Narrow" w:cs="Arial"/>
                <w:sz w:val="18"/>
                <w:szCs w:val="18"/>
              </w:rPr>
              <w:t>12</w:t>
            </w:r>
          </w:p>
        </w:tc>
        <w:tc>
          <w:tcPr>
            <w:tcW w:w="398" w:type="pct"/>
            <w:tcBorders>
              <w:top w:val="nil"/>
              <w:left w:val="nil"/>
              <w:bottom w:val="dotted" w:sz="4" w:space="0" w:color="auto"/>
              <w:right w:val="dotted" w:sz="4" w:space="0" w:color="auto"/>
            </w:tcBorders>
            <w:shd w:val="clear" w:color="auto" w:fill="auto"/>
            <w:vAlign w:val="center"/>
            <w:hideMark/>
          </w:tcPr>
          <w:p w14:paraId="7D3BA38C"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12</w:t>
            </w:r>
          </w:p>
        </w:tc>
        <w:tc>
          <w:tcPr>
            <w:tcW w:w="439" w:type="pct"/>
            <w:tcBorders>
              <w:top w:val="nil"/>
              <w:left w:val="nil"/>
              <w:bottom w:val="dotted" w:sz="4" w:space="0" w:color="auto"/>
              <w:right w:val="dotted" w:sz="4" w:space="0" w:color="auto"/>
            </w:tcBorders>
            <w:shd w:val="clear" w:color="000000" w:fill="D9D9D9"/>
            <w:vAlign w:val="center"/>
            <w:hideMark/>
          </w:tcPr>
          <w:p w14:paraId="73FE3FFF"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12</w:t>
            </w:r>
          </w:p>
        </w:tc>
        <w:tc>
          <w:tcPr>
            <w:tcW w:w="328" w:type="pct"/>
            <w:tcBorders>
              <w:top w:val="nil"/>
              <w:left w:val="nil"/>
              <w:bottom w:val="dotted" w:sz="4" w:space="0" w:color="auto"/>
              <w:right w:val="dotted" w:sz="4" w:space="0" w:color="auto"/>
            </w:tcBorders>
            <w:shd w:val="clear" w:color="auto" w:fill="auto"/>
            <w:vAlign w:val="center"/>
            <w:hideMark/>
          </w:tcPr>
          <w:p w14:paraId="7BEA0980"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12</w:t>
            </w:r>
          </w:p>
        </w:tc>
        <w:tc>
          <w:tcPr>
            <w:tcW w:w="328" w:type="pct"/>
            <w:tcBorders>
              <w:top w:val="nil"/>
              <w:left w:val="nil"/>
              <w:bottom w:val="dotted" w:sz="4" w:space="0" w:color="auto"/>
              <w:right w:val="dotted" w:sz="4" w:space="0" w:color="auto"/>
            </w:tcBorders>
            <w:shd w:val="clear" w:color="auto" w:fill="auto"/>
            <w:vAlign w:val="center"/>
            <w:hideMark/>
          </w:tcPr>
          <w:p w14:paraId="5C7B7B0B"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12</w:t>
            </w:r>
          </w:p>
        </w:tc>
        <w:tc>
          <w:tcPr>
            <w:tcW w:w="328" w:type="pct"/>
            <w:tcBorders>
              <w:top w:val="nil"/>
              <w:left w:val="nil"/>
              <w:bottom w:val="dotted" w:sz="4" w:space="0" w:color="auto"/>
              <w:right w:val="dotted" w:sz="4" w:space="0" w:color="auto"/>
            </w:tcBorders>
            <w:shd w:val="clear" w:color="auto" w:fill="auto"/>
            <w:vAlign w:val="center"/>
            <w:hideMark/>
          </w:tcPr>
          <w:p w14:paraId="082C4578"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12</w:t>
            </w:r>
          </w:p>
        </w:tc>
        <w:tc>
          <w:tcPr>
            <w:tcW w:w="327" w:type="pct"/>
            <w:gridSpan w:val="2"/>
            <w:tcBorders>
              <w:top w:val="nil"/>
              <w:left w:val="nil"/>
              <w:bottom w:val="dotted" w:sz="4" w:space="0" w:color="auto"/>
              <w:right w:val="dotted" w:sz="4" w:space="0" w:color="auto"/>
            </w:tcBorders>
            <w:shd w:val="clear" w:color="auto" w:fill="auto"/>
            <w:vAlign w:val="center"/>
            <w:hideMark/>
          </w:tcPr>
          <w:p w14:paraId="2571B25C"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12</w:t>
            </w:r>
          </w:p>
        </w:tc>
      </w:tr>
      <w:tr w:rsidR="002548BA" w:rsidRPr="001D54D9" w14:paraId="6356E509" w14:textId="77777777" w:rsidTr="00EC1261">
        <w:trPr>
          <w:trHeight w:val="314"/>
        </w:trPr>
        <w:tc>
          <w:tcPr>
            <w:tcW w:w="1922" w:type="pct"/>
            <w:gridSpan w:val="2"/>
            <w:tcBorders>
              <w:top w:val="nil"/>
              <w:left w:val="dotted" w:sz="4" w:space="0" w:color="auto"/>
              <w:bottom w:val="dotted" w:sz="4" w:space="0" w:color="auto"/>
              <w:right w:val="dotted" w:sz="4" w:space="0" w:color="auto"/>
            </w:tcBorders>
            <w:shd w:val="clear" w:color="000000" w:fill="FFFFFF"/>
            <w:vAlign w:val="bottom"/>
            <w:hideMark/>
          </w:tcPr>
          <w:p w14:paraId="0A09F305" w14:textId="77777777" w:rsidR="00E26C23" w:rsidRPr="001D54D9" w:rsidRDefault="00E26C23" w:rsidP="00ED07F0">
            <w:pPr>
              <w:spacing w:after="0" w:line="240" w:lineRule="auto"/>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Balanced Disposals</w:t>
            </w:r>
          </w:p>
        </w:tc>
        <w:tc>
          <w:tcPr>
            <w:tcW w:w="372" w:type="pct"/>
            <w:tcBorders>
              <w:top w:val="nil"/>
              <w:left w:val="nil"/>
              <w:bottom w:val="dotted" w:sz="4" w:space="0" w:color="auto"/>
              <w:right w:val="dotted" w:sz="4" w:space="0" w:color="auto"/>
            </w:tcBorders>
            <w:shd w:val="clear" w:color="000000" w:fill="FFFFFF"/>
            <w:vAlign w:val="bottom"/>
            <w:hideMark/>
          </w:tcPr>
          <w:p w14:paraId="3ABCB6D9"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1,163,132</w:t>
            </w:r>
          </w:p>
        </w:tc>
        <w:tc>
          <w:tcPr>
            <w:tcW w:w="558" w:type="pct"/>
            <w:tcBorders>
              <w:top w:val="nil"/>
              <w:left w:val="nil"/>
              <w:bottom w:val="dotted" w:sz="4" w:space="0" w:color="auto"/>
              <w:right w:val="dotted" w:sz="4" w:space="0" w:color="auto"/>
            </w:tcBorders>
            <w:shd w:val="clear" w:color="000000" w:fill="FFFFFF"/>
            <w:vAlign w:val="bottom"/>
          </w:tcPr>
          <w:p w14:paraId="74BF66DD" w14:textId="0205F20E" w:rsidR="00E26C23" w:rsidRPr="001D54D9" w:rsidRDefault="00E26C23">
            <w:pPr>
              <w:spacing w:after="0" w:line="240" w:lineRule="auto"/>
              <w:jc w:val="right"/>
              <w:rPr>
                <w:rFonts w:ascii="Arial Narrow" w:eastAsia="Times New Roman" w:hAnsi="Arial Narrow" w:cs="Arial"/>
                <w:sz w:val="18"/>
                <w:szCs w:val="18"/>
              </w:rPr>
            </w:pPr>
            <w:r>
              <w:rPr>
                <w:rFonts w:ascii="Arial Narrow" w:hAnsi="Arial Narrow" w:cs="Arial"/>
                <w:sz w:val="18"/>
                <w:szCs w:val="18"/>
              </w:rPr>
              <w:t>1,219,500</w:t>
            </w:r>
          </w:p>
        </w:tc>
        <w:tc>
          <w:tcPr>
            <w:tcW w:w="398" w:type="pct"/>
            <w:tcBorders>
              <w:top w:val="nil"/>
              <w:left w:val="nil"/>
              <w:bottom w:val="dotted" w:sz="4" w:space="0" w:color="auto"/>
              <w:right w:val="dotted" w:sz="4" w:space="0" w:color="auto"/>
            </w:tcBorders>
            <w:shd w:val="clear" w:color="000000" w:fill="FFFFFF"/>
            <w:vAlign w:val="bottom"/>
            <w:hideMark/>
          </w:tcPr>
          <w:p w14:paraId="6DDA29CA"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1,278,200</w:t>
            </w:r>
          </w:p>
        </w:tc>
        <w:tc>
          <w:tcPr>
            <w:tcW w:w="439" w:type="pct"/>
            <w:tcBorders>
              <w:top w:val="nil"/>
              <w:left w:val="nil"/>
              <w:bottom w:val="dotted" w:sz="4" w:space="0" w:color="auto"/>
              <w:right w:val="dotted" w:sz="4" w:space="0" w:color="auto"/>
            </w:tcBorders>
            <w:shd w:val="clear" w:color="000000" w:fill="D9D9D9"/>
            <w:vAlign w:val="bottom"/>
            <w:hideMark/>
          </w:tcPr>
          <w:p w14:paraId="65820DD0"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          1,357,600 </w:t>
            </w:r>
          </w:p>
        </w:tc>
        <w:tc>
          <w:tcPr>
            <w:tcW w:w="328" w:type="pct"/>
            <w:tcBorders>
              <w:top w:val="nil"/>
              <w:left w:val="nil"/>
              <w:bottom w:val="dotted" w:sz="4" w:space="0" w:color="auto"/>
              <w:right w:val="dotted" w:sz="4" w:space="0" w:color="auto"/>
            </w:tcBorders>
            <w:shd w:val="clear" w:color="000000" w:fill="FFFFFF"/>
            <w:vAlign w:val="bottom"/>
            <w:hideMark/>
          </w:tcPr>
          <w:p w14:paraId="4958BFE6"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1,480,100</w:t>
            </w:r>
          </w:p>
        </w:tc>
        <w:tc>
          <w:tcPr>
            <w:tcW w:w="328" w:type="pct"/>
            <w:tcBorders>
              <w:top w:val="nil"/>
              <w:left w:val="nil"/>
              <w:bottom w:val="dotted" w:sz="4" w:space="0" w:color="auto"/>
              <w:right w:val="dotted" w:sz="4" w:space="0" w:color="auto"/>
            </w:tcBorders>
            <w:shd w:val="clear" w:color="000000" w:fill="FFFFFF"/>
            <w:vAlign w:val="bottom"/>
            <w:hideMark/>
          </w:tcPr>
          <w:p w14:paraId="6CC6C480"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1,668,300</w:t>
            </w:r>
          </w:p>
        </w:tc>
        <w:tc>
          <w:tcPr>
            <w:tcW w:w="328" w:type="pct"/>
            <w:tcBorders>
              <w:top w:val="nil"/>
              <w:left w:val="nil"/>
              <w:bottom w:val="dotted" w:sz="4" w:space="0" w:color="auto"/>
              <w:right w:val="dotted" w:sz="4" w:space="0" w:color="auto"/>
            </w:tcBorders>
            <w:shd w:val="clear" w:color="000000" w:fill="FFFFFF"/>
            <w:vAlign w:val="bottom"/>
            <w:hideMark/>
          </w:tcPr>
          <w:p w14:paraId="206D5C8F"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1,862,900</w:t>
            </w:r>
          </w:p>
        </w:tc>
        <w:tc>
          <w:tcPr>
            <w:tcW w:w="327" w:type="pct"/>
            <w:gridSpan w:val="2"/>
            <w:tcBorders>
              <w:top w:val="nil"/>
              <w:left w:val="nil"/>
              <w:bottom w:val="dotted" w:sz="4" w:space="0" w:color="auto"/>
              <w:right w:val="dotted" w:sz="4" w:space="0" w:color="auto"/>
            </w:tcBorders>
            <w:shd w:val="clear" w:color="000000" w:fill="FFFFFF"/>
            <w:vAlign w:val="bottom"/>
            <w:hideMark/>
          </w:tcPr>
          <w:p w14:paraId="1E84AFBF"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2,061,200</w:t>
            </w:r>
          </w:p>
        </w:tc>
      </w:tr>
      <w:tr w:rsidR="002548BA" w:rsidRPr="001D54D9" w14:paraId="5E7B8669" w14:textId="77777777" w:rsidTr="002548BA">
        <w:trPr>
          <w:trHeight w:val="125"/>
        </w:trPr>
        <w:tc>
          <w:tcPr>
            <w:tcW w:w="1922" w:type="pct"/>
            <w:gridSpan w:val="2"/>
            <w:tcBorders>
              <w:top w:val="nil"/>
              <w:left w:val="dotted" w:sz="4" w:space="0" w:color="auto"/>
              <w:bottom w:val="dotted" w:sz="4" w:space="0" w:color="auto"/>
              <w:right w:val="dotted" w:sz="4" w:space="0" w:color="auto"/>
            </w:tcBorders>
            <w:shd w:val="clear" w:color="000000" w:fill="FFFFFF"/>
            <w:vAlign w:val="bottom"/>
            <w:hideMark/>
          </w:tcPr>
          <w:p w14:paraId="179D8262" w14:textId="77777777" w:rsidR="00E26C23" w:rsidRPr="001D54D9" w:rsidRDefault="00E26C23" w:rsidP="00ED07F0">
            <w:pPr>
              <w:spacing w:after="0" w:line="240" w:lineRule="auto"/>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Office Disposals</w:t>
            </w:r>
          </w:p>
        </w:tc>
        <w:tc>
          <w:tcPr>
            <w:tcW w:w="372" w:type="pct"/>
            <w:tcBorders>
              <w:top w:val="nil"/>
              <w:left w:val="nil"/>
              <w:bottom w:val="dotted" w:sz="4" w:space="0" w:color="auto"/>
              <w:right w:val="dotted" w:sz="4" w:space="0" w:color="auto"/>
            </w:tcBorders>
            <w:shd w:val="clear" w:color="000000" w:fill="FFFFFF"/>
            <w:vAlign w:val="bottom"/>
            <w:hideMark/>
          </w:tcPr>
          <w:p w14:paraId="109FA399"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515,007</w:t>
            </w:r>
          </w:p>
        </w:tc>
        <w:tc>
          <w:tcPr>
            <w:tcW w:w="558" w:type="pct"/>
            <w:tcBorders>
              <w:top w:val="nil"/>
              <w:left w:val="nil"/>
              <w:bottom w:val="dotted" w:sz="4" w:space="0" w:color="auto"/>
              <w:right w:val="dotted" w:sz="4" w:space="0" w:color="auto"/>
            </w:tcBorders>
            <w:shd w:val="clear" w:color="000000" w:fill="FFFFFF"/>
            <w:vAlign w:val="bottom"/>
          </w:tcPr>
          <w:p w14:paraId="5753EEAF" w14:textId="3923A567" w:rsidR="00E26C23" w:rsidRPr="001D54D9" w:rsidRDefault="00E26C23">
            <w:pPr>
              <w:spacing w:after="0" w:line="240" w:lineRule="auto"/>
              <w:jc w:val="right"/>
              <w:rPr>
                <w:rFonts w:ascii="Arial Narrow" w:eastAsia="Times New Roman" w:hAnsi="Arial Narrow" w:cs="Arial"/>
                <w:sz w:val="18"/>
                <w:szCs w:val="18"/>
              </w:rPr>
            </w:pPr>
            <w:r>
              <w:rPr>
                <w:rFonts w:ascii="Arial Narrow" w:hAnsi="Arial Narrow" w:cs="Arial"/>
                <w:sz w:val="18"/>
                <w:szCs w:val="18"/>
              </w:rPr>
              <w:t>604,400</w:t>
            </w:r>
          </w:p>
        </w:tc>
        <w:tc>
          <w:tcPr>
            <w:tcW w:w="398" w:type="pct"/>
            <w:tcBorders>
              <w:top w:val="nil"/>
              <w:left w:val="nil"/>
              <w:bottom w:val="dotted" w:sz="4" w:space="0" w:color="auto"/>
              <w:right w:val="dotted" w:sz="4" w:space="0" w:color="auto"/>
            </w:tcBorders>
            <w:shd w:val="clear" w:color="000000" w:fill="FFFFFF"/>
            <w:vAlign w:val="bottom"/>
            <w:hideMark/>
          </w:tcPr>
          <w:p w14:paraId="49F8A210"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604,000</w:t>
            </w:r>
          </w:p>
        </w:tc>
        <w:tc>
          <w:tcPr>
            <w:tcW w:w="439" w:type="pct"/>
            <w:tcBorders>
              <w:top w:val="nil"/>
              <w:left w:val="nil"/>
              <w:bottom w:val="dotted" w:sz="4" w:space="0" w:color="auto"/>
              <w:right w:val="dotted" w:sz="4" w:space="0" w:color="auto"/>
            </w:tcBorders>
            <w:shd w:val="clear" w:color="000000" w:fill="D9D9D9"/>
            <w:vAlign w:val="bottom"/>
            <w:hideMark/>
          </w:tcPr>
          <w:p w14:paraId="626E2EA1"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              636,200 </w:t>
            </w:r>
          </w:p>
        </w:tc>
        <w:tc>
          <w:tcPr>
            <w:tcW w:w="328" w:type="pct"/>
            <w:tcBorders>
              <w:top w:val="nil"/>
              <w:left w:val="nil"/>
              <w:bottom w:val="dotted" w:sz="4" w:space="0" w:color="auto"/>
              <w:right w:val="dotted" w:sz="4" w:space="0" w:color="auto"/>
            </w:tcBorders>
            <w:shd w:val="clear" w:color="000000" w:fill="FFFFFF"/>
            <w:vAlign w:val="bottom"/>
            <w:hideMark/>
          </w:tcPr>
          <w:p w14:paraId="37FFC921"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689,400</w:t>
            </w:r>
          </w:p>
        </w:tc>
        <w:tc>
          <w:tcPr>
            <w:tcW w:w="328" w:type="pct"/>
            <w:tcBorders>
              <w:top w:val="nil"/>
              <w:left w:val="nil"/>
              <w:bottom w:val="dotted" w:sz="4" w:space="0" w:color="auto"/>
              <w:right w:val="dotted" w:sz="4" w:space="0" w:color="auto"/>
            </w:tcBorders>
            <w:shd w:val="clear" w:color="000000" w:fill="FFFFFF"/>
            <w:vAlign w:val="bottom"/>
            <w:hideMark/>
          </w:tcPr>
          <w:p w14:paraId="6AD3CD61"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771,000</w:t>
            </w:r>
          </w:p>
        </w:tc>
        <w:tc>
          <w:tcPr>
            <w:tcW w:w="328" w:type="pct"/>
            <w:tcBorders>
              <w:top w:val="nil"/>
              <w:left w:val="nil"/>
              <w:bottom w:val="dotted" w:sz="4" w:space="0" w:color="auto"/>
              <w:right w:val="dotted" w:sz="4" w:space="0" w:color="auto"/>
            </w:tcBorders>
            <w:shd w:val="clear" w:color="000000" w:fill="FFFFFF"/>
            <w:vAlign w:val="bottom"/>
            <w:hideMark/>
          </w:tcPr>
          <w:p w14:paraId="5A7AECA3"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855,300</w:t>
            </w:r>
          </w:p>
        </w:tc>
        <w:tc>
          <w:tcPr>
            <w:tcW w:w="327" w:type="pct"/>
            <w:gridSpan w:val="2"/>
            <w:tcBorders>
              <w:top w:val="nil"/>
              <w:left w:val="nil"/>
              <w:bottom w:val="dotted" w:sz="4" w:space="0" w:color="auto"/>
              <w:right w:val="dotted" w:sz="4" w:space="0" w:color="auto"/>
            </w:tcBorders>
            <w:shd w:val="clear" w:color="000000" w:fill="FFFFFF"/>
            <w:vAlign w:val="bottom"/>
            <w:hideMark/>
          </w:tcPr>
          <w:p w14:paraId="38D5005B"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941,300</w:t>
            </w:r>
          </w:p>
        </w:tc>
      </w:tr>
      <w:tr w:rsidR="00E26C23" w:rsidRPr="001D54D9" w14:paraId="482768D8" w14:textId="77777777" w:rsidTr="00EC1261">
        <w:trPr>
          <w:trHeight w:val="125"/>
        </w:trPr>
        <w:tc>
          <w:tcPr>
            <w:tcW w:w="1922" w:type="pct"/>
            <w:gridSpan w:val="2"/>
            <w:tcBorders>
              <w:top w:val="nil"/>
              <w:left w:val="dotted" w:sz="4" w:space="0" w:color="auto"/>
              <w:bottom w:val="dotted" w:sz="4" w:space="0" w:color="auto"/>
              <w:right w:val="dotted" w:sz="4" w:space="0" w:color="auto"/>
            </w:tcBorders>
            <w:shd w:val="clear" w:color="000000" w:fill="FFFFFF"/>
            <w:vAlign w:val="center"/>
            <w:hideMark/>
          </w:tcPr>
          <w:p w14:paraId="43E064CD" w14:textId="77777777" w:rsidR="00E26C23" w:rsidRPr="001D54D9" w:rsidRDefault="00E26C23" w:rsidP="00ED07F0">
            <w:pPr>
              <w:spacing w:after="0" w:line="240" w:lineRule="auto"/>
              <w:rPr>
                <w:rFonts w:ascii="Arial Narrow" w:eastAsia="Times New Roman" w:hAnsi="Arial Narrow" w:cs="Arial"/>
                <w:sz w:val="18"/>
                <w:szCs w:val="18"/>
              </w:rPr>
            </w:pPr>
            <w:r w:rsidRPr="001D54D9">
              <w:rPr>
                <w:rFonts w:ascii="Arial Narrow" w:eastAsia="Times New Roman" w:hAnsi="Arial Narrow" w:cs="Arial"/>
                <w:sz w:val="18"/>
                <w:szCs w:val="18"/>
              </w:rPr>
              <w:t xml:space="preserve">Obligation Cost Per Trademark Disposal </w:t>
            </w:r>
            <w:r w:rsidRPr="001D54D9">
              <w:rPr>
                <w:rFonts w:ascii="Arial Narrow" w:eastAsia="Times New Roman" w:hAnsi="Arial Narrow" w:cs="Arial"/>
                <w:sz w:val="18"/>
                <w:szCs w:val="18"/>
                <w:vertAlign w:val="superscript"/>
              </w:rPr>
              <w:t>2</w:t>
            </w:r>
          </w:p>
        </w:tc>
        <w:tc>
          <w:tcPr>
            <w:tcW w:w="372" w:type="pct"/>
            <w:tcBorders>
              <w:top w:val="nil"/>
              <w:left w:val="nil"/>
              <w:bottom w:val="dotted" w:sz="4" w:space="0" w:color="auto"/>
              <w:right w:val="dotted" w:sz="4" w:space="0" w:color="auto"/>
            </w:tcBorders>
            <w:shd w:val="clear" w:color="000000" w:fill="FFFFFF"/>
            <w:vAlign w:val="center"/>
            <w:hideMark/>
          </w:tcPr>
          <w:p w14:paraId="1287F394"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$576 </w:t>
            </w:r>
          </w:p>
        </w:tc>
        <w:tc>
          <w:tcPr>
            <w:tcW w:w="558" w:type="pct"/>
            <w:tcBorders>
              <w:top w:val="nil"/>
              <w:left w:val="nil"/>
              <w:bottom w:val="dotted" w:sz="4" w:space="0" w:color="auto"/>
              <w:right w:val="dotted" w:sz="4" w:space="0" w:color="auto"/>
            </w:tcBorders>
            <w:shd w:val="clear" w:color="000000" w:fill="FFFFFF"/>
            <w:vAlign w:val="center"/>
          </w:tcPr>
          <w:p w14:paraId="049825D9" w14:textId="278D419B" w:rsidR="00E26C23" w:rsidRPr="001D54D9" w:rsidRDefault="00E26C23">
            <w:pPr>
              <w:spacing w:after="0" w:line="240" w:lineRule="auto"/>
              <w:jc w:val="right"/>
              <w:rPr>
                <w:rFonts w:ascii="Arial Narrow" w:eastAsia="Times New Roman" w:hAnsi="Arial Narrow" w:cs="Arial"/>
                <w:sz w:val="18"/>
                <w:szCs w:val="18"/>
              </w:rPr>
            </w:pPr>
            <w:r>
              <w:rPr>
                <w:rFonts w:ascii="Arial Narrow" w:hAnsi="Arial Narrow" w:cs="Arial"/>
                <w:sz w:val="18"/>
                <w:szCs w:val="18"/>
              </w:rPr>
              <w:t xml:space="preserve">$540 </w:t>
            </w:r>
          </w:p>
        </w:tc>
        <w:tc>
          <w:tcPr>
            <w:tcW w:w="398" w:type="pct"/>
            <w:tcBorders>
              <w:top w:val="nil"/>
              <w:left w:val="nil"/>
              <w:bottom w:val="dotted" w:sz="4" w:space="0" w:color="auto"/>
              <w:right w:val="dotted" w:sz="4" w:space="0" w:color="auto"/>
            </w:tcBorders>
            <w:shd w:val="clear" w:color="000000" w:fill="FFFFFF"/>
            <w:vAlign w:val="center"/>
            <w:hideMark/>
          </w:tcPr>
          <w:p w14:paraId="5BF0A855"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$565 </w:t>
            </w:r>
          </w:p>
        </w:tc>
        <w:tc>
          <w:tcPr>
            <w:tcW w:w="439" w:type="pct"/>
            <w:tcBorders>
              <w:top w:val="nil"/>
              <w:left w:val="nil"/>
              <w:bottom w:val="dotted" w:sz="4" w:space="0" w:color="auto"/>
              <w:right w:val="dotted" w:sz="4" w:space="0" w:color="auto"/>
            </w:tcBorders>
            <w:shd w:val="clear" w:color="000000" w:fill="D9D9D9"/>
            <w:vAlign w:val="center"/>
            <w:hideMark/>
          </w:tcPr>
          <w:p w14:paraId="3A76AF0E"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$536 </w:t>
            </w:r>
          </w:p>
        </w:tc>
        <w:tc>
          <w:tcPr>
            <w:tcW w:w="328" w:type="pct"/>
            <w:tcBorders>
              <w:top w:val="nil"/>
              <w:left w:val="nil"/>
              <w:bottom w:val="dotted" w:sz="4" w:space="0" w:color="auto"/>
              <w:right w:val="dotted" w:sz="4" w:space="0" w:color="auto"/>
            </w:tcBorders>
            <w:shd w:val="clear" w:color="000000" w:fill="FFFFFF"/>
            <w:vAlign w:val="center"/>
            <w:hideMark/>
          </w:tcPr>
          <w:p w14:paraId="76266E52"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$508 </w:t>
            </w:r>
          </w:p>
        </w:tc>
        <w:tc>
          <w:tcPr>
            <w:tcW w:w="328" w:type="pct"/>
            <w:tcBorders>
              <w:top w:val="nil"/>
              <w:left w:val="nil"/>
              <w:bottom w:val="dotted" w:sz="4" w:space="0" w:color="auto"/>
              <w:right w:val="dotted" w:sz="4" w:space="0" w:color="auto"/>
            </w:tcBorders>
            <w:shd w:val="clear" w:color="000000" w:fill="FFFFFF"/>
            <w:vAlign w:val="center"/>
            <w:hideMark/>
          </w:tcPr>
          <w:p w14:paraId="3B632F82"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$493 </w:t>
            </w:r>
          </w:p>
        </w:tc>
        <w:tc>
          <w:tcPr>
            <w:tcW w:w="328" w:type="pct"/>
            <w:tcBorders>
              <w:top w:val="nil"/>
              <w:left w:val="nil"/>
              <w:bottom w:val="dotted" w:sz="4" w:space="0" w:color="auto"/>
              <w:right w:val="dotted" w:sz="4" w:space="0" w:color="auto"/>
            </w:tcBorders>
            <w:shd w:val="clear" w:color="000000" w:fill="FFFFFF"/>
            <w:vAlign w:val="center"/>
            <w:hideMark/>
          </w:tcPr>
          <w:p w14:paraId="67226178"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$470 </w:t>
            </w:r>
          </w:p>
        </w:tc>
        <w:tc>
          <w:tcPr>
            <w:tcW w:w="327" w:type="pct"/>
            <w:gridSpan w:val="2"/>
            <w:tcBorders>
              <w:top w:val="nil"/>
              <w:left w:val="nil"/>
              <w:bottom w:val="dotted" w:sz="4" w:space="0" w:color="auto"/>
              <w:right w:val="dotted" w:sz="4" w:space="0" w:color="auto"/>
            </w:tcBorders>
            <w:shd w:val="clear" w:color="000000" w:fill="FFFFFF"/>
            <w:vAlign w:val="center"/>
            <w:hideMark/>
          </w:tcPr>
          <w:p w14:paraId="2D02313B"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$449 </w:t>
            </w:r>
          </w:p>
        </w:tc>
      </w:tr>
      <w:tr w:rsidR="00E26C23" w:rsidRPr="001D54D9" w14:paraId="2286C68F" w14:textId="77777777" w:rsidTr="00EC1261">
        <w:trPr>
          <w:trHeight w:val="125"/>
        </w:trPr>
        <w:tc>
          <w:tcPr>
            <w:tcW w:w="1922" w:type="pct"/>
            <w:gridSpan w:val="2"/>
            <w:tcBorders>
              <w:top w:val="nil"/>
              <w:left w:val="dotted" w:sz="4" w:space="0" w:color="auto"/>
              <w:bottom w:val="dotted" w:sz="4" w:space="0" w:color="auto"/>
              <w:right w:val="dotted" w:sz="4" w:space="0" w:color="auto"/>
            </w:tcBorders>
            <w:shd w:val="clear" w:color="000000" w:fill="FFFFFF"/>
            <w:vAlign w:val="center"/>
            <w:hideMark/>
          </w:tcPr>
          <w:p w14:paraId="2AEDFA17" w14:textId="77777777" w:rsidR="00E26C23" w:rsidRPr="001D54D9" w:rsidRDefault="00E26C23" w:rsidP="00ED07F0">
            <w:pPr>
              <w:spacing w:after="0" w:line="240" w:lineRule="auto"/>
              <w:rPr>
                <w:rFonts w:ascii="Arial Narrow" w:eastAsia="Times New Roman" w:hAnsi="Arial Narrow" w:cs="Arial"/>
                <w:sz w:val="18"/>
                <w:szCs w:val="18"/>
              </w:rPr>
            </w:pPr>
            <w:r w:rsidRPr="001D54D9">
              <w:rPr>
                <w:rFonts w:ascii="Arial Narrow" w:eastAsia="Times New Roman" w:hAnsi="Arial Narrow" w:cs="Arial"/>
                <w:sz w:val="18"/>
                <w:szCs w:val="18"/>
              </w:rPr>
              <w:t>Examining Attorneys On-Board at End-of-Year</w:t>
            </w:r>
          </w:p>
        </w:tc>
        <w:tc>
          <w:tcPr>
            <w:tcW w:w="372" w:type="pct"/>
            <w:tcBorders>
              <w:top w:val="nil"/>
              <w:left w:val="nil"/>
              <w:bottom w:val="dotted" w:sz="4" w:space="0" w:color="auto"/>
              <w:right w:val="nil"/>
            </w:tcBorders>
            <w:shd w:val="clear" w:color="auto" w:fill="auto"/>
            <w:vAlign w:val="center"/>
            <w:hideMark/>
          </w:tcPr>
          <w:p w14:paraId="06A0131C"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549</w:t>
            </w:r>
          </w:p>
        </w:tc>
        <w:tc>
          <w:tcPr>
            <w:tcW w:w="558" w:type="pct"/>
            <w:tcBorders>
              <w:top w:val="nil"/>
              <w:left w:val="nil"/>
              <w:bottom w:val="dotted" w:sz="4" w:space="0" w:color="auto"/>
              <w:right w:val="nil"/>
            </w:tcBorders>
            <w:shd w:val="clear" w:color="auto" w:fill="auto"/>
            <w:vAlign w:val="center"/>
          </w:tcPr>
          <w:p w14:paraId="4609C8FA" w14:textId="711A91FA" w:rsidR="00E26C23" w:rsidRPr="001D54D9" w:rsidRDefault="00E26C23">
            <w:pPr>
              <w:spacing w:after="0" w:line="240" w:lineRule="auto"/>
              <w:jc w:val="right"/>
              <w:rPr>
                <w:rFonts w:ascii="Arial Narrow" w:eastAsia="Times New Roman" w:hAnsi="Arial Narrow" w:cs="Arial"/>
                <w:sz w:val="18"/>
                <w:szCs w:val="18"/>
              </w:rPr>
            </w:pPr>
            <w:r>
              <w:rPr>
                <w:rFonts w:ascii="Arial Narrow" w:hAnsi="Arial Narrow" w:cs="Arial"/>
                <w:sz w:val="18"/>
                <w:szCs w:val="18"/>
              </w:rPr>
              <w:t>589</w:t>
            </w:r>
          </w:p>
        </w:tc>
        <w:tc>
          <w:tcPr>
            <w:tcW w:w="398" w:type="pct"/>
            <w:tcBorders>
              <w:top w:val="nil"/>
              <w:left w:val="nil"/>
              <w:bottom w:val="dotted" w:sz="4" w:space="0" w:color="auto"/>
              <w:right w:val="nil"/>
            </w:tcBorders>
            <w:shd w:val="clear" w:color="auto" w:fill="auto"/>
            <w:vAlign w:val="center"/>
            <w:hideMark/>
          </w:tcPr>
          <w:p w14:paraId="006FF451"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591</w:t>
            </w:r>
          </w:p>
        </w:tc>
        <w:tc>
          <w:tcPr>
            <w:tcW w:w="439" w:type="pct"/>
            <w:tcBorders>
              <w:top w:val="nil"/>
              <w:left w:val="nil"/>
              <w:bottom w:val="dotted" w:sz="4" w:space="0" w:color="auto"/>
              <w:right w:val="nil"/>
            </w:tcBorders>
            <w:shd w:val="clear" w:color="000000" w:fill="D9D9D9"/>
            <w:vAlign w:val="center"/>
            <w:hideMark/>
          </w:tcPr>
          <w:p w14:paraId="61FC8491"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645</w:t>
            </w:r>
          </w:p>
        </w:tc>
        <w:tc>
          <w:tcPr>
            <w:tcW w:w="328" w:type="pct"/>
            <w:tcBorders>
              <w:top w:val="nil"/>
              <w:left w:val="nil"/>
              <w:bottom w:val="dotted" w:sz="4" w:space="0" w:color="auto"/>
              <w:right w:val="nil"/>
            </w:tcBorders>
            <w:shd w:val="clear" w:color="auto" w:fill="auto"/>
            <w:vAlign w:val="center"/>
            <w:hideMark/>
          </w:tcPr>
          <w:p w14:paraId="2F7690E9"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726</w:t>
            </w:r>
          </w:p>
        </w:tc>
        <w:tc>
          <w:tcPr>
            <w:tcW w:w="328" w:type="pct"/>
            <w:tcBorders>
              <w:top w:val="nil"/>
              <w:left w:val="nil"/>
              <w:bottom w:val="dotted" w:sz="4" w:space="0" w:color="auto"/>
              <w:right w:val="nil"/>
            </w:tcBorders>
            <w:shd w:val="clear" w:color="auto" w:fill="auto"/>
            <w:vAlign w:val="center"/>
            <w:hideMark/>
          </w:tcPr>
          <w:p w14:paraId="72A1FE9A"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807</w:t>
            </w:r>
          </w:p>
        </w:tc>
        <w:tc>
          <w:tcPr>
            <w:tcW w:w="328" w:type="pct"/>
            <w:tcBorders>
              <w:top w:val="nil"/>
              <w:left w:val="nil"/>
              <w:bottom w:val="dotted" w:sz="4" w:space="0" w:color="auto"/>
              <w:right w:val="nil"/>
            </w:tcBorders>
            <w:shd w:val="clear" w:color="auto" w:fill="auto"/>
            <w:vAlign w:val="center"/>
            <w:hideMark/>
          </w:tcPr>
          <w:p w14:paraId="4BB1507B"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910</w:t>
            </w:r>
          </w:p>
        </w:tc>
        <w:tc>
          <w:tcPr>
            <w:tcW w:w="327" w:type="pct"/>
            <w:gridSpan w:val="2"/>
            <w:tcBorders>
              <w:top w:val="nil"/>
              <w:left w:val="nil"/>
              <w:bottom w:val="dotted" w:sz="4" w:space="0" w:color="auto"/>
              <w:right w:val="nil"/>
            </w:tcBorders>
            <w:shd w:val="clear" w:color="auto" w:fill="auto"/>
            <w:vAlign w:val="center"/>
            <w:hideMark/>
          </w:tcPr>
          <w:p w14:paraId="6C69664F"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991</w:t>
            </w:r>
          </w:p>
        </w:tc>
      </w:tr>
      <w:tr w:rsidR="001D54D9" w:rsidRPr="001D54D9" w14:paraId="5EB60B44" w14:textId="77777777" w:rsidTr="00EC1261">
        <w:trPr>
          <w:trHeight w:val="226"/>
        </w:trPr>
        <w:tc>
          <w:tcPr>
            <w:tcW w:w="5000" w:type="pct"/>
            <w:gridSpan w:val="11"/>
            <w:tcBorders>
              <w:top w:val="dotted" w:sz="4" w:space="0" w:color="auto"/>
              <w:left w:val="dotted" w:sz="4" w:space="0" w:color="auto"/>
              <w:bottom w:val="dotted" w:sz="4" w:space="0" w:color="auto"/>
              <w:right w:val="dotted" w:sz="4" w:space="0" w:color="000000"/>
            </w:tcBorders>
            <w:shd w:val="clear" w:color="000000" w:fill="CCCCCC"/>
            <w:vAlign w:val="center"/>
            <w:hideMark/>
          </w:tcPr>
          <w:p w14:paraId="277C181E" w14:textId="77777777" w:rsidR="001D54D9" w:rsidRPr="001D54D9" w:rsidRDefault="001D54D9" w:rsidP="00ED07F0">
            <w:pPr>
              <w:spacing w:after="0" w:line="240" w:lineRule="auto"/>
              <w:jc w:val="center"/>
              <w:rPr>
                <w:rFonts w:ascii="Arial Narrow" w:eastAsia="Times New Roman" w:hAnsi="Arial Narrow" w:cs="Arial"/>
                <w:b/>
                <w:bCs/>
                <w:color w:val="000000"/>
                <w:sz w:val="18"/>
                <w:szCs w:val="18"/>
              </w:rPr>
            </w:pPr>
            <w:r w:rsidRPr="001D54D9">
              <w:rPr>
                <w:rFonts w:ascii="Arial Narrow" w:eastAsia="Times New Roman" w:hAnsi="Arial Narrow" w:cs="Arial"/>
                <w:b/>
                <w:bCs/>
                <w:color w:val="000000"/>
                <w:sz w:val="18"/>
                <w:szCs w:val="18"/>
              </w:rPr>
              <w:t>USPTO GOAL 3:  PROVIDE DOMESTIC AND GLOBAL LEADERSHIP TO IMPROVE INTELLECTUAL PROPERTY POLICY, PROTECTION AND ENFORCEMENT WORLDWIDE</w:t>
            </w:r>
          </w:p>
        </w:tc>
      </w:tr>
      <w:tr w:rsidR="002548BA" w:rsidRPr="001D54D9" w14:paraId="6EB4557A" w14:textId="77777777" w:rsidTr="002548BA">
        <w:trPr>
          <w:trHeight w:val="125"/>
        </w:trPr>
        <w:tc>
          <w:tcPr>
            <w:tcW w:w="1922" w:type="pct"/>
            <w:gridSpan w:val="2"/>
            <w:tcBorders>
              <w:top w:val="nil"/>
              <w:left w:val="dotted" w:sz="4" w:space="0" w:color="auto"/>
              <w:bottom w:val="dotted" w:sz="4" w:space="0" w:color="auto"/>
              <w:right w:val="dotted" w:sz="4" w:space="0" w:color="auto"/>
            </w:tcBorders>
            <w:shd w:val="clear" w:color="000000" w:fill="FFFFFF"/>
            <w:vAlign w:val="bottom"/>
            <w:hideMark/>
          </w:tcPr>
          <w:p w14:paraId="08DB1DC7" w14:textId="77777777" w:rsidR="00E26C23" w:rsidRPr="001D54D9" w:rsidRDefault="00E26C23" w:rsidP="00ED07F0">
            <w:pPr>
              <w:spacing w:after="0" w:line="240" w:lineRule="auto"/>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Amount</w:t>
            </w:r>
          </w:p>
        </w:tc>
        <w:tc>
          <w:tcPr>
            <w:tcW w:w="372" w:type="pct"/>
            <w:tcBorders>
              <w:top w:val="nil"/>
              <w:left w:val="nil"/>
              <w:bottom w:val="dotted" w:sz="4" w:space="0" w:color="auto"/>
              <w:right w:val="dotted" w:sz="4" w:space="0" w:color="auto"/>
            </w:tcBorders>
            <w:shd w:val="clear" w:color="auto" w:fill="auto"/>
            <w:vAlign w:val="bottom"/>
            <w:hideMark/>
          </w:tcPr>
          <w:p w14:paraId="59120840" w14:textId="77777777" w:rsidR="00E26C23" w:rsidRPr="001D54D9" w:rsidRDefault="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46,852 </w:t>
            </w:r>
          </w:p>
        </w:tc>
        <w:tc>
          <w:tcPr>
            <w:tcW w:w="558" w:type="pct"/>
            <w:tcBorders>
              <w:top w:val="nil"/>
              <w:left w:val="nil"/>
              <w:bottom w:val="dotted" w:sz="4" w:space="0" w:color="auto"/>
              <w:right w:val="dotted" w:sz="4" w:space="0" w:color="auto"/>
            </w:tcBorders>
            <w:shd w:val="clear" w:color="auto" w:fill="auto"/>
            <w:vAlign w:val="bottom"/>
          </w:tcPr>
          <w:p w14:paraId="23D3587E" w14:textId="235F0647" w:rsidR="00E26C23" w:rsidRPr="001D54D9" w:rsidRDefault="00E26C23">
            <w:pPr>
              <w:spacing w:after="0" w:line="240" w:lineRule="auto"/>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             63,166 </w:t>
            </w:r>
          </w:p>
        </w:tc>
        <w:tc>
          <w:tcPr>
            <w:tcW w:w="398" w:type="pct"/>
            <w:tcBorders>
              <w:top w:val="nil"/>
              <w:left w:val="nil"/>
              <w:bottom w:val="dotted" w:sz="4" w:space="0" w:color="auto"/>
              <w:right w:val="dotted" w:sz="4" w:space="0" w:color="auto"/>
            </w:tcBorders>
            <w:shd w:val="clear" w:color="auto" w:fill="auto"/>
            <w:vAlign w:val="bottom"/>
            <w:hideMark/>
          </w:tcPr>
          <w:p w14:paraId="7DF69A0F" w14:textId="77777777" w:rsidR="00E26C23" w:rsidRPr="001D54D9" w:rsidRDefault="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54,132 </w:t>
            </w:r>
          </w:p>
        </w:tc>
        <w:tc>
          <w:tcPr>
            <w:tcW w:w="439" w:type="pct"/>
            <w:tcBorders>
              <w:top w:val="nil"/>
              <w:left w:val="nil"/>
              <w:bottom w:val="dotted" w:sz="4" w:space="0" w:color="auto"/>
              <w:right w:val="dotted" w:sz="4" w:space="0" w:color="auto"/>
            </w:tcBorders>
            <w:shd w:val="clear" w:color="000000" w:fill="D9D9D9"/>
            <w:vAlign w:val="bottom"/>
            <w:hideMark/>
          </w:tcPr>
          <w:p w14:paraId="78812BCE" w14:textId="77777777" w:rsidR="00E26C23" w:rsidRPr="001D54D9" w:rsidRDefault="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57,069 </w:t>
            </w:r>
          </w:p>
        </w:tc>
        <w:tc>
          <w:tcPr>
            <w:tcW w:w="328" w:type="pct"/>
            <w:tcBorders>
              <w:top w:val="nil"/>
              <w:left w:val="nil"/>
              <w:bottom w:val="dotted" w:sz="4" w:space="0" w:color="auto"/>
              <w:right w:val="dotted" w:sz="4" w:space="0" w:color="auto"/>
            </w:tcBorders>
            <w:shd w:val="clear" w:color="auto" w:fill="auto"/>
            <w:vAlign w:val="bottom"/>
            <w:hideMark/>
          </w:tcPr>
          <w:p w14:paraId="0E7A6F81" w14:textId="77777777" w:rsidR="00E26C23" w:rsidRPr="001D54D9" w:rsidRDefault="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57,318 </w:t>
            </w:r>
          </w:p>
        </w:tc>
        <w:tc>
          <w:tcPr>
            <w:tcW w:w="328" w:type="pct"/>
            <w:tcBorders>
              <w:top w:val="nil"/>
              <w:left w:val="nil"/>
              <w:bottom w:val="dotted" w:sz="4" w:space="0" w:color="auto"/>
              <w:right w:val="dotted" w:sz="4" w:space="0" w:color="auto"/>
            </w:tcBorders>
            <w:shd w:val="clear" w:color="auto" w:fill="auto"/>
            <w:vAlign w:val="bottom"/>
            <w:hideMark/>
          </w:tcPr>
          <w:p w14:paraId="0A147079" w14:textId="77777777" w:rsidR="00E26C23" w:rsidRPr="001D54D9" w:rsidRDefault="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58,718 </w:t>
            </w:r>
          </w:p>
        </w:tc>
        <w:tc>
          <w:tcPr>
            <w:tcW w:w="328" w:type="pct"/>
            <w:tcBorders>
              <w:top w:val="nil"/>
              <w:left w:val="nil"/>
              <w:bottom w:val="dotted" w:sz="4" w:space="0" w:color="auto"/>
              <w:right w:val="dotted" w:sz="4" w:space="0" w:color="auto"/>
            </w:tcBorders>
            <w:shd w:val="clear" w:color="auto" w:fill="auto"/>
            <w:vAlign w:val="bottom"/>
            <w:hideMark/>
          </w:tcPr>
          <w:p w14:paraId="4D2B85CF" w14:textId="77777777" w:rsidR="00E26C23" w:rsidRPr="001D54D9" w:rsidRDefault="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59,940 </w:t>
            </w:r>
          </w:p>
        </w:tc>
        <w:tc>
          <w:tcPr>
            <w:tcW w:w="327" w:type="pct"/>
            <w:gridSpan w:val="2"/>
            <w:tcBorders>
              <w:top w:val="nil"/>
              <w:left w:val="nil"/>
              <w:bottom w:val="dotted" w:sz="4" w:space="0" w:color="auto"/>
              <w:right w:val="dotted" w:sz="4" w:space="0" w:color="auto"/>
            </w:tcBorders>
            <w:shd w:val="clear" w:color="auto" w:fill="auto"/>
            <w:vAlign w:val="bottom"/>
            <w:hideMark/>
          </w:tcPr>
          <w:p w14:paraId="19B9245A" w14:textId="77777777" w:rsidR="00E26C23" w:rsidRPr="001D54D9" w:rsidRDefault="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61,104 </w:t>
            </w:r>
          </w:p>
        </w:tc>
      </w:tr>
      <w:tr w:rsidR="002548BA" w:rsidRPr="001D54D9" w14:paraId="471B3B1A" w14:textId="77777777" w:rsidTr="002548BA">
        <w:trPr>
          <w:trHeight w:val="125"/>
        </w:trPr>
        <w:tc>
          <w:tcPr>
            <w:tcW w:w="1922" w:type="pct"/>
            <w:gridSpan w:val="2"/>
            <w:tcBorders>
              <w:top w:val="nil"/>
              <w:left w:val="dotted" w:sz="4" w:space="0" w:color="auto"/>
              <w:bottom w:val="dotted" w:sz="4" w:space="0" w:color="auto"/>
              <w:right w:val="dotted" w:sz="4" w:space="0" w:color="auto"/>
            </w:tcBorders>
            <w:shd w:val="clear" w:color="000000" w:fill="FFFFFF"/>
            <w:vAlign w:val="bottom"/>
            <w:hideMark/>
          </w:tcPr>
          <w:p w14:paraId="17401FC9" w14:textId="77777777" w:rsidR="00E26C23" w:rsidRPr="001D54D9" w:rsidRDefault="00E26C23" w:rsidP="00ED07F0">
            <w:pPr>
              <w:spacing w:after="0" w:line="240" w:lineRule="auto"/>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FTE</w:t>
            </w:r>
          </w:p>
        </w:tc>
        <w:tc>
          <w:tcPr>
            <w:tcW w:w="372" w:type="pct"/>
            <w:tcBorders>
              <w:top w:val="nil"/>
              <w:left w:val="nil"/>
              <w:bottom w:val="dotted" w:sz="4" w:space="0" w:color="auto"/>
              <w:right w:val="dotted" w:sz="4" w:space="0" w:color="auto"/>
            </w:tcBorders>
            <w:shd w:val="clear" w:color="auto" w:fill="auto"/>
            <w:vAlign w:val="bottom"/>
            <w:hideMark/>
          </w:tcPr>
          <w:p w14:paraId="12101C3E" w14:textId="77777777" w:rsidR="00E26C23" w:rsidRPr="001D54D9" w:rsidRDefault="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138 </w:t>
            </w:r>
          </w:p>
        </w:tc>
        <w:tc>
          <w:tcPr>
            <w:tcW w:w="558" w:type="pct"/>
            <w:tcBorders>
              <w:top w:val="nil"/>
              <w:left w:val="nil"/>
              <w:bottom w:val="dotted" w:sz="4" w:space="0" w:color="auto"/>
              <w:right w:val="dotted" w:sz="4" w:space="0" w:color="auto"/>
            </w:tcBorders>
            <w:shd w:val="clear" w:color="auto" w:fill="auto"/>
            <w:vAlign w:val="bottom"/>
          </w:tcPr>
          <w:p w14:paraId="0F182F2C" w14:textId="0F809F59" w:rsidR="00E26C23" w:rsidRPr="001D54D9" w:rsidRDefault="00E26C23">
            <w:pPr>
              <w:spacing w:after="0" w:line="240" w:lineRule="auto"/>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                  181 </w:t>
            </w:r>
          </w:p>
        </w:tc>
        <w:tc>
          <w:tcPr>
            <w:tcW w:w="398" w:type="pct"/>
            <w:tcBorders>
              <w:top w:val="nil"/>
              <w:left w:val="nil"/>
              <w:bottom w:val="dotted" w:sz="4" w:space="0" w:color="auto"/>
              <w:right w:val="dotted" w:sz="4" w:space="0" w:color="auto"/>
            </w:tcBorders>
            <w:shd w:val="clear" w:color="auto" w:fill="auto"/>
            <w:vAlign w:val="bottom"/>
            <w:hideMark/>
          </w:tcPr>
          <w:p w14:paraId="2DD66AC0" w14:textId="77777777" w:rsidR="00E26C23" w:rsidRPr="001D54D9" w:rsidRDefault="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159 </w:t>
            </w:r>
          </w:p>
        </w:tc>
        <w:tc>
          <w:tcPr>
            <w:tcW w:w="439" w:type="pct"/>
            <w:tcBorders>
              <w:top w:val="nil"/>
              <w:left w:val="nil"/>
              <w:bottom w:val="dotted" w:sz="4" w:space="0" w:color="auto"/>
              <w:right w:val="dotted" w:sz="4" w:space="0" w:color="auto"/>
            </w:tcBorders>
            <w:shd w:val="clear" w:color="000000" w:fill="D9D9D9"/>
            <w:vAlign w:val="bottom"/>
            <w:hideMark/>
          </w:tcPr>
          <w:p w14:paraId="15CA1155" w14:textId="77777777" w:rsidR="00E26C23" w:rsidRPr="001D54D9" w:rsidRDefault="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161 </w:t>
            </w:r>
          </w:p>
        </w:tc>
        <w:tc>
          <w:tcPr>
            <w:tcW w:w="328" w:type="pct"/>
            <w:tcBorders>
              <w:top w:val="nil"/>
              <w:left w:val="nil"/>
              <w:bottom w:val="dotted" w:sz="4" w:space="0" w:color="auto"/>
              <w:right w:val="dotted" w:sz="4" w:space="0" w:color="auto"/>
            </w:tcBorders>
            <w:shd w:val="clear" w:color="auto" w:fill="auto"/>
            <w:vAlign w:val="bottom"/>
            <w:hideMark/>
          </w:tcPr>
          <w:p w14:paraId="0407AB98" w14:textId="77777777" w:rsidR="00E26C23" w:rsidRPr="001D54D9" w:rsidRDefault="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161 </w:t>
            </w:r>
          </w:p>
        </w:tc>
        <w:tc>
          <w:tcPr>
            <w:tcW w:w="328" w:type="pct"/>
            <w:tcBorders>
              <w:top w:val="nil"/>
              <w:left w:val="nil"/>
              <w:bottom w:val="dotted" w:sz="4" w:space="0" w:color="auto"/>
              <w:right w:val="dotted" w:sz="4" w:space="0" w:color="auto"/>
            </w:tcBorders>
            <w:shd w:val="clear" w:color="auto" w:fill="auto"/>
            <w:vAlign w:val="bottom"/>
            <w:hideMark/>
          </w:tcPr>
          <w:p w14:paraId="354EA529" w14:textId="77777777" w:rsidR="00E26C23" w:rsidRPr="001D54D9" w:rsidRDefault="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161 </w:t>
            </w:r>
          </w:p>
        </w:tc>
        <w:tc>
          <w:tcPr>
            <w:tcW w:w="328" w:type="pct"/>
            <w:tcBorders>
              <w:top w:val="nil"/>
              <w:left w:val="nil"/>
              <w:bottom w:val="dotted" w:sz="4" w:space="0" w:color="auto"/>
              <w:right w:val="dotted" w:sz="4" w:space="0" w:color="auto"/>
            </w:tcBorders>
            <w:shd w:val="clear" w:color="auto" w:fill="auto"/>
            <w:vAlign w:val="bottom"/>
            <w:hideMark/>
          </w:tcPr>
          <w:p w14:paraId="2522DF8D" w14:textId="77777777" w:rsidR="00E26C23" w:rsidRPr="001D54D9" w:rsidRDefault="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161 </w:t>
            </w:r>
          </w:p>
        </w:tc>
        <w:tc>
          <w:tcPr>
            <w:tcW w:w="327" w:type="pct"/>
            <w:gridSpan w:val="2"/>
            <w:tcBorders>
              <w:top w:val="nil"/>
              <w:left w:val="nil"/>
              <w:bottom w:val="dotted" w:sz="4" w:space="0" w:color="auto"/>
              <w:right w:val="dotted" w:sz="4" w:space="0" w:color="auto"/>
            </w:tcBorders>
            <w:shd w:val="clear" w:color="auto" w:fill="auto"/>
            <w:vAlign w:val="bottom"/>
            <w:hideMark/>
          </w:tcPr>
          <w:p w14:paraId="45E6ECE7" w14:textId="77777777" w:rsidR="00E26C23" w:rsidRPr="001D54D9" w:rsidRDefault="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161 </w:t>
            </w:r>
          </w:p>
        </w:tc>
      </w:tr>
      <w:tr w:rsidR="00E26C23" w:rsidRPr="001D54D9" w14:paraId="1FA0F0BF" w14:textId="77777777" w:rsidTr="00EC1261">
        <w:trPr>
          <w:trHeight w:val="476"/>
        </w:trPr>
        <w:tc>
          <w:tcPr>
            <w:tcW w:w="1922" w:type="pct"/>
            <w:gridSpan w:val="2"/>
            <w:tcBorders>
              <w:top w:val="nil"/>
              <w:left w:val="dotted" w:sz="4" w:space="0" w:color="auto"/>
              <w:bottom w:val="nil"/>
              <w:right w:val="dotted" w:sz="4" w:space="0" w:color="auto"/>
            </w:tcBorders>
            <w:shd w:val="clear" w:color="auto" w:fill="auto"/>
            <w:vAlign w:val="center"/>
            <w:hideMark/>
          </w:tcPr>
          <w:p w14:paraId="7AB71E79" w14:textId="77777777" w:rsidR="00E26C23" w:rsidRPr="001D54D9" w:rsidRDefault="00E26C23" w:rsidP="00ED07F0">
            <w:pPr>
              <w:spacing w:after="0" w:line="240" w:lineRule="auto"/>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Percentage of prioritized countries for which country teams have implemented at least 75% of action steps in the country-specific action plans toward progress along four dimensions:</w:t>
            </w:r>
          </w:p>
        </w:tc>
        <w:tc>
          <w:tcPr>
            <w:tcW w:w="372" w:type="pct"/>
            <w:vMerge w:val="restart"/>
            <w:tcBorders>
              <w:top w:val="nil"/>
              <w:left w:val="dotted" w:sz="4" w:space="0" w:color="auto"/>
              <w:bottom w:val="dotted" w:sz="4" w:space="0" w:color="000000"/>
              <w:right w:val="dotted" w:sz="4" w:space="0" w:color="auto"/>
            </w:tcBorders>
            <w:shd w:val="clear" w:color="auto" w:fill="auto"/>
            <w:vAlign w:val="center"/>
            <w:hideMark/>
          </w:tcPr>
          <w:p w14:paraId="5E18F37A" w14:textId="6501E4C7" w:rsidR="00E26C23" w:rsidRPr="001D54D9" w:rsidRDefault="00787ED0">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100</w:t>
            </w:r>
            <w:r w:rsidR="00E26C23" w:rsidRPr="001D54D9">
              <w:rPr>
                <w:rFonts w:ascii="Arial Narrow" w:eastAsia="Times New Roman" w:hAnsi="Arial Narrow" w:cs="Arial"/>
                <w:sz w:val="18"/>
                <w:szCs w:val="18"/>
              </w:rPr>
              <w:t>.0%</w:t>
            </w:r>
          </w:p>
        </w:tc>
        <w:tc>
          <w:tcPr>
            <w:tcW w:w="558" w:type="pct"/>
            <w:vMerge w:val="restart"/>
            <w:tcBorders>
              <w:top w:val="nil"/>
              <w:left w:val="dotted" w:sz="4" w:space="0" w:color="auto"/>
              <w:bottom w:val="dotted" w:sz="4" w:space="0" w:color="000000"/>
              <w:right w:val="dotted" w:sz="4" w:space="0" w:color="auto"/>
            </w:tcBorders>
            <w:shd w:val="clear" w:color="auto" w:fill="auto"/>
            <w:vAlign w:val="center"/>
          </w:tcPr>
          <w:p w14:paraId="7E418255" w14:textId="546DCCBB" w:rsidR="00E26C23" w:rsidRPr="001D54D9" w:rsidRDefault="00E26C23">
            <w:pPr>
              <w:spacing w:after="0" w:line="240" w:lineRule="auto"/>
              <w:jc w:val="right"/>
              <w:rPr>
                <w:rFonts w:ascii="Arial Narrow" w:eastAsia="Times New Roman" w:hAnsi="Arial Narrow" w:cs="Arial"/>
                <w:sz w:val="18"/>
                <w:szCs w:val="18"/>
              </w:rPr>
            </w:pPr>
            <w:r>
              <w:rPr>
                <w:rFonts w:ascii="Arial Narrow" w:hAnsi="Arial Narrow" w:cs="Arial"/>
                <w:sz w:val="18"/>
                <w:szCs w:val="18"/>
              </w:rPr>
              <w:t>75.0%</w:t>
            </w:r>
          </w:p>
        </w:tc>
        <w:tc>
          <w:tcPr>
            <w:tcW w:w="398" w:type="pct"/>
            <w:vMerge w:val="restart"/>
            <w:tcBorders>
              <w:top w:val="nil"/>
              <w:left w:val="dotted" w:sz="4" w:space="0" w:color="auto"/>
              <w:bottom w:val="dotted" w:sz="4" w:space="0" w:color="000000"/>
              <w:right w:val="dotted" w:sz="4" w:space="0" w:color="auto"/>
            </w:tcBorders>
            <w:shd w:val="clear" w:color="auto" w:fill="auto"/>
            <w:vAlign w:val="center"/>
            <w:hideMark/>
          </w:tcPr>
          <w:p w14:paraId="3231F01D"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65.0%</w:t>
            </w:r>
          </w:p>
        </w:tc>
        <w:tc>
          <w:tcPr>
            <w:tcW w:w="439" w:type="pct"/>
            <w:vMerge w:val="restart"/>
            <w:tcBorders>
              <w:top w:val="nil"/>
              <w:left w:val="dotted" w:sz="4" w:space="0" w:color="auto"/>
              <w:bottom w:val="dotted" w:sz="4" w:space="0" w:color="000000"/>
              <w:right w:val="dotted" w:sz="4" w:space="0" w:color="auto"/>
            </w:tcBorders>
            <w:shd w:val="clear" w:color="000000" w:fill="D9D9D9"/>
            <w:vAlign w:val="center"/>
            <w:hideMark/>
          </w:tcPr>
          <w:p w14:paraId="40D55E7A"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65.0%</w:t>
            </w:r>
          </w:p>
        </w:tc>
        <w:tc>
          <w:tcPr>
            <w:tcW w:w="328" w:type="pct"/>
            <w:vMerge w:val="restart"/>
            <w:tcBorders>
              <w:top w:val="nil"/>
              <w:left w:val="dotted" w:sz="4" w:space="0" w:color="auto"/>
              <w:bottom w:val="dotted" w:sz="4" w:space="0" w:color="000000"/>
              <w:right w:val="dotted" w:sz="4" w:space="0" w:color="auto"/>
            </w:tcBorders>
            <w:shd w:val="clear" w:color="auto" w:fill="auto"/>
            <w:vAlign w:val="center"/>
            <w:hideMark/>
          </w:tcPr>
          <w:p w14:paraId="54965545"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65.0%</w:t>
            </w:r>
          </w:p>
        </w:tc>
        <w:tc>
          <w:tcPr>
            <w:tcW w:w="328" w:type="pct"/>
            <w:vMerge w:val="restart"/>
            <w:tcBorders>
              <w:top w:val="nil"/>
              <w:left w:val="dotted" w:sz="4" w:space="0" w:color="auto"/>
              <w:bottom w:val="dotted" w:sz="4" w:space="0" w:color="000000"/>
              <w:right w:val="dotted" w:sz="4" w:space="0" w:color="auto"/>
            </w:tcBorders>
            <w:shd w:val="clear" w:color="auto" w:fill="auto"/>
            <w:vAlign w:val="center"/>
            <w:hideMark/>
          </w:tcPr>
          <w:p w14:paraId="265227F0"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65.0%</w:t>
            </w:r>
          </w:p>
        </w:tc>
        <w:tc>
          <w:tcPr>
            <w:tcW w:w="328" w:type="pct"/>
            <w:vMerge w:val="restart"/>
            <w:tcBorders>
              <w:top w:val="nil"/>
              <w:left w:val="dotted" w:sz="4" w:space="0" w:color="auto"/>
              <w:bottom w:val="dotted" w:sz="4" w:space="0" w:color="000000"/>
              <w:right w:val="dotted" w:sz="4" w:space="0" w:color="auto"/>
            </w:tcBorders>
            <w:shd w:val="clear" w:color="auto" w:fill="auto"/>
            <w:vAlign w:val="center"/>
            <w:hideMark/>
          </w:tcPr>
          <w:p w14:paraId="38D2DCEF"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65.0%</w:t>
            </w:r>
          </w:p>
        </w:tc>
        <w:tc>
          <w:tcPr>
            <w:tcW w:w="327" w:type="pct"/>
            <w:gridSpan w:val="2"/>
            <w:vMerge w:val="restart"/>
            <w:tcBorders>
              <w:top w:val="nil"/>
              <w:left w:val="dotted" w:sz="4" w:space="0" w:color="auto"/>
              <w:bottom w:val="dotted" w:sz="4" w:space="0" w:color="000000"/>
              <w:right w:val="dotted" w:sz="4" w:space="0" w:color="auto"/>
            </w:tcBorders>
            <w:shd w:val="clear" w:color="auto" w:fill="auto"/>
            <w:vAlign w:val="center"/>
            <w:hideMark/>
          </w:tcPr>
          <w:p w14:paraId="0C727FE3"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65.0%</w:t>
            </w:r>
          </w:p>
        </w:tc>
      </w:tr>
      <w:tr w:rsidR="00E26C23" w:rsidRPr="001D54D9" w14:paraId="5AEBC736" w14:textId="77777777" w:rsidTr="00EC1261">
        <w:trPr>
          <w:trHeight w:val="229"/>
        </w:trPr>
        <w:tc>
          <w:tcPr>
            <w:tcW w:w="1922" w:type="pct"/>
            <w:gridSpan w:val="2"/>
            <w:tcBorders>
              <w:top w:val="nil"/>
              <w:left w:val="dotted" w:sz="4" w:space="0" w:color="auto"/>
              <w:bottom w:val="nil"/>
              <w:right w:val="dotted" w:sz="4" w:space="0" w:color="auto"/>
            </w:tcBorders>
            <w:shd w:val="clear" w:color="auto" w:fill="auto"/>
            <w:vAlign w:val="center"/>
            <w:hideMark/>
          </w:tcPr>
          <w:p w14:paraId="7C409B96" w14:textId="77777777" w:rsidR="00E26C23" w:rsidRPr="001D54D9" w:rsidRDefault="00E26C23" w:rsidP="00ED07F0">
            <w:pPr>
              <w:spacing w:after="0" w:line="240" w:lineRule="auto"/>
              <w:ind w:firstLineChars="200" w:firstLine="360"/>
              <w:rPr>
                <w:rFonts w:ascii="Symbol" w:eastAsia="Times New Roman" w:hAnsi="Symbol" w:cs="Arial"/>
                <w:color w:val="000000"/>
                <w:sz w:val="18"/>
                <w:szCs w:val="18"/>
              </w:rPr>
            </w:pPr>
            <w:r w:rsidRPr="001D54D9">
              <w:rPr>
                <w:rFonts w:ascii="Symbol" w:eastAsia="Times New Roman" w:hAnsi="Symbol" w:cs="Arial"/>
                <w:color w:val="000000"/>
                <w:sz w:val="18"/>
                <w:szCs w:val="18"/>
              </w:rPr>
              <w:t></w:t>
            </w:r>
            <w:r w:rsidRPr="001D54D9">
              <w:rPr>
                <w:rFonts w:ascii="Times New Roman" w:eastAsia="Times New Roman" w:hAnsi="Times New Roman" w:cs="Times New Roman"/>
                <w:color w:val="000000"/>
                <w:sz w:val="18"/>
                <w:szCs w:val="18"/>
              </w:rPr>
              <w:t>  </w:t>
            </w:r>
            <w:r w:rsidRPr="001D54D9">
              <w:rPr>
                <w:rFonts w:ascii="Arial Narrow" w:eastAsia="Times New Roman" w:hAnsi="Arial Narrow" w:cs="Arial"/>
                <w:color w:val="000000"/>
                <w:sz w:val="18"/>
                <w:szCs w:val="18"/>
              </w:rPr>
              <w:t xml:space="preserve">Institutional improvements of IP office administration </w:t>
            </w:r>
          </w:p>
        </w:tc>
        <w:tc>
          <w:tcPr>
            <w:tcW w:w="372" w:type="pct"/>
            <w:vMerge/>
            <w:tcBorders>
              <w:top w:val="nil"/>
              <w:left w:val="dotted" w:sz="4" w:space="0" w:color="auto"/>
              <w:bottom w:val="dotted" w:sz="4" w:space="0" w:color="000000"/>
              <w:right w:val="dotted" w:sz="4" w:space="0" w:color="auto"/>
            </w:tcBorders>
            <w:vAlign w:val="center"/>
            <w:hideMark/>
          </w:tcPr>
          <w:p w14:paraId="559DBF47" w14:textId="77777777" w:rsidR="00E26C23" w:rsidRPr="001D54D9" w:rsidRDefault="00E26C23">
            <w:pPr>
              <w:spacing w:after="0" w:line="240" w:lineRule="auto"/>
              <w:rPr>
                <w:rFonts w:ascii="Arial Narrow" w:eastAsia="Times New Roman" w:hAnsi="Arial Narrow" w:cs="Arial"/>
                <w:sz w:val="18"/>
                <w:szCs w:val="18"/>
              </w:rPr>
            </w:pPr>
          </w:p>
        </w:tc>
        <w:tc>
          <w:tcPr>
            <w:tcW w:w="558" w:type="pct"/>
            <w:vMerge/>
            <w:tcBorders>
              <w:top w:val="nil"/>
              <w:left w:val="dotted" w:sz="4" w:space="0" w:color="auto"/>
              <w:bottom w:val="dotted" w:sz="4" w:space="0" w:color="000000"/>
              <w:right w:val="dotted" w:sz="4" w:space="0" w:color="auto"/>
            </w:tcBorders>
            <w:vAlign w:val="center"/>
          </w:tcPr>
          <w:p w14:paraId="1FBFF551" w14:textId="77777777" w:rsidR="00E26C23" w:rsidRPr="001D54D9" w:rsidRDefault="00E26C23">
            <w:pPr>
              <w:spacing w:after="0" w:line="240" w:lineRule="auto"/>
              <w:rPr>
                <w:rFonts w:ascii="Arial Narrow" w:eastAsia="Times New Roman" w:hAnsi="Arial Narrow" w:cs="Arial"/>
                <w:sz w:val="18"/>
                <w:szCs w:val="18"/>
              </w:rPr>
            </w:pPr>
          </w:p>
        </w:tc>
        <w:tc>
          <w:tcPr>
            <w:tcW w:w="398" w:type="pct"/>
            <w:vMerge/>
            <w:tcBorders>
              <w:top w:val="nil"/>
              <w:left w:val="dotted" w:sz="4" w:space="0" w:color="auto"/>
              <w:bottom w:val="dotted" w:sz="4" w:space="0" w:color="000000"/>
              <w:right w:val="dotted" w:sz="4" w:space="0" w:color="auto"/>
            </w:tcBorders>
            <w:vAlign w:val="center"/>
            <w:hideMark/>
          </w:tcPr>
          <w:p w14:paraId="2232D4D5" w14:textId="77777777" w:rsidR="00E26C23" w:rsidRPr="001D54D9" w:rsidRDefault="00E26C23">
            <w:pPr>
              <w:spacing w:after="0" w:line="240" w:lineRule="auto"/>
              <w:rPr>
                <w:rFonts w:ascii="Arial Narrow" w:eastAsia="Times New Roman" w:hAnsi="Arial Narrow" w:cs="Arial"/>
                <w:sz w:val="18"/>
                <w:szCs w:val="18"/>
              </w:rPr>
            </w:pPr>
          </w:p>
        </w:tc>
        <w:tc>
          <w:tcPr>
            <w:tcW w:w="439" w:type="pct"/>
            <w:vMerge/>
            <w:tcBorders>
              <w:top w:val="nil"/>
              <w:left w:val="dotted" w:sz="4" w:space="0" w:color="auto"/>
              <w:bottom w:val="dotted" w:sz="4" w:space="0" w:color="000000"/>
              <w:right w:val="dotted" w:sz="4" w:space="0" w:color="auto"/>
            </w:tcBorders>
            <w:vAlign w:val="center"/>
            <w:hideMark/>
          </w:tcPr>
          <w:p w14:paraId="131BAFE5" w14:textId="77777777" w:rsidR="00E26C23" w:rsidRPr="001D54D9" w:rsidRDefault="00E26C23">
            <w:pPr>
              <w:spacing w:after="0" w:line="240" w:lineRule="auto"/>
              <w:rPr>
                <w:rFonts w:ascii="Arial Narrow" w:eastAsia="Times New Roman" w:hAnsi="Arial Narrow" w:cs="Arial"/>
                <w:sz w:val="18"/>
                <w:szCs w:val="18"/>
              </w:rPr>
            </w:pPr>
          </w:p>
        </w:tc>
        <w:tc>
          <w:tcPr>
            <w:tcW w:w="328" w:type="pct"/>
            <w:vMerge/>
            <w:tcBorders>
              <w:top w:val="nil"/>
              <w:left w:val="dotted" w:sz="4" w:space="0" w:color="auto"/>
              <w:bottom w:val="dotted" w:sz="4" w:space="0" w:color="000000"/>
              <w:right w:val="dotted" w:sz="4" w:space="0" w:color="auto"/>
            </w:tcBorders>
            <w:vAlign w:val="center"/>
            <w:hideMark/>
          </w:tcPr>
          <w:p w14:paraId="2837A6BB" w14:textId="77777777" w:rsidR="00E26C23" w:rsidRPr="001D54D9" w:rsidRDefault="00E26C23">
            <w:pPr>
              <w:spacing w:after="0" w:line="240" w:lineRule="auto"/>
              <w:rPr>
                <w:rFonts w:ascii="Arial Narrow" w:eastAsia="Times New Roman" w:hAnsi="Arial Narrow" w:cs="Arial"/>
                <w:sz w:val="18"/>
                <w:szCs w:val="18"/>
              </w:rPr>
            </w:pPr>
          </w:p>
        </w:tc>
        <w:tc>
          <w:tcPr>
            <w:tcW w:w="328" w:type="pct"/>
            <w:vMerge/>
            <w:tcBorders>
              <w:top w:val="nil"/>
              <w:left w:val="dotted" w:sz="4" w:space="0" w:color="auto"/>
              <w:bottom w:val="dotted" w:sz="4" w:space="0" w:color="000000"/>
              <w:right w:val="dotted" w:sz="4" w:space="0" w:color="auto"/>
            </w:tcBorders>
            <w:vAlign w:val="center"/>
            <w:hideMark/>
          </w:tcPr>
          <w:p w14:paraId="7A0412CC" w14:textId="77777777" w:rsidR="00E26C23" w:rsidRPr="001D54D9" w:rsidRDefault="00E26C23">
            <w:pPr>
              <w:spacing w:after="0" w:line="240" w:lineRule="auto"/>
              <w:rPr>
                <w:rFonts w:ascii="Arial Narrow" w:eastAsia="Times New Roman" w:hAnsi="Arial Narrow" w:cs="Arial"/>
                <w:sz w:val="18"/>
                <w:szCs w:val="18"/>
              </w:rPr>
            </w:pPr>
          </w:p>
        </w:tc>
        <w:tc>
          <w:tcPr>
            <w:tcW w:w="328" w:type="pct"/>
            <w:vMerge/>
            <w:tcBorders>
              <w:top w:val="nil"/>
              <w:left w:val="dotted" w:sz="4" w:space="0" w:color="auto"/>
              <w:bottom w:val="dotted" w:sz="4" w:space="0" w:color="000000"/>
              <w:right w:val="dotted" w:sz="4" w:space="0" w:color="auto"/>
            </w:tcBorders>
            <w:vAlign w:val="center"/>
            <w:hideMark/>
          </w:tcPr>
          <w:p w14:paraId="0952052A" w14:textId="77777777" w:rsidR="00E26C23" w:rsidRPr="001D54D9" w:rsidRDefault="00E26C23">
            <w:pPr>
              <w:spacing w:after="0" w:line="240" w:lineRule="auto"/>
              <w:rPr>
                <w:rFonts w:ascii="Arial Narrow" w:eastAsia="Times New Roman" w:hAnsi="Arial Narrow" w:cs="Arial"/>
                <w:sz w:val="18"/>
                <w:szCs w:val="18"/>
              </w:rPr>
            </w:pPr>
          </w:p>
        </w:tc>
        <w:tc>
          <w:tcPr>
            <w:tcW w:w="327" w:type="pct"/>
            <w:gridSpan w:val="2"/>
            <w:vMerge/>
            <w:tcBorders>
              <w:top w:val="nil"/>
              <w:left w:val="dotted" w:sz="4" w:space="0" w:color="auto"/>
              <w:bottom w:val="dotted" w:sz="4" w:space="0" w:color="000000"/>
              <w:right w:val="dotted" w:sz="4" w:space="0" w:color="auto"/>
            </w:tcBorders>
            <w:vAlign w:val="center"/>
            <w:hideMark/>
          </w:tcPr>
          <w:p w14:paraId="2A9CC2D9" w14:textId="77777777" w:rsidR="00E26C23" w:rsidRPr="001D54D9" w:rsidRDefault="00E26C23">
            <w:pPr>
              <w:spacing w:after="0" w:line="240" w:lineRule="auto"/>
              <w:rPr>
                <w:rFonts w:ascii="Arial Narrow" w:eastAsia="Times New Roman" w:hAnsi="Arial Narrow" w:cs="Arial"/>
                <w:sz w:val="18"/>
                <w:szCs w:val="18"/>
              </w:rPr>
            </w:pPr>
          </w:p>
        </w:tc>
      </w:tr>
      <w:tr w:rsidR="00E26C23" w:rsidRPr="001D54D9" w14:paraId="6D832B1B" w14:textId="77777777" w:rsidTr="00EC1261">
        <w:trPr>
          <w:trHeight w:val="188"/>
        </w:trPr>
        <w:tc>
          <w:tcPr>
            <w:tcW w:w="1922" w:type="pct"/>
            <w:gridSpan w:val="2"/>
            <w:tcBorders>
              <w:top w:val="nil"/>
              <w:left w:val="dotted" w:sz="4" w:space="0" w:color="auto"/>
              <w:bottom w:val="nil"/>
              <w:right w:val="dotted" w:sz="4" w:space="0" w:color="auto"/>
            </w:tcBorders>
            <w:shd w:val="clear" w:color="auto" w:fill="auto"/>
            <w:vAlign w:val="center"/>
            <w:hideMark/>
          </w:tcPr>
          <w:p w14:paraId="22464E4B" w14:textId="77777777" w:rsidR="00E26C23" w:rsidRPr="001D54D9" w:rsidRDefault="00E26C23" w:rsidP="00ED07F0">
            <w:pPr>
              <w:spacing w:after="0" w:line="240" w:lineRule="auto"/>
              <w:ind w:firstLineChars="200" w:firstLine="360"/>
              <w:rPr>
                <w:rFonts w:ascii="Symbol" w:eastAsia="Times New Roman" w:hAnsi="Symbol" w:cs="Arial"/>
                <w:color w:val="000000"/>
                <w:sz w:val="18"/>
                <w:szCs w:val="18"/>
              </w:rPr>
            </w:pPr>
            <w:r w:rsidRPr="001D54D9">
              <w:rPr>
                <w:rFonts w:ascii="Symbol" w:eastAsia="Times New Roman" w:hAnsi="Symbol" w:cs="Arial"/>
                <w:color w:val="000000"/>
                <w:sz w:val="18"/>
                <w:szCs w:val="18"/>
              </w:rPr>
              <w:t></w:t>
            </w:r>
            <w:r w:rsidRPr="001D54D9">
              <w:rPr>
                <w:rFonts w:ascii="Times New Roman" w:eastAsia="Times New Roman" w:hAnsi="Times New Roman" w:cs="Times New Roman"/>
                <w:color w:val="000000"/>
                <w:sz w:val="18"/>
                <w:szCs w:val="18"/>
              </w:rPr>
              <w:t>  </w:t>
            </w:r>
            <w:r w:rsidRPr="001D54D9">
              <w:rPr>
                <w:rFonts w:ascii="Arial Narrow" w:eastAsia="Times New Roman" w:hAnsi="Arial Narrow" w:cs="Arial"/>
                <w:color w:val="000000"/>
                <w:sz w:val="18"/>
                <w:szCs w:val="18"/>
              </w:rPr>
              <w:t>Institutional improvements of IP enforcement entities</w:t>
            </w:r>
          </w:p>
        </w:tc>
        <w:tc>
          <w:tcPr>
            <w:tcW w:w="372" w:type="pct"/>
            <w:vMerge/>
            <w:tcBorders>
              <w:top w:val="nil"/>
              <w:left w:val="dotted" w:sz="4" w:space="0" w:color="auto"/>
              <w:bottom w:val="dotted" w:sz="4" w:space="0" w:color="000000"/>
              <w:right w:val="dotted" w:sz="4" w:space="0" w:color="auto"/>
            </w:tcBorders>
            <w:vAlign w:val="center"/>
            <w:hideMark/>
          </w:tcPr>
          <w:p w14:paraId="7E364765" w14:textId="77777777" w:rsidR="00E26C23" w:rsidRPr="001D54D9" w:rsidRDefault="00E26C23">
            <w:pPr>
              <w:spacing w:after="0" w:line="240" w:lineRule="auto"/>
              <w:rPr>
                <w:rFonts w:ascii="Arial Narrow" w:eastAsia="Times New Roman" w:hAnsi="Arial Narrow" w:cs="Arial"/>
                <w:sz w:val="18"/>
                <w:szCs w:val="18"/>
              </w:rPr>
            </w:pPr>
          </w:p>
        </w:tc>
        <w:tc>
          <w:tcPr>
            <w:tcW w:w="558" w:type="pct"/>
            <w:vMerge/>
            <w:tcBorders>
              <w:top w:val="nil"/>
              <w:left w:val="dotted" w:sz="4" w:space="0" w:color="auto"/>
              <w:bottom w:val="dotted" w:sz="4" w:space="0" w:color="000000"/>
              <w:right w:val="dotted" w:sz="4" w:space="0" w:color="auto"/>
            </w:tcBorders>
            <w:vAlign w:val="center"/>
          </w:tcPr>
          <w:p w14:paraId="035DD7B8" w14:textId="77777777" w:rsidR="00E26C23" w:rsidRPr="001D54D9" w:rsidRDefault="00E26C23">
            <w:pPr>
              <w:spacing w:after="0" w:line="240" w:lineRule="auto"/>
              <w:rPr>
                <w:rFonts w:ascii="Arial Narrow" w:eastAsia="Times New Roman" w:hAnsi="Arial Narrow" w:cs="Arial"/>
                <w:sz w:val="18"/>
                <w:szCs w:val="18"/>
              </w:rPr>
            </w:pPr>
          </w:p>
        </w:tc>
        <w:tc>
          <w:tcPr>
            <w:tcW w:w="398" w:type="pct"/>
            <w:vMerge/>
            <w:tcBorders>
              <w:top w:val="nil"/>
              <w:left w:val="dotted" w:sz="4" w:space="0" w:color="auto"/>
              <w:bottom w:val="dotted" w:sz="4" w:space="0" w:color="000000"/>
              <w:right w:val="dotted" w:sz="4" w:space="0" w:color="auto"/>
            </w:tcBorders>
            <w:vAlign w:val="center"/>
            <w:hideMark/>
          </w:tcPr>
          <w:p w14:paraId="42296238" w14:textId="77777777" w:rsidR="00E26C23" w:rsidRPr="001D54D9" w:rsidRDefault="00E26C23">
            <w:pPr>
              <w:spacing w:after="0" w:line="240" w:lineRule="auto"/>
              <w:rPr>
                <w:rFonts w:ascii="Arial Narrow" w:eastAsia="Times New Roman" w:hAnsi="Arial Narrow" w:cs="Arial"/>
                <w:sz w:val="18"/>
                <w:szCs w:val="18"/>
              </w:rPr>
            </w:pPr>
          </w:p>
        </w:tc>
        <w:tc>
          <w:tcPr>
            <w:tcW w:w="439" w:type="pct"/>
            <w:vMerge/>
            <w:tcBorders>
              <w:top w:val="nil"/>
              <w:left w:val="dotted" w:sz="4" w:space="0" w:color="auto"/>
              <w:bottom w:val="dotted" w:sz="4" w:space="0" w:color="000000"/>
              <w:right w:val="dotted" w:sz="4" w:space="0" w:color="auto"/>
            </w:tcBorders>
            <w:vAlign w:val="center"/>
            <w:hideMark/>
          </w:tcPr>
          <w:p w14:paraId="48A9D6E9" w14:textId="77777777" w:rsidR="00E26C23" w:rsidRPr="001D54D9" w:rsidRDefault="00E26C23">
            <w:pPr>
              <w:spacing w:after="0" w:line="240" w:lineRule="auto"/>
              <w:rPr>
                <w:rFonts w:ascii="Arial Narrow" w:eastAsia="Times New Roman" w:hAnsi="Arial Narrow" w:cs="Arial"/>
                <w:sz w:val="18"/>
                <w:szCs w:val="18"/>
              </w:rPr>
            </w:pPr>
          </w:p>
        </w:tc>
        <w:tc>
          <w:tcPr>
            <w:tcW w:w="328" w:type="pct"/>
            <w:vMerge/>
            <w:tcBorders>
              <w:top w:val="nil"/>
              <w:left w:val="dotted" w:sz="4" w:space="0" w:color="auto"/>
              <w:bottom w:val="dotted" w:sz="4" w:space="0" w:color="000000"/>
              <w:right w:val="dotted" w:sz="4" w:space="0" w:color="auto"/>
            </w:tcBorders>
            <w:vAlign w:val="center"/>
            <w:hideMark/>
          </w:tcPr>
          <w:p w14:paraId="36A676F2" w14:textId="77777777" w:rsidR="00E26C23" w:rsidRPr="001D54D9" w:rsidRDefault="00E26C23">
            <w:pPr>
              <w:spacing w:after="0" w:line="240" w:lineRule="auto"/>
              <w:rPr>
                <w:rFonts w:ascii="Arial Narrow" w:eastAsia="Times New Roman" w:hAnsi="Arial Narrow" w:cs="Arial"/>
                <w:sz w:val="18"/>
                <w:szCs w:val="18"/>
              </w:rPr>
            </w:pPr>
          </w:p>
        </w:tc>
        <w:tc>
          <w:tcPr>
            <w:tcW w:w="328" w:type="pct"/>
            <w:vMerge/>
            <w:tcBorders>
              <w:top w:val="nil"/>
              <w:left w:val="dotted" w:sz="4" w:space="0" w:color="auto"/>
              <w:bottom w:val="dotted" w:sz="4" w:space="0" w:color="000000"/>
              <w:right w:val="dotted" w:sz="4" w:space="0" w:color="auto"/>
            </w:tcBorders>
            <w:vAlign w:val="center"/>
            <w:hideMark/>
          </w:tcPr>
          <w:p w14:paraId="2B2DF4A3" w14:textId="77777777" w:rsidR="00E26C23" w:rsidRPr="001D54D9" w:rsidRDefault="00E26C23">
            <w:pPr>
              <w:spacing w:after="0" w:line="240" w:lineRule="auto"/>
              <w:rPr>
                <w:rFonts w:ascii="Arial Narrow" w:eastAsia="Times New Roman" w:hAnsi="Arial Narrow" w:cs="Arial"/>
                <w:sz w:val="18"/>
                <w:szCs w:val="18"/>
              </w:rPr>
            </w:pPr>
          </w:p>
        </w:tc>
        <w:tc>
          <w:tcPr>
            <w:tcW w:w="328" w:type="pct"/>
            <w:vMerge/>
            <w:tcBorders>
              <w:top w:val="nil"/>
              <w:left w:val="dotted" w:sz="4" w:space="0" w:color="auto"/>
              <w:bottom w:val="dotted" w:sz="4" w:space="0" w:color="000000"/>
              <w:right w:val="dotted" w:sz="4" w:space="0" w:color="auto"/>
            </w:tcBorders>
            <w:vAlign w:val="center"/>
            <w:hideMark/>
          </w:tcPr>
          <w:p w14:paraId="1D0ED913" w14:textId="77777777" w:rsidR="00E26C23" w:rsidRPr="001D54D9" w:rsidRDefault="00E26C23">
            <w:pPr>
              <w:spacing w:after="0" w:line="240" w:lineRule="auto"/>
              <w:rPr>
                <w:rFonts w:ascii="Arial Narrow" w:eastAsia="Times New Roman" w:hAnsi="Arial Narrow" w:cs="Arial"/>
                <w:sz w:val="18"/>
                <w:szCs w:val="18"/>
              </w:rPr>
            </w:pPr>
          </w:p>
        </w:tc>
        <w:tc>
          <w:tcPr>
            <w:tcW w:w="327" w:type="pct"/>
            <w:gridSpan w:val="2"/>
            <w:vMerge/>
            <w:tcBorders>
              <w:top w:val="nil"/>
              <w:left w:val="dotted" w:sz="4" w:space="0" w:color="auto"/>
              <w:bottom w:val="dotted" w:sz="4" w:space="0" w:color="000000"/>
              <w:right w:val="dotted" w:sz="4" w:space="0" w:color="auto"/>
            </w:tcBorders>
            <w:vAlign w:val="center"/>
            <w:hideMark/>
          </w:tcPr>
          <w:p w14:paraId="5DAA68CB" w14:textId="77777777" w:rsidR="00E26C23" w:rsidRPr="001D54D9" w:rsidRDefault="00E26C23">
            <w:pPr>
              <w:spacing w:after="0" w:line="240" w:lineRule="auto"/>
              <w:rPr>
                <w:rFonts w:ascii="Arial Narrow" w:eastAsia="Times New Roman" w:hAnsi="Arial Narrow" w:cs="Arial"/>
                <w:sz w:val="18"/>
                <w:szCs w:val="18"/>
              </w:rPr>
            </w:pPr>
          </w:p>
        </w:tc>
      </w:tr>
      <w:tr w:rsidR="00E26C23" w:rsidRPr="001D54D9" w14:paraId="4D603BC7" w14:textId="77777777" w:rsidTr="00EC1261">
        <w:trPr>
          <w:trHeight w:val="125"/>
        </w:trPr>
        <w:tc>
          <w:tcPr>
            <w:tcW w:w="1922" w:type="pct"/>
            <w:gridSpan w:val="2"/>
            <w:tcBorders>
              <w:top w:val="nil"/>
              <w:left w:val="dotted" w:sz="4" w:space="0" w:color="auto"/>
              <w:bottom w:val="nil"/>
              <w:right w:val="dotted" w:sz="4" w:space="0" w:color="auto"/>
            </w:tcBorders>
            <w:shd w:val="clear" w:color="auto" w:fill="auto"/>
            <w:vAlign w:val="center"/>
            <w:hideMark/>
          </w:tcPr>
          <w:p w14:paraId="5C199235" w14:textId="77777777" w:rsidR="00E26C23" w:rsidRPr="001D54D9" w:rsidRDefault="00E26C23" w:rsidP="00ED07F0">
            <w:pPr>
              <w:spacing w:after="0" w:line="240" w:lineRule="auto"/>
              <w:ind w:firstLineChars="200" w:firstLine="360"/>
              <w:rPr>
                <w:rFonts w:ascii="Symbol" w:eastAsia="Times New Roman" w:hAnsi="Symbol" w:cs="Arial"/>
                <w:color w:val="000000"/>
                <w:sz w:val="18"/>
                <w:szCs w:val="18"/>
              </w:rPr>
            </w:pPr>
            <w:r w:rsidRPr="001D54D9">
              <w:rPr>
                <w:rFonts w:ascii="Symbol" w:eastAsia="Times New Roman" w:hAnsi="Symbol" w:cs="Arial"/>
                <w:color w:val="000000"/>
                <w:sz w:val="18"/>
                <w:szCs w:val="18"/>
              </w:rPr>
              <w:t></w:t>
            </w:r>
            <w:r w:rsidRPr="001D54D9">
              <w:rPr>
                <w:rFonts w:ascii="Times New Roman" w:eastAsia="Times New Roman" w:hAnsi="Times New Roman" w:cs="Times New Roman"/>
                <w:color w:val="000000"/>
                <w:sz w:val="18"/>
                <w:szCs w:val="18"/>
              </w:rPr>
              <w:t>   </w:t>
            </w:r>
            <w:r w:rsidRPr="001D54D9">
              <w:rPr>
                <w:rFonts w:ascii="Arial Narrow" w:eastAsia="Times New Roman" w:hAnsi="Arial Narrow" w:cs="Arial"/>
                <w:color w:val="000000"/>
                <w:sz w:val="18"/>
                <w:szCs w:val="18"/>
              </w:rPr>
              <w:t>Improvements in IP laws and regulations</w:t>
            </w:r>
          </w:p>
        </w:tc>
        <w:tc>
          <w:tcPr>
            <w:tcW w:w="372" w:type="pct"/>
            <w:vMerge/>
            <w:tcBorders>
              <w:top w:val="nil"/>
              <w:left w:val="dotted" w:sz="4" w:space="0" w:color="auto"/>
              <w:bottom w:val="dotted" w:sz="4" w:space="0" w:color="000000"/>
              <w:right w:val="dotted" w:sz="4" w:space="0" w:color="auto"/>
            </w:tcBorders>
            <w:vAlign w:val="center"/>
            <w:hideMark/>
          </w:tcPr>
          <w:p w14:paraId="5C0AEE91" w14:textId="77777777" w:rsidR="00E26C23" w:rsidRPr="001D54D9" w:rsidRDefault="00E26C23">
            <w:pPr>
              <w:spacing w:after="0" w:line="240" w:lineRule="auto"/>
              <w:rPr>
                <w:rFonts w:ascii="Arial Narrow" w:eastAsia="Times New Roman" w:hAnsi="Arial Narrow" w:cs="Arial"/>
                <w:sz w:val="18"/>
                <w:szCs w:val="18"/>
              </w:rPr>
            </w:pPr>
          </w:p>
        </w:tc>
        <w:tc>
          <w:tcPr>
            <w:tcW w:w="558" w:type="pct"/>
            <w:vMerge/>
            <w:tcBorders>
              <w:top w:val="nil"/>
              <w:left w:val="dotted" w:sz="4" w:space="0" w:color="auto"/>
              <w:bottom w:val="dotted" w:sz="4" w:space="0" w:color="000000"/>
              <w:right w:val="dotted" w:sz="4" w:space="0" w:color="auto"/>
            </w:tcBorders>
            <w:vAlign w:val="center"/>
          </w:tcPr>
          <w:p w14:paraId="2A6F1F6C" w14:textId="77777777" w:rsidR="00E26C23" w:rsidRPr="001D54D9" w:rsidRDefault="00E26C23">
            <w:pPr>
              <w:spacing w:after="0" w:line="240" w:lineRule="auto"/>
              <w:rPr>
                <w:rFonts w:ascii="Arial Narrow" w:eastAsia="Times New Roman" w:hAnsi="Arial Narrow" w:cs="Arial"/>
                <w:sz w:val="18"/>
                <w:szCs w:val="18"/>
              </w:rPr>
            </w:pPr>
          </w:p>
        </w:tc>
        <w:tc>
          <w:tcPr>
            <w:tcW w:w="398" w:type="pct"/>
            <w:vMerge/>
            <w:tcBorders>
              <w:top w:val="nil"/>
              <w:left w:val="dotted" w:sz="4" w:space="0" w:color="auto"/>
              <w:bottom w:val="dotted" w:sz="4" w:space="0" w:color="000000"/>
              <w:right w:val="dotted" w:sz="4" w:space="0" w:color="auto"/>
            </w:tcBorders>
            <w:vAlign w:val="center"/>
            <w:hideMark/>
          </w:tcPr>
          <w:p w14:paraId="0415378C" w14:textId="77777777" w:rsidR="00E26C23" w:rsidRPr="001D54D9" w:rsidRDefault="00E26C23">
            <w:pPr>
              <w:spacing w:after="0" w:line="240" w:lineRule="auto"/>
              <w:rPr>
                <w:rFonts w:ascii="Arial Narrow" w:eastAsia="Times New Roman" w:hAnsi="Arial Narrow" w:cs="Arial"/>
                <w:sz w:val="18"/>
                <w:szCs w:val="18"/>
              </w:rPr>
            </w:pPr>
          </w:p>
        </w:tc>
        <w:tc>
          <w:tcPr>
            <w:tcW w:w="439" w:type="pct"/>
            <w:vMerge/>
            <w:tcBorders>
              <w:top w:val="nil"/>
              <w:left w:val="dotted" w:sz="4" w:space="0" w:color="auto"/>
              <w:bottom w:val="dotted" w:sz="4" w:space="0" w:color="000000"/>
              <w:right w:val="dotted" w:sz="4" w:space="0" w:color="auto"/>
            </w:tcBorders>
            <w:vAlign w:val="center"/>
            <w:hideMark/>
          </w:tcPr>
          <w:p w14:paraId="3D00AA03" w14:textId="77777777" w:rsidR="00E26C23" w:rsidRPr="001D54D9" w:rsidRDefault="00E26C23">
            <w:pPr>
              <w:spacing w:after="0" w:line="240" w:lineRule="auto"/>
              <w:rPr>
                <w:rFonts w:ascii="Arial Narrow" w:eastAsia="Times New Roman" w:hAnsi="Arial Narrow" w:cs="Arial"/>
                <w:sz w:val="18"/>
                <w:szCs w:val="18"/>
              </w:rPr>
            </w:pPr>
          </w:p>
        </w:tc>
        <w:tc>
          <w:tcPr>
            <w:tcW w:w="328" w:type="pct"/>
            <w:vMerge/>
            <w:tcBorders>
              <w:top w:val="nil"/>
              <w:left w:val="dotted" w:sz="4" w:space="0" w:color="auto"/>
              <w:bottom w:val="dotted" w:sz="4" w:space="0" w:color="000000"/>
              <w:right w:val="dotted" w:sz="4" w:space="0" w:color="auto"/>
            </w:tcBorders>
            <w:vAlign w:val="center"/>
            <w:hideMark/>
          </w:tcPr>
          <w:p w14:paraId="5D86F8C0" w14:textId="77777777" w:rsidR="00E26C23" w:rsidRPr="001D54D9" w:rsidRDefault="00E26C23">
            <w:pPr>
              <w:spacing w:after="0" w:line="240" w:lineRule="auto"/>
              <w:rPr>
                <w:rFonts w:ascii="Arial Narrow" w:eastAsia="Times New Roman" w:hAnsi="Arial Narrow" w:cs="Arial"/>
                <w:sz w:val="18"/>
                <w:szCs w:val="18"/>
              </w:rPr>
            </w:pPr>
          </w:p>
        </w:tc>
        <w:tc>
          <w:tcPr>
            <w:tcW w:w="328" w:type="pct"/>
            <w:vMerge/>
            <w:tcBorders>
              <w:top w:val="nil"/>
              <w:left w:val="dotted" w:sz="4" w:space="0" w:color="auto"/>
              <w:bottom w:val="dotted" w:sz="4" w:space="0" w:color="000000"/>
              <w:right w:val="dotted" w:sz="4" w:space="0" w:color="auto"/>
            </w:tcBorders>
            <w:vAlign w:val="center"/>
            <w:hideMark/>
          </w:tcPr>
          <w:p w14:paraId="1E01B86A" w14:textId="77777777" w:rsidR="00E26C23" w:rsidRPr="001D54D9" w:rsidRDefault="00E26C23">
            <w:pPr>
              <w:spacing w:after="0" w:line="240" w:lineRule="auto"/>
              <w:rPr>
                <w:rFonts w:ascii="Arial Narrow" w:eastAsia="Times New Roman" w:hAnsi="Arial Narrow" w:cs="Arial"/>
                <w:sz w:val="18"/>
                <w:szCs w:val="18"/>
              </w:rPr>
            </w:pPr>
          </w:p>
        </w:tc>
        <w:tc>
          <w:tcPr>
            <w:tcW w:w="328" w:type="pct"/>
            <w:vMerge/>
            <w:tcBorders>
              <w:top w:val="nil"/>
              <w:left w:val="dotted" w:sz="4" w:space="0" w:color="auto"/>
              <w:bottom w:val="dotted" w:sz="4" w:space="0" w:color="000000"/>
              <w:right w:val="dotted" w:sz="4" w:space="0" w:color="auto"/>
            </w:tcBorders>
            <w:vAlign w:val="center"/>
            <w:hideMark/>
          </w:tcPr>
          <w:p w14:paraId="430C8C1B" w14:textId="77777777" w:rsidR="00E26C23" w:rsidRPr="001D54D9" w:rsidRDefault="00E26C23">
            <w:pPr>
              <w:spacing w:after="0" w:line="240" w:lineRule="auto"/>
              <w:rPr>
                <w:rFonts w:ascii="Arial Narrow" w:eastAsia="Times New Roman" w:hAnsi="Arial Narrow" w:cs="Arial"/>
                <w:sz w:val="18"/>
                <w:szCs w:val="18"/>
              </w:rPr>
            </w:pPr>
          </w:p>
        </w:tc>
        <w:tc>
          <w:tcPr>
            <w:tcW w:w="327" w:type="pct"/>
            <w:gridSpan w:val="2"/>
            <w:vMerge/>
            <w:tcBorders>
              <w:top w:val="nil"/>
              <w:left w:val="dotted" w:sz="4" w:space="0" w:color="auto"/>
              <w:bottom w:val="dotted" w:sz="4" w:space="0" w:color="000000"/>
              <w:right w:val="dotted" w:sz="4" w:space="0" w:color="auto"/>
            </w:tcBorders>
            <w:vAlign w:val="center"/>
            <w:hideMark/>
          </w:tcPr>
          <w:p w14:paraId="5367BA3B" w14:textId="77777777" w:rsidR="00E26C23" w:rsidRPr="001D54D9" w:rsidRDefault="00E26C23">
            <w:pPr>
              <w:spacing w:after="0" w:line="240" w:lineRule="auto"/>
              <w:rPr>
                <w:rFonts w:ascii="Arial Narrow" w:eastAsia="Times New Roman" w:hAnsi="Arial Narrow" w:cs="Arial"/>
                <w:sz w:val="18"/>
                <w:szCs w:val="18"/>
              </w:rPr>
            </w:pPr>
          </w:p>
        </w:tc>
      </w:tr>
      <w:tr w:rsidR="00E26C23" w:rsidRPr="001D54D9" w14:paraId="6F8B3CEE" w14:textId="77777777" w:rsidTr="00EC1261">
        <w:trPr>
          <w:trHeight w:val="200"/>
        </w:trPr>
        <w:tc>
          <w:tcPr>
            <w:tcW w:w="1922" w:type="pct"/>
            <w:gridSpan w:val="2"/>
            <w:tcBorders>
              <w:top w:val="nil"/>
              <w:left w:val="dotted" w:sz="4" w:space="0" w:color="auto"/>
              <w:bottom w:val="dotted" w:sz="4" w:space="0" w:color="auto"/>
              <w:right w:val="dotted" w:sz="4" w:space="0" w:color="auto"/>
            </w:tcBorders>
            <w:shd w:val="clear" w:color="auto" w:fill="auto"/>
            <w:vAlign w:val="center"/>
            <w:hideMark/>
          </w:tcPr>
          <w:p w14:paraId="7FE23308" w14:textId="77777777" w:rsidR="00E26C23" w:rsidRPr="001D54D9" w:rsidRDefault="00E26C23" w:rsidP="00ED07F0">
            <w:pPr>
              <w:spacing w:after="0" w:line="240" w:lineRule="auto"/>
              <w:ind w:firstLineChars="200" w:firstLine="360"/>
              <w:rPr>
                <w:rFonts w:ascii="Symbol" w:eastAsia="Times New Roman" w:hAnsi="Symbol" w:cs="Arial"/>
                <w:color w:val="000000"/>
                <w:sz w:val="18"/>
                <w:szCs w:val="18"/>
              </w:rPr>
            </w:pPr>
            <w:r w:rsidRPr="001D54D9">
              <w:rPr>
                <w:rFonts w:ascii="Symbol" w:eastAsia="Times New Roman" w:hAnsi="Symbol" w:cs="Arial"/>
                <w:color w:val="000000"/>
                <w:sz w:val="18"/>
                <w:szCs w:val="18"/>
              </w:rPr>
              <w:t></w:t>
            </w:r>
            <w:r w:rsidRPr="001D54D9">
              <w:rPr>
                <w:rFonts w:ascii="Times New Roman" w:eastAsia="Times New Roman" w:hAnsi="Times New Roman" w:cs="Times New Roman"/>
                <w:color w:val="000000"/>
                <w:sz w:val="18"/>
                <w:szCs w:val="18"/>
              </w:rPr>
              <w:t>    </w:t>
            </w:r>
            <w:r w:rsidRPr="001D54D9">
              <w:rPr>
                <w:rFonts w:ascii="Arial Narrow" w:eastAsia="Times New Roman" w:hAnsi="Arial Narrow" w:cs="Arial"/>
                <w:color w:val="000000"/>
                <w:sz w:val="18"/>
                <w:szCs w:val="18"/>
              </w:rPr>
              <w:t>Establishment of government-to-government  cooperative mechanisms</w:t>
            </w:r>
          </w:p>
        </w:tc>
        <w:tc>
          <w:tcPr>
            <w:tcW w:w="372" w:type="pct"/>
            <w:vMerge/>
            <w:tcBorders>
              <w:top w:val="nil"/>
              <w:left w:val="dotted" w:sz="4" w:space="0" w:color="auto"/>
              <w:bottom w:val="dotted" w:sz="4" w:space="0" w:color="000000"/>
              <w:right w:val="dotted" w:sz="4" w:space="0" w:color="auto"/>
            </w:tcBorders>
            <w:vAlign w:val="center"/>
            <w:hideMark/>
          </w:tcPr>
          <w:p w14:paraId="23CCAFC5" w14:textId="77777777" w:rsidR="00E26C23" w:rsidRPr="001D54D9" w:rsidRDefault="00E26C23">
            <w:pPr>
              <w:spacing w:after="0" w:line="240" w:lineRule="auto"/>
              <w:rPr>
                <w:rFonts w:ascii="Arial Narrow" w:eastAsia="Times New Roman" w:hAnsi="Arial Narrow" w:cs="Arial"/>
                <w:sz w:val="18"/>
                <w:szCs w:val="18"/>
              </w:rPr>
            </w:pPr>
          </w:p>
        </w:tc>
        <w:tc>
          <w:tcPr>
            <w:tcW w:w="558" w:type="pct"/>
            <w:vMerge/>
            <w:tcBorders>
              <w:top w:val="nil"/>
              <w:left w:val="dotted" w:sz="4" w:space="0" w:color="auto"/>
              <w:bottom w:val="dotted" w:sz="4" w:space="0" w:color="000000"/>
              <w:right w:val="dotted" w:sz="4" w:space="0" w:color="auto"/>
            </w:tcBorders>
            <w:vAlign w:val="center"/>
          </w:tcPr>
          <w:p w14:paraId="7E7FE7C3" w14:textId="77777777" w:rsidR="00E26C23" w:rsidRPr="001D54D9" w:rsidRDefault="00E26C23">
            <w:pPr>
              <w:spacing w:after="0" w:line="240" w:lineRule="auto"/>
              <w:rPr>
                <w:rFonts w:ascii="Arial Narrow" w:eastAsia="Times New Roman" w:hAnsi="Arial Narrow" w:cs="Arial"/>
                <w:sz w:val="18"/>
                <w:szCs w:val="18"/>
              </w:rPr>
            </w:pPr>
          </w:p>
        </w:tc>
        <w:tc>
          <w:tcPr>
            <w:tcW w:w="398" w:type="pct"/>
            <w:vMerge/>
            <w:tcBorders>
              <w:top w:val="nil"/>
              <w:left w:val="dotted" w:sz="4" w:space="0" w:color="auto"/>
              <w:bottom w:val="dotted" w:sz="4" w:space="0" w:color="000000"/>
              <w:right w:val="dotted" w:sz="4" w:space="0" w:color="auto"/>
            </w:tcBorders>
            <w:vAlign w:val="center"/>
            <w:hideMark/>
          </w:tcPr>
          <w:p w14:paraId="0BEB23D2" w14:textId="77777777" w:rsidR="00E26C23" w:rsidRPr="001D54D9" w:rsidRDefault="00E26C23">
            <w:pPr>
              <w:spacing w:after="0" w:line="240" w:lineRule="auto"/>
              <w:rPr>
                <w:rFonts w:ascii="Arial Narrow" w:eastAsia="Times New Roman" w:hAnsi="Arial Narrow" w:cs="Arial"/>
                <w:sz w:val="18"/>
                <w:szCs w:val="18"/>
              </w:rPr>
            </w:pPr>
          </w:p>
        </w:tc>
        <w:tc>
          <w:tcPr>
            <w:tcW w:w="439" w:type="pct"/>
            <w:vMerge/>
            <w:tcBorders>
              <w:top w:val="nil"/>
              <w:left w:val="dotted" w:sz="4" w:space="0" w:color="auto"/>
              <w:bottom w:val="dotted" w:sz="4" w:space="0" w:color="000000"/>
              <w:right w:val="dotted" w:sz="4" w:space="0" w:color="auto"/>
            </w:tcBorders>
            <w:vAlign w:val="center"/>
            <w:hideMark/>
          </w:tcPr>
          <w:p w14:paraId="56C9EC0E" w14:textId="77777777" w:rsidR="00E26C23" w:rsidRPr="001D54D9" w:rsidRDefault="00E26C23">
            <w:pPr>
              <w:spacing w:after="0" w:line="240" w:lineRule="auto"/>
              <w:rPr>
                <w:rFonts w:ascii="Arial Narrow" w:eastAsia="Times New Roman" w:hAnsi="Arial Narrow" w:cs="Arial"/>
                <w:sz w:val="18"/>
                <w:szCs w:val="18"/>
              </w:rPr>
            </w:pPr>
          </w:p>
        </w:tc>
        <w:tc>
          <w:tcPr>
            <w:tcW w:w="328" w:type="pct"/>
            <w:vMerge/>
            <w:tcBorders>
              <w:top w:val="nil"/>
              <w:left w:val="dotted" w:sz="4" w:space="0" w:color="auto"/>
              <w:bottom w:val="dotted" w:sz="4" w:space="0" w:color="000000"/>
              <w:right w:val="dotted" w:sz="4" w:space="0" w:color="auto"/>
            </w:tcBorders>
            <w:vAlign w:val="center"/>
            <w:hideMark/>
          </w:tcPr>
          <w:p w14:paraId="1B71BAD7" w14:textId="77777777" w:rsidR="00E26C23" w:rsidRPr="001D54D9" w:rsidRDefault="00E26C23">
            <w:pPr>
              <w:spacing w:after="0" w:line="240" w:lineRule="auto"/>
              <w:rPr>
                <w:rFonts w:ascii="Arial Narrow" w:eastAsia="Times New Roman" w:hAnsi="Arial Narrow" w:cs="Arial"/>
                <w:sz w:val="18"/>
                <w:szCs w:val="18"/>
              </w:rPr>
            </w:pPr>
          </w:p>
        </w:tc>
        <w:tc>
          <w:tcPr>
            <w:tcW w:w="328" w:type="pct"/>
            <w:vMerge/>
            <w:tcBorders>
              <w:top w:val="nil"/>
              <w:left w:val="dotted" w:sz="4" w:space="0" w:color="auto"/>
              <w:bottom w:val="dotted" w:sz="4" w:space="0" w:color="000000"/>
              <w:right w:val="dotted" w:sz="4" w:space="0" w:color="auto"/>
            </w:tcBorders>
            <w:vAlign w:val="center"/>
            <w:hideMark/>
          </w:tcPr>
          <w:p w14:paraId="75199734" w14:textId="77777777" w:rsidR="00E26C23" w:rsidRPr="001D54D9" w:rsidRDefault="00E26C23">
            <w:pPr>
              <w:spacing w:after="0" w:line="240" w:lineRule="auto"/>
              <w:rPr>
                <w:rFonts w:ascii="Arial Narrow" w:eastAsia="Times New Roman" w:hAnsi="Arial Narrow" w:cs="Arial"/>
                <w:sz w:val="18"/>
                <w:szCs w:val="18"/>
              </w:rPr>
            </w:pPr>
          </w:p>
        </w:tc>
        <w:tc>
          <w:tcPr>
            <w:tcW w:w="328" w:type="pct"/>
            <w:vMerge/>
            <w:tcBorders>
              <w:top w:val="nil"/>
              <w:left w:val="dotted" w:sz="4" w:space="0" w:color="auto"/>
              <w:bottom w:val="dotted" w:sz="4" w:space="0" w:color="000000"/>
              <w:right w:val="dotted" w:sz="4" w:space="0" w:color="auto"/>
            </w:tcBorders>
            <w:vAlign w:val="center"/>
            <w:hideMark/>
          </w:tcPr>
          <w:p w14:paraId="71CAA292" w14:textId="77777777" w:rsidR="00E26C23" w:rsidRPr="001D54D9" w:rsidRDefault="00E26C23">
            <w:pPr>
              <w:spacing w:after="0" w:line="240" w:lineRule="auto"/>
              <w:rPr>
                <w:rFonts w:ascii="Arial Narrow" w:eastAsia="Times New Roman" w:hAnsi="Arial Narrow" w:cs="Arial"/>
                <w:sz w:val="18"/>
                <w:szCs w:val="18"/>
              </w:rPr>
            </w:pPr>
          </w:p>
        </w:tc>
        <w:tc>
          <w:tcPr>
            <w:tcW w:w="327" w:type="pct"/>
            <w:gridSpan w:val="2"/>
            <w:vMerge/>
            <w:tcBorders>
              <w:top w:val="nil"/>
              <w:left w:val="dotted" w:sz="4" w:space="0" w:color="auto"/>
              <w:bottom w:val="dotted" w:sz="4" w:space="0" w:color="000000"/>
              <w:right w:val="dotted" w:sz="4" w:space="0" w:color="auto"/>
            </w:tcBorders>
            <w:vAlign w:val="center"/>
            <w:hideMark/>
          </w:tcPr>
          <w:p w14:paraId="05CB9E79" w14:textId="77777777" w:rsidR="00E26C23" w:rsidRPr="001D54D9" w:rsidRDefault="00E26C23">
            <w:pPr>
              <w:spacing w:after="0" w:line="240" w:lineRule="auto"/>
              <w:rPr>
                <w:rFonts w:ascii="Arial Narrow" w:eastAsia="Times New Roman" w:hAnsi="Arial Narrow" w:cs="Arial"/>
                <w:sz w:val="18"/>
                <w:szCs w:val="18"/>
              </w:rPr>
            </w:pPr>
          </w:p>
        </w:tc>
      </w:tr>
      <w:tr w:rsidR="00E26C23" w:rsidRPr="001D54D9" w14:paraId="29CDC816" w14:textId="77777777" w:rsidTr="00EC1261">
        <w:trPr>
          <w:trHeight w:val="245"/>
        </w:trPr>
        <w:tc>
          <w:tcPr>
            <w:tcW w:w="1922" w:type="pct"/>
            <w:gridSpan w:val="2"/>
            <w:tcBorders>
              <w:top w:val="nil"/>
              <w:left w:val="dotted" w:sz="4" w:space="0" w:color="auto"/>
              <w:bottom w:val="dotted" w:sz="4" w:space="0" w:color="auto"/>
              <w:right w:val="dotted" w:sz="4" w:space="0" w:color="auto"/>
            </w:tcBorders>
            <w:shd w:val="clear" w:color="000000" w:fill="FFFFFF"/>
            <w:vAlign w:val="center"/>
            <w:hideMark/>
          </w:tcPr>
          <w:p w14:paraId="4BAD6069" w14:textId="77777777" w:rsidR="00E26C23" w:rsidRPr="001D54D9" w:rsidRDefault="00E26C23" w:rsidP="00ED07F0">
            <w:pPr>
              <w:spacing w:after="0" w:line="240" w:lineRule="auto"/>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Number of foreign officials trained on best practices to protect and enforce IP  </w:t>
            </w:r>
          </w:p>
        </w:tc>
        <w:tc>
          <w:tcPr>
            <w:tcW w:w="372" w:type="pct"/>
            <w:tcBorders>
              <w:top w:val="nil"/>
              <w:left w:val="nil"/>
              <w:bottom w:val="dotted" w:sz="4" w:space="0" w:color="auto"/>
              <w:right w:val="dotted" w:sz="4" w:space="0" w:color="auto"/>
            </w:tcBorders>
            <w:shd w:val="clear" w:color="000000" w:fill="FFFFFF"/>
            <w:vAlign w:val="center"/>
            <w:hideMark/>
          </w:tcPr>
          <w:p w14:paraId="55586FFD" w14:textId="14B29185" w:rsidR="00E26C23" w:rsidRPr="001D54D9" w:rsidRDefault="00787ED0">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4,134</w:t>
            </w:r>
          </w:p>
        </w:tc>
        <w:tc>
          <w:tcPr>
            <w:tcW w:w="558" w:type="pct"/>
            <w:tcBorders>
              <w:top w:val="nil"/>
              <w:left w:val="nil"/>
              <w:bottom w:val="dotted" w:sz="4" w:space="0" w:color="auto"/>
              <w:right w:val="dotted" w:sz="4" w:space="0" w:color="auto"/>
            </w:tcBorders>
            <w:shd w:val="clear" w:color="000000" w:fill="FFFFFF"/>
            <w:vAlign w:val="center"/>
          </w:tcPr>
          <w:p w14:paraId="3CCD2091" w14:textId="13541301" w:rsidR="00E26C23" w:rsidRPr="001D54D9" w:rsidRDefault="00E26C23">
            <w:pPr>
              <w:spacing w:after="0" w:line="240" w:lineRule="auto"/>
              <w:jc w:val="right"/>
              <w:rPr>
                <w:rFonts w:ascii="Arial Narrow" w:eastAsia="Times New Roman" w:hAnsi="Arial Narrow" w:cs="Arial"/>
                <w:sz w:val="18"/>
                <w:szCs w:val="18"/>
              </w:rPr>
            </w:pPr>
            <w:r>
              <w:rPr>
                <w:rFonts w:ascii="Arial Narrow" w:hAnsi="Arial Narrow" w:cs="Arial"/>
                <w:sz w:val="18"/>
                <w:szCs w:val="18"/>
              </w:rPr>
              <w:t>5,000</w:t>
            </w:r>
          </w:p>
        </w:tc>
        <w:tc>
          <w:tcPr>
            <w:tcW w:w="398" w:type="pct"/>
            <w:tcBorders>
              <w:top w:val="nil"/>
              <w:left w:val="nil"/>
              <w:bottom w:val="dotted" w:sz="4" w:space="0" w:color="auto"/>
              <w:right w:val="dotted" w:sz="4" w:space="0" w:color="auto"/>
            </w:tcBorders>
            <w:shd w:val="clear" w:color="000000" w:fill="FFFFFF"/>
            <w:vAlign w:val="center"/>
            <w:hideMark/>
          </w:tcPr>
          <w:p w14:paraId="2467247B"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5,000</w:t>
            </w:r>
          </w:p>
        </w:tc>
        <w:tc>
          <w:tcPr>
            <w:tcW w:w="439" w:type="pct"/>
            <w:tcBorders>
              <w:top w:val="nil"/>
              <w:left w:val="nil"/>
              <w:bottom w:val="dotted" w:sz="4" w:space="0" w:color="auto"/>
              <w:right w:val="dotted" w:sz="4" w:space="0" w:color="auto"/>
            </w:tcBorders>
            <w:shd w:val="clear" w:color="000000" w:fill="D9D9D9"/>
            <w:vAlign w:val="center"/>
            <w:hideMark/>
          </w:tcPr>
          <w:p w14:paraId="23EF594E" w14:textId="77777777" w:rsidR="00E26C23" w:rsidRPr="001D54D9" w:rsidRDefault="00E26C23">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5,000</w:t>
            </w:r>
          </w:p>
        </w:tc>
        <w:tc>
          <w:tcPr>
            <w:tcW w:w="328" w:type="pct"/>
            <w:tcBorders>
              <w:top w:val="nil"/>
              <w:left w:val="nil"/>
              <w:bottom w:val="dotted" w:sz="4" w:space="0" w:color="auto"/>
              <w:right w:val="dotted" w:sz="4" w:space="0" w:color="auto"/>
            </w:tcBorders>
            <w:shd w:val="clear" w:color="000000" w:fill="FFFFFF"/>
            <w:vAlign w:val="center"/>
            <w:hideMark/>
          </w:tcPr>
          <w:p w14:paraId="3041B7EA" w14:textId="77777777" w:rsidR="00E26C23" w:rsidRPr="001D54D9" w:rsidRDefault="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5,000</w:t>
            </w:r>
          </w:p>
        </w:tc>
        <w:tc>
          <w:tcPr>
            <w:tcW w:w="328" w:type="pct"/>
            <w:tcBorders>
              <w:top w:val="nil"/>
              <w:left w:val="nil"/>
              <w:bottom w:val="dotted" w:sz="4" w:space="0" w:color="auto"/>
              <w:right w:val="dotted" w:sz="4" w:space="0" w:color="auto"/>
            </w:tcBorders>
            <w:shd w:val="clear" w:color="000000" w:fill="FFFFFF"/>
            <w:vAlign w:val="center"/>
            <w:hideMark/>
          </w:tcPr>
          <w:p w14:paraId="643956C9" w14:textId="77777777" w:rsidR="00E26C23" w:rsidRPr="001D54D9" w:rsidRDefault="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5,000</w:t>
            </w:r>
          </w:p>
        </w:tc>
        <w:tc>
          <w:tcPr>
            <w:tcW w:w="328" w:type="pct"/>
            <w:tcBorders>
              <w:top w:val="nil"/>
              <w:left w:val="nil"/>
              <w:bottom w:val="dotted" w:sz="4" w:space="0" w:color="auto"/>
              <w:right w:val="dotted" w:sz="4" w:space="0" w:color="auto"/>
            </w:tcBorders>
            <w:shd w:val="clear" w:color="000000" w:fill="FFFFFF"/>
            <w:vAlign w:val="center"/>
            <w:hideMark/>
          </w:tcPr>
          <w:p w14:paraId="06C34181" w14:textId="77777777" w:rsidR="00E26C23" w:rsidRPr="001D54D9" w:rsidRDefault="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5,000</w:t>
            </w:r>
          </w:p>
        </w:tc>
        <w:tc>
          <w:tcPr>
            <w:tcW w:w="327" w:type="pct"/>
            <w:gridSpan w:val="2"/>
            <w:tcBorders>
              <w:top w:val="nil"/>
              <w:left w:val="nil"/>
              <w:bottom w:val="dotted" w:sz="4" w:space="0" w:color="auto"/>
              <w:right w:val="dotted" w:sz="4" w:space="0" w:color="auto"/>
            </w:tcBorders>
            <w:shd w:val="clear" w:color="000000" w:fill="FFFFFF"/>
            <w:vAlign w:val="center"/>
            <w:hideMark/>
          </w:tcPr>
          <w:p w14:paraId="0BB4953C" w14:textId="77777777" w:rsidR="00E26C23" w:rsidRPr="001D54D9" w:rsidRDefault="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5,000</w:t>
            </w:r>
          </w:p>
        </w:tc>
      </w:tr>
      <w:tr w:rsidR="001D54D9" w:rsidRPr="001D54D9" w14:paraId="743C02EA" w14:textId="77777777" w:rsidTr="00EC1261">
        <w:trPr>
          <w:trHeight w:val="125"/>
        </w:trPr>
        <w:tc>
          <w:tcPr>
            <w:tcW w:w="1922" w:type="pct"/>
            <w:gridSpan w:val="2"/>
            <w:tcBorders>
              <w:top w:val="dotted" w:sz="4" w:space="0" w:color="auto"/>
              <w:left w:val="dotted" w:sz="4" w:space="0" w:color="auto"/>
              <w:bottom w:val="dotted" w:sz="4" w:space="0" w:color="auto"/>
              <w:right w:val="dotted" w:sz="4" w:space="0" w:color="auto"/>
            </w:tcBorders>
            <w:shd w:val="clear" w:color="000000" w:fill="F2F2F2"/>
            <w:vAlign w:val="center"/>
            <w:hideMark/>
          </w:tcPr>
          <w:p w14:paraId="5681AAB0" w14:textId="77777777" w:rsidR="001D54D9" w:rsidRPr="001D54D9" w:rsidRDefault="001D54D9" w:rsidP="00ED07F0">
            <w:pPr>
              <w:spacing w:after="0" w:line="240" w:lineRule="auto"/>
              <w:rPr>
                <w:rFonts w:ascii="Arial Narrow" w:eastAsia="Times New Roman" w:hAnsi="Arial Narrow" w:cs="Arial"/>
                <w:sz w:val="18"/>
                <w:szCs w:val="18"/>
              </w:rPr>
            </w:pPr>
            <w:r w:rsidRPr="001D54D9">
              <w:rPr>
                <w:rFonts w:ascii="Arial Narrow" w:eastAsia="Times New Roman" w:hAnsi="Arial Narrow" w:cs="Arial"/>
                <w:sz w:val="18"/>
                <w:szCs w:val="18"/>
              </w:rPr>
              <w:t xml:space="preserve">Amounts not Supporting Goals </w:t>
            </w:r>
            <w:r w:rsidRPr="001D54D9">
              <w:rPr>
                <w:rFonts w:ascii="Arial Narrow" w:eastAsia="Times New Roman" w:hAnsi="Arial Narrow" w:cs="Arial"/>
                <w:sz w:val="18"/>
                <w:szCs w:val="18"/>
                <w:vertAlign w:val="superscript"/>
              </w:rPr>
              <w:t>3</w:t>
            </w:r>
          </w:p>
        </w:tc>
        <w:tc>
          <w:tcPr>
            <w:tcW w:w="372" w:type="pct"/>
            <w:tcBorders>
              <w:top w:val="nil"/>
              <w:left w:val="nil"/>
              <w:bottom w:val="dotted" w:sz="4" w:space="0" w:color="auto"/>
              <w:right w:val="dotted" w:sz="4" w:space="0" w:color="auto"/>
            </w:tcBorders>
            <w:shd w:val="clear" w:color="000000" w:fill="F2F2F2"/>
            <w:vAlign w:val="center"/>
            <w:hideMark/>
          </w:tcPr>
          <w:p w14:paraId="477E12B4" w14:textId="77777777" w:rsidR="001D54D9" w:rsidRPr="001D54D9" w:rsidRDefault="001D54D9">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2,000 </w:t>
            </w:r>
          </w:p>
        </w:tc>
        <w:tc>
          <w:tcPr>
            <w:tcW w:w="558" w:type="pct"/>
            <w:tcBorders>
              <w:top w:val="nil"/>
              <w:left w:val="nil"/>
              <w:bottom w:val="dotted" w:sz="4" w:space="0" w:color="auto"/>
              <w:right w:val="dotted" w:sz="4" w:space="0" w:color="auto"/>
            </w:tcBorders>
            <w:shd w:val="clear" w:color="000000" w:fill="F2F2F2"/>
            <w:vAlign w:val="center"/>
            <w:hideMark/>
          </w:tcPr>
          <w:p w14:paraId="78136ED4" w14:textId="77777777" w:rsidR="00D770E0" w:rsidRDefault="001D54D9">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w:t>
            </w:r>
          </w:p>
          <w:p w14:paraId="4AA06B64" w14:textId="20A1BE6F" w:rsidR="001D54D9" w:rsidRPr="001D54D9" w:rsidRDefault="001D54D9">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2,000 </w:t>
            </w:r>
          </w:p>
        </w:tc>
        <w:tc>
          <w:tcPr>
            <w:tcW w:w="398" w:type="pct"/>
            <w:tcBorders>
              <w:top w:val="nil"/>
              <w:left w:val="nil"/>
              <w:bottom w:val="dotted" w:sz="4" w:space="0" w:color="auto"/>
              <w:right w:val="dotted" w:sz="4" w:space="0" w:color="auto"/>
            </w:tcBorders>
            <w:shd w:val="clear" w:color="000000" w:fill="F2F2F2"/>
            <w:vAlign w:val="center"/>
            <w:hideMark/>
          </w:tcPr>
          <w:p w14:paraId="0744B9AB" w14:textId="21854C06" w:rsidR="001D54D9" w:rsidRPr="001D54D9" w:rsidRDefault="001D54D9" w:rsidP="00990D15">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w:t>
            </w:r>
            <w:r w:rsidR="00990D15">
              <w:rPr>
                <w:rFonts w:ascii="Arial Narrow" w:eastAsia="Times New Roman" w:hAnsi="Arial Narrow" w:cs="Arial"/>
                <w:color w:val="000000"/>
                <w:sz w:val="18"/>
                <w:szCs w:val="18"/>
              </w:rPr>
              <w:t>2,000</w:t>
            </w:r>
            <w:r w:rsidRPr="001D54D9">
              <w:rPr>
                <w:rFonts w:ascii="Arial Narrow" w:eastAsia="Times New Roman" w:hAnsi="Arial Narrow" w:cs="Arial"/>
                <w:color w:val="000000"/>
                <w:sz w:val="18"/>
                <w:szCs w:val="18"/>
              </w:rPr>
              <w:t xml:space="preserve"> </w:t>
            </w:r>
          </w:p>
        </w:tc>
        <w:tc>
          <w:tcPr>
            <w:tcW w:w="439" w:type="pct"/>
            <w:tcBorders>
              <w:top w:val="nil"/>
              <w:left w:val="nil"/>
              <w:bottom w:val="dotted" w:sz="4" w:space="0" w:color="auto"/>
              <w:right w:val="dotted" w:sz="4" w:space="0" w:color="auto"/>
            </w:tcBorders>
            <w:shd w:val="clear" w:color="000000" w:fill="D9D9D9"/>
            <w:vAlign w:val="center"/>
            <w:hideMark/>
          </w:tcPr>
          <w:p w14:paraId="72937C88" w14:textId="77777777" w:rsidR="001D54D9" w:rsidRPr="001D54D9" w:rsidRDefault="001D54D9">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2,000 </w:t>
            </w:r>
          </w:p>
        </w:tc>
        <w:tc>
          <w:tcPr>
            <w:tcW w:w="328" w:type="pct"/>
            <w:tcBorders>
              <w:top w:val="nil"/>
              <w:left w:val="nil"/>
              <w:bottom w:val="dotted" w:sz="4" w:space="0" w:color="auto"/>
              <w:right w:val="dotted" w:sz="4" w:space="0" w:color="auto"/>
            </w:tcBorders>
            <w:shd w:val="clear" w:color="000000" w:fill="F2F2F2"/>
            <w:vAlign w:val="center"/>
            <w:hideMark/>
          </w:tcPr>
          <w:p w14:paraId="1F1D5C14" w14:textId="77777777" w:rsidR="001D54D9" w:rsidRPr="001D54D9" w:rsidRDefault="001D54D9">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2,000 </w:t>
            </w:r>
          </w:p>
        </w:tc>
        <w:tc>
          <w:tcPr>
            <w:tcW w:w="328" w:type="pct"/>
            <w:tcBorders>
              <w:top w:val="nil"/>
              <w:left w:val="nil"/>
              <w:bottom w:val="dotted" w:sz="4" w:space="0" w:color="auto"/>
              <w:right w:val="dotted" w:sz="4" w:space="0" w:color="auto"/>
            </w:tcBorders>
            <w:shd w:val="clear" w:color="000000" w:fill="F2F2F2"/>
            <w:vAlign w:val="center"/>
            <w:hideMark/>
          </w:tcPr>
          <w:p w14:paraId="446229AE" w14:textId="77777777" w:rsidR="001D54D9" w:rsidRPr="001D54D9" w:rsidRDefault="001D54D9">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2,000 </w:t>
            </w:r>
          </w:p>
        </w:tc>
        <w:tc>
          <w:tcPr>
            <w:tcW w:w="328" w:type="pct"/>
            <w:tcBorders>
              <w:top w:val="nil"/>
              <w:left w:val="nil"/>
              <w:bottom w:val="dotted" w:sz="4" w:space="0" w:color="auto"/>
              <w:right w:val="dotted" w:sz="4" w:space="0" w:color="auto"/>
            </w:tcBorders>
            <w:shd w:val="clear" w:color="000000" w:fill="F2F2F2"/>
            <w:vAlign w:val="center"/>
            <w:hideMark/>
          </w:tcPr>
          <w:p w14:paraId="04E5DDD1" w14:textId="77777777" w:rsidR="001D54D9" w:rsidRPr="001D54D9" w:rsidRDefault="001D54D9">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2,000 </w:t>
            </w:r>
          </w:p>
        </w:tc>
        <w:tc>
          <w:tcPr>
            <w:tcW w:w="327" w:type="pct"/>
            <w:gridSpan w:val="2"/>
            <w:tcBorders>
              <w:top w:val="nil"/>
              <w:left w:val="nil"/>
              <w:bottom w:val="dotted" w:sz="4" w:space="0" w:color="auto"/>
              <w:right w:val="dotted" w:sz="4" w:space="0" w:color="auto"/>
            </w:tcBorders>
            <w:shd w:val="clear" w:color="000000" w:fill="F2F2F2"/>
            <w:vAlign w:val="center"/>
            <w:hideMark/>
          </w:tcPr>
          <w:p w14:paraId="017B5A18" w14:textId="77777777" w:rsidR="001D54D9" w:rsidRPr="001D54D9" w:rsidRDefault="001D54D9">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2,000 </w:t>
            </w:r>
          </w:p>
        </w:tc>
      </w:tr>
      <w:tr w:rsidR="002548BA" w:rsidRPr="001D54D9" w14:paraId="6DBAB5A8" w14:textId="77777777" w:rsidTr="00EC1261">
        <w:trPr>
          <w:trHeight w:val="125"/>
        </w:trPr>
        <w:tc>
          <w:tcPr>
            <w:tcW w:w="1922" w:type="pct"/>
            <w:gridSpan w:val="2"/>
            <w:tcBorders>
              <w:top w:val="nil"/>
              <w:left w:val="dotted" w:sz="4" w:space="0" w:color="auto"/>
              <w:bottom w:val="dotted" w:sz="4" w:space="0" w:color="auto"/>
              <w:right w:val="dotted" w:sz="4" w:space="0" w:color="auto"/>
            </w:tcBorders>
            <w:shd w:val="clear" w:color="000000" w:fill="CCCCCC"/>
            <w:vAlign w:val="bottom"/>
          </w:tcPr>
          <w:p w14:paraId="2E97E4C9" w14:textId="5A969E21" w:rsidR="002548BA" w:rsidRPr="001D54D9" w:rsidRDefault="002548BA" w:rsidP="002548BA">
            <w:pPr>
              <w:spacing w:after="0" w:line="240" w:lineRule="auto"/>
              <w:rPr>
                <w:rFonts w:ascii="Arial Narrow" w:eastAsia="Times New Roman" w:hAnsi="Arial Narrow" w:cs="Arial"/>
                <w:sz w:val="18"/>
                <w:szCs w:val="18"/>
              </w:rPr>
            </w:pPr>
            <w:r w:rsidRPr="001D54D9">
              <w:rPr>
                <w:rFonts w:ascii="Arial Narrow" w:eastAsia="Times New Roman" w:hAnsi="Arial Narrow" w:cs="Arial"/>
                <w:color w:val="000000"/>
                <w:sz w:val="18"/>
                <w:szCs w:val="18"/>
              </w:rPr>
              <w:t xml:space="preserve"> USPTO Requirements </w:t>
            </w:r>
          </w:p>
        </w:tc>
        <w:tc>
          <w:tcPr>
            <w:tcW w:w="372" w:type="pct"/>
            <w:tcBorders>
              <w:top w:val="nil"/>
              <w:left w:val="nil"/>
              <w:bottom w:val="dotted" w:sz="4" w:space="0" w:color="auto"/>
              <w:right w:val="dotted" w:sz="4" w:space="0" w:color="auto"/>
            </w:tcBorders>
            <w:shd w:val="clear" w:color="000000" w:fill="CCCCCC"/>
            <w:vAlign w:val="bottom"/>
          </w:tcPr>
          <w:p w14:paraId="5F3D2B9B" w14:textId="77777777" w:rsidR="002548BA" w:rsidRDefault="002548BA" w:rsidP="002548BA">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w:t>
            </w:r>
          </w:p>
          <w:p w14:paraId="1430CA50" w14:textId="48BECE6C" w:rsidR="002548BA" w:rsidRPr="001D54D9" w:rsidRDefault="002548BA" w:rsidP="002548BA">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3,205,992 </w:t>
            </w:r>
          </w:p>
        </w:tc>
        <w:tc>
          <w:tcPr>
            <w:tcW w:w="558" w:type="pct"/>
            <w:tcBorders>
              <w:top w:val="nil"/>
              <w:left w:val="dotted" w:sz="4" w:space="0" w:color="auto"/>
              <w:bottom w:val="dotted" w:sz="4" w:space="0" w:color="auto"/>
              <w:right w:val="dotted" w:sz="4" w:space="0" w:color="auto"/>
            </w:tcBorders>
            <w:shd w:val="clear" w:color="000000" w:fill="CCCCCC"/>
            <w:vAlign w:val="bottom"/>
          </w:tcPr>
          <w:p w14:paraId="2ECE29FE" w14:textId="5B01DB67" w:rsidR="002548BA" w:rsidRPr="001D54D9" w:rsidRDefault="002548BA" w:rsidP="002548BA">
            <w:pPr>
              <w:spacing w:after="0" w:line="240" w:lineRule="auto"/>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       3,502,874 </w:t>
            </w:r>
          </w:p>
        </w:tc>
        <w:tc>
          <w:tcPr>
            <w:tcW w:w="398" w:type="pct"/>
            <w:tcBorders>
              <w:top w:val="nil"/>
              <w:left w:val="dotted" w:sz="4" w:space="0" w:color="auto"/>
              <w:bottom w:val="dotted" w:sz="4" w:space="0" w:color="auto"/>
              <w:right w:val="dotted" w:sz="4" w:space="0" w:color="auto"/>
            </w:tcBorders>
            <w:shd w:val="clear" w:color="000000" w:fill="CCCCCC"/>
            <w:vAlign w:val="bottom"/>
          </w:tcPr>
          <w:p w14:paraId="362DC154" w14:textId="11C23835" w:rsidR="002548BA" w:rsidRPr="001D54D9" w:rsidRDefault="002548BA" w:rsidP="00990D15">
            <w:pPr>
              <w:spacing w:after="0" w:line="240" w:lineRule="auto"/>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             3,449,</w:t>
            </w:r>
            <w:r w:rsidR="00990D15">
              <w:rPr>
                <w:rFonts w:ascii="Arial Narrow" w:hAnsi="Arial Narrow" w:cs="Arial"/>
                <w:color w:val="000000"/>
                <w:sz w:val="18"/>
                <w:szCs w:val="18"/>
              </w:rPr>
              <w:t>501</w:t>
            </w:r>
          </w:p>
        </w:tc>
        <w:tc>
          <w:tcPr>
            <w:tcW w:w="439" w:type="pct"/>
            <w:tcBorders>
              <w:top w:val="nil"/>
              <w:left w:val="nil"/>
              <w:bottom w:val="dotted" w:sz="4" w:space="0" w:color="auto"/>
              <w:right w:val="dotted" w:sz="4" w:space="0" w:color="auto"/>
            </w:tcBorders>
            <w:shd w:val="clear" w:color="000000" w:fill="CCCCCC"/>
            <w:vAlign w:val="bottom"/>
          </w:tcPr>
          <w:p w14:paraId="145E7502" w14:textId="328B1509" w:rsidR="002548BA" w:rsidRPr="001D54D9" w:rsidRDefault="002548BA" w:rsidP="002548BA">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3,461,001 </w:t>
            </w:r>
          </w:p>
        </w:tc>
        <w:tc>
          <w:tcPr>
            <w:tcW w:w="328" w:type="pct"/>
            <w:tcBorders>
              <w:top w:val="nil"/>
              <w:left w:val="nil"/>
              <w:bottom w:val="dotted" w:sz="4" w:space="0" w:color="auto"/>
              <w:right w:val="dotted" w:sz="4" w:space="0" w:color="auto"/>
            </w:tcBorders>
            <w:shd w:val="clear" w:color="000000" w:fill="CCCCCC"/>
            <w:vAlign w:val="bottom"/>
          </w:tcPr>
          <w:p w14:paraId="06BB77C4" w14:textId="0E277989" w:rsidR="002548BA" w:rsidRPr="001D54D9" w:rsidRDefault="002548BA" w:rsidP="002548BA">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3,529,538 </w:t>
            </w:r>
          </w:p>
        </w:tc>
        <w:tc>
          <w:tcPr>
            <w:tcW w:w="328" w:type="pct"/>
            <w:tcBorders>
              <w:top w:val="nil"/>
              <w:left w:val="nil"/>
              <w:bottom w:val="dotted" w:sz="4" w:space="0" w:color="auto"/>
              <w:right w:val="dotted" w:sz="4" w:space="0" w:color="auto"/>
            </w:tcBorders>
            <w:shd w:val="clear" w:color="000000" w:fill="CCCCCC"/>
            <w:vAlign w:val="bottom"/>
          </w:tcPr>
          <w:p w14:paraId="60EE49DB" w14:textId="1B6E3DBC" w:rsidR="002548BA" w:rsidRPr="001D54D9" w:rsidRDefault="002548BA" w:rsidP="002548BA">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3,700,536 </w:t>
            </w:r>
          </w:p>
        </w:tc>
        <w:tc>
          <w:tcPr>
            <w:tcW w:w="328" w:type="pct"/>
            <w:tcBorders>
              <w:top w:val="nil"/>
              <w:left w:val="nil"/>
              <w:bottom w:val="dotted" w:sz="4" w:space="0" w:color="auto"/>
              <w:right w:val="dotted" w:sz="4" w:space="0" w:color="auto"/>
            </w:tcBorders>
            <w:shd w:val="clear" w:color="000000" w:fill="CCCCCC"/>
            <w:vAlign w:val="bottom"/>
          </w:tcPr>
          <w:p w14:paraId="3094447B" w14:textId="6F431B47" w:rsidR="002548BA" w:rsidRPr="001D54D9" w:rsidRDefault="002548BA" w:rsidP="002548BA">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3,818,536 </w:t>
            </w:r>
          </w:p>
        </w:tc>
        <w:tc>
          <w:tcPr>
            <w:tcW w:w="327" w:type="pct"/>
            <w:gridSpan w:val="2"/>
            <w:tcBorders>
              <w:top w:val="nil"/>
              <w:left w:val="nil"/>
              <w:bottom w:val="dotted" w:sz="4" w:space="0" w:color="auto"/>
              <w:right w:val="dotted" w:sz="4" w:space="0" w:color="auto"/>
            </w:tcBorders>
            <w:shd w:val="clear" w:color="000000" w:fill="CCCCCC"/>
            <w:vAlign w:val="bottom"/>
          </w:tcPr>
          <w:p w14:paraId="4313E811" w14:textId="7C7A65A8" w:rsidR="002548BA" w:rsidRPr="001D54D9" w:rsidRDefault="002548BA" w:rsidP="002548BA">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3,909,886 </w:t>
            </w:r>
          </w:p>
        </w:tc>
      </w:tr>
      <w:tr w:rsidR="002E77C6" w:rsidRPr="001D54D9" w14:paraId="44239DA6" w14:textId="77777777" w:rsidTr="00EC1261">
        <w:trPr>
          <w:trHeight w:val="125"/>
        </w:trPr>
        <w:tc>
          <w:tcPr>
            <w:tcW w:w="1922" w:type="pct"/>
            <w:gridSpan w:val="2"/>
            <w:tcBorders>
              <w:top w:val="nil"/>
              <w:left w:val="dotted" w:sz="4" w:space="0" w:color="auto"/>
              <w:bottom w:val="dotted" w:sz="4" w:space="0" w:color="auto"/>
              <w:right w:val="dotted" w:sz="4" w:space="0" w:color="auto"/>
            </w:tcBorders>
            <w:shd w:val="clear" w:color="000000" w:fill="CCCCCC"/>
            <w:vAlign w:val="bottom"/>
          </w:tcPr>
          <w:p w14:paraId="46DA359A" w14:textId="634ECE80" w:rsidR="002E77C6" w:rsidRPr="001D54D9" w:rsidRDefault="002E77C6" w:rsidP="002E77C6">
            <w:pPr>
              <w:spacing w:after="0" w:line="240" w:lineRule="auto"/>
              <w:rPr>
                <w:rFonts w:ascii="Arial Narrow" w:eastAsia="Times New Roman" w:hAnsi="Arial Narrow" w:cs="Arial"/>
                <w:sz w:val="18"/>
                <w:szCs w:val="18"/>
              </w:rPr>
            </w:pPr>
            <w:r w:rsidRPr="001D54D9">
              <w:rPr>
                <w:rFonts w:ascii="Arial Narrow" w:eastAsia="Times New Roman" w:hAnsi="Arial Narrow" w:cs="Arial"/>
                <w:color w:val="000000"/>
                <w:sz w:val="18"/>
                <w:szCs w:val="18"/>
              </w:rPr>
              <w:t xml:space="preserve"> FTE  </w:t>
            </w:r>
          </w:p>
        </w:tc>
        <w:tc>
          <w:tcPr>
            <w:tcW w:w="372" w:type="pct"/>
            <w:tcBorders>
              <w:top w:val="nil"/>
              <w:left w:val="nil"/>
              <w:bottom w:val="dotted" w:sz="4" w:space="0" w:color="auto"/>
              <w:right w:val="dotted" w:sz="4" w:space="0" w:color="auto"/>
            </w:tcBorders>
            <w:shd w:val="clear" w:color="000000" w:fill="CCCCCC"/>
            <w:vAlign w:val="bottom"/>
          </w:tcPr>
          <w:p w14:paraId="3C473168" w14:textId="6154FD82" w:rsidR="002E77C6" w:rsidRPr="001D54D9" w:rsidRDefault="002E77C6" w:rsidP="002E77C6">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12,507 </w:t>
            </w:r>
          </w:p>
        </w:tc>
        <w:tc>
          <w:tcPr>
            <w:tcW w:w="558" w:type="pct"/>
            <w:tcBorders>
              <w:top w:val="nil"/>
              <w:left w:val="dotted" w:sz="4" w:space="0" w:color="auto"/>
              <w:bottom w:val="dotted" w:sz="4" w:space="0" w:color="auto"/>
              <w:right w:val="dotted" w:sz="4" w:space="0" w:color="auto"/>
            </w:tcBorders>
            <w:shd w:val="clear" w:color="000000" w:fill="CCCCCC"/>
            <w:vAlign w:val="bottom"/>
          </w:tcPr>
          <w:p w14:paraId="123F422B" w14:textId="148E4B7B" w:rsidR="002E77C6" w:rsidRPr="001D54D9" w:rsidRDefault="002E77C6" w:rsidP="002E77C6">
            <w:pPr>
              <w:spacing w:after="0" w:line="240" w:lineRule="auto"/>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             13,249 </w:t>
            </w:r>
          </w:p>
        </w:tc>
        <w:tc>
          <w:tcPr>
            <w:tcW w:w="398" w:type="pct"/>
            <w:tcBorders>
              <w:top w:val="nil"/>
              <w:left w:val="dotted" w:sz="4" w:space="0" w:color="auto"/>
              <w:bottom w:val="dotted" w:sz="4" w:space="0" w:color="auto"/>
              <w:right w:val="dotted" w:sz="4" w:space="0" w:color="auto"/>
            </w:tcBorders>
            <w:shd w:val="clear" w:color="000000" w:fill="CCCCCC"/>
            <w:vAlign w:val="bottom"/>
          </w:tcPr>
          <w:p w14:paraId="1FDA27DE" w14:textId="31F26CB3" w:rsidR="002E77C6" w:rsidRPr="001D54D9" w:rsidRDefault="002E77C6" w:rsidP="002E77C6">
            <w:pPr>
              <w:spacing w:after="0" w:line="240" w:lineRule="auto"/>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                   12,735 </w:t>
            </w:r>
          </w:p>
        </w:tc>
        <w:tc>
          <w:tcPr>
            <w:tcW w:w="439" w:type="pct"/>
            <w:tcBorders>
              <w:top w:val="nil"/>
              <w:left w:val="nil"/>
              <w:bottom w:val="dotted" w:sz="4" w:space="0" w:color="auto"/>
              <w:right w:val="dotted" w:sz="4" w:space="0" w:color="auto"/>
            </w:tcBorders>
            <w:shd w:val="clear" w:color="000000" w:fill="CCCCCC"/>
            <w:vAlign w:val="bottom"/>
          </w:tcPr>
          <w:p w14:paraId="0F3824A0" w14:textId="3C40DFA7" w:rsidR="002E77C6" w:rsidRPr="001D54D9" w:rsidRDefault="002E77C6" w:rsidP="002E77C6">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12,884 </w:t>
            </w:r>
          </w:p>
        </w:tc>
        <w:tc>
          <w:tcPr>
            <w:tcW w:w="328" w:type="pct"/>
            <w:tcBorders>
              <w:top w:val="nil"/>
              <w:left w:val="nil"/>
              <w:bottom w:val="dotted" w:sz="4" w:space="0" w:color="auto"/>
              <w:right w:val="dotted" w:sz="4" w:space="0" w:color="auto"/>
            </w:tcBorders>
            <w:shd w:val="clear" w:color="000000" w:fill="CCCCCC"/>
            <w:vAlign w:val="bottom"/>
          </w:tcPr>
          <w:p w14:paraId="77E1D1B5" w14:textId="1FD0CE3B" w:rsidR="002E77C6" w:rsidRPr="001D54D9" w:rsidRDefault="002E77C6" w:rsidP="002E77C6">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13,027 </w:t>
            </w:r>
          </w:p>
        </w:tc>
        <w:tc>
          <w:tcPr>
            <w:tcW w:w="328" w:type="pct"/>
            <w:tcBorders>
              <w:top w:val="nil"/>
              <w:left w:val="nil"/>
              <w:bottom w:val="dotted" w:sz="4" w:space="0" w:color="auto"/>
              <w:right w:val="dotted" w:sz="4" w:space="0" w:color="auto"/>
            </w:tcBorders>
            <w:shd w:val="clear" w:color="000000" w:fill="CCCCCC"/>
            <w:vAlign w:val="bottom"/>
          </w:tcPr>
          <w:p w14:paraId="2D3706D0" w14:textId="288468A1" w:rsidR="002E77C6" w:rsidRPr="001D54D9" w:rsidRDefault="002E77C6" w:rsidP="002E77C6">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13,182 </w:t>
            </w:r>
          </w:p>
        </w:tc>
        <w:tc>
          <w:tcPr>
            <w:tcW w:w="328" w:type="pct"/>
            <w:tcBorders>
              <w:top w:val="nil"/>
              <w:left w:val="nil"/>
              <w:bottom w:val="dotted" w:sz="4" w:space="0" w:color="auto"/>
              <w:right w:val="dotted" w:sz="4" w:space="0" w:color="auto"/>
            </w:tcBorders>
            <w:shd w:val="clear" w:color="000000" w:fill="CCCCCC"/>
            <w:vAlign w:val="bottom"/>
          </w:tcPr>
          <w:p w14:paraId="330D2F5B" w14:textId="7AAEAEFE" w:rsidR="002E77C6" w:rsidRPr="001D54D9" w:rsidRDefault="002E77C6" w:rsidP="002E77C6">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13,345 </w:t>
            </w:r>
          </w:p>
        </w:tc>
        <w:tc>
          <w:tcPr>
            <w:tcW w:w="327" w:type="pct"/>
            <w:gridSpan w:val="2"/>
            <w:tcBorders>
              <w:top w:val="nil"/>
              <w:left w:val="nil"/>
              <w:bottom w:val="dotted" w:sz="4" w:space="0" w:color="auto"/>
              <w:right w:val="dotted" w:sz="4" w:space="0" w:color="auto"/>
            </w:tcBorders>
            <w:shd w:val="clear" w:color="000000" w:fill="CCCCCC"/>
            <w:vAlign w:val="bottom"/>
          </w:tcPr>
          <w:p w14:paraId="1BDE8F13" w14:textId="1A7C438E" w:rsidR="002E77C6" w:rsidRPr="001D54D9" w:rsidRDefault="002E77C6" w:rsidP="002E77C6">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13,518 </w:t>
            </w:r>
          </w:p>
        </w:tc>
      </w:tr>
      <w:tr w:rsidR="00B14026" w:rsidRPr="001D54D9" w14:paraId="5ED4AD58" w14:textId="77777777" w:rsidTr="00EC1261">
        <w:trPr>
          <w:gridAfter w:val="10"/>
          <w:wAfter w:w="3084" w:type="pct"/>
          <w:trHeight w:val="106"/>
        </w:trPr>
        <w:tc>
          <w:tcPr>
            <w:tcW w:w="1916" w:type="pct"/>
            <w:tcBorders>
              <w:top w:val="nil"/>
              <w:left w:val="nil"/>
              <w:bottom w:val="nil"/>
              <w:right w:val="nil"/>
            </w:tcBorders>
            <w:shd w:val="clear" w:color="000000" w:fill="FFFFFF"/>
            <w:vAlign w:val="bottom"/>
            <w:hideMark/>
          </w:tcPr>
          <w:p w14:paraId="6C890012" w14:textId="77777777" w:rsidR="00B14026" w:rsidRPr="001D54D9" w:rsidRDefault="00B14026" w:rsidP="00ED07F0">
            <w:pPr>
              <w:spacing w:after="0" w:line="240" w:lineRule="auto"/>
              <w:rPr>
                <w:rFonts w:ascii="Arial Narrow" w:eastAsia="Times New Roman" w:hAnsi="Arial Narrow" w:cs="Arial"/>
                <w:color w:val="000000"/>
                <w:sz w:val="16"/>
                <w:szCs w:val="16"/>
              </w:rPr>
            </w:pPr>
            <w:r w:rsidRPr="001D54D9">
              <w:rPr>
                <w:rFonts w:ascii="Arial Narrow" w:eastAsia="Times New Roman" w:hAnsi="Arial Narrow" w:cs="Arial"/>
                <w:color w:val="000000"/>
                <w:sz w:val="16"/>
                <w:szCs w:val="16"/>
                <w:vertAlign w:val="superscript"/>
              </w:rPr>
              <w:t xml:space="preserve">2 </w:t>
            </w:r>
            <w:r w:rsidRPr="001D54D9">
              <w:rPr>
                <w:rFonts w:ascii="Arial Narrow" w:eastAsia="Times New Roman" w:hAnsi="Arial Narrow" w:cs="Arial"/>
                <w:color w:val="000000"/>
                <w:sz w:val="16"/>
                <w:szCs w:val="16"/>
              </w:rPr>
              <w:t>Budget requirements are used to calculate the results</w:t>
            </w:r>
          </w:p>
        </w:tc>
      </w:tr>
      <w:tr w:rsidR="00B14026" w:rsidRPr="001D54D9" w14:paraId="60C241CB" w14:textId="77777777" w:rsidTr="00EC1261">
        <w:trPr>
          <w:gridAfter w:val="1"/>
          <w:wAfter w:w="48" w:type="pct"/>
          <w:trHeight w:val="94"/>
        </w:trPr>
        <w:tc>
          <w:tcPr>
            <w:tcW w:w="4952" w:type="pct"/>
            <w:gridSpan w:val="10"/>
            <w:tcBorders>
              <w:top w:val="nil"/>
              <w:left w:val="nil"/>
              <w:bottom w:val="nil"/>
              <w:right w:val="nil"/>
            </w:tcBorders>
            <w:shd w:val="clear" w:color="000000" w:fill="FFFFFF"/>
            <w:vAlign w:val="bottom"/>
            <w:hideMark/>
          </w:tcPr>
          <w:p w14:paraId="200AFE15" w14:textId="77777777" w:rsidR="00B14026" w:rsidRPr="001D54D9" w:rsidRDefault="00B14026" w:rsidP="00ED07F0">
            <w:pPr>
              <w:spacing w:after="0" w:line="240" w:lineRule="auto"/>
              <w:rPr>
                <w:rFonts w:ascii="Arial Narrow" w:eastAsia="Times New Roman" w:hAnsi="Arial Narrow" w:cs="Arial"/>
                <w:color w:val="000000"/>
                <w:sz w:val="16"/>
                <w:szCs w:val="16"/>
              </w:rPr>
            </w:pPr>
            <w:r w:rsidRPr="001D54D9">
              <w:rPr>
                <w:rFonts w:ascii="Arial Narrow" w:eastAsia="Times New Roman" w:hAnsi="Arial Narrow" w:cs="Arial"/>
                <w:color w:val="000000"/>
                <w:sz w:val="16"/>
                <w:szCs w:val="16"/>
                <w:vertAlign w:val="superscript"/>
              </w:rPr>
              <w:t xml:space="preserve">3 </w:t>
            </w:r>
            <w:r w:rsidRPr="001D54D9">
              <w:rPr>
                <w:rFonts w:ascii="Arial Narrow" w:eastAsia="Times New Roman" w:hAnsi="Arial Narrow" w:cs="Arial"/>
                <w:color w:val="000000"/>
                <w:sz w:val="16"/>
                <w:szCs w:val="16"/>
              </w:rPr>
              <w:t>Amounts transferred to the Department of Commerce Office of the Inspector General.</w:t>
            </w:r>
          </w:p>
        </w:tc>
      </w:tr>
    </w:tbl>
    <w:p w14:paraId="40E9DFEA" w14:textId="628DAF2F" w:rsidR="001D54D9" w:rsidRDefault="001D54D9"/>
    <w:tbl>
      <w:tblPr>
        <w:tblW w:w="4840" w:type="pct"/>
        <w:tblLook w:val="04A0" w:firstRow="1" w:lastRow="0" w:firstColumn="1" w:lastColumn="0" w:noHBand="0" w:noVBand="1"/>
      </w:tblPr>
      <w:tblGrid>
        <w:gridCol w:w="5429"/>
        <w:gridCol w:w="1098"/>
        <w:gridCol w:w="1284"/>
        <w:gridCol w:w="1109"/>
        <w:gridCol w:w="1181"/>
        <w:gridCol w:w="1006"/>
        <w:gridCol w:w="956"/>
        <w:gridCol w:w="956"/>
        <w:gridCol w:w="911"/>
      </w:tblGrid>
      <w:tr w:rsidR="00D770E0" w:rsidRPr="001D54D9" w14:paraId="18E88C9D" w14:textId="77777777" w:rsidTr="00EC1261">
        <w:trPr>
          <w:trHeight w:val="275"/>
        </w:trPr>
        <w:tc>
          <w:tcPr>
            <w:tcW w:w="1949" w:type="pct"/>
            <w:vMerge w:val="restart"/>
            <w:tcBorders>
              <w:top w:val="dotted" w:sz="4" w:space="0" w:color="auto"/>
              <w:left w:val="dotted" w:sz="4" w:space="0" w:color="auto"/>
              <w:bottom w:val="dotted" w:sz="4" w:space="0" w:color="000000"/>
              <w:right w:val="dotted" w:sz="4" w:space="0" w:color="auto"/>
            </w:tcBorders>
            <w:shd w:val="clear" w:color="000000" w:fill="FFFFFF"/>
            <w:vAlign w:val="center"/>
            <w:hideMark/>
          </w:tcPr>
          <w:p w14:paraId="673FF689" w14:textId="77777777" w:rsidR="001D54D9" w:rsidRPr="001D54D9" w:rsidRDefault="001D54D9" w:rsidP="001D54D9">
            <w:pPr>
              <w:spacing w:after="0" w:line="240" w:lineRule="auto"/>
              <w:jc w:val="center"/>
              <w:rPr>
                <w:rFonts w:ascii="Arial Narrow" w:eastAsia="Times New Roman" w:hAnsi="Arial Narrow" w:cs="Arial"/>
                <w:i/>
                <w:iCs/>
                <w:color w:val="000000"/>
                <w:sz w:val="20"/>
                <w:szCs w:val="20"/>
              </w:rPr>
            </w:pPr>
            <w:r w:rsidRPr="001D54D9">
              <w:rPr>
                <w:rFonts w:ascii="Arial Narrow" w:eastAsia="Times New Roman" w:hAnsi="Arial Narrow" w:cs="Arial"/>
                <w:i/>
                <w:iCs/>
                <w:color w:val="000000"/>
                <w:sz w:val="20"/>
                <w:szCs w:val="20"/>
              </w:rPr>
              <w:lastRenderedPageBreak/>
              <w:t>(Dollars in thousands)</w:t>
            </w:r>
          </w:p>
        </w:tc>
        <w:tc>
          <w:tcPr>
            <w:tcW w:w="394" w:type="pct"/>
            <w:tcBorders>
              <w:top w:val="dotted" w:sz="4" w:space="0" w:color="auto"/>
              <w:left w:val="nil"/>
              <w:bottom w:val="nil"/>
              <w:right w:val="dotted" w:sz="4" w:space="0" w:color="auto"/>
            </w:tcBorders>
            <w:shd w:val="clear" w:color="000000" w:fill="FFFFFF"/>
            <w:noWrap/>
            <w:vAlign w:val="bottom"/>
            <w:hideMark/>
          </w:tcPr>
          <w:p w14:paraId="1BE1E081" w14:textId="77777777" w:rsidR="001D54D9" w:rsidRPr="001D54D9" w:rsidRDefault="001D54D9" w:rsidP="001D54D9">
            <w:pPr>
              <w:spacing w:after="0" w:line="240" w:lineRule="auto"/>
              <w:jc w:val="center"/>
              <w:rPr>
                <w:rFonts w:ascii="Arial Narrow" w:eastAsia="Times New Roman" w:hAnsi="Arial Narrow" w:cs="Arial"/>
                <w:b/>
                <w:bCs/>
                <w:color w:val="000000"/>
              </w:rPr>
            </w:pPr>
            <w:r w:rsidRPr="001D54D9">
              <w:rPr>
                <w:rFonts w:ascii="Arial Narrow" w:eastAsia="Times New Roman" w:hAnsi="Arial Narrow" w:cs="Arial"/>
                <w:b/>
                <w:bCs/>
                <w:color w:val="000000"/>
              </w:rPr>
              <w:t>FY 2017</w:t>
            </w:r>
          </w:p>
        </w:tc>
        <w:tc>
          <w:tcPr>
            <w:tcW w:w="461" w:type="pct"/>
            <w:tcBorders>
              <w:top w:val="dotted" w:sz="4" w:space="0" w:color="auto"/>
              <w:left w:val="nil"/>
              <w:bottom w:val="nil"/>
              <w:right w:val="dotted" w:sz="4" w:space="0" w:color="auto"/>
            </w:tcBorders>
            <w:shd w:val="clear" w:color="000000" w:fill="FFFFFF"/>
            <w:noWrap/>
            <w:vAlign w:val="bottom"/>
            <w:hideMark/>
          </w:tcPr>
          <w:p w14:paraId="436E7C92" w14:textId="77777777" w:rsidR="001D54D9" w:rsidRPr="001D54D9" w:rsidRDefault="001D54D9" w:rsidP="001D54D9">
            <w:pPr>
              <w:spacing w:after="0" w:line="240" w:lineRule="auto"/>
              <w:jc w:val="center"/>
              <w:rPr>
                <w:rFonts w:ascii="Arial Narrow" w:eastAsia="Times New Roman" w:hAnsi="Arial Narrow" w:cs="Arial"/>
                <w:b/>
                <w:bCs/>
                <w:color w:val="000000"/>
              </w:rPr>
            </w:pPr>
            <w:r w:rsidRPr="001D54D9">
              <w:rPr>
                <w:rFonts w:ascii="Arial Narrow" w:eastAsia="Times New Roman" w:hAnsi="Arial Narrow" w:cs="Arial"/>
                <w:b/>
                <w:bCs/>
                <w:color w:val="000000"/>
              </w:rPr>
              <w:t>FY 2018</w:t>
            </w:r>
          </w:p>
        </w:tc>
        <w:tc>
          <w:tcPr>
            <w:tcW w:w="398" w:type="pct"/>
            <w:tcBorders>
              <w:top w:val="dotted" w:sz="4" w:space="0" w:color="auto"/>
              <w:left w:val="nil"/>
              <w:bottom w:val="nil"/>
              <w:right w:val="dotted" w:sz="4" w:space="0" w:color="auto"/>
            </w:tcBorders>
            <w:shd w:val="clear" w:color="000000" w:fill="FFFFFF"/>
            <w:noWrap/>
            <w:vAlign w:val="bottom"/>
            <w:hideMark/>
          </w:tcPr>
          <w:p w14:paraId="00ADC05D" w14:textId="77777777" w:rsidR="001D54D9" w:rsidRPr="001D54D9" w:rsidRDefault="001D54D9" w:rsidP="001D54D9">
            <w:pPr>
              <w:spacing w:after="0" w:line="240" w:lineRule="auto"/>
              <w:jc w:val="center"/>
              <w:rPr>
                <w:rFonts w:ascii="Arial Narrow" w:eastAsia="Times New Roman" w:hAnsi="Arial Narrow" w:cs="Arial"/>
                <w:b/>
                <w:bCs/>
                <w:color w:val="000000"/>
              </w:rPr>
            </w:pPr>
            <w:r w:rsidRPr="001D54D9">
              <w:rPr>
                <w:rFonts w:ascii="Arial Narrow" w:eastAsia="Times New Roman" w:hAnsi="Arial Narrow" w:cs="Arial"/>
                <w:b/>
                <w:bCs/>
                <w:color w:val="000000"/>
              </w:rPr>
              <w:t>FY 2018</w:t>
            </w:r>
          </w:p>
        </w:tc>
        <w:tc>
          <w:tcPr>
            <w:tcW w:w="424" w:type="pct"/>
            <w:tcBorders>
              <w:top w:val="dotted" w:sz="4" w:space="0" w:color="auto"/>
              <w:left w:val="nil"/>
              <w:bottom w:val="nil"/>
              <w:right w:val="dotted" w:sz="4" w:space="0" w:color="auto"/>
            </w:tcBorders>
            <w:shd w:val="clear" w:color="000000" w:fill="FFFFFF"/>
            <w:noWrap/>
            <w:vAlign w:val="bottom"/>
            <w:hideMark/>
          </w:tcPr>
          <w:p w14:paraId="24B962AA" w14:textId="77777777" w:rsidR="001D54D9" w:rsidRPr="001D54D9" w:rsidRDefault="001D54D9" w:rsidP="001D54D9">
            <w:pPr>
              <w:spacing w:after="0" w:line="240" w:lineRule="auto"/>
              <w:jc w:val="center"/>
              <w:rPr>
                <w:rFonts w:ascii="Arial Narrow" w:eastAsia="Times New Roman" w:hAnsi="Arial Narrow" w:cs="Arial"/>
                <w:b/>
                <w:bCs/>
                <w:color w:val="000000"/>
              </w:rPr>
            </w:pPr>
            <w:r w:rsidRPr="001D54D9">
              <w:rPr>
                <w:rFonts w:ascii="Arial Narrow" w:eastAsia="Times New Roman" w:hAnsi="Arial Narrow" w:cs="Arial"/>
                <w:b/>
                <w:bCs/>
                <w:color w:val="000000"/>
              </w:rPr>
              <w:t>FY 2019</w:t>
            </w:r>
          </w:p>
        </w:tc>
        <w:tc>
          <w:tcPr>
            <w:tcW w:w="361" w:type="pct"/>
            <w:tcBorders>
              <w:top w:val="dotted" w:sz="4" w:space="0" w:color="auto"/>
              <w:left w:val="nil"/>
              <w:bottom w:val="nil"/>
              <w:right w:val="dotted" w:sz="4" w:space="0" w:color="auto"/>
            </w:tcBorders>
            <w:shd w:val="clear" w:color="000000" w:fill="FFFFFF"/>
            <w:noWrap/>
            <w:vAlign w:val="bottom"/>
            <w:hideMark/>
          </w:tcPr>
          <w:p w14:paraId="770AD40B" w14:textId="77777777" w:rsidR="001D54D9" w:rsidRPr="001D54D9" w:rsidRDefault="001D54D9" w:rsidP="001D54D9">
            <w:pPr>
              <w:spacing w:after="0" w:line="240" w:lineRule="auto"/>
              <w:jc w:val="center"/>
              <w:rPr>
                <w:rFonts w:ascii="Arial Narrow" w:eastAsia="Times New Roman" w:hAnsi="Arial Narrow" w:cs="Arial"/>
                <w:b/>
                <w:bCs/>
                <w:color w:val="000000"/>
              </w:rPr>
            </w:pPr>
            <w:r w:rsidRPr="001D54D9">
              <w:rPr>
                <w:rFonts w:ascii="Arial Narrow" w:eastAsia="Times New Roman" w:hAnsi="Arial Narrow" w:cs="Arial"/>
                <w:b/>
                <w:bCs/>
                <w:color w:val="000000"/>
              </w:rPr>
              <w:t>FY 2020</w:t>
            </w:r>
          </w:p>
        </w:tc>
        <w:tc>
          <w:tcPr>
            <w:tcW w:w="343" w:type="pct"/>
            <w:tcBorders>
              <w:top w:val="dotted" w:sz="4" w:space="0" w:color="auto"/>
              <w:left w:val="nil"/>
              <w:bottom w:val="nil"/>
              <w:right w:val="dotted" w:sz="4" w:space="0" w:color="auto"/>
            </w:tcBorders>
            <w:shd w:val="clear" w:color="000000" w:fill="FFFFFF"/>
            <w:noWrap/>
            <w:vAlign w:val="bottom"/>
            <w:hideMark/>
          </w:tcPr>
          <w:p w14:paraId="7575AFDA" w14:textId="77777777" w:rsidR="001D54D9" w:rsidRPr="001D54D9" w:rsidRDefault="001D54D9" w:rsidP="001D54D9">
            <w:pPr>
              <w:spacing w:after="0" w:line="240" w:lineRule="auto"/>
              <w:jc w:val="center"/>
              <w:rPr>
                <w:rFonts w:ascii="Arial Narrow" w:eastAsia="Times New Roman" w:hAnsi="Arial Narrow" w:cs="Arial"/>
                <w:b/>
                <w:bCs/>
                <w:color w:val="000000"/>
              </w:rPr>
            </w:pPr>
            <w:r w:rsidRPr="001D54D9">
              <w:rPr>
                <w:rFonts w:ascii="Arial Narrow" w:eastAsia="Times New Roman" w:hAnsi="Arial Narrow" w:cs="Arial"/>
                <w:b/>
                <w:bCs/>
                <w:color w:val="000000"/>
              </w:rPr>
              <w:t>FY 2021</w:t>
            </w:r>
          </w:p>
        </w:tc>
        <w:tc>
          <w:tcPr>
            <w:tcW w:w="343" w:type="pct"/>
            <w:tcBorders>
              <w:top w:val="dotted" w:sz="4" w:space="0" w:color="auto"/>
              <w:left w:val="nil"/>
              <w:bottom w:val="nil"/>
              <w:right w:val="dotted" w:sz="4" w:space="0" w:color="auto"/>
            </w:tcBorders>
            <w:shd w:val="clear" w:color="000000" w:fill="FFFFFF"/>
            <w:noWrap/>
            <w:vAlign w:val="bottom"/>
            <w:hideMark/>
          </w:tcPr>
          <w:p w14:paraId="3EE83E8C" w14:textId="77777777" w:rsidR="001D54D9" w:rsidRPr="001D54D9" w:rsidRDefault="001D54D9" w:rsidP="001D54D9">
            <w:pPr>
              <w:spacing w:after="0" w:line="240" w:lineRule="auto"/>
              <w:jc w:val="center"/>
              <w:rPr>
                <w:rFonts w:ascii="Arial Narrow" w:eastAsia="Times New Roman" w:hAnsi="Arial Narrow" w:cs="Arial"/>
                <w:b/>
                <w:bCs/>
                <w:color w:val="000000"/>
              </w:rPr>
            </w:pPr>
            <w:r w:rsidRPr="001D54D9">
              <w:rPr>
                <w:rFonts w:ascii="Arial Narrow" w:eastAsia="Times New Roman" w:hAnsi="Arial Narrow" w:cs="Arial"/>
                <w:b/>
                <w:bCs/>
                <w:color w:val="000000"/>
              </w:rPr>
              <w:t>FY 2022</w:t>
            </w:r>
          </w:p>
        </w:tc>
        <w:tc>
          <w:tcPr>
            <w:tcW w:w="329" w:type="pct"/>
            <w:tcBorders>
              <w:top w:val="dotted" w:sz="4" w:space="0" w:color="auto"/>
              <w:left w:val="nil"/>
              <w:bottom w:val="nil"/>
              <w:right w:val="dotted" w:sz="4" w:space="0" w:color="auto"/>
            </w:tcBorders>
            <w:shd w:val="clear" w:color="000000" w:fill="FFFFFF"/>
            <w:noWrap/>
            <w:vAlign w:val="bottom"/>
            <w:hideMark/>
          </w:tcPr>
          <w:p w14:paraId="6EB4608A" w14:textId="77777777" w:rsidR="001D54D9" w:rsidRPr="001D54D9" w:rsidRDefault="001D54D9" w:rsidP="001D54D9">
            <w:pPr>
              <w:spacing w:after="0" w:line="240" w:lineRule="auto"/>
              <w:jc w:val="center"/>
              <w:rPr>
                <w:rFonts w:ascii="Arial Narrow" w:eastAsia="Times New Roman" w:hAnsi="Arial Narrow" w:cs="Arial"/>
                <w:b/>
                <w:bCs/>
                <w:color w:val="000000"/>
              </w:rPr>
            </w:pPr>
            <w:r w:rsidRPr="001D54D9">
              <w:rPr>
                <w:rFonts w:ascii="Arial Narrow" w:eastAsia="Times New Roman" w:hAnsi="Arial Narrow" w:cs="Arial"/>
                <w:b/>
                <w:bCs/>
                <w:color w:val="000000"/>
              </w:rPr>
              <w:t>FY 2023</w:t>
            </w:r>
          </w:p>
        </w:tc>
      </w:tr>
      <w:tr w:rsidR="00D770E0" w:rsidRPr="001D54D9" w14:paraId="2DC1FA45" w14:textId="77777777" w:rsidTr="00EC1261">
        <w:trPr>
          <w:trHeight w:val="539"/>
        </w:trPr>
        <w:tc>
          <w:tcPr>
            <w:tcW w:w="1949" w:type="pct"/>
            <w:vMerge/>
            <w:tcBorders>
              <w:top w:val="dotted" w:sz="4" w:space="0" w:color="auto"/>
              <w:left w:val="dotted" w:sz="4" w:space="0" w:color="auto"/>
              <w:bottom w:val="dotted" w:sz="4" w:space="0" w:color="000000"/>
              <w:right w:val="dotted" w:sz="4" w:space="0" w:color="auto"/>
            </w:tcBorders>
            <w:vAlign w:val="center"/>
            <w:hideMark/>
          </w:tcPr>
          <w:p w14:paraId="2C672DE4" w14:textId="77777777" w:rsidR="001D54D9" w:rsidRPr="001D54D9" w:rsidRDefault="001D54D9" w:rsidP="001D54D9">
            <w:pPr>
              <w:spacing w:after="0" w:line="240" w:lineRule="auto"/>
              <w:rPr>
                <w:rFonts w:ascii="Arial Narrow" w:eastAsia="Times New Roman" w:hAnsi="Arial Narrow" w:cs="Arial"/>
                <w:i/>
                <w:iCs/>
                <w:color w:val="000000"/>
                <w:sz w:val="20"/>
                <w:szCs w:val="20"/>
              </w:rPr>
            </w:pPr>
          </w:p>
        </w:tc>
        <w:tc>
          <w:tcPr>
            <w:tcW w:w="394" w:type="pct"/>
            <w:tcBorders>
              <w:top w:val="nil"/>
              <w:left w:val="nil"/>
              <w:bottom w:val="dotted" w:sz="4" w:space="0" w:color="auto"/>
              <w:right w:val="dotted" w:sz="4" w:space="0" w:color="auto"/>
            </w:tcBorders>
            <w:shd w:val="clear" w:color="000000" w:fill="FFFFFF"/>
            <w:hideMark/>
          </w:tcPr>
          <w:p w14:paraId="0D5848EA" w14:textId="77777777" w:rsidR="001D54D9" w:rsidRPr="001D54D9" w:rsidRDefault="001D54D9" w:rsidP="001D54D9">
            <w:pPr>
              <w:spacing w:after="0" w:line="240" w:lineRule="auto"/>
              <w:jc w:val="center"/>
              <w:rPr>
                <w:rFonts w:ascii="Arial Narrow" w:eastAsia="Times New Roman" w:hAnsi="Arial Narrow" w:cs="Arial"/>
                <w:b/>
                <w:bCs/>
                <w:sz w:val="20"/>
                <w:szCs w:val="20"/>
              </w:rPr>
            </w:pPr>
            <w:r w:rsidRPr="001D54D9">
              <w:rPr>
                <w:rFonts w:ascii="Arial Narrow" w:eastAsia="Times New Roman" w:hAnsi="Arial Narrow" w:cs="Arial"/>
                <w:b/>
                <w:bCs/>
                <w:sz w:val="20"/>
                <w:szCs w:val="20"/>
              </w:rPr>
              <w:t>Actual</w:t>
            </w:r>
          </w:p>
        </w:tc>
        <w:tc>
          <w:tcPr>
            <w:tcW w:w="461" w:type="pct"/>
            <w:tcBorders>
              <w:top w:val="nil"/>
              <w:left w:val="nil"/>
              <w:bottom w:val="dotted" w:sz="4" w:space="0" w:color="auto"/>
              <w:right w:val="dotted" w:sz="4" w:space="0" w:color="auto"/>
            </w:tcBorders>
            <w:shd w:val="clear" w:color="auto" w:fill="auto"/>
            <w:hideMark/>
          </w:tcPr>
          <w:p w14:paraId="0EF1FE9F" w14:textId="77777777" w:rsidR="001D54D9" w:rsidRPr="001D54D9" w:rsidRDefault="001D54D9" w:rsidP="001D54D9">
            <w:pPr>
              <w:spacing w:after="0" w:line="240" w:lineRule="auto"/>
              <w:jc w:val="center"/>
              <w:rPr>
                <w:rFonts w:ascii="Arial Narrow" w:eastAsia="Times New Roman" w:hAnsi="Arial Narrow" w:cs="Arial"/>
                <w:b/>
                <w:bCs/>
                <w:color w:val="000000"/>
                <w:sz w:val="20"/>
                <w:szCs w:val="20"/>
              </w:rPr>
            </w:pPr>
            <w:r w:rsidRPr="001D54D9">
              <w:rPr>
                <w:rFonts w:ascii="Arial Narrow" w:eastAsia="Times New Roman" w:hAnsi="Arial Narrow" w:cs="Arial"/>
                <w:b/>
                <w:bCs/>
                <w:color w:val="000000"/>
                <w:sz w:val="20"/>
                <w:szCs w:val="20"/>
              </w:rPr>
              <w:t>President's Budget</w:t>
            </w:r>
          </w:p>
        </w:tc>
        <w:tc>
          <w:tcPr>
            <w:tcW w:w="398" w:type="pct"/>
            <w:tcBorders>
              <w:top w:val="nil"/>
              <w:left w:val="nil"/>
              <w:bottom w:val="dotted" w:sz="4" w:space="0" w:color="auto"/>
              <w:right w:val="dotted" w:sz="4" w:space="0" w:color="auto"/>
            </w:tcBorders>
            <w:shd w:val="clear" w:color="auto" w:fill="auto"/>
            <w:hideMark/>
          </w:tcPr>
          <w:p w14:paraId="74C1C36B" w14:textId="77777777" w:rsidR="001D54D9" w:rsidRPr="001D54D9" w:rsidRDefault="001D54D9" w:rsidP="001D54D9">
            <w:pPr>
              <w:spacing w:after="0" w:line="240" w:lineRule="auto"/>
              <w:jc w:val="center"/>
              <w:rPr>
                <w:rFonts w:ascii="Arial Narrow" w:eastAsia="Times New Roman" w:hAnsi="Arial Narrow" w:cs="Arial"/>
                <w:b/>
                <w:bCs/>
                <w:color w:val="000000"/>
                <w:sz w:val="20"/>
                <w:szCs w:val="20"/>
              </w:rPr>
            </w:pPr>
            <w:r w:rsidRPr="001D54D9">
              <w:rPr>
                <w:rFonts w:ascii="Arial Narrow" w:eastAsia="Times New Roman" w:hAnsi="Arial Narrow" w:cs="Arial"/>
                <w:b/>
                <w:bCs/>
                <w:color w:val="000000"/>
                <w:sz w:val="20"/>
                <w:szCs w:val="20"/>
              </w:rPr>
              <w:t xml:space="preserve">Annualized </w:t>
            </w:r>
            <w:r w:rsidRPr="001D54D9">
              <w:rPr>
                <w:rFonts w:ascii="Arial Narrow" w:eastAsia="Times New Roman" w:hAnsi="Arial Narrow" w:cs="Arial"/>
                <w:b/>
                <w:bCs/>
                <w:color w:val="000000"/>
                <w:sz w:val="20"/>
                <w:szCs w:val="20"/>
              </w:rPr>
              <w:br/>
              <w:t>CR</w:t>
            </w:r>
          </w:p>
        </w:tc>
        <w:tc>
          <w:tcPr>
            <w:tcW w:w="424" w:type="pct"/>
            <w:tcBorders>
              <w:top w:val="nil"/>
              <w:left w:val="nil"/>
              <w:bottom w:val="dotted" w:sz="4" w:space="0" w:color="auto"/>
              <w:right w:val="dotted" w:sz="4" w:space="0" w:color="auto"/>
            </w:tcBorders>
            <w:shd w:val="clear" w:color="auto" w:fill="auto"/>
            <w:hideMark/>
          </w:tcPr>
          <w:p w14:paraId="4872DFC6" w14:textId="77777777" w:rsidR="001D54D9" w:rsidRPr="001D54D9" w:rsidRDefault="001D54D9" w:rsidP="001D54D9">
            <w:pPr>
              <w:spacing w:after="0" w:line="240" w:lineRule="auto"/>
              <w:jc w:val="center"/>
              <w:rPr>
                <w:rFonts w:ascii="Arial Narrow" w:eastAsia="Times New Roman" w:hAnsi="Arial Narrow" w:cs="Arial"/>
                <w:b/>
                <w:bCs/>
                <w:color w:val="000000"/>
                <w:sz w:val="20"/>
                <w:szCs w:val="20"/>
              </w:rPr>
            </w:pPr>
            <w:r w:rsidRPr="001D54D9">
              <w:rPr>
                <w:rFonts w:ascii="Arial Narrow" w:eastAsia="Times New Roman" w:hAnsi="Arial Narrow" w:cs="Arial"/>
                <w:b/>
                <w:bCs/>
                <w:color w:val="000000"/>
                <w:sz w:val="20"/>
                <w:szCs w:val="20"/>
              </w:rPr>
              <w:t>PB Submission</w:t>
            </w:r>
          </w:p>
        </w:tc>
        <w:tc>
          <w:tcPr>
            <w:tcW w:w="361" w:type="pct"/>
            <w:tcBorders>
              <w:top w:val="nil"/>
              <w:left w:val="nil"/>
              <w:bottom w:val="dotted" w:sz="4" w:space="0" w:color="auto"/>
              <w:right w:val="dotted" w:sz="4" w:space="0" w:color="auto"/>
            </w:tcBorders>
            <w:shd w:val="clear" w:color="000000" w:fill="FFFFFF"/>
            <w:hideMark/>
          </w:tcPr>
          <w:p w14:paraId="79FF8B2A" w14:textId="77777777" w:rsidR="001D54D9" w:rsidRPr="001D54D9" w:rsidRDefault="001D54D9" w:rsidP="001D54D9">
            <w:pPr>
              <w:spacing w:after="0" w:line="240" w:lineRule="auto"/>
              <w:jc w:val="center"/>
              <w:rPr>
                <w:rFonts w:ascii="Arial Narrow" w:eastAsia="Times New Roman" w:hAnsi="Arial Narrow" w:cs="Arial"/>
                <w:b/>
                <w:bCs/>
                <w:color w:val="000000"/>
                <w:sz w:val="20"/>
                <w:szCs w:val="20"/>
              </w:rPr>
            </w:pPr>
            <w:r w:rsidRPr="001D54D9">
              <w:rPr>
                <w:rFonts w:ascii="Arial Narrow" w:eastAsia="Times New Roman" w:hAnsi="Arial Narrow" w:cs="Arial"/>
                <w:b/>
                <w:bCs/>
                <w:color w:val="000000"/>
                <w:sz w:val="20"/>
                <w:szCs w:val="20"/>
              </w:rPr>
              <w:t>Estimate</w:t>
            </w:r>
          </w:p>
        </w:tc>
        <w:tc>
          <w:tcPr>
            <w:tcW w:w="343" w:type="pct"/>
            <w:tcBorders>
              <w:top w:val="nil"/>
              <w:left w:val="nil"/>
              <w:bottom w:val="dotted" w:sz="4" w:space="0" w:color="auto"/>
              <w:right w:val="dotted" w:sz="4" w:space="0" w:color="auto"/>
            </w:tcBorders>
            <w:shd w:val="clear" w:color="000000" w:fill="FFFFFF"/>
            <w:hideMark/>
          </w:tcPr>
          <w:p w14:paraId="5B8ABB19" w14:textId="77777777" w:rsidR="001D54D9" w:rsidRPr="001D54D9" w:rsidRDefault="001D54D9" w:rsidP="001D54D9">
            <w:pPr>
              <w:spacing w:after="0" w:line="240" w:lineRule="auto"/>
              <w:jc w:val="center"/>
              <w:rPr>
                <w:rFonts w:ascii="Arial Narrow" w:eastAsia="Times New Roman" w:hAnsi="Arial Narrow" w:cs="Arial"/>
                <w:b/>
                <w:bCs/>
                <w:color w:val="000000"/>
                <w:sz w:val="20"/>
                <w:szCs w:val="20"/>
              </w:rPr>
            </w:pPr>
            <w:r w:rsidRPr="001D54D9">
              <w:rPr>
                <w:rFonts w:ascii="Arial Narrow" w:eastAsia="Times New Roman" w:hAnsi="Arial Narrow" w:cs="Arial"/>
                <w:b/>
                <w:bCs/>
                <w:color w:val="000000"/>
                <w:sz w:val="20"/>
                <w:szCs w:val="20"/>
              </w:rPr>
              <w:t>Estimate</w:t>
            </w:r>
          </w:p>
        </w:tc>
        <w:tc>
          <w:tcPr>
            <w:tcW w:w="343" w:type="pct"/>
            <w:tcBorders>
              <w:top w:val="nil"/>
              <w:left w:val="nil"/>
              <w:bottom w:val="dotted" w:sz="4" w:space="0" w:color="auto"/>
              <w:right w:val="dotted" w:sz="4" w:space="0" w:color="auto"/>
            </w:tcBorders>
            <w:shd w:val="clear" w:color="000000" w:fill="FFFFFF"/>
            <w:hideMark/>
          </w:tcPr>
          <w:p w14:paraId="74389D33" w14:textId="73262696" w:rsidR="001D54D9" w:rsidRPr="001D54D9" w:rsidRDefault="001D54D9" w:rsidP="001D54D9">
            <w:pPr>
              <w:spacing w:after="0" w:line="240" w:lineRule="auto"/>
              <w:jc w:val="center"/>
              <w:rPr>
                <w:rFonts w:ascii="Arial Narrow" w:eastAsia="Times New Roman" w:hAnsi="Arial Narrow" w:cs="Arial"/>
                <w:b/>
                <w:bCs/>
                <w:color w:val="000000"/>
                <w:sz w:val="20"/>
                <w:szCs w:val="20"/>
              </w:rPr>
            </w:pPr>
            <w:r w:rsidRPr="001D54D9">
              <w:rPr>
                <w:rFonts w:ascii="Arial Narrow" w:eastAsia="Times New Roman" w:hAnsi="Arial Narrow" w:cs="Arial"/>
                <w:b/>
                <w:bCs/>
                <w:color w:val="000000"/>
                <w:sz w:val="20"/>
                <w:szCs w:val="20"/>
              </w:rPr>
              <w:t>Estimate</w:t>
            </w:r>
          </w:p>
        </w:tc>
        <w:tc>
          <w:tcPr>
            <w:tcW w:w="329" w:type="pct"/>
            <w:tcBorders>
              <w:top w:val="nil"/>
              <w:left w:val="nil"/>
              <w:bottom w:val="dotted" w:sz="4" w:space="0" w:color="auto"/>
              <w:right w:val="dotted" w:sz="4" w:space="0" w:color="auto"/>
            </w:tcBorders>
            <w:shd w:val="clear" w:color="000000" w:fill="FFFFFF"/>
            <w:hideMark/>
          </w:tcPr>
          <w:p w14:paraId="3AF395AE" w14:textId="7FE11B2E" w:rsidR="001D54D9" w:rsidRPr="001D54D9" w:rsidRDefault="001D54D9" w:rsidP="001D54D9">
            <w:pPr>
              <w:spacing w:after="0" w:line="240" w:lineRule="auto"/>
              <w:jc w:val="center"/>
              <w:rPr>
                <w:rFonts w:ascii="Arial Narrow" w:eastAsia="Times New Roman" w:hAnsi="Arial Narrow" w:cs="Arial"/>
                <w:b/>
                <w:bCs/>
                <w:color w:val="000000"/>
                <w:sz w:val="20"/>
                <w:szCs w:val="20"/>
              </w:rPr>
            </w:pPr>
            <w:r w:rsidRPr="001D54D9">
              <w:rPr>
                <w:rFonts w:ascii="Arial Narrow" w:eastAsia="Times New Roman" w:hAnsi="Arial Narrow" w:cs="Arial"/>
                <w:b/>
                <w:bCs/>
                <w:color w:val="000000"/>
                <w:sz w:val="20"/>
                <w:szCs w:val="20"/>
              </w:rPr>
              <w:t>Estimate</w:t>
            </w:r>
          </w:p>
        </w:tc>
      </w:tr>
      <w:tr w:rsidR="00E26C23" w:rsidRPr="001D54D9" w14:paraId="1AE8012F" w14:textId="77777777" w:rsidTr="00EC1261">
        <w:trPr>
          <w:trHeight w:val="387"/>
        </w:trPr>
        <w:tc>
          <w:tcPr>
            <w:tcW w:w="1949" w:type="pct"/>
            <w:tcBorders>
              <w:top w:val="dotted" w:sz="4" w:space="0" w:color="auto"/>
              <w:left w:val="dotted" w:sz="4" w:space="0" w:color="auto"/>
              <w:bottom w:val="dotted" w:sz="4" w:space="0" w:color="auto"/>
              <w:right w:val="dotted" w:sz="4" w:space="0" w:color="auto"/>
            </w:tcBorders>
            <w:shd w:val="clear" w:color="auto" w:fill="F2F2F2" w:themeFill="background1" w:themeFillShade="F2"/>
            <w:vAlign w:val="bottom"/>
            <w:hideMark/>
          </w:tcPr>
          <w:p w14:paraId="3200847A" w14:textId="77777777" w:rsidR="00E26C23" w:rsidRPr="001D54D9" w:rsidRDefault="00E26C23" w:rsidP="00E26C23">
            <w:pPr>
              <w:spacing w:after="0" w:line="240" w:lineRule="auto"/>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Fee Collections </w:t>
            </w:r>
          </w:p>
        </w:tc>
        <w:tc>
          <w:tcPr>
            <w:tcW w:w="394" w:type="pct"/>
            <w:tcBorders>
              <w:top w:val="dotted" w:sz="4" w:space="0" w:color="auto"/>
              <w:left w:val="nil"/>
              <w:bottom w:val="dotted" w:sz="4" w:space="0" w:color="auto"/>
              <w:right w:val="dotted" w:sz="4" w:space="0" w:color="auto"/>
            </w:tcBorders>
            <w:shd w:val="clear" w:color="auto" w:fill="F2F2F2" w:themeFill="background1" w:themeFillShade="F2"/>
            <w:vAlign w:val="bottom"/>
            <w:hideMark/>
          </w:tcPr>
          <w:p w14:paraId="03394A58" w14:textId="77777777" w:rsidR="00E26C23" w:rsidRDefault="00E26C23" w:rsidP="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w:t>
            </w:r>
          </w:p>
          <w:p w14:paraId="58E70E5E" w14:textId="5C42A177" w:rsidR="00E26C23" w:rsidRPr="001D54D9" w:rsidRDefault="00E26C23" w:rsidP="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3,078,887 </w:t>
            </w:r>
          </w:p>
        </w:tc>
        <w:tc>
          <w:tcPr>
            <w:tcW w:w="461" w:type="pct"/>
            <w:tcBorders>
              <w:top w:val="dotted" w:sz="4" w:space="0" w:color="auto"/>
              <w:left w:val="nil"/>
              <w:bottom w:val="dotted" w:sz="4" w:space="0" w:color="auto"/>
              <w:right w:val="dotted" w:sz="4" w:space="0" w:color="auto"/>
            </w:tcBorders>
            <w:shd w:val="clear" w:color="auto" w:fill="F2F2F2" w:themeFill="background1" w:themeFillShade="F2"/>
            <w:vAlign w:val="bottom"/>
          </w:tcPr>
          <w:p w14:paraId="331F0204" w14:textId="24B651BD" w:rsidR="00E26C23" w:rsidRPr="001D54D9" w:rsidRDefault="00E26C23" w:rsidP="00E26C23">
            <w:pPr>
              <w:spacing w:after="0" w:line="240" w:lineRule="auto"/>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       3,586,193 </w:t>
            </w:r>
          </w:p>
        </w:tc>
        <w:tc>
          <w:tcPr>
            <w:tcW w:w="398" w:type="pct"/>
            <w:tcBorders>
              <w:top w:val="dotted" w:sz="4" w:space="0" w:color="auto"/>
              <w:left w:val="nil"/>
              <w:bottom w:val="dotted" w:sz="4" w:space="0" w:color="auto"/>
              <w:right w:val="dotted" w:sz="4" w:space="0" w:color="auto"/>
            </w:tcBorders>
            <w:shd w:val="clear" w:color="auto" w:fill="F2F2F2" w:themeFill="background1" w:themeFillShade="F2"/>
            <w:vAlign w:val="bottom"/>
            <w:hideMark/>
          </w:tcPr>
          <w:p w14:paraId="479D3370" w14:textId="016A784F" w:rsidR="00E26C23" w:rsidRPr="001D54D9" w:rsidRDefault="00E26C23" w:rsidP="00E26C23">
            <w:pPr>
              <w:spacing w:after="0" w:line="240" w:lineRule="auto"/>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             3,430,123 </w:t>
            </w:r>
          </w:p>
        </w:tc>
        <w:tc>
          <w:tcPr>
            <w:tcW w:w="424" w:type="pct"/>
            <w:tcBorders>
              <w:top w:val="dotted" w:sz="4" w:space="0" w:color="auto"/>
              <w:left w:val="nil"/>
              <w:bottom w:val="dotted" w:sz="4" w:space="0" w:color="auto"/>
              <w:right w:val="dotted" w:sz="4" w:space="0" w:color="auto"/>
            </w:tcBorders>
            <w:shd w:val="clear" w:color="auto" w:fill="F2F2F2" w:themeFill="background1" w:themeFillShade="F2"/>
            <w:vAlign w:val="bottom"/>
            <w:hideMark/>
          </w:tcPr>
          <w:p w14:paraId="74CB1D4F" w14:textId="77777777" w:rsidR="00E26C23" w:rsidRPr="001D54D9" w:rsidRDefault="00E26C23" w:rsidP="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3,416,366 </w:t>
            </w:r>
          </w:p>
        </w:tc>
        <w:tc>
          <w:tcPr>
            <w:tcW w:w="361" w:type="pct"/>
            <w:tcBorders>
              <w:top w:val="dotted" w:sz="4" w:space="0" w:color="auto"/>
              <w:left w:val="nil"/>
              <w:bottom w:val="dotted" w:sz="4" w:space="0" w:color="auto"/>
              <w:right w:val="dotted" w:sz="4" w:space="0" w:color="auto"/>
            </w:tcBorders>
            <w:shd w:val="clear" w:color="auto" w:fill="F2F2F2" w:themeFill="background1" w:themeFillShade="F2"/>
            <w:vAlign w:val="bottom"/>
            <w:hideMark/>
          </w:tcPr>
          <w:p w14:paraId="2F3066CC" w14:textId="77777777" w:rsidR="00E26C23" w:rsidRPr="001D54D9" w:rsidRDefault="00E26C23" w:rsidP="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3,551,159 </w:t>
            </w:r>
          </w:p>
        </w:tc>
        <w:tc>
          <w:tcPr>
            <w:tcW w:w="343" w:type="pct"/>
            <w:tcBorders>
              <w:top w:val="dotted" w:sz="4" w:space="0" w:color="auto"/>
              <w:left w:val="nil"/>
              <w:bottom w:val="dotted" w:sz="4" w:space="0" w:color="auto"/>
              <w:right w:val="dotted" w:sz="4" w:space="0" w:color="auto"/>
            </w:tcBorders>
            <w:shd w:val="clear" w:color="auto" w:fill="F2F2F2" w:themeFill="background1" w:themeFillShade="F2"/>
            <w:vAlign w:val="bottom"/>
            <w:hideMark/>
          </w:tcPr>
          <w:p w14:paraId="6EE466C4" w14:textId="77777777" w:rsidR="00E26C23" w:rsidRPr="001D54D9" w:rsidRDefault="00E26C23" w:rsidP="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3,713,311 </w:t>
            </w:r>
          </w:p>
        </w:tc>
        <w:tc>
          <w:tcPr>
            <w:tcW w:w="343" w:type="pct"/>
            <w:tcBorders>
              <w:top w:val="dotted" w:sz="4" w:space="0" w:color="auto"/>
              <w:left w:val="nil"/>
              <w:bottom w:val="dotted" w:sz="4" w:space="0" w:color="auto"/>
              <w:right w:val="dotted" w:sz="4" w:space="0" w:color="auto"/>
            </w:tcBorders>
            <w:shd w:val="clear" w:color="auto" w:fill="F2F2F2" w:themeFill="background1" w:themeFillShade="F2"/>
            <w:vAlign w:val="bottom"/>
            <w:hideMark/>
          </w:tcPr>
          <w:p w14:paraId="4B47520E" w14:textId="77777777" w:rsidR="00E26C23" w:rsidRPr="001D54D9" w:rsidRDefault="00E26C23" w:rsidP="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3,983,970 </w:t>
            </w:r>
          </w:p>
        </w:tc>
        <w:tc>
          <w:tcPr>
            <w:tcW w:w="329" w:type="pct"/>
            <w:tcBorders>
              <w:top w:val="dotted" w:sz="4" w:space="0" w:color="auto"/>
              <w:left w:val="nil"/>
              <w:bottom w:val="dotted" w:sz="4" w:space="0" w:color="auto"/>
              <w:right w:val="dotted" w:sz="4" w:space="0" w:color="auto"/>
            </w:tcBorders>
            <w:shd w:val="clear" w:color="auto" w:fill="F2F2F2" w:themeFill="background1" w:themeFillShade="F2"/>
            <w:vAlign w:val="bottom"/>
            <w:hideMark/>
          </w:tcPr>
          <w:p w14:paraId="0A23CFCF" w14:textId="77777777" w:rsidR="00E26C23" w:rsidRPr="001D54D9" w:rsidRDefault="00E26C23" w:rsidP="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4,008,633 </w:t>
            </w:r>
          </w:p>
        </w:tc>
      </w:tr>
      <w:tr w:rsidR="00E26C23" w:rsidRPr="001D54D9" w14:paraId="16C0F48F" w14:textId="77777777" w:rsidTr="00EC1261">
        <w:trPr>
          <w:trHeight w:val="387"/>
        </w:trPr>
        <w:tc>
          <w:tcPr>
            <w:tcW w:w="1949" w:type="pct"/>
            <w:tcBorders>
              <w:top w:val="dotted" w:sz="4" w:space="0" w:color="auto"/>
              <w:left w:val="dotted" w:sz="4" w:space="0" w:color="auto"/>
              <w:bottom w:val="single" w:sz="4" w:space="0" w:color="auto"/>
              <w:right w:val="dotted" w:sz="4" w:space="0" w:color="auto"/>
            </w:tcBorders>
            <w:shd w:val="clear" w:color="auto" w:fill="F2F2F2" w:themeFill="background1" w:themeFillShade="F2"/>
            <w:vAlign w:val="bottom"/>
            <w:hideMark/>
          </w:tcPr>
          <w:p w14:paraId="51821867" w14:textId="77777777" w:rsidR="00E26C23" w:rsidRPr="001D54D9" w:rsidRDefault="00E26C23" w:rsidP="00E26C23">
            <w:pPr>
              <w:spacing w:after="0" w:line="240" w:lineRule="auto"/>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Other Income/Recoveries </w:t>
            </w:r>
          </w:p>
        </w:tc>
        <w:tc>
          <w:tcPr>
            <w:tcW w:w="394" w:type="pct"/>
            <w:tcBorders>
              <w:top w:val="dotted" w:sz="4" w:space="0" w:color="auto"/>
              <w:left w:val="nil"/>
              <w:bottom w:val="single" w:sz="4" w:space="0" w:color="auto"/>
              <w:right w:val="dotted" w:sz="4" w:space="0" w:color="auto"/>
            </w:tcBorders>
            <w:shd w:val="clear" w:color="auto" w:fill="F2F2F2" w:themeFill="background1" w:themeFillShade="F2"/>
            <w:vAlign w:val="bottom"/>
            <w:hideMark/>
          </w:tcPr>
          <w:p w14:paraId="06EF0754" w14:textId="77777777" w:rsidR="00E26C23" w:rsidRPr="001D54D9" w:rsidRDefault="00E26C23" w:rsidP="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39,445 </w:t>
            </w:r>
          </w:p>
        </w:tc>
        <w:tc>
          <w:tcPr>
            <w:tcW w:w="461" w:type="pct"/>
            <w:tcBorders>
              <w:top w:val="dotted" w:sz="4" w:space="0" w:color="auto"/>
              <w:left w:val="nil"/>
              <w:bottom w:val="single" w:sz="4" w:space="0" w:color="auto"/>
              <w:right w:val="dotted" w:sz="4" w:space="0" w:color="auto"/>
            </w:tcBorders>
            <w:shd w:val="clear" w:color="auto" w:fill="F2F2F2" w:themeFill="background1" w:themeFillShade="F2"/>
            <w:vAlign w:val="bottom"/>
          </w:tcPr>
          <w:p w14:paraId="1AF8E82D" w14:textId="749F7CD0" w:rsidR="00E26C23" w:rsidRPr="001D54D9" w:rsidRDefault="00E26C23" w:rsidP="00E26C23">
            <w:pPr>
              <w:spacing w:after="0" w:line="240" w:lineRule="auto"/>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             29,250 </w:t>
            </w:r>
          </w:p>
        </w:tc>
        <w:tc>
          <w:tcPr>
            <w:tcW w:w="398" w:type="pct"/>
            <w:tcBorders>
              <w:top w:val="dotted" w:sz="4" w:space="0" w:color="auto"/>
              <w:left w:val="nil"/>
              <w:bottom w:val="single" w:sz="4" w:space="0" w:color="auto"/>
              <w:right w:val="dotted" w:sz="4" w:space="0" w:color="auto"/>
            </w:tcBorders>
            <w:shd w:val="clear" w:color="auto" w:fill="F2F2F2" w:themeFill="background1" w:themeFillShade="F2"/>
            <w:vAlign w:val="bottom"/>
            <w:hideMark/>
          </w:tcPr>
          <w:p w14:paraId="59EFC4D6" w14:textId="25841BD2" w:rsidR="00E26C23" w:rsidRPr="001D54D9" w:rsidRDefault="00E26C23" w:rsidP="00E26C23">
            <w:pPr>
              <w:spacing w:after="0" w:line="240" w:lineRule="auto"/>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                   39,445 </w:t>
            </w:r>
          </w:p>
        </w:tc>
        <w:tc>
          <w:tcPr>
            <w:tcW w:w="424" w:type="pct"/>
            <w:tcBorders>
              <w:top w:val="dotted" w:sz="4" w:space="0" w:color="auto"/>
              <w:left w:val="nil"/>
              <w:bottom w:val="single" w:sz="4" w:space="0" w:color="auto"/>
              <w:right w:val="dotted" w:sz="4" w:space="0" w:color="auto"/>
            </w:tcBorders>
            <w:shd w:val="clear" w:color="auto" w:fill="F2F2F2" w:themeFill="background1" w:themeFillShade="F2"/>
            <w:vAlign w:val="bottom"/>
            <w:hideMark/>
          </w:tcPr>
          <w:p w14:paraId="5E5F3250" w14:textId="77777777" w:rsidR="00E26C23" w:rsidRPr="001D54D9" w:rsidRDefault="00E26C23" w:rsidP="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39,445 </w:t>
            </w:r>
          </w:p>
        </w:tc>
        <w:tc>
          <w:tcPr>
            <w:tcW w:w="361" w:type="pct"/>
            <w:tcBorders>
              <w:top w:val="dotted" w:sz="4" w:space="0" w:color="auto"/>
              <w:left w:val="nil"/>
              <w:bottom w:val="single" w:sz="4" w:space="0" w:color="auto"/>
              <w:right w:val="dotted" w:sz="4" w:space="0" w:color="auto"/>
            </w:tcBorders>
            <w:shd w:val="clear" w:color="auto" w:fill="F2F2F2" w:themeFill="background1" w:themeFillShade="F2"/>
            <w:vAlign w:val="bottom"/>
            <w:hideMark/>
          </w:tcPr>
          <w:p w14:paraId="051A0879" w14:textId="77777777" w:rsidR="00E26C23" w:rsidRPr="001D54D9" w:rsidRDefault="00E26C23" w:rsidP="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39,445 </w:t>
            </w:r>
          </w:p>
        </w:tc>
        <w:tc>
          <w:tcPr>
            <w:tcW w:w="343" w:type="pct"/>
            <w:tcBorders>
              <w:top w:val="dotted" w:sz="4" w:space="0" w:color="auto"/>
              <w:left w:val="nil"/>
              <w:bottom w:val="single" w:sz="4" w:space="0" w:color="auto"/>
              <w:right w:val="dotted" w:sz="4" w:space="0" w:color="auto"/>
            </w:tcBorders>
            <w:shd w:val="clear" w:color="auto" w:fill="F2F2F2" w:themeFill="background1" w:themeFillShade="F2"/>
            <w:vAlign w:val="bottom"/>
            <w:hideMark/>
          </w:tcPr>
          <w:p w14:paraId="52C3C287" w14:textId="77777777" w:rsidR="00E26C23" w:rsidRPr="001D54D9" w:rsidRDefault="00E26C23" w:rsidP="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39,445 </w:t>
            </w:r>
          </w:p>
        </w:tc>
        <w:tc>
          <w:tcPr>
            <w:tcW w:w="343" w:type="pct"/>
            <w:tcBorders>
              <w:top w:val="dotted" w:sz="4" w:space="0" w:color="auto"/>
              <w:left w:val="nil"/>
              <w:bottom w:val="single" w:sz="4" w:space="0" w:color="auto"/>
              <w:right w:val="dotted" w:sz="4" w:space="0" w:color="auto"/>
            </w:tcBorders>
            <w:shd w:val="clear" w:color="auto" w:fill="F2F2F2" w:themeFill="background1" w:themeFillShade="F2"/>
            <w:vAlign w:val="bottom"/>
            <w:hideMark/>
          </w:tcPr>
          <w:p w14:paraId="3B0A9434" w14:textId="77777777" w:rsidR="00E26C23" w:rsidRPr="001D54D9" w:rsidRDefault="00E26C23" w:rsidP="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39,445 </w:t>
            </w:r>
          </w:p>
        </w:tc>
        <w:tc>
          <w:tcPr>
            <w:tcW w:w="329" w:type="pct"/>
            <w:tcBorders>
              <w:top w:val="dotted" w:sz="4" w:space="0" w:color="auto"/>
              <w:left w:val="nil"/>
              <w:bottom w:val="single" w:sz="4" w:space="0" w:color="auto"/>
              <w:right w:val="dotted" w:sz="4" w:space="0" w:color="auto"/>
            </w:tcBorders>
            <w:shd w:val="clear" w:color="auto" w:fill="F2F2F2" w:themeFill="background1" w:themeFillShade="F2"/>
            <w:vAlign w:val="bottom"/>
            <w:hideMark/>
          </w:tcPr>
          <w:p w14:paraId="1FE45C98" w14:textId="77777777" w:rsidR="00E26C23" w:rsidRPr="001D54D9" w:rsidRDefault="00E26C23" w:rsidP="00E26C23">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39,445 </w:t>
            </w:r>
          </w:p>
        </w:tc>
      </w:tr>
      <w:tr w:rsidR="00ED07F0" w:rsidRPr="003B0128" w14:paraId="65B39C06" w14:textId="77777777" w:rsidTr="00EC1261">
        <w:trPr>
          <w:trHeight w:val="387"/>
        </w:trPr>
        <w:tc>
          <w:tcPr>
            <w:tcW w:w="1949" w:type="pct"/>
            <w:tcBorders>
              <w:top w:val="single" w:sz="4" w:space="0" w:color="auto"/>
              <w:left w:val="dotted" w:sz="4" w:space="0" w:color="auto"/>
              <w:bottom w:val="dotted" w:sz="4" w:space="0" w:color="auto"/>
              <w:right w:val="dotted" w:sz="4" w:space="0" w:color="auto"/>
            </w:tcBorders>
            <w:shd w:val="clear" w:color="auto" w:fill="F2F2F2" w:themeFill="background1" w:themeFillShade="F2"/>
            <w:vAlign w:val="bottom"/>
          </w:tcPr>
          <w:p w14:paraId="60954D56" w14:textId="5CF8755A" w:rsidR="00ED07F0" w:rsidRPr="00EC1261" w:rsidRDefault="00ED07F0" w:rsidP="00ED07F0">
            <w:pPr>
              <w:spacing w:after="0" w:line="240" w:lineRule="auto"/>
              <w:rPr>
                <w:rFonts w:ascii="Arial Narrow" w:eastAsia="Times New Roman" w:hAnsi="Arial Narrow" w:cs="Arial"/>
                <w:b/>
                <w:color w:val="000000"/>
                <w:sz w:val="18"/>
                <w:szCs w:val="18"/>
              </w:rPr>
            </w:pPr>
            <w:r w:rsidRPr="00DB11AD">
              <w:rPr>
                <w:rFonts w:ascii="Arial Narrow" w:eastAsia="Times New Roman" w:hAnsi="Arial Narrow" w:cs="Arial"/>
                <w:b/>
                <w:color w:val="000000"/>
                <w:sz w:val="18"/>
                <w:szCs w:val="18"/>
              </w:rPr>
              <w:t>Total</w:t>
            </w:r>
            <w:r w:rsidRPr="00EC1261">
              <w:rPr>
                <w:rFonts w:ascii="Arial Narrow" w:eastAsia="Times New Roman" w:hAnsi="Arial Narrow" w:cs="Arial"/>
                <w:b/>
                <w:color w:val="000000"/>
                <w:sz w:val="16"/>
                <w:szCs w:val="18"/>
              </w:rPr>
              <w:t xml:space="preserve"> </w:t>
            </w:r>
            <w:r w:rsidRPr="00DB11AD">
              <w:rPr>
                <w:rFonts w:ascii="Arial Narrow" w:eastAsia="Times New Roman" w:hAnsi="Arial Narrow" w:cs="Arial"/>
                <w:b/>
                <w:color w:val="000000"/>
                <w:sz w:val="18"/>
                <w:szCs w:val="18"/>
              </w:rPr>
              <w:t>Projected Fee Collections and Other Income</w:t>
            </w:r>
          </w:p>
        </w:tc>
        <w:tc>
          <w:tcPr>
            <w:tcW w:w="394" w:type="pct"/>
            <w:tcBorders>
              <w:top w:val="single" w:sz="4" w:space="0" w:color="auto"/>
              <w:left w:val="nil"/>
              <w:bottom w:val="dotted" w:sz="4" w:space="0" w:color="auto"/>
              <w:right w:val="dotted" w:sz="4" w:space="0" w:color="auto"/>
            </w:tcBorders>
            <w:shd w:val="clear" w:color="auto" w:fill="F2F2F2" w:themeFill="background1" w:themeFillShade="F2"/>
            <w:vAlign w:val="bottom"/>
          </w:tcPr>
          <w:p w14:paraId="5AC4D8C6" w14:textId="195195A7" w:rsidR="00ED07F0" w:rsidRPr="00EC1261" w:rsidRDefault="00ED07F0" w:rsidP="00ED07F0">
            <w:pPr>
              <w:spacing w:after="0" w:line="240" w:lineRule="auto"/>
              <w:jc w:val="right"/>
              <w:rPr>
                <w:rFonts w:ascii="Arial Narrow" w:eastAsia="Times New Roman" w:hAnsi="Arial Narrow" w:cs="Arial"/>
                <w:b/>
                <w:color w:val="000000"/>
                <w:sz w:val="18"/>
                <w:szCs w:val="18"/>
              </w:rPr>
            </w:pPr>
            <w:r w:rsidRPr="00EC1261">
              <w:rPr>
                <w:rFonts w:ascii="Arial Narrow" w:eastAsia="Times New Roman" w:hAnsi="Arial Narrow" w:cs="Arial"/>
                <w:b/>
                <w:color w:val="000000"/>
                <w:sz w:val="18"/>
                <w:szCs w:val="18"/>
              </w:rPr>
              <w:t xml:space="preserve">$3,118,332 </w:t>
            </w:r>
          </w:p>
        </w:tc>
        <w:tc>
          <w:tcPr>
            <w:tcW w:w="461" w:type="pct"/>
            <w:tcBorders>
              <w:top w:val="single" w:sz="4" w:space="0" w:color="auto"/>
              <w:left w:val="dotted" w:sz="4" w:space="0" w:color="auto"/>
              <w:bottom w:val="dotted" w:sz="4" w:space="0" w:color="auto"/>
              <w:right w:val="dotted" w:sz="4" w:space="0" w:color="auto"/>
            </w:tcBorders>
            <w:shd w:val="clear" w:color="auto" w:fill="F2F2F2" w:themeFill="background1" w:themeFillShade="F2"/>
            <w:vAlign w:val="bottom"/>
          </w:tcPr>
          <w:p w14:paraId="4CBCF96C" w14:textId="354E9FF9" w:rsidR="00ED07F0" w:rsidRPr="00EC1261" w:rsidRDefault="00ED07F0" w:rsidP="00ED07F0">
            <w:pPr>
              <w:spacing w:after="0" w:line="240" w:lineRule="auto"/>
              <w:jc w:val="right"/>
              <w:rPr>
                <w:rFonts w:ascii="Arial Narrow" w:eastAsia="Times New Roman" w:hAnsi="Arial Narrow" w:cs="Arial"/>
                <w:b/>
                <w:color w:val="000000"/>
                <w:sz w:val="18"/>
                <w:szCs w:val="18"/>
              </w:rPr>
            </w:pPr>
            <w:r w:rsidRPr="00EC1261">
              <w:rPr>
                <w:rFonts w:ascii="Arial Narrow" w:eastAsia="Times New Roman" w:hAnsi="Arial Narrow" w:cs="Arial"/>
                <w:b/>
                <w:color w:val="000000"/>
                <w:sz w:val="18"/>
                <w:szCs w:val="18"/>
              </w:rPr>
              <w:t xml:space="preserve">$3,615,443 </w:t>
            </w:r>
          </w:p>
        </w:tc>
        <w:tc>
          <w:tcPr>
            <w:tcW w:w="398" w:type="pct"/>
            <w:tcBorders>
              <w:top w:val="single" w:sz="4" w:space="0" w:color="auto"/>
              <w:left w:val="dotted" w:sz="4" w:space="0" w:color="auto"/>
              <w:bottom w:val="dotted" w:sz="4" w:space="0" w:color="auto"/>
              <w:right w:val="dotted" w:sz="4" w:space="0" w:color="auto"/>
            </w:tcBorders>
            <w:shd w:val="clear" w:color="auto" w:fill="F2F2F2" w:themeFill="background1" w:themeFillShade="F2"/>
            <w:vAlign w:val="bottom"/>
          </w:tcPr>
          <w:p w14:paraId="08B987BE" w14:textId="71D9FA40" w:rsidR="00ED07F0" w:rsidRPr="00EC1261" w:rsidRDefault="00ED07F0" w:rsidP="00ED07F0">
            <w:pPr>
              <w:spacing w:after="0" w:line="240" w:lineRule="auto"/>
              <w:jc w:val="right"/>
              <w:rPr>
                <w:rFonts w:ascii="Arial Narrow" w:eastAsia="Times New Roman" w:hAnsi="Arial Narrow" w:cs="Arial"/>
                <w:b/>
                <w:color w:val="000000"/>
                <w:sz w:val="18"/>
                <w:szCs w:val="18"/>
              </w:rPr>
            </w:pPr>
            <w:r w:rsidRPr="00EC1261">
              <w:rPr>
                <w:rFonts w:ascii="Arial Narrow" w:eastAsia="Times New Roman" w:hAnsi="Arial Narrow" w:cs="Arial"/>
                <w:b/>
                <w:color w:val="000000"/>
                <w:sz w:val="18"/>
                <w:szCs w:val="18"/>
              </w:rPr>
              <w:t xml:space="preserve">$3,469,568 </w:t>
            </w:r>
          </w:p>
        </w:tc>
        <w:tc>
          <w:tcPr>
            <w:tcW w:w="424" w:type="pct"/>
            <w:tcBorders>
              <w:top w:val="single" w:sz="4" w:space="0" w:color="auto"/>
              <w:left w:val="dotted" w:sz="4" w:space="0" w:color="auto"/>
              <w:bottom w:val="dotted" w:sz="4" w:space="0" w:color="auto"/>
              <w:right w:val="dotted" w:sz="4" w:space="0" w:color="auto"/>
            </w:tcBorders>
            <w:shd w:val="clear" w:color="auto" w:fill="F2F2F2" w:themeFill="background1" w:themeFillShade="F2"/>
            <w:vAlign w:val="bottom"/>
          </w:tcPr>
          <w:p w14:paraId="50993FE4" w14:textId="21A5B939" w:rsidR="00ED07F0" w:rsidRPr="00EC1261" w:rsidRDefault="00ED07F0" w:rsidP="00ED07F0">
            <w:pPr>
              <w:spacing w:after="0" w:line="240" w:lineRule="auto"/>
              <w:jc w:val="right"/>
              <w:rPr>
                <w:rFonts w:ascii="Arial Narrow" w:eastAsia="Times New Roman" w:hAnsi="Arial Narrow" w:cs="Arial"/>
                <w:b/>
                <w:color w:val="000000"/>
                <w:sz w:val="18"/>
                <w:szCs w:val="18"/>
              </w:rPr>
            </w:pPr>
            <w:r w:rsidRPr="00EC1261">
              <w:rPr>
                <w:rFonts w:ascii="Arial Narrow" w:eastAsia="Times New Roman" w:hAnsi="Arial Narrow" w:cs="Arial"/>
                <w:b/>
                <w:color w:val="000000"/>
                <w:sz w:val="18"/>
                <w:szCs w:val="18"/>
              </w:rPr>
              <w:t xml:space="preserve">$3,455,811 </w:t>
            </w:r>
          </w:p>
        </w:tc>
        <w:tc>
          <w:tcPr>
            <w:tcW w:w="361" w:type="pct"/>
            <w:tcBorders>
              <w:top w:val="single" w:sz="4" w:space="0" w:color="auto"/>
              <w:left w:val="dotted" w:sz="4" w:space="0" w:color="auto"/>
              <w:bottom w:val="dotted" w:sz="4" w:space="0" w:color="auto"/>
              <w:right w:val="dotted" w:sz="4" w:space="0" w:color="auto"/>
            </w:tcBorders>
            <w:shd w:val="clear" w:color="auto" w:fill="F2F2F2" w:themeFill="background1" w:themeFillShade="F2"/>
            <w:vAlign w:val="bottom"/>
          </w:tcPr>
          <w:p w14:paraId="2234ECB1" w14:textId="64D80210" w:rsidR="00ED07F0" w:rsidRPr="00EC1261" w:rsidRDefault="00ED07F0" w:rsidP="00ED07F0">
            <w:pPr>
              <w:spacing w:after="0" w:line="240" w:lineRule="auto"/>
              <w:jc w:val="right"/>
              <w:rPr>
                <w:rFonts w:ascii="Arial Narrow" w:eastAsia="Times New Roman" w:hAnsi="Arial Narrow" w:cs="Arial"/>
                <w:b/>
                <w:color w:val="000000"/>
                <w:sz w:val="18"/>
                <w:szCs w:val="18"/>
              </w:rPr>
            </w:pPr>
            <w:r w:rsidRPr="00EC1261">
              <w:rPr>
                <w:rFonts w:ascii="Arial Narrow" w:eastAsia="Times New Roman" w:hAnsi="Arial Narrow" w:cs="Arial"/>
                <w:b/>
                <w:color w:val="000000"/>
                <w:sz w:val="18"/>
                <w:szCs w:val="18"/>
              </w:rPr>
              <w:t xml:space="preserve">$3,590,604 </w:t>
            </w:r>
          </w:p>
        </w:tc>
        <w:tc>
          <w:tcPr>
            <w:tcW w:w="343" w:type="pct"/>
            <w:tcBorders>
              <w:top w:val="single" w:sz="4" w:space="0" w:color="auto"/>
              <w:left w:val="dotted" w:sz="4" w:space="0" w:color="auto"/>
              <w:bottom w:val="dotted" w:sz="4" w:space="0" w:color="auto"/>
              <w:right w:val="dotted" w:sz="4" w:space="0" w:color="auto"/>
            </w:tcBorders>
            <w:shd w:val="clear" w:color="auto" w:fill="F2F2F2" w:themeFill="background1" w:themeFillShade="F2"/>
            <w:vAlign w:val="bottom"/>
          </w:tcPr>
          <w:p w14:paraId="6368F420" w14:textId="5B872606" w:rsidR="00ED07F0" w:rsidRPr="00EC1261" w:rsidRDefault="00ED07F0" w:rsidP="00ED07F0">
            <w:pPr>
              <w:spacing w:after="0" w:line="240" w:lineRule="auto"/>
              <w:jc w:val="right"/>
              <w:rPr>
                <w:rFonts w:ascii="Arial Narrow" w:eastAsia="Times New Roman" w:hAnsi="Arial Narrow" w:cs="Arial"/>
                <w:b/>
                <w:color w:val="000000"/>
                <w:sz w:val="18"/>
                <w:szCs w:val="18"/>
              </w:rPr>
            </w:pPr>
            <w:r w:rsidRPr="00EC1261">
              <w:rPr>
                <w:rFonts w:ascii="Arial Narrow" w:eastAsia="Times New Roman" w:hAnsi="Arial Narrow" w:cs="Arial"/>
                <w:b/>
                <w:color w:val="000000"/>
                <w:sz w:val="18"/>
                <w:szCs w:val="18"/>
              </w:rPr>
              <w:t xml:space="preserve">$3,752,756 </w:t>
            </w:r>
          </w:p>
        </w:tc>
        <w:tc>
          <w:tcPr>
            <w:tcW w:w="343" w:type="pct"/>
            <w:tcBorders>
              <w:top w:val="single" w:sz="4" w:space="0" w:color="auto"/>
              <w:left w:val="dotted" w:sz="4" w:space="0" w:color="auto"/>
              <w:bottom w:val="dotted" w:sz="4" w:space="0" w:color="auto"/>
              <w:right w:val="dotted" w:sz="4" w:space="0" w:color="auto"/>
            </w:tcBorders>
            <w:shd w:val="clear" w:color="auto" w:fill="F2F2F2" w:themeFill="background1" w:themeFillShade="F2"/>
            <w:vAlign w:val="bottom"/>
          </w:tcPr>
          <w:p w14:paraId="4C6A67CF" w14:textId="799FD180" w:rsidR="00ED07F0" w:rsidRPr="00EC1261" w:rsidRDefault="00ED07F0" w:rsidP="00ED07F0">
            <w:pPr>
              <w:spacing w:after="0" w:line="240" w:lineRule="auto"/>
              <w:jc w:val="right"/>
              <w:rPr>
                <w:rFonts w:ascii="Arial Narrow" w:eastAsia="Times New Roman" w:hAnsi="Arial Narrow" w:cs="Arial"/>
                <w:b/>
                <w:color w:val="000000"/>
                <w:sz w:val="18"/>
                <w:szCs w:val="18"/>
              </w:rPr>
            </w:pPr>
            <w:r w:rsidRPr="00EC1261">
              <w:rPr>
                <w:rFonts w:ascii="Arial Narrow" w:eastAsia="Times New Roman" w:hAnsi="Arial Narrow" w:cs="Arial"/>
                <w:b/>
                <w:color w:val="000000"/>
                <w:sz w:val="18"/>
                <w:szCs w:val="18"/>
              </w:rPr>
              <w:t xml:space="preserve">$4,023,415 </w:t>
            </w:r>
          </w:p>
        </w:tc>
        <w:tc>
          <w:tcPr>
            <w:tcW w:w="329" w:type="pct"/>
            <w:tcBorders>
              <w:top w:val="single" w:sz="4" w:space="0" w:color="auto"/>
              <w:left w:val="dotted" w:sz="4" w:space="0" w:color="auto"/>
              <w:bottom w:val="dotted" w:sz="4" w:space="0" w:color="auto"/>
              <w:right w:val="dotted" w:sz="4" w:space="0" w:color="auto"/>
            </w:tcBorders>
            <w:shd w:val="clear" w:color="auto" w:fill="F2F2F2" w:themeFill="background1" w:themeFillShade="F2"/>
            <w:vAlign w:val="bottom"/>
          </w:tcPr>
          <w:p w14:paraId="291D5787" w14:textId="666BBAB0" w:rsidR="00ED07F0" w:rsidRPr="00EC1261" w:rsidRDefault="00ED07F0" w:rsidP="00ED07F0">
            <w:pPr>
              <w:spacing w:after="0" w:line="240" w:lineRule="auto"/>
              <w:jc w:val="right"/>
              <w:rPr>
                <w:rFonts w:ascii="Arial Narrow" w:eastAsia="Times New Roman" w:hAnsi="Arial Narrow" w:cs="Arial"/>
                <w:b/>
                <w:color w:val="000000"/>
                <w:sz w:val="18"/>
                <w:szCs w:val="18"/>
              </w:rPr>
            </w:pPr>
            <w:r w:rsidRPr="00EC1261">
              <w:rPr>
                <w:rFonts w:ascii="Arial Narrow" w:eastAsia="Times New Roman" w:hAnsi="Arial Narrow" w:cs="Arial"/>
                <w:b/>
                <w:color w:val="000000"/>
                <w:sz w:val="18"/>
                <w:szCs w:val="18"/>
              </w:rPr>
              <w:t>4,048,078</w:t>
            </w:r>
          </w:p>
        </w:tc>
      </w:tr>
      <w:tr w:rsidR="00EC1261" w:rsidRPr="001D54D9" w14:paraId="42EBA03B" w14:textId="77777777" w:rsidTr="00EC1261">
        <w:trPr>
          <w:trHeight w:val="387"/>
        </w:trPr>
        <w:tc>
          <w:tcPr>
            <w:tcW w:w="1949" w:type="pct"/>
            <w:tcBorders>
              <w:top w:val="dotted" w:sz="4" w:space="0" w:color="auto"/>
              <w:left w:val="dotted" w:sz="4" w:space="0" w:color="auto"/>
              <w:bottom w:val="single" w:sz="4" w:space="0" w:color="auto"/>
              <w:right w:val="dotted" w:sz="4" w:space="0" w:color="auto"/>
            </w:tcBorders>
            <w:shd w:val="clear" w:color="auto" w:fill="F2F2F2" w:themeFill="background1" w:themeFillShade="F2"/>
            <w:vAlign w:val="bottom"/>
          </w:tcPr>
          <w:p w14:paraId="53940C89" w14:textId="373418F2" w:rsidR="003B0128" w:rsidRPr="00EC1261" w:rsidRDefault="003B0128" w:rsidP="003B0128">
            <w:pPr>
              <w:spacing w:after="0" w:line="240" w:lineRule="auto"/>
              <w:rPr>
                <w:rFonts w:ascii="Arial Narrow" w:eastAsia="Times New Roman" w:hAnsi="Arial Narrow" w:cs="Arial"/>
                <w:b/>
                <w:color w:val="000000"/>
                <w:sz w:val="18"/>
                <w:szCs w:val="18"/>
              </w:rPr>
            </w:pPr>
            <w:r w:rsidRPr="00EC1261">
              <w:rPr>
                <w:rFonts w:ascii="Arial Narrow" w:eastAsia="Times New Roman" w:hAnsi="Arial Narrow" w:cs="Arial"/>
                <w:b/>
                <w:color w:val="000000"/>
                <w:sz w:val="18"/>
                <w:szCs w:val="18"/>
              </w:rPr>
              <w:t>Less Total Requirements</w:t>
            </w:r>
          </w:p>
        </w:tc>
        <w:tc>
          <w:tcPr>
            <w:tcW w:w="394" w:type="pct"/>
            <w:tcBorders>
              <w:top w:val="dotted" w:sz="4" w:space="0" w:color="auto"/>
              <w:left w:val="nil"/>
              <w:bottom w:val="single" w:sz="4" w:space="0" w:color="auto"/>
              <w:right w:val="dotted" w:sz="4" w:space="0" w:color="auto"/>
            </w:tcBorders>
            <w:shd w:val="clear" w:color="auto" w:fill="F2F2F2" w:themeFill="background1" w:themeFillShade="F2"/>
            <w:vAlign w:val="bottom"/>
          </w:tcPr>
          <w:p w14:paraId="137B895C" w14:textId="77777777" w:rsidR="003B0128" w:rsidRPr="00EC1261" w:rsidRDefault="003B0128" w:rsidP="003B0128">
            <w:pPr>
              <w:spacing w:after="0" w:line="240" w:lineRule="auto"/>
              <w:jc w:val="right"/>
              <w:rPr>
                <w:rFonts w:ascii="Arial Narrow" w:eastAsia="Times New Roman" w:hAnsi="Arial Narrow" w:cs="Arial"/>
                <w:b/>
                <w:color w:val="000000"/>
                <w:sz w:val="18"/>
                <w:szCs w:val="18"/>
              </w:rPr>
            </w:pPr>
            <w:r w:rsidRPr="00EC1261">
              <w:rPr>
                <w:rFonts w:ascii="Arial Narrow" w:eastAsia="Times New Roman" w:hAnsi="Arial Narrow" w:cs="Arial"/>
                <w:b/>
                <w:color w:val="000000"/>
                <w:sz w:val="18"/>
                <w:szCs w:val="18"/>
              </w:rPr>
              <w:t xml:space="preserve">     </w:t>
            </w:r>
          </w:p>
          <w:p w14:paraId="71B1BFA1" w14:textId="05513F47" w:rsidR="003B0128" w:rsidRPr="00EC1261" w:rsidRDefault="003B0128" w:rsidP="003B0128">
            <w:pPr>
              <w:spacing w:after="0" w:line="240" w:lineRule="auto"/>
              <w:jc w:val="right"/>
              <w:rPr>
                <w:rFonts w:ascii="Arial Narrow" w:eastAsia="Times New Roman" w:hAnsi="Arial Narrow" w:cs="Arial"/>
                <w:b/>
                <w:color w:val="000000"/>
                <w:sz w:val="18"/>
                <w:szCs w:val="18"/>
              </w:rPr>
            </w:pPr>
            <w:r w:rsidRPr="00EC1261">
              <w:rPr>
                <w:rFonts w:ascii="Arial Narrow" w:eastAsia="Times New Roman" w:hAnsi="Arial Narrow" w:cs="Arial"/>
                <w:b/>
                <w:color w:val="000000"/>
                <w:sz w:val="18"/>
                <w:szCs w:val="18"/>
              </w:rPr>
              <w:t xml:space="preserve">3,205,992 </w:t>
            </w:r>
          </w:p>
        </w:tc>
        <w:tc>
          <w:tcPr>
            <w:tcW w:w="461" w:type="pct"/>
            <w:tcBorders>
              <w:top w:val="dotted" w:sz="4" w:space="0" w:color="auto"/>
              <w:left w:val="dotted" w:sz="4" w:space="0" w:color="auto"/>
              <w:bottom w:val="single" w:sz="4" w:space="0" w:color="auto"/>
              <w:right w:val="dotted" w:sz="4" w:space="0" w:color="auto"/>
            </w:tcBorders>
            <w:shd w:val="clear" w:color="auto" w:fill="F2F2F2" w:themeFill="background1" w:themeFillShade="F2"/>
            <w:vAlign w:val="bottom"/>
          </w:tcPr>
          <w:p w14:paraId="4B1177DA" w14:textId="18F54AC1" w:rsidR="003B0128" w:rsidRPr="00EC1261" w:rsidRDefault="003B0128" w:rsidP="003B0128">
            <w:pPr>
              <w:spacing w:after="0" w:line="240" w:lineRule="auto"/>
              <w:jc w:val="right"/>
              <w:rPr>
                <w:rFonts w:ascii="Arial Narrow" w:hAnsi="Arial Narrow" w:cs="Arial"/>
                <w:b/>
                <w:color w:val="000000"/>
                <w:sz w:val="18"/>
                <w:szCs w:val="18"/>
              </w:rPr>
            </w:pPr>
            <w:r w:rsidRPr="00EC1261">
              <w:rPr>
                <w:rFonts w:ascii="Arial Narrow" w:hAnsi="Arial Narrow" w:cs="Arial"/>
                <w:b/>
                <w:color w:val="000000"/>
                <w:sz w:val="18"/>
                <w:szCs w:val="18"/>
              </w:rPr>
              <w:t xml:space="preserve">       3,502,874 </w:t>
            </w:r>
          </w:p>
        </w:tc>
        <w:tc>
          <w:tcPr>
            <w:tcW w:w="398" w:type="pct"/>
            <w:tcBorders>
              <w:top w:val="dotted" w:sz="4" w:space="0" w:color="auto"/>
              <w:left w:val="dotted" w:sz="4" w:space="0" w:color="auto"/>
              <w:bottom w:val="single" w:sz="4" w:space="0" w:color="auto"/>
              <w:right w:val="dotted" w:sz="4" w:space="0" w:color="auto"/>
            </w:tcBorders>
            <w:shd w:val="clear" w:color="auto" w:fill="F2F2F2" w:themeFill="background1" w:themeFillShade="F2"/>
            <w:vAlign w:val="bottom"/>
          </w:tcPr>
          <w:p w14:paraId="782FC37A" w14:textId="15419E4A" w:rsidR="003B0128" w:rsidRPr="00EC1261" w:rsidRDefault="003B0128" w:rsidP="003B0128">
            <w:pPr>
              <w:spacing w:after="0" w:line="240" w:lineRule="auto"/>
              <w:jc w:val="right"/>
              <w:rPr>
                <w:rFonts w:ascii="Arial Narrow" w:hAnsi="Arial Narrow" w:cs="Arial"/>
                <w:b/>
                <w:color w:val="000000"/>
                <w:sz w:val="18"/>
                <w:szCs w:val="18"/>
              </w:rPr>
            </w:pPr>
            <w:r w:rsidRPr="00EC1261">
              <w:rPr>
                <w:rFonts w:ascii="Arial Narrow" w:hAnsi="Arial Narrow" w:cs="Arial"/>
                <w:b/>
                <w:color w:val="000000"/>
                <w:sz w:val="18"/>
                <w:szCs w:val="18"/>
              </w:rPr>
              <w:t xml:space="preserve">             3,449,487 </w:t>
            </w:r>
          </w:p>
        </w:tc>
        <w:tc>
          <w:tcPr>
            <w:tcW w:w="424" w:type="pct"/>
            <w:tcBorders>
              <w:top w:val="dotted" w:sz="4" w:space="0" w:color="auto"/>
              <w:left w:val="nil"/>
              <w:bottom w:val="single" w:sz="4" w:space="0" w:color="auto"/>
              <w:right w:val="dotted" w:sz="4" w:space="0" w:color="auto"/>
            </w:tcBorders>
            <w:shd w:val="clear" w:color="auto" w:fill="F2F2F2" w:themeFill="background1" w:themeFillShade="F2"/>
            <w:vAlign w:val="bottom"/>
          </w:tcPr>
          <w:p w14:paraId="5B6B24FE" w14:textId="00F13390" w:rsidR="003B0128" w:rsidRPr="00EC1261" w:rsidRDefault="003B0128" w:rsidP="003B0128">
            <w:pPr>
              <w:spacing w:after="0" w:line="240" w:lineRule="auto"/>
              <w:jc w:val="right"/>
              <w:rPr>
                <w:rFonts w:ascii="Arial Narrow" w:eastAsia="Times New Roman" w:hAnsi="Arial Narrow" w:cs="Arial"/>
                <w:b/>
                <w:color w:val="000000"/>
                <w:sz w:val="18"/>
                <w:szCs w:val="18"/>
              </w:rPr>
            </w:pPr>
            <w:r w:rsidRPr="00EC1261">
              <w:rPr>
                <w:rFonts w:ascii="Arial Narrow" w:eastAsia="Times New Roman" w:hAnsi="Arial Narrow" w:cs="Arial"/>
                <w:b/>
                <w:color w:val="000000"/>
                <w:sz w:val="18"/>
                <w:szCs w:val="18"/>
              </w:rPr>
              <w:t xml:space="preserve">          3,461,001 </w:t>
            </w:r>
          </w:p>
        </w:tc>
        <w:tc>
          <w:tcPr>
            <w:tcW w:w="361" w:type="pct"/>
            <w:tcBorders>
              <w:top w:val="dotted" w:sz="4" w:space="0" w:color="auto"/>
              <w:left w:val="nil"/>
              <w:bottom w:val="single" w:sz="4" w:space="0" w:color="auto"/>
              <w:right w:val="dotted" w:sz="4" w:space="0" w:color="auto"/>
            </w:tcBorders>
            <w:shd w:val="clear" w:color="auto" w:fill="F2F2F2" w:themeFill="background1" w:themeFillShade="F2"/>
            <w:vAlign w:val="bottom"/>
          </w:tcPr>
          <w:p w14:paraId="3876FFE9" w14:textId="62CBF66D" w:rsidR="003B0128" w:rsidRPr="00EC1261" w:rsidRDefault="003B0128" w:rsidP="003B0128">
            <w:pPr>
              <w:spacing w:after="0" w:line="240" w:lineRule="auto"/>
              <w:jc w:val="right"/>
              <w:rPr>
                <w:rFonts w:ascii="Arial Narrow" w:eastAsia="Times New Roman" w:hAnsi="Arial Narrow" w:cs="Arial"/>
                <w:b/>
                <w:color w:val="000000"/>
                <w:sz w:val="18"/>
                <w:szCs w:val="18"/>
              </w:rPr>
            </w:pPr>
            <w:r w:rsidRPr="00EC1261">
              <w:rPr>
                <w:rFonts w:ascii="Arial Narrow" w:eastAsia="Times New Roman" w:hAnsi="Arial Narrow" w:cs="Arial"/>
                <w:b/>
                <w:color w:val="000000"/>
                <w:sz w:val="18"/>
                <w:szCs w:val="18"/>
              </w:rPr>
              <w:t xml:space="preserve">        3,529,538 </w:t>
            </w:r>
          </w:p>
        </w:tc>
        <w:tc>
          <w:tcPr>
            <w:tcW w:w="343" w:type="pct"/>
            <w:tcBorders>
              <w:top w:val="dotted" w:sz="4" w:space="0" w:color="auto"/>
              <w:left w:val="nil"/>
              <w:bottom w:val="single" w:sz="4" w:space="0" w:color="auto"/>
              <w:right w:val="dotted" w:sz="4" w:space="0" w:color="auto"/>
            </w:tcBorders>
            <w:shd w:val="clear" w:color="auto" w:fill="F2F2F2" w:themeFill="background1" w:themeFillShade="F2"/>
            <w:vAlign w:val="bottom"/>
          </w:tcPr>
          <w:p w14:paraId="48446D1A" w14:textId="45B9A75D" w:rsidR="003B0128" w:rsidRPr="00EC1261" w:rsidRDefault="003B0128" w:rsidP="003B0128">
            <w:pPr>
              <w:spacing w:after="0" w:line="240" w:lineRule="auto"/>
              <w:jc w:val="right"/>
              <w:rPr>
                <w:rFonts w:ascii="Arial Narrow" w:eastAsia="Times New Roman" w:hAnsi="Arial Narrow" w:cs="Arial"/>
                <w:b/>
                <w:color w:val="000000"/>
                <w:sz w:val="18"/>
                <w:szCs w:val="18"/>
              </w:rPr>
            </w:pPr>
            <w:r w:rsidRPr="00EC1261">
              <w:rPr>
                <w:rFonts w:ascii="Arial Narrow" w:eastAsia="Times New Roman" w:hAnsi="Arial Narrow" w:cs="Arial"/>
                <w:b/>
                <w:color w:val="000000"/>
                <w:sz w:val="18"/>
                <w:szCs w:val="18"/>
              </w:rPr>
              <w:t xml:space="preserve">      3,700,536 </w:t>
            </w:r>
          </w:p>
        </w:tc>
        <w:tc>
          <w:tcPr>
            <w:tcW w:w="343" w:type="pct"/>
            <w:tcBorders>
              <w:top w:val="dotted" w:sz="4" w:space="0" w:color="auto"/>
              <w:left w:val="nil"/>
              <w:bottom w:val="single" w:sz="4" w:space="0" w:color="auto"/>
              <w:right w:val="dotted" w:sz="4" w:space="0" w:color="auto"/>
            </w:tcBorders>
            <w:shd w:val="clear" w:color="auto" w:fill="F2F2F2" w:themeFill="background1" w:themeFillShade="F2"/>
            <w:vAlign w:val="bottom"/>
          </w:tcPr>
          <w:p w14:paraId="041A6806" w14:textId="7E56669C" w:rsidR="003B0128" w:rsidRPr="00EC1261" w:rsidRDefault="003B0128" w:rsidP="003B0128">
            <w:pPr>
              <w:spacing w:after="0" w:line="240" w:lineRule="auto"/>
              <w:jc w:val="right"/>
              <w:rPr>
                <w:rFonts w:ascii="Arial Narrow" w:eastAsia="Times New Roman" w:hAnsi="Arial Narrow" w:cs="Arial"/>
                <w:b/>
                <w:color w:val="000000"/>
                <w:sz w:val="18"/>
                <w:szCs w:val="18"/>
              </w:rPr>
            </w:pPr>
            <w:r w:rsidRPr="00EC1261">
              <w:rPr>
                <w:rFonts w:ascii="Arial Narrow" w:eastAsia="Times New Roman" w:hAnsi="Arial Narrow" w:cs="Arial"/>
                <w:b/>
                <w:color w:val="000000"/>
                <w:sz w:val="18"/>
                <w:szCs w:val="18"/>
              </w:rPr>
              <w:t xml:space="preserve">      3,818,536 </w:t>
            </w:r>
          </w:p>
        </w:tc>
        <w:tc>
          <w:tcPr>
            <w:tcW w:w="329" w:type="pct"/>
            <w:tcBorders>
              <w:top w:val="dotted" w:sz="4" w:space="0" w:color="auto"/>
              <w:left w:val="nil"/>
              <w:bottom w:val="single" w:sz="4" w:space="0" w:color="auto"/>
              <w:right w:val="dotted" w:sz="4" w:space="0" w:color="auto"/>
            </w:tcBorders>
            <w:shd w:val="clear" w:color="auto" w:fill="F2F2F2" w:themeFill="background1" w:themeFillShade="F2"/>
            <w:vAlign w:val="bottom"/>
          </w:tcPr>
          <w:p w14:paraId="04155F09" w14:textId="53AB67FB" w:rsidR="003B0128" w:rsidRPr="00EC1261" w:rsidRDefault="003B0128" w:rsidP="003B0128">
            <w:pPr>
              <w:spacing w:after="0" w:line="240" w:lineRule="auto"/>
              <w:jc w:val="right"/>
              <w:rPr>
                <w:rFonts w:ascii="Arial Narrow" w:eastAsia="Times New Roman" w:hAnsi="Arial Narrow" w:cs="Arial"/>
                <w:b/>
                <w:color w:val="000000"/>
                <w:sz w:val="18"/>
                <w:szCs w:val="18"/>
              </w:rPr>
            </w:pPr>
            <w:r w:rsidRPr="00EC1261">
              <w:rPr>
                <w:rFonts w:ascii="Arial Narrow" w:eastAsia="Times New Roman" w:hAnsi="Arial Narrow" w:cs="Arial"/>
                <w:b/>
                <w:color w:val="000000"/>
                <w:sz w:val="18"/>
                <w:szCs w:val="18"/>
              </w:rPr>
              <w:t xml:space="preserve">      3,909,886 </w:t>
            </w:r>
          </w:p>
        </w:tc>
      </w:tr>
      <w:tr w:rsidR="003B0128" w:rsidRPr="001D54D9" w14:paraId="5F290959" w14:textId="77777777" w:rsidTr="00EC1261">
        <w:trPr>
          <w:trHeight w:val="387"/>
        </w:trPr>
        <w:tc>
          <w:tcPr>
            <w:tcW w:w="1949" w:type="pct"/>
            <w:tcBorders>
              <w:top w:val="single" w:sz="4" w:space="0" w:color="auto"/>
              <w:left w:val="dotted" w:sz="4" w:space="0" w:color="auto"/>
              <w:bottom w:val="dotted" w:sz="4" w:space="0" w:color="auto"/>
              <w:right w:val="dotted" w:sz="4" w:space="0" w:color="auto"/>
            </w:tcBorders>
            <w:shd w:val="clear" w:color="auto" w:fill="F2F2F2" w:themeFill="background1" w:themeFillShade="F2"/>
            <w:vAlign w:val="bottom"/>
            <w:hideMark/>
          </w:tcPr>
          <w:p w14:paraId="0372D46A" w14:textId="2A79804A" w:rsidR="003B0128" w:rsidRPr="001D54D9" w:rsidRDefault="003B0128" w:rsidP="003B0128">
            <w:pPr>
              <w:spacing w:after="0" w:line="240" w:lineRule="auto"/>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Funding to(</w:t>
            </w:r>
            <w:r>
              <w:rPr>
                <w:rFonts w:ascii="Arial Narrow" w:eastAsia="Times New Roman" w:hAnsi="Arial Narrow" w:cs="Arial"/>
                <w:color w:val="000000"/>
                <w:sz w:val="18"/>
                <w:szCs w:val="18"/>
              </w:rPr>
              <w:t>+</w:t>
            </w:r>
            <w:r w:rsidRPr="001D54D9">
              <w:rPr>
                <w:rFonts w:ascii="Arial Narrow" w:eastAsia="Times New Roman" w:hAnsi="Arial Narrow" w:cs="Arial"/>
                <w:color w:val="000000"/>
                <w:sz w:val="18"/>
                <w:szCs w:val="18"/>
              </w:rPr>
              <w:t>) / from(</w:t>
            </w:r>
            <w:r>
              <w:rPr>
                <w:rFonts w:ascii="Arial Narrow" w:eastAsia="Times New Roman" w:hAnsi="Arial Narrow" w:cs="Arial"/>
                <w:color w:val="000000"/>
                <w:sz w:val="18"/>
                <w:szCs w:val="18"/>
              </w:rPr>
              <w:t>-</w:t>
            </w:r>
            <w:r w:rsidRPr="001D54D9">
              <w:rPr>
                <w:rFonts w:ascii="Arial Narrow" w:eastAsia="Times New Roman" w:hAnsi="Arial Narrow" w:cs="Arial"/>
                <w:color w:val="000000"/>
                <w:sz w:val="18"/>
                <w:szCs w:val="18"/>
              </w:rPr>
              <w:t xml:space="preserve">) Operating Reserve </w:t>
            </w:r>
            <w:r w:rsidRPr="001750F4">
              <w:rPr>
                <w:rFonts w:ascii="Arial Narrow" w:eastAsia="Times New Roman" w:hAnsi="Arial Narrow" w:cs="Arial"/>
                <w:color w:val="000000"/>
                <w:sz w:val="18"/>
                <w:szCs w:val="18"/>
                <w:vertAlign w:val="superscript"/>
              </w:rPr>
              <w:t>4</w:t>
            </w:r>
            <w:r w:rsidRPr="001D54D9">
              <w:rPr>
                <w:rFonts w:ascii="Arial Narrow" w:eastAsia="Times New Roman" w:hAnsi="Arial Narrow" w:cs="Arial"/>
                <w:color w:val="000000"/>
                <w:sz w:val="18"/>
                <w:szCs w:val="18"/>
              </w:rPr>
              <w:t xml:space="preserve"> </w:t>
            </w:r>
          </w:p>
        </w:tc>
        <w:tc>
          <w:tcPr>
            <w:tcW w:w="394" w:type="pct"/>
            <w:tcBorders>
              <w:top w:val="single" w:sz="4" w:space="0" w:color="auto"/>
              <w:left w:val="nil"/>
              <w:bottom w:val="dotted" w:sz="4" w:space="0" w:color="auto"/>
              <w:right w:val="dotted" w:sz="4" w:space="0" w:color="auto"/>
            </w:tcBorders>
            <w:shd w:val="clear" w:color="auto" w:fill="F2F2F2" w:themeFill="background1" w:themeFillShade="F2"/>
            <w:vAlign w:val="bottom"/>
            <w:hideMark/>
          </w:tcPr>
          <w:p w14:paraId="674B9E67" w14:textId="5F2835C6" w:rsidR="003B0128" w:rsidRPr="001D54D9" w:rsidRDefault="003B0128" w:rsidP="003B0128">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w:t>
            </w:r>
            <w:r w:rsidR="00ED07F0">
              <w:rPr>
                <w:rFonts w:ascii="Arial Narrow" w:eastAsia="Times New Roman" w:hAnsi="Arial Narrow" w:cs="Arial"/>
                <w:color w:val="000000"/>
                <w:sz w:val="18"/>
                <w:szCs w:val="18"/>
              </w:rPr>
              <w:t>(</w:t>
            </w:r>
            <w:r w:rsidRPr="001D54D9">
              <w:rPr>
                <w:rFonts w:ascii="Arial Narrow" w:eastAsia="Times New Roman" w:hAnsi="Arial Narrow" w:cs="Arial"/>
                <w:color w:val="000000"/>
                <w:sz w:val="18"/>
                <w:szCs w:val="18"/>
              </w:rPr>
              <w:t>87,659</w:t>
            </w:r>
            <w:r w:rsidR="00ED07F0">
              <w:rPr>
                <w:rFonts w:ascii="Arial Narrow" w:eastAsia="Times New Roman" w:hAnsi="Arial Narrow" w:cs="Arial"/>
                <w:color w:val="000000"/>
                <w:sz w:val="18"/>
                <w:szCs w:val="18"/>
              </w:rPr>
              <w:t>)</w:t>
            </w:r>
            <w:r w:rsidRPr="001D54D9">
              <w:rPr>
                <w:rFonts w:ascii="Arial Narrow" w:eastAsia="Times New Roman" w:hAnsi="Arial Narrow" w:cs="Arial"/>
                <w:color w:val="000000"/>
                <w:sz w:val="18"/>
                <w:szCs w:val="18"/>
              </w:rPr>
              <w:t xml:space="preserve"> </w:t>
            </w:r>
          </w:p>
        </w:tc>
        <w:tc>
          <w:tcPr>
            <w:tcW w:w="461" w:type="pct"/>
            <w:tcBorders>
              <w:top w:val="single" w:sz="4" w:space="0" w:color="auto"/>
              <w:left w:val="nil"/>
              <w:bottom w:val="dotted" w:sz="4" w:space="0" w:color="auto"/>
              <w:right w:val="dotted" w:sz="4" w:space="0" w:color="auto"/>
            </w:tcBorders>
            <w:shd w:val="clear" w:color="auto" w:fill="F2F2F2" w:themeFill="background1" w:themeFillShade="F2"/>
            <w:vAlign w:val="bottom"/>
          </w:tcPr>
          <w:p w14:paraId="5B08C296" w14:textId="6D31B817" w:rsidR="003B0128" w:rsidRPr="001D54D9" w:rsidRDefault="00ED07F0" w:rsidP="003B0128">
            <w:pPr>
              <w:spacing w:after="0" w:line="240" w:lineRule="auto"/>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         112,569</w:t>
            </w:r>
          </w:p>
        </w:tc>
        <w:tc>
          <w:tcPr>
            <w:tcW w:w="398" w:type="pct"/>
            <w:tcBorders>
              <w:top w:val="single" w:sz="4" w:space="0" w:color="auto"/>
              <w:left w:val="nil"/>
              <w:bottom w:val="dotted" w:sz="4" w:space="0" w:color="auto"/>
              <w:right w:val="dotted" w:sz="4" w:space="0" w:color="auto"/>
            </w:tcBorders>
            <w:shd w:val="clear" w:color="auto" w:fill="F2F2F2" w:themeFill="background1" w:themeFillShade="F2"/>
            <w:vAlign w:val="bottom"/>
            <w:hideMark/>
          </w:tcPr>
          <w:p w14:paraId="7A1DE747" w14:textId="62F2FB4E" w:rsidR="003B0128" w:rsidRPr="001D54D9" w:rsidRDefault="00ED07F0" w:rsidP="00990D15">
            <w:pPr>
              <w:spacing w:after="0" w:line="240" w:lineRule="auto"/>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                 20,</w:t>
            </w:r>
            <w:r w:rsidR="00990D15">
              <w:rPr>
                <w:rFonts w:ascii="Arial Narrow" w:hAnsi="Arial Narrow" w:cs="Arial"/>
                <w:color w:val="000000"/>
                <w:sz w:val="18"/>
                <w:szCs w:val="18"/>
              </w:rPr>
              <w:t>067</w:t>
            </w:r>
          </w:p>
        </w:tc>
        <w:tc>
          <w:tcPr>
            <w:tcW w:w="424" w:type="pct"/>
            <w:tcBorders>
              <w:top w:val="single" w:sz="4" w:space="0" w:color="auto"/>
              <w:left w:val="nil"/>
              <w:bottom w:val="dotted" w:sz="4" w:space="0" w:color="auto"/>
              <w:right w:val="dotted" w:sz="4" w:space="0" w:color="auto"/>
            </w:tcBorders>
            <w:shd w:val="clear" w:color="auto" w:fill="F2F2F2" w:themeFill="background1" w:themeFillShade="F2"/>
            <w:vAlign w:val="bottom"/>
            <w:hideMark/>
          </w:tcPr>
          <w:p w14:paraId="683E997C" w14:textId="2D4B303C" w:rsidR="003B0128" w:rsidRPr="001D54D9" w:rsidRDefault="003B0128" w:rsidP="003B0128">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w:t>
            </w:r>
            <w:r w:rsidR="00ED07F0">
              <w:rPr>
                <w:rFonts w:ascii="Arial Narrow" w:eastAsia="Times New Roman" w:hAnsi="Arial Narrow" w:cs="Arial"/>
                <w:color w:val="000000"/>
                <w:sz w:val="18"/>
                <w:szCs w:val="18"/>
              </w:rPr>
              <w:t>(</w:t>
            </w:r>
            <w:r w:rsidRPr="001D54D9">
              <w:rPr>
                <w:rFonts w:ascii="Arial Narrow" w:eastAsia="Times New Roman" w:hAnsi="Arial Narrow" w:cs="Arial"/>
                <w:color w:val="000000"/>
                <w:sz w:val="18"/>
                <w:szCs w:val="18"/>
              </w:rPr>
              <w:t>5,191</w:t>
            </w:r>
            <w:r w:rsidR="00ED07F0">
              <w:rPr>
                <w:rFonts w:ascii="Arial Narrow" w:eastAsia="Times New Roman" w:hAnsi="Arial Narrow" w:cs="Arial"/>
                <w:color w:val="000000"/>
                <w:sz w:val="18"/>
                <w:szCs w:val="18"/>
              </w:rPr>
              <w:t>)</w:t>
            </w:r>
            <w:r w:rsidRPr="001D54D9">
              <w:rPr>
                <w:rFonts w:ascii="Arial Narrow" w:eastAsia="Times New Roman" w:hAnsi="Arial Narrow" w:cs="Arial"/>
                <w:color w:val="000000"/>
                <w:sz w:val="18"/>
                <w:szCs w:val="18"/>
              </w:rPr>
              <w:t xml:space="preserve"> </w:t>
            </w:r>
          </w:p>
        </w:tc>
        <w:tc>
          <w:tcPr>
            <w:tcW w:w="361" w:type="pct"/>
            <w:tcBorders>
              <w:top w:val="single" w:sz="4" w:space="0" w:color="auto"/>
              <w:left w:val="nil"/>
              <w:bottom w:val="dotted" w:sz="4" w:space="0" w:color="auto"/>
              <w:right w:val="dotted" w:sz="4" w:space="0" w:color="auto"/>
            </w:tcBorders>
            <w:shd w:val="clear" w:color="auto" w:fill="F2F2F2" w:themeFill="background1" w:themeFillShade="F2"/>
            <w:vAlign w:val="bottom"/>
            <w:hideMark/>
          </w:tcPr>
          <w:p w14:paraId="44930C47" w14:textId="4B2D7DB0" w:rsidR="003B0128" w:rsidRPr="001D54D9" w:rsidRDefault="003B0128" w:rsidP="003B0128">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61,065</w:t>
            </w:r>
          </w:p>
        </w:tc>
        <w:tc>
          <w:tcPr>
            <w:tcW w:w="343" w:type="pct"/>
            <w:tcBorders>
              <w:top w:val="single" w:sz="4" w:space="0" w:color="auto"/>
              <w:left w:val="nil"/>
              <w:bottom w:val="dotted" w:sz="4" w:space="0" w:color="auto"/>
              <w:right w:val="dotted" w:sz="4" w:space="0" w:color="auto"/>
            </w:tcBorders>
            <w:shd w:val="clear" w:color="auto" w:fill="F2F2F2" w:themeFill="background1" w:themeFillShade="F2"/>
            <w:vAlign w:val="bottom"/>
            <w:hideMark/>
          </w:tcPr>
          <w:p w14:paraId="584ADEA7" w14:textId="29ACC04B" w:rsidR="003B0128" w:rsidRPr="001D54D9" w:rsidRDefault="003B0128" w:rsidP="003B0128">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52,219</w:t>
            </w:r>
          </w:p>
        </w:tc>
        <w:tc>
          <w:tcPr>
            <w:tcW w:w="343" w:type="pct"/>
            <w:tcBorders>
              <w:top w:val="single" w:sz="4" w:space="0" w:color="auto"/>
              <w:left w:val="nil"/>
              <w:bottom w:val="dotted" w:sz="4" w:space="0" w:color="auto"/>
              <w:right w:val="dotted" w:sz="4" w:space="0" w:color="auto"/>
            </w:tcBorders>
            <w:shd w:val="clear" w:color="auto" w:fill="F2F2F2" w:themeFill="background1" w:themeFillShade="F2"/>
            <w:vAlign w:val="bottom"/>
            <w:hideMark/>
          </w:tcPr>
          <w:p w14:paraId="4B4C84DC" w14:textId="082A3DD7" w:rsidR="003B0128" w:rsidRPr="001D54D9" w:rsidRDefault="003B0128" w:rsidP="003B0128">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204,879</w:t>
            </w:r>
          </w:p>
        </w:tc>
        <w:tc>
          <w:tcPr>
            <w:tcW w:w="329" w:type="pct"/>
            <w:tcBorders>
              <w:top w:val="single" w:sz="4" w:space="0" w:color="auto"/>
              <w:left w:val="nil"/>
              <w:bottom w:val="dotted" w:sz="4" w:space="0" w:color="auto"/>
              <w:right w:val="dotted" w:sz="4" w:space="0" w:color="auto"/>
            </w:tcBorders>
            <w:shd w:val="clear" w:color="auto" w:fill="F2F2F2" w:themeFill="background1" w:themeFillShade="F2"/>
            <w:vAlign w:val="bottom"/>
            <w:hideMark/>
          </w:tcPr>
          <w:p w14:paraId="5191BDBE" w14:textId="422D16EB" w:rsidR="003B0128" w:rsidRPr="001D54D9" w:rsidRDefault="003B0128" w:rsidP="003B0128">
            <w:pPr>
              <w:spacing w:after="0" w:line="240" w:lineRule="auto"/>
              <w:jc w:val="right"/>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138,192</w:t>
            </w:r>
          </w:p>
        </w:tc>
      </w:tr>
      <w:tr w:rsidR="003B0128" w:rsidRPr="001D54D9" w14:paraId="7DDD8299" w14:textId="77777777" w:rsidTr="00EC1261">
        <w:trPr>
          <w:trHeight w:val="275"/>
        </w:trPr>
        <w:tc>
          <w:tcPr>
            <w:tcW w:w="1949" w:type="pct"/>
            <w:tcBorders>
              <w:top w:val="dotted" w:sz="4" w:space="0" w:color="auto"/>
              <w:left w:val="dotted" w:sz="4" w:space="0" w:color="auto"/>
              <w:bottom w:val="dotted" w:sz="4" w:space="0" w:color="auto"/>
              <w:right w:val="dotted" w:sz="4" w:space="0" w:color="auto"/>
            </w:tcBorders>
            <w:shd w:val="clear" w:color="auto" w:fill="F2F2F2" w:themeFill="background1" w:themeFillShade="F2"/>
            <w:vAlign w:val="bottom"/>
            <w:hideMark/>
          </w:tcPr>
          <w:p w14:paraId="0ADB12E3" w14:textId="70DE93B7" w:rsidR="003B0128" w:rsidRPr="001D54D9" w:rsidRDefault="003B0128" w:rsidP="003B0128">
            <w:pPr>
              <w:spacing w:after="0" w:line="240" w:lineRule="auto"/>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Operating Reserve</w:t>
            </w:r>
            <w:r>
              <w:rPr>
                <w:rFonts w:ascii="Arial Narrow" w:eastAsia="Times New Roman" w:hAnsi="Arial Narrow" w:cs="Arial"/>
                <w:color w:val="000000"/>
                <w:sz w:val="18"/>
                <w:szCs w:val="18"/>
              </w:rPr>
              <w:t xml:space="preserve"> Balance</w:t>
            </w:r>
            <w:r w:rsidRPr="001D54D9">
              <w:rPr>
                <w:rFonts w:ascii="Arial Narrow" w:eastAsia="Times New Roman" w:hAnsi="Arial Narrow" w:cs="Arial"/>
                <w:color w:val="000000"/>
                <w:sz w:val="18"/>
                <w:szCs w:val="18"/>
              </w:rPr>
              <w:t xml:space="preserve">:  Patents </w:t>
            </w:r>
          </w:p>
        </w:tc>
        <w:tc>
          <w:tcPr>
            <w:tcW w:w="394" w:type="pct"/>
            <w:tcBorders>
              <w:top w:val="dotted" w:sz="4" w:space="0" w:color="auto"/>
              <w:left w:val="nil"/>
              <w:bottom w:val="dotted" w:sz="4" w:space="0" w:color="auto"/>
              <w:right w:val="dotted" w:sz="4" w:space="0" w:color="auto"/>
            </w:tcBorders>
            <w:shd w:val="clear" w:color="auto" w:fill="F2F2F2" w:themeFill="background1" w:themeFillShade="F2"/>
            <w:vAlign w:val="bottom"/>
            <w:hideMark/>
          </w:tcPr>
          <w:p w14:paraId="11703AAD" w14:textId="77777777" w:rsidR="003B0128" w:rsidRPr="001D54D9" w:rsidRDefault="003B0128" w:rsidP="003B0128">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         252,926 </w:t>
            </w:r>
          </w:p>
        </w:tc>
        <w:tc>
          <w:tcPr>
            <w:tcW w:w="461" w:type="pct"/>
            <w:tcBorders>
              <w:top w:val="dotted" w:sz="4" w:space="0" w:color="auto"/>
              <w:left w:val="nil"/>
              <w:bottom w:val="dotted" w:sz="4" w:space="0" w:color="auto"/>
              <w:right w:val="dotted" w:sz="4" w:space="0" w:color="auto"/>
            </w:tcBorders>
            <w:shd w:val="clear" w:color="auto" w:fill="F2F2F2" w:themeFill="background1" w:themeFillShade="F2"/>
            <w:vAlign w:val="bottom"/>
          </w:tcPr>
          <w:p w14:paraId="1987B8C5" w14:textId="698AE337" w:rsidR="003B0128" w:rsidRPr="001D54D9" w:rsidRDefault="003B0128" w:rsidP="003B0128">
            <w:pPr>
              <w:spacing w:after="0" w:line="240" w:lineRule="auto"/>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          342,723 </w:t>
            </w:r>
          </w:p>
        </w:tc>
        <w:tc>
          <w:tcPr>
            <w:tcW w:w="398" w:type="pct"/>
            <w:tcBorders>
              <w:top w:val="dotted" w:sz="4" w:space="0" w:color="auto"/>
              <w:left w:val="nil"/>
              <w:bottom w:val="dotted" w:sz="4" w:space="0" w:color="auto"/>
              <w:right w:val="dotted" w:sz="4" w:space="0" w:color="auto"/>
            </w:tcBorders>
            <w:shd w:val="clear" w:color="auto" w:fill="F2F2F2" w:themeFill="background1" w:themeFillShade="F2"/>
            <w:vAlign w:val="bottom"/>
            <w:hideMark/>
          </w:tcPr>
          <w:p w14:paraId="06C820B5" w14:textId="1E9FC611" w:rsidR="003B0128" w:rsidRPr="001D54D9" w:rsidRDefault="003B0128" w:rsidP="00990D15">
            <w:pPr>
              <w:spacing w:after="0" w:line="240" w:lineRule="auto"/>
              <w:jc w:val="right"/>
              <w:rPr>
                <w:rFonts w:ascii="Arial Narrow" w:eastAsia="Times New Roman" w:hAnsi="Arial Narrow" w:cs="Arial"/>
                <w:sz w:val="18"/>
                <w:szCs w:val="18"/>
              </w:rPr>
            </w:pPr>
            <w:r>
              <w:rPr>
                <w:rFonts w:ascii="Arial Narrow" w:hAnsi="Arial Narrow" w:cs="Arial"/>
                <w:sz w:val="18"/>
                <w:szCs w:val="18"/>
              </w:rPr>
              <w:t xml:space="preserve">                271,</w:t>
            </w:r>
            <w:r w:rsidR="00990D15">
              <w:rPr>
                <w:rFonts w:ascii="Arial Narrow" w:hAnsi="Arial Narrow" w:cs="Arial"/>
                <w:sz w:val="18"/>
                <w:szCs w:val="18"/>
              </w:rPr>
              <w:t xml:space="preserve">089 </w:t>
            </w:r>
          </w:p>
        </w:tc>
        <w:tc>
          <w:tcPr>
            <w:tcW w:w="424" w:type="pct"/>
            <w:tcBorders>
              <w:top w:val="dotted" w:sz="4" w:space="0" w:color="auto"/>
              <w:left w:val="nil"/>
              <w:bottom w:val="dotted" w:sz="4" w:space="0" w:color="auto"/>
              <w:right w:val="dotted" w:sz="4" w:space="0" w:color="auto"/>
            </w:tcBorders>
            <w:shd w:val="clear" w:color="auto" w:fill="F2F2F2" w:themeFill="background1" w:themeFillShade="F2"/>
            <w:vAlign w:val="bottom"/>
            <w:hideMark/>
          </w:tcPr>
          <w:p w14:paraId="469B69A4" w14:textId="727E2EC6" w:rsidR="003B0128" w:rsidRPr="001D54D9" w:rsidRDefault="003B0128" w:rsidP="007F5874">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              255,</w:t>
            </w:r>
            <w:r w:rsidR="007F5874" w:rsidRPr="001D54D9">
              <w:rPr>
                <w:rFonts w:ascii="Arial Narrow" w:eastAsia="Times New Roman" w:hAnsi="Arial Narrow" w:cs="Arial"/>
                <w:sz w:val="18"/>
                <w:szCs w:val="18"/>
              </w:rPr>
              <w:t>7</w:t>
            </w:r>
            <w:r w:rsidR="007F5874">
              <w:rPr>
                <w:rFonts w:ascii="Arial Narrow" w:eastAsia="Times New Roman" w:hAnsi="Arial Narrow" w:cs="Arial"/>
                <w:sz w:val="18"/>
                <w:szCs w:val="18"/>
              </w:rPr>
              <w:t>38</w:t>
            </w:r>
            <w:r w:rsidR="007F5874" w:rsidRPr="001D54D9">
              <w:rPr>
                <w:rFonts w:ascii="Arial Narrow" w:eastAsia="Times New Roman" w:hAnsi="Arial Narrow" w:cs="Arial"/>
                <w:sz w:val="18"/>
                <w:szCs w:val="18"/>
              </w:rPr>
              <w:t xml:space="preserve"> </w:t>
            </w:r>
          </w:p>
        </w:tc>
        <w:tc>
          <w:tcPr>
            <w:tcW w:w="361" w:type="pct"/>
            <w:tcBorders>
              <w:top w:val="dotted" w:sz="4" w:space="0" w:color="auto"/>
              <w:left w:val="nil"/>
              <w:bottom w:val="dotted" w:sz="4" w:space="0" w:color="auto"/>
              <w:right w:val="dotted" w:sz="4" w:space="0" w:color="auto"/>
            </w:tcBorders>
            <w:shd w:val="clear" w:color="auto" w:fill="F2F2F2" w:themeFill="background1" w:themeFillShade="F2"/>
            <w:vAlign w:val="bottom"/>
            <w:hideMark/>
          </w:tcPr>
          <w:p w14:paraId="533080A9" w14:textId="6DD54F66" w:rsidR="003B0128" w:rsidRPr="001D54D9" w:rsidRDefault="003B0128" w:rsidP="007F5874">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           291,</w:t>
            </w:r>
            <w:r w:rsidR="007F5874">
              <w:rPr>
                <w:rFonts w:ascii="Arial Narrow" w:eastAsia="Times New Roman" w:hAnsi="Arial Narrow" w:cs="Arial"/>
                <w:sz w:val="18"/>
                <w:szCs w:val="18"/>
              </w:rPr>
              <w:t>100</w:t>
            </w:r>
            <w:r w:rsidR="007F5874" w:rsidRPr="001D54D9">
              <w:rPr>
                <w:rFonts w:ascii="Arial Narrow" w:eastAsia="Times New Roman" w:hAnsi="Arial Narrow" w:cs="Arial"/>
                <w:sz w:val="18"/>
                <w:szCs w:val="18"/>
              </w:rPr>
              <w:t xml:space="preserve"> </w:t>
            </w:r>
          </w:p>
        </w:tc>
        <w:tc>
          <w:tcPr>
            <w:tcW w:w="343" w:type="pct"/>
            <w:tcBorders>
              <w:top w:val="dotted" w:sz="4" w:space="0" w:color="auto"/>
              <w:left w:val="nil"/>
              <w:bottom w:val="dotted" w:sz="4" w:space="0" w:color="auto"/>
              <w:right w:val="dotted" w:sz="4" w:space="0" w:color="auto"/>
            </w:tcBorders>
            <w:shd w:val="clear" w:color="auto" w:fill="F2F2F2" w:themeFill="background1" w:themeFillShade="F2"/>
            <w:vAlign w:val="bottom"/>
            <w:hideMark/>
          </w:tcPr>
          <w:p w14:paraId="06C4A332" w14:textId="2B53E46E" w:rsidR="003B0128" w:rsidRPr="001D54D9" w:rsidRDefault="003B0128" w:rsidP="007F5874">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         315,</w:t>
            </w:r>
            <w:r w:rsidR="007F5874" w:rsidRPr="001D54D9">
              <w:rPr>
                <w:rFonts w:ascii="Arial Narrow" w:eastAsia="Times New Roman" w:hAnsi="Arial Narrow" w:cs="Arial"/>
                <w:sz w:val="18"/>
                <w:szCs w:val="18"/>
              </w:rPr>
              <w:t>8</w:t>
            </w:r>
            <w:r w:rsidR="007F5874">
              <w:rPr>
                <w:rFonts w:ascii="Arial Narrow" w:eastAsia="Times New Roman" w:hAnsi="Arial Narrow" w:cs="Arial"/>
                <w:sz w:val="18"/>
                <w:szCs w:val="18"/>
              </w:rPr>
              <w:t>97</w:t>
            </w:r>
            <w:r w:rsidR="007F5874" w:rsidRPr="001D54D9">
              <w:rPr>
                <w:rFonts w:ascii="Arial Narrow" w:eastAsia="Times New Roman" w:hAnsi="Arial Narrow" w:cs="Arial"/>
                <w:sz w:val="18"/>
                <w:szCs w:val="18"/>
              </w:rPr>
              <w:t xml:space="preserve"> </w:t>
            </w:r>
          </w:p>
        </w:tc>
        <w:tc>
          <w:tcPr>
            <w:tcW w:w="343" w:type="pct"/>
            <w:tcBorders>
              <w:top w:val="dotted" w:sz="4" w:space="0" w:color="auto"/>
              <w:left w:val="nil"/>
              <w:bottom w:val="dotted" w:sz="4" w:space="0" w:color="auto"/>
              <w:right w:val="dotted" w:sz="4" w:space="0" w:color="auto"/>
            </w:tcBorders>
            <w:shd w:val="clear" w:color="auto" w:fill="F2F2F2" w:themeFill="background1" w:themeFillShade="F2"/>
            <w:vAlign w:val="bottom"/>
            <w:hideMark/>
          </w:tcPr>
          <w:p w14:paraId="40B579CC" w14:textId="4C6F2AD9" w:rsidR="003B0128" w:rsidRPr="001D54D9" w:rsidRDefault="003B0128" w:rsidP="007F5874">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         476,</w:t>
            </w:r>
            <w:r w:rsidR="007F5874">
              <w:rPr>
                <w:rFonts w:ascii="Arial Narrow" w:eastAsia="Times New Roman" w:hAnsi="Arial Narrow" w:cs="Arial"/>
                <w:sz w:val="18"/>
                <w:szCs w:val="18"/>
              </w:rPr>
              <w:t>405</w:t>
            </w:r>
            <w:r w:rsidR="007F5874" w:rsidRPr="001D54D9">
              <w:rPr>
                <w:rFonts w:ascii="Arial Narrow" w:eastAsia="Times New Roman" w:hAnsi="Arial Narrow" w:cs="Arial"/>
                <w:sz w:val="18"/>
                <w:szCs w:val="18"/>
              </w:rPr>
              <w:t xml:space="preserve"> </w:t>
            </w:r>
          </w:p>
        </w:tc>
        <w:tc>
          <w:tcPr>
            <w:tcW w:w="329" w:type="pct"/>
            <w:tcBorders>
              <w:top w:val="dotted" w:sz="4" w:space="0" w:color="auto"/>
              <w:left w:val="nil"/>
              <w:bottom w:val="dotted" w:sz="4" w:space="0" w:color="auto"/>
              <w:right w:val="dotted" w:sz="4" w:space="0" w:color="auto"/>
            </w:tcBorders>
            <w:shd w:val="clear" w:color="auto" w:fill="F2F2F2" w:themeFill="background1" w:themeFillShade="F2"/>
            <w:vAlign w:val="bottom"/>
            <w:hideMark/>
          </w:tcPr>
          <w:p w14:paraId="0D0E6FA3" w14:textId="5FCBAD55" w:rsidR="003B0128" w:rsidRPr="001D54D9" w:rsidRDefault="003B0128" w:rsidP="007F5874">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         552,</w:t>
            </w:r>
            <w:r w:rsidR="007F5874">
              <w:rPr>
                <w:rFonts w:ascii="Arial Narrow" w:eastAsia="Times New Roman" w:hAnsi="Arial Narrow" w:cs="Arial"/>
                <w:sz w:val="18"/>
                <w:szCs w:val="18"/>
              </w:rPr>
              <w:t>440</w:t>
            </w:r>
          </w:p>
        </w:tc>
      </w:tr>
      <w:tr w:rsidR="003B0128" w:rsidRPr="001D54D9" w14:paraId="07E98632" w14:textId="77777777" w:rsidTr="00EC1261">
        <w:trPr>
          <w:trHeight w:val="275"/>
        </w:trPr>
        <w:tc>
          <w:tcPr>
            <w:tcW w:w="1949" w:type="pct"/>
            <w:tcBorders>
              <w:top w:val="dotted" w:sz="4" w:space="0" w:color="auto"/>
              <w:left w:val="dotted" w:sz="4" w:space="0" w:color="auto"/>
              <w:bottom w:val="dotted" w:sz="4" w:space="0" w:color="auto"/>
              <w:right w:val="dotted" w:sz="4" w:space="0" w:color="auto"/>
            </w:tcBorders>
            <w:shd w:val="clear" w:color="auto" w:fill="F2F2F2" w:themeFill="background1" w:themeFillShade="F2"/>
            <w:vAlign w:val="bottom"/>
            <w:hideMark/>
          </w:tcPr>
          <w:p w14:paraId="35E8253D" w14:textId="2002413E" w:rsidR="003B0128" w:rsidRPr="001D54D9" w:rsidRDefault="003B0128" w:rsidP="003B0128">
            <w:pPr>
              <w:spacing w:after="0" w:line="240" w:lineRule="auto"/>
              <w:rPr>
                <w:rFonts w:ascii="Arial Narrow" w:eastAsia="Times New Roman" w:hAnsi="Arial Narrow" w:cs="Arial"/>
                <w:color w:val="000000"/>
                <w:sz w:val="18"/>
                <w:szCs w:val="18"/>
              </w:rPr>
            </w:pPr>
            <w:r w:rsidRPr="001D54D9">
              <w:rPr>
                <w:rFonts w:ascii="Arial Narrow" w:eastAsia="Times New Roman" w:hAnsi="Arial Narrow" w:cs="Arial"/>
                <w:color w:val="000000"/>
                <w:sz w:val="18"/>
                <w:szCs w:val="18"/>
              </w:rPr>
              <w:t xml:space="preserve"> Operating Reserve</w:t>
            </w:r>
            <w:r>
              <w:rPr>
                <w:rFonts w:ascii="Arial Narrow" w:eastAsia="Times New Roman" w:hAnsi="Arial Narrow" w:cs="Arial"/>
                <w:color w:val="000000"/>
                <w:sz w:val="18"/>
                <w:szCs w:val="18"/>
              </w:rPr>
              <w:t xml:space="preserve"> Balance</w:t>
            </w:r>
            <w:r w:rsidRPr="001D54D9">
              <w:rPr>
                <w:rFonts w:ascii="Arial Narrow" w:eastAsia="Times New Roman" w:hAnsi="Arial Narrow" w:cs="Arial"/>
                <w:color w:val="000000"/>
                <w:sz w:val="18"/>
                <w:szCs w:val="18"/>
              </w:rPr>
              <w:t xml:space="preserve">:  Trademarks </w:t>
            </w:r>
          </w:p>
        </w:tc>
        <w:tc>
          <w:tcPr>
            <w:tcW w:w="394" w:type="pct"/>
            <w:tcBorders>
              <w:top w:val="dotted" w:sz="4" w:space="0" w:color="auto"/>
              <w:left w:val="nil"/>
              <w:bottom w:val="dotted" w:sz="4" w:space="0" w:color="auto"/>
              <w:right w:val="dotted" w:sz="4" w:space="0" w:color="auto"/>
            </w:tcBorders>
            <w:shd w:val="clear" w:color="auto" w:fill="F2F2F2" w:themeFill="background1" w:themeFillShade="F2"/>
            <w:vAlign w:val="bottom"/>
            <w:hideMark/>
          </w:tcPr>
          <w:p w14:paraId="25E9602A" w14:textId="77777777" w:rsidR="003B0128" w:rsidRPr="001D54D9" w:rsidRDefault="003B0128" w:rsidP="003B0128">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         120,652 </w:t>
            </w:r>
          </w:p>
        </w:tc>
        <w:tc>
          <w:tcPr>
            <w:tcW w:w="461" w:type="pct"/>
            <w:tcBorders>
              <w:top w:val="dotted" w:sz="4" w:space="0" w:color="auto"/>
              <w:left w:val="nil"/>
              <w:bottom w:val="dotted" w:sz="4" w:space="0" w:color="auto"/>
              <w:right w:val="dotted" w:sz="4" w:space="0" w:color="auto"/>
            </w:tcBorders>
            <w:shd w:val="clear" w:color="auto" w:fill="F2F2F2" w:themeFill="background1" w:themeFillShade="F2"/>
            <w:vAlign w:val="bottom"/>
          </w:tcPr>
          <w:p w14:paraId="051AFE48" w14:textId="32B07C9E" w:rsidR="003B0128" w:rsidRPr="001D54D9" w:rsidRDefault="003B0128" w:rsidP="003B0128">
            <w:pPr>
              <w:spacing w:after="0" w:line="240" w:lineRule="auto"/>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          119,868 </w:t>
            </w:r>
          </w:p>
        </w:tc>
        <w:tc>
          <w:tcPr>
            <w:tcW w:w="398" w:type="pct"/>
            <w:tcBorders>
              <w:top w:val="dotted" w:sz="4" w:space="0" w:color="auto"/>
              <w:left w:val="nil"/>
              <w:bottom w:val="dotted" w:sz="4" w:space="0" w:color="auto"/>
              <w:right w:val="dotted" w:sz="4" w:space="0" w:color="auto"/>
            </w:tcBorders>
            <w:shd w:val="clear" w:color="auto" w:fill="F2F2F2" w:themeFill="background1" w:themeFillShade="F2"/>
            <w:vAlign w:val="bottom"/>
            <w:hideMark/>
          </w:tcPr>
          <w:p w14:paraId="7799CD85" w14:textId="23C5824D" w:rsidR="003B0128" w:rsidRPr="001D54D9" w:rsidRDefault="003B0128" w:rsidP="00990D15">
            <w:pPr>
              <w:spacing w:after="0" w:line="240" w:lineRule="auto"/>
              <w:jc w:val="right"/>
              <w:rPr>
                <w:rFonts w:ascii="Arial Narrow" w:eastAsia="Times New Roman" w:hAnsi="Arial Narrow" w:cs="Arial"/>
                <w:sz w:val="18"/>
                <w:szCs w:val="18"/>
              </w:rPr>
            </w:pPr>
            <w:r>
              <w:rPr>
                <w:rFonts w:ascii="Arial Narrow" w:hAnsi="Arial Narrow" w:cs="Arial"/>
                <w:sz w:val="18"/>
                <w:szCs w:val="18"/>
              </w:rPr>
              <w:t xml:space="preserve">                122,</w:t>
            </w:r>
            <w:r w:rsidR="00990D15">
              <w:rPr>
                <w:rFonts w:ascii="Arial Narrow" w:hAnsi="Arial Narrow" w:cs="Arial"/>
                <w:sz w:val="18"/>
                <w:szCs w:val="18"/>
              </w:rPr>
              <w:t xml:space="preserve">553 </w:t>
            </w:r>
          </w:p>
        </w:tc>
        <w:tc>
          <w:tcPr>
            <w:tcW w:w="424" w:type="pct"/>
            <w:tcBorders>
              <w:top w:val="dotted" w:sz="4" w:space="0" w:color="auto"/>
              <w:left w:val="nil"/>
              <w:bottom w:val="dotted" w:sz="4" w:space="0" w:color="auto"/>
              <w:right w:val="dotted" w:sz="4" w:space="0" w:color="auto"/>
            </w:tcBorders>
            <w:shd w:val="clear" w:color="auto" w:fill="F2F2F2" w:themeFill="background1" w:themeFillShade="F2"/>
            <w:vAlign w:val="bottom"/>
            <w:hideMark/>
          </w:tcPr>
          <w:p w14:paraId="626E5E73" w14:textId="6B249771" w:rsidR="003B0128" w:rsidRPr="001D54D9" w:rsidRDefault="003B0128" w:rsidP="007F5874">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              132,</w:t>
            </w:r>
            <w:r w:rsidR="007F5874" w:rsidRPr="001D54D9">
              <w:rPr>
                <w:rFonts w:ascii="Arial Narrow" w:eastAsia="Times New Roman" w:hAnsi="Arial Narrow" w:cs="Arial"/>
                <w:sz w:val="18"/>
                <w:szCs w:val="18"/>
              </w:rPr>
              <w:t>7</w:t>
            </w:r>
            <w:r w:rsidR="007F5874">
              <w:rPr>
                <w:rFonts w:ascii="Arial Narrow" w:eastAsia="Times New Roman" w:hAnsi="Arial Narrow" w:cs="Arial"/>
                <w:sz w:val="18"/>
                <w:szCs w:val="18"/>
              </w:rPr>
              <w:t>13</w:t>
            </w:r>
            <w:r w:rsidR="007F5874" w:rsidRPr="001D54D9">
              <w:rPr>
                <w:rFonts w:ascii="Arial Narrow" w:eastAsia="Times New Roman" w:hAnsi="Arial Narrow" w:cs="Arial"/>
                <w:sz w:val="18"/>
                <w:szCs w:val="18"/>
              </w:rPr>
              <w:t xml:space="preserve"> </w:t>
            </w:r>
          </w:p>
        </w:tc>
        <w:tc>
          <w:tcPr>
            <w:tcW w:w="361" w:type="pct"/>
            <w:tcBorders>
              <w:top w:val="dotted" w:sz="4" w:space="0" w:color="auto"/>
              <w:left w:val="nil"/>
              <w:bottom w:val="dotted" w:sz="4" w:space="0" w:color="auto"/>
              <w:right w:val="dotted" w:sz="4" w:space="0" w:color="auto"/>
            </w:tcBorders>
            <w:shd w:val="clear" w:color="auto" w:fill="F2F2F2" w:themeFill="background1" w:themeFillShade="F2"/>
            <w:vAlign w:val="bottom"/>
            <w:hideMark/>
          </w:tcPr>
          <w:p w14:paraId="3F2A5AC9" w14:textId="75D2B139" w:rsidR="003B0128" w:rsidRPr="001D54D9" w:rsidRDefault="003B0128" w:rsidP="007F5874">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           158,</w:t>
            </w:r>
            <w:r w:rsidR="007F5874" w:rsidRPr="001D54D9">
              <w:rPr>
                <w:rFonts w:ascii="Arial Narrow" w:eastAsia="Times New Roman" w:hAnsi="Arial Narrow" w:cs="Arial"/>
                <w:sz w:val="18"/>
                <w:szCs w:val="18"/>
              </w:rPr>
              <w:t>4</w:t>
            </w:r>
            <w:r w:rsidR="007F5874">
              <w:rPr>
                <w:rFonts w:ascii="Arial Narrow" w:eastAsia="Times New Roman" w:hAnsi="Arial Narrow" w:cs="Arial"/>
                <w:sz w:val="18"/>
                <w:szCs w:val="18"/>
              </w:rPr>
              <w:t>17</w:t>
            </w:r>
            <w:r w:rsidR="007F5874" w:rsidRPr="001D54D9">
              <w:rPr>
                <w:rFonts w:ascii="Arial Narrow" w:eastAsia="Times New Roman" w:hAnsi="Arial Narrow" w:cs="Arial"/>
                <w:sz w:val="18"/>
                <w:szCs w:val="18"/>
              </w:rPr>
              <w:t xml:space="preserve"> </w:t>
            </w:r>
          </w:p>
        </w:tc>
        <w:tc>
          <w:tcPr>
            <w:tcW w:w="343" w:type="pct"/>
            <w:tcBorders>
              <w:top w:val="dotted" w:sz="4" w:space="0" w:color="auto"/>
              <w:left w:val="nil"/>
              <w:bottom w:val="dotted" w:sz="4" w:space="0" w:color="auto"/>
              <w:right w:val="dotted" w:sz="4" w:space="0" w:color="auto"/>
            </w:tcBorders>
            <w:shd w:val="clear" w:color="auto" w:fill="F2F2F2" w:themeFill="background1" w:themeFillShade="F2"/>
            <w:vAlign w:val="bottom"/>
            <w:hideMark/>
          </w:tcPr>
          <w:p w14:paraId="56E9B845" w14:textId="2EE5DC8E" w:rsidR="003B0128" w:rsidRPr="001D54D9" w:rsidRDefault="003B0128" w:rsidP="007F5874">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         185,</w:t>
            </w:r>
            <w:r w:rsidR="007F5874">
              <w:rPr>
                <w:rFonts w:ascii="Arial Narrow" w:eastAsia="Times New Roman" w:hAnsi="Arial Narrow" w:cs="Arial"/>
                <w:sz w:val="18"/>
                <w:szCs w:val="18"/>
              </w:rPr>
              <w:t>840</w:t>
            </w:r>
            <w:r w:rsidR="007F5874" w:rsidRPr="001D54D9">
              <w:rPr>
                <w:rFonts w:ascii="Arial Narrow" w:eastAsia="Times New Roman" w:hAnsi="Arial Narrow" w:cs="Arial"/>
                <w:sz w:val="18"/>
                <w:szCs w:val="18"/>
              </w:rPr>
              <w:t xml:space="preserve"> </w:t>
            </w:r>
          </w:p>
        </w:tc>
        <w:tc>
          <w:tcPr>
            <w:tcW w:w="343" w:type="pct"/>
            <w:tcBorders>
              <w:top w:val="dotted" w:sz="4" w:space="0" w:color="auto"/>
              <w:left w:val="nil"/>
              <w:bottom w:val="dotted" w:sz="4" w:space="0" w:color="auto"/>
              <w:right w:val="dotted" w:sz="4" w:space="0" w:color="auto"/>
            </w:tcBorders>
            <w:shd w:val="clear" w:color="auto" w:fill="F2F2F2" w:themeFill="background1" w:themeFillShade="F2"/>
            <w:vAlign w:val="bottom"/>
            <w:hideMark/>
          </w:tcPr>
          <w:p w14:paraId="5F4F1471" w14:textId="434B0F60" w:rsidR="003B0128" w:rsidRPr="001D54D9" w:rsidRDefault="003B0128" w:rsidP="007F5874">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         230,</w:t>
            </w:r>
            <w:r w:rsidR="007F5874">
              <w:rPr>
                <w:rFonts w:ascii="Arial Narrow" w:eastAsia="Times New Roman" w:hAnsi="Arial Narrow" w:cs="Arial"/>
                <w:sz w:val="18"/>
                <w:szCs w:val="18"/>
              </w:rPr>
              <w:t>210</w:t>
            </w:r>
            <w:r w:rsidR="007F5874" w:rsidRPr="001D54D9">
              <w:rPr>
                <w:rFonts w:ascii="Arial Narrow" w:eastAsia="Times New Roman" w:hAnsi="Arial Narrow" w:cs="Arial"/>
                <w:sz w:val="18"/>
                <w:szCs w:val="18"/>
              </w:rPr>
              <w:t xml:space="preserve"> </w:t>
            </w:r>
          </w:p>
        </w:tc>
        <w:tc>
          <w:tcPr>
            <w:tcW w:w="329" w:type="pct"/>
            <w:tcBorders>
              <w:top w:val="dotted" w:sz="4" w:space="0" w:color="auto"/>
              <w:left w:val="nil"/>
              <w:bottom w:val="dotted" w:sz="4" w:space="0" w:color="auto"/>
              <w:right w:val="dotted" w:sz="4" w:space="0" w:color="auto"/>
            </w:tcBorders>
            <w:shd w:val="clear" w:color="auto" w:fill="F2F2F2" w:themeFill="background1" w:themeFillShade="F2"/>
            <w:vAlign w:val="bottom"/>
            <w:hideMark/>
          </w:tcPr>
          <w:p w14:paraId="77D02A09" w14:textId="31999CE9" w:rsidR="003B0128" w:rsidRPr="001D54D9" w:rsidRDefault="003B0128" w:rsidP="007F5874">
            <w:pPr>
              <w:spacing w:after="0" w:line="240" w:lineRule="auto"/>
              <w:jc w:val="right"/>
              <w:rPr>
                <w:rFonts w:ascii="Arial Narrow" w:eastAsia="Times New Roman" w:hAnsi="Arial Narrow" w:cs="Arial"/>
                <w:sz w:val="18"/>
                <w:szCs w:val="18"/>
              </w:rPr>
            </w:pPr>
            <w:r w:rsidRPr="001D54D9">
              <w:rPr>
                <w:rFonts w:ascii="Arial Narrow" w:eastAsia="Times New Roman" w:hAnsi="Arial Narrow" w:cs="Arial"/>
                <w:sz w:val="18"/>
                <w:szCs w:val="18"/>
              </w:rPr>
              <w:t xml:space="preserve">         292,</w:t>
            </w:r>
            <w:r w:rsidR="007F5874">
              <w:rPr>
                <w:rFonts w:ascii="Arial Narrow" w:eastAsia="Times New Roman" w:hAnsi="Arial Narrow" w:cs="Arial"/>
                <w:sz w:val="18"/>
                <w:szCs w:val="18"/>
              </w:rPr>
              <w:t>367</w:t>
            </w:r>
            <w:r w:rsidR="007F5874" w:rsidRPr="001D54D9">
              <w:rPr>
                <w:rFonts w:ascii="Arial Narrow" w:eastAsia="Times New Roman" w:hAnsi="Arial Narrow" w:cs="Arial"/>
                <w:sz w:val="18"/>
                <w:szCs w:val="18"/>
              </w:rPr>
              <w:t xml:space="preserve"> </w:t>
            </w:r>
          </w:p>
        </w:tc>
      </w:tr>
      <w:tr w:rsidR="00ED07F0" w:rsidRPr="001D54D9" w14:paraId="3ADFEEE7" w14:textId="77777777" w:rsidTr="00EC1261">
        <w:trPr>
          <w:trHeight w:val="275"/>
        </w:trPr>
        <w:tc>
          <w:tcPr>
            <w:tcW w:w="1949" w:type="pct"/>
            <w:tcBorders>
              <w:top w:val="dotted" w:sz="4" w:space="0" w:color="auto"/>
              <w:left w:val="dotted" w:sz="4" w:space="0" w:color="auto"/>
              <w:bottom w:val="dotted" w:sz="4" w:space="0" w:color="auto"/>
              <w:right w:val="dotted" w:sz="4" w:space="0" w:color="auto"/>
            </w:tcBorders>
            <w:shd w:val="clear" w:color="auto" w:fill="F2F2F2" w:themeFill="background1" w:themeFillShade="F2"/>
            <w:vAlign w:val="bottom"/>
          </w:tcPr>
          <w:p w14:paraId="244C2F46" w14:textId="416C3FC9" w:rsidR="00ED07F0" w:rsidRPr="001D54D9" w:rsidRDefault="00ED07F0" w:rsidP="00ED07F0">
            <w:pPr>
              <w:spacing w:after="0" w:line="240" w:lineRule="auto"/>
              <w:rPr>
                <w:rFonts w:ascii="Arial Narrow" w:eastAsia="Times New Roman" w:hAnsi="Arial Narrow" w:cs="Arial"/>
                <w:color w:val="000000"/>
                <w:sz w:val="18"/>
                <w:szCs w:val="18"/>
              </w:rPr>
            </w:pPr>
            <w:r w:rsidRPr="00AD271B">
              <w:rPr>
                <w:rFonts w:ascii="Arial Narrow" w:eastAsia="Times New Roman" w:hAnsi="Arial Narrow" w:cs="Arial"/>
                <w:color w:val="000000"/>
                <w:sz w:val="18"/>
                <w:szCs w:val="16"/>
              </w:rPr>
              <w:t xml:space="preserve">Budget Authority Temporarily Unavailable </w:t>
            </w:r>
            <w:r>
              <w:rPr>
                <w:rFonts w:ascii="Arial Narrow" w:eastAsia="Times New Roman" w:hAnsi="Arial Narrow" w:cs="Arial"/>
                <w:color w:val="000000"/>
                <w:sz w:val="18"/>
                <w:szCs w:val="18"/>
                <w:vertAlign w:val="superscript"/>
              </w:rPr>
              <w:t>4</w:t>
            </w:r>
          </w:p>
        </w:tc>
        <w:tc>
          <w:tcPr>
            <w:tcW w:w="394" w:type="pct"/>
            <w:tcBorders>
              <w:top w:val="dotted" w:sz="4" w:space="0" w:color="auto"/>
              <w:left w:val="nil"/>
              <w:bottom w:val="dotted" w:sz="4" w:space="0" w:color="auto"/>
              <w:right w:val="dotted" w:sz="4" w:space="0" w:color="auto"/>
            </w:tcBorders>
            <w:shd w:val="clear" w:color="auto" w:fill="F2F2F2" w:themeFill="background1" w:themeFillShade="F2"/>
            <w:vAlign w:val="bottom"/>
          </w:tcPr>
          <w:p w14:paraId="19BE615B" w14:textId="70D7CC59" w:rsidR="00ED07F0" w:rsidRPr="001D54D9" w:rsidRDefault="00ED07F0" w:rsidP="00ED07F0">
            <w:pPr>
              <w:spacing w:after="0" w:line="240" w:lineRule="auto"/>
              <w:jc w:val="right"/>
              <w:rPr>
                <w:rFonts w:ascii="Arial Narrow" w:eastAsia="Times New Roman" w:hAnsi="Arial Narrow" w:cs="Arial"/>
                <w:sz w:val="18"/>
                <w:szCs w:val="18"/>
              </w:rPr>
            </w:pPr>
            <w:r w:rsidRPr="00AD271B">
              <w:rPr>
                <w:rFonts w:ascii="Arial Narrow" w:eastAsia="Times New Roman" w:hAnsi="Arial Narrow" w:cs="Arial"/>
                <w:color w:val="000000"/>
                <w:sz w:val="18"/>
                <w:szCs w:val="16"/>
              </w:rPr>
              <w:t xml:space="preserve">                    -   </w:t>
            </w:r>
          </w:p>
        </w:tc>
        <w:tc>
          <w:tcPr>
            <w:tcW w:w="461" w:type="pct"/>
            <w:tcBorders>
              <w:top w:val="dotted" w:sz="4" w:space="0" w:color="auto"/>
              <w:left w:val="nil"/>
              <w:bottom w:val="dotted" w:sz="4" w:space="0" w:color="auto"/>
              <w:right w:val="dotted" w:sz="4" w:space="0" w:color="auto"/>
            </w:tcBorders>
            <w:shd w:val="clear" w:color="auto" w:fill="F2F2F2" w:themeFill="background1" w:themeFillShade="F2"/>
            <w:vAlign w:val="bottom"/>
          </w:tcPr>
          <w:p w14:paraId="37A99A21" w14:textId="21C7535E" w:rsidR="00ED07F0" w:rsidRDefault="00ED07F0" w:rsidP="00ED07F0">
            <w:pPr>
              <w:spacing w:after="0" w:line="240" w:lineRule="auto"/>
              <w:jc w:val="right"/>
              <w:rPr>
                <w:rFonts w:ascii="Arial Narrow" w:hAnsi="Arial Narrow" w:cs="Arial"/>
                <w:color w:val="000000"/>
                <w:sz w:val="18"/>
                <w:szCs w:val="18"/>
              </w:rPr>
            </w:pPr>
            <w:r w:rsidRPr="00AD271B">
              <w:rPr>
                <w:rFonts w:ascii="Arial Narrow" w:eastAsia="Times New Roman" w:hAnsi="Arial Narrow" w:cs="Arial"/>
                <w:color w:val="000000"/>
                <w:sz w:val="18"/>
                <w:szCs w:val="16"/>
              </w:rPr>
              <w:t xml:space="preserve">                      -   </w:t>
            </w:r>
          </w:p>
        </w:tc>
        <w:tc>
          <w:tcPr>
            <w:tcW w:w="398" w:type="pct"/>
            <w:tcBorders>
              <w:top w:val="dotted" w:sz="4" w:space="0" w:color="auto"/>
              <w:left w:val="nil"/>
              <w:bottom w:val="dotted" w:sz="4" w:space="0" w:color="auto"/>
              <w:right w:val="dotted" w:sz="4" w:space="0" w:color="auto"/>
            </w:tcBorders>
            <w:shd w:val="clear" w:color="auto" w:fill="F2F2F2" w:themeFill="background1" w:themeFillShade="F2"/>
            <w:vAlign w:val="bottom"/>
          </w:tcPr>
          <w:p w14:paraId="008AB511" w14:textId="76D5F950" w:rsidR="00ED07F0" w:rsidRDefault="00ED07F0" w:rsidP="00ED07F0">
            <w:pPr>
              <w:spacing w:after="0" w:line="240" w:lineRule="auto"/>
              <w:jc w:val="right"/>
              <w:rPr>
                <w:rFonts w:ascii="Arial Narrow" w:hAnsi="Arial Narrow" w:cs="Arial"/>
                <w:sz w:val="18"/>
                <w:szCs w:val="18"/>
              </w:rPr>
            </w:pPr>
            <w:r w:rsidRPr="00AD271B">
              <w:rPr>
                <w:rFonts w:ascii="Arial Narrow" w:eastAsia="Times New Roman" w:hAnsi="Arial Narrow" w:cs="Arial"/>
                <w:color w:val="000000"/>
                <w:sz w:val="18"/>
                <w:szCs w:val="16"/>
              </w:rPr>
              <w:t xml:space="preserve">              (24,000)</w:t>
            </w:r>
          </w:p>
        </w:tc>
        <w:tc>
          <w:tcPr>
            <w:tcW w:w="424" w:type="pct"/>
            <w:tcBorders>
              <w:top w:val="dotted" w:sz="4" w:space="0" w:color="auto"/>
              <w:left w:val="nil"/>
              <w:bottom w:val="dotted" w:sz="4" w:space="0" w:color="auto"/>
              <w:right w:val="dotted" w:sz="4" w:space="0" w:color="auto"/>
            </w:tcBorders>
            <w:shd w:val="clear" w:color="auto" w:fill="F2F2F2" w:themeFill="background1" w:themeFillShade="F2"/>
            <w:vAlign w:val="bottom"/>
          </w:tcPr>
          <w:p w14:paraId="6450EED1" w14:textId="09CA6CCC" w:rsidR="00ED07F0" w:rsidRPr="001D54D9" w:rsidRDefault="00ED07F0" w:rsidP="00ED07F0">
            <w:pPr>
              <w:spacing w:after="0" w:line="240" w:lineRule="auto"/>
              <w:jc w:val="right"/>
              <w:rPr>
                <w:rFonts w:ascii="Arial Narrow" w:eastAsia="Times New Roman" w:hAnsi="Arial Narrow" w:cs="Arial"/>
                <w:sz w:val="18"/>
                <w:szCs w:val="18"/>
              </w:rPr>
            </w:pPr>
            <w:r w:rsidRPr="00AD271B">
              <w:rPr>
                <w:rFonts w:ascii="Arial Narrow" w:eastAsia="Times New Roman" w:hAnsi="Arial Narrow" w:cs="Arial"/>
                <w:color w:val="000000"/>
                <w:sz w:val="18"/>
                <w:szCs w:val="16"/>
              </w:rPr>
              <w:t xml:space="preserve">                        -   </w:t>
            </w:r>
          </w:p>
        </w:tc>
        <w:tc>
          <w:tcPr>
            <w:tcW w:w="361" w:type="pct"/>
            <w:tcBorders>
              <w:top w:val="dotted" w:sz="4" w:space="0" w:color="auto"/>
              <w:left w:val="nil"/>
              <w:bottom w:val="dotted" w:sz="4" w:space="0" w:color="auto"/>
              <w:right w:val="dotted" w:sz="4" w:space="0" w:color="auto"/>
            </w:tcBorders>
            <w:shd w:val="clear" w:color="auto" w:fill="F2F2F2" w:themeFill="background1" w:themeFillShade="F2"/>
            <w:vAlign w:val="bottom"/>
          </w:tcPr>
          <w:p w14:paraId="0FE6B720" w14:textId="35BC95F7" w:rsidR="00ED07F0" w:rsidRPr="001D54D9" w:rsidRDefault="00ED07F0" w:rsidP="00ED07F0">
            <w:pPr>
              <w:spacing w:after="0" w:line="240" w:lineRule="auto"/>
              <w:jc w:val="right"/>
              <w:rPr>
                <w:rFonts w:ascii="Arial Narrow" w:eastAsia="Times New Roman" w:hAnsi="Arial Narrow" w:cs="Arial"/>
                <w:sz w:val="18"/>
                <w:szCs w:val="18"/>
              </w:rPr>
            </w:pPr>
            <w:r w:rsidRPr="00AD271B">
              <w:rPr>
                <w:rFonts w:ascii="Arial Narrow" w:eastAsia="Times New Roman" w:hAnsi="Arial Narrow" w:cs="Arial"/>
                <w:color w:val="000000"/>
                <w:sz w:val="18"/>
                <w:szCs w:val="16"/>
              </w:rPr>
              <w:t xml:space="preserve">                       -   </w:t>
            </w:r>
          </w:p>
        </w:tc>
        <w:tc>
          <w:tcPr>
            <w:tcW w:w="343" w:type="pct"/>
            <w:tcBorders>
              <w:top w:val="dotted" w:sz="4" w:space="0" w:color="auto"/>
              <w:left w:val="nil"/>
              <w:bottom w:val="dotted" w:sz="4" w:space="0" w:color="auto"/>
              <w:right w:val="dotted" w:sz="4" w:space="0" w:color="auto"/>
            </w:tcBorders>
            <w:shd w:val="clear" w:color="auto" w:fill="F2F2F2" w:themeFill="background1" w:themeFillShade="F2"/>
            <w:vAlign w:val="bottom"/>
          </w:tcPr>
          <w:p w14:paraId="210BF47C" w14:textId="1ED205FD" w:rsidR="00ED07F0" w:rsidRPr="001D54D9" w:rsidRDefault="00ED07F0" w:rsidP="00ED07F0">
            <w:pPr>
              <w:spacing w:after="0" w:line="240" w:lineRule="auto"/>
              <w:jc w:val="right"/>
              <w:rPr>
                <w:rFonts w:ascii="Arial Narrow" w:eastAsia="Times New Roman" w:hAnsi="Arial Narrow" w:cs="Arial"/>
                <w:sz w:val="18"/>
                <w:szCs w:val="18"/>
              </w:rPr>
            </w:pPr>
            <w:r w:rsidRPr="00AD271B">
              <w:rPr>
                <w:rFonts w:ascii="Arial Narrow" w:eastAsia="Times New Roman" w:hAnsi="Arial Narrow" w:cs="Arial"/>
                <w:color w:val="000000"/>
                <w:sz w:val="18"/>
                <w:szCs w:val="16"/>
              </w:rPr>
              <w:t xml:space="preserve">                     -   </w:t>
            </w:r>
          </w:p>
        </w:tc>
        <w:tc>
          <w:tcPr>
            <w:tcW w:w="343" w:type="pct"/>
            <w:tcBorders>
              <w:top w:val="dotted" w:sz="4" w:space="0" w:color="auto"/>
              <w:left w:val="nil"/>
              <w:bottom w:val="dotted" w:sz="4" w:space="0" w:color="auto"/>
              <w:right w:val="dotted" w:sz="4" w:space="0" w:color="auto"/>
            </w:tcBorders>
            <w:shd w:val="clear" w:color="auto" w:fill="F2F2F2" w:themeFill="background1" w:themeFillShade="F2"/>
            <w:vAlign w:val="bottom"/>
          </w:tcPr>
          <w:p w14:paraId="62AEF2D1" w14:textId="7A3C8BE8" w:rsidR="00ED07F0" w:rsidRPr="001D54D9" w:rsidRDefault="00ED07F0" w:rsidP="00ED07F0">
            <w:pPr>
              <w:spacing w:after="0" w:line="240" w:lineRule="auto"/>
              <w:jc w:val="right"/>
              <w:rPr>
                <w:rFonts w:ascii="Arial Narrow" w:eastAsia="Times New Roman" w:hAnsi="Arial Narrow" w:cs="Arial"/>
                <w:sz w:val="18"/>
                <w:szCs w:val="18"/>
              </w:rPr>
            </w:pPr>
            <w:r w:rsidRPr="00AD271B">
              <w:rPr>
                <w:rFonts w:ascii="Arial Narrow" w:eastAsia="Times New Roman" w:hAnsi="Arial Narrow" w:cs="Arial"/>
                <w:color w:val="000000"/>
                <w:sz w:val="18"/>
                <w:szCs w:val="16"/>
              </w:rPr>
              <w:t xml:space="preserve">                     -   </w:t>
            </w:r>
          </w:p>
        </w:tc>
        <w:tc>
          <w:tcPr>
            <w:tcW w:w="329" w:type="pct"/>
            <w:tcBorders>
              <w:top w:val="dotted" w:sz="4" w:space="0" w:color="auto"/>
              <w:left w:val="nil"/>
              <w:bottom w:val="dotted" w:sz="4" w:space="0" w:color="auto"/>
              <w:right w:val="dotted" w:sz="4" w:space="0" w:color="auto"/>
            </w:tcBorders>
            <w:shd w:val="clear" w:color="auto" w:fill="F2F2F2" w:themeFill="background1" w:themeFillShade="F2"/>
            <w:vAlign w:val="bottom"/>
          </w:tcPr>
          <w:p w14:paraId="6CA6177C" w14:textId="7FD02AAE" w:rsidR="00ED07F0" w:rsidRPr="001D54D9" w:rsidRDefault="00ED07F0" w:rsidP="00ED07F0">
            <w:pPr>
              <w:spacing w:after="0" w:line="240" w:lineRule="auto"/>
              <w:jc w:val="right"/>
              <w:rPr>
                <w:rFonts w:ascii="Arial Narrow" w:eastAsia="Times New Roman" w:hAnsi="Arial Narrow" w:cs="Arial"/>
                <w:sz w:val="18"/>
                <w:szCs w:val="18"/>
              </w:rPr>
            </w:pPr>
            <w:r w:rsidRPr="00AD271B">
              <w:rPr>
                <w:rFonts w:ascii="Arial Narrow" w:eastAsia="Times New Roman" w:hAnsi="Arial Narrow" w:cs="Arial"/>
                <w:color w:val="000000"/>
                <w:sz w:val="18"/>
                <w:szCs w:val="16"/>
              </w:rPr>
              <w:t xml:space="preserve">                     -   </w:t>
            </w:r>
          </w:p>
        </w:tc>
      </w:tr>
      <w:tr w:rsidR="00ED07F0" w:rsidRPr="001D54D9" w14:paraId="0D2899A8" w14:textId="77777777" w:rsidTr="00EC1261">
        <w:trPr>
          <w:trHeight w:val="275"/>
        </w:trPr>
        <w:tc>
          <w:tcPr>
            <w:tcW w:w="1949" w:type="pct"/>
            <w:tcBorders>
              <w:top w:val="dotted" w:sz="4" w:space="0" w:color="auto"/>
            </w:tcBorders>
            <w:shd w:val="clear" w:color="auto" w:fill="FFFFFF" w:themeFill="background1"/>
            <w:vAlign w:val="bottom"/>
          </w:tcPr>
          <w:p w14:paraId="4EACADB6" w14:textId="77777777" w:rsidR="00ED07F0" w:rsidRPr="00AD271B" w:rsidRDefault="00ED07F0" w:rsidP="00ED07F0">
            <w:pPr>
              <w:spacing w:after="0" w:line="240" w:lineRule="auto"/>
              <w:rPr>
                <w:rFonts w:ascii="Arial Narrow" w:eastAsia="Times New Roman" w:hAnsi="Arial Narrow" w:cs="Arial"/>
                <w:color w:val="000000"/>
                <w:sz w:val="18"/>
                <w:szCs w:val="16"/>
              </w:rPr>
            </w:pPr>
          </w:p>
        </w:tc>
        <w:tc>
          <w:tcPr>
            <w:tcW w:w="394" w:type="pct"/>
            <w:tcBorders>
              <w:top w:val="dotted" w:sz="4" w:space="0" w:color="auto"/>
            </w:tcBorders>
            <w:shd w:val="clear" w:color="auto" w:fill="FFFFFF" w:themeFill="background1"/>
            <w:vAlign w:val="bottom"/>
          </w:tcPr>
          <w:p w14:paraId="5190FAC1" w14:textId="77777777" w:rsidR="00ED07F0" w:rsidRPr="00AD271B" w:rsidRDefault="00ED07F0" w:rsidP="00ED07F0">
            <w:pPr>
              <w:spacing w:after="0" w:line="240" w:lineRule="auto"/>
              <w:jc w:val="right"/>
              <w:rPr>
                <w:rFonts w:ascii="Arial Narrow" w:eastAsia="Times New Roman" w:hAnsi="Arial Narrow" w:cs="Arial"/>
                <w:color w:val="000000"/>
                <w:sz w:val="18"/>
                <w:szCs w:val="16"/>
              </w:rPr>
            </w:pPr>
          </w:p>
        </w:tc>
        <w:tc>
          <w:tcPr>
            <w:tcW w:w="461" w:type="pct"/>
            <w:tcBorders>
              <w:top w:val="dotted" w:sz="4" w:space="0" w:color="auto"/>
            </w:tcBorders>
            <w:shd w:val="clear" w:color="auto" w:fill="FFFFFF" w:themeFill="background1"/>
            <w:vAlign w:val="bottom"/>
          </w:tcPr>
          <w:p w14:paraId="41F09D92" w14:textId="77777777" w:rsidR="00ED07F0" w:rsidRPr="00AD271B" w:rsidRDefault="00ED07F0" w:rsidP="00ED07F0">
            <w:pPr>
              <w:spacing w:after="0" w:line="240" w:lineRule="auto"/>
              <w:jc w:val="right"/>
              <w:rPr>
                <w:rFonts w:ascii="Arial Narrow" w:eastAsia="Times New Roman" w:hAnsi="Arial Narrow" w:cs="Arial"/>
                <w:color w:val="000000"/>
                <w:sz w:val="18"/>
                <w:szCs w:val="16"/>
              </w:rPr>
            </w:pPr>
          </w:p>
        </w:tc>
        <w:tc>
          <w:tcPr>
            <w:tcW w:w="398" w:type="pct"/>
            <w:tcBorders>
              <w:top w:val="dotted" w:sz="4" w:space="0" w:color="auto"/>
            </w:tcBorders>
            <w:shd w:val="clear" w:color="auto" w:fill="FFFFFF" w:themeFill="background1"/>
            <w:vAlign w:val="bottom"/>
          </w:tcPr>
          <w:p w14:paraId="46D9D39D" w14:textId="77777777" w:rsidR="00ED07F0" w:rsidRPr="00AD271B" w:rsidRDefault="00ED07F0" w:rsidP="00ED07F0">
            <w:pPr>
              <w:spacing w:after="0" w:line="240" w:lineRule="auto"/>
              <w:jc w:val="right"/>
              <w:rPr>
                <w:rFonts w:ascii="Arial Narrow" w:eastAsia="Times New Roman" w:hAnsi="Arial Narrow" w:cs="Arial"/>
                <w:color w:val="000000"/>
                <w:sz w:val="18"/>
                <w:szCs w:val="16"/>
              </w:rPr>
            </w:pPr>
          </w:p>
        </w:tc>
        <w:tc>
          <w:tcPr>
            <w:tcW w:w="424" w:type="pct"/>
            <w:tcBorders>
              <w:top w:val="dotted" w:sz="4" w:space="0" w:color="auto"/>
            </w:tcBorders>
            <w:shd w:val="clear" w:color="auto" w:fill="FFFFFF" w:themeFill="background1"/>
            <w:vAlign w:val="bottom"/>
          </w:tcPr>
          <w:p w14:paraId="2D980541" w14:textId="77777777" w:rsidR="00ED07F0" w:rsidRPr="00AD271B" w:rsidRDefault="00ED07F0" w:rsidP="00ED07F0">
            <w:pPr>
              <w:spacing w:after="0" w:line="240" w:lineRule="auto"/>
              <w:jc w:val="right"/>
              <w:rPr>
                <w:rFonts w:ascii="Arial Narrow" w:eastAsia="Times New Roman" w:hAnsi="Arial Narrow" w:cs="Arial"/>
                <w:color w:val="000000"/>
                <w:sz w:val="18"/>
                <w:szCs w:val="16"/>
              </w:rPr>
            </w:pPr>
          </w:p>
        </w:tc>
        <w:tc>
          <w:tcPr>
            <w:tcW w:w="361" w:type="pct"/>
            <w:tcBorders>
              <w:top w:val="dotted" w:sz="4" w:space="0" w:color="auto"/>
            </w:tcBorders>
            <w:shd w:val="clear" w:color="auto" w:fill="FFFFFF" w:themeFill="background1"/>
            <w:vAlign w:val="bottom"/>
          </w:tcPr>
          <w:p w14:paraId="3C0E5293" w14:textId="77777777" w:rsidR="00ED07F0" w:rsidRPr="00AD271B" w:rsidRDefault="00ED07F0" w:rsidP="00ED07F0">
            <w:pPr>
              <w:spacing w:after="0" w:line="240" w:lineRule="auto"/>
              <w:jc w:val="right"/>
              <w:rPr>
                <w:rFonts w:ascii="Arial Narrow" w:eastAsia="Times New Roman" w:hAnsi="Arial Narrow" w:cs="Arial"/>
                <w:color w:val="000000"/>
                <w:sz w:val="18"/>
                <w:szCs w:val="16"/>
              </w:rPr>
            </w:pPr>
          </w:p>
        </w:tc>
        <w:tc>
          <w:tcPr>
            <w:tcW w:w="343" w:type="pct"/>
            <w:tcBorders>
              <w:top w:val="dotted" w:sz="4" w:space="0" w:color="auto"/>
            </w:tcBorders>
            <w:shd w:val="clear" w:color="auto" w:fill="FFFFFF" w:themeFill="background1"/>
            <w:vAlign w:val="bottom"/>
          </w:tcPr>
          <w:p w14:paraId="0C82A194" w14:textId="77777777" w:rsidR="00ED07F0" w:rsidRPr="00AD271B" w:rsidRDefault="00ED07F0" w:rsidP="00ED07F0">
            <w:pPr>
              <w:spacing w:after="0" w:line="240" w:lineRule="auto"/>
              <w:jc w:val="right"/>
              <w:rPr>
                <w:rFonts w:ascii="Arial Narrow" w:eastAsia="Times New Roman" w:hAnsi="Arial Narrow" w:cs="Arial"/>
                <w:color w:val="000000"/>
                <w:sz w:val="18"/>
                <w:szCs w:val="16"/>
              </w:rPr>
            </w:pPr>
          </w:p>
        </w:tc>
        <w:tc>
          <w:tcPr>
            <w:tcW w:w="343" w:type="pct"/>
            <w:tcBorders>
              <w:top w:val="dotted" w:sz="4" w:space="0" w:color="auto"/>
            </w:tcBorders>
            <w:shd w:val="clear" w:color="auto" w:fill="FFFFFF" w:themeFill="background1"/>
            <w:vAlign w:val="bottom"/>
          </w:tcPr>
          <w:p w14:paraId="0A7D6BE2" w14:textId="77777777" w:rsidR="00ED07F0" w:rsidRPr="00AD271B" w:rsidRDefault="00ED07F0" w:rsidP="00ED07F0">
            <w:pPr>
              <w:spacing w:after="0" w:line="240" w:lineRule="auto"/>
              <w:jc w:val="right"/>
              <w:rPr>
                <w:rFonts w:ascii="Arial Narrow" w:eastAsia="Times New Roman" w:hAnsi="Arial Narrow" w:cs="Arial"/>
                <w:color w:val="000000"/>
                <w:sz w:val="18"/>
                <w:szCs w:val="16"/>
              </w:rPr>
            </w:pPr>
          </w:p>
        </w:tc>
        <w:tc>
          <w:tcPr>
            <w:tcW w:w="329" w:type="pct"/>
            <w:tcBorders>
              <w:top w:val="dotted" w:sz="4" w:space="0" w:color="auto"/>
            </w:tcBorders>
            <w:shd w:val="clear" w:color="auto" w:fill="FFFFFF" w:themeFill="background1"/>
            <w:vAlign w:val="bottom"/>
          </w:tcPr>
          <w:p w14:paraId="08A06AA9" w14:textId="77777777" w:rsidR="00ED07F0" w:rsidRPr="00AD271B" w:rsidRDefault="00ED07F0" w:rsidP="00ED07F0">
            <w:pPr>
              <w:spacing w:after="0" w:line="240" w:lineRule="auto"/>
              <w:jc w:val="right"/>
              <w:rPr>
                <w:rFonts w:ascii="Arial Narrow" w:eastAsia="Times New Roman" w:hAnsi="Arial Narrow" w:cs="Arial"/>
                <w:color w:val="000000"/>
                <w:sz w:val="18"/>
                <w:szCs w:val="16"/>
              </w:rPr>
            </w:pPr>
          </w:p>
        </w:tc>
      </w:tr>
      <w:tr w:rsidR="003B0128" w:rsidRPr="001D54D9" w14:paraId="3209A92E" w14:textId="77777777" w:rsidTr="00EC1261">
        <w:trPr>
          <w:trHeight w:val="206"/>
        </w:trPr>
        <w:tc>
          <w:tcPr>
            <w:tcW w:w="5000" w:type="pct"/>
            <w:gridSpan w:val="9"/>
            <w:tcBorders>
              <w:top w:val="nil"/>
              <w:left w:val="nil"/>
              <w:bottom w:val="nil"/>
              <w:right w:val="nil"/>
            </w:tcBorders>
            <w:shd w:val="clear" w:color="auto" w:fill="auto"/>
            <w:vAlign w:val="bottom"/>
            <w:hideMark/>
          </w:tcPr>
          <w:p w14:paraId="71645B26" w14:textId="04F16C36" w:rsidR="003B0128" w:rsidRPr="001D54D9" w:rsidRDefault="003B0128" w:rsidP="003B0128">
            <w:pPr>
              <w:spacing w:after="0" w:line="240" w:lineRule="auto"/>
              <w:rPr>
                <w:rFonts w:ascii="Arial Narrow" w:eastAsia="Times New Roman" w:hAnsi="Arial Narrow" w:cs="Arial"/>
                <w:color w:val="000000"/>
                <w:sz w:val="16"/>
                <w:szCs w:val="16"/>
              </w:rPr>
            </w:pPr>
            <w:r w:rsidRPr="001D54D9">
              <w:rPr>
                <w:rFonts w:ascii="Arial Narrow" w:eastAsia="Times New Roman" w:hAnsi="Arial Narrow" w:cs="Arial"/>
                <w:color w:val="000000"/>
                <w:sz w:val="16"/>
                <w:szCs w:val="16"/>
                <w:vertAlign w:val="superscript"/>
              </w:rPr>
              <w:t xml:space="preserve">4 </w:t>
            </w:r>
            <w:r w:rsidRPr="001D54D9">
              <w:rPr>
                <w:rFonts w:ascii="Arial Narrow" w:eastAsia="Times New Roman" w:hAnsi="Arial Narrow" w:cs="Arial"/>
                <w:color w:val="000000"/>
                <w:sz w:val="16"/>
                <w:szCs w:val="16"/>
              </w:rPr>
              <w:t>PTO assumes that when FY 2018</w:t>
            </w:r>
            <w:r>
              <w:rPr>
                <w:rFonts w:ascii="Arial Narrow" w:eastAsia="Times New Roman" w:hAnsi="Arial Narrow" w:cs="Arial"/>
                <w:color w:val="000000"/>
                <w:sz w:val="16"/>
                <w:szCs w:val="16"/>
              </w:rPr>
              <w:t xml:space="preserve"> appropriations are</w:t>
            </w:r>
            <w:r w:rsidRPr="001D54D9">
              <w:rPr>
                <w:rFonts w:ascii="Arial Narrow" w:eastAsia="Times New Roman" w:hAnsi="Arial Narrow" w:cs="Arial"/>
                <w:color w:val="000000"/>
                <w:sz w:val="16"/>
                <w:szCs w:val="16"/>
              </w:rPr>
              <w:t xml:space="preserve"> finalized, the $24M additional Budget Authority temporarily</w:t>
            </w:r>
            <w:r>
              <w:rPr>
                <w:rFonts w:ascii="Arial Narrow" w:eastAsia="Times New Roman" w:hAnsi="Arial Narrow" w:cs="Arial"/>
                <w:color w:val="000000"/>
                <w:sz w:val="16"/>
                <w:szCs w:val="16"/>
              </w:rPr>
              <w:t xml:space="preserve"> reduced due to continuing resolutions</w:t>
            </w:r>
            <w:r w:rsidRPr="001D54D9">
              <w:rPr>
                <w:rFonts w:ascii="Arial Narrow" w:eastAsia="Times New Roman" w:hAnsi="Arial Narrow" w:cs="Arial"/>
                <w:color w:val="000000"/>
                <w:sz w:val="16"/>
                <w:szCs w:val="16"/>
              </w:rPr>
              <w:t xml:space="preserve"> in FY 2018 will become available and therefore has not rolled the $24M loss through the operating reserve balance into FY 2018.</w:t>
            </w:r>
          </w:p>
        </w:tc>
      </w:tr>
      <w:tr w:rsidR="003B0128" w:rsidRPr="001D54D9" w14:paraId="6204E815" w14:textId="77777777" w:rsidTr="00EC1261">
        <w:trPr>
          <w:trHeight w:val="559"/>
        </w:trPr>
        <w:tc>
          <w:tcPr>
            <w:tcW w:w="5000" w:type="pct"/>
            <w:gridSpan w:val="9"/>
            <w:tcBorders>
              <w:top w:val="nil"/>
              <w:left w:val="nil"/>
              <w:bottom w:val="nil"/>
              <w:right w:val="nil"/>
            </w:tcBorders>
            <w:shd w:val="clear" w:color="000000" w:fill="FFFFFF"/>
            <w:hideMark/>
          </w:tcPr>
          <w:p w14:paraId="37AC249A" w14:textId="77777777" w:rsidR="003B0128" w:rsidRPr="001D54D9" w:rsidRDefault="003B0128" w:rsidP="003B0128">
            <w:pPr>
              <w:spacing w:after="0" w:line="240" w:lineRule="auto"/>
              <w:rPr>
                <w:rFonts w:ascii="Arial Narrow" w:eastAsia="Times New Roman" w:hAnsi="Arial Narrow" w:cs="Arial"/>
                <w:color w:val="000000"/>
                <w:sz w:val="16"/>
                <w:szCs w:val="16"/>
              </w:rPr>
            </w:pPr>
            <w:r w:rsidRPr="001D54D9">
              <w:rPr>
                <w:rFonts w:ascii="Arial Narrow" w:eastAsia="Times New Roman" w:hAnsi="Arial Narrow" w:cs="Arial"/>
                <w:color w:val="000000"/>
                <w:sz w:val="16"/>
                <w:szCs w:val="16"/>
              </w:rPr>
              <w:t>Due to rounding, numbers presented in tables throughout this document may not add up precisely to the totals provided and percentages may not precisely reflect the absolute figures.</w:t>
            </w:r>
          </w:p>
        </w:tc>
      </w:tr>
    </w:tbl>
    <w:p w14:paraId="5A577A2E" w14:textId="7254F938" w:rsidR="00B124A8" w:rsidRDefault="00B124A8"/>
    <w:p w14:paraId="101B0925" w14:textId="77777777" w:rsidR="00E21158" w:rsidRDefault="00E21158" w:rsidP="00CD26E7"/>
    <w:p w14:paraId="62BC53DF" w14:textId="6D01DC59" w:rsidR="00E21158" w:rsidRDefault="00E21158" w:rsidP="00CD26E7"/>
    <w:p w14:paraId="7B6F34BF" w14:textId="1F1A74AB" w:rsidR="00E21158" w:rsidRDefault="00E21158" w:rsidP="00CD26E7"/>
    <w:p w14:paraId="1658326A" w14:textId="77777777" w:rsidR="008A4769" w:rsidRDefault="008A4769" w:rsidP="00CD26E7"/>
    <w:p w14:paraId="4446204B" w14:textId="77777777" w:rsidR="00C16579" w:rsidRPr="00BE0912" w:rsidRDefault="00C16579" w:rsidP="00CD26E7"/>
    <w:p w14:paraId="79F3F863" w14:textId="77777777" w:rsidR="00CD26E7" w:rsidRDefault="00CD26E7" w:rsidP="001750F4">
      <w:pPr>
        <w:pStyle w:val="PlainText"/>
        <w:rPr>
          <w:rFonts w:ascii="Arial" w:hAnsi="Arial" w:cs="Arial"/>
          <w:sz w:val="22"/>
          <w:szCs w:val="22"/>
          <w:u w:val="single"/>
        </w:rPr>
        <w:sectPr w:rsidR="00CD26E7" w:rsidSect="0092025C">
          <w:pgSz w:w="15840" w:h="12240" w:orient="landscape"/>
          <w:pgMar w:top="720" w:right="720" w:bottom="720" w:left="720" w:header="720" w:footer="720" w:gutter="0"/>
          <w:cols w:space="720"/>
          <w:docGrid w:linePitch="360"/>
        </w:sectPr>
      </w:pPr>
    </w:p>
    <w:p w14:paraId="1F8CDB36" w14:textId="77777777" w:rsidR="00547EAC" w:rsidRPr="006963E7" w:rsidRDefault="00547EAC" w:rsidP="00547EAC">
      <w:pPr>
        <w:pStyle w:val="Heading2"/>
      </w:pPr>
      <w:bookmarkStart w:id="9" w:name="_Toc440924383"/>
      <w:bookmarkStart w:id="10" w:name="_Toc442426447"/>
      <w:bookmarkStart w:id="11" w:name="_Toc505934608"/>
      <w:r w:rsidRPr="006963E7">
        <w:lastRenderedPageBreak/>
        <w:t>Patent and Trademark Businesses:  Five-Year Horizon</w:t>
      </w:r>
      <w:bookmarkEnd w:id="9"/>
      <w:bookmarkEnd w:id="10"/>
      <w:bookmarkEnd w:id="11"/>
    </w:p>
    <w:p w14:paraId="79C27A29" w14:textId="77777777" w:rsidR="00547EAC" w:rsidRDefault="00547EAC" w:rsidP="00547EAC">
      <w:pPr>
        <w:pStyle w:val="PlainText"/>
        <w:rPr>
          <w:rFonts w:ascii="Arial" w:hAnsi="Arial" w:cs="Arial"/>
          <w:sz w:val="22"/>
          <w:szCs w:val="22"/>
        </w:rPr>
      </w:pPr>
    </w:p>
    <w:p w14:paraId="34D5650A" w14:textId="77777777" w:rsidR="008B74A7" w:rsidRDefault="00547EAC" w:rsidP="008B74A7">
      <w:pPr>
        <w:pStyle w:val="PlainText"/>
        <w:rPr>
          <w:rFonts w:ascii="Arial" w:hAnsi="Arial" w:cs="Arial"/>
          <w:sz w:val="22"/>
          <w:szCs w:val="22"/>
        </w:rPr>
      </w:pPr>
      <w:r>
        <w:rPr>
          <w:rFonts w:ascii="Arial" w:hAnsi="Arial" w:cs="Arial"/>
          <w:sz w:val="22"/>
          <w:szCs w:val="22"/>
        </w:rPr>
        <w:t>The USPTO’s</w:t>
      </w:r>
      <w:r w:rsidRPr="006963E7">
        <w:rPr>
          <w:rFonts w:ascii="Arial" w:hAnsi="Arial" w:cs="Arial"/>
          <w:sz w:val="22"/>
          <w:szCs w:val="22"/>
        </w:rPr>
        <w:t xml:space="preserve"> planning and budget priorities are reflected in the following five-year horizon summary for the USPTO’s two business lines and primary revenue sources:  Patents and Trademarks.  </w:t>
      </w:r>
    </w:p>
    <w:p w14:paraId="79920B11" w14:textId="77777777" w:rsidR="008B74A7" w:rsidRDefault="008B74A7" w:rsidP="008B74A7">
      <w:pPr>
        <w:pStyle w:val="PlainText"/>
        <w:rPr>
          <w:rFonts w:ascii="Arial" w:hAnsi="Arial" w:cs="Arial"/>
          <w:sz w:val="22"/>
          <w:szCs w:val="22"/>
        </w:rPr>
      </w:pPr>
    </w:p>
    <w:p w14:paraId="72BF9497" w14:textId="77777777" w:rsidR="008B74A7" w:rsidRDefault="008B74A7" w:rsidP="008B74A7">
      <w:pPr>
        <w:pStyle w:val="PlainText"/>
        <w:rPr>
          <w:rFonts w:ascii="Arial" w:hAnsi="Arial" w:cs="Arial"/>
          <w:sz w:val="22"/>
          <w:szCs w:val="22"/>
        </w:rPr>
      </w:pPr>
      <w:r w:rsidRPr="005F3A43">
        <w:rPr>
          <w:rFonts w:ascii="Arial" w:hAnsi="Arial" w:cs="Arial"/>
          <w:sz w:val="22"/>
          <w:szCs w:val="22"/>
        </w:rPr>
        <w:t>As a fee-funded organization, the USPTO relies on user fee collections, which fluctuate based on various external and internal factors, to fund operations.  Given the uncertainty in both fee collection estimates and budgetary requirements five years out, the USPTO carefully monitors risk factors and financial estimates on a regular basis.  A detailed description of how the USPTO develops workload and fee collection estimates for the two business lines is included in Appendix I.</w:t>
      </w:r>
      <w:r w:rsidRPr="00580FA8">
        <w:rPr>
          <w:rFonts w:ascii="Arial" w:hAnsi="Arial" w:cs="Arial"/>
          <w:sz w:val="22"/>
          <w:szCs w:val="22"/>
        </w:rPr>
        <w:t xml:space="preserve">  </w:t>
      </w:r>
    </w:p>
    <w:p w14:paraId="3AB46A27" w14:textId="77777777" w:rsidR="003460FF" w:rsidRDefault="003460FF" w:rsidP="00547EAC">
      <w:pPr>
        <w:pStyle w:val="PlainText"/>
        <w:rPr>
          <w:rFonts w:ascii="Arial" w:hAnsi="Arial" w:cs="Arial"/>
          <w:sz w:val="22"/>
          <w:szCs w:val="22"/>
        </w:rPr>
      </w:pPr>
    </w:p>
    <w:p w14:paraId="17FBF917" w14:textId="609E989E" w:rsidR="00547EAC" w:rsidRPr="00BB2386" w:rsidRDefault="008B74A7" w:rsidP="00547EAC">
      <w:pPr>
        <w:pStyle w:val="PlainText"/>
        <w:rPr>
          <w:rFonts w:ascii="Arial" w:hAnsi="Arial" w:cs="Arial"/>
          <w:sz w:val="22"/>
          <w:szCs w:val="22"/>
        </w:rPr>
      </w:pPr>
      <w:r>
        <w:rPr>
          <w:rFonts w:ascii="Arial" w:hAnsi="Arial" w:cs="Arial"/>
          <w:sz w:val="22"/>
          <w:szCs w:val="22"/>
        </w:rPr>
        <w:t>Similar to many businesses, the</w:t>
      </w:r>
      <w:r w:rsidRPr="00363BC8">
        <w:rPr>
          <w:rFonts w:ascii="Arial" w:hAnsi="Arial" w:cs="Arial"/>
          <w:sz w:val="22"/>
          <w:szCs w:val="22"/>
        </w:rPr>
        <w:t xml:space="preserve"> </w:t>
      </w:r>
      <w:r>
        <w:rPr>
          <w:rFonts w:ascii="Arial" w:hAnsi="Arial" w:cs="Arial"/>
          <w:sz w:val="22"/>
          <w:szCs w:val="22"/>
        </w:rPr>
        <w:t xml:space="preserve">USPTO maintains operating reserves to mitigate </w:t>
      </w:r>
      <w:r w:rsidR="001B056C">
        <w:rPr>
          <w:rFonts w:ascii="Arial" w:hAnsi="Arial" w:cs="Arial"/>
          <w:sz w:val="22"/>
          <w:szCs w:val="22"/>
        </w:rPr>
        <w:t xml:space="preserve">uncertainty and </w:t>
      </w:r>
      <w:r>
        <w:rPr>
          <w:rFonts w:ascii="Arial" w:hAnsi="Arial" w:cs="Arial"/>
          <w:sz w:val="22"/>
          <w:szCs w:val="22"/>
        </w:rPr>
        <w:t>financial risks.  The</w:t>
      </w:r>
      <w:r w:rsidRPr="00363BC8">
        <w:rPr>
          <w:rFonts w:ascii="Arial" w:hAnsi="Arial" w:cs="Arial"/>
          <w:sz w:val="22"/>
          <w:szCs w:val="22"/>
        </w:rPr>
        <w:t xml:space="preserve"> USPTO manage</w:t>
      </w:r>
      <w:r w:rsidR="001B056C">
        <w:rPr>
          <w:rFonts w:ascii="Arial" w:hAnsi="Arial" w:cs="Arial"/>
          <w:sz w:val="22"/>
          <w:szCs w:val="22"/>
        </w:rPr>
        <w:t>s</w:t>
      </w:r>
      <w:r w:rsidRPr="00363BC8">
        <w:rPr>
          <w:rFonts w:ascii="Arial" w:hAnsi="Arial" w:cs="Arial"/>
          <w:sz w:val="22"/>
          <w:szCs w:val="22"/>
        </w:rPr>
        <w:t xml:space="preserve"> the ORs within a range of acceptable balances</w:t>
      </w:r>
      <w:r>
        <w:rPr>
          <w:rFonts w:ascii="Arial" w:hAnsi="Arial" w:cs="Arial"/>
          <w:sz w:val="22"/>
          <w:szCs w:val="22"/>
        </w:rPr>
        <w:t>.  Minimum planning targets are assessed annually and are intended to address immediate unplanned changes in the economic or operating environments as the Office builds its reserves to their optimal levels.  The optimal reserve targets, which are reviewed at least biennially, are established based on an assessment of the likelihood and severity of an array of financial risks, including:  the broader economic and fiscal climates; uncertainty surrounding changes in IP policy, laws, and regulations; forecasting uncertainty; the balance of the USPTO’s fee structure;</w:t>
      </w:r>
      <w:r w:rsidR="00C37506" w:rsidRPr="00C37506">
        <w:rPr>
          <w:rFonts w:ascii="Arial" w:hAnsi="Arial" w:cs="Arial"/>
          <w:sz w:val="22"/>
          <w:szCs w:val="22"/>
        </w:rPr>
        <w:t xml:space="preserve"> </w:t>
      </w:r>
      <w:r w:rsidR="00C37506" w:rsidRPr="00BB2386">
        <w:rPr>
          <w:rFonts w:ascii="Arial" w:hAnsi="Arial" w:cs="Arial"/>
          <w:sz w:val="22"/>
          <w:szCs w:val="22"/>
        </w:rPr>
        <w:t>legislative uncertainty of fee setting authority;</w:t>
      </w:r>
      <w:r w:rsidRPr="00BB2386">
        <w:rPr>
          <w:rFonts w:ascii="Arial" w:hAnsi="Arial" w:cs="Arial"/>
          <w:sz w:val="22"/>
          <w:szCs w:val="22"/>
        </w:rPr>
        <w:t xml:space="preserve"> the ratio of fixed and variable costs; and the potential for unplanned operating requirements.</w:t>
      </w:r>
      <w:r w:rsidR="001B056C" w:rsidRPr="00BB2386">
        <w:rPr>
          <w:rFonts w:ascii="Arial" w:hAnsi="Arial" w:cs="Arial"/>
          <w:sz w:val="22"/>
          <w:szCs w:val="22"/>
        </w:rPr>
        <w:t xml:space="preserve">  </w:t>
      </w:r>
    </w:p>
    <w:p w14:paraId="54A17324" w14:textId="77777777" w:rsidR="00225908" w:rsidRPr="00BB2386" w:rsidRDefault="00225908" w:rsidP="00547EAC">
      <w:pPr>
        <w:pStyle w:val="PlainText"/>
        <w:rPr>
          <w:rFonts w:ascii="Arial" w:hAnsi="Arial" w:cs="Arial"/>
          <w:sz w:val="24"/>
          <w:szCs w:val="24"/>
          <w:u w:val="single"/>
        </w:rPr>
      </w:pPr>
    </w:p>
    <w:p w14:paraId="388FA493" w14:textId="77777777" w:rsidR="00547EAC" w:rsidRPr="00BB2386" w:rsidRDefault="00547EAC" w:rsidP="00547EAC">
      <w:pPr>
        <w:pStyle w:val="PlainText"/>
        <w:rPr>
          <w:rFonts w:ascii="Arial" w:hAnsi="Arial" w:cs="Arial"/>
          <w:sz w:val="24"/>
          <w:szCs w:val="24"/>
        </w:rPr>
      </w:pPr>
      <w:r w:rsidRPr="00BB2386">
        <w:rPr>
          <w:rFonts w:ascii="Arial" w:hAnsi="Arial" w:cs="Arial"/>
          <w:sz w:val="24"/>
          <w:szCs w:val="24"/>
          <w:u w:val="single"/>
        </w:rPr>
        <w:t>Patent Business:  Five-Year Horizon</w:t>
      </w:r>
    </w:p>
    <w:p w14:paraId="79A95E3C" w14:textId="77777777" w:rsidR="00547EAC" w:rsidRPr="00BB2386" w:rsidRDefault="00547EAC" w:rsidP="00547EAC">
      <w:pPr>
        <w:pStyle w:val="PlainText"/>
        <w:rPr>
          <w:rFonts w:ascii="Arial" w:hAnsi="Arial" w:cs="Arial"/>
          <w:sz w:val="24"/>
          <w:szCs w:val="24"/>
        </w:rPr>
      </w:pPr>
    </w:p>
    <w:p w14:paraId="6B5D8321" w14:textId="5A18DE93" w:rsidR="001B056C" w:rsidRPr="00BB2386" w:rsidRDefault="00500E73">
      <w:pPr>
        <w:pStyle w:val="PlainText"/>
        <w:rPr>
          <w:rFonts w:ascii="Arial" w:hAnsi="Arial" w:cs="Arial"/>
          <w:sz w:val="22"/>
          <w:szCs w:val="22"/>
        </w:rPr>
      </w:pPr>
      <w:r w:rsidRPr="00BB2386">
        <w:rPr>
          <w:rFonts w:ascii="Arial" w:hAnsi="Arial" w:cs="Arial"/>
          <w:sz w:val="22"/>
          <w:szCs w:val="22"/>
        </w:rPr>
        <w:t>T</w:t>
      </w:r>
      <w:r w:rsidR="003F0D09" w:rsidRPr="00BB2386">
        <w:rPr>
          <w:rFonts w:ascii="Arial" w:hAnsi="Arial" w:cs="Arial"/>
          <w:sz w:val="22"/>
          <w:szCs w:val="22"/>
        </w:rPr>
        <w:t>he USPTO</w:t>
      </w:r>
      <w:r w:rsidRPr="00BB2386">
        <w:rPr>
          <w:rFonts w:ascii="Arial" w:hAnsi="Arial" w:cs="Arial"/>
          <w:sz w:val="22"/>
          <w:szCs w:val="22"/>
        </w:rPr>
        <w:t xml:space="preserve"> continues</w:t>
      </w:r>
      <w:r w:rsidR="006C0A46" w:rsidRPr="00BB2386">
        <w:rPr>
          <w:rFonts w:ascii="Arial" w:hAnsi="Arial" w:cs="Arial"/>
          <w:sz w:val="22"/>
          <w:szCs w:val="22"/>
        </w:rPr>
        <w:t xml:space="preserve"> its </w:t>
      </w:r>
      <w:r w:rsidR="00FA4B49" w:rsidRPr="00BB2386">
        <w:rPr>
          <w:rFonts w:ascii="Arial" w:hAnsi="Arial" w:cs="Arial"/>
          <w:sz w:val="22"/>
          <w:szCs w:val="22"/>
        </w:rPr>
        <w:t xml:space="preserve">mission-critical </w:t>
      </w:r>
      <w:r w:rsidR="009D0FE5" w:rsidRPr="00BB2386">
        <w:rPr>
          <w:rFonts w:ascii="Arial" w:hAnsi="Arial" w:cs="Arial"/>
          <w:sz w:val="22"/>
          <w:szCs w:val="22"/>
        </w:rPr>
        <w:t xml:space="preserve">examination </w:t>
      </w:r>
      <w:r w:rsidR="006C0A46" w:rsidRPr="00BB2386">
        <w:rPr>
          <w:rFonts w:ascii="Arial" w:hAnsi="Arial" w:cs="Arial"/>
          <w:sz w:val="22"/>
          <w:szCs w:val="22"/>
        </w:rPr>
        <w:t>strategy</w:t>
      </w:r>
      <w:r w:rsidR="009D0FE5" w:rsidRPr="00BB2386">
        <w:rPr>
          <w:rFonts w:ascii="Arial" w:hAnsi="Arial" w:cs="Arial"/>
          <w:sz w:val="22"/>
          <w:szCs w:val="22"/>
        </w:rPr>
        <w:t xml:space="preserve"> </w:t>
      </w:r>
      <w:r w:rsidR="0032729E" w:rsidRPr="00BB2386">
        <w:rPr>
          <w:rFonts w:ascii="Arial" w:hAnsi="Arial" w:cs="Arial"/>
          <w:sz w:val="22"/>
          <w:szCs w:val="22"/>
        </w:rPr>
        <w:t xml:space="preserve">to </w:t>
      </w:r>
      <w:r w:rsidR="009D0FE5" w:rsidRPr="00BB2386">
        <w:rPr>
          <w:rFonts w:ascii="Arial" w:hAnsi="Arial" w:cs="Arial"/>
          <w:sz w:val="22"/>
          <w:szCs w:val="22"/>
        </w:rPr>
        <w:t xml:space="preserve">focus on accurate and consistent results in search and examination, while </w:t>
      </w:r>
      <w:r w:rsidR="00225908" w:rsidRPr="00BB2386">
        <w:rPr>
          <w:rFonts w:ascii="Arial" w:hAnsi="Arial" w:cs="Arial"/>
          <w:sz w:val="22"/>
          <w:szCs w:val="22"/>
        </w:rPr>
        <w:t xml:space="preserve">making progress </w:t>
      </w:r>
      <w:r w:rsidR="00C375EE" w:rsidRPr="00BB2386">
        <w:rPr>
          <w:rFonts w:ascii="Arial" w:hAnsi="Arial" w:cs="Arial"/>
          <w:sz w:val="22"/>
          <w:szCs w:val="22"/>
        </w:rPr>
        <w:t>in first action and</w:t>
      </w:r>
      <w:r w:rsidR="007D02D6" w:rsidRPr="00BB2386">
        <w:rPr>
          <w:rFonts w:ascii="Arial" w:hAnsi="Arial" w:cs="Arial"/>
          <w:sz w:val="22"/>
          <w:szCs w:val="22"/>
        </w:rPr>
        <w:t xml:space="preserve"> total</w:t>
      </w:r>
      <w:r w:rsidR="00292909" w:rsidRPr="00BB2386">
        <w:rPr>
          <w:rFonts w:ascii="Arial" w:hAnsi="Arial" w:cs="Arial"/>
          <w:sz w:val="22"/>
          <w:szCs w:val="22"/>
        </w:rPr>
        <w:t xml:space="preserve"> pendency.</w:t>
      </w:r>
      <w:r w:rsidR="006C0A46" w:rsidRPr="00BB2386">
        <w:rPr>
          <w:rFonts w:ascii="Arial" w:hAnsi="Arial" w:cs="Arial"/>
          <w:sz w:val="22"/>
          <w:szCs w:val="22"/>
        </w:rPr>
        <w:t xml:space="preserve">  </w:t>
      </w:r>
      <w:r w:rsidR="003E412C" w:rsidRPr="00BB2386">
        <w:rPr>
          <w:rFonts w:ascii="Arial" w:hAnsi="Arial" w:cs="Arial"/>
          <w:sz w:val="22"/>
          <w:szCs w:val="22"/>
        </w:rPr>
        <w:t xml:space="preserve">The </w:t>
      </w:r>
      <w:r w:rsidRPr="00BB2386">
        <w:rPr>
          <w:rFonts w:ascii="Arial" w:hAnsi="Arial" w:cs="Arial"/>
          <w:sz w:val="22"/>
          <w:szCs w:val="22"/>
        </w:rPr>
        <w:t>budget request</w:t>
      </w:r>
      <w:r w:rsidR="003E412C" w:rsidRPr="00BB2386">
        <w:rPr>
          <w:rFonts w:ascii="Arial" w:hAnsi="Arial" w:cs="Arial"/>
          <w:sz w:val="22"/>
          <w:szCs w:val="22"/>
        </w:rPr>
        <w:t xml:space="preserve"> assumes </w:t>
      </w:r>
      <w:r w:rsidRPr="00BB2386">
        <w:rPr>
          <w:rFonts w:ascii="Arial" w:hAnsi="Arial" w:cs="Arial"/>
          <w:sz w:val="22"/>
          <w:szCs w:val="22"/>
        </w:rPr>
        <w:t xml:space="preserve">continued </w:t>
      </w:r>
      <w:r w:rsidR="009D0FE5" w:rsidRPr="00BB2386">
        <w:rPr>
          <w:rFonts w:ascii="Arial" w:hAnsi="Arial" w:cs="Arial"/>
          <w:sz w:val="22"/>
          <w:szCs w:val="22"/>
        </w:rPr>
        <w:t>inves</w:t>
      </w:r>
      <w:r w:rsidRPr="00BB2386">
        <w:rPr>
          <w:rFonts w:ascii="Arial" w:hAnsi="Arial" w:cs="Arial"/>
          <w:sz w:val="22"/>
          <w:szCs w:val="22"/>
        </w:rPr>
        <w:t>tments</w:t>
      </w:r>
      <w:r w:rsidR="009D0FE5" w:rsidRPr="00BB2386">
        <w:rPr>
          <w:rFonts w:ascii="Arial" w:hAnsi="Arial" w:cs="Arial"/>
          <w:sz w:val="22"/>
          <w:szCs w:val="22"/>
        </w:rPr>
        <w:t xml:space="preserve"> in </w:t>
      </w:r>
      <w:r w:rsidR="003213FF" w:rsidRPr="00BB2386">
        <w:rPr>
          <w:rFonts w:ascii="Arial" w:hAnsi="Arial" w:cs="Arial"/>
          <w:sz w:val="22"/>
          <w:szCs w:val="22"/>
        </w:rPr>
        <w:t xml:space="preserve">the </w:t>
      </w:r>
      <w:r w:rsidR="009D0FE5" w:rsidRPr="00BB2386">
        <w:rPr>
          <w:rFonts w:ascii="Arial" w:hAnsi="Arial" w:cs="Arial"/>
          <w:sz w:val="22"/>
          <w:szCs w:val="22"/>
        </w:rPr>
        <w:t xml:space="preserve">time </w:t>
      </w:r>
      <w:r w:rsidR="003213FF" w:rsidRPr="00BB2386">
        <w:rPr>
          <w:rFonts w:ascii="Arial" w:hAnsi="Arial" w:cs="Arial"/>
          <w:sz w:val="22"/>
          <w:szCs w:val="22"/>
        </w:rPr>
        <w:t xml:space="preserve">allowed </w:t>
      </w:r>
      <w:r w:rsidR="009D0FE5" w:rsidRPr="00BB2386">
        <w:rPr>
          <w:rFonts w:ascii="Arial" w:hAnsi="Arial" w:cs="Arial"/>
          <w:sz w:val="22"/>
          <w:szCs w:val="22"/>
        </w:rPr>
        <w:t>for search and examination,</w:t>
      </w:r>
      <w:r w:rsidR="00787BBB" w:rsidRPr="00BB2386">
        <w:rPr>
          <w:rFonts w:ascii="Arial" w:hAnsi="Arial" w:cs="Arial"/>
          <w:sz w:val="22"/>
          <w:szCs w:val="22"/>
        </w:rPr>
        <w:t xml:space="preserve"> is based on a more modest application filing growth rate </w:t>
      </w:r>
      <w:r w:rsidR="00C919EB" w:rsidRPr="00BB2386">
        <w:rPr>
          <w:rFonts w:ascii="Arial" w:hAnsi="Arial" w:cs="Arial"/>
          <w:sz w:val="22"/>
          <w:szCs w:val="22"/>
        </w:rPr>
        <w:t>during the planning horizon</w:t>
      </w:r>
      <w:r w:rsidRPr="00BB2386">
        <w:rPr>
          <w:rFonts w:ascii="Arial" w:hAnsi="Arial" w:cs="Arial"/>
          <w:sz w:val="22"/>
          <w:szCs w:val="22"/>
        </w:rPr>
        <w:t xml:space="preserve"> (see Figure #1(a))</w:t>
      </w:r>
      <w:r w:rsidR="00C919EB" w:rsidRPr="00BB2386">
        <w:rPr>
          <w:rFonts w:ascii="Arial" w:hAnsi="Arial" w:cs="Arial"/>
          <w:sz w:val="22"/>
          <w:szCs w:val="22"/>
        </w:rPr>
        <w:t xml:space="preserve"> </w:t>
      </w:r>
      <w:r w:rsidR="00787BBB" w:rsidRPr="00BB2386">
        <w:rPr>
          <w:rFonts w:ascii="Arial" w:hAnsi="Arial" w:cs="Arial"/>
          <w:sz w:val="22"/>
          <w:szCs w:val="22"/>
        </w:rPr>
        <w:t xml:space="preserve">than </w:t>
      </w:r>
      <w:r w:rsidR="00C919EB" w:rsidRPr="00BB2386">
        <w:rPr>
          <w:rFonts w:ascii="Arial" w:hAnsi="Arial" w:cs="Arial"/>
          <w:sz w:val="22"/>
          <w:szCs w:val="22"/>
        </w:rPr>
        <w:t xml:space="preserve">was </w:t>
      </w:r>
      <w:r w:rsidR="00787BBB" w:rsidRPr="00BB2386">
        <w:rPr>
          <w:rFonts w:ascii="Arial" w:hAnsi="Arial" w:cs="Arial"/>
          <w:sz w:val="22"/>
          <w:szCs w:val="22"/>
        </w:rPr>
        <w:t>projected for the FY 2018 President’s Budget,</w:t>
      </w:r>
      <w:r w:rsidR="009D0FE5" w:rsidRPr="00BB2386">
        <w:rPr>
          <w:rFonts w:ascii="Arial" w:hAnsi="Arial" w:cs="Arial"/>
          <w:sz w:val="22"/>
          <w:szCs w:val="22"/>
        </w:rPr>
        <w:t xml:space="preserve"> continues </w:t>
      </w:r>
      <w:r w:rsidR="00FA4B49" w:rsidRPr="00BB2386">
        <w:rPr>
          <w:rFonts w:ascii="Arial" w:hAnsi="Arial" w:cs="Arial"/>
          <w:sz w:val="22"/>
          <w:szCs w:val="22"/>
        </w:rPr>
        <w:t>to optimize the workforce by</w:t>
      </w:r>
      <w:r w:rsidR="001B056C" w:rsidRPr="00BB2386">
        <w:rPr>
          <w:rFonts w:ascii="Arial" w:hAnsi="Arial" w:cs="Arial"/>
          <w:sz w:val="22"/>
          <w:szCs w:val="22"/>
        </w:rPr>
        <w:t xml:space="preserve"> aligning</w:t>
      </w:r>
      <w:r w:rsidR="009D0FE5" w:rsidRPr="00BB2386">
        <w:rPr>
          <w:rFonts w:ascii="Arial" w:hAnsi="Arial" w:cs="Arial"/>
          <w:sz w:val="22"/>
          <w:szCs w:val="22"/>
        </w:rPr>
        <w:t xml:space="preserve"> hiring levels </w:t>
      </w:r>
      <w:r w:rsidR="001B056C" w:rsidRPr="00BB2386">
        <w:rPr>
          <w:rFonts w:ascii="Arial" w:hAnsi="Arial" w:cs="Arial"/>
          <w:sz w:val="22"/>
          <w:szCs w:val="22"/>
        </w:rPr>
        <w:t xml:space="preserve">with the examination capacity required </w:t>
      </w:r>
      <w:r w:rsidR="009D0FE5" w:rsidRPr="00BB2386">
        <w:rPr>
          <w:rFonts w:ascii="Arial" w:hAnsi="Arial" w:cs="Arial"/>
          <w:sz w:val="22"/>
          <w:szCs w:val="22"/>
        </w:rPr>
        <w:t>to achieve a soft landing when penden</w:t>
      </w:r>
      <w:r w:rsidR="00907DBE" w:rsidRPr="00BB2386">
        <w:rPr>
          <w:rFonts w:ascii="Arial" w:hAnsi="Arial" w:cs="Arial"/>
          <w:sz w:val="22"/>
          <w:szCs w:val="22"/>
        </w:rPr>
        <w:t xml:space="preserve">cy targets are met, and </w:t>
      </w:r>
      <w:r w:rsidR="0064067D">
        <w:rPr>
          <w:rFonts w:ascii="Arial" w:hAnsi="Arial" w:cs="Arial"/>
          <w:sz w:val="22"/>
          <w:szCs w:val="22"/>
        </w:rPr>
        <w:t xml:space="preserve">includes </w:t>
      </w:r>
      <w:r w:rsidR="009D0FE5" w:rsidRPr="00BB2386">
        <w:rPr>
          <w:rFonts w:ascii="Arial" w:hAnsi="Arial" w:cs="Arial"/>
          <w:sz w:val="22"/>
          <w:szCs w:val="22"/>
        </w:rPr>
        <w:t>a patent fee increase</w:t>
      </w:r>
      <w:r w:rsidR="003213FF" w:rsidRPr="00BB2386">
        <w:rPr>
          <w:rFonts w:ascii="Arial" w:hAnsi="Arial" w:cs="Arial"/>
          <w:sz w:val="22"/>
          <w:szCs w:val="22"/>
        </w:rPr>
        <w:t xml:space="preserve"> </w:t>
      </w:r>
      <w:r w:rsidR="00907DBE" w:rsidRPr="00BB2386">
        <w:rPr>
          <w:rFonts w:ascii="Arial" w:hAnsi="Arial" w:cs="Arial"/>
          <w:sz w:val="22"/>
          <w:szCs w:val="22"/>
        </w:rPr>
        <w:t>effective January 2018</w:t>
      </w:r>
      <w:r w:rsidR="003E412C" w:rsidRPr="00BB2386">
        <w:rPr>
          <w:rFonts w:ascii="Arial" w:hAnsi="Arial" w:cs="Arial"/>
          <w:sz w:val="22"/>
          <w:szCs w:val="22"/>
        </w:rPr>
        <w:t xml:space="preserve">.  </w:t>
      </w:r>
    </w:p>
    <w:p w14:paraId="0A938360" w14:textId="77777777" w:rsidR="002B30BD" w:rsidRDefault="002B30BD" w:rsidP="002B30BD">
      <w:pPr>
        <w:pStyle w:val="PlainText"/>
        <w:rPr>
          <w:rFonts w:ascii="Arial" w:hAnsi="Arial" w:cs="Arial"/>
          <w:sz w:val="22"/>
          <w:szCs w:val="22"/>
        </w:rPr>
      </w:pPr>
    </w:p>
    <w:p w14:paraId="1726D5CB" w14:textId="1C2DEFDA" w:rsidR="002B30BD" w:rsidRPr="00BB2386" w:rsidRDefault="00F01C26" w:rsidP="002B30BD">
      <w:pPr>
        <w:pStyle w:val="PlainText"/>
        <w:rPr>
          <w:rFonts w:ascii="Arial" w:hAnsi="Arial" w:cs="Arial"/>
          <w:sz w:val="22"/>
          <w:szCs w:val="22"/>
        </w:rPr>
      </w:pPr>
      <w:r w:rsidRPr="0047649D">
        <w:rPr>
          <w:rFonts w:ascii="Arial" w:hAnsi="Arial" w:cs="Arial"/>
          <w:sz w:val="22"/>
          <w:szCs w:val="22"/>
        </w:rPr>
        <w:t xml:space="preserve">The Office </w:t>
      </w:r>
      <w:r w:rsidR="002B30BD" w:rsidRPr="00F74CB2">
        <w:rPr>
          <w:rFonts w:ascii="Arial" w:hAnsi="Arial" w:cs="Arial"/>
          <w:sz w:val="22"/>
          <w:szCs w:val="22"/>
        </w:rPr>
        <w:t xml:space="preserve">has </w:t>
      </w:r>
      <w:r w:rsidR="002B30BD">
        <w:rPr>
          <w:rFonts w:ascii="Arial" w:hAnsi="Arial" w:cs="Arial"/>
          <w:sz w:val="22"/>
          <w:szCs w:val="22"/>
        </w:rPr>
        <w:t>initiated</w:t>
      </w:r>
      <w:r w:rsidR="002B30BD" w:rsidRPr="00F74CB2">
        <w:rPr>
          <w:rFonts w:ascii="Arial" w:hAnsi="Arial" w:cs="Arial"/>
          <w:sz w:val="22"/>
          <w:szCs w:val="22"/>
        </w:rPr>
        <w:t xml:space="preserve"> </w:t>
      </w:r>
      <w:r w:rsidR="002B30BD">
        <w:rPr>
          <w:rFonts w:ascii="Arial" w:hAnsi="Arial" w:cs="Arial"/>
          <w:sz w:val="22"/>
          <w:szCs w:val="22"/>
        </w:rPr>
        <w:t xml:space="preserve">a comprehensive analysis of examination time known as Examiner Time Analysis (ETA). The intent is to enable the Patent Business to have a better comprehension of impacts to examination time and make better informed decisions about the future of examination time. The last comprehensive assignment of expectancies for examination time was over 40 years ago. Since that time, significant changes to the examination process have occurred, including new technologies, growth of available prior art, increased use of electronic tools, transition to a new classification system, and changes in legal landscape or examination practices. The agency is working to gather and evaluate information on the many pieces that impact examination time and the production system. The agency published a Federal Register Notice to gather public input on priorities regarding quality, pendency, cost for services, and related topics. At a summary level the next steps include: continue to evaluate results of the outreach efforts and factors impacting examination time and the production system; consider potential changes to examination time; seek to devise methodologies to streamline future updates to examination time </w:t>
      </w:r>
      <w:r w:rsidR="002B30BD">
        <w:rPr>
          <w:rFonts w:ascii="Arial" w:hAnsi="Arial" w:cs="Arial"/>
          <w:sz w:val="22"/>
          <w:szCs w:val="22"/>
        </w:rPr>
        <w:lastRenderedPageBreak/>
        <w:t>goals so that future adjustments can be more agile in response to changes in the law, court decisions, IT tools, and other factors that may impact examination.</w:t>
      </w:r>
    </w:p>
    <w:p w14:paraId="52B1DEC1" w14:textId="77777777" w:rsidR="00787BBB" w:rsidRPr="00BB2386" w:rsidRDefault="00787BBB" w:rsidP="003F0D09">
      <w:pPr>
        <w:pStyle w:val="PlainText"/>
        <w:rPr>
          <w:rFonts w:ascii="Arial" w:hAnsi="Arial" w:cs="Arial"/>
          <w:sz w:val="22"/>
          <w:szCs w:val="22"/>
        </w:rPr>
      </w:pPr>
    </w:p>
    <w:p w14:paraId="4E68D683" w14:textId="3A09F564" w:rsidR="0068423C" w:rsidRPr="00C375EE" w:rsidRDefault="00B96831" w:rsidP="0068423C">
      <w:pPr>
        <w:pStyle w:val="PlainText"/>
        <w:rPr>
          <w:rFonts w:ascii="Arial" w:hAnsi="Arial" w:cs="Arial"/>
          <w:sz w:val="22"/>
          <w:szCs w:val="22"/>
        </w:rPr>
      </w:pPr>
      <w:r>
        <w:rPr>
          <w:rFonts w:ascii="Arial" w:hAnsi="Arial" w:cs="Arial"/>
          <w:sz w:val="22"/>
          <w:szCs w:val="22"/>
        </w:rPr>
        <w:t>As seen in the chart below,</w:t>
      </w:r>
      <w:r w:rsidRPr="00BB2386">
        <w:rPr>
          <w:rFonts w:ascii="Arial" w:hAnsi="Arial" w:cs="Arial"/>
          <w:sz w:val="22"/>
          <w:szCs w:val="22"/>
        </w:rPr>
        <w:t xml:space="preserve"> </w:t>
      </w:r>
      <w:r>
        <w:rPr>
          <w:rFonts w:ascii="Arial" w:hAnsi="Arial" w:cs="Arial"/>
          <w:sz w:val="22"/>
          <w:szCs w:val="22"/>
        </w:rPr>
        <w:t>a</w:t>
      </w:r>
      <w:r w:rsidR="00B353D8" w:rsidRPr="00BB2386">
        <w:rPr>
          <w:rFonts w:ascii="Arial" w:hAnsi="Arial" w:cs="Arial"/>
          <w:sz w:val="22"/>
          <w:szCs w:val="22"/>
        </w:rPr>
        <w:t>lthough</w:t>
      </w:r>
      <w:r w:rsidR="00FA4B49" w:rsidRPr="00BB2386">
        <w:rPr>
          <w:rFonts w:ascii="Arial" w:hAnsi="Arial" w:cs="Arial"/>
          <w:sz w:val="22"/>
          <w:szCs w:val="22"/>
        </w:rPr>
        <w:t xml:space="preserve"> the FY 2019</w:t>
      </w:r>
      <w:r w:rsidR="003E412C" w:rsidRPr="00BB2386">
        <w:rPr>
          <w:rFonts w:ascii="Arial" w:hAnsi="Arial" w:cs="Arial"/>
          <w:sz w:val="22"/>
          <w:szCs w:val="22"/>
        </w:rPr>
        <w:t xml:space="preserve"> Budget</w:t>
      </w:r>
      <w:r w:rsidR="00B353D8" w:rsidRPr="00BB2386">
        <w:rPr>
          <w:rFonts w:ascii="Arial" w:hAnsi="Arial" w:cs="Arial"/>
          <w:sz w:val="22"/>
          <w:szCs w:val="22"/>
        </w:rPr>
        <w:t xml:space="preserve"> projects that </w:t>
      </w:r>
      <w:r w:rsidR="00AA646F" w:rsidRPr="00BB2386">
        <w:rPr>
          <w:rFonts w:ascii="Arial" w:hAnsi="Arial" w:cs="Arial"/>
          <w:sz w:val="22"/>
          <w:szCs w:val="22"/>
        </w:rPr>
        <w:t>overall</w:t>
      </w:r>
      <w:r w:rsidR="00BA360E">
        <w:rPr>
          <w:rFonts w:ascii="Arial" w:hAnsi="Arial" w:cs="Arial"/>
          <w:sz w:val="22"/>
          <w:szCs w:val="22"/>
        </w:rPr>
        <w:t xml:space="preserve"> utility, plant and reissue</w:t>
      </w:r>
      <w:r w:rsidR="00AA646F" w:rsidRPr="00BB2386">
        <w:rPr>
          <w:rFonts w:ascii="Arial" w:hAnsi="Arial" w:cs="Arial"/>
          <w:sz w:val="22"/>
          <w:szCs w:val="22"/>
        </w:rPr>
        <w:t xml:space="preserve"> </w:t>
      </w:r>
      <w:r w:rsidR="00BA360E">
        <w:rPr>
          <w:rFonts w:ascii="Arial" w:hAnsi="Arial" w:cs="Arial"/>
          <w:sz w:val="22"/>
          <w:szCs w:val="22"/>
        </w:rPr>
        <w:t>(</w:t>
      </w:r>
      <w:r w:rsidR="00AA646F" w:rsidRPr="00BB2386">
        <w:rPr>
          <w:rFonts w:ascii="Arial" w:hAnsi="Arial" w:cs="Arial"/>
          <w:sz w:val="22"/>
          <w:szCs w:val="22"/>
        </w:rPr>
        <w:t>UPR</w:t>
      </w:r>
      <w:r w:rsidR="00BA360E">
        <w:rPr>
          <w:rFonts w:ascii="Arial" w:hAnsi="Arial" w:cs="Arial"/>
          <w:sz w:val="22"/>
          <w:szCs w:val="22"/>
        </w:rPr>
        <w:t>)</w:t>
      </w:r>
      <w:r w:rsidR="00AA646F" w:rsidRPr="00BB2386">
        <w:rPr>
          <w:rFonts w:ascii="Arial" w:hAnsi="Arial" w:cs="Arial"/>
          <w:sz w:val="22"/>
          <w:szCs w:val="22"/>
        </w:rPr>
        <w:t xml:space="preserve"> filings</w:t>
      </w:r>
      <w:r>
        <w:rPr>
          <w:rFonts w:ascii="Arial" w:hAnsi="Arial" w:cs="Arial"/>
          <w:sz w:val="22"/>
          <w:szCs w:val="22"/>
        </w:rPr>
        <w:t xml:space="preserve"> </w:t>
      </w:r>
      <w:r w:rsidR="00B353D8" w:rsidRPr="00BB2386">
        <w:rPr>
          <w:rFonts w:ascii="Arial" w:hAnsi="Arial" w:cs="Arial"/>
          <w:sz w:val="22"/>
          <w:szCs w:val="22"/>
        </w:rPr>
        <w:t xml:space="preserve">will be </w:t>
      </w:r>
      <w:r w:rsidR="00AA646F" w:rsidRPr="00BB2386">
        <w:rPr>
          <w:rFonts w:ascii="Arial" w:hAnsi="Arial" w:cs="Arial"/>
          <w:sz w:val="22"/>
          <w:szCs w:val="22"/>
        </w:rPr>
        <w:t>flat,</w:t>
      </w:r>
      <w:r w:rsidR="003E412C" w:rsidRPr="00BB2386">
        <w:rPr>
          <w:rFonts w:ascii="Arial" w:hAnsi="Arial" w:cs="Arial"/>
          <w:sz w:val="22"/>
          <w:szCs w:val="22"/>
        </w:rPr>
        <w:t xml:space="preserve"> serialized</w:t>
      </w:r>
      <w:r w:rsidR="002B30BD">
        <w:rPr>
          <w:rFonts w:ascii="Arial" w:hAnsi="Arial" w:cs="Arial"/>
          <w:sz w:val="22"/>
          <w:szCs w:val="22"/>
        </w:rPr>
        <w:t xml:space="preserve"> (original)</w:t>
      </w:r>
      <w:r w:rsidR="003E412C" w:rsidRPr="00BB2386">
        <w:rPr>
          <w:rFonts w:ascii="Arial" w:hAnsi="Arial" w:cs="Arial"/>
          <w:sz w:val="22"/>
          <w:szCs w:val="22"/>
        </w:rPr>
        <w:t xml:space="preserve"> filings</w:t>
      </w:r>
      <w:r w:rsidR="00B353D8" w:rsidRPr="00BB2386">
        <w:rPr>
          <w:rFonts w:ascii="Arial" w:hAnsi="Arial" w:cs="Arial"/>
          <w:sz w:val="22"/>
          <w:szCs w:val="22"/>
        </w:rPr>
        <w:t>--</w:t>
      </w:r>
      <w:r w:rsidR="00AA646F" w:rsidRPr="00BB2386">
        <w:rPr>
          <w:rFonts w:ascii="Arial" w:hAnsi="Arial" w:cs="Arial"/>
          <w:sz w:val="22"/>
          <w:szCs w:val="22"/>
        </w:rPr>
        <w:t>which are the largest component</w:t>
      </w:r>
      <w:r w:rsidR="00B353D8" w:rsidRPr="00BB2386">
        <w:rPr>
          <w:rFonts w:ascii="Arial" w:hAnsi="Arial" w:cs="Arial"/>
          <w:sz w:val="22"/>
          <w:szCs w:val="22"/>
        </w:rPr>
        <w:t>--</w:t>
      </w:r>
      <w:r w:rsidR="003E412C" w:rsidRPr="00BB2386">
        <w:rPr>
          <w:rFonts w:ascii="Arial" w:hAnsi="Arial" w:cs="Arial"/>
          <w:sz w:val="22"/>
          <w:szCs w:val="22"/>
        </w:rPr>
        <w:t>are</w:t>
      </w:r>
      <w:r w:rsidR="00787BBB" w:rsidRPr="00BB2386">
        <w:rPr>
          <w:rFonts w:ascii="Arial" w:hAnsi="Arial" w:cs="Arial"/>
          <w:sz w:val="22"/>
          <w:szCs w:val="22"/>
        </w:rPr>
        <w:t xml:space="preserve"> projected to </w:t>
      </w:r>
      <w:r w:rsidR="00AA646F" w:rsidRPr="00BB2386">
        <w:rPr>
          <w:rFonts w:ascii="Arial" w:hAnsi="Arial" w:cs="Arial"/>
          <w:sz w:val="22"/>
          <w:szCs w:val="22"/>
        </w:rPr>
        <w:t xml:space="preserve">increase </w:t>
      </w:r>
      <w:r w:rsidR="00072CE2" w:rsidRPr="00BB2386">
        <w:rPr>
          <w:rFonts w:ascii="Arial" w:hAnsi="Arial" w:cs="Arial"/>
          <w:sz w:val="22"/>
          <w:szCs w:val="22"/>
        </w:rPr>
        <w:t>0</w:t>
      </w:r>
      <w:r w:rsidR="008D1E8F" w:rsidRPr="00BB2386">
        <w:rPr>
          <w:rFonts w:ascii="Arial" w:hAnsi="Arial" w:cs="Arial"/>
          <w:sz w:val="22"/>
          <w:szCs w:val="22"/>
        </w:rPr>
        <w:t>.8</w:t>
      </w:r>
      <w:r w:rsidR="00787BBB" w:rsidRPr="00BB2386">
        <w:rPr>
          <w:rFonts w:ascii="Arial" w:hAnsi="Arial" w:cs="Arial"/>
          <w:sz w:val="22"/>
          <w:szCs w:val="22"/>
        </w:rPr>
        <w:t xml:space="preserve"> percent</w:t>
      </w:r>
      <w:r w:rsidR="00FA4B49" w:rsidRPr="00BB2386">
        <w:rPr>
          <w:rFonts w:ascii="Arial" w:hAnsi="Arial" w:cs="Arial"/>
          <w:sz w:val="22"/>
          <w:szCs w:val="22"/>
        </w:rPr>
        <w:t xml:space="preserve"> </w:t>
      </w:r>
      <w:r w:rsidR="00AA646F" w:rsidRPr="00BB2386">
        <w:rPr>
          <w:rFonts w:ascii="Arial" w:hAnsi="Arial" w:cs="Arial"/>
          <w:sz w:val="22"/>
          <w:szCs w:val="22"/>
        </w:rPr>
        <w:t xml:space="preserve">annually </w:t>
      </w:r>
      <w:r w:rsidR="003E412C" w:rsidRPr="00BB2386">
        <w:rPr>
          <w:rFonts w:ascii="Arial" w:hAnsi="Arial" w:cs="Arial"/>
          <w:sz w:val="22"/>
          <w:szCs w:val="22"/>
        </w:rPr>
        <w:t xml:space="preserve">through FY 2023.  </w:t>
      </w:r>
      <w:r w:rsidR="003F0D09" w:rsidRPr="00BB2386">
        <w:rPr>
          <w:rFonts w:ascii="Arial" w:hAnsi="Arial" w:cs="Arial"/>
          <w:sz w:val="22"/>
          <w:szCs w:val="22"/>
        </w:rPr>
        <w:t>As a result</w:t>
      </w:r>
      <w:r w:rsidR="006C0A46" w:rsidRPr="00BB2386">
        <w:rPr>
          <w:rFonts w:ascii="Arial" w:hAnsi="Arial" w:cs="Arial"/>
          <w:sz w:val="22"/>
          <w:szCs w:val="22"/>
        </w:rPr>
        <w:t xml:space="preserve"> of these </w:t>
      </w:r>
      <w:r w:rsidR="00AA646F" w:rsidRPr="00BB2386">
        <w:rPr>
          <w:rFonts w:ascii="Arial" w:hAnsi="Arial" w:cs="Arial"/>
          <w:sz w:val="22"/>
          <w:szCs w:val="22"/>
        </w:rPr>
        <w:t xml:space="preserve">variable </w:t>
      </w:r>
      <w:r w:rsidR="006C0A46" w:rsidRPr="00BB2386">
        <w:rPr>
          <w:rFonts w:ascii="Arial" w:hAnsi="Arial" w:cs="Arial"/>
          <w:sz w:val="22"/>
          <w:szCs w:val="22"/>
        </w:rPr>
        <w:t xml:space="preserve">filing trends, coupled with a </w:t>
      </w:r>
      <w:r w:rsidR="00F01C26">
        <w:rPr>
          <w:rFonts w:ascii="Arial" w:hAnsi="Arial" w:cs="Arial"/>
          <w:sz w:val="22"/>
          <w:szCs w:val="22"/>
        </w:rPr>
        <w:t xml:space="preserve">freeze </w:t>
      </w:r>
      <w:r w:rsidR="006C0A46" w:rsidRPr="00BB2386">
        <w:rPr>
          <w:rFonts w:ascii="Arial" w:hAnsi="Arial" w:cs="Arial"/>
          <w:sz w:val="22"/>
          <w:szCs w:val="22"/>
        </w:rPr>
        <w:t xml:space="preserve">in </w:t>
      </w:r>
      <w:r w:rsidR="00E119F0" w:rsidRPr="00BB2386">
        <w:rPr>
          <w:rFonts w:ascii="Arial" w:hAnsi="Arial" w:cs="Arial"/>
          <w:sz w:val="22"/>
          <w:szCs w:val="22"/>
        </w:rPr>
        <w:t xml:space="preserve">government </w:t>
      </w:r>
      <w:r w:rsidR="006C0A46" w:rsidRPr="00BB2386">
        <w:rPr>
          <w:rFonts w:ascii="Arial" w:hAnsi="Arial" w:cs="Arial"/>
          <w:sz w:val="22"/>
          <w:szCs w:val="22"/>
        </w:rPr>
        <w:t xml:space="preserve">hiring </w:t>
      </w:r>
      <w:r w:rsidR="00E119F0" w:rsidRPr="00BB2386">
        <w:rPr>
          <w:rFonts w:ascii="Arial" w:hAnsi="Arial" w:cs="Arial"/>
          <w:sz w:val="22"/>
          <w:szCs w:val="22"/>
        </w:rPr>
        <w:t xml:space="preserve">including </w:t>
      </w:r>
      <w:r w:rsidR="006C0A46" w:rsidRPr="00BB2386">
        <w:rPr>
          <w:rFonts w:ascii="Arial" w:hAnsi="Arial" w:cs="Arial"/>
          <w:sz w:val="22"/>
          <w:szCs w:val="22"/>
        </w:rPr>
        <w:t xml:space="preserve">patent examiners </w:t>
      </w:r>
      <w:r w:rsidR="0064067D">
        <w:rPr>
          <w:rFonts w:ascii="Arial" w:hAnsi="Arial" w:cs="Arial"/>
          <w:sz w:val="22"/>
          <w:szCs w:val="22"/>
        </w:rPr>
        <w:t xml:space="preserve">during </w:t>
      </w:r>
      <w:r w:rsidR="006C0A46" w:rsidRPr="00BB2386">
        <w:rPr>
          <w:rFonts w:ascii="Arial" w:hAnsi="Arial" w:cs="Arial"/>
          <w:sz w:val="22"/>
          <w:szCs w:val="22"/>
        </w:rPr>
        <w:t xml:space="preserve">FY 2017, </w:t>
      </w:r>
      <w:r w:rsidR="003F0D09" w:rsidRPr="00BB2386">
        <w:rPr>
          <w:rFonts w:ascii="Arial" w:hAnsi="Arial" w:cs="Arial"/>
          <w:sz w:val="22"/>
          <w:szCs w:val="22"/>
        </w:rPr>
        <w:t xml:space="preserve">the USPTO has modified its patent examiner hiring plans to </w:t>
      </w:r>
      <w:r w:rsidR="00FA4B49" w:rsidRPr="00BB2386">
        <w:rPr>
          <w:rFonts w:ascii="Arial" w:hAnsi="Arial" w:cs="Arial"/>
          <w:sz w:val="22"/>
          <w:szCs w:val="22"/>
        </w:rPr>
        <w:t>390</w:t>
      </w:r>
      <w:r w:rsidR="003F0D09" w:rsidRPr="00BB2386">
        <w:rPr>
          <w:rFonts w:ascii="Arial" w:hAnsi="Arial" w:cs="Arial"/>
          <w:sz w:val="22"/>
          <w:szCs w:val="22"/>
        </w:rPr>
        <w:t xml:space="preserve"> </w:t>
      </w:r>
      <w:r w:rsidR="00AF6A66" w:rsidRPr="00BB2386">
        <w:rPr>
          <w:rFonts w:ascii="Arial" w:hAnsi="Arial" w:cs="Arial"/>
          <w:sz w:val="22"/>
          <w:szCs w:val="22"/>
        </w:rPr>
        <w:t xml:space="preserve">examiner </w:t>
      </w:r>
      <w:r w:rsidR="003F0D09" w:rsidRPr="00BB2386">
        <w:rPr>
          <w:rFonts w:ascii="Arial" w:hAnsi="Arial" w:cs="Arial"/>
          <w:sz w:val="22"/>
          <w:szCs w:val="22"/>
        </w:rPr>
        <w:t>hire</w:t>
      </w:r>
      <w:r w:rsidR="006C0A46" w:rsidRPr="00BB2386">
        <w:rPr>
          <w:rFonts w:ascii="Arial" w:hAnsi="Arial" w:cs="Arial"/>
          <w:sz w:val="22"/>
          <w:szCs w:val="22"/>
        </w:rPr>
        <w:t>s</w:t>
      </w:r>
      <w:r w:rsidR="00FA4B49" w:rsidRPr="00BB2386">
        <w:rPr>
          <w:rFonts w:ascii="Arial" w:hAnsi="Arial" w:cs="Arial"/>
          <w:sz w:val="22"/>
          <w:szCs w:val="22"/>
        </w:rPr>
        <w:t xml:space="preserve"> a year from FY 2018 through FY 2023, which </w:t>
      </w:r>
      <w:r w:rsidR="00292909" w:rsidRPr="00BB2386">
        <w:rPr>
          <w:rFonts w:ascii="Arial" w:hAnsi="Arial" w:cs="Arial"/>
          <w:sz w:val="22"/>
          <w:szCs w:val="22"/>
        </w:rPr>
        <w:t>represent</w:t>
      </w:r>
      <w:r w:rsidR="00AA646F" w:rsidRPr="00BB2386">
        <w:rPr>
          <w:rFonts w:ascii="Arial" w:hAnsi="Arial" w:cs="Arial"/>
          <w:sz w:val="22"/>
          <w:szCs w:val="22"/>
        </w:rPr>
        <w:t>s</w:t>
      </w:r>
      <w:r w:rsidR="00292909" w:rsidRPr="00BB2386">
        <w:rPr>
          <w:rFonts w:ascii="Arial" w:hAnsi="Arial" w:cs="Arial"/>
          <w:sz w:val="22"/>
          <w:szCs w:val="22"/>
        </w:rPr>
        <w:t xml:space="preserve"> </w:t>
      </w:r>
      <w:r w:rsidR="00784696" w:rsidRPr="00BB2386">
        <w:rPr>
          <w:rFonts w:ascii="Arial" w:hAnsi="Arial" w:cs="Arial"/>
          <w:sz w:val="22"/>
          <w:szCs w:val="22"/>
        </w:rPr>
        <w:t>about</w:t>
      </w:r>
      <w:r w:rsidR="00292909" w:rsidRPr="00BB2386">
        <w:rPr>
          <w:rFonts w:ascii="Arial" w:hAnsi="Arial" w:cs="Arial"/>
          <w:sz w:val="22"/>
          <w:szCs w:val="22"/>
        </w:rPr>
        <w:t xml:space="preserve"> </w:t>
      </w:r>
      <w:r w:rsidR="00500E73" w:rsidRPr="00BB2386">
        <w:rPr>
          <w:rFonts w:ascii="Arial" w:hAnsi="Arial" w:cs="Arial"/>
          <w:sz w:val="22"/>
          <w:szCs w:val="22"/>
        </w:rPr>
        <w:t xml:space="preserve">50 </w:t>
      </w:r>
      <w:r w:rsidR="00292909" w:rsidRPr="00BB2386">
        <w:rPr>
          <w:rFonts w:ascii="Arial" w:hAnsi="Arial" w:cs="Arial"/>
          <w:sz w:val="22"/>
          <w:szCs w:val="22"/>
        </w:rPr>
        <w:t xml:space="preserve">new </w:t>
      </w:r>
      <w:r w:rsidR="00AA646F" w:rsidRPr="00BB2386">
        <w:rPr>
          <w:rFonts w:ascii="Arial" w:hAnsi="Arial" w:cs="Arial"/>
          <w:sz w:val="22"/>
          <w:szCs w:val="22"/>
        </w:rPr>
        <w:t xml:space="preserve">hires above the attrition level </w:t>
      </w:r>
      <w:r w:rsidR="00BA360E">
        <w:rPr>
          <w:rFonts w:ascii="Arial" w:hAnsi="Arial" w:cs="Arial"/>
          <w:sz w:val="22"/>
          <w:szCs w:val="22"/>
        </w:rPr>
        <w:t xml:space="preserve">of 4 percent </w:t>
      </w:r>
      <w:r w:rsidR="00784696" w:rsidRPr="00BB2386">
        <w:rPr>
          <w:rFonts w:ascii="Arial" w:hAnsi="Arial" w:cs="Arial"/>
          <w:sz w:val="22"/>
          <w:szCs w:val="22"/>
        </w:rPr>
        <w:t>each year</w:t>
      </w:r>
      <w:r w:rsidR="00CA47F8" w:rsidRPr="00BB2386">
        <w:rPr>
          <w:rFonts w:ascii="Arial" w:hAnsi="Arial" w:cs="Arial"/>
          <w:sz w:val="22"/>
          <w:szCs w:val="22"/>
        </w:rPr>
        <w:t xml:space="preserve">. </w:t>
      </w:r>
      <w:r w:rsidR="00502F28" w:rsidRPr="00BB2386">
        <w:rPr>
          <w:rFonts w:ascii="Arial" w:hAnsi="Arial" w:cs="Arial"/>
          <w:sz w:val="22"/>
          <w:szCs w:val="22"/>
        </w:rPr>
        <w:t xml:space="preserve"> </w:t>
      </w:r>
      <w:r w:rsidR="0068423C" w:rsidRPr="00BB2386">
        <w:rPr>
          <w:rFonts w:ascii="Arial" w:hAnsi="Arial" w:cs="Arial"/>
          <w:sz w:val="22"/>
          <w:szCs w:val="22"/>
        </w:rPr>
        <w:t xml:space="preserve">Although </w:t>
      </w:r>
      <w:r w:rsidR="007B2CA6">
        <w:rPr>
          <w:rFonts w:ascii="Arial" w:hAnsi="Arial" w:cs="Arial"/>
          <w:sz w:val="22"/>
          <w:szCs w:val="22"/>
        </w:rPr>
        <w:t xml:space="preserve">model </w:t>
      </w:r>
      <w:r w:rsidR="007B2CA6" w:rsidRPr="0047649D">
        <w:rPr>
          <w:rFonts w:ascii="Arial" w:hAnsi="Arial" w:cs="Arial"/>
          <w:sz w:val="22"/>
          <w:szCs w:val="22"/>
        </w:rPr>
        <w:t xml:space="preserve">assumptions </w:t>
      </w:r>
      <w:r w:rsidR="0068423C" w:rsidRPr="00BB2386">
        <w:rPr>
          <w:rFonts w:ascii="Arial" w:hAnsi="Arial" w:cs="Arial"/>
          <w:sz w:val="22"/>
          <w:szCs w:val="22"/>
        </w:rPr>
        <w:t>ha</w:t>
      </w:r>
      <w:r w:rsidR="007B2CA6">
        <w:rPr>
          <w:rFonts w:ascii="Arial" w:hAnsi="Arial" w:cs="Arial"/>
          <w:sz w:val="22"/>
          <w:szCs w:val="22"/>
        </w:rPr>
        <w:t>ve</w:t>
      </w:r>
      <w:r w:rsidR="0068423C" w:rsidRPr="00BB2386">
        <w:rPr>
          <w:rFonts w:ascii="Arial" w:hAnsi="Arial" w:cs="Arial"/>
          <w:sz w:val="22"/>
          <w:szCs w:val="22"/>
        </w:rPr>
        <w:t xml:space="preserve"> been revised, the USPTO will continue to work toward </w:t>
      </w:r>
      <w:r w:rsidR="00C375EE" w:rsidRPr="00BB2386">
        <w:rPr>
          <w:rFonts w:ascii="Arial" w:hAnsi="Arial" w:cs="Arial"/>
          <w:sz w:val="22"/>
          <w:szCs w:val="22"/>
        </w:rPr>
        <w:t>improving first action and</w:t>
      </w:r>
      <w:r w:rsidR="0068423C" w:rsidRPr="00BB2386">
        <w:rPr>
          <w:rFonts w:ascii="Arial" w:hAnsi="Arial" w:cs="Arial"/>
          <w:sz w:val="22"/>
          <w:szCs w:val="22"/>
        </w:rPr>
        <w:t xml:space="preserve"> total pendency.</w:t>
      </w:r>
      <w:r w:rsidR="0068423C" w:rsidRPr="00C375EE">
        <w:rPr>
          <w:rFonts w:ascii="Arial" w:hAnsi="Arial" w:cs="Arial"/>
          <w:sz w:val="22"/>
          <w:szCs w:val="22"/>
        </w:rPr>
        <w:t xml:space="preserve">   </w:t>
      </w:r>
    </w:p>
    <w:p w14:paraId="15405429" w14:textId="77777777" w:rsidR="006C0A46" w:rsidRPr="00C375EE" w:rsidRDefault="006C0A46" w:rsidP="003F0D09">
      <w:pPr>
        <w:pStyle w:val="PlainText"/>
        <w:rPr>
          <w:rFonts w:ascii="Arial" w:hAnsi="Arial" w:cs="Arial"/>
          <w:sz w:val="22"/>
          <w:szCs w:val="22"/>
        </w:rPr>
      </w:pPr>
    </w:p>
    <w:p w14:paraId="719124E5" w14:textId="536B4801" w:rsidR="003F0D09" w:rsidRDefault="003F0D09" w:rsidP="003F0D09">
      <w:pPr>
        <w:pStyle w:val="PlainText"/>
        <w:rPr>
          <w:rFonts w:ascii="Arial" w:hAnsi="Arial" w:cs="Arial"/>
          <w:sz w:val="22"/>
          <w:szCs w:val="22"/>
        </w:rPr>
      </w:pPr>
      <w:r w:rsidRPr="00C375EE">
        <w:rPr>
          <w:rFonts w:ascii="Arial" w:hAnsi="Arial" w:cs="Arial"/>
          <w:sz w:val="22"/>
          <w:szCs w:val="22"/>
        </w:rPr>
        <w:t>Th</w:t>
      </w:r>
      <w:r w:rsidR="00AF6A66" w:rsidRPr="00C375EE">
        <w:rPr>
          <w:rFonts w:ascii="Arial" w:hAnsi="Arial" w:cs="Arial"/>
          <w:sz w:val="22"/>
          <w:szCs w:val="22"/>
        </w:rPr>
        <w:t xml:space="preserve">e </w:t>
      </w:r>
      <w:r w:rsidRPr="00C375EE">
        <w:rPr>
          <w:rFonts w:ascii="Arial" w:hAnsi="Arial" w:cs="Arial"/>
          <w:sz w:val="22"/>
          <w:szCs w:val="22"/>
        </w:rPr>
        <w:t xml:space="preserve">staffing plan brings the </w:t>
      </w:r>
      <w:r w:rsidR="00AF6A66" w:rsidRPr="00C375EE">
        <w:rPr>
          <w:rFonts w:ascii="Arial" w:hAnsi="Arial" w:cs="Arial"/>
          <w:sz w:val="22"/>
          <w:szCs w:val="22"/>
        </w:rPr>
        <w:t xml:space="preserve">patent </w:t>
      </w:r>
      <w:r w:rsidR="00072CE2">
        <w:rPr>
          <w:rFonts w:ascii="Arial" w:hAnsi="Arial" w:cs="Arial"/>
          <w:sz w:val="22"/>
          <w:szCs w:val="22"/>
        </w:rPr>
        <w:t>examining capacity to the</w:t>
      </w:r>
      <w:r w:rsidRPr="00C375EE">
        <w:rPr>
          <w:rFonts w:ascii="Arial" w:hAnsi="Arial" w:cs="Arial"/>
          <w:sz w:val="22"/>
          <w:szCs w:val="22"/>
        </w:rPr>
        <w:t xml:space="preserve"> optimal level</w:t>
      </w:r>
      <w:r w:rsidR="00072CE2">
        <w:rPr>
          <w:rFonts w:ascii="Arial" w:hAnsi="Arial" w:cs="Arial"/>
          <w:sz w:val="22"/>
          <w:szCs w:val="22"/>
        </w:rPr>
        <w:t xml:space="preserve"> needed</w:t>
      </w:r>
      <w:r w:rsidRPr="00C375EE">
        <w:rPr>
          <w:rFonts w:ascii="Arial" w:hAnsi="Arial" w:cs="Arial"/>
          <w:sz w:val="22"/>
          <w:szCs w:val="22"/>
        </w:rPr>
        <w:t xml:space="preserve"> to address the current patent application inventory and the expected number of new patent applications</w:t>
      </w:r>
      <w:r w:rsidR="001B056C" w:rsidRPr="00C375EE">
        <w:rPr>
          <w:rFonts w:ascii="Arial" w:hAnsi="Arial" w:cs="Arial"/>
          <w:sz w:val="22"/>
          <w:szCs w:val="22"/>
        </w:rPr>
        <w:t>.  C</w:t>
      </w:r>
      <w:r w:rsidR="00EE0971" w:rsidRPr="00C375EE">
        <w:rPr>
          <w:rFonts w:ascii="Arial" w:hAnsi="Arial" w:cs="Arial"/>
          <w:sz w:val="22"/>
          <w:szCs w:val="22"/>
        </w:rPr>
        <w:t>hanges to planned hiring levels</w:t>
      </w:r>
      <w:r w:rsidR="002B30BD">
        <w:rPr>
          <w:rFonts w:ascii="Arial" w:hAnsi="Arial" w:cs="Arial"/>
          <w:sz w:val="22"/>
          <w:szCs w:val="22"/>
        </w:rPr>
        <w:t xml:space="preserve"> or other assumptions</w:t>
      </w:r>
      <w:r w:rsidR="001B056C" w:rsidRPr="00C375EE">
        <w:rPr>
          <w:rFonts w:ascii="Arial" w:hAnsi="Arial" w:cs="Arial"/>
          <w:sz w:val="22"/>
          <w:szCs w:val="22"/>
        </w:rPr>
        <w:t>,</w:t>
      </w:r>
      <w:r w:rsidR="00EE0971" w:rsidRPr="00C375EE">
        <w:rPr>
          <w:rFonts w:ascii="Arial" w:hAnsi="Arial" w:cs="Arial"/>
          <w:sz w:val="22"/>
          <w:szCs w:val="22"/>
        </w:rPr>
        <w:t xml:space="preserve"> will change projected results.</w:t>
      </w:r>
      <w:r w:rsidRPr="00C375EE">
        <w:rPr>
          <w:rFonts w:ascii="Arial" w:hAnsi="Arial" w:cs="Arial"/>
          <w:sz w:val="22"/>
          <w:szCs w:val="22"/>
        </w:rPr>
        <w:t xml:space="preserve">  Once the USPTO achieves the optimal </w:t>
      </w:r>
      <w:r w:rsidR="00A54FE6" w:rsidRPr="00C375EE">
        <w:rPr>
          <w:rFonts w:ascii="Arial" w:hAnsi="Arial" w:cs="Arial"/>
          <w:sz w:val="22"/>
          <w:szCs w:val="22"/>
        </w:rPr>
        <w:t xml:space="preserve">pendency </w:t>
      </w:r>
      <w:r w:rsidRPr="00C375EE">
        <w:rPr>
          <w:rFonts w:ascii="Arial" w:hAnsi="Arial" w:cs="Arial"/>
          <w:sz w:val="22"/>
          <w:szCs w:val="22"/>
        </w:rPr>
        <w:t>level</w:t>
      </w:r>
      <w:r w:rsidR="00A54FE6" w:rsidRPr="00C375EE">
        <w:rPr>
          <w:rFonts w:ascii="Arial" w:hAnsi="Arial" w:cs="Arial"/>
          <w:sz w:val="22"/>
          <w:szCs w:val="22"/>
        </w:rPr>
        <w:t>s</w:t>
      </w:r>
      <w:r w:rsidRPr="00C375EE">
        <w:rPr>
          <w:rFonts w:ascii="Arial" w:hAnsi="Arial" w:cs="Arial"/>
          <w:sz w:val="22"/>
          <w:szCs w:val="22"/>
        </w:rPr>
        <w:t>, the agency will continue to closely monitor inventory and application filing levels to continue calibrating the examination capacity to maintain patent pendency goals</w:t>
      </w:r>
      <w:r w:rsidR="00500E73" w:rsidRPr="00C375EE">
        <w:rPr>
          <w:rFonts w:ascii="Arial" w:hAnsi="Arial" w:cs="Arial"/>
          <w:sz w:val="22"/>
          <w:szCs w:val="22"/>
        </w:rPr>
        <w:t xml:space="preserve"> while </w:t>
      </w:r>
      <w:r w:rsidR="002B30BD">
        <w:rPr>
          <w:rFonts w:ascii="Arial" w:hAnsi="Arial" w:cs="Arial"/>
          <w:sz w:val="22"/>
          <w:szCs w:val="22"/>
        </w:rPr>
        <w:t>optimizing</w:t>
      </w:r>
      <w:r w:rsidR="00500E73" w:rsidRPr="00C375EE">
        <w:rPr>
          <w:rFonts w:ascii="Arial" w:hAnsi="Arial" w:cs="Arial"/>
          <w:sz w:val="22"/>
          <w:szCs w:val="22"/>
        </w:rPr>
        <w:t xml:space="preserve"> quality.</w:t>
      </w:r>
      <w:r>
        <w:rPr>
          <w:rFonts w:ascii="Arial" w:hAnsi="Arial" w:cs="Arial"/>
          <w:sz w:val="22"/>
          <w:szCs w:val="22"/>
        </w:rPr>
        <w:t xml:space="preserve"> </w:t>
      </w:r>
    </w:p>
    <w:p w14:paraId="68416431" w14:textId="77777777" w:rsidR="00EB2590" w:rsidRDefault="00EB2590" w:rsidP="00547EAC">
      <w:pPr>
        <w:pStyle w:val="PlainText"/>
        <w:rPr>
          <w:rFonts w:ascii="Arial" w:hAnsi="Arial" w:cs="Arial"/>
          <w:b/>
          <w:sz w:val="20"/>
          <w:szCs w:val="20"/>
        </w:rPr>
      </w:pPr>
    </w:p>
    <w:p w14:paraId="33FFFBCC" w14:textId="29401558" w:rsidR="00C104E5" w:rsidRDefault="007636EE" w:rsidP="00BE0912">
      <w:pPr>
        <w:rPr>
          <w:rFonts w:ascii="Arial" w:eastAsia="Times New Roman" w:hAnsi="Arial" w:cs="Arial"/>
          <w:b/>
          <w:bCs/>
          <w:kern w:val="28"/>
        </w:rPr>
      </w:pPr>
      <w:bookmarkStart w:id="12" w:name="_Toc366226684"/>
      <w:r w:rsidRPr="00EB2590">
        <w:rPr>
          <w:rFonts w:ascii="Arial" w:eastAsia="Times New Roman" w:hAnsi="Arial" w:cs="Arial"/>
          <w:b/>
          <w:bCs/>
          <w:kern w:val="28"/>
        </w:rPr>
        <w:t>Figure #1 – Patent Business Line:  Financial and Performance Outlook</w:t>
      </w:r>
      <w:r w:rsidR="00055425" w:rsidRPr="00EB2590">
        <w:rPr>
          <w:rFonts w:ascii="Arial" w:eastAsia="Times New Roman" w:hAnsi="Arial" w:cs="Arial"/>
          <w:b/>
          <w:bCs/>
          <w:kern w:val="28"/>
        </w:rPr>
        <w:t xml:space="preserve">  </w:t>
      </w:r>
    </w:p>
    <w:p w14:paraId="54B25902" w14:textId="77777777" w:rsidR="00596F76" w:rsidRPr="00C104E5" w:rsidRDefault="00596F76" w:rsidP="008612DA">
      <w:pPr>
        <w:spacing w:after="0"/>
        <w:rPr>
          <w:rFonts w:ascii="Arial" w:hAnsi="Arial" w:cs="Arial"/>
          <w:b/>
          <w:sz w:val="20"/>
          <w:szCs w:val="20"/>
        </w:rPr>
      </w:pPr>
    </w:p>
    <w:p w14:paraId="7E6B8537" w14:textId="6937614A" w:rsidR="004B1964" w:rsidRPr="00EB2590" w:rsidRDefault="00614335" w:rsidP="00A45B25">
      <w:pPr>
        <w:jc w:val="center"/>
        <w:rPr>
          <w:rFonts w:ascii="Arial" w:hAnsi="Arial" w:cs="Arial"/>
          <w:b/>
          <w:sz w:val="20"/>
          <w:szCs w:val="20"/>
        </w:rPr>
      </w:pPr>
      <w:r w:rsidRPr="00EB2590">
        <w:rPr>
          <w:rFonts w:ascii="Arial" w:hAnsi="Arial" w:cs="Arial"/>
          <w:b/>
          <w:sz w:val="20"/>
          <w:szCs w:val="20"/>
        </w:rPr>
        <w:t>Figure #1</w:t>
      </w:r>
      <w:r w:rsidR="00693E64">
        <w:rPr>
          <w:rFonts w:ascii="Arial" w:hAnsi="Arial" w:cs="Arial"/>
          <w:b/>
          <w:sz w:val="20"/>
          <w:szCs w:val="20"/>
        </w:rPr>
        <w:t>(</w:t>
      </w:r>
      <w:r w:rsidR="00C104E5">
        <w:rPr>
          <w:rFonts w:ascii="Arial" w:hAnsi="Arial" w:cs="Arial"/>
          <w:b/>
          <w:sz w:val="20"/>
          <w:szCs w:val="20"/>
        </w:rPr>
        <w:t>a</w:t>
      </w:r>
      <w:r w:rsidR="00693E64">
        <w:rPr>
          <w:rFonts w:ascii="Arial" w:hAnsi="Arial" w:cs="Arial"/>
          <w:b/>
          <w:sz w:val="20"/>
          <w:szCs w:val="20"/>
        </w:rPr>
        <w:t>)</w:t>
      </w:r>
      <w:r w:rsidRPr="00EB2590">
        <w:rPr>
          <w:rFonts w:ascii="Arial" w:hAnsi="Arial" w:cs="Arial"/>
          <w:b/>
          <w:sz w:val="20"/>
          <w:szCs w:val="20"/>
        </w:rPr>
        <w:t xml:space="preserve"> – </w:t>
      </w:r>
      <w:r w:rsidR="00547EAC" w:rsidRPr="00EB2590">
        <w:rPr>
          <w:rFonts w:ascii="Arial" w:hAnsi="Arial" w:cs="Arial"/>
          <w:b/>
          <w:sz w:val="20"/>
          <w:szCs w:val="20"/>
        </w:rPr>
        <w:t xml:space="preserve">Patent </w:t>
      </w:r>
      <w:r w:rsidR="004B1964" w:rsidRPr="00EB2590">
        <w:rPr>
          <w:rFonts w:ascii="Arial" w:hAnsi="Arial" w:cs="Arial"/>
          <w:b/>
          <w:sz w:val="20"/>
          <w:szCs w:val="20"/>
        </w:rPr>
        <w:t>Performance Outlook</w:t>
      </w:r>
      <w:r w:rsidR="005B097F">
        <w:rPr>
          <w:noProof/>
        </w:rPr>
        <w:drawing>
          <wp:inline distT="0" distB="0" distL="0" distR="0" wp14:anchorId="0C9C464D" wp14:editId="1545254A">
            <wp:extent cx="7206712" cy="2681207"/>
            <wp:effectExtent l="0" t="0" r="0" b="5080"/>
            <wp:docPr id="20" name="Chart 20" descr="Graphical representation of Figure #1b- Patent Performance Outlook. Displaying the applications received, unexamined application inventory and end of year examination staff." title="Change in Patent Applications, Backlog, and E Examin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2CBF091" w14:textId="77777777" w:rsidR="007F4755" w:rsidRDefault="007F4755" w:rsidP="00EA77B0">
      <w:pPr>
        <w:jc w:val="center"/>
      </w:pPr>
      <w:bookmarkStart w:id="13" w:name="_Toc480963945"/>
      <w:bookmarkEnd w:id="13"/>
    </w:p>
    <w:p w14:paraId="3D2B3F9F" w14:textId="21FB99A4" w:rsidR="008F774A" w:rsidRDefault="008F774A" w:rsidP="00EA77B0">
      <w:pPr>
        <w:jc w:val="center"/>
        <w:rPr>
          <w:sz w:val="20"/>
          <w:szCs w:val="20"/>
        </w:rPr>
      </w:pPr>
      <w:r w:rsidRPr="00094AA2">
        <w:rPr>
          <w:rFonts w:ascii="Arial" w:hAnsi="Arial" w:cs="Arial"/>
          <w:b/>
          <w:sz w:val="20"/>
          <w:szCs w:val="20"/>
        </w:rPr>
        <w:t>Fig</w:t>
      </w:r>
      <w:r w:rsidR="00AD4613" w:rsidRPr="00094AA2">
        <w:rPr>
          <w:rFonts w:ascii="Arial" w:hAnsi="Arial" w:cs="Arial"/>
          <w:b/>
          <w:sz w:val="20"/>
          <w:szCs w:val="20"/>
        </w:rPr>
        <w:t>ure #</w:t>
      </w:r>
      <w:r w:rsidRPr="00094AA2">
        <w:rPr>
          <w:rFonts w:ascii="Arial" w:hAnsi="Arial" w:cs="Arial"/>
          <w:b/>
          <w:sz w:val="20"/>
          <w:szCs w:val="20"/>
        </w:rPr>
        <w:t>1</w:t>
      </w:r>
      <w:r w:rsidR="00693E64" w:rsidRPr="00094AA2">
        <w:rPr>
          <w:rFonts w:ascii="Arial" w:hAnsi="Arial" w:cs="Arial"/>
          <w:b/>
          <w:sz w:val="20"/>
          <w:szCs w:val="20"/>
        </w:rPr>
        <w:t>(</w:t>
      </w:r>
      <w:r w:rsidRPr="00094AA2">
        <w:rPr>
          <w:rFonts w:ascii="Arial" w:hAnsi="Arial" w:cs="Arial"/>
          <w:b/>
          <w:sz w:val="20"/>
          <w:szCs w:val="20"/>
        </w:rPr>
        <w:t>b</w:t>
      </w:r>
      <w:r w:rsidR="00693E64" w:rsidRPr="00094AA2">
        <w:rPr>
          <w:rFonts w:ascii="Arial" w:hAnsi="Arial" w:cs="Arial"/>
          <w:b/>
          <w:sz w:val="20"/>
          <w:szCs w:val="20"/>
        </w:rPr>
        <w:t>)</w:t>
      </w:r>
      <w:r w:rsidRPr="00094AA2">
        <w:rPr>
          <w:rFonts w:ascii="Arial" w:hAnsi="Arial" w:cs="Arial"/>
          <w:b/>
          <w:sz w:val="20"/>
          <w:szCs w:val="20"/>
        </w:rPr>
        <w:t xml:space="preserve"> – Patent Performance Outlook (Continued)</w:t>
      </w:r>
    </w:p>
    <w:tbl>
      <w:tblPr>
        <w:tblW w:w="13510" w:type="dxa"/>
        <w:tblInd w:w="-5" w:type="dxa"/>
        <w:tblLook w:val="04A0" w:firstRow="1" w:lastRow="0" w:firstColumn="1" w:lastColumn="0" w:noHBand="0" w:noVBand="1"/>
      </w:tblPr>
      <w:tblGrid>
        <w:gridCol w:w="5260"/>
        <w:gridCol w:w="1182"/>
        <w:gridCol w:w="1182"/>
        <w:gridCol w:w="1182"/>
        <w:gridCol w:w="1182"/>
        <w:gridCol w:w="1182"/>
        <w:gridCol w:w="1158"/>
        <w:gridCol w:w="1182"/>
      </w:tblGrid>
      <w:tr w:rsidR="0034402A" w:rsidRPr="0034402A" w14:paraId="608F40D0" w14:textId="77777777" w:rsidTr="00043932">
        <w:trPr>
          <w:trHeight w:val="269"/>
          <w:tblHeader/>
        </w:trPr>
        <w:tc>
          <w:tcPr>
            <w:tcW w:w="5260" w:type="dxa"/>
            <w:tcBorders>
              <w:top w:val="single" w:sz="4" w:space="0" w:color="auto"/>
              <w:left w:val="single" w:sz="4" w:space="0" w:color="auto"/>
              <w:bottom w:val="nil"/>
              <w:right w:val="nil"/>
            </w:tcBorders>
            <w:shd w:val="clear" w:color="auto" w:fill="234F77" w:themeFill="accent2" w:themeFillShade="80"/>
            <w:noWrap/>
            <w:vAlign w:val="bottom"/>
            <w:hideMark/>
          </w:tcPr>
          <w:p w14:paraId="6369E2B9" w14:textId="77777777" w:rsidR="0034402A" w:rsidRPr="0034402A" w:rsidRDefault="0034402A" w:rsidP="0079707D">
            <w:pPr>
              <w:spacing w:after="0" w:line="240" w:lineRule="auto"/>
              <w:jc w:val="center"/>
              <w:rPr>
                <w:rFonts w:ascii="Arial Narrow" w:eastAsia="Times New Roman" w:hAnsi="Arial Narrow" w:cs="Arial"/>
                <w:b/>
                <w:bCs/>
                <w:color w:val="FFFFFF"/>
              </w:rPr>
            </w:pPr>
            <w:r w:rsidRPr="0034402A">
              <w:rPr>
                <w:rFonts w:ascii="Arial Narrow" w:eastAsia="Times New Roman" w:hAnsi="Arial Narrow" w:cs="Arial"/>
                <w:b/>
                <w:bCs/>
                <w:color w:val="FFFFFF"/>
              </w:rPr>
              <w:t>Utility, Plant and Reissue</w:t>
            </w:r>
          </w:p>
        </w:tc>
        <w:tc>
          <w:tcPr>
            <w:tcW w:w="1182" w:type="dxa"/>
            <w:tcBorders>
              <w:top w:val="single" w:sz="4" w:space="0" w:color="auto"/>
              <w:left w:val="nil"/>
              <w:bottom w:val="nil"/>
              <w:right w:val="nil"/>
            </w:tcBorders>
            <w:shd w:val="clear" w:color="auto" w:fill="234F77" w:themeFill="accent2" w:themeFillShade="80"/>
            <w:noWrap/>
            <w:vAlign w:val="bottom"/>
            <w:hideMark/>
          </w:tcPr>
          <w:p w14:paraId="702BD07C" w14:textId="77777777" w:rsidR="0034402A" w:rsidRPr="0034402A" w:rsidRDefault="0034402A" w:rsidP="0079707D">
            <w:pPr>
              <w:spacing w:after="0" w:line="240" w:lineRule="auto"/>
              <w:jc w:val="center"/>
              <w:rPr>
                <w:rFonts w:ascii="Arial Narrow" w:eastAsia="Times New Roman" w:hAnsi="Arial Narrow" w:cs="Arial"/>
                <w:b/>
                <w:bCs/>
                <w:color w:val="FFFFFF"/>
              </w:rPr>
            </w:pPr>
            <w:r w:rsidRPr="0034402A">
              <w:rPr>
                <w:rFonts w:ascii="Arial Narrow" w:eastAsia="Times New Roman" w:hAnsi="Arial Narrow" w:cs="Arial"/>
                <w:b/>
                <w:bCs/>
                <w:color w:val="FFFFFF"/>
              </w:rPr>
              <w:t>FY 2017</w:t>
            </w:r>
          </w:p>
        </w:tc>
        <w:tc>
          <w:tcPr>
            <w:tcW w:w="1182" w:type="dxa"/>
            <w:tcBorders>
              <w:top w:val="single" w:sz="4" w:space="0" w:color="auto"/>
              <w:left w:val="nil"/>
              <w:bottom w:val="nil"/>
              <w:right w:val="nil"/>
            </w:tcBorders>
            <w:shd w:val="clear" w:color="auto" w:fill="234F77" w:themeFill="accent2" w:themeFillShade="80"/>
            <w:noWrap/>
            <w:vAlign w:val="bottom"/>
            <w:hideMark/>
          </w:tcPr>
          <w:p w14:paraId="5BEA19DC" w14:textId="77777777" w:rsidR="0034402A" w:rsidRPr="0034402A" w:rsidRDefault="0034402A" w:rsidP="0079707D">
            <w:pPr>
              <w:spacing w:after="0" w:line="240" w:lineRule="auto"/>
              <w:jc w:val="center"/>
              <w:rPr>
                <w:rFonts w:ascii="Arial Narrow" w:eastAsia="Times New Roman" w:hAnsi="Arial Narrow" w:cs="Arial"/>
                <w:b/>
                <w:bCs/>
                <w:color w:val="FFFFFF"/>
              </w:rPr>
            </w:pPr>
            <w:r w:rsidRPr="0034402A">
              <w:rPr>
                <w:rFonts w:ascii="Arial Narrow" w:eastAsia="Times New Roman" w:hAnsi="Arial Narrow" w:cs="Arial"/>
                <w:b/>
                <w:bCs/>
                <w:color w:val="FFFFFF"/>
              </w:rPr>
              <w:t>FY 2018</w:t>
            </w:r>
          </w:p>
        </w:tc>
        <w:tc>
          <w:tcPr>
            <w:tcW w:w="1182" w:type="dxa"/>
            <w:tcBorders>
              <w:top w:val="single" w:sz="4" w:space="0" w:color="auto"/>
              <w:left w:val="nil"/>
              <w:bottom w:val="nil"/>
              <w:right w:val="nil"/>
            </w:tcBorders>
            <w:shd w:val="clear" w:color="auto" w:fill="234F77" w:themeFill="accent2" w:themeFillShade="80"/>
            <w:noWrap/>
            <w:vAlign w:val="bottom"/>
            <w:hideMark/>
          </w:tcPr>
          <w:p w14:paraId="3EEEEDA8" w14:textId="77777777" w:rsidR="0034402A" w:rsidRPr="0034402A" w:rsidRDefault="0034402A" w:rsidP="0079707D">
            <w:pPr>
              <w:spacing w:after="0" w:line="240" w:lineRule="auto"/>
              <w:jc w:val="center"/>
              <w:rPr>
                <w:rFonts w:ascii="Arial Narrow" w:eastAsia="Times New Roman" w:hAnsi="Arial Narrow" w:cs="Arial"/>
                <w:b/>
                <w:bCs/>
                <w:color w:val="FFFFFF"/>
              </w:rPr>
            </w:pPr>
            <w:r w:rsidRPr="0034402A">
              <w:rPr>
                <w:rFonts w:ascii="Arial Narrow" w:eastAsia="Times New Roman" w:hAnsi="Arial Narrow" w:cs="Arial"/>
                <w:b/>
                <w:bCs/>
                <w:color w:val="FFFFFF"/>
              </w:rPr>
              <w:t>FY 2019</w:t>
            </w:r>
          </w:p>
        </w:tc>
        <w:tc>
          <w:tcPr>
            <w:tcW w:w="1182" w:type="dxa"/>
            <w:tcBorders>
              <w:top w:val="single" w:sz="4" w:space="0" w:color="auto"/>
              <w:left w:val="nil"/>
              <w:bottom w:val="nil"/>
              <w:right w:val="nil"/>
            </w:tcBorders>
            <w:shd w:val="clear" w:color="auto" w:fill="234F77" w:themeFill="accent2" w:themeFillShade="80"/>
            <w:noWrap/>
            <w:vAlign w:val="bottom"/>
            <w:hideMark/>
          </w:tcPr>
          <w:p w14:paraId="6F200C9C" w14:textId="77777777" w:rsidR="0034402A" w:rsidRPr="0034402A" w:rsidRDefault="0034402A" w:rsidP="0079707D">
            <w:pPr>
              <w:spacing w:after="0" w:line="240" w:lineRule="auto"/>
              <w:jc w:val="center"/>
              <w:rPr>
                <w:rFonts w:ascii="Arial Narrow" w:eastAsia="Times New Roman" w:hAnsi="Arial Narrow" w:cs="Arial"/>
                <w:b/>
                <w:bCs/>
                <w:color w:val="FFFFFF"/>
              </w:rPr>
            </w:pPr>
            <w:r w:rsidRPr="0034402A">
              <w:rPr>
                <w:rFonts w:ascii="Arial Narrow" w:eastAsia="Times New Roman" w:hAnsi="Arial Narrow" w:cs="Arial"/>
                <w:b/>
                <w:bCs/>
                <w:color w:val="FFFFFF"/>
              </w:rPr>
              <w:t>FY 2020</w:t>
            </w:r>
          </w:p>
        </w:tc>
        <w:tc>
          <w:tcPr>
            <w:tcW w:w="1182" w:type="dxa"/>
            <w:tcBorders>
              <w:top w:val="single" w:sz="4" w:space="0" w:color="auto"/>
              <w:left w:val="nil"/>
              <w:bottom w:val="nil"/>
              <w:right w:val="nil"/>
            </w:tcBorders>
            <w:shd w:val="clear" w:color="auto" w:fill="234F77" w:themeFill="accent2" w:themeFillShade="80"/>
            <w:noWrap/>
            <w:vAlign w:val="bottom"/>
            <w:hideMark/>
          </w:tcPr>
          <w:p w14:paraId="3B90C0EC" w14:textId="77777777" w:rsidR="0034402A" w:rsidRPr="0034402A" w:rsidRDefault="0034402A" w:rsidP="0079707D">
            <w:pPr>
              <w:spacing w:after="0" w:line="240" w:lineRule="auto"/>
              <w:jc w:val="center"/>
              <w:rPr>
                <w:rFonts w:ascii="Arial Narrow" w:eastAsia="Times New Roman" w:hAnsi="Arial Narrow" w:cs="Arial"/>
                <w:b/>
                <w:bCs/>
                <w:color w:val="FFFFFF"/>
              </w:rPr>
            </w:pPr>
            <w:r w:rsidRPr="0034402A">
              <w:rPr>
                <w:rFonts w:ascii="Arial Narrow" w:eastAsia="Times New Roman" w:hAnsi="Arial Narrow" w:cs="Arial"/>
                <w:b/>
                <w:bCs/>
                <w:color w:val="FFFFFF"/>
              </w:rPr>
              <w:t>FY 2021</w:t>
            </w:r>
          </w:p>
        </w:tc>
        <w:tc>
          <w:tcPr>
            <w:tcW w:w="1158" w:type="dxa"/>
            <w:tcBorders>
              <w:top w:val="single" w:sz="4" w:space="0" w:color="auto"/>
              <w:left w:val="nil"/>
              <w:bottom w:val="nil"/>
              <w:right w:val="nil"/>
            </w:tcBorders>
            <w:shd w:val="clear" w:color="auto" w:fill="234F77" w:themeFill="accent2" w:themeFillShade="80"/>
            <w:noWrap/>
            <w:vAlign w:val="bottom"/>
            <w:hideMark/>
          </w:tcPr>
          <w:p w14:paraId="3B45E824" w14:textId="77777777" w:rsidR="0034402A" w:rsidRPr="0034402A" w:rsidRDefault="0034402A" w:rsidP="0079707D">
            <w:pPr>
              <w:spacing w:after="0" w:line="240" w:lineRule="auto"/>
              <w:jc w:val="center"/>
              <w:rPr>
                <w:rFonts w:ascii="Arial Narrow" w:eastAsia="Times New Roman" w:hAnsi="Arial Narrow" w:cs="Arial"/>
                <w:b/>
                <w:bCs/>
                <w:color w:val="FFFFFF"/>
              </w:rPr>
            </w:pPr>
            <w:r w:rsidRPr="0034402A">
              <w:rPr>
                <w:rFonts w:ascii="Arial Narrow" w:eastAsia="Times New Roman" w:hAnsi="Arial Narrow" w:cs="Arial"/>
                <w:b/>
                <w:bCs/>
                <w:color w:val="FFFFFF"/>
              </w:rPr>
              <w:t>FY 2022</w:t>
            </w:r>
          </w:p>
        </w:tc>
        <w:tc>
          <w:tcPr>
            <w:tcW w:w="1182" w:type="dxa"/>
            <w:tcBorders>
              <w:top w:val="single" w:sz="4" w:space="0" w:color="auto"/>
              <w:left w:val="nil"/>
              <w:bottom w:val="single" w:sz="4" w:space="0" w:color="auto"/>
              <w:right w:val="single" w:sz="4" w:space="0" w:color="auto"/>
            </w:tcBorders>
            <w:shd w:val="clear" w:color="auto" w:fill="234F77" w:themeFill="accent2" w:themeFillShade="80"/>
            <w:noWrap/>
            <w:vAlign w:val="bottom"/>
            <w:hideMark/>
          </w:tcPr>
          <w:p w14:paraId="03E76EB8" w14:textId="77777777" w:rsidR="0034402A" w:rsidRPr="0034402A" w:rsidRDefault="0034402A" w:rsidP="0079707D">
            <w:pPr>
              <w:spacing w:after="0" w:line="240" w:lineRule="auto"/>
              <w:jc w:val="center"/>
              <w:rPr>
                <w:rFonts w:ascii="Arial Narrow" w:eastAsia="Times New Roman" w:hAnsi="Arial Narrow" w:cs="Arial"/>
                <w:b/>
                <w:bCs/>
                <w:color w:val="FFFFFF"/>
              </w:rPr>
            </w:pPr>
            <w:r w:rsidRPr="0034402A">
              <w:rPr>
                <w:rFonts w:ascii="Arial Narrow" w:eastAsia="Times New Roman" w:hAnsi="Arial Narrow" w:cs="Arial"/>
                <w:b/>
                <w:bCs/>
                <w:color w:val="FFFFFF"/>
              </w:rPr>
              <w:t>FY 2023</w:t>
            </w:r>
          </w:p>
        </w:tc>
      </w:tr>
      <w:tr w:rsidR="0034402A" w:rsidRPr="0034402A" w14:paraId="597E2565" w14:textId="77777777" w:rsidTr="0079707D">
        <w:trPr>
          <w:trHeight w:val="269"/>
        </w:trPr>
        <w:tc>
          <w:tcPr>
            <w:tcW w:w="5260" w:type="dxa"/>
            <w:tcBorders>
              <w:top w:val="single" w:sz="4" w:space="0" w:color="auto"/>
              <w:left w:val="single" w:sz="4" w:space="0" w:color="auto"/>
              <w:bottom w:val="nil"/>
              <w:right w:val="nil"/>
            </w:tcBorders>
            <w:shd w:val="clear" w:color="000000" w:fill="FFFFFF"/>
            <w:noWrap/>
            <w:vAlign w:val="bottom"/>
            <w:hideMark/>
          </w:tcPr>
          <w:p w14:paraId="72B65FB3" w14:textId="77777777" w:rsidR="0034402A" w:rsidRPr="0047649D" w:rsidRDefault="0034402A" w:rsidP="0079707D">
            <w:pPr>
              <w:spacing w:after="0" w:line="240" w:lineRule="auto"/>
              <w:rPr>
                <w:rFonts w:ascii="Arial Narrow" w:eastAsia="Times New Roman" w:hAnsi="Arial Narrow" w:cs="Arial"/>
                <w:color w:val="000000"/>
                <w:szCs w:val="20"/>
              </w:rPr>
            </w:pPr>
            <w:r w:rsidRPr="0047649D">
              <w:rPr>
                <w:rFonts w:ascii="Arial Narrow" w:eastAsia="Times New Roman" w:hAnsi="Arial Narrow" w:cs="Arial"/>
                <w:color w:val="000000"/>
                <w:szCs w:val="20"/>
              </w:rPr>
              <w:t>Applications</w:t>
            </w:r>
          </w:p>
        </w:tc>
        <w:tc>
          <w:tcPr>
            <w:tcW w:w="1182" w:type="dxa"/>
            <w:tcBorders>
              <w:top w:val="single" w:sz="4" w:space="0" w:color="auto"/>
              <w:left w:val="nil"/>
              <w:bottom w:val="nil"/>
              <w:right w:val="nil"/>
            </w:tcBorders>
            <w:shd w:val="clear" w:color="000000" w:fill="FFFFFF"/>
            <w:noWrap/>
            <w:vAlign w:val="bottom"/>
            <w:hideMark/>
          </w:tcPr>
          <w:p w14:paraId="598244B2"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605,232</w:t>
            </w:r>
          </w:p>
        </w:tc>
        <w:tc>
          <w:tcPr>
            <w:tcW w:w="1182" w:type="dxa"/>
            <w:tcBorders>
              <w:top w:val="single" w:sz="4" w:space="0" w:color="auto"/>
              <w:left w:val="nil"/>
              <w:bottom w:val="nil"/>
              <w:right w:val="nil"/>
            </w:tcBorders>
            <w:shd w:val="clear" w:color="000000" w:fill="FFFFFF"/>
            <w:noWrap/>
            <w:vAlign w:val="bottom"/>
            <w:hideMark/>
          </w:tcPr>
          <w:p w14:paraId="75924571"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603,400</w:t>
            </w:r>
          </w:p>
        </w:tc>
        <w:tc>
          <w:tcPr>
            <w:tcW w:w="1182" w:type="dxa"/>
            <w:tcBorders>
              <w:top w:val="single" w:sz="4" w:space="0" w:color="auto"/>
              <w:left w:val="nil"/>
              <w:bottom w:val="nil"/>
              <w:right w:val="nil"/>
            </w:tcBorders>
            <w:shd w:val="clear" w:color="000000" w:fill="FFFFFF"/>
            <w:noWrap/>
            <w:vAlign w:val="bottom"/>
            <w:hideMark/>
          </w:tcPr>
          <w:p w14:paraId="077EE5A8"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602,700</w:t>
            </w:r>
          </w:p>
        </w:tc>
        <w:tc>
          <w:tcPr>
            <w:tcW w:w="1182" w:type="dxa"/>
            <w:tcBorders>
              <w:top w:val="single" w:sz="4" w:space="0" w:color="auto"/>
              <w:left w:val="nil"/>
              <w:bottom w:val="nil"/>
              <w:right w:val="nil"/>
            </w:tcBorders>
            <w:shd w:val="clear" w:color="000000" w:fill="FFFFFF"/>
            <w:noWrap/>
            <w:vAlign w:val="bottom"/>
            <w:hideMark/>
          </w:tcPr>
          <w:p w14:paraId="2A3D1D33"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605,400</w:t>
            </w:r>
          </w:p>
        </w:tc>
        <w:tc>
          <w:tcPr>
            <w:tcW w:w="1182" w:type="dxa"/>
            <w:tcBorders>
              <w:top w:val="single" w:sz="4" w:space="0" w:color="auto"/>
              <w:left w:val="nil"/>
              <w:bottom w:val="nil"/>
              <w:right w:val="nil"/>
            </w:tcBorders>
            <w:shd w:val="clear" w:color="000000" w:fill="FFFFFF"/>
            <w:noWrap/>
            <w:vAlign w:val="bottom"/>
            <w:hideMark/>
          </w:tcPr>
          <w:p w14:paraId="0595E5BA"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611,200</w:t>
            </w:r>
          </w:p>
        </w:tc>
        <w:tc>
          <w:tcPr>
            <w:tcW w:w="1158" w:type="dxa"/>
            <w:tcBorders>
              <w:top w:val="single" w:sz="4" w:space="0" w:color="auto"/>
              <w:left w:val="nil"/>
              <w:bottom w:val="nil"/>
              <w:right w:val="nil"/>
            </w:tcBorders>
            <w:shd w:val="clear" w:color="000000" w:fill="FFFFFF"/>
            <w:noWrap/>
            <w:vAlign w:val="bottom"/>
            <w:hideMark/>
          </w:tcPr>
          <w:p w14:paraId="629ACCE3"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616,800</w:t>
            </w:r>
          </w:p>
        </w:tc>
        <w:tc>
          <w:tcPr>
            <w:tcW w:w="1182" w:type="dxa"/>
            <w:tcBorders>
              <w:top w:val="nil"/>
              <w:left w:val="nil"/>
              <w:bottom w:val="nil"/>
              <w:right w:val="single" w:sz="4" w:space="0" w:color="auto"/>
            </w:tcBorders>
            <w:shd w:val="clear" w:color="000000" w:fill="FFFFFF"/>
            <w:noWrap/>
            <w:vAlign w:val="bottom"/>
            <w:hideMark/>
          </w:tcPr>
          <w:p w14:paraId="67B302C5"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622,100</w:t>
            </w:r>
          </w:p>
        </w:tc>
      </w:tr>
      <w:tr w:rsidR="0034402A" w:rsidRPr="0034402A" w14:paraId="7D3F1FE3" w14:textId="77777777" w:rsidTr="0079707D">
        <w:trPr>
          <w:trHeight w:val="269"/>
        </w:trPr>
        <w:tc>
          <w:tcPr>
            <w:tcW w:w="5260" w:type="dxa"/>
            <w:tcBorders>
              <w:top w:val="nil"/>
              <w:left w:val="single" w:sz="4" w:space="0" w:color="auto"/>
              <w:bottom w:val="nil"/>
              <w:right w:val="nil"/>
            </w:tcBorders>
            <w:shd w:val="clear" w:color="000000" w:fill="FFFFFF"/>
            <w:noWrap/>
            <w:vAlign w:val="bottom"/>
            <w:hideMark/>
          </w:tcPr>
          <w:p w14:paraId="576D67C3" w14:textId="77777777" w:rsidR="0034402A" w:rsidRPr="0047649D" w:rsidRDefault="0034402A" w:rsidP="0079707D">
            <w:pPr>
              <w:spacing w:after="0" w:line="240" w:lineRule="auto"/>
              <w:rPr>
                <w:rFonts w:ascii="Arial Narrow" w:eastAsia="Times New Roman" w:hAnsi="Arial Narrow" w:cs="Arial"/>
                <w:color w:val="000000"/>
                <w:szCs w:val="20"/>
              </w:rPr>
            </w:pPr>
            <w:r w:rsidRPr="0047649D">
              <w:rPr>
                <w:rFonts w:ascii="Arial Narrow" w:eastAsia="Times New Roman" w:hAnsi="Arial Narrow" w:cs="Arial"/>
                <w:color w:val="000000"/>
                <w:szCs w:val="20"/>
              </w:rPr>
              <w:t>Serialized Growth Rate</w:t>
            </w:r>
          </w:p>
        </w:tc>
        <w:tc>
          <w:tcPr>
            <w:tcW w:w="1182" w:type="dxa"/>
            <w:tcBorders>
              <w:top w:val="nil"/>
              <w:left w:val="nil"/>
              <w:bottom w:val="nil"/>
              <w:right w:val="nil"/>
            </w:tcBorders>
            <w:shd w:val="clear" w:color="000000" w:fill="FFFFFF"/>
            <w:noWrap/>
            <w:vAlign w:val="bottom"/>
            <w:hideMark/>
          </w:tcPr>
          <w:p w14:paraId="1B32760A" w14:textId="77777777" w:rsidR="0034402A" w:rsidRPr="00D27087" w:rsidRDefault="0034402A" w:rsidP="0079707D">
            <w:pPr>
              <w:spacing w:after="0" w:line="240" w:lineRule="auto"/>
              <w:jc w:val="right"/>
              <w:rPr>
                <w:rFonts w:ascii="Arial Narrow" w:eastAsia="Times New Roman" w:hAnsi="Arial Narrow" w:cs="Arial"/>
                <w:szCs w:val="20"/>
              </w:rPr>
            </w:pPr>
            <w:r w:rsidRPr="00D27087">
              <w:rPr>
                <w:rFonts w:ascii="Arial Narrow" w:eastAsia="Times New Roman" w:hAnsi="Arial Narrow" w:cs="Arial"/>
                <w:szCs w:val="20"/>
              </w:rPr>
              <w:t>0.3%</w:t>
            </w:r>
          </w:p>
        </w:tc>
        <w:tc>
          <w:tcPr>
            <w:tcW w:w="1182" w:type="dxa"/>
            <w:tcBorders>
              <w:top w:val="nil"/>
              <w:left w:val="nil"/>
              <w:bottom w:val="nil"/>
              <w:right w:val="nil"/>
            </w:tcBorders>
            <w:shd w:val="clear" w:color="000000" w:fill="FFFFFF"/>
            <w:noWrap/>
            <w:vAlign w:val="bottom"/>
            <w:hideMark/>
          </w:tcPr>
          <w:p w14:paraId="79E71B12" w14:textId="77777777" w:rsidR="0034402A" w:rsidRPr="00D27087" w:rsidRDefault="0034402A" w:rsidP="0079707D">
            <w:pPr>
              <w:spacing w:after="0" w:line="240" w:lineRule="auto"/>
              <w:jc w:val="right"/>
              <w:rPr>
                <w:rFonts w:ascii="Arial Narrow" w:eastAsia="Times New Roman" w:hAnsi="Arial Narrow" w:cs="Arial"/>
                <w:szCs w:val="20"/>
              </w:rPr>
            </w:pPr>
            <w:r w:rsidRPr="00D27087">
              <w:rPr>
                <w:rFonts w:ascii="Arial Narrow" w:eastAsia="Times New Roman" w:hAnsi="Arial Narrow" w:cs="Arial"/>
                <w:szCs w:val="20"/>
              </w:rPr>
              <w:t>0.8%</w:t>
            </w:r>
          </w:p>
        </w:tc>
        <w:tc>
          <w:tcPr>
            <w:tcW w:w="1182" w:type="dxa"/>
            <w:tcBorders>
              <w:top w:val="nil"/>
              <w:left w:val="nil"/>
              <w:bottom w:val="nil"/>
              <w:right w:val="nil"/>
            </w:tcBorders>
            <w:shd w:val="clear" w:color="000000" w:fill="FFFFFF"/>
            <w:noWrap/>
            <w:vAlign w:val="bottom"/>
            <w:hideMark/>
          </w:tcPr>
          <w:p w14:paraId="32067FA5" w14:textId="77777777" w:rsidR="0034402A" w:rsidRPr="00D27087" w:rsidRDefault="0034402A" w:rsidP="0079707D">
            <w:pPr>
              <w:spacing w:after="0" w:line="240" w:lineRule="auto"/>
              <w:jc w:val="right"/>
              <w:rPr>
                <w:rFonts w:ascii="Arial Narrow" w:eastAsia="Times New Roman" w:hAnsi="Arial Narrow" w:cs="Arial"/>
                <w:szCs w:val="20"/>
              </w:rPr>
            </w:pPr>
            <w:r w:rsidRPr="00D27087">
              <w:rPr>
                <w:rFonts w:ascii="Arial Narrow" w:eastAsia="Times New Roman" w:hAnsi="Arial Narrow" w:cs="Arial"/>
                <w:szCs w:val="20"/>
              </w:rPr>
              <w:t>0.8%</w:t>
            </w:r>
          </w:p>
        </w:tc>
        <w:tc>
          <w:tcPr>
            <w:tcW w:w="1182" w:type="dxa"/>
            <w:tcBorders>
              <w:top w:val="nil"/>
              <w:left w:val="nil"/>
              <w:bottom w:val="nil"/>
              <w:right w:val="nil"/>
            </w:tcBorders>
            <w:shd w:val="clear" w:color="000000" w:fill="FFFFFF"/>
            <w:noWrap/>
            <w:vAlign w:val="bottom"/>
            <w:hideMark/>
          </w:tcPr>
          <w:p w14:paraId="3E5BAB64" w14:textId="77777777" w:rsidR="0034402A" w:rsidRPr="00D27087" w:rsidRDefault="0034402A" w:rsidP="0079707D">
            <w:pPr>
              <w:spacing w:after="0" w:line="240" w:lineRule="auto"/>
              <w:jc w:val="right"/>
              <w:rPr>
                <w:rFonts w:ascii="Arial Narrow" w:eastAsia="Times New Roman" w:hAnsi="Arial Narrow" w:cs="Arial"/>
                <w:szCs w:val="20"/>
              </w:rPr>
            </w:pPr>
            <w:r w:rsidRPr="00D27087">
              <w:rPr>
                <w:rFonts w:ascii="Arial Narrow" w:eastAsia="Times New Roman" w:hAnsi="Arial Narrow" w:cs="Arial"/>
                <w:szCs w:val="20"/>
              </w:rPr>
              <w:t>0.8%</w:t>
            </w:r>
          </w:p>
        </w:tc>
        <w:tc>
          <w:tcPr>
            <w:tcW w:w="1182" w:type="dxa"/>
            <w:tcBorders>
              <w:top w:val="nil"/>
              <w:left w:val="nil"/>
              <w:bottom w:val="nil"/>
              <w:right w:val="nil"/>
            </w:tcBorders>
            <w:shd w:val="clear" w:color="000000" w:fill="FFFFFF"/>
            <w:noWrap/>
            <w:vAlign w:val="bottom"/>
            <w:hideMark/>
          </w:tcPr>
          <w:p w14:paraId="5DCAFBFC" w14:textId="77777777" w:rsidR="0034402A" w:rsidRPr="00D27087" w:rsidRDefault="0034402A" w:rsidP="0079707D">
            <w:pPr>
              <w:spacing w:after="0" w:line="240" w:lineRule="auto"/>
              <w:jc w:val="right"/>
              <w:rPr>
                <w:rFonts w:ascii="Arial Narrow" w:eastAsia="Times New Roman" w:hAnsi="Arial Narrow" w:cs="Arial"/>
                <w:szCs w:val="20"/>
              </w:rPr>
            </w:pPr>
            <w:r w:rsidRPr="00D27087">
              <w:rPr>
                <w:rFonts w:ascii="Arial Narrow" w:eastAsia="Times New Roman" w:hAnsi="Arial Narrow" w:cs="Arial"/>
                <w:szCs w:val="20"/>
              </w:rPr>
              <w:t>0.8%</w:t>
            </w:r>
          </w:p>
        </w:tc>
        <w:tc>
          <w:tcPr>
            <w:tcW w:w="1158" w:type="dxa"/>
            <w:tcBorders>
              <w:top w:val="nil"/>
              <w:left w:val="nil"/>
              <w:bottom w:val="nil"/>
              <w:right w:val="nil"/>
            </w:tcBorders>
            <w:shd w:val="clear" w:color="000000" w:fill="FFFFFF"/>
            <w:noWrap/>
            <w:vAlign w:val="bottom"/>
            <w:hideMark/>
          </w:tcPr>
          <w:p w14:paraId="4F31D886" w14:textId="77777777" w:rsidR="0034402A" w:rsidRPr="00D27087" w:rsidRDefault="0034402A" w:rsidP="0079707D">
            <w:pPr>
              <w:spacing w:after="0" w:line="240" w:lineRule="auto"/>
              <w:jc w:val="right"/>
              <w:rPr>
                <w:rFonts w:ascii="Arial Narrow" w:eastAsia="Times New Roman" w:hAnsi="Arial Narrow" w:cs="Arial"/>
                <w:szCs w:val="20"/>
              </w:rPr>
            </w:pPr>
            <w:r w:rsidRPr="00D27087">
              <w:rPr>
                <w:rFonts w:ascii="Arial Narrow" w:eastAsia="Times New Roman" w:hAnsi="Arial Narrow" w:cs="Arial"/>
                <w:szCs w:val="20"/>
              </w:rPr>
              <w:t>0.8%</w:t>
            </w:r>
          </w:p>
        </w:tc>
        <w:tc>
          <w:tcPr>
            <w:tcW w:w="1182" w:type="dxa"/>
            <w:tcBorders>
              <w:top w:val="nil"/>
              <w:left w:val="nil"/>
              <w:bottom w:val="nil"/>
              <w:right w:val="single" w:sz="4" w:space="0" w:color="auto"/>
            </w:tcBorders>
            <w:shd w:val="clear" w:color="000000" w:fill="FFFFFF"/>
            <w:noWrap/>
            <w:vAlign w:val="bottom"/>
            <w:hideMark/>
          </w:tcPr>
          <w:p w14:paraId="464C6EB0" w14:textId="6BC21943" w:rsidR="0034402A" w:rsidRPr="00D27087" w:rsidRDefault="0034402A" w:rsidP="00BB2386">
            <w:pPr>
              <w:spacing w:after="0" w:line="240" w:lineRule="auto"/>
              <w:jc w:val="right"/>
              <w:rPr>
                <w:rFonts w:ascii="Arial Narrow" w:eastAsia="Times New Roman" w:hAnsi="Arial Narrow" w:cs="Arial"/>
                <w:szCs w:val="20"/>
              </w:rPr>
            </w:pPr>
            <w:r w:rsidRPr="00D27087">
              <w:rPr>
                <w:rFonts w:ascii="Arial Narrow" w:eastAsia="Times New Roman" w:hAnsi="Arial Narrow" w:cs="Arial"/>
                <w:szCs w:val="20"/>
              </w:rPr>
              <w:t>0.8%</w:t>
            </w:r>
          </w:p>
        </w:tc>
      </w:tr>
      <w:tr w:rsidR="0034402A" w:rsidRPr="0034402A" w14:paraId="6B52960E" w14:textId="77777777" w:rsidTr="0079707D">
        <w:trPr>
          <w:trHeight w:val="269"/>
        </w:trPr>
        <w:tc>
          <w:tcPr>
            <w:tcW w:w="5260" w:type="dxa"/>
            <w:tcBorders>
              <w:top w:val="nil"/>
              <w:left w:val="single" w:sz="4" w:space="0" w:color="auto"/>
              <w:bottom w:val="nil"/>
              <w:right w:val="nil"/>
            </w:tcBorders>
            <w:shd w:val="clear" w:color="000000" w:fill="FFFFFF"/>
            <w:noWrap/>
            <w:vAlign w:val="bottom"/>
            <w:hideMark/>
          </w:tcPr>
          <w:p w14:paraId="79B75261" w14:textId="77777777" w:rsidR="0034402A" w:rsidRPr="0047649D" w:rsidRDefault="0034402A" w:rsidP="0079707D">
            <w:pPr>
              <w:spacing w:after="0" w:line="240" w:lineRule="auto"/>
              <w:rPr>
                <w:rFonts w:ascii="Arial Narrow" w:eastAsia="Times New Roman" w:hAnsi="Arial Narrow" w:cs="Arial"/>
                <w:color w:val="000000"/>
                <w:szCs w:val="20"/>
              </w:rPr>
            </w:pPr>
            <w:r w:rsidRPr="0047649D">
              <w:rPr>
                <w:rFonts w:ascii="Arial Narrow" w:eastAsia="Times New Roman" w:hAnsi="Arial Narrow" w:cs="Arial"/>
                <w:color w:val="000000"/>
                <w:szCs w:val="20"/>
              </w:rPr>
              <w:t>Production Units</w:t>
            </w:r>
          </w:p>
        </w:tc>
        <w:tc>
          <w:tcPr>
            <w:tcW w:w="1182" w:type="dxa"/>
            <w:tcBorders>
              <w:top w:val="nil"/>
              <w:left w:val="nil"/>
              <w:bottom w:val="nil"/>
              <w:right w:val="nil"/>
            </w:tcBorders>
            <w:shd w:val="clear" w:color="000000" w:fill="FFFFFF"/>
            <w:noWrap/>
            <w:vAlign w:val="bottom"/>
            <w:hideMark/>
          </w:tcPr>
          <w:p w14:paraId="08E04A74"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612,760</w:t>
            </w:r>
          </w:p>
        </w:tc>
        <w:tc>
          <w:tcPr>
            <w:tcW w:w="1182" w:type="dxa"/>
            <w:tcBorders>
              <w:top w:val="nil"/>
              <w:left w:val="nil"/>
              <w:bottom w:val="nil"/>
              <w:right w:val="nil"/>
            </w:tcBorders>
            <w:shd w:val="clear" w:color="000000" w:fill="FFFFFF"/>
            <w:noWrap/>
            <w:vAlign w:val="bottom"/>
            <w:hideMark/>
          </w:tcPr>
          <w:p w14:paraId="1F94F752"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620,500</w:t>
            </w:r>
          </w:p>
        </w:tc>
        <w:tc>
          <w:tcPr>
            <w:tcW w:w="1182" w:type="dxa"/>
            <w:tcBorders>
              <w:top w:val="nil"/>
              <w:left w:val="nil"/>
              <w:bottom w:val="nil"/>
              <w:right w:val="nil"/>
            </w:tcBorders>
            <w:shd w:val="clear" w:color="000000" w:fill="FFFFFF"/>
            <w:noWrap/>
            <w:vAlign w:val="bottom"/>
            <w:hideMark/>
          </w:tcPr>
          <w:p w14:paraId="30E0BA97"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606,400</w:t>
            </w:r>
          </w:p>
        </w:tc>
        <w:tc>
          <w:tcPr>
            <w:tcW w:w="1182" w:type="dxa"/>
            <w:tcBorders>
              <w:top w:val="nil"/>
              <w:left w:val="nil"/>
              <w:bottom w:val="nil"/>
              <w:right w:val="nil"/>
            </w:tcBorders>
            <w:shd w:val="clear" w:color="000000" w:fill="FFFFFF"/>
            <w:noWrap/>
            <w:vAlign w:val="bottom"/>
            <w:hideMark/>
          </w:tcPr>
          <w:p w14:paraId="3862F65E"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604,100</w:t>
            </w:r>
          </w:p>
        </w:tc>
        <w:tc>
          <w:tcPr>
            <w:tcW w:w="1182" w:type="dxa"/>
            <w:tcBorders>
              <w:top w:val="nil"/>
              <w:left w:val="nil"/>
              <w:bottom w:val="nil"/>
              <w:right w:val="nil"/>
            </w:tcBorders>
            <w:shd w:val="clear" w:color="000000" w:fill="FFFFFF"/>
            <w:noWrap/>
            <w:vAlign w:val="bottom"/>
            <w:hideMark/>
          </w:tcPr>
          <w:p w14:paraId="479240E0"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612,300</w:t>
            </w:r>
          </w:p>
        </w:tc>
        <w:tc>
          <w:tcPr>
            <w:tcW w:w="1158" w:type="dxa"/>
            <w:tcBorders>
              <w:top w:val="nil"/>
              <w:left w:val="nil"/>
              <w:bottom w:val="nil"/>
              <w:right w:val="nil"/>
            </w:tcBorders>
            <w:shd w:val="clear" w:color="000000" w:fill="FFFFFF"/>
            <w:noWrap/>
            <w:vAlign w:val="bottom"/>
            <w:hideMark/>
          </w:tcPr>
          <w:p w14:paraId="50CFAB37"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619,600</w:t>
            </w:r>
          </w:p>
        </w:tc>
        <w:tc>
          <w:tcPr>
            <w:tcW w:w="1182" w:type="dxa"/>
            <w:tcBorders>
              <w:top w:val="nil"/>
              <w:left w:val="nil"/>
              <w:bottom w:val="nil"/>
              <w:right w:val="single" w:sz="4" w:space="0" w:color="auto"/>
            </w:tcBorders>
            <w:shd w:val="clear" w:color="000000" w:fill="FFFFFF"/>
            <w:noWrap/>
            <w:vAlign w:val="bottom"/>
            <w:hideMark/>
          </w:tcPr>
          <w:p w14:paraId="49E82EA7"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625,800</w:t>
            </w:r>
          </w:p>
        </w:tc>
      </w:tr>
      <w:tr w:rsidR="0034402A" w:rsidRPr="0034402A" w14:paraId="0104A158" w14:textId="77777777" w:rsidTr="0047649D">
        <w:trPr>
          <w:trHeight w:val="69"/>
        </w:trPr>
        <w:tc>
          <w:tcPr>
            <w:tcW w:w="5260" w:type="dxa"/>
            <w:tcBorders>
              <w:top w:val="nil"/>
              <w:left w:val="single" w:sz="4" w:space="0" w:color="auto"/>
              <w:bottom w:val="nil"/>
              <w:right w:val="nil"/>
            </w:tcBorders>
            <w:shd w:val="clear" w:color="000000" w:fill="FFFFFF"/>
            <w:noWrap/>
            <w:vAlign w:val="bottom"/>
            <w:hideMark/>
          </w:tcPr>
          <w:p w14:paraId="5A538BAC" w14:textId="77777777" w:rsidR="0034402A" w:rsidRPr="0047649D" w:rsidRDefault="0034402A" w:rsidP="0079707D">
            <w:pPr>
              <w:spacing w:after="0" w:line="240" w:lineRule="auto"/>
              <w:rPr>
                <w:rFonts w:ascii="Arial Narrow" w:eastAsia="Times New Roman" w:hAnsi="Arial Narrow" w:cs="Arial"/>
                <w:color w:val="000000"/>
                <w:szCs w:val="20"/>
              </w:rPr>
            </w:pPr>
            <w:r w:rsidRPr="0047649D">
              <w:rPr>
                <w:rFonts w:ascii="Arial Narrow" w:eastAsia="Times New Roman" w:hAnsi="Arial Narrow" w:cs="Arial"/>
                <w:color w:val="000000"/>
                <w:szCs w:val="20"/>
              </w:rPr>
              <w:t>Unexamined Patent Application Backlog</w:t>
            </w:r>
          </w:p>
        </w:tc>
        <w:tc>
          <w:tcPr>
            <w:tcW w:w="1182" w:type="dxa"/>
            <w:tcBorders>
              <w:top w:val="nil"/>
              <w:left w:val="nil"/>
              <w:bottom w:val="nil"/>
              <w:right w:val="nil"/>
            </w:tcBorders>
            <w:shd w:val="clear" w:color="000000" w:fill="FFFFFF"/>
            <w:noWrap/>
            <w:vAlign w:val="bottom"/>
            <w:hideMark/>
          </w:tcPr>
          <w:p w14:paraId="52223799"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526,579</w:t>
            </w:r>
          </w:p>
        </w:tc>
        <w:tc>
          <w:tcPr>
            <w:tcW w:w="1182" w:type="dxa"/>
            <w:tcBorders>
              <w:top w:val="nil"/>
              <w:left w:val="nil"/>
              <w:bottom w:val="nil"/>
              <w:right w:val="nil"/>
            </w:tcBorders>
            <w:shd w:val="clear" w:color="000000" w:fill="FFFFFF"/>
            <w:noWrap/>
            <w:vAlign w:val="bottom"/>
            <w:hideMark/>
          </w:tcPr>
          <w:p w14:paraId="05BBDAED"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497,500</w:t>
            </w:r>
          </w:p>
        </w:tc>
        <w:tc>
          <w:tcPr>
            <w:tcW w:w="1182" w:type="dxa"/>
            <w:tcBorders>
              <w:top w:val="nil"/>
              <w:left w:val="nil"/>
              <w:bottom w:val="nil"/>
              <w:right w:val="nil"/>
            </w:tcBorders>
            <w:shd w:val="clear" w:color="000000" w:fill="FFFFFF"/>
            <w:noWrap/>
            <w:vAlign w:val="bottom"/>
            <w:hideMark/>
          </w:tcPr>
          <w:p w14:paraId="12CA709F"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481,700</w:t>
            </w:r>
          </w:p>
        </w:tc>
        <w:tc>
          <w:tcPr>
            <w:tcW w:w="1182" w:type="dxa"/>
            <w:tcBorders>
              <w:top w:val="nil"/>
              <w:left w:val="nil"/>
              <w:bottom w:val="nil"/>
              <w:right w:val="nil"/>
            </w:tcBorders>
            <w:shd w:val="clear" w:color="000000" w:fill="FFFFFF"/>
            <w:noWrap/>
            <w:vAlign w:val="bottom"/>
            <w:hideMark/>
          </w:tcPr>
          <w:p w14:paraId="7B4F31EA"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470,900</w:t>
            </w:r>
          </w:p>
        </w:tc>
        <w:tc>
          <w:tcPr>
            <w:tcW w:w="1182" w:type="dxa"/>
            <w:tcBorders>
              <w:top w:val="nil"/>
              <w:left w:val="nil"/>
              <w:bottom w:val="nil"/>
              <w:right w:val="nil"/>
            </w:tcBorders>
            <w:shd w:val="clear" w:color="000000" w:fill="FFFFFF"/>
            <w:noWrap/>
            <w:vAlign w:val="bottom"/>
            <w:hideMark/>
          </w:tcPr>
          <w:p w14:paraId="283ADA04"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457,600</w:t>
            </w:r>
          </w:p>
        </w:tc>
        <w:tc>
          <w:tcPr>
            <w:tcW w:w="1158" w:type="dxa"/>
            <w:tcBorders>
              <w:top w:val="nil"/>
              <w:left w:val="nil"/>
              <w:bottom w:val="nil"/>
              <w:right w:val="nil"/>
            </w:tcBorders>
            <w:shd w:val="clear" w:color="000000" w:fill="FFFFFF"/>
            <w:noWrap/>
            <w:vAlign w:val="bottom"/>
            <w:hideMark/>
          </w:tcPr>
          <w:p w14:paraId="74CA969A"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442,500</w:t>
            </w:r>
          </w:p>
        </w:tc>
        <w:tc>
          <w:tcPr>
            <w:tcW w:w="1182" w:type="dxa"/>
            <w:tcBorders>
              <w:top w:val="nil"/>
              <w:left w:val="nil"/>
              <w:bottom w:val="nil"/>
              <w:right w:val="single" w:sz="4" w:space="0" w:color="auto"/>
            </w:tcBorders>
            <w:shd w:val="clear" w:color="000000" w:fill="FFFFFF"/>
            <w:noWrap/>
            <w:vAlign w:val="bottom"/>
            <w:hideMark/>
          </w:tcPr>
          <w:p w14:paraId="1B009945"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426,400</w:t>
            </w:r>
          </w:p>
        </w:tc>
      </w:tr>
      <w:tr w:rsidR="0034402A" w:rsidRPr="0034402A" w14:paraId="0F365218" w14:textId="77777777" w:rsidTr="0079707D">
        <w:trPr>
          <w:trHeight w:val="269"/>
        </w:trPr>
        <w:tc>
          <w:tcPr>
            <w:tcW w:w="5260" w:type="dxa"/>
            <w:tcBorders>
              <w:top w:val="nil"/>
              <w:left w:val="single" w:sz="4" w:space="0" w:color="auto"/>
              <w:bottom w:val="nil"/>
              <w:right w:val="nil"/>
            </w:tcBorders>
            <w:shd w:val="clear" w:color="000000" w:fill="FFFFFF"/>
            <w:noWrap/>
            <w:vAlign w:val="bottom"/>
            <w:hideMark/>
          </w:tcPr>
          <w:p w14:paraId="29AE6611" w14:textId="77777777" w:rsidR="0034402A" w:rsidRPr="0047649D" w:rsidRDefault="0034402A" w:rsidP="0079707D">
            <w:pPr>
              <w:spacing w:after="0" w:line="240" w:lineRule="auto"/>
              <w:rPr>
                <w:rFonts w:ascii="Arial Narrow" w:eastAsia="Times New Roman" w:hAnsi="Arial Narrow" w:cs="Arial"/>
                <w:szCs w:val="20"/>
              </w:rPr>
            </w:pPr>
            <w:r w:rsidRPr="0047649D">
              <w:rPr>
                <w:rFonts w:ascii="Arial Narrow" w:eastAsia="Times New Roman" w:hAnsi="Arial Narrow" w:cs="Arial"/>
                <w:szCs w:val="20"/>
              </w:rPr>
              <w:t>Ideal Backlog (10 months of apps)</w:t>
            </w:r>
          </w:p>
        </w:tc>
        <w:tc>
          <w:tcPr>
            <w:tcW w:w="1182" w:type="dxa"/>
            <w:tcBorders>
              <w:top w:val="nil"/>
              <w:left w:val="nil"/>
              <w:bottom w:val="nil"/>
              <w:right w:val="nil"/>
            </w:tcBorders>
            <w:shd w:val="clear" w:color="000000" w:fill="FFFFFF"/>
            <w:noWrap/>
            <w:vAlign w:val="bottom"/>
            <w:hideMark/>
          </w:tcPr>
          <w:p w14:paraId="228E5D64"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336,989</w:t>
            </w:r>
          </w:p>
        </w:tc>
        <w:tc>
          <w:tcPr>
            <w:tcW w:w="1182" w:type="dxa"/>
            <w:tcBorders>
              <w:top w:val="nil"/>
              <w:left w:val="nil"/>
              <w:bottom w:val="nil"/>
              <w:right w:val="nil"/>
            </w:tcBorders>
            <w:shd w:val="clear" w:color="000000" w:fill="FFFFFF"/>
            <w:noWrap/>
            <w:vAlign w:val="bottom"/>
            <w:hideMark/>
          </w:tcPr>
          <w:p w14:paraId="4AA181AF"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358,600</w:t>
            </w:r>
          </w:p>
        </w:tc>
        <w:tc>
          <w:tcPr>
            <w:tcW w:w="1182" w:type="dxa"/>
            <w:tcBorders>
              <w:top w:val="nil"/>
              <w:left w:val="nil"/>
              <w:bottom w:val="nil"/>
              <w:right w:val="nil"/>
            </w:tcBorders>
            <w:shd w:val="clear" w:color="000000" w:fill="FFFFFF"/>
            <w:noWrap/>
            <w:vAlign w:val="bottom"/>
            <w:hideMark/>
          </w:tcPr>
          <w:p w14:paraId="30F8E92F"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350,300</w:t>
            </w:r>
          </w:p>
        </w:tc>
        <w:tc>
          <w:tcPr>
            <w:tcW w:w="1182" w:type="dxa"/>
            <w:tcBorders>
              <w:top w:val="nil"/>
              <w:left w:val="nil"/>
              <w:bottom w:val="nil"/>
              <w:right w:val="nil"/>
            </w:tcBorders>
            <w:shd w:val="clear" w:color="000000" w:fill="FFFFFF"/>
            <w:noWrap/>
            <w:vAlign w:val="bottom"/>
            <w:hideMark/>
          </w:tcPr>
          <w:p w14:paraId="581680B2"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348,900</w:t>
            </w:r>
          </w:p>
        </w:tc>
        <w:tc>
          <w:tcPr>
            <w:tcW w:w="1182" w:type="dxa"/>
            <w:tcBorders>
              <w:top w:val="nil"/>
              <w:left w:val="nil"/>
              <w:bottom w:val="nil"/>
              <w:right w:val="nil"/>
            </w:tcBorders>
            <w:shd w:val="clear" w:color="000000" w:fill="FFFFFF"/>
            <w:noWrap/>
            <w:vAlign w:val="bottom"/>
            <w:hideMark/>
          </w:tcPr>
          <w:p w14:paraId="72541796"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353,700</w:t>
            </w:r>
          </w:p>
        </w:tc>
        <w:tc>
          <w:tcPr>
            <w:tcW w:w="1158" w:type="dxa"/>
            <w:tcBorders>
              <w:top w:val="nil"/>
              <w:left w:val="nil"/>
              <w:bottom w:val="nil"/>
              <w:right w:val="nil"/>
            </w:tcBorders>
            <w:shd w:val="clear" w:color="000000" w:fill="FFFFFF"/>
            <w:noWrap/>
            <w:vAlign w:val="bottom"/>
            <w:hideMark/>
          </w:tcPr>
          <w:p w14:paraId="1F19B70D"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358,000</w:t>
            </w:r>
          </w:p>
        </w:tc>
        <w:tc>
          <w:tcPr>
            <w:tcW w:w="1182" w:type="dxa"/>
            <w:tcBorders>
              <w:top w:val="nil"/>
              <w:left w:val="nil"/>
              <w:bottom w:val="nil"/>
              <w:right w:val="single" w:sz="4" w:space="0" w:color="auto"/>
            </w:tcBorders>
            <w:shd w:val="clear" w:color="000000" w:fill="FFFFFF"/>
            <w:noWrap/>
            <w:vAlign w:val="bottom"/>
            <w:hideMark/>
          </w:tcPr>
          <w:p w14:paraId="38903461"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361,700</w:t>
            </w:r>
          </w:p>
        </w:tc>
      </w:tr>
      <w:tr w:rsidR="0034402A" w:rsidRPr="0034402A" w14:paraId="4E735244" w14:textId="77777777" w:rsidTr="003A4F2C">
        <w:trPr>
          <w:trHeight w:val="269"/>
        </w:trPr>
        <w:tc>
          <w:tcPr>
            <w:tcW w:w="5260" w:type="dxa"/>
            <w:tcBorders>
              <w:top w:val="nil"/>
              <w:left w:val="single" w:sz="4" w:space="0" w:color="auto"/>
              <w:bottom w:val="nil"/>
              <w:right w:val="nil"/>
            </w:tcBorders>
            <w:shd w:val="clear" w:color="auto" w:fill="234F77" w:themeFill="accent2" w:themeFillShade="80"/>
            <w:noWrap/>
            <w:vAlign w:val="bottom"/>
            <w:hideMark/>
          </w:tcPr>
          <w:p w14:paraId="31F828EE" w14:textId="77777777" w:rsidR="0034402A" w:rsidRPr="0034402A" w:rsidRDefault="0034402A" w:rsidP="0079707D">
            <w:pPr>
              <w:spacing w:after="0" w:line="240" w:lineRule="auto"/>
              <w:jc w:val="center"/>
              <w:rPr>
                <w:rFonts w:ascii="Arial Narrow" w:eastAsia="Times New Roman" w:hAnsi="Arial Narrow" w:cs="Arial"/>
                <w:b/>
                <w:bCs/>
                <w:color w:val="FFFFFF"/>
              </w:rPr>
            </w:pPr>
            <w:r w:rsidRPr="0034402A">
              <w:rPr>
                <w:rFonts w:ascii="Arial Narrow" w:eastAsia="Times New Roman" w:hAnsi="Arial Narrow" w:cs="Arial"/>
                <w:b/>
                <w:bCs/>
                <w:color w:val="FFFFFF"/>
              </w:rPr>
              <w:t>Performance Measures</w:t>
            </w:r>
          </w:p>
        </w:tc>
        <w:tc>
          <w:tcPr>
            <w:tcW w:w="1182" w:type="dxa"/>
            <w:tcBorders>
              <w:top w:val="nil"/>
              <w:left w:val="nil"/>
              <w:bottom w:val="nil"/>
              <w:right w:val="nil"/>
            </w:tcBorders>
            <w:shd w:val="clear" w:color="auto" w:fill="234F77" w:themeFill="accent2" w:themeFillShade="80"/>
            <w:noWrap/>
            <w:vAlign w:val="bottom"/>
            <w:hideMark/>
          </w:tcPr>
          <w:p w14:paraId="1846ED82" w14:textId="77777777" w:rsidR="0034402A" w:rsidRPr="0034402A" w:rsidRDefault="0034402A" w:rsidP="0079707D">
            <w:pPr>
              <w:spacing w:after="0" w:line="240" w:lineRule="auto"/>
              <w:rPr>
                <w:rFonts w:ascii="Arial Narrow" w:eastAsia="Times New Roman" w:hAnsi="Arial Narrow" w:cs="Arial"/>
                <w:color w:val="FFFFFF"/>
              </w:rPr>
            </w:pPr>
            <w:r w:rsidRPr="0034402A">
              <w:rPr>
                <w:rFonts w:ascii="Arial Narrow" w:eastAsia="Times New Roman" w:hAnsi="Arial Narrow" w:cs="Arial"/>
                <w:color w:val="FFFFFF"/>
              </w:rPr>
              <w:t> </w:t>
            </w:r>
          </w:p>
        </w:tc>
        <w:tc>
          <w:tcPr>
            <w:tcW w:w="1182" w:type="dxa"/>
            <w:tcBorders>
              <w:top w:val="nil"/>
              <w:left w:val="nil"/>
              <w:bottom w:val="nil"/>
              <w:right w:val="nil"/>
            </w:tcBorders>
            <w:shd w:val="clear" w:color="auto" w:fill="234F77" w:themeFill="accent2" w:themeFillShade="80"/>
            <w:noWrap/>
            <w:vAlign w:val="bottom"/>
            <w:hideMark/>
          </w:tcPr>
          <w:p w14:paraId="74124CCB" w14:textId="77777777" w:rsidR="0034402A" w:rsidRPr="0034402A" w:rsidRDefault="0034402A" w:rsidP="0079707D">
            <w:pPr>
              <w:spacing w:after="0" w:line="240" w:lineRule="auto"/>
              <w:rPr>
                <w:rFonts w:ascii="Arial Narrow" w:eastAsia="Times New Roman" w:hAnsi="Arial Narrow" w:cs="Arial"/>
                <w:color w:val="FFFFFF"/>
              </w:rPr>
            </w:pPr>
            <w:r w:rsidRPr="0034402A">
              <w:rPr>
                <w:rFonts w:ascii="Arial Narrow" w:eastAsia="Times New Roman" w:hAnsi="Arial Narrow" w:cs="Arial"/>
                <w:color w:val="FFFFFF"/>
              </w:rPr>
              <w:t> </w:t>
            </w:r>
          </w:p>
        </w:tc>
        <w:tc>
          <w:tcPr>
            <w:tcW w:w="1182" w:type="dxa"/>
            <w:tcBorders>
              <w:top w:val="nil"/>
              <w:left w:val="nil"/>
              <w:bottom w:val="nil"/>
              <w:right w:val="nil"/>
            </w:tcBorders>
            <w:shd w:val="clear" w:color="auto" w:fill="234F77" w:themeFill="accent2" w:themeFillShade="80"/>
            <w:noWrap/>
            <w:vAlign w:val="bottom"/>
            <w:hideMark/>
          </w:tcPr>
          <w:p w14:paraId="7D190D44" w14:textId="77777777" w:rsidR="0034402A" w:rsidRPr="0034402A" w:rsidRDefault="0034402A" w:rsidP="0079707D">
            <w:pPr>
              <w:spacing w:after="0" w:line="240" w:lineRule="auto"/>
              <w:rPr>
                <w:rFonts w:ascii="Arial Narrow" w:eastAsia="Times New Roman" w:hAnsi="Arial Narrow" w:cs="Arial"/>
                <w:color w:val="FFFFFF"/>
              </w:rPr>
            </w:pPr>
            <w:r w:rsidRPr="0034402A">
              <w:rPr>
                <w:rFonts w:ascii="Arial Narrow" w:eastAsia="Times New Roman" w:hAnsi="Arial Narrow" w:cs="Arial"/>
                <w:color w:val="FFFFFF"/>
              </w:rPr>
              <w:t> </w:t>
            </w:r>
          </w:p>
        </w:tc>
        <w:tc>
          <w:tcPr>
            <w:tcW w:w="1182" w:type="dxa"/>
            <w:tcBorders>
              <w:top w:val="nil"/>
              <w:left w:val="nil"/>
              <w:bottom w:val="nil"/>
              <w:right w:val="nil"/>
            </w:tcBorders>
            <w:shd w:val="clear" w:color="auto" w:fill="234F77" w:themeFill="accent2" w:themeFillShade="80"/>
            <w:noWrap/>
            <w:vAlign w:val="bottom"/>
            <w:hideMark/>
          </w:tcPr>
          <w:p w14:paraId="451EDDEB" w14:textId="77777777" w:rsidR="0034402A" w:rsidRPr="0034402A" w:rsidRDefault="0034402A" w:rsidP="0079707D">
            <w:pPr>
              <w:spacing w:after="0" w:line="240" w:lineRule="auto"/>
              <w:rPr>
                <w:rFonts w:ascii="Arial Narrow" w:eastAsia="Times New Roman" w:hAnsi="Arial Narrow" w:cs="Arial"/>
                <w:color w:val="FFFFFF"/>
              </w:rPr>
            </w:pPr>
            <w:r w:rsidRPr="0034402A">
              <w:rPr>
                <w:rFonts w:ascii="Arial Narrow" w:eastAsia="Times New Roman" w:hAnsi="Arial Narrow" w:cs="Arial"/>
                <w:color w:val="FFFFFF"/>
              </w:rPr>
              <w:t> </w:t>
            </w:r>
          </w:p>
        </w:tc>
        <w:tc>
          <w:tcPr>
            <w:tcW w:w="1182" w:type="dxa"/>
            <w:tcBorders>
              <w:top w:val="nil"/>
              <w:left w:val="nil"/>
              <w:bottom w:val="nil"/>
              <w:right w:val="nil"/>
            </w:tcBorders>
            <w:shd w:val="clear" w:color="auto" w:fill="234F77" w:themeFill="accent2" w:themeFillShade="80"/>
            <w:noWrap/>
            <w:vAlign w:val="bottom"/>
            <w:hideMark/>
          </w:tcPr>
          <w:p w14:paraId="4C344FB8" w14:textId="77777777" w:rsidR="0034402A" w:rsidRPr="0034402A" w:rsidRDefault="0034402A" w:rsidP="0079707D">
            <w:pPr>
              <w:spacing w:after="0" w:line="240" w:lineRule="auto"/>
              <w:rPr>
                <w:rFonts w:ascii="Arial Narrow" w:eastAsia="Times New Roman" w:hAnsi="Arial Narrow" w:cs="Arial"/>
                <w:color w:val="FFFFFF"/>
              </w:rPr>
            </w:pPr>
            <w:r w:rsidRPr="0034402A">
              <w:rPr>
                <w:rFonts w:ascii="Arial Narrow" w:eastAsia="Times New Roman" w:hAnsi="Arial Narrow" w:cs="Arial"/>
                <w:color w:val="FFFFFF"/>
              </w:rPr>
              <w:t> </w:t>
            </w:r>
          </w:p>
        </w:tc>
        <w:tc>
          <w:tcPr>
            <w:tcW w:w="1158" w:type="dxa"/>
            <w:tcBorders>
              <w:top w:val="nil"/>
              <w:left w:val="nil"/>
              <w:bottom w:val="nil"/>
              <w:right w:val="nil"/>
            </w:tcBorders>
            <w:shd w:val="clear" w:color="auto" w:fill="234F77" w:themeFill="accent2" w:themeFillShade="80"/>
            <w:noWrap/>
            <w:vAlign w:val="bottom"/>
            <w:hideMark/>
          </w:tcPr>
          <w:p w14:paraId="0DE32D66" w14:textId="77777777" w:rsidR="0034402A" w:rsidRPr="0034402A" w:rsidRDefault="0034402A" w:rsidP="0079707D">
            <w:pPr>
              <w:spacing w:after="0" w:line="240" w:lineRule="auto"/>
              <w:rPr>
                <w:rFonts w:ascii="Arial Narrow" w:eastAsia="Times New Roman" w:hAnsi="Arial Narrow" w:cs="Arial"/>
                <w:color w:val="FFFFFF"/>
              </w:rPr>
            </w:pPr>
            <w:r w:rsidRPr="0034402A">
              <w:rPr>
                <w:rFonts w:ascii="Arial Narrow" w:eastAsia="Times New Roman" w:hAnsi="Arial Narrow" w:cs="Arial"/>
                <w:color w:val="FFFFFF"/>
              </w:rPr>
              <w:t> </w:t>
            </w:r>
          </w:p>
        </w:tc>
        <w:tc>
          <w:tcPr>
            <w:tcW w:w="1182" w:type="dxa"/>
            <w:tcBorders>
              <w:top w:val="nil"/>
              <w:left w:val="nil"/>
              <w:bottom w:val="nil"/>
              <w:right w:val="single" w:sz="4" w:space="0" w:color="auto"/>
            </w:tcBorders>
            <w:shd w:val="clear" w:color="auto" w:fill="234F77" w:themeFill="accent2" w:themeFillShade="80"/>
            <w:noWrap/>
            <w:vAlign w:val="bottom"/>
            <w:hideMark/>
          </w:tcPr>
          <w:p w14:paraId="5F515694" w14:textId="77777777" w:rsidR="0034402A" w:rsidRPr="0034402A" w:rsidRDefault="0034402A" w:rsidP="0079707D">
            <w:pPr>
              <w:spacing w:after="0" w:line="240" w:lineRule="auto"/>
              <w:rPr>
                <w:rFonts w:ascii="Arial Narrow" w:eastAsia="Times New Roman" w:hAnsi="Arial Narrow" w:cs="Arial"/>
                <w:color w:val="FFFFFF"/>
              </w:rPr>
            </w:pPr>
            <w:r w:rsidRPr="0034402A">
              <w:rPr>
                <w:rFonts w:ascii="Arial Narrow" w:eastAsia="Times New Roman" w:hAnsi="Arial Narrow" w:cs="Arial"/>
                <w:color w:val="FFFFFF"/>
              </w:rPr>
              <w:t> </w:t>
            </w:r>
          </w:p>
        </w:tc>
      </w:tr>
      <w:tr w:rsidR="0034402A" w:rsidRPr="0034402A" w14:paraId="521065A6" w14:textId="77777777" w:rsidTr="0079707D">
        <w:trPr>
          <w:trHeight w:val="269"/>
        </w:trPr>
        <w:tc>
          <w:tcPr>
            <w:tcW w:w="5260" w:type="dxa"/>
            <w:tcBorders>
              <w:top w:val="nil"/>
              <w:left w:val="single" w:sz="4" w:space="0" w:color="auto"/>
              <w:bottom w:val="nil"/>
              <w:right w:val="nil"/>
            </w:tcBorders>
            <w:shd w:val="clear" w:color="000000" w:fill="FFFFFF"/>
            <w:noWrap/>
            <w:vAlign w:val="bottom"/>
            <w:hideMark/>
          </w:tcPr>
          <w:p w14:paraId="3927E720" w14:textId="77777777" w:rsidR="0034402A" w:rsidRPr="0047649D" w:rsidRDefault="0034402A" w:rsidP="0079707D">
            <w:pPr>
              <w:spacing w:after="0" w:line="240" w:lineRule="auto"/>
              <w:rPr>
                <w:rFonts w:ascii="Arial Narrow" w:eastAsia="Times New Roman" w:hAnsi="Arial Narrow" w:cs="Arial"/>
                <w:color w:val="000000"/>
                <w:szCs w:val="20"/>
              </w:rPr>
            </w:pPr>
            <w:r w:rsidRPr="0047649D">
              <w:rPr>
                <w:rFonts w:ascii="Arial Narrow" w:eastAsia="Times New Roman" w:hAnsi="Arial Narrow" w:cs="Arial"/>
                <w:color w:val="000000"/>
                <w:szCs w:val="20"/>
              </w:rPr>
              <w:t>Forward Looking First Action Pendency (Months)</w:t>
            </w:r>
          </w:p>
        </w:tc>
        <w:tc>
          <w:tcPr>
            <w:tcW w:w="1182" w:type="dxa"/>
            <w:tcBorders>
              <w:top w:val="nil"/>
              <w:left w:val="nil"/>
              <w:bottom w:val="nil"/>
              <w:right w:val="nil"/>
            </w:tcBorders>
            <w:shd w:val="clear" w:color="000000" w:fill="FFFFFF"/>
            <w:noWrap/>
            <w:vAlign w:val="bottom"/>
            <w:hideMark/>
          </w:tcPr>
          <w:p w14:paraId="4ADA8A18"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14.4</w:t>
            </w:r>
          </w:p>
        </w:tc>
        <w:tc>
          <w:tcPr>
            <w:tcW w:w="1182" w:type="dxa"/>
            <w:tcBorders>
              <w:top w:val="nil"/>
              <w:left w:val="nil"/>
              <w:bottom w:val="nil"/>
              <w:right w:val="nil"/>
            </w:tcBorders>
            <w:shd w:val="clear" w:color="000000" w:fill="FFFFFF"/>
            <w:noWrap/>
            <w:vAlign w:val="bottom"/>
            <w:hideMark/>
          </w:tcPr>
          <w:p w14:paraId="3CF0A1E5"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13.9</w:t>
            </w:r>
          </w:p>
        </w:tc>
        <w:tc>
          <w:tcPr>
            <w:tcW w:w="1182" w:type="dxa"/>
            <w:tcBorders>
              <w:top w:val="nil"/>
              <w:left w:val="nil"/>
              <w:bottom w:val="nil"/>
              <w:right w:val="nil"/>
            </w:tcBorders>
            <w:shd w:val="clear" w:color="000000" w:fill="FFFFFF"/>
            <w:noWrap/>
            <w:vAlign w:val="bottom"/>
            <w:hideMark/>
          </w:tcPr>
          <w:p w14:paraId="767FAC99"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13.5</w:t>
            </w:r>
          </w:p>
        </w:tc>
        <w:tc>
          <w:tcPr>
            <w:tcW w:w="1182" w:type="dxa"/>
            <w:tcBorders>
              <w:top w:val="nil"/>
              <w:left w:val="nil"/>
              <w:bottom w:val="nil"/>
              <w:right w:val="nil"/>
            </w:tcBorders>
            <w:shd w:val="clear" w:color="000000" w:fill="FFFFFF"/>
            <w:noWrap/>
            <w:vAlign w:val="bottom"/>
            <w:hideMark/>
          </w:tcPr>
          <w:p w14:paraId="1B0D64B1"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13.0</w:t>
            </w:r>
          </w:p>
        </w:tc>
        <w:tc>
          <w:tcPr>
            <w:tcW w:w="1182" w:type="dxa"/>
            <w:tcBorders>
              <w:top w:val="nil"/>
              <w:left w:val="nil"/>
              <w:bottom w:val="nil"/>
              <w:right w:val="nil"/>
            </w:tcBorders>
            <w:shd w:val="clear" w:color="000000" w:fill="FFFFFF"/>
            <w:noWrap/>
            <w:vAlign w:val="bottom"/>
            <w:hideMark/>
          </w:tcPr>
          <w:p w14:paraId="6BDC9E8F"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12.5</w:t>
            </w:r>
          </w:p>
        </w:tc>
        <w:tc>
          <w:tcPr>
            <w:tcW w:w="1158" w:type="dxa"/>
            <w:tcBorders>
              <w:top w:val="nil"/>
              <w:left w:val="nil"/>
              <w:bottom w:val="nil"/>
              <w:right w:val="nil"/>
            </w:tcBorders>
            <w:shd w:val="clear" w:color="000000" w:fill="FFFFFF"/>
            <w:noWrap/>
            <w:vAlign w:val="bottom"/>
            <w:hideMark/>
          </w:tcPr>
          <w:p w14:paraId="09BBC000"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12.5</w:t>
            </w:r>
          </w:p>
        </w:tc>
        <w:tc>
          <w:tcPr>
            <w:tcW w:w="1182" w:type="dxa"/>
            <w:tcBorders>
              <w:top w:val="nil"/>
              <w:left w:val="nil"/>
              <w:bottom w:val="nil"/>
              <w:right w:val="single" w:sz="4" w:space="0" w:color="auto"/>
            </w:tcBorders>
            <w:shd w:val="clear" w:color="000000" w:fill="FFFFFF"/>
            <w:noWrap/>
            <w:vAlign w:val="bottom"/>
            <w:hideMark/>
          </w:tcPr>
          <w:p w14:paraId="02C170C8"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9.8</w:t>
            </w:r>
          </w:p>
        </w:tc>
      </w:tr>
      <w:tr w:rsidR="0034402A" w:rsidRPr="0034402A" w14:paraId="34D9D34B" w14:textId="77777777" w:rsidTr="0079707D">
        <w:trPr>
          <w:trHeight w:val="269"/>
        </w:trPr>
        <w:tc>
          <w:tcPr>
            <w:tcW w:w="5260" w:type="dxa"/>
            <w:tcBorders>
              <w:top w:val="nil"/>
              <w:left w:val="single" w:sz="4" w:space="0" w:color="auto"/>
              <w:bottom w:val="nil"/>
              <w:right w:val="nil"/>
            </w:tcBorders>
            <w:shd w:val="clear" w:color="000000" w:fill="FFFFFF"/>
            <w:noWrap/>
            <w:vAlign w:val="bottom"/>
            <w:hideMark/>
          </w:tcPr>
          <w:p w14:paraId="5A18659A" w14:textId="77777777" w:rsidR="0034402A" w:rsidRPr="0047649D" w:rsidRDefault="0034402A" w:rsidP="0079707D">
            <w:pPr>
              <w:spacing w:after="0" w:line="240" w:lineRule="auto"/>
              <w:rPr>
                <w:rFonts w:ascii="Arial Narrow" w:eastAsia="Times New Roman" w:hAnsi="Arial Narrow" w:cs="Arial"/>
                <w:color w:val="000000"/>
                <w:szCs w:val="20"/>
              </w:rPr>
            </w:pPr>
            <w:r w:rsidRPr="0047649D">
              <w:rPr>
                <w:rFonts w:ascii="Arial Narrow" w:eastAsia="Times New Roman" w:hAnsi="Arial Narrow" w:cs="Arial"/>
                <w:color w:val="000000"/>
                <w:szCs w:val="20"/>
              </w:rPr>
              <w:t>Avg. First Action Pendency (Months)</w:t>
            </w:r>
          </w:p>
        </w:tc>
        <w:tc>
          <w:tcPr>
            <w:tcW w:w="1182" w:type="dxa"/>
            <w:tcBorders>
              <w:top w:val="nil"/>
              <w:left w:val="nil"/>
              <w:bottom w:val="nil"/>
              <w:right w:val="nil"/>
            </w:tcBorders>
            <w:shd w:val="clear" w:color="000000" w:fill="FFFFFF"/>
            <w:noWrap/>
            <w:vAlign w:val="bottom"/>
            <w:hideMark/>
          </w:tcPr>
          <w:p w14:paraId="74FE9CAF"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16.3</w:t>
            </w:r>
          </w:p>
        </w:tc>
        <w:tc>
          <w:tcPr>
            <w:tcW w:w="1182" w:type="dxa"/>
            <w:tcBorders>
              <w:top w:val="nil"/>
              <w:left w:val="nil"/>
              <w:bottom w:val="nil"/>
              <w:right w:val="nil"/>
            </w:tcBorders>
            <w:shd w:val="clear" w:color="000000" w:fill="FFFFFF"/>
            <w:noWrap/>
            <w:vAlign w:val="bottom"/>
            <w:hideMark/>
          </w:tcPr>
          <w:p w14:paraId="66CDDA4F"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15.4</w:t>
            </w:r>
          </w:p>
        </w:tc>
        <w:tc>
          <w:tcPr>
            <w:tcW w:w="1182" w:type="dxa"/>
            <w:tcBorders>
              <w:top w:val="nil"/>
              <w:left w:val="nil"/>
              <w:bottom w:val="nil"/>
              <w:right w:val="nil"/>
            </w:tcBorders>
            <w:shd w:val="clear" w:color="000000" w:fill="FFFFFF"/>
            <w:noWrap/>
            <w:vAlign w:val="bottom"/>
            <w:hideMark/>
          </w:tcPr>
          <w:p w14:paraId="023D08E8"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14.5</w:t>
            </w:r>
          </w:p>
        </w:tc>
        <w:tc>
          <w:tcPr>
            <w:tcW w:w="1182" w:type="dxa"/>
            <w:tcBorders>
              <w:top w:val="nil"/>
              <w:left w:val="nil"/>
              <w:bottom w:val="nil"/>
              <w:right w:val="nil"/>
            </w:tcBorders>
            <w:shd w:val="clear" w:color="000000" w:fill="FFFFFF"/>
            <w:noWrap/>
            <w:vAlign w:val="bottom"/>
            <w:hideMark/>
          </w:tcPr>
          <w:p w14:paraId="7A8B5796"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14.40</w:t>
            </w:r>
          </w:p>
        </w:tc>
        <w:tc>
          <w:tcPr>
            <w:tcW w:w="1182" w:type="dxa"/>
            <w:tcBorders>
              <w:top w:val="nil"/>
              <w:left w:val="nil"/>
              <w:bottom w:val="nil"/>
              <w:right w:val="nil"/>
            </w:tcBorders>
            <w:shd w:val="clear" w:color="000000" w:fill="FFFFFF"/>
            <w:noWrap/>
            <w:vAlign w:val="bottom"/>
            <w:hideMark/>
          </w:tcPr>
          <w:p w14:paraId="4EAC153F"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13.9</w:t>
            </w:r>
          </w:p>
        </w:tc>
        <w:tc>
          <w:tcPr>
            <w:tcW w:w="1158" w:type="dxa"/>
            <w:tcBorders>
              <w:top w:val="nil"/>
              <w:left w:val="nil"/>
              <w:bottom w:val="nil"/>
              <w:right w:val="nil"/>
            </w:tcBorders>
            <w:shd w:val="clear" w:color="000000" w:fill="FFFFFF"/>
            <w:noWrap/>
            <w:vAlign w:val="bottom"/>
            <w:hideMark/>
          </w:tcPr>
          <w:p w14:paraId="3AB7F71E"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13.4</w:t>
            </w:r>
          </w:p>
        </w:tc>
        <w:tc>
          <w:tcPr>
            <w:tcW w:w="1182" w:type="dxa"/>
            <w:tcBorders>
              <w:top w:val="nil"/>
              <w:left w:val="nil"/>
              <w:bottom w:val="nil"/>
              <w:right w:val="single" w:sz="4" w:space="0" w:color="auto"/>
            </w:tcBorders>
            <w:shd w:val="clear" w:color="000000" w:fill="FFFFFF"/>
            <w:noWrap/>
            <w:vAlign w:val="bottom"/>
            <w:hideMark/>
          </w:tcPr>
          <w:p w14:paraId="3E8FFC96"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12.9</w:t>
            </w:r>
          </w:p>
        </w:tc>
      </w:tr>
      <w:tr w:rsidR="0034402A" w:rsidRPr="0034402A" w14:paraId="4ABB1B33" w14:textId="77777777" w:rsidTr="0079707D">
        <w:trPr>
          <w:trHeight w:val="269"/>
        </w:trPr>
        <w:tc>
          <w:tcPr>
            <w:tcW w:w="5260" w:type="dxa"/>
            <w:tcBorders>
              <w:top w:val="nil"/>
              <w:left w:val="single" w:sz="4" w:space="0" w:color="auto"/>
              <w:bottom w:val="nil"/>
              <w:right w:val="nil"/>
            </w:tcBorders>
            <w:shd w:val="clear" w:color="000000" w:fill="FFFFFF"/>
            <w:noWrap/>
            <w:vAlign w:val="bottom"/>
            <w:hideMark/>
          </w:tcPr>
          <w:p w14:paraId="238BC50E" w14:textId="77777777" w:rsidR="0034402A" w:rsidRPr="0047649D" w:rsidRDefault="0034402A" w:rsidP="0079707D">
            <w:pPr>
              <w:spacing w:after="0" w:line="240" w:lineRule="auto"/>
              <w:rPr>
                <w:rFonts w:ascii="Arial Narrow" w:eastAsia="Times New Roman" w:hAnsi="Arial Narrow" w:cs="Arial"/>
                <w:color w:val="000000"/>
                <w:szCs w:val="20"/>
              </w:rPr>
            </w:pPr>
            <w:r w:rsidRPr="0047649D">
              <w:rPr>
                <w:rFonts w:ascii="Arial Narrow" w:eastAsia="Times New Roman" w:hAnsi="Arial Narrow" w:cs="Arial"/>
                <w:color w:val="000000"/>
                <w:szCs w:val="20"/>
              </w:rPr>
              <w:t>Avg. Total Pendency (Months)</w:t>
            </w:r>
          </w:p>
        </w:tc>
        <w:tc>
          <w:tcPr>
            <w:tcW w:w="1182" w:type="dxa"/>
            <w:tcBorders>
              <w:top w:val="nil"/>
              <w:left w:val="nil"/>
              <w:bottom w:val="nil"/>
              <w:right w:val="nil"/>
            </w:tcBorders>
            <w:shd w:val="clear" w:color="000000" w:fill="FFFFFF"/>
            <w:noWrap/>
            <w:vAlign w:val="bottom"/>
            <w:hideMark/>
          </w:tcPr>
          <w:p w14:paraId="441377A3"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24.2</w:t>
            </w:r>
          </w:p>
        </w:tc>
        <w:tc>
          <w:tcPr>
            <w:tcW w:w="1182" w:type="dxa"/>
            <w:tcBorders>
              <w:top w:val="nil"/>
              <w:left w:val="nil"/>
              <w:bottom w:val="nil"/>
              <w:right w:val="nil"/>
            </w:tcBorders>
            <w:shd w:val="clear" w:color="000000" w:fill="FFFFFF"/>
            <w:noWrap/>
            <w:vAlign w:val="bottom"/>
            <w:hideMark/>
          </w:tcPr>
          <w:p w14:paraId="39E181FB"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25.0</w:t>
            </w:r>
          </w:p>
        </w:tc>
        <w:tc>
          <w:tcPr>
            <w:tcW w:w="1182" w:type="dxa"/>
            <w:tcBorders>
              <w:top w:val="nil"/>
              <w:left w:val="nil"/>
              <w:bottom w:val="nil"/>
              <w:right w:val="nil"/>
            </w:tcBorders>
            <w:shd w:val="clear" w:color="000000" w:fill="FFFFFF"/>
            <w:noWrap/>
            <w:vAlign w:val="bottom"/>
            <w:hideMark/>
          </w:tcPr>
          <w:p w14:paraId="1B4444E4"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23.8</w:t>
            </w:r>
          </w:p>
        </w:tc>
        <w:tc>
          <w:tcPr>
            <w:tcW w:w="1182" w:type="dxa"/>
            <w:tcBorders>
              <w:top w:val="nil"/>
              <w:left w:val="nil"/>
              <w:bottom w:val="nil"/>
              <w:right w:val="nil"/>
            </w:tcBorders>
            <w:shd w:val="clear" w:color="000000" w:fill="FFFFFF"/>
            <w:noWrap/>
            <w:vAlign w:val="bottom"/>
            <w:hideMark/>
          </w:tcPr>
          <w:p w14:paraId="251395FA"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23.2</w:t>
            </w:r>
          </w:p>
        </w:tc>
        <w:tc>
          <w:tcPr>
            <w:tcW w:w="1182" w:type="dxa"/>
            <w:tcBorders>
              <w:top w:val="nil"/>
              <w:left w:val="nil"/>
              <w:bottom w:val="nil"/>
              <w:right w:val="nil"/>
            </w:tcBorders>
            <w:shd w:val="clear" w:color="000000" w:fill="FFFFFF"/>
            <w:noWrap/>
            <w:vAlign w:val="bottom"/>
            <w:hideMark/>
          </w:tcPr>
          <w:p w14:paraId="7B6D65AB"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23.0</w:t>
            </w:r>
          </w:p>
        </w:tc>
        <w:tc>
          <w:tcPr>
            <w:tcW w:w="1158" w:type="dxa"/>
            <w:tcBorders>
              <w:top w:val="nil"/>
              <w:left w:val="nil"/>
              <w:bottom w:val="nil"/>
              <w:right w:val="nil"/>
            </w:tcBorders>
            <w:shd w:val="clear" w:color="000000" w:fill="FFFFFF"/>
            <w:noWrap/>
            <w:vAlign w:val="bottom"/>
            <w:hideMark/>
          </w:tcPr>
          <w:p w14:paraId="2EE246C3"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22.5</w:t>
            </w:r>
          </w:p>
        </w:tc>
        <w:tc>
          <w:tcPr>
            <w:tcW w:w="1182" w:type="dxa"/>
            <w:tcBorders>
              <w:top w:val="nil"/>
              <w:left w:val="nil"/>
              <w:bottom w:val="nil"/>
              <w:right w:val="single" w:sz="4" w:space="0" w:color="auto"/>
            </w:tcBorders>
            <w:shd w:val="clear" w:color="000000" w:fill="FFFFFF"/>
            <w:noWrap/>
            <w:vAlign w:val="bottom"/>
            <w:hideMark/>
          </w:tcPr>
          <w:p w14:paraId="39C16136"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22.0</w:t>
            </w:r>
          </w:p>
        </w:tc>
      </w:tr>
      <w:tr w:rsidR="005B097F" w:rsidRPr="0034402A" w14:paraId="78A3602A" w14:textId="77777777" w:rsidTr="0079707D">
        <w:trPr>
          <w:trHeight w:val="269"/>
        </w:trPr>
        <w:tc>
          <w:tcPr>
            <w:tcW w:w="5260" w:type="dxa"/>
            <w:tcBorders>
              <w:top w:val="nil"/>
              <w:left w:val="single" w:sz="4" w:space="0" w:color="auto"/>
              <w:bottom w:val="nil"/>
              <w:right w:val="nil"/>
            </w:tcBorders>
            <w:shd w:val="clear" w:color="000000" w:fill="FFFFFF"/>
            <w:noWrap/>
            <w:vAlign w:val="bottom"/>
          </w:tcPr>
          <w:p w14:paraId="317A9ECF" w14:textId="070763DA" w:rsidR="005B097F" w:rsidRPr="0047649D" w:rsidRDefault="005B097F" w:rsidP="005B097F">
            <w:pPr>
              <w:spacing w:after="0" w:line="240" w:lineRule="auto"/>
              <w:rPr>
                <w:rFonts w:ascii="Arial Narrow" w:eastAsia="Times New Roman" w:hAnsi="Arial Narrow" w:cs="Arial"/>
                <w:color w:val="000000"/>
                <w:szCs w:val="20"/>
              </w:rPr>
            </w:pPr>
            <w:r w:rsidRPr="0047649D">
              <w:rPr>
                <w:rFonts w:ascii="Arial Narrow" w:eastAsia="Times New Roman" w:hAnsi="Arial Narrow" w:cs="Arial"/>
                <w:color w:val="000000"/>
                <w:szCs w:val="20"/>
              </w:rPr>
              <w:t>Percent of Actions Completed within 14 months</w:t>
            </w:r>
          </w:p>
        </w:tc>
        <w:tc>
          <w:tcPr>
            <w:tcW w:w="1182" w:type="dxa"/>
            <w:tcBorders>
              <w:top w:val="nil"/>
              <w:left w:val="nil"/>
              <w:bottom w:val="nil"/>
              <w:right w:val="nil"/>
            </w:tcBorders>
            <w:shd w:val="clear" w:color="000000" w:fill="FFFFFF"/>
            <w:noWrap/>
            <w:vAlign w:val="bottom"/>
          </w:tcPr>
          <w:p w14:paraId="482B2D96" w14:textId="418E5CCA" w:rsidR="005B097F" w:rsidRPr="0034402A" w:rsidRDefault="005B097F" w:rsidP="005B097F">
            <w:pPr>
              <w:spacing w:after="0" w:line="240" w:lineRule="auto"/>
              <w:jc w:val="right"/>
              <w:rPr>
                <w:rFonts w:ascii="Arial Narrow" w:eastAsia="Times New Roman" w:hAnsi="Arial Narrow" w:cs="Arial"/>
                <w:color w:val="000000"/>
              </w:rPr>
            </w:pPr>
            <w:r>
              <w:rPr>
                <w:rFonts w:ascii="Arial Narrow" w:eastAsia="Times New Roman" w:hAnsi="Arial Narrow" w:cs="Arial"/>
                <w:color w:val="000000"/>
              </w:rPr>
              <w:t>45%</w:t>
            </w:r>
          </w:p>
        </w:tc>
        <w:tc>
          <w:tcPr>
            <w:tcW w:w="1182" w:type="dxa"/>
            <w:tcBorders>
              <w:top w:val="nil"/>
              <w:left w:val="nil"/>
              <w:bottom w:val="nil"/>
              <w:right w:val="nil"/>
            </w:tcBorders>
            <w:shd w:val="clear" w:color="000000" w:fill="FFFFFF"/>
            <w:noWrap/>
            <w:vAlign w:val="bottom"/>
          </w:tcPr>
          <w:p w14:paraId="3B80AAC9" w14:textId="0D8A8CE0" w:rsidR="005B097F" w:rsidRPr="0034402A" w:rsidRDefault="005B097F" w:rsidP="005B097F">
            <w:pPr>
              <w:spacing w:after="0" w:line="240" w:lineRule="auto"/>
              <w:jc w:val="right"/>
              <w:rPr>
                <w:rFonts w:ascii="Arial Narrow" w:eastAsia="Times New Roman" w:hAnsi="Arial Narrow" w:cs="Arial"/>
                <w:color w:val="000000"/>
              </w:rPr>
            </w:pPr>
            <w:r>
              <w:rPr>
                <w:rFonts w:ascii="Arial Narrow" w:eastAsia="Times New Roman" w:hAnsi="Arial Narrow" w:cs="Arial"/>
                <w:color w:val="000000"/>
              </w:rPr>
              <w:t>47%</w:t>
            </w:r>
          </w:p>
        </w:tc>
        <w:tc>
          <w:tcPr>
            <w:tcW w:w="1182" w:type="dxa"/>
            <w:tcBorders>
              <w:top w:val="nil"/>
              <w:left w:val="nil"/>
              <w:bottom w:val="nil"/>
              <w:right w:val="nil"/>
            </w:tcBorders>
            <w:shd w:val="clear" w:color="000000" w:fill="FFFFFF"/>
            <w:noWrap/>
            <w:vAlign w:val="bottom"/>
          </w:tcPr>
          <w:p w14:paraId="5224ABF2" w14:textId="174B1889" w:rsidR="005B097F" w:rsidRPr="0034402A" w:rsidRDefault="005B097F" w:rsidP="005B097F">
            <w:pPr>
              <w:spacing w:after="0" w:line="240" w:lineRule="auto"/>
              <w:jc w:val="right"/>
              <w:rPr>
                <w:rFonts w:ascii="Arial Narrow" w:eastAsia="Times New Roman" w:hAnsi="Arial Narrow" w:cs="Arial"/>
                <w:color w:val="000000"/>
              </w:rPr>
            </w:pPr>
            <w:r>
              <w:rPr>
                <w:rFonts w:ascii="Arial Narrow" w:eastAsia="Times New Roman" w:hAnsi="Arial Narrow" w:cs="Arial"/>
                <w:color w:val="000000"/>
              </w:rPr>
              <w:t>50%</w:t>
            </w:r>
          </w:p>
        </w:tc>
        <w:tc>
          <w:tcPr>
            <w:tcW w:w="1182" w:type="dxa"/>
            <w:tcBorders>
              <w:top w:val="nil"/>
              <w:left w:val="nil"/>
              <w:bottom w:val="nil"/>
              <w:right w:val="nil"/>
            </w:tcBorders>
            <w:shd w:val="clear" w:color="000000" w:fill="FFFFFF"/>
            <w:noWrap/>
            <w:vAlign w:val="bottom"/>
          </w:tcPr>
          <w:p w14:paraId="63E55554" w14:textId="36F90B39" w:rsidR="005B097F" w:rsidRPr="0034402A" w:rsidRDefault="005B097F" w:rsidP="005B097F">
            <w:pPr>
              <w:spacing w:after="0" w:line="240" w:lineRule="auto"/>
              <w:jc w:val="right"/>
              <w:rPr>
                <w:rFonts w:ascii="Arial Narrow" w:eastAsia="Times New Roman" w:hAnsi="Arial Narrow" w:cs="Arial"/>
                <w:color w:val="000000"/>
              </w:rPr>
            </w:pPr>
            <w:r>
              <w:rPr>
                <w:rFonts w:ascii="Arial Narrow" w:eastAsia="Times New Roman" w:hAnsi="Arial Narrow" w:cs="Arial"/>
                <w:color w:val="000000"/>
              </w:rPr>
              <w:t>52%</w:t>
            </w:r>
          </w:p>
        </w:tc>
        <w:tc>
          <w:tcPr>
            <w:tcW w:w="1182" w:type="dxa"/>
            <w:tcBorders>
              <w:top w:val="nil"/>
              <w:left w:val="nil"/>
              <w:bottom w:val="nil"/>
              <w:right w:val="nil"/>
            </w:tcBorders>
            <w:shd w:val="clear" w:color="000000" w:fill="FFFFFF"/>
            <w:noWrap/>
            <w:vAlign w:val="bottom"/>
          </w:tcPr>
          <w:p w14:paraId="70075F5D" w14:textId="0B30602E" w:rsidR="005B097F" w:rsidRPr="0034402A" w:rsidRDefault="005B097F" w:rsidP="005B097F">
            <w:pPr>
              <w:spacing w:after="0" w:line="240" w:lineRule="auto"/>
              <w:jc w:val="right"/>
              <w:rPr>
                <w:rFonts w:ascii="Arial Narrow" w:eastAsia="Times New Roman" w:hAnsi="Arial Narrow" w:cs="Arial"/>
                <w:color w:val="000000"/>
              </w:rPr>
            </w:pPr>
            <w:r>
              <w:rPr>
                <w:rFonts w:ascii="Arial Narrow" w:eastAsia="Times New Roman" w:hAnsi="Arial Narrow" w:cs="Arial"/>
                <w:color w:val="000000"/>
              </w:rPr>
              <w:t>54%</w:t>
            </w:r>
          </w:p>
        </w:tc>
        <w:tc>
          <w:tcPr>
            <w:tcW w:w="1158" w:type="dxa"/>
            <w:tcBorders>
              <w:top w:val="nil"/>
              <w:left w:val="nil"/>
              <w:bottom w:val="nil"/>
              <w:right w:val="nil"/>
            </w:tcBorders>
            <w:shd w:val="clear" w:color="000000" w:fill="FFFFFF"/>
            <w:noWrap/>
            <w:vAlign w:val="bottom"/>
          </w:tcPr>
          <w:p w14:paraId="65E2698B" w14:textId="59E6695A" w:rsidR="005B097F" w:rsidRPr="0034402A" w:rsidRDefault="005B097F" w:rsidP="005B097F">
            <w:pPr>
              <w:spacing w:after="0" w:line="240" w:lineRule="auto"/>
              <w:jc w:val="right"/>
              <w:rPr>
                <w:rFonts w:ascii="Arial Narrow" w:eastAsia="Times New Roman" w:hAnsi="Arial Narrow" w:cs="Arial"/>
                <w:color w:val="000000"/>
              </w:rPr>
            </w:pPr>
            <w:r>
              <w:rPr>
                <w:rFonts w:ascii="Arial Narrow" w:eastAsia="Times New Roman" w:hAnsi="Arial Narrow" w:cs="Arial"/>
                <w:color w:val="000000"/>
              </w:rPr>
              <w:t>56%</w:t>
            </w:r>
          </w:p>
        </w:tc>
        <w:tc>
          <w:tcPr>
            <w:tcW w:w="1182" w:type="dxa"/>
            <w:tcBorders>
              <w:top w:val="nil"/>
              <w:left w:val="nil"/>
              <w:bottom w:val="nil"/>
              <w:right w:val="single" w:sz="4" w:space="0" w:color="auto"/>
            </w:tcBorders>
            <w:shd w:val="clear" w:color="000000" w:fill="FFFFFF"/>
            <w:noWrap/>
            <w:vAlign w:val="bottom"/>
          </w:tcPr>
          <w:p w14:paraId="39F7F5F4" w14:textId="776474B6" w:rsidR="005B097F" w:rsidRPr="0034402A" w:rsidRDefault="005B097F" w:rsidP="005B097F">
            <w:pPr>
              <w:spacing w:after="0" w:line="240" w:lineRule="auto"/>
              <w:jc w:val="right"/>
              <w:rPr>
                <w:rFonts w:ascii="Arial Narrow" w:eastAsia="Times New Roman" w:hAnsi="Arial Narrow" w:cs="Arial"/>
                <w:color w:val="000000"/>
              </w:rPr>
            </w:pPr>
            <w:r>
              <w:rPr>
                <w:rFonts w:ascii="Arial Narrow" w:eastAsia="Times New Roman" w:hAnsi="Arial Narrow" w:cs="Arial"/>
                <w:color w:val="000000"/>
              </w:rPr>
              <w:t>59%</w:t>
            </w:r>
          </w:p>
        </w:tc>
      </w:tr>
      <w:tr w:rsidR="0034402A" w:rsidRPr="0034402A" w14:paraId="023F4FE7" w14:textId="77777777" w:rsidTr="0079707D">
        <w:trPr>
          <w:trHeight w:val="269"/>
        </w:trPr>
        <w:tc>
          <w:tcPr>
            <w:tcW w:w="5260" w:type="dxa"/>
            <w:tcBorders>
              <w:top w:val="nil"/>
              <w:left w:val="single" w:sz="4" w:space="0" w:color="auto"/>
              <w:bottom w:val="single" w:sz="4" w:space="0" w:color="auto"/>
              <w:right w:val="nil"/>
            </w:tcBorders>
            <w:shd w:val="clear" w:color="000000" w:fill="FFFFFF"/>
            <w:noWrap/>
            <w:vAlign w:val="bottom"/>
            <w:hideMark/>
          </w:tcPr>
          <w:p w14:paraId="070F516B" w14:textId="77777777" w:rsidR="0034402A" w:rsidRPr="0047649D" w:rsidRDefault="0034402A" w:rsidP="0079707D">
            <w:pPr>
              <w:spacing w:after="0" w:line="240" w:lineRule="auto"/>
              <w:rPr>
                <w:rFonts w:ascii="Arial Narrow" w:eastAsia="Times New Roman" w:hAnsi="Arial Narrow" w:cs="Arial"/>
                <w:color w:val="000000"/>
                <w:szCs w:val="20"/>
              </w:rPr>
            </w:pPr>
            <w:r w:rsidRPr="0047649D">
              <w:rPr>
                <w:rFonts w:ascii="Arial Narrow" w:eastAsia="Times New Roman" w:hAnsi="Arial Narrow" w:cs="Arial"/>
                <w:color w:val="000000"/>
                <w:szCs w:val="20"/>
              </w:rPr>
              <w:t>Examiners at End-of-Year</w:t>
            </w:r>
          </w:p>
        </w:tc>
        <w:tc>
          <w:tcPr>
            <w:tcW w:w="1182" w:type="dxa"/>
            <w:tcBorders>
              <w:top w:val="nil"/>
              <w:left w:val="nil"/>
              <w:bottom w:val="single" w:sz="4" w:space="0" w:color="auto"/>
              <w:right w:val="nil"/>
            </w:tcBorders>
            <w:shd w:val="clear" w:color="000000" w:fill="FFFFFF"/>
            <w:noWrap/>
            <w:vAlign w:val="bottom"/>
            <w:hideMark/>
          </w:tcPr>
          <w:p w14:paraId="71B319D5"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7,966</w:t>
            </w:r>
          </w:p>
        </w:tc>
        <w:tc>
          <w:tcPr>
            <w:tcW w:w="1182" w:type="dxa"/>
            <w:tcBorders>
              <w:top w:val="nil"/>
              <w:left w:val="nil"/>
              <w:bottom w:val="single" w:sz="4" w:space="0" w:color="auto"/>
              <w:right w:val="nil"/>
            </w:tcBorders>
            <w:shd w:val="clear" w:color="000000" w:fill="FFFFFF"/>
            <w:noWrap/>
            <w:vAlign w:val="bottom"/>
            <w:hideMark/>
          </w:tcPr>
          <w:p w14:paraId="7EF307C5"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8,022</w:t>
            </w:r>
          </w:p>
        </w:tc>
        <w:tc>
          <w:tcPr>
            <w:tcW w:w="1182" w:type="dxa"/>
            <w:tcBorders>
              <w:top w:val="nil"/>
              <w:left w:val="nil"/>
              <w:bottom w:val="single" w:sz="4" w:space="0" w:color="auto"/>
              <w:right w:val="nil"/>
            </w:tcBorders>
            <w:shd w:val="clear" w:color="000000" w:fill="FFFFFF"/>
            <w:noWrap/>
            <w:vAlign w:val="bottom"/>
            <w:hideMark/>
          </w:tcPr>
          <w:p w14:paraId="4C7E1976"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8,079</w:t>
            </w:r>
          </w:p>
        </w:tc>
        <w:tc>
          <w:tcPr>
            <w:tcW w:w="1182" w:type="dxa"/>
            <w:tcBorders>
              <w:top w:val="nil"/>
              <w:left w:val="nil"/>
              <w:bottom w:val="single" w:sz="4" w:space="0" w:color="auto"/>
              <w:right w:val="nil"/>
            </w:tcBorders>
            <w:shd w:val="clear" w:color="000000" w:fill="FFFFFF"/>
            <w:noWrap/>
            <w:vAlign w:val="bottom"/>
            <w:hideMark/>
          </w:tcPr>
          <w:p w14:paraId="1CA39850"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8,134</w:t>
            </w:r>
          </w:p>
        </w:tc>
        <w:tc>
          <w:tcPr>
            <w:tcW w:w="1182" w:type="dxa"/>
            <w:tcBorders>
              <w:top w:val="nil"/>
              <w:left w:val="nil"/>
              <w:bottom w:val="single" w:sz="4" w:space="0" w:color="auto"/>
              <w:right w:val="nil"/>
            </w:tcBorders>
            <w:shd w:val="clear" w:color="000000" w:fill="FFFFFF"/>
            <w:noWrap/>
            <w:vAlign w:val="bottom"/>
            <w:hideMark/>
          </w:tcPr>
          <w:p w14:paraId="4B1703BD"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8,187</w:t>
            </w:r>
          </w:p>
        </w:tc>
        <w:tc>
          <w:tcPr>
            <w:tcW w:w="1158" w:type="dxa"/>
            <w:tcBorders>
              <w:top w:val="nil"/>
              <w:left w:val="nil"/>
              <w:bottom w:val="single" w:sz="4" w:space="0" w:color="auto"/>
              <w:right w:val="nil"/>
            </w:tcBorders>
            <w:shd w:val="clear" w:color="000000" w:fill="FFFFFF"/>
            <w:noWrap/>
            <w:vAlign w:val="bottom"/>
            <w:hideMark/>
          </w:tcPr>
          <w:p w14:paraId="4CF738DC"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8,238</w:t>
            </w:r>
          </w:p>
        </w:tc>
        <w:tc>
          <w:tcPr>
            <w:tcW w:w="1182" w:type="dxa"/>
            <w:tcBorders>
              <w:top w:val="nil"/>
              <w:left w:val="nil"/>
              <w:bottom w:val="single" w:sz="4" w:space="0" w:color="auto"/>
              <w:right w:val="single" w:sz="4" w:space="0" w:color="auto"/>
            </w:tcBorders>
            <w:shd w:val="clear" w:color="000000" w:fill="FFFFFF"/>
            <w:noWrap/>
            <w:vAlign w:val="bottom"/>
            <w:hideMark/>
          </w:tcPr>
          <w:p w14:paraId="434D2989" w14:textId="77777777" w:rsidR="0034402A" w:rsidRPr="0034402A" w:rsidRDefault="0034402A" w:rsidP="0079707D">
            <w:pPr>
              <w:spacing w:after="0" w:line="240" w:lineRule="auto"/>
              <w:jc w:val="right"/>
              <w:rPr>
                <w:rFonts w:ascii="Arial Narrow" w:eastAsia="Times New Roman" w:hAnsi="Arial Narrow" w:cs="Arial"/>
                <w:color w:val="000000"/>
              </w:rPr>
            </w:pPr>
            <w:r w:rsidRPr="0034402A">
              <w:rPr>
                <w:rFonts w:ascii="Arial Narrow" w:eastAsia="Times New Roman" w:hAnsi="Arial Narrow" w:cs="Arial"/>
                <w:color w:val="000000"/>
              </w:rPr>
              <w:t>8,290</w:t>
            </w:r>
          </w:p>
        </w:tc>
      </w:tr>
    </w:tbl>
    <w:p w14:paraId="2F503A3E" w14:textId="429E12FA" w:rsidR="00614335" w:rsidRDefault="00614335" w:rsidP="00BE0912">
      <w:pPr>
        <w:pStyle w:val="PlainText"/>
        <w:rPr>
          <w:rFonts w:ascii="Arial" w:hAnsi="Arial" w:cs="Arial"/>
          <w:sz w:val="22"/>
          <w:szCs w:val="22"/>
        </w:rPr>
      </w:pPr>
      <w:r w:rsidRPr="00073F48">
        <w:rPr>
          <w:rFonts w:ascii="Arial" w:hAnsi="Arial" w:cs="Arial"/>
          <w:sz w:val="22"/>
          <w:szCs w:val="22"/>
        </w:rPr>
        <w:t xml:space="preserve">To achieve the performance commitments shown </w:t>
      </w:r>
      <w:r w:rsidR="00C104E5">
        <w:rPr>
          <w:rFonts w:ascii="Arial" w:hAnsi="Arial" w:cs="Arial"/>
          <w:sz w:val="22"/>
          <w:szCs w:val="22"/>
        </w:rPr>
        <w:t>above</w:t>
      </w:r>
      <w:r>
        <w:rPr>
          <w:rFonts w:ascii="Arial" w:hAnsi="Arial" w:cs="Arial"/>
          <w:sz w:val="22"/>
          <w:szCs w:val="22"/>
        </w:rPr>
        <w:t xml:space="preserve"> and </w:t>
      </w:r>
      <w:r w:rsidRPr="00073F48">
        <w:rPr>
          <w:rFonts w:ascii="Arial" w:hAnsi="Arial" w:cs="Arial"/>
          <w:sz w:val="22"/>
          <w:szCs w:val="22"/>
        </w:rPr>
        <w:t xml:space="preserve">in the BPAG </w:t>
      </w:r>
      <w:r>
        <w:rPr>
          <w:rFonts w:ascii="Arial" w:hAnsi="Arial" w:cs="Arial"/>
          <w:sz w:val="22"/>
          <w:szCs w:val="22"/>
        </w:rPr>
        <w:t>C</w:t>
      </w:r>
      <w:r w:rsidRPr="00073F48">
        <w:rPr>
          <w:rFonts w:ascii="Arial" w:hAnsi="Arial" w:cs="Arial"/>
          <w:sz w:val="22"/>
          <w:szCs w:val="22"/>
        </w:rPr>
        <w:t xml:space="preserve">hart </w:t>
      </w:r>
      <w:r w:rsidRPr="006903D4">
        <w:rPr>
          <w:rFonts w:ascii="Arial" w:hAnsi="Arial" w:cs="Arial"/>
          <w:sz w:val="22"/>
          <w:szCs w:val="22"/>
        </w:rPr>
        <w:t xml:space="preserve">on </w:t>
      </w:r>
      <w:r w:rsidRPr="001750F4">
        <w:rPr>
          <w:rFonts w:ascii="Arial" w:hAnsi="Arial" w:cs="Arial"/>
          <w:sz w:val="22"/>
          <w:szCs w:val="22"/>
        </w:rPr>
        <w:t xml:space="preserve">pages </w:t>
      </w:r>
      <w:r w:rsidR="006903D4" w:rsidRPr="001750F4">
        <w:rPr>
          <w:rFonts w:ascii="Arial" w:hAnsi="Arial" w:cs="Arial"/>
          <w:sz w:val="22"/>
          <w:szCs w:val="22"/>
        </w:rPr>
        <w:t>8-11</w:t>
      </w:r>
      <w:r w:rsidRPr="001750F4">
        <w:rPr>
          <w:rFonts w:ascii="Arial" w:hAnsi="Arial" w:cs="Arial"/>
          <w:sz w:val="22"/>
          <w:szCs w:val="22"/>
        </w:rPr>
        <w:t xml:space="preserve">, the USPTO has developed its budgetary requirements, and projected its patent fee collections as shown in </w:t>
      </w:r>
      <w:r w:rsidR="00C104E5" w:rsidRPr="001750F4">
        <w:rPr>
          <w:rFonts w:ascii="Arial" w:hAnsi="Arial" w:cs="Arial"/>
        </w:rPr>
        <w:t>Figure #1</w:t>
      </w:r>
      <w:r w:rsidR="00A947A7" w:rsidRPr="001750F4">
        <w:rPr>
          <w:rFonts w:ascii="Arial" w:hAnsi="Arial" w:cs="Arial"/>
        </w:rPr>
        <w:t>(</w:t>
      </w:r>
      <w:r w:rsidR="00C104E5" w:rsidRPr="001750F4">
        <w:rPr>
          <w:rFonts w:ascii="Arial" w:hAnsi="Arial" w:cs="Arial"/>
        </w:rPr>
        <w:t>c</w:t>
      </w:r>
      <w:r w:rsidR="00A947A7" w:rsidRPr="001750F4">
        <w:rPr>
          <w:rFonts w:ascii="Arial" w:hAnsi="Arial" w:cs="Arial"/>
        </w:rPr>
        <w:t>)</w:t>
      </w:r>
      <w:r w:rsidRPr="001750F4">
        <w:rPr>
          <w:rFonts w:ascii="Arial" w:hAnsi="Arial" w:cs="Arial"/>
          <w:sz w:val="22"/>
          <w:szCs w:val="22"/>
        </w:rPr>
        <w:t>.</w:t>
      </w:r>
      <w:r>
        <w:rPr>
          <w:rFonts w:ascii="Arial" w:hAnsi="Arial" w:cs="Arial"/>
          <w:sz w:val="22"/>
          <w:szCs w:val="22"/>
        </w:rPr>
        <w:t xml:space="preserve"> </w:t>
      </w:r>
    </w:p>
    <w:p w14:paraId="5218FD51" w14:textId="77777777" w:rsidR="007F4755" w:rsidRDefault="007F4755" w:rsidP="007F4755">
      <w:pPr>
        <w:jc w:val="center"/>
        <w:rPr>
          <w:rFonts w:ascii="Arial" w:hAnsi="Arial" w:cs="Arial"/>
          <w:b/>
          <w:sz w:val="20"/>
          <w:szCs w:val="20"/>
        </w:rPr>
      </w:pPr>
    </w:p>
    <w:p w14:paraId="33D71758" w14:textId="739873BC" w:rsidR="00BC4D15" w:rsidRPr="0047649D" w:rsidRDefault="007F4755" w:rsidP="0047649D">
      <w:pPr>
        <w:jc w:val="center"/>
        <w:rPr>
          <w:rFonts w:ascii="Arial" w:hAnsi="Arial" w:cs="Arial"/>
          <w:b/>
          <w:sz w:val="20"/>
          <w:szCs w:val="20"/>
        </w:rPr>
      </w:pPr>
      <w:r w:rsidRPr="00094AA2">
        <w:rPr>
          <w:rFonts w:ascii="Arial" w:hAnsi="Arial" w:cs="Arial"/>
          <w:b/>
          <w:sz w:val="20"/>
          <w:szCs w:val="20"/>
        </w:rPr>
        <w:t>Figure #1(c) – Patent Financial Outlook</w:t>
      </w:r>
    </w:p>
    <w:tbl>
      <w:tblPr>
        <w:tblW w:w="13860" w:type="dxa"/>
        <w:tblLook w:val="04A0" w:firstRow="1" w:lastRow="0" w:firstColumn="1" w:lastColumn="0" w:noHBand="0" w:noVBand="1"/>
      </w:tblPr>
      <w:tblGrid>
        <w:gridCol w:w="5040"/>
        <w:gridCol w:w="1260"/>
        <w:gridCol w:w="1260"/>
        <w:gridCol w:w="1260"/>
        <w:gridCol w:w="1260"/>
        <w:gridCol w:w="1260"/>
        <w:gridCol w:w="1260"/>
        <w:gridCol w:w="1260"/>
      </w:tblGrid>
      <w:tr w:rsidR="00516C64" w:rsidRPr="00516C64" w14:paraId="62F9770E" w14:textId="77777777" w:rsidTr="00043932">
        <w:trPr>
          <w:trHeight w:val="312"/>
          <w:tblHeader/>
        </w:trPr>
        <w:tc>
          <w:tcPr>
            <w:tcW w:w="5040" w:type="dxa"/>
            <w:tcBorders>
              <w:top w:val="single" w:sz="12" w:space="0" w:color="002060"/>
              <w:left w:val="single" w:sz="12" w:space="0" w:color="002060"/>
              <w:bottom w:val="single" w:sz="12" w:space="0" w:color="FFFFFF"/>
              <w:right w:val="single" w:sz="8" w:space="0" w:color="FFFFFF"/>
            </w:tcBorders>
            <w:shd w:val="clear" w:color="000000" w:fill="234F77"/>
            <w:hideMark/>
          </w:tcPr>
          <w:p w14:paraId="04FF56FC" w14:textId="77777777" w:rsidR="00516C64" w:rsidRPr="00516C64" w:rsidRDefault="00516C64" w:rsidP="00516C64">
            <w:pPr>
              <w:spacing w:after="0" w:line="240" w:lineRule="auto"/>
              <w:rPr>
                <w:rFonts w:ascii="Calibri" w:eastAsia="Times New Roman" w:hAnsi="Calibri" w:cs="Calibri"/>
              </w:rPr>
            </w:pPr>
            <w:r w:rsidRPr="00516C64">
              <w:rPr>
                <w:rFonts w:ascii="Calibri" w:eastAsia="Times New Roman" w:hAnsi="Calibri" w:cs="Calibri"/>
              </w:rPr>
              <w:t> </w:t>
            </w:r>
          </w:p>
        </w:tc>
        <w:tc>
          <w:tcPr>
            <w:tcW w:w="1260" w:type="dxa"/>
            <w:tcBorders>
              <w:top w:val="single" w:sz="12" w:space="0" w:color="002060"/>
              <w:left w:val="nil"/>
              <w:bottom w:val="single" w:sz="12" w:space="0" w:color="FFFFFF"/>
              <w:right w:val="single" w:sz="8" w:space="0" w:color="FFFFFF"/>
            </w:tcBorders>
            <w:shd w:val="clear" w:color="000000" w:fill="234F77"/>
            <w:vAlign w:val="center"/>
            <w:hideMark/>
          </w:tcPr>
          <w:p w14:paraId="52B8C282" w14:textId="77777777" w:rsidR="00516C64" w:rsidRPr="00516C64" w:rsidRDefault="00516C64" w:rsidP="00516C64">
            <w:pPr>
              <w:spacing w:after="0" w:line="240" w:lineRule="auto"/>
              <w:jc w:val="center"/>
              <w:rPr>
                <w:rFonts w:ascii="Arial Narrow" w:eastAsia="Times New Roman" w:hAnsi="Arial Narrow" w:cs="Arial"/>
                <w:b/>
                <w:bCs/>
                <w:color w:val="FFFFFF"/>
              </w:rPr>
            </w:pPr>
            <w:r w:rsidRPr="00516C64">
              <w:rPr>
                <w:rFonts w:ascii="Arial Narrow" w:eastAsia="Times New Roman" w:hAnsi="Arial Narrow" w:cs="Arial"/>
                <w:b/>
                <w:bCs/>
                <w:color w:val="FFFFFF"/>
              </w:rPr>
              <w:t>FY2017</w:t>
            </w:r>
          </w:p>
        </w:tc>
        <w:tc>
          <w:tcPr>
            <w:tcW w:w="1260" w:type="dxa"/>
            <w:tcBorders>
              <w:top w:val="single" w:sz="12" w:space="0" w:color="002060"/>
              <w:left w:val="nil"/>
              <w:bottom w:val="single" w:sz="12" w:space="0" w:color="FFFFFF"/>
              <w:right w:val="single" w:sz="8" w:space="0" w:color="FFFFFF"/>
            </w:tcBorders>
            <w:shd w:val="clear" w:color="000000" w:fill="629DD1"/>
            <w:vAlign w:val="center"/>
            <w:hideMark/>
          </w:tcPr>
          <w:p w14:paraId="150AE193" w14:textId="77777777" w:rsidR="00516C64" w:rsidRPr="00516C64" w:rsidRDefault="00516C64" w:rsidP="00516C64">
            <w:pPr>
              <w:spacing w:after="0" w:line="240" w:lineRule="auto"/>
              <w:jc w:val="center"/>
              <w:rPr>
                <w:rFonts w:ascii="Arial Narrow" w:eastAsia="Times New Roman" w:hAnsi="Arial Narrow" w:cs="Arial"/>
                <w:b/>
                <w:bCs/>
                <w:color w:val="FFFFFF"/>
              </w:rPr>
            </w:pPr>
            <w:r w:rsidRPr="00516C64">
              <w:rPr>
                <w:rFonts w:ascii="Arial Narrow" w:eastAsia="Times New Roman" w:hAnsi="Arial Narrow" w:cs="Arial"/>
                <w:b/>
                <w:bCs/>
                <w:color w:val="FFFFFF"/>
              </w:rPr>
              <w:t>FY2018</w:t>
            </w:r>
          </w:p>
        </w:tc>
        <w:tc>
          <w:tcPr>
            <w:tcW w:w="1260" w:type="dxa"/>
            <w:tcBorders>
              <w:top w:val="single" w:sz="12" w:space="0" w:color="002060"/>
              <w:left w:val="nil"/>
              <w:bottom w:val="single" w:sz="12" w:space="0" w:color="FFFFFF"/>
              <w:right w:val="single" w:sz="8" w:space="0" w:color="FFFFFF"/>
            </w:tcBorders>
            <w:shd w:val="clear" w:color="000000" w:fill="629DD1"/>
            <w:vAlign w:val="center"/>
            <w:hideMark/>
          </w:tcPr>
          <w:p w14:paraId="5D7C90E7" w14:textId="77777777" w:rsidR="00516C64" w:rsidRPr="00516C64" w:rsidRDefault="00516C64" w:rsidP="00516C64">
            <w:pPr>
              <w:spacing w:after="0" w:line="240" w:lineRule="auto"/>
              <w:jc w:val="center"/>
              <w:rPr>
                <w:rFonts w:ascii="Arial Narrow" w:eastAsia="Times New Roman" w:hAnsi="Arial Narrow" w:cs="Arial"/>
                <w:b/>
                <w:bCs/>
                <w:color w:val="FFFFFF"/>
              </w:rPr>
            </w:pPr>
            <w:r w:rsidRPr="00516C64">
              <w:rPr>
                <w:rFonts w:ascii="Arial Narrow" w:eastAsia="Times New Roman" w:hAnsi="Arial Narrow" w:cs="Arial"/>
                <w:b/>
                <w:bCs/>
                <w:color w:val="FFFFFF"/>
              </w:rPr>
              <w:t>FY2019</w:t>
            </w:r>
          </w:p>
        </w:tc>
        <w:tc>
          <w:tcPr>
            <w:tcW w:w="1260" w:type="dxa"/>
            <w:tcBorders>
              <w:top w:val="single" w:sz="12" w:space="0" w:color="002060"/>
              <w:left w:val="nil"/>
              <w:bottom w:val="single" w:sz="12" w:space="0" w:color="FFFFFF"/>
              <w:right w:val="single" w:sz="8" w:space="0" w:color="FFFFFF"/>
            </w:tcBorders>
            <w:shd w:val="clear" w:color="000000" w:fill="234F77"/>
            <w:vAlign w:val="center"/>
            <w:hideMark/>
          </w:tcPr>
          <w:p w14:paraId="0ECFD938" w14:textId="77777777" w:rsidR="00516C64" w:rsidRPr="00516C64" w:rsidRDefault="00516C64" w:rsidP="00516C64">
            <w:pPr>
              <w:spacing w:after="0" w:line="240" w:lineRule="auto"/>
              <w:jc w:val="center"/>
              <w:rPr>
                <w:rFonts w:ascii="Arial Narrow" w:eastAsia="Times New Roman" w:hAnsi="Arial Narrow" w:cs="Arial"/>
                <w:b/>
                <w:bCs/>
                <w:color w:val="FFFFFF"/>
              </w:rPr>
            </w:pPr>
            <w:r w:rsidRPr="00516C64">
              <w:rPr>
                <w:rFonts w:ascii="Arial Narrow" w:eastAsia="Times New Roman" w:hAnsi="Arial Narrow" w:cs="Arial"/>
                <w:b/>
                <w:bCs/>
                <w:color w:val="FFFFFF"/>
              </w:rPr>
              <w:t>FY2020</w:t>
            </w:r>
          </w:p>
        </w:tc>
        <w:tc>
          <w:tcPr>
            <w:tcW w:w="1260" w:type="dxa"/>
            <w:tcBorders>
              <w:top w:val="single" w:sz="12" w:space="0" w:color="002060"/>
              <w:left w:val="nil"/>
              <w:bottom w:val="single" w:sz="12" w:space="0" w:color="FFFFFF"/>
              <w:right w:val="single" w:sz="8" w:space="0" w:color="FFFFFF"/>
            </w:tcBorders>
            <w:shd w:val="clear" w:color="000000" w:fill="234F77"/>
            <w:vAlign w:val="center"/>
            <w:hideMark/>
          </w:tcPr>
          <w:p w14:paraId="56CCF104" w14:textId="77777777" w:rsidR="00516C64" w:rsidRPr="00516C64" w:rsidRDefault="00516C64" w:rsidP="00516C64">
            <w:pPr>
              <w:spacing w:after="0" w:line="240" w:lineRule="auto"/>
              <w:jc w:val="center"/>
              <w:rPr>
                <w:rFonts w:ascii="Arial Narrow" w:eastAsia="Times New Roman" w:hAnsi="Arial Narrow" w:cs="Arial"/>
                <w:b/>
                <w:bCs/>
                <w:color w:val="FFFFFF"/>
              </w:rPr>
            </w:pPr>
            <w:r w:rsidRPr="00516C64">
              <w:rPr>
                <w:rFonts w:ascii="Arial Narrow" w:eastAsia="Times New Roman" w:hAnsi="Arial Narrow" w:cs="Arial"/>
                <w:b/>
                <w:bCs/>
                <w:color w:val="FFFFFF"/>
              </w:rPr>
              <w:t>FY2021</w:t>
            </w:r>
          </w:p>
        </w:tc>
        <w:tc>
          <w:tcPr>
            <w:tcW w:w="1260" w:type="dxa"/>
            <w:tcBorders>
              <w:top w:val="single" w:sz="12" w:space="0" w:color="002060"/>
              <w:left w:val="nil"/>
              <w:bottom w:val="single" w:sz="12" w:space="0" w:color="FFFFFF"/>
              <w:right w:val="single" w:sz="8" w:space="0" w:color="FFFFFF"/>
            </w:tcBorders>
            <w:shd w:val="clear" w:color="000000" w:fill="234F77"/>
            <w:vAlign w:val="center"/>
            <w:hideMark/>
          </w:tcPr>
          <w:p w14:paraId="0F46FEB9" w14:textId="77777777" w:rsidR="00516C64" w:rsidRPr="00516C64" w:rsidRDefault="00516C64" w:rsidP="00516C64">
            <w:pPr>
              <w:spacing w:after="0" w:line="240" w:lineRule="auto"/>
              <w:jc w:val="center"/>
              <w:rPr>
                <w:rFonts w:ascii="Arial Narrow" w:eastAsia="Times New Roman" w:hAnsi="Arial Narrow" w:cs="Arial"/>
                <w:b/>
                <w:bCs/>
                <w:color w:val="FFFFFF"/>
              </w:rPr>
            </w:pPr>
            <w:r w:rsidRPr="00516C64">
              <w:rPr>
                <w:rFonts w:ascii="Arial Narrow" w:eastAsia="Times New Roman" w:hAnsi="Arial Narrow" w:cs="Arial"/>
                <w:b/>
                <w:bCs/>
                <w:color w:val="FFFFFF"/>
              </w:rPr>
              <w:t>FY2022</w:t>
            </w:r>
          </w:p>
        </w:tc>
        <w:tc>
          <w:tcPr>
            <w:tcW w:w="1260" w:type="dxa"/>
            <w:tcBorders>
              <w:top w:val="single" w:sz="12" w:space="0" w:color="002060"/>
              <w:left w:val="nil"/>
              <w:bottom w:val="single" w:sz="12" w:space="0" w:color="FFFFFF"/>
              <w:right w:val="single" w:sz="12" w:space="0" w:color="002060"/>
            </w:tcBorders>
            <w:shd w:val="clear" w:color="000000" w:fill="234F77"/>
            <w:vAlign w:val="center"/>
            <w:hideMark/>
          </w:tcPr>
          <w:p w14:paraId="31A6B1A3" w14:textId="77777777" w:rsidR="00516C64" w:rsidRPr="00516C64" w:rsidRDefault="00516C64" w:rsidP="00516C64">
            <w:pPr>
              <w:spacing w:after="0" w:line="240" w:lineRule="auto"/>
              <w:jc w:val="center"/>
              <w:rPr>
                <w:rFonts w:ascii="Arial Narrow" w:eastAsia="Times New Roman" w:hAnsi="Arial Narrow" w:cs="Arial"/>
                <w:b/>
                <w:bCs/>
                <w:color w:val="FFFFFF"/>
              </w:rPr>
            </w:pPr>
            <w:r w:rsidRPr="00516C64">
              <w:rPr>
                <w:rFonts w:ascii="Arial Narrow" w:eastAsia="Times New Roman" w:hAnsi="Arial Narrow" w:cs="Arial"/>
                <w:b/>
                <w:bCs/>
                <w:color w:val="FFFFFF"/>
              </w:rPr>
              <w:t>FY2023</w:t>
            </w:r>
          </w:p>
        </w:tc>
      </w:tr>
      <w:tr w:rsidR="00516C64" w:rsidRPr="00516C64" w14:paraId="56180E2E" w14:textId="77777777" w:rsidTr="00516C64">
        <w:trPr>
          <w:trHeight w:val="312"/>
        </w:trPr>
        <w:tc>
          <w:tcPr>
            <w:tcW w:w="13860" w:type="dxa"/>
            <w:gridSpan w:val="8"/>
            <w:tcBorders>
              <w:top w:val="single" w:sz="12" w:space="0" w:color="FFFFFF"/>
              <w:left w:val="single" w:sz="12" w:space="0" w:color="002060"/>
              <w:bottom w:val="single" w:sz="12" w:space="0" w:color="FFFFFF"/>
              <w:right w:val="single" w:sz="12" w:space="0" w:color="002060"/>
            </w:tcBorders>
            <w:shd w:val="clear" w:color="000000" w:fill="BDD7EE"/>
            <w:vAlign w:val="center"/>
            <w:hideMark/>
          </w:tcPr>
          <w:p w14:paraId="175940CF"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(Dollars in Millions)</w:t>
            </w:r>
          </w:p>
        </w:tc>
      </w:tr>
      <w:tr w:rsidR="00516C64" w:rsidRPr="00516C64" w14:paraId="5D12B598" w14:textId="77777777" w:rsidTr="00516C64">
        <w:trPr>
          <w:trHeight w:val="312"/>
        </w:trPr>
        <w:tc>
          <w:tcPr>
            <w:tcW w:w="5040" w:type="dxa"/>
            <w:tcBorders>
              <w:top w:val="nil"/>
              <w:left w:val="single" w:sz="12" w:space="0" w:color="002060"/>
              <w:bottom w:val="single" w:sz="12" w:space="0" w:color="002060"/>
              <w:right w:val="single" w:sz="8" w:space="0" w:color="FFFFFF"/>
            </w:tcBorders>
            <w:shd w:val="clear" w:color="000000" w:fill="BDD7EE"/>
            <w:vAlign w:val="center"/>
            <w:hideMark/>
          </w:tcPr>
          <w:p w14:paraId="73E4D166" w14:textId="77777777" w:rsidR="00516C64" w:rsidRPr="00516C64" w:rsidRDefault="00516C64" w:rsidP="00516C64">
            <w:pPr>
              <w:spacing w:after="0" w:line="240" w:lineRule="auto"/>
              <w:rPr>
                <w:rFonts w:ascii="Arial Narrow" w:eastAsia="Times New Roman" w:hAnsi="Arial Narrow" w:cs="Arial"/>
                <w:color w:val="000000"/>
              </w:rPr>
            </w:pPr>
            <w:r w:rsidRPr="00516C64">
              <w:rPr>
                <w:rFonts w:ascii="Arial Narrow" w:eastAsia="Times New Roman" w:hAnsi="Arial Narrow" w:cs="Arial"/>
                <w:color w:val="000000"/>
              </w:rPr>
              <w:t>Projected Fee Collections</w:t>
            </w:r>
          </w:p>
        </w:tc>
        <w:tc>
          <w:tcPr>
            <w:tcW w:w="1260" w:type="dxa"/>
            <w:tcBorders>
              <w:top w:val="nil"/>
              <w:left w:val="nil"/>
              <w:bottom w:val="single" w:sz="12" w:space="0" w:color="002060"/>
              <w:right w:val="single" w:sz="8" w:space="0" w:color="FFFFFF"/>
            </w:tcBorders>
            <w:shd w:val="clear" w:color="000000" w:fill="BDD7EE"/>
            <w:vAlign w:val="center"/>
            <w:hideMark/>
          </w:tcPr>
          <w:p w14:paraId="2C423C54"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2,775 </w:t>
            </w:r>
          </w:p>
        </w:tc>
        <w:tc>
          <w:tcPr>
            <w:tcW w:w="1260" w:type="dxa"/>
            <w:tcBorders>
              <w:top w:val="nil"/>
              <w:left w:val="nil"/>
              <w:bottom w:val="single" w:sz="12" w:space="0" w:color="002060"/>
              <w:right w:val="single" w:sz="8" w:space="0" w:color="FFFFFF"/>
            </w:tcBorders>
            <w:shd w:val="clear" w:color="000000" w:fill="629DD1"/>
            <w:vAlign w:val="center"/>
            <w:hideMark/>
          </w:tcPr>
          <w:p w14:paraId="0411292D"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3,094 </w:t>
            </w:r>
          </w:p>
        </w:tc>
        <w:tc>
          <w:tcPr>
            <w:tcW w:w="1260" w:type="dxa"/>
            <w:tcBorders>
              <w:top w:val="nil"/>
              <w:left w:val="nil"/>
              <w:bottom w:val="single" w:sz="12" w:space="0" w:color="002060"/>
              <w:right w:val="single" w:sz="8" w:space="0" w:color="FFFFFF"/>
            </w:tcBorders>
            <w:shd w:val="clear" w:color="000000" w:fill="629DD1"/>
            <w:vAlign w:val="center"/>
            <w:hideMark/>
          </w:tcPr>
          <w:p w14:paraId="216561D7"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3,072 </w:t>
            </w:r>
          </w:p>
        </w:tc>
        <w:tc>
          <w:tcPr>
            <w:tcW w:w="1260" w:type="dxa"/>
            <w:tcBorders>
              <w:top w:val="nil"/>
              <w:left w:val="nil"/>
              <w:bottom w:val="single" w:sz="12" w:space="0" w:color="002060"/>
              <w:right w:val="single" w:sz="8" w:space="0" w:color="FFFFFF"/>
            </w:tcBorders>
            <w:shd w:val="clear" w:color="000000" w:fill="BDD7EE"/>
            <w:vAlign w:val="center"/>
            <w:hideMark/>
          </w:tcPr>
          <w:p w14:paraId="49673B50"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3,182 </w:t>
            </w:r>
          </w:p>
        </w:tc>
        <w:tc>
          <w:tcPr>
            <w:tcW w:w="1260" w:type="dxa"/>
            <w:tcBorders>
              <w:top w:val="nil"/>
              <w:left w:val="nil"/>
              <w:bottom w:val="single" w:sz="12" w:space="0" w:color="002060"/>
              <w:right w:val="single" w:sz="8" w:space="0" w:color="FFFFFF"/>
            </w:tcBorders>
            <w:shd w:val="clear" w:color="000000" w:fill="BDD7EE"/>
            <w:vAlign w:val="center"/>
            <w:hideMark/>
          </w:tcPr>
          <w:p w14:paraId="185B4D79"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3,313 </w:t>
            </w:r>
          </w:p>
        </w:tc>
        <w:tc>
          <w:tcPr>
            <w:tcW w:w="1260" w:type="dxa"/>
            <w:tcBorders>
              <w:top w:val="nil"/>
              <w:left w:val="nil"/>
              <w:bottom w:val="single" w:sz="12" w:space="0" w:color="002060"/>
              <w:right w:val="single" w:sz="8" w:space="0" w:color="FFFFFF"/>
            </w:tcBorders>
            <w:shd w:val="clear" w:color="000000" w:fill="BDD7EE"/>
            <w:vAlign w:val="center"/>
            <w:hideMark/>
          </w:tcPr>
          <w:p w14:paraId="01B7D388"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3,544 </w:t>
            </w:r>
          </w:p>
        </w:tc>
        <w:tc>
          <w:tcPr>
            <w:tcW w:w="1260" w:type="dxa"/>
            <w:tcBorders>
              <w:top w:val="nil"/>
              <w:left w:val="nil"/>
              <w:bottom w:val="single" w:sz="12" w:space="0" w:color="002060"/>
              <w:right w:val="single" w:sz="12" w:space="0" w:color="002060"/>
            </w:tcBorders>
            <w:shd w:val="clear" w:color="000000" w:fill="BDD7EE"/>
            <w:vAlign w:val="center"/>
            <w:hideMark/>
          </w:tcPr>
          <w:p w14:paraId="043AC135"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3,531 </w:t>
            </w:r>
          </w:p>
        </w:tc>
      </w:tr>
      <w:tr w:rsidR="00516C64" w:rsidRPr="00516C64" w14:paraId="7CB5A654" w14:textId="77777777" w:rsidTr="00516C64">
        <w:trPr>
          <w:trHeight w:val="312"/>
        </w:trPr>
        <w:tc>
          <w:tcPr>
            <w:tcW w:w="5040" w:type="dxa"/>
            <w:tcBorders>
              <w:top w:val="nil"/>
              <w:left w:val="single" w:sz="12" w:space="0" w:color="002060"/>
              <w:bottom w:val="single" w:sz="12" w:space="0" w:color="002060"/>
              <w:right w:val="single" w:sz="8" w:space="0" w:color="FFFFFF"/>
            </w:tcBorders>
            <w:shd w:val="clear" w:color="000000" w:fill="BDD7EE"/>
            <w:vAlign w:val="center"/>
            <w:hideMark/>
          </w:tcPr>
          <w:p w14:paraId="31CD608D" w14:textId="77777777" w:rsidR="00516C64" w:rsidRPr="00516C64" w:rsidRDefault="00516C64" w:rsidP="00516C64">
            <w:pPr>
              <w:spacing w:after="0" w:line="240" w:lineRule="auto"/>
              <w:rPr>
                <w:rFonts w:ascii="Arial Narrow" w:eastAsia="Times New Roman" w:hAnsi="Arial Narrow" w:cs="Arial"/>
                <w:color w:val="000000"/>
              </w:rPr>
            </w:pPr>
            <w:r w:rsidRPr="00516C64">
              <w:rPr>
                <w:rFonts w:ascii="Arial Narrow" w:eastAsia="Times New Roman" w:hAnsi="Arial Narrow" w:cs="Arial"/>
                <w:color w:val="000000"/>
              </w:rPr>
              <w:t>Other Income</w:t>
            </w:r>
          </w:p>
        </w:tc>
        <w:tc>
          <w:tcPr>
            <w:tcW w:w="1260" w:type="dxa"/>
            <w:tcBorders>
              <w:top w:val="nil"/>
              <w:left w:val="nil"/>
              <w:bottom w:val="single" w:sz="12" w:space="0" w:color="002060"/>
              <w:right w:val="single" w:sz="8" w:space="0" w:color="FFFFFF"/>
            </w:tcBorders>
            <w:shd w:val="clear" w:color="000000" w:fill="BDD7EE"/>
            <w:vAlign w:val="center"/>
            <w:hideMark/>
          </w:tcPr>
          <w:p w14:paraId="2EFDD1B2"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33 </w:t>
            </w:r>
          </w:p>
        </w:tc>
        <w:tc>
          <w:tcPr>
            <w:tcW w:w="1260" w:type="dxa"/>
            <w:tcBorders>
              <w:top w:val="nil"/>
              <w:left w:val="nil"/>
              <w:bottom w:val="single" w:sz="12" w:space="0" w:color="002060"/>
              <w:right w:val="single" w:sz="8" w:space="0" w:color="FFFFFF"/>
            </w:tcBorders>
            <w:shd w:val="clear" w:color="000000" w:fill="629DD1"/>
            <w:vAlign w:val="center"/>
            <w:hideMark/>
          </w:tcPr>
          <w:p w14:paraId="5A6276A6"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33 </w:t>
            </w:r>
          </w:p>
        </w:tc>
        <w:tc>
          <w:tcPr>
            <w:tcW w:w="1260" w:type="dxa"/>
            <w:tcBorders>
              <w:top w:val="nil"/>
              <w:left w:val="nil"/>
              <w:bottom w:val="single" w:sz="12" w:space="0" w:color="002060"/>
              <w:right w:val="single" w:sz="8" w:space="0" w:color="FFFFFF"/>
            </w:tcBorders>
            <w:shd w:val="clear" w:color="000000" w:fill="629DD1"/>
            <w:vAlign w:val="center"/>
            <w:hideMark/>
          </w:tcPr>
          <w:p w14:paraId="0E6EA81B"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33 </w:t>
            </w:r>
          </w:p>
        </w:tc>
        <w:tc>
          <w:tcPr>
            <w:tcW w:w="1260" w:type="dxa"/>
            <w:tcBorders>
              <w:top w:val="nil"/>
              <w:left w:val="nil"/>
              <w:bottom w:val="single" w:sz="12" w:space="0" w:color="002060"/>
              <w:right w:val="single" w:sz="8" w:space="0" w:color="FFFFFF"/>
            </w:tcBorders>
            <w:shd w:val="clear" w:color="000000" w:fill="BDD7EE"/>
            <w:vAlign w:val="center"/>
            <w:hideMark/>
          </w:tcPr>
          <w:p w14:paraId="4633D991"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33 </w:t>
            </w:r>
          </w:p>
        </w:tc>
        <w:tc>
          <w:tcPr>
            <w:tcW w:w="1260" w:type="dxa"/>
            <w:tcBorders>
              <w:top w:val="nil"/>
              <w:left w:val="nil"/>
              <w:bottom w:val="single" w:sz="12" w:space="0" w:color="002060"/>
              <w:right w:val="single" w:sz="8" w:space="0" w:color="FFFFFF"/>
            </w:tcBorders>
            <w:shd w:val="clear" w:color="000000" w:fill="BDD7EE"/>
            <w:vAlign w:val="center"/>
            <w:hideMark/>
          </w:tcPr>
          <w:p w14:paraId="4E2E6DA3"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33 </w:t>
            </w:r>
          </w:p>
        </w:tc>
        <w:tc>
          <w:tcPr>
            <w:tcW w:w="1260" w:type="dxa"/>
            <w:tcBorders>
              <w:top w:val="nil"/>
              <w:left w:val="nil"/>
              <w:bottom w:val="single" w:sz="12" w:space="0" w:color="002060"/>
              <w:right w:val="single" w:sz="8" w:space="0" w:color="FFFFFF"/>
            </w:tcBorders>
            <w:shd w:val="clear" w:color="000000" w:fill="BDD7EE"/>
            <w:vAlign w:val="center"/>
            <w:hideMark/>
          </w:tcPr>
          <w:p w14:paraId="6630D783"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33 </w:t>
            </w:r>
          </w:p>
        </w:tc>
        <w:tc>
          <w:tcPr>
            <w:tcW w:w="1260" w:type="dxa"/>
            <w:tcBorders>
              <w:top w:val="nil"/>
              <w:left w:val="nil"/>
              <w:bottom w:val="single" w:sz="12" w:space="0" w:color="002060"/>
              <w:right w:val="single" w:sz="12" w:space="0" w:color="002060"/>
            </w:tcBorders>
            <w:shd w:val="clear" w:color="000000" w:fill="BDD7EE"/>
            <w:vAlign w:val="center"/>
            <w:hideMark/>
          </w:tcPr>
          <w:p w14:paraId="7AC8997F"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33 </w:t>
            </w:r>
          </w:p>
        </w:tc>
      </w:tr>
      <w:tr w:rsidR="00516C64" w:rsidRPr="00516C64" w14:paraId="3DAEFBAB" w14:textId="77777777" w:rsidTr="00516C64">
        <w:trPr>
          <w:trHeight w:val="312"/>
        </w:trPr>
        <w:tc>
          <w:tcPr>
            <w:tcW w:w="5040" w:type="dxa"/>
            <w:tcBorders>
              <w:top w:val="nil"/>
              <w:left w:val="single" w:sz="12" w:space="0" w:color="002060"/>
              <w:bottom w:val="single" w:sz="12" w:space="0" w:color="002060"/>
              <w:right w:val="single" w:sz="8" w:space="0" w:color="FFFFFF"/>
            </w:tcBorders>
            <w:shd w:val="clear" w:color="000000" w:fill="EBE8EC"/>
            <w:vAlign w:val="center"/>
            <w:hideMark/>
          </w:tcPr>
          <w:p w14:paraId="5FBAD4D5" w14:textId="77777777" w:rsidR="00516C64" w:rsidRPr="00516C64" w:rsidRDefault="00516C64" w:rsidP="00516C64">
            <w:pPr>
              <w:spacing w:after="0" w:line="240" w:lineRule="auto"/>
              <w:rPr>
                <w:rFonts w:ascii="Arial Narrow" w:eastAsia="Times New Roman" w:hAnsi="Arial Narrow" w:cs="Arial"/>
                <w:color w:val="000000"/>
              </w:rPr>
            </w:pPr>
            <w:r w:rsidRPr="00516C64">
              <w:rPr>
                <w:rFonts w:ascii="Arial Narrow" w:eastAsia="Times New Roman" w:hAnsi="Arial Narrow" w:cs="Arial"/>
                <w:color w:val="000000"/>
              </w:rPr>
              <w:t>Total Projected Fee Collections and Other Income</w:t>
            </w:r>
          </w:p>
        </w:tc>
        <w:tc>
          <w:tcPr>
            <w:tcW w:w="1260" w:type="dxa"/>
            <w:tcBorders>
              <w:top w:val="nil"/>
              <w:left w:val="nil"/>
              <w:bottom w:val="single" w:sz="12" w:space="0" w:color="002060"/>
              <w:right w:val="single" w:sz="8" w:space="0" w:color="FFFFFF"/>
            </w:tcBorders>
            <w:shd w:val="clear" w:color="000000" w:fill="EBE8EC"/>
            <w:vAlign w:val="center"/>
            <w:hideMark/>
          </w:tcPr>
          <w:p w14:paraId="1D83D403"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2,808 </w:t>
            </w:r>
          </w:p>
        </w:tc>
        <w:tc>
          <w:tcPr>
            <w:tcW w:w="1260" w:type="dxa"/>
            <w:tcBorders>
              <w:top w:val="nil"/>
              <w:left w:val="nil"/>
              <w:bottom w:val="single" w:sz="12" w:space="0" w:color="002060"/>
              <w:right w:val="single" w:sz="8" w:space="0" w:color="FFFFFF"/>
            </w:tcBorders>
            <w:shd w:val="clear" w:color="000000" w:fill="629DD1"/>
            <w:vAlign w:val="center"/>
            <w:hideMark/>
          </w:tcPr>
          <w:p w14:paraId="65692864"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3,126 </w:t>
            </w:r>
          </w:p>
        </w:tc>
        <w:tc>
          <w:tcPr>
            <w:tcW w:w="1260" w:type="dxa"/>
            <w:tcBorders>
              <w:top w:val="nil"/>
              <w:left w:val="nil"/>
              <w:bottom w:val="single" w:sz="12" w:space="0" w:color="002060"/>
              <w:right w:val="single" w:sz="8" w:space="0" w:color="FFFFFF"/>
            </w:tcBorders>
            <w:shd w:val="clear" w:color="000000" w:fill="629DD1"/>
            <w:vAlign w:val="center"/>
            <w:hideMark/>
          </w:tcPr>
          <w:p w14:paraId="0E3F721A"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3,104 </w:t>
            </w:r>
          </w:p>
        </w:tc>
        <w:tc>
          <w:tcPr>
            <w:tcW w:w="1260" w:type="dxa"/>
            <w:tcBorders>
              <w:top w:val="nil"/>
              <w:left w:val="nil"/>
              <w:bottom w:val="single" w:sz="12" w:space="0" w:color="002060"/>
              <w:right w:val="single" w:sz="8" w:space="0" w:color="FFFFFF"/>
            </w:tcBorders>
            <w:shd w:val="clear" w:color="000000" w:fill="EBE8EC"/>
            <w:vAlign w:val="center"/>
            <w:hideMark/>
          </w:tcPr>
          <w:p w14:paraId="330906E5"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3,215 </w:t>
            </w:r>
          </w:p>
        </w:tc>
        <w:tc>
          <w:tcPr>
            <w:tcW w:w="1260" w:type="dxa"/>
            <w:tcBorders>
              <w:top w:val="nil"/>
              <w:left w:val="nil"/>
              <w:bottom w:val="single" w:sz="12" w:space="0" w:color="002060"/>
              <w:right w:val="single" w:sz="8" w:space="0" w:color="FFFFFF"/>
            </w:tcBorders>
            <w:shd w:val="clear" w:color="000000" w:fill="EBE8EC"/>
            <w:vAlign w:val="center"/>
            <w:hideMark/>
          </w:tcPr>
          <w:p w14:paraId="7C5A428C"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3,345 </w:t>
            </w:r>
          </w:p>
        </w:tc>
        <w:tc>
          <w:tcPr>
            <w:tcW w:w="1260" w:type="dxa"/>
            <w:tcBorders>
              <w:top w:val="nil"/>
              <w:left w:val="nil"/>
              <w:bottom w:val="single" w:sz="12" w:space="0" w:color="002060"/>
              <w:right w:val="single" w:sz="8" w:space="0" w:color="FFFFFF"/>
            </w:tcBorders>
            <w:shd w:val="clear" w:color="000000" w:fill="EBE8EC"/>
            <w:vAlign w:val="center"/>
            <w:hideMark/>
          </w:tcPr>
          <w:p w14:paraId="2DB80061"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3,577 </w:t>
            </w:r>
          </w:p>
        </w:tc>
        <w:tc>
          <w:tcPr>
            <w:tcW w:w="1260" w:type="dxa"/>
            <w:tcBorders>
              <w:top w:val="nil"/>
              <w:left w:val="nil"/>
              <w:bottom w:val="single" w:sz="12" w:space="0" w:color="002060"/>
              <w:right w:val="single" w:sz="12" w:space="0" w:color="002060"/>
            </w:tcBorders>
            <w:shd w:val="clear" w:color="000000" w:fill="EBE8EC"/>
            <w:vAlign w:val="center"/>
            <w:hideMark/>
          </w:tcPr>
          <w:p w14:paraId="06F3451C"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3,563 </w:t>
            </w:r>
          </w:p>
        </w:tc>
      </w:tr>
      <w:tr w:rsidR="00516C64" w:rsidRPr="00516C64" w14:paraId="1D2AB788" w14:textId="77777777" w:rsidTr="00516C64">
        <w:trPr>
          <w:trHeight w:val="312"/>
        </w:trPr>
        <w:tc>
          <w:tcPr>
            <w:tcW w:w="5040" w:type="dxa"/>
            <w:tcBorders>
              <w:top w:val="nil"/>
              <w:left w:val="single" w:sz="12" w:space="0" w:color="002060"/>
              <w:bottom w:val="nil"/>
              <w:right w:val="single" w:sz="8" w:space="0" w:color="FFFFFF"/>
            </w:tcBorders>
            <w:shd w:val="clear" w:color="000000" w:fill="E7E8EF"/>
            <w:vAlign w:val="center"/>
            <w:hideMark/>
          </w:tcPr>
          <w:p w14:paraId="7CF9A74F" w14:textId="77777777" w:rsidR="00516C64" w:rsidRPr="00516C64" w:rsidRDefault="00516C64" w:rsidP="00516C64">
            <w:pPr>
              <w:spacing w:after="0" w:line="240" w:lineRule="auto"/>
              <w:rPr>
                <w:rFonts w:ascii="Arial Narrow" w:eastAsia="Times New Roman" w:hAnsi="Arial Narrow" w:cs="Arial"/>
                <w:color w:val="000000"/>
              </w:rPr>
            </w:pPr>
            <w:r w:rsidRPr="00516C64">
              <w:rPr>
                <w:rFonts w:ascii="Arial Narrow" w:eastAsia="Times New Roman" w:hAnsi="Arial Narrow" w:cs="Arial"/>
                <w:color w:val="000000"/>
              </w:rPr>
              <w:t>Budgetary Requirements</w:t>
            </w:r>
          </w:p>
        </w:tc>
        <w:tc>
          <w:tcPr>
            <w:tcW w:w="1260" w:type="dxa"/>
            <w:tcBorders>
              <w:top w:val="nil"/>
              <w:left w:val="nil"/>
              <w:bottom w:val="single" w:sz="12" w:space="0" w:color="002060"/>
              <w:right w:val="single" w:sz="8" w:space="0" w:color="FFFFFF"/>
            </w:tcBorders>
            <w:shd w:val="clear" w:color="000000" w:fill="E7E8EF"/>
            <w:vAlign w:val="center"/>
            <w:hideMark/>
          </w:tcPr>
          <w:p w14:paraId="109479E3"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2,909 </w:t>
            </w:r>
          </w:p>
        </w:tc>
        <w:tc>
          <w:tcPr>
            <w:tcW w:w="1260" w:type="dxa"/>
            <w:tcBorders>
              <w:top w:val="nil"/>
              <w:left w:val="nil"/>
              <w:bottom w:val="nil"/>
              <w:right w:val="single" w:sz="8" w:space="0" w:color="FFFFFF"/>
            </w:tcBorders>
            <w:shd w:val="clear" w:color="000000" w:fill="629DD1"/>
            <w:vAlign w:val="center"/>
            <w:hideMark/>
          </w:tcPr>
          <w:p w14:paraId="2B14BA6E"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3,108 </w:t>
            </w:r>
          </w:p>
        </w:tc>
        <w:tc>
          <w:tcPr>
            <w:tcW w:w="1260" w:type="dxa"/>
            <w:tcBorders>
              <w:top w:val="nil"/>
              <w:left w:val="nil"/>
              <w:bottom w:val="nil"/>
              <w:right w:val="single" w:sz="8" w:space="0" w:color="FFFFFF"/>
            </w:tcBorders>
            <w:shd w:val="clear" w:color="000000" w:fill="629DD1"/>
            <w:vAlign w:val="center"/>
            <w:hideMark/>
          </w:tcPr>
          <w:p w14:paraId="5540D3F1"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3,120 </w:t>
            </w:r>
          </w:p>
        </w:tc>
        <w:tc>
          <w:tcPr>
            <w:tcW w:w="1260" w:type="dxa"/>
            <w:tcBorders>
              <w:top w:val="nil"/>
              <w:left w:val="nil"/>
              <w:bottom w:val="single" w:sz="12" w:space="0" w:color="002060"/>
              <w:right w:val="single" w:sz="8" w:space="0" w:color="FFFFFF"/>
            </w:tcBorders>
            <w:shd w:val="clear" w:color="000000" w:fill="E7E8EF"/>
            <w:vAlign w:val="center"/>
            <w:hideMark/>
          </w:tcPr>
          <w:p w14:paraId="330FB76B"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3,179 </w:t>
            </w:r>
          </w:p>
        </w:tc>
        <w:tc>
          <w:tcPr>
            <w:tcW w:w="1260" w:type="dxa"/>
            <w:tcBorders>
              <w:top w:val="nil"/>
              <w:left w:val="nil"/>
              <w:bottom w:val="single" w:sz="12" w:space="0" w:color="002060"/>
              <w:right w:val="single" w:sz="8" w:space="0" w:color="FFFFFF"/>
            </w:tcBorders>
            <w:shd w:val="clear" w:color="000000" w:fill="E7E8EF"/>
            <w:vAlign w:val="center"/>
            <w:hideMark/>
          </w:tcPr>
          <w:p w14:paraId="7CFC48CD"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3,320 </w:t>
            </w:r>
          </w:p>
        </w:tc>
        <w:tc>
          <w:tcPr>
            <w:tcW w:w="1260" w:type="dxa"/>
            <w:tcBorders>
              <w:top w:val="nil"/>
              <w:left w:val="nil"/>
              <w:bottom w:val="single" w:sz="12" w:space="0" w:color="002060"/>
              <w:right w:val="single" w:sz="8" w:space="0" w:color="FFFFFF"/>
            </w:tcBorders>
            <w:shd w:val="clear" w:color="000000" w:fill="E7E8EF"/>
            <w:vAlign w:val="center"/>
            <w:hideMark/>
          </w:tcPr>
          <w:p w14:paraId="7581E4DE"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3,416 </w:t>
            </w:r>
          </w:p>
        </w:tc>
        <w:tc>
          <w:tcPr>
            <w:tcW w:w="1260" w:type="dxa"/>
            <w:tcBorders>
              <w:top w:val="nil"/>
              <w:left w:val="nil"/>
              <w:bottom w:val="single" w:sz="12" w:space="0" w:color="002060"/>
              <w:right w:val="single" w:sz="12" w:space="0" w:color="002060"/>
            </w:tcBorders>
            <w:shd w:val="clear" w:color="000000" w:fill="E7E8EF"/>
            <w:vAlign w:val="center"/>
            <w:hideMark/>
          </w:tcPr>
          <w:p w14:paraId="1336175B"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3,487 </w:t>
            </w:r>
          </w:p>
        </w:tc>
      </w:tr>
      <w:tr w:rsidR="00516C64" w:rsidRPr="00516C64" w14:paraId="494BE302" w14:textId="77777777" w:rsidTr="00516C64">
        <w:trPr>
          <w:trHeight w:val="312"/>
        </w:trPr>
        <w:tc>
          <w:tcPr>
            <w:tcW w:w="5040" w:type="dxa"/>
            <w:tcBorders>
              <w:top w:val="single" w:sz="12" w:space="0" w:color="002060"/>
              <w:left w:val="single" w:sz="12" w:space="0" w:color="002060"/>
              <w:bottom w:val="single" w:sz="12" w:space="0" w:color="002060"/>
              <w:right w:val="single" w:sz="8" w:space="0" w:color="FFFFFF"/>
            </w:tcBorders>
            <w:shd w:val="clear" w:color="000000" w:fill="BDD7EE"/>
            <w:vAlign w:val="center"/>
            <w:hideMark/>
          </w:tcPr>
          <w:p w14:paraId="0ACF9C19" w14:textId="77777777" w:rsidR="00516C64" w:rsidRPr="00516C64" w:rsidRDefault="00516C64" w:rsidP="00516C64">
            <w:pPr>
              <w:spacing w:after="0" w:line="240" w:lineRule="auto"/>
              <w:rPr>
                <w:rFonts w:ascii="Arial Narrow" w:eastAsia="Times New Roman" w:hAnsi="Arial Narrow" w:cs="Arial"/>
                <w:color w:val="000000"/>
              </w:rPr>
            </w:pPr>
            <w:r w:rsidRPr="00516C64">
              <w:rPr>
                <w:rFonts w:ascii="Arial Narrow" w:eastAsia="Times New Roman" w:hAnsi="Arial Narrow" w:cs="Arial"/>
                <w:color w:val="000000"/>
              </w:rPr>
              <w:t>Funding to (+) and from (-) Operating Reserve</w:t>
            </w:r>
          </w:p>
        </w:tc>
        <w:tc>
          <w:tcPr>
            <w:tcW w:w="1260" w:type="dxa"/>
            <w:tcBorders>
              <w:top w:val="nil"/>
              <w:left w:val="nil"/>
              <w:bottom w:val="single" w:sz="12" w:space="0" w:color="002060"/>
              <w:right w:val="single" w:sz="8" w:space="0" w:color="FFFFFF"/>
            </w:tcBorders>
            <w:shd w:val="clear" w:color="000000" w:fill="BDD7EE"/>
            <w:vAlign w:val="center"/>
            <w:hideMark/>
          </w:tcPr>
          <w:p w14:paraId="59A42DB1"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(101)</w:t>
            </w:r>
          </w:p>
        </w:tc>
        <w:tc>
          <w:tcPr>
            <w:tcW w:w="1260" w:type="dxa"/>
            <w:tcBorders>
              <w:top w:val="single" w:sz="12" w:space="0" w:color="002060"/>
              <w:left w:val="nil"/>
              <w:bottom w:val="single" w:sz="12" w:space="0" w:color="002060"/>
              <w:right w:val="single" w:sz="8" w:space="0" w:color="FFFFFF"/>
            </w:tcBorders>
            <w:shd w:val="clear" w:color="000000" w:fill="629DD1"/>
            <w:vAlign w:val="center"/>
            <w:hideMark/>
          </w:tcPr>
          <w:p w14:paraId="0A79CB80"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18 </w:t>
            </w:r>
          </w:p>
        </w:tc>
        <w:tc>
          <w:tcPr>
            <w:tcW w:w="1260" w:type="dxa"/>
            <w:tcBorders>
              <w:top w:val="single" w:sz="12" w:space="0" w:color="002060"/>
              <w:left w:val="nil"/>
              <w:bottom w:val="single" w:sz="12" w:space="0" w:color="002060"/>
              <w:right w:val="single" w:sz="8" w:space="0" w:color="FFFFFF"/>
            </w:tcBorders>
            <w:shd w:val="clear" w:color="000000" w:fill="629DD1"/>
            <w:vAlign w:val="center"/>
            <w:hideMark/>
          </w:tcPr>
          <w:p w14:paraId="7D80AC10"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(15)</w:t>
            </w:r>
          </w:p>
        </w:tc>
        <w:tc>
          <w:tcPr>
            <w:tcW w:w="1260" w:type="dxa"/>
            <w:tcBorders>
              <w:top w:val="nil"/>
              <w:left w:val="nil"/>
              <w:bottom w:val="single" w:sz="12" w:space="0" w:color="002060"/>
              <w:right w:val="single" w:sz="8" w:space="0" w:color="FFFFFF"/>
            </w:tcBorders>
            <w:shd w:val="clear" w:color="000000" w:fill="BDD7EE"/>
            <w:vAlign w:val="center"/>
            <w:hideMark/>
          </w:tcPr>
          <w:p w14:paraId="4C55D55A"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35 </w:t>
            </w:r>
          </w:p>
        </w:tc>
        <w:tc>
          <w:tcPr>
            <w:tcW w:w="1260" w:type="dxa"/>
            <w:tcBorders>
              <w:top w:val="nil"/>
              <w:left w:val="nil"/>
              <w:bottom w:val="single" w:sz="12" w:space="0" w:color="002060"/>
              <w:right w:val="single" w:sz="8" w:space="0" w:color="FFFFFF"/>
            </w:tcBorders>
            <w:shd w:val="clear" w:color="000000" w:fill="BDD7EE"/>
            <w:vAlign w:val="center"/>
            <w:hideMark/>
          </w:tcPr>
          <w:p w14:paraId="13E6BB22"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25 </w:t>
            </w:r>
          </w:p>
        </w:tc>
        <w:tc>
          <w:tcPr>
            <w:tcW w:w="1260" w:type="dxa"/>
            <w:tcBorders>
              <w:top w:val="nil"/>
              <w:left w:val="nil"/>
              <w:bottom w:val="single" w:sz="12" w:space="0" w:color="002060"/>
              <w:right w:val="single" w:sz="8" w:space="0" w:color="FFFFFF"/>
            </w:tcBorders>
            <w:shd w:val="clear" w:color="000000" w:fill="BDD7EE"/>
            <w:vAlign w:val="center"/>
            <w:hideMark/>
          </w:tcPr>
          <w:p w14:paraId="15A5CE3D" w14:textId="2B17D6B8"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16</w:t>
            </w:r>
            <w:r w:rsidR="000A47D5">
              <w:rPr>
                <w:rFonts w:ascii="Arial Narrow" w:eastAsia="Times New Roman" w:hAnsi="Arial Narrow" w:cs="Arial"/>
                <w:color w:val="000000"/>
              </w:rPr>
              <w:t>1</w:t>
            </w:r>
            <w:r w:rsidRPr="00516C64">
              <w:rPr>
                <w:rFonts w:ascii="Arial Narrow" w:eastAsia="Times New Roman" w:hAnsi="Arial Narrow" w:cs="Arial"/>
                <w:color w:val="000000"/>
              </w:rPr>
              <w:t xml:space="preserve"> </w:t>
            </w:r>
          </w:p>
        </w:tc>
        <w:tc>
          <w:tcPr>
            <w:tcW w:w="1260" w:type="dxa"/>
            <w:tcBorders>
              <w:top w:val="nil"/>
              <w:left w:val="nil"/>
              <w:bottom w:val="single" w:sz="12" w:space="0" w:color="002060"/>
              <w:right w:val="single" w:sz="12" w:space="0" w:color="002060"/>
            </w:tcBorders>
            <w:shd w:val="clear" w:color="000000" w:fill="BDD7EE"/>
            <w:vAlign w:val="center"/>
            <w:hideMark/>
          </w:tcPr>
          <w:p w14:paraId="14E5A732"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76 </w:t>
            </w:r>
          </w:p>
        </w:tc>
      </w:tr>
      <w:tr w:rsidR="00516C64" w:rsidRPr="00516C64" w14:paraId="4CED8F91" w14:textId="77777777" w:rsidTr="00516C64">
        <w:trPr>
          <w:trHeight w:val="312"/>
        </w:trPr>
        <w:tc>
          <w:tcPr>
            <w:tcW w:w="5040" w:type="dxa"/>
            <w:tcBorders>
              <w:top w:val="nil"/>
              <w:left w:val="single" w:sz="12" w:space="0" w:color="002060"/>
              <w:bottom w:val="single" w:sz="12" w:space="0" w:color="002060"/>
              <w:right w:val="single" w:sz="8" w:space="0" w:color="FFFFFF"/>
            </w:tcBorders>
            <w:shd w:val="clear" w:color="000000" w:fill="E7E8EF"/>
            <w:vAlign w:val="center"/>
            <w:hideMark/>
          </w:tcPr>
          <w:p w14:paraId="7F50A641" w14:textId="77777777" w:rsidR="00516C64" w:rsidRPr="00516C64" w:rsidRDefault="00516C64" w:rsidP="00516C64">
            <w:pPr>
              <w:spacing w:after="0" w:line="240" w:lineRule="auto"/>
              <w:rPr>
                <w:rFonts w:ascii="Arial Narrow" w:eastAsia="Times New Roman" w:hAnsi="Arial Narrow" w:cs="Arial"/>
                <w:color w:val="000000"/>
              </w:rPr>
            </w:pPr>
            <w:r w:rsidRPr="00516C64">
              <w:rPr>
                <w:rFonts w:ascii="Arial Narrow" w:eastAsia="Times New Roman" w:hAnsi="Arial Narrow" w:cs="Arial"/>
                <w:color w:val="000000"/>
              </w:rPr>
              <w:t>EOY Operating Reserve Balance</w:t>
            </w:r>
          </w:p>
        </w:tc>
        <w:tc>
          <w:tcPr>
            <w:tcW w:w="1260" w:type="dxa"/>
            <w:tcBorders>
              <w:top w:val="nil"/>
              <w:left w:val="nil"/>
              <w:bottom w:val="single" w:sz="12" w:space="0" w:color="002060"/>
              <w:right w:val="single" w:sz="8" w:space="0" w:color="FFFFFF"/>
            </w:tcBorders>
            <w:shd w:val="clear" w:color="000000" w:fill="E7E8EF"/>
            <w:vAlign w:val="center"/>
            <w:hideMark/>
          </w:tcPr>
          <w:p w14:paraId="54070658"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253 </w:t>
            </w:r>
          </w:p>
        </w:tc>
        <w:tc>
          <w:tcPr>
            <w:tcW w:w="1260" w:type="dxa"/>
            <w:tcBorders>
              <w:top w:val="nil"/>
              <w:left w:val="nil"/>
              <w:bottom w:val="single" w:sz="12" w:space="0" w:color="002060"/>
              <w:right w:val="single" w:sz="8" w:space="0" w:color="FFFFFF"/>
            </w:tcBorders>
            <w:shd w:val="clear" w:color="000000" w:fill="629DD1"/>
            <w:vAlign w:val="center"/>
            <w:hideMark/>
          </w:tcPr>
          <w:p w14:paraId="2C8B4C31"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271 </w:t>
            </w:r>
          </w:p>
        </w:tc>
        <w:tc>
          <w:tcPr>
            <w:tcW w:w="1260" w:type="dxa"/>
            <w:tcBorders>
              <w:top w:val="nil"/>
              <w:left w:val="nil"/>
              <w:bottom w:val="single" w:sz="12" w:space="0" w:color="002060"/>
              <w:right w:val="single" w:sz="8" w:space="0" w:color="FFFFFF"/>
            </w:tcBorders>
            <w:shd w:val="clear" w:color="000000" w:fill="629DD1"/>
            <w:vAlign w:val="center"/>
            <w:hideMark/>
          </w:tcPr>
          <w:p w14:paraId="76F6AEB1"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256 </w:t>
            </w:r>
          </w:p>
        </w:tc>
        <w:tc>
          <w:tcPr>
            <w:tcW w:w="1260" w:type="dxa"/>
            <w:tcBorders>
              <w:top w:val="nil"/>
              <w:left w:val="nil"/>
              <w:bottom w:val="single" w:sz="12" w:space="0" w:color="002060"/>
              <w:right w:val="single" w:sz="8" w:space="0" w:color="FFFFFF"/>
            </w:tcBorders>
            <w:shd w:val="clear" w:color="000000" w:fill="E7E8EF"/>
            <w:vAlign w:val="center"/>
            <w:hideMark/>
          </w:tcPr>
          <w:p w14:paraId="7098B3A9"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291 </w:t>
            </w:r>
          </w:p>
        </w:tc>
        <w:tc>
          <w:tcPr>
            <w:tcW w:w="1260" w:type="dxa"/>
            <w:tcBorders>
              <w:top w:val="nil"/>
              <w:left w:val="nil"/>
              <w:bottom w:val="single" w:sz="12" w:space="0" w:color="002060"/>
              <w:right w:val="single" w:sz="8" w:space="0" w:color="FFFFFF"/>
            </w:tcBorders>
            <w:shd w:val="clear" w:color="000000" w:fill="E7E8EF"/>
            <w:vAlign w:val="center"/>
            <w:hideMark/>
          </w:tcPr>
          <w:p w14:paraId="2D3141DF"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316 </w:t>
            </w:r>
          </w:p>
        </w:tc>
        <w:tc>
          <w:tcPr>
            <w:tcW w:w="1260" w:type="dxa"/>
            <w:tcBorders>
              <w:top w:val="nil"/>
              <w:left w:val="nil"/>
              <w:bottom w:val="single" w:sz="12" w:space="0" w:color="002060"/>
              <w:right w:val="single" w:sz="8" w:space="0" w:color="FFFFFF"/>
            </w:tcBorders>
            <w:shd w:val="clear" w:color="000000" w:fill="E7E8EF"/>
            <w:vAlign w:val="center"/>
            <w:hideMark/>
          </w:tcPr>
          <w:p w14:paraId="55B8DC01"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476 </w:t>
            </w:r>
          </w:p>
        </w:tc>
        <w:tc>
          <w:tcPr>
            <w:tcW w:w="1260" w:type="dxa"/>
            <w:tcBorders>
              <w:top w:val="nil"/>
              <w:left w:val="nil"/>
              <w:bottom w:val="single" w:sz="12" w:space="0" w:color="002060"/>
              <w:right w:val="single" w:sz="12" w:space="0" w:color="002060"/>
            </w:tcBorders>
            <w:shd w:val="clear" w:color="000000" w:fill="E7E8EF"/>
            <w:vAlign w:val="center"/>
            <w:hideMark/>
          </w:tcPr>
          <w:p w14:paraId="2FDD03F5"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552 </w:t>
            </w:r>
          </w:p>
        </w:tc>
      </w:tr>
      <w:tr w:rsidR="00516C64" w:rsidRPr="00516C64" w14:paraId="27EABF1D" w14:textId="77777777" w:rsidTr="00516C64">
        <w:trPr>
          <w:trHeight w:val="312"/>
        </w:trPr>
        <w:tc>
          <w:tcPr>
            <w:tcW w:w="5040" w:type="dxa"/>
            <w:tcBorders>
              <w:top w:val="nil"/>
              <w:left w:val="single" w:sz="12" w:space="0" w:color="002060"/>
              <w:bottom w:val="single" w:sz="8" w:space="0" w:color="FFFFFF"/>
              <w:right w:val="single" w:sz="8" w:space="0" w:color="FFFFFF"/>
            </w:tcBorders>
            <w:shd w:val="clear" w:color="000000" w:fill="BDD7EE"/>
            <w:vAlign w:val="center"/>
            <w:hideMark/>
          </w:tcPr>
          <w:p w14:paraId="50A9850B" w14:textId="77777777" w:rsidR="00516C64" w:rsidRPr="00516C64" w:rsidRDefault="00516C64" w:rsidP="00516C64">
            <w:pPr>
              <w:spacing w:after="0" w:line="240" w:lineRule="auto"/>
              <w:rPr>
                <w:rFonts w:ascii="Arial Narrow" w:eastAsia="Times New Roman" w:hAnsi="Arial Narrow" w:cs="Arial"/>
                <w:color w:val="000000"/>
              </w:rPr>
            </w:pPr>
            <w:r w:rsidRPr="00516C64">
              <w:rPr>
                <w:rFonts w:ascii="Arial Narrow" w:eastAsia="Times New Roman" w:hAnsi="Arial Narrow" w:cs="Arial"/>
                <w:color w:val="000000"/>
              </w:rPr>
              <w:t xml:space="preserve">Over/(Under) $300M Minimum Level </w:t>
            </w:r>
          </w:p>
        </w:tc>
        <w:tc>
          <w:tcPr>
            <w:tcW w:w="1260" w:type="dxa"/>
            <w:tcBorders>
              <w:top w:val="nil"/>
              <w:left w:val="nil"/>
              <w:bottom w:val="nil"/>
              <w:right w:val="single" w:sz="8" w:space="0" w:color="FFFFFF"/>
            </w:tcBorders>
            <w:shd w:val="clear" w:color="000000" w:fill="BDD7EE"/>
            <w:vAlign w:val="center"/>
            <w:hideMark/>
          </w:tcPr>
          <w:p w14:paraId="1261C8E5"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(47)</w:t>
            </w:r>
          </w:p>
        </w:tc>
        <w:tc>
          <w:tcPr>
            <w:tcW w:w="1260" w:type="dxa"/>
            <w:tcBorders>
              <w:top w:val="nil"/>
              <w:left w:val="nil"/>
              <w:bottom w:val="single" w:sz="8" w:space="0" w:color="FFFFFF"/>
              <w:right w:val="single" w:sz="8" w:space="0" w:color="FFFFFF"/>
            </w:tcBorders>
            <w:shd w:val="clear" w:color="000000" w:fill="629DD1"/>
            <w:vAlign w:val="center"/>
            <w:hideMark/>
          </w:tcPr>
          <w:p w14:paraId="4C64C11F"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(29)</w:t>
            </w:r>
          </w:p>
        </w:tc>
        <w:tc>
          <w:tcPr>
            <w:tcW w:w="1260" w:type="dxa"/>
            <w:tcBorders>
              <w:top w:val="nil"/>
              <w:left w:val="nil"/>
              <w:bottom w:val="single" w:sz="8" w:space="0" w:color="FFFFFF"/>
              <w:right w:val="single" w:sz="8" w:space="0" w:color="FFFFFF"/>
            </w:tcBorders>
            <w:shd w:val="clear" w:color="000000" w:fill="629DD1"/>
            <w:vAlign w:val="center"/>
            <w:hideMark/>
          </w:tcPr>
          <w:p w14:paraId="5051AA7C"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(44)</w:t>
            </w:r>
          </w:p>
        </w:tc>
        <w:tc>
          <w:tcPr>
            <w:tcW w:w="1260" w:type="dxa"/>
            <w:tcBorders>
              <w:top w:val="nil"/>
              <w:left w:val="nil"/>
              <w:bottom w:val="single" w:sz="8" w:space="0" w:color="FFFFFF"/>
              <w:right w:val="single" w:sz="8" w:space="0" w:color="FFFFFF"/>
            </w:tcBorders>
            <w:shd w:val="clear" w:color="000000" w:fill="BDD7EE"/>
            <w:vAlign w:val="center"/>
            <w:hideMark/>
          </w:tcPr>
          <w:p w14:paraId="68064A49"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(9)</w:t>
            </w:r>
          </w:p>
        </w:tc>
        <w:tc>
          <w:tcPr>
            <w:tcW w:w="1260" w:type="dxa"/>
            <w:tcBorders>
              <w:top w:val="nil"/>
              <w:left w:val="nil"/>
              <w:bottom w:val="single" w:sz="8" w:space="0" w:color="FFFFFF"/>
              <w:right w:val="single" w:sz="8" w:space="0" w:color="FFFFFF"/>
            </w:tcBorders>
            <w:shd w:val="clear" w:color="000000" w:fill="BDD7EE"/>
            <w:vAlign w:val="center"/>
            <w:hideMark/>
          </w:tcPr>
          <w:p w14:paraId="545CBA4B"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16 </w:t>
            </w:r>
          </w:p>
        </w:tc>
        <w:tc>
          <w:tcPr>
            <w:tcW w:w="1260" w:type="dxa"/>
            <w:tcBorders>
              <w:top w:val="nil"/>
              <w:left w:val="nil"/>
              <w:bottom w:val="single" w:sz="8" w:space="0" w:color="FFFFFF"/>
              <w:right w:val="single" w:sz="8" w:space="0" w:color="FFFFFF"/>
            </w:tcBorders>
            <w:shd w:val="clear" w:color="000000" w:fill="BDD7EE"/>
            <w:vAlign w:val="center"/>
            <w:hideMark/>
          </w:tcPr>
          <w:p w14:paraId="0463BF0B"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176 </w:t>
            </w:r>
          </w:p>
        </w:tc>
        <w:tc>
          <w:tcPr>
            <w:tcW w:w="1260" w:type="dxa"/>
            <w:tcBorders>
              <w:top w:val="nil"/>
              <w:left w:val="nil"/>
              <w:bottom w:val="single" w:sz="8" w:space="0" w:color="FFFFFF"/>
              <w:right w:val="single" w:sz="12" w:space="0" w:color="002060"/>
            </w:tcBorders>
            <w:shd w:val="clear" w:color="000000" w:fill="BDD7EE"/>
            <w:vAlign w:val="center"/>
            <w:hideMark/>
          </w:tcPr>
          <w:p w14:paraId="01A4BCC7"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252 </w:t>
            </w:r>
          </w:p>
        </w:tc>
      </w:tr>
      <w:tr w:rsidR="00516C64" w:rsidRPr="00516C64" w14:paraId="7BBF6633" w14:textId="77777777" w:rsidTr="00516C64">
        <w:trPr>
          <w:trHeight w:val="300"/>
        </w:trPr>
        <w:tc>
          <w:tcPr>
            <w:tcW w:w="5040" w:type="dxa"/>
            <w:tcBorders>
              <w:top w:val="nil"/>
              <w:left w:val="single" w:sz="12" w:space="0" w:color="002060"/>
              <w:bottom w:val="single" w:sz="12" w:space="0" w:color="002060"/>
              <w:right w:val="single" w:sz="8" w:space="0" w:color="FFFFFF"/>
            </w:tcBorders>
            <w:shd w:val="clear" w:color="000000" w:fill="BDD7EE"/>
            <w:vAlign w:val="center"/>
            <w:hideMark/>
          </w:tcPr>
          <w:p w14:paraId="73B28470" w14:textId="77777777" w:rsidR="00516C64" w:rsidRPr="00516C64" w:rsidRDefault="00516C64" w:rsidP="00516C64">
            <w:pPr>
              <w:spacing w:after="0" w:line="240" w:lineRule="auto"/>
              <w:rPr>
                <w:rFonts w:ascii="Arial Narrow" w:eastAsia="Times New Roman" w:hAnsi="Arial Narrow" w:cs="Arial"/>
                <w:color w:val="000000"/>
              </w:rPr>
            </w:pPr>
            <w:r w:rsidRPr="00516C64">
              <w:rPr>
                <w:rFonts w:ascii="Arial Narrow" w:eastAsia="Times New Roman" w:hAnsi="Arial Narrow" w:cs="Arial"/>
                <w:color w:val="000000"/>
              </w:rPr>
              <w:t xml:space="preserve">Over/(Under) Optimal Level </w:t>
            </w:r>
          </w:p>
        </w:tc>
        <w:tc>
          <w:tcPr>
            <w:tcW w:w="1260" w:type="dxa"/>
            <w:tcBorders>
              <w:top w:val="single" w:sz="8" w:space="0" w:color="FFFFFF"/>
              <w:left w:val="nil"/>
              <w:bottom w:val="single" w:sz="12" w:space="0" w:color="002060"/>
              <w:right w:val="single" w:sz="8" w:space="0" w:color="FFFFFF"/>
            </w:tcBorders>
            <w:shd w:val="clear" w:color="000000" w:fill="BDD7EE"/>
            <w:vAlign w:val="center"/>
            <w:hideMark/>
          </w:tcPr>
          <w:p w14:paraId="228FBE47"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(474)</w:t>
            </w:r>
          </w:p>
        </w:tc>
        <w:tc>
          <w:tcPr>
            <w:tcW w:w="1260" w:type="dxa"/>
            <w:tcBorders>
              <w:top w:val="nil"/>
              <w:left w:val="nil"/>
              <w:bottom w:val="single" w:sz="12" w:space="0" w:color="002060"/>
              <w:right w:val="single" w:sz="8" w:space="0" w:color="FFFFFF"/>
            </w:tcBorders>
            <w:shd w:val="clear" w:color="000000" w:fill="629DD1"/>
            <w:vAlign w:val="center"/>
            <w:hideMark/>
          </w:tcPr>
          <w:p w14:paraId="7F837624"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(506)</w:t>
            </w:r>
          </w:p>
        </w:tc>
        <w:tc>
          <w:tcPr>
            <w:tcW w:w="1260" w:type="dxa"/>
            <w:tcBorders>
              <w:top w:val="nil"/>
              <w:left w:val="nil"/>
              <w:bottom w:val="single" w:sz="12" w:space="0" w:color="002060"/>
              <w:right w:val="single" w:sz="8" w:space="0" w:color="FFFFFF"/>
            </w:tcBorders>
            <w:shd w:val="clear" w:color="000000" w:fill="629DD1"/>
            <w:vAlign w:val="center"/>
            <w:hideMark/>
          </w:tcPr>
          <w:p w14:paraId="715846CD"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(524)</w:t>
            </w:r>
          </w:p>
        </w:tc>
        <w:tc>
          <w:tcPr>
            <w:tcW w:w="1260" w:type="dxa"/>
            <w:tcBorders>
              <w:top w:val="nil"/>
              <w:left w:val="nil"/>
              <w:bottom w:val="single" w:sz="12" w:space="0" w:color="002060"/>
              <w:right w:val="single" w:sz="8" w:space="0" w:color="FFFFFF"/>
            </w:tcBorders>
            <w:shd w:val="clear" w:color="000000" w:fill="BDD7EE"/>
            <w:vAlign w:val="center"/>
            <w:hideMark/>
          </w:tcPr>
          <w:p w14:paraId="62A10CE6"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(504)</w:t>
            </w:r>
          </w:p>
        </w:tc>
        <w:tc>
          <w:tcPr>
            <w:tcW w:w="1260" w:type="dxa"/>
            <w:tcBorders>
              <w:top w:val="nil"/>
              <w:left w:val="nil"/>
              <w:bottom w:val="single" w:sz="12" w:space="0" w:color="002060"/>
              <w:right w:val="single" w:sz="8" w:space="0" w:color="FFFFFF"/>
            </w:tcBorders>
            <w:shd w:val="clear" w:color="000000" w:fill="BDD7EE"/>
            <w:vAlign w:val="center"/>
            <w:hideMark/>
          </w:tcPr>
          <w:p w14:paraId="5778B915"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(514)</w:t>
            </w:r>
          </w:p>
        </w:tc>
        <w:tc>
          <w:tcPr>
            <w:tcW w:w="1260" w:type="dxa"/>
            <w:tcBorders>
              <w:top w:val="nil"/>
              <w:left w:val="nil"/>
              <w:bottom w:val="single" w:sz="12" w:space="0" w:color="002060"/>
              <w:right w:val="single" w:sz="8" w:space="0" w:color="FFFFFF"/>
            </w:tcBorders>
            <w:shd w:val="clear" w:color="000000" w:fill="BDD7EE"/>
            <w:vAlign w:val="center"/>
            <w:hideMark/>
          </w:tcPr>
          <w:p w14:paraId="4D613930"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(378)</w:t>
            </w:r>
          </w:p>
        </w:tc>
        <w:tc>
          <w:tcPr>
            <w:tcW w:w="1260" w:type="dxa"/>
            <w:tcBorders>
              <w:top w:val="nil"/>
              <w:left w:val="nil"/>
              <w:bottom w:val="single" w:sz="12" w:space="0" w:color="002060"/>
              <w:right w:val="single" w:sz="12" w:space="0" w:color="002060"/>
            </w:tcBorders>
            <w:shd w:val="clear" w:color="000000" w:fill="BDD7EE"/>
            <w:vAlign w:val="center"/>
            <w:hideMark/>
          </w:tcPr>
          <w:p w14:paraId="25DBC91F"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(319)</w:t>
            </w:r>
          </w:p>
        </w:tc>
      </w:tr>
    </w:tbl>
    <w:p w14:paraId="6434F984" w14:textId="299B7ECD" w:rsidR="00E119F0" w:rsidRDefault="00E119F0" w:rsidP="00C104E5">
      <w:pPr>
        <w:pStyle w:val="ListParagraph"/>
        <w:numPr>
          <w:ilvl w:val="0"/>
          <w:numId w:val="241"/>
        </w:numPr>
        <w:rPr>
          <w:rFonts w:ascii="Arial" w:hAnsi="Arial" w:cs="Arial"/>
          <w:sz w:val="16"/>
          <w:szCs w:val="16"/>
        </w:rPr>
      </w:pPr>
      <w:r>
        <w:rPr>
          <w:rFonts w:ascii="Arial" w:hAnsi="Arial" w:cs="Arial"/>
          <w:sz w:val="16"/>
          <w:szCs w:val="16"/>
        </w:rPr>
        <w:t>Other Income includes recoveries and agency reimburseable agreements</w:t>
      </w:r>
    </w:p>
    <w:p w14:paraId="5C58BA8A" w14:textId="566B0F40" w:rsidR="00C104E5" w:rsidRPr="008612DA" w:rsidRDefault="00C104E5" w:rsidP="00C104E5">
      <w:pPr>
        <w:pStyle w:val="ListParagraph"/>
        <w:numPr>
          <w:ilvl w:val="0"/>
          <w:numId w:val="241"/>
        </w:numPr>
        <w:rPr>
          <w:rFonts w:ascii="Arial" w:hAnsi="Arial" w:cs="Arial"/>
          <w:sz w:val="16"/>
          <w:szCs w:val="16"/>
        </w:rPr>
      </w:pPr>
      <w:r w:rsidRPr="008612DA">
        <w:rPr>
          <w:rFonts w:ascii="Arial" w:hAnsi="Arial" w:cs="Arial"/>
          <w:sz w:val="16"/>
          <w:szCs w:val="16"/>
        </w:rPr>
        <w:lastRenderedPageBreak/>
        <w:t>The budgetary requirements for each fiscal year include $1.</w:t>
      </w:r>
      <w:r w:rsidR="00B124A8">
        <w:rPr>
          <w:rFonts w:ascii="Arial" w:hAnsi="Arial" w:cs="Arial"/>
          <w:sz w:val="16"/>
          <w:szCs w:val="16"/>
        </w:rPr>
        <w:t>8</w:t>
      </w:r>
      <w:r w:rsidRPr="008612DA">
        <w:rPr>
          <w:rFonts w:ascii="Arial" w:hAnsi="Arial" w:cs="Arial"/>
          <w:sz w:val="16"/>
          <w:szCs w:val="16"/>
        </w:rPr>
        <w:t xml:space="preserve"> million transfer to the DOC OIG.</w:t>
      </w:r>
    </w:p>
    <w:p w14:paraId="74CB37BD" w14:textId="14177CCE" w:rsidR="004F1761" w:rsidRPr="001505B6" w:rsidRDefault="00CA5BC4" w:rsidP="00C104E5">
      <w:pPr>
        <w:pStyle w:val="ListParagraph"/>
        <w:numPr>
          <w:ilvl w:val="0"/>
          <w:numId w:val="241"/>
        </w:numPr>
        <w:rPr>
          <w:rFonts w:ascii="Arial" w:hAnsi="Arial" w:cs="Arial"/>
          <w:sz w:val="16"/>
          <w:szCs w:val="16"/>
        </w:rPr>
      </w:pPr>
      <w:r w:rsidRPr="008612DA">
        <w:rPr>
          <w:rFonts w:ascii="Arial" w:hAnsi="Arial" w:cs="Arial"/>
          <w:sz w:val="16"/>
          <w:szCs w:val="16"/>
        </w:rPr>
        <w:t>Note:  A report showing the Patent and Trademark Split per Two Way Business Line for FY 201</w:t>
      </w:r>
      <w:r w:rsidR="00A555E5" w:rsidRPr="008612DA">
        <w:rPr>
          <w:rFonts w:ascii="Arial" w:hAnsi="Arial" w:cs="Arial"/>
          <w:sz w:val="16"/>
          <w:szCs w:val="16"/>
        </w:rPr>
        <w:t>7</w:t>
      </w:r>
      <w:r w:rsidRPr="008612DA">
        <w:rPr>
          <w:rFonts w:ascii="Arial" w:hAnsi="Arial" w:cs="Arial"/>
          <w:sz w:val="16"/>
          <w:szCs w:val="16"/>
        </w:rPr>
        <w:t xml:space="preserve"> through FY 202</w:t>
      </w:r>
      <w:r w:rsidR="00A555E5" w:rsidRPr="008612DA">
        <w:rPr>
          <w:rFonts w:ascii="Arial" w:hAnsi="Arial" w:cs="Arial"/>
          <w:sz w:val="16"/>
          <w:szCs w:val="16"/>
        </w:rPr>
        <w:t>3</w:t>
      </w:r>
      <w:r w:rsidRPr="008612DA">
        <w:rPr>
          <w:rFonts w:ascii="Arial" w:hAnsi="Arial" w:cs="Arial"/>
          <w:sz w:val="16"/>
          <w:szCs w:val="16"/>
        </w:rPr>
        <w:t xml:space="preserve"> is included in Appendix II.</w:t>
      </w:r>
    </w:p>
    <w:p w14:paraId="24D8CA4D" w14:textId="3B6CFB55" w:rsidR="00C37506" w:rsidRDefault="00C104E5" w:rsidP="00C104E5">
      <w:pPr>
        <w:pStyle w:val="PlainText"/>
        <w:rPr>
          <w:rFonts w:ascii="Arial" w:hAnsi="Arial" w:cs="Arial"/>
          <w:sz w:val="22"/>
          <w:szCs w:val="22"/>
        </w:rPr>
      </w:pPr>
      <w:r w:rsidRPr="00B124A8">
        <w:rPr>
          <w:rFonts w:ascii="Arial" w:hAnsi="Arial" w:cs="Arial"/>
          <w:sz w:val="22"/>
          <w:szCs w:val="22"/>
          <w:u w:val="single"/>
        </w:rPr>
        <w:t>Projected Fee Collections</w:t>
      </w:r>
      <w:r w:rsidRPr="00B124A8">
        <w:rPr>
          <w:rFonts w:ascii="Arial" w:hAnsi="Arial" w:cs="Arial"/>
          <w:sz w:val="22"/>
          <w:szCs w:val="22"/>
        </w:rPr>
        <w:t xml:space="preserve">.  </w:t>
      </w:r>
      <w:r w:rsidR="00C37506" w:rsidRPr="00BB2386">
        <w:rPr>
          <w:rFonts w:ascii="Arial" w:hAnsi="Arial" w:cs="Arial"/>
          <w:sz w:val="22"/>
          <w:szCs w:val="22"/>
        </w:rPr>
        <w:t xml:space="preserve">In November 2017, the USPTO published a final rulemaking to adjust various patent fees—this was the second time that the Office used its AIA authority to adjust patent fees.  New fees </w:t>
      </w:r>
      <w:r w:rsidR="00777272">
        <w:rPr>
          <w:rFonts w:ascii="Arial" w:hAnsi="Arial" w:cs="Arial"/>
          <w:sz w:val="22"/>
          <w:szCs w:val="22"/>
        </w:rPr>
        <w:t xml:space="preserve">that </w:t>
      </w:r>
      <w:r w:rsidR="00777272" w:rsidRPr="00BB2386">
        <w:rPr>
          <w:rFonts w:ascii="Arial" w:hAnsi="Arial" w:cs="Arial"/>
          <w:sz w:val="22"/>
          <w:szCs w:val="22"/>
        </w:rPr>
        <w:t xml:space="preserve">reflect adjustments made in response to public comments </w:t>
      </w:r>
      <w:r w:rsidR="00C37506" w:rsidRPr="00BB2386">
        <w:rPr>
          <w:rFonts w:ascii="Arial" w:hAnsi="Arial" w:cs="Arial"/>
          <w:sz w:val="22"/>
          <w:szCs w:val="22"/>
        </w:rPr>
        <w:t>became effective in January 2018.  The new fee schedule will provide modest additional revenue to continue covering the aggregate costs of patent operations. While the serialized patent application growth rates are relatively stagnant in current estimates, which has a direct impact on fee collections, the Office will continue to conduct biennial fee reviews in an effort to ensure the fee structure allows for continuous strategic improvements to address stakeholder needs and maintaining a sustainable funding model to avoid disruptions caused by fluctuations in available financial resources</w:t>
      </w:r>
      <w:r w:rsidR="00BB2386">
        <w:rPr>
          <w:rFonts w:ascii="Arial" w:hAnsi="Arial" w:cs="Arial"/>
          <w:sz w:val="22"/>
          <w:szCs w:val="22"/>
        </w:rPr>
        <w:t>.</w:t>
      </w:r>
      <w:r w:rsidR="00C37506" w:rsidRPr="00BB2386">
        <w:rPr>
          <w:rFonts w:ascii="Arial" w:hAnsi="Arial" w:cs="Arial"/>
          <w:sz w:val="22"/>
          <w:szCs w:val="22"/>
        </w:rPr>
        <w:t xml:space="preserve"> A combination of the </w:t>
      </w:r>
      <w:r w:rsidR="00C37506" w:rsidRPr="001750F4">
        <w:rPr>
          <w:rFonts w:ascii="Arial" w:hAnsi="Arial" w:cs="Arial"/>
          <w:sz w:val="22"/>
          <w:szCs w:val="22"/>
        </w:rPr>
        <w:t>delay</w:t>
      </w:r>
      <w:r w:rsidR="00C37506" w:rsidRPr="00BB2386">
        <w:rPr>
          <w:rFonts w:ascii="Arial" w:hAnsi="Arial" w:cs="Arial"/>
          <w:sz w:val="22"/>
          <w:szCs w:val="22"/>
        </w:rPr>
        <w:t xml:space="preserve"> in implementing the </w:t>
      </w:r>
      <w:r w:rsidR="00933356">
        <w:rPr>
          <w:rFonts w:ascii="Arial" w:hAnsi="Arial" w:cs="Arial"/>
          <w:sz w:val="22"/>
          <w:szCs w:val="22"/>
        </w:rPr>
        <w:t>adjusted patent fee schedule</w:t>
      </w:r>
      <w:r w:rsidR="00C37506" w:rsidRPr="00BB2386">
        <w:rPr>
          <w:rFonts w:ascii="Arial" w:hAnsi="Arial" w:cs="Arial"/>
          <w:sz w:val="22"/>
          <w:szCs w:val="22"/>
        </w:rPr>
        <w:t xml:space="preserve"> and updated fee projections</w:t>
      </w:r>
      <w:r w:rsidR="00933356">
        <w:rPr>
          <w:rFonts w:ascii="Arial" w:hAnsi="Arial" w:cs="Arial"/>
          <w:sz w:val="22"/>
          <w:szCs w:val="22"/>
        </w:rPr>
        <w:t xml:space="preserve"> – which incorporate new information regarding previous assumptions -- </w:t>
      </w:r>
      <w:r w:rsidR="00C37506" w:rsidRPr="00BB2386">
        <w:rPr>
          <w:rFonts w:ascii="Arial" w:hAnsi="Arial" w:cs="Arial"/>
          <w:sz w:val="22"/>
          <w:szCs w:val="22"/>
        </w:rPr>
        <w:t>indicate that revenue to support patent operations during the next five years may be lower than previously planned.  In addition, any new initiatives may place additional constraints on available funding.</w:t>
      </w:r>
      <w:r w:rsidR="00C37506" w:rsidRPr="00A14856">
        <w:rPr>
          <w:rFonts w:ascii="Arial" w:hAnsi="Arial" w:cs="Arial"/>
          <w:sz w:val="22"/>
          <w:szCs w:val="22"/>
        </w:rPr>
        <w:t xml:space="preserve">  </w:t>
      </w:r>
    </w:p>
    <w:p w14:paraId="0B028B2E" w14:textId="38FF42DA" w:rsidR="00C104E5" w:rsidRDefault="00C104E5" w:rsidP="00C104E5">
      <w:pPr>
        <w:pStyle w:val="PlainText"/>
        <w:rPr>
          <w:rFonts w:ascii="Arial" w:hAnsi="Arial" w:cs="Arial"/>
          <w:sz w:val="22"/>
          <w:szCs w:val="22"/>
          <w:u w:val="single"/>
        </w:rPr>
      </w:pPr>
    </w:p>
    <w:p w14:paraId="7BA22C9D" w14:textId="76593B68" w:rsidR="00547EAC" w:rsidRDefault="00C104E5" w:rsidP="00B96831">
      <w:pPr>
        <w:spacing w:after="0" w:line="240" w:lineRule="auto"/>
      </w:pPr>
      <w:r w:rsidRPr="00C23652">
        <w:rPr>
          <w:rFonts w:ascii="Arial" w:hAnsi="Arial" w:cs="Arial"/>
          <w:color w:val="000000" w:themeColor="text1"/>
          <w:u w:val="single"/>
        </w:rPr>
        <w:t xml:space="preserve">Budgetary Requirements </w:t>
      </w:r>
      <w:r w:rsidR="00B96831" w:rsidRPr="0036082B">
        <w:rPr>
          <w:rFonts w:ascii="Arial" w:hAnsi="Arial" w:cs="Arial"/>
        </w:rPr>
        <w:t>With new application f</w:t>
      </w:r>
      <w:r w:rsidR="00B310E8" w:rsidRPr="00EC1261">
        <w:rPr>
          <w:rFonts w:ascii="Arial" w:hAnsi="Arial" w:cs="Arial"/>
        </w:rPr>
        <w:t>ilings expected to</w:t>
      </w:r>
      <w:r w:rsidR="00B96831" w:rsidRPr="000466ED">
        <w:rPr>
          <w:rFonts w:ascii="Arial" w:hAnsi="Arial" w:cs="Arial"/>
        </w:rPr>
        <w:t xml:space="preserve"> increase by about </w:t>
      </w:r>
      <w:r w:rsidR="00B310E8" w:rsidRPr="00EC1261">
        <w:rPr>
          <w:rFonts w:ascii="Arial" w:hAnsi="Arial" w:cs="Arial"/>
        </w:rPr>
        <w:t>16,900</w:t>
      </w:r>
      <w:r w:rsidR="00B96831" w:rsidRPr="000466ED">
        <w:rPr>
          <w:rFonts w:ascii="Arial" w:hAnsi="Arial" w:cs="Arial"/>
        </w:rPr>
        <w:t xml:space="preserve"> applications by FY 2023 compared to FY 2017 or a </w:t>
      </w:r>
      <w:r w:rsidR="00B310E8" w:rsidRPr="00EC1261">
        <w:rPr>
          <w:rFonts w:ascii="Arial" w:hAnsi="Arial" w:cs="Arial"/>
        </w:rPr>
        <w:t>0.5</w:t>
      </w:r>
      <w:r w:rsidR="00B96831" w:rsidRPr="000466ED">
        <w:rPr>
          <w:rFonts w:ascii="Arial" w:hAnsi="Arial" w:cs="Arial"/>
        </w:rPr>
        <w:t xml:space="preserve"> percent</w:t>
      </w:r>
      <w:r w:rsidR="00B310E8" w:rsidRPr="00EC1261">
        <w:rPr>
          <w:rFonts w:ascii="Arial" w:hAnsi="Arial" w:cs="Arial"/>
        </w:rPr>
        <w:t xml:space="preserve"> CAGR</w:t>
      </w:r>
      <w:r w:rsidR="00B310E8" w:rsidRPr="000466ED">
        <w:rPr>
          <w:rFonts w:ascii="Arial" w:hAnsi="Arial" w:cs="Arial"/>
        </w:rPr>
        <w:t>,</w:t>
      </w:r>
      <w:r w:rsidR="00B310E8" w:rsidRPr="0036082B">
        <w:rPr>
          <w:rFonts w:ascii="Arial" w:hAnsi="Arial" w:cs="Arial"/>
        </w:rPr>
        <w:t xml:space="preserve"> Patent</w:t>
      </w:r>
      <w:r w:rsidR="00B310E8" w:rsidRPr="00ED07F0">
        <w:rPr>
          <w:rFonts w:ascii="Arial" w:hAnsi="Arial" w:cs="Arial"/>
        </w:rPr>
        <w:t xml:space="preserve"> related budgetary requirements are projected to increase at a slightly higher rate at </w:t>
      </w:r>
      <w:r w:rsidR="00B310E8" w:rsidRPr="00B310E8">
        <w:rPr>
          <w:rFonts w:ascii="Arial" w:hAnsi="Arial" w:cs="Arial"/>
        </w:rPr>
        <w:t>an average 3.1 percent CAGR annually over the budget planning horizon</w:t>
      </w:r>
      <w:r w:rsidR="00B96831" w:rsidRPr="00B310E8">
        <w:rPr>
          <w:rFonts w:ascii="Arial" w:hAnsi="Arial" w:cs="Arial"/>
        </w:rPr>
        <w:t>.</w:t>
      </w:r>
      <w:r w:rsidR="00B96831" w:rsidRPr="00B310E8" w:rsidDel="002560C2">
        <w:rPr>
          <w:rFonts w:ascii="Arial" w:hAnsi="Arial" w:cs="Arial"/>
          <w:u w:val="single"/>
        </w:rPr>
        <w:t xml:space="preserve"> </w:t>
      </w:r>
    </w:p>
    <w:p w14:paraId="6E46C987" w14:textId="77777777" w:rsidR="00CA5BC4" w:rsidRPr="00580FA8" w:rsidRDefault="00CA5BC4" w:rsidP="00547EAC">
      <w:pPr>
        <w:pStyle w:val="PlainText"/>
        <w:rPr>
          <w:rFonts w:ascii="Arial" w:hAnsi="Arial" w:cs="Arial"/>
          <w:sz w:val="22"/>
          <w:szCs w:val="22"/>
        </w:rPr>
      </w:pPr>
    </w:p>
    <w:p w14:paraId="2BFCE02F" w14:textId="5EF2AE44" w:rsidR="00B353D8" w:rsidRDefault="00547EAC" w:rsidP="00547EAC">
      <w:pPr>
        <w:pStyle w:val="CommentText"/>
        <w:rPr>
          <w:rFonts w:ascii="Arial" w:eastAsia="Calibri" w:hAnsi="Arial" w:cs="Arial"/>
          <w:sz w:val="22"/>
          <w:szCs w:val="22"/>
        </w:rPr>
      </w:pPr>
      <w:r w:rsidRPr="00636F9D">
        <w:rPr>
          <w:rFonts w:ascii="Arial" w:hAnsi="Arial" w:cs="Arial"/>
          <w:sz w:val="22"/>
          <w:szCs w:val="22"/>
          <w:u w:val="single"/>
        </w:rPr>
        <w:t>Patent Operating Reserve</w:t>
      </w:r>
      <w:r w:rsidR="007A5510">
        <w:rPr>
          <w:rFonts w:ascii="Arial" w:hAnsi="Arial" w:cs="Arial"/>
        </w:rPr>
        <w:t>.</w:t>
      </w:r>
      <w:r w:rsidRPr="00636F9D">
        <w:rPr>
          <w:rFonts w:ascii="Arial" w:hAnsi="Arial" w:cs="Arial"/>
        </w:rPr>
        <w:t xml:space="preserve">  </w:t>
      </w:r>
      <w:r w:rsidR="006A3033" w:rsidRPr="00636F9D">
        <w:rPr>
          <w:rFonts w:ascii="Arial" w:eastAsia="Calibri" w:hAnsi="Arial" w:cs="Arial"/>
          <w:sz w:val="22"/>
          <w:szCs w:val="22"/>
        </w:rPr>
        <w:t xml:space="preserve">The </w:t>
      </w:r>
      <w:r w:rsidR="002A38BB" w:rsidRPr="00636F9D">
        <w:rPr>
          <w:rFonts w:ascii="Arial" w:eastAsia="Calibri" w:hAnsi="Arial" w:cs="Arial"/>
          <w:sz w:val="22"/>
          <w:szCs w:val="22"/>
        </w:rPr>
        <w:t>OR</w:t>
      </w:r>
      <w:r w:rsidR="006A3033" w:rsidRPr="00636F9D">
        <w:rPr>
          <w:rFonts w:ascii="Arial" w:eastAsia="Calibri" w:hAnsi="Arial" w:cs="Arial"/>
          <w:sz w:val="22"/>
          <w:szCs w:val="22"/>
        </w:rPr>
        <w:t xml:space="preserve"> mitigates operational risk caused by temporary changes in the economy and the USPTO’s operating and financial environments.  As previously noted, the USPTO</w:t>
      </w:r>
      <w:r w:rsidR="00C27D84">
        <w:rPr>
          <w:rFonts w:ascii="Arial" w:eastAsia="Calibri" w:hAnsi="Arial" w:cs="Arial"/>
          <w:sz w:val="22"/>
          <w:szCs w:val="22"/>
        </w:rPr>
        <w:t xml:space="preserve"> </w:t>
      </w:r>
      <w:r w:rsidR="006A3033" w:rsidRPr="00636F9D">
        <w:rPr>
          <w:rFonts w:ascii="Arial" w:eastAsia="Calibri" w:hAnsi="Arial" w:cs="Arial"/>
          <w:sz w:val="22"/>
          <w:szCs w:val="22"/>
        </w:rPr>
        <w:t>manage</w:t>
      </w:r>
      <w:r w:rsidR="001B056C">
        <w:rPr>
          <w:rFonts w:ascii="Arial" w:eastAsia="Calibri" w:hAnsi="Arial" w:cs="Arial"/>
          <w:sz w:val="22"/>
          <w:szCs w:val="22"/>
        </w:rPr>
        <w:t>s</w:t>
      </w:r>
      <w:r w:rsidR="006A3033" w:rsidRPr="00636F9D">
        <w:rPr>
          <w:rFonts w:ascii="Arial" w:eastAsia="Calibri" w:hAnsi="Arial" w:cs="Arial"/>
          <w:sz w:val="22"/>
          <w:szCs w:val="22"/>
        </w:rPr>
        <w:t xml:space="preserve"> its </w:t>
      </w:r>
      <w:r w:rsidR="002A38BB" w:rsidRPr="00636F9D">
        <w:rPr>
          <w:rFonts w:ascii="Arial" w:eastAsia="Calibri" w:hAnsi="Arial" w:cs="Arial"/>
          <w:sz w:val="22"/>
          <w:szCs w:val="22"/>
        </w:rPr>
        <w:t>ORs</w:t>
      </w:r>
      <w:r w:rsidR="006A3033" w:rsidRPr="00636F9D">
        <w:rPr>
          <w:rFonts w:ascii="Arial" w:eastAsia="Calibri" w:hAnsi="Arial" w:cs="Arial"/>
          <w:sz w:val="22"/>
          <w:szCs w:val="22"/>
        </w:rPr>
        <w:t xml:space="preserve"> within a range of acceptable balances.  For the Patent </w:t>
      </w:r>
      <w:r w:rsidR="0019104E">
        <w:rPr>
          <w:rFonts w:ascii="Arial" w:eastAsia="Calibri" w:hAnsi="Arial" w:cs="Arial"/>
          <w:sz w:val="22"/>
          <w:szCs w:val="22"/>
        </w:rPr>
        <w:t>b</w:t>
      </w:r>
      <w:r w:rsidR="006A3033" w:rsidRPr="00636F9D">
        <w:rPr>
          <w:rFonts w:ascii="Arial" w:eastAsia="Calibri" w:hAnsi="Arial" w:cs="Arial"/>
          <w:sz w:val="22"/>
          <w:szCs w:val="22"/>
        </w:rPr>
        <w:t xml:space="preserve">usiness </w:t>
      </w:r>
      <w:r w:rsidR="0019104E">
        <w:rPr>
          <w:rFonts w:ascii="Arial" w:eastAsia="Calibri" w:hAnsi="Arial" w:cs="Arial"/>
          <w:sz w:val="22"/>
          <w:szCs w:val="22"/>
        </w:rPr>
        <w:t>l</w:t>
      </w:r>
      <w:r w:rsidR="006A3033" w:rsidRPr="00636F9D">
        <w:rPr>
          <w:rFonts w:ascii="Arial" w:eastAsia="Calibri" w:hAnsi="Arial" w:cs="Arial"/>
          <w:sz w:val="22"/>
          <w:szCs w:val="22"/>
        </w:rPr>
        <w:t>ine, a minimum planning level of approximately $300 million</w:t>
      </w:r>
      <w:r w:rsidR="00B353D8">
        <w:rPr>
          <w:rFonts w:ascii="Arial" w:eastAsia="Calibri" w:hAnsi="Arial" w:cs="Arial"/>
          <w:sz w:val="22"/>
          <w:szCs w:val="22"/>
        </w:rPr>
        <w:t>—just over one month’s operating expenses--</w:t>
      </w:r>
      <w:r w:rsidR="00320BA4">
        <w:rPr>
          <w:rFonts w:ascii="Arial" w:eastAsia="Calibri" w:hAnsi="Arial" w:cs="Arial"/>
          <w:sz w:val="22"/>
          <w:szCs w:val="22"/>
        </w:rPr>
        <w:t>has been established</w:t>
      </w:r>
      <w:r w:rsidR="006A3033" w:rsidRPr="00636F9D">
        <w:rPr>
          <w:rFonts w:ascii="Arial" w:eastAsia="Calibri" w:hAnsi="Arial" w:cs="Arial"/>
          <w:sz w:val="22"/>
          <w:szCs w:val="22"/>
        </w:rPr>
        <w:t xml:space="preserve"> </w:t>
      </w:r>
      <w:r w:rsidR="00320BA4">
        <w:rPr>
          <w:rFonts w:ascii="Arial" w:eastAsia="Calibri" w:hAnsi="Arial" w:cs="Arial"/>
          <w:sz w:val="22"/>
          <w:szCs w:val="22"/>
        </w:rPr>
        <w:t xml:space="preserve">through </w:t>
      </w:r>
      <w:r w:rsidR="006A3033" w:rsidRPr="00636F9D">
        <w:rPr>
          <w:rFonts w:ascii="Arial" w:eastAsia="Calibri" w:hAnsi="Arial" w:cs="Arial"/>
          <w:sz w:val="22"/>
          <w:szCs w:val="22"/>
        </w:rPr>
        <w:t>FY 201</w:t>
      </w:r>
      <w:r w:rsidR="001B056C">
        <w:rPr>
          <w:rFonts w:ascii="Arial" w:eastAsia="Calibri" w:hAnsi="Arial" w:cs="Arial"/>
          <w:sz w:val="22"/>
          <w:szCs w:val="22"/>
        </w:rPr>
        <w:t>9</w:t>
      </w:r>
      <w:r w:rsidR="006A3033" w:rsidRPr="00636F9D">
        <w:rPr>
          <w:rFonts w:ascii="Arial" w:eastAsia="Calibri" w:hAnsi="Arial" w:cs="Arial"/>
          <w:sz w:val="22"/>
          <w:szCs w:val="22"/>
        </w:rPr>
        <w:t xml:space="preserve">.  In future years, the USPTO </w:t>
      </w:r>
      <w:r w:rsidR="00933356">
        <w:rPr>
          <w:rFonts w:ascii="Arial" w:eastAsia="Calibri" w:hAnsi="Arial" w:cs="Arial"/>
          <w:sz w:val="22"/>
          <w:szCs w:val="22"/>
        </w:rPr>
        <w:t>aims to build</w:t>
      </w:r>
      <w:r w:rsidR="006A3033" w:rsidRPr="00636F9D">
        <w:rPr>
          <w:rFonts w:ascii="Arial" w:eastAsia="Calibri" w:hAnsi="Arial" w:cs="Arial"/>
          <w:sz w:val="22"/>
          <w:szCs w:val="22"/>
        </w:rPr>
        <w:t xml:space="preserve"> the Patent </w:t>
      </w:r>
      <w:r w:rsidR="002A38BB" w:rsidRPr="00636F9D">
        <w:rPr>
          <w:rFonts w:ascii="Arial" w:eastAsia="Calibri" w:hAnsi="Arial" w:cs="Arial"/>
          <w:sz w:val="22"/>
          <w:szCs w:val="22"/>
        </w:rPr>
        <w:t>OR</w:t>
      </w:r>
      <w:r w:rsidR="006A3033" w:rsidRPr="00636F9D">
        <w:rPr>
          <w:rFonts w:ascii="Arial" w:eastAsia="Calibri" w:hAnsi="Arial" w:cs="Arial"/>
          <w:sz w:val="22"/>
          <w:szCs w:val="22"/>
        </w:rPr>
        <w:t xml:space="preserve"> to</w:t>
      </w:r>
      <w:r w:rsidR="00B353D8">
        <w:rPr>
          <w:rFonts w:ascii="Arial" w:eastAsia="Calibri" w:hAnsi="Arial" w:cs="Arial"/>
          <w:sz w:val="22"/>
          <w:szCs w:val="22"/>
        </w:rPr>
        <w:t>ward</w:t>
      </w:r>
      <w:r w:rsidR="006A3033" w:rsidRPr="00636F9D">
        <w:rPr>
          <w:rFonts w:ascii="Arial" w:eastAsia="Calibri" w:hAnsi="Arial" w:cs="Arial"/>
          <w:sz w:val="22"/>
          <w:szCs w:val="22"/>
        </w:rPr>
        <w:t xml:space="preserve"> an optimal level of three months operating requirements.  </w:t>
      </w:r>
      <w:r w:rsidR="00B353D8">
        <w:rPr>
          <w:rFonts w:ascii="Arial" w:eastAsia="Calibri" w:hAnsi="Arial" w:cs="Arial"/>
          <w:sz w:val="22"/>
          <w:szCs w:val="22"/>
        </w:rPr>
        <w:t xml:space="preserve">A recent </w:t>
      </w:r>
      <w:r w:rsidR="00DE2EB0">
        <w:rPr>
          <w:rFonts w:ascii="Arial" w:eastAsia="Calibri" w:hAnsi="Arial" w:cs="Arial"/>
          <w:sz w:val="22"/>
          <w:szCs w:val="22"/>
        </w:rPr>
        <w:t>assessment of the Patent OR rel</w:t>
      </w:r>
      <w:r w:rsidR="00B353D8">
        <w:rPr>
          <w:rFonts w:ascii="Arial" w:eastAsia="Calibri" w:hAnsi="Arial" w:cs="Arial"/>
          <w:sz w:val="22"/>
          <w:szCs w:val="22"/>
        </w:rPr>
        <w:t xml:space="preserve">ative to the current financial risk environment revalidated the three months optimal level as the appropriate long-range target given various risk factors, such as:  the high percentage of fixed costs in the Patent business and recent and potential changes in the legal, judicial, and policy environments.  </w:t>
      </w:r>
    </w:p>
    <w:p w14:paraId="22C88DFE" w14:textId="3A2D9D0E" w:rsidR="009F3BB4" w:rsidRDefault="006A3033" w:rsidP="00547EAC">
      <w:pPr>
        <w:pStyle w:val="CommentText"/>
        <w:rPr>
          <w:rFonts w:ascii="Arial" w:eastAsia="Calibri" w:hAnsi="Arial" w:cs="Arial"/>
          <w:sz w:val="22"/>
          <w:szCs w:val="22"/>
        </w:rPr>
      </w:pPr>
      <w:r w:rsidRPr="00636F9D">
        <w:rPr>
          <w:rFonts w:ascii="Arial" w:eastAsia="Calibri" w:hAnsi="Arial" w:cs="Arial"/>
          <w:sz w:val="22"/>
          <w:szCs w:val="22"/>
        </w:rPr>
        <w:t>The</w:t>
      </w:r>
      <w:r w:rsidR="002A38BB" w:rsidRPr="00636F9D">
        <w:rPr>
          <w:rFonts w:ascii="Arial" w:eastAsia="Calibri" w:hAnsi="Arial" w:cs="Arial"/>
          <w:sz w:val="22"/>
          <w:szCs w:val="22"/>
        </w:rPr>
        <w:t xml:space="preserve"> OR</w:t>
      </w:r>
      <w:r w:rsidRPr="00636F9D">
        <w:rPr>
          <w:rFonts w:ascii="Arial" w:eastAsia="Calibri" w:hAnsi="Arial" w:cs="Arial"/>
          <w:sz w:val="22"/>
          <w:szCs w:val="22"/>
        </w:rPr>
        <w:t xml:space="preserve"> level is </w:t>
      </w:r>
      <w:r w:rsidRPr="00825998">
        <w:rPr>
          <w:rFonts w:ascii="Arial" w:eastAsia="Calibri" w:hAnsi="Arial" w:cs="Arial"/>
          <w:sz w:val="22"/>
          <w:szCs w:val="22"/>
        </w:rPr>
        <w:t xml:space="preserve">expected to </w:t>
      </w:r>
      <w:r w:rsidR="009F3BB4" w:rsidRPr="00825998">
        <w:rPr>
          <w:rFonts w:ascii="Arial" w:eastAsia="Calibri" w:hAnsi="Arial" w:cs="Arial"/>
          <w:sz w:val="22"/>
          <w:szCs w:val="22"/>
        </w:rPr>
        <w:t>be slightly below</w:t>
      </w:r>
      <w:r w:rsidR="00636F9D" w:rsidRPr="00825998">
        <w:rPr>
          <w:rFonts w:ascii="Arial" w:eastAsia="Calibri" w:hAnsi="Arial" w:cs="Arial"/>
          <w:sz w:val="22"/>
          <w:szCs w:val="22"/>
        </w:rPr>
        <w:t xml:space="preserve"> </w:t>
      </w:r>
      <w:r w:rsidR="00320BA4" w:rsidRPr="00825998">
        <w:rPr>
          <w:rFonts w:ascii="Arial" w:eastAsia="Calibri" w:hAnsi="Arial" w:cs="Arial"/>
          <w:sz w:val="22"/>
          <w:szCs w:val="22"/>
        </w:rPr>
        <w:t>the minimum target in FY 2019</w:t>
      </w:r>
      <w:r w:rsidR="00636F9D" w:rsidRPr="00825998">
        <w:rPr>
          <w:rFonts w:ascii="Arial" w:eastAsia="Calibri" w:hAnsi="Arial" w:cs="Arial"/>
          <w:sz w:val="22"/>
          <w:szCs w:val="22"/>
        </w:rPr>
        <w:t xml:space="preserve"> </w:t>
      </w:r>
      <w:r w:rsidRPr="00825998">
        <w:rPr>
          <w:rFonts w:ascii="Arial" w:eastAsia="Calibri" w:hAnsi="Arial" w:cs="Arial"/>
          <w:sz w:val="22"/>
          <w:szCs w:val="22"/>
        </w:rPr>
        <w:t>as the USPTO continues critical investments in areas such as IT modernization</w:t>
      </w:r>
      <w:r w:rsidR="00320BA4" w:rsidRPr="00825998">
        <w:rPr>
          <w:rFonts w:ascii="Arial" w:eastAsia="Calibri" w:hAnsi="Arial" w:cs="Arial"/>
          <w:sz w:val="22"/>
          <w:szCs w:val="22"/>
        </w:rPr>
        <w:t xml:space="preserve"> and </w:t>
      </w:r>
      <w:r w:rsidR="00FE2789" w:rsidRPr="00825998">
        <w:rPr>
          <w:rFonts w:ascii="Arial" w:eastAsia="Calibri" w:hAnsi="Arial" w:cs="Arial"/>
          <w:sz w:val="22"/>
          <w:szCs w:val="22"/>
        </w:rPr>
        <w:t>examination initiatives</w:t>
      </w:r>
      <w:r w:rsidRPr="00825998">
        <w:rPr>
          <w:rFonts w:ascii="Arial" w:eastAsia="Calibri" w:hAnsi="Arial" w:cs="Arial"/>
          <w:sz w:val="22"/>
          <w:szCs w:val="22"/>
        </w:rPr>
        <w:t xml:space="preserve">.  However, the USPTO </w:t>
      </w:r>
      <w:r w:rsidR="0081555B" w:rsidRPr="00825998">
        <w:rPr>
          <w:rFonts w:ascii="Arial" w:eastAsia="Calibri" w:hAnsi="Arial" w:cs="Arial"/>
          <w:sz w:val="22"/>
          <w:szCs w:val="22"/>
        </w:rPr>
        <w:t>is continuously analysing requirements and anticipate</w:t>
      </w:r>
      <w:r w:rsidR="00D714B0">
        <w:rPr>
          <w:rFonts w:ascii="Arial" w:eastAsia="Calibri" w:hAnsi="Arial" w:cs="Arial"/>
          <w:sz w:val="22"/>
          <w:szCs w:val="22"/>
        </w:rPr>
        <w:t>s</w:t>
      </w:r>
      <w:r w:rsidR="0081555B" w:rsidRPr="00825998">
        <w:rPr>
          <w:rFonts w:ascii="Arial" w:eastAsia="Calibri" w:hAnsi="Arial" w:cs="Arial"/>
          <w:sz w:val="22"/>
          <w:szCs w:val="22"/>
        </w:rPr>
        <w:t xml:space="preserve"> </w:t>
      </w:r>
      <w:r w:rsidRPr="00825998">
        <w:rPr>
          <w:rFonts w:ascii="Arial" w:eastAsia="Calibri" w:hAnsi="Arial" w:cs="Arial"/>
          <w:sz w:val="22"/>
          <w:szCs w:val="22"/>
        </w:rPr>
        <w:t>meet</w:t>
      </w:r>
      <w:r w:rsidR="00636F9D" w:rsidRPr="00825998">
        <w:rPr>
          <w:rFonts w:ascii="Arial" w:eastAsia="Calibri" w:hAnsi="Arial" w:cs="Arial"/>
          <w:sz w:val="22"/>
          <w:szCs w:val="22"/>
        </w:rPr>
        <w:t>ing</w:t>
      </w:r>
      <w:r w:rsidRPr="00825998">
        <w:rPr>
          <w:rFonts w:ascii="Arial" w:eastAsia="Calibri" w:hAnsi="Arial" w:cs="Arial"/>
          <w:sz w:val="22"/>
          <w:szCs w:val="22"/>
        </w:rPr>
        <w:t xml:space="preserve"> the minimal </w:t>
      </w:r>
      <w:r w:rsidR="002A38BB" w:rsidRPr="00825998">
        <w:rPr>
          <w:rFonts w:ascii="Arial" w:eastAsia="Calibri" w:hAnsi="Arial" w:cs="Arial"/>
          <w:sz w:val="22"/>
          <w:szCs w:val="22"/>
        </w:rPr>
        <w:t>OR</w:t>
      </w:r>
      <w:r w:rsidRPr="00825998">
        <w:rPr>
          <w:rFonts w:ascii="Arial" w:eastAsia="Calibri" w:hAnsi="Arial" w:cs="Arial"/>
          <w:sz w:val="22"/>
          <w:szCs w:val="22"/>
        </w:rPr>
        <w:t xml:space="preserve"> in FY 20</w:t>
      </w:r>
      <w:r w:rsidR="00FE2789" w:rsidRPr="00825998">
        <w:rPr>
          <w:rFonts w:ascii="Arial" w:eastAsia="Calibri" w:hAnsi="Arial" w:cs="Arial"/>
          <w:sz w:val="22"/>
          <w:szCs w:val="22"/>
        </w:rPr>
        <w:t>21</w:t>
      </w:r>
      <w:r w:rsidR="0081555B" w:rsidRPr="00825998">
        <w:rPr>
          <w:rFonts w:ascii="Arial" w:eastAsia="Calibri" w:hAnsi="Arial" w:cs="Arial"/>
          <w:sz w:val="22"/>
          <w:szCs w:val="22"/>
        </w:rPr>
        <w:t xml:space="preserve"> while working towards </w:t>
      </w:r>
      <w:r w:rsidRPr="00825998">
        <w:rPr>
          <w:rFonts w:ascii="Arial" w:eastAsia="Calibri" w:hAnsi="Arial" w:cs="Arial"/>
          <w:sz w:val="22"/>
          <w:szCs w:val="22"/>
        </w:rPr>
        <w:t>reach</w:t>
      </w:r>
      <w:r w:rsidR="0081555B" w:rsidRPr="00825998">
        <w:rPr>
          <w:rFonts w:ascii="Arial" w:eastAsia="Calibri" w:hAnsi="Arial" w:cs="Arial"/>
          <w:sz w:val="22"/>
          <w:szCs w:val="22"/>
        </w:rPr>
        <w:t>ing</w:t>
      </w:r>
      <w:r w:rsidR="0029151E" w:rsidRPr="00825998">
        <w:rPr>
          <w:rFonts w:ascii="Arial" w:eastAsia="Calibri" w:hAnsi="Arial" w:cs="Arial"/>
          <w:sz w:val="22"/>
          <w:szCs w:val="22"/>
        </w:rPr>
        <w:t xml:space="preserve"> the optimal</w:t>
      </w:r>
      <w:r w:rsidR="0029151E" w:rsidRPr="00636F9D">
        <w:rPr>
          <w:rFonts w:ascii="Arial" w:eastAsia="Calibri" w:hAnsi="Arial" w:cs="Arial"/>
          <w:sz w:val="22"/>
          <w:szCs w:val="22"/>
        </w:rPr>
        <w:t xml:space="preserve"> level of three</w:t>
      </w:r>
      <w:r w:rsidRPr="00636F9D">
        <w:rPr>
          <w:rFonts w:ascii="Arial" w:eastAsia="Calibri" w:hAnsi="Arial" w:cs="Arial"/>
          <w:sz w:val="22"/>
          <w:szCs w:val="22"/>
        </w:rPr>
        <w:t xml:space="preserve"> months </w:t>
      </w:r>
      <w:r w:rsidR="0081555B">
        <w:rPr>
          <w:rFonts w:ascii="Arial" w:eastAsia="Calibri" w:hAnsi="Arial" w:cs="Arial"/>
          <w:sz w:val="22"/>
          <w:szCs w:val="22"/>
        </w:rPr>
        <w:t>beyond</w:t>
      </w:r>
      <w:r w:rsidRPr="00636F9D">
        <w:rPr>
          <w:rFonts w:ascii="Arial" w:eastAsia="Calibri" w:hAnsi="Arial" w:cs="Arial"/>
          <w:sz w:val="22"/>
          <w:szCs w:val="22"/>
        </w:rPr>
        <w:t xml:space="preserve"> the </w:t>
      </w:r>
      <w:r w:rsidR="0081555B">
        <w:rPr>
          <w:rFonts w:ascii="Arial" w:eastAsia="Calibri" w:hAnsi="Arial" w:cs="Arial"/>
          <w:sz w:val="22"/>
          <w:szCs w:val="22"/>
        </w:rPr>
        <w:t xml:space="preserve">current </w:t>
      </w:r>
      <w:r w:rsidRPr="00636F9D">
        <w:rPr>
          <w:rFonts w:ascii="Arial" w:eastAsia="Calibri" w:hAnsi="Arial" w:cs="Arial"/>
          <w:sz w:val="22"/>
          <w:szCs w:val="22"/>
        </w:rPr>
        <w:t>planning horizon</w:t>
      </w:r>
      <w:r w:rsidR="00636F9D" w:rsidRPr="0092025C">
        <w:rPr>
          <w:rFonts w:ascii="Arial" w:eastAsia="Calibri" w:hAnsi="Arial" w:cs="Arial"/>
          <w:sz w:val="22"/>
          <w:szCs w:val="22"/>
        </w:rPr>
        <w:t xml:space="preserve">.  </w:t>
      </w:r>
    </w:p>
    <w:p w14:paraId="305182B0" w14:textId="69BCC8BA" w:rsidR="001B5BF8" w:rsidRPr="00F31784" w:rsidRDefault="00F963CA">
      <w:pPr>
        <w:pStyle w:val="PlainText"/>
        <w:rPr>
          <w:rFonts w:ascii="Arial" w:eastAsia="Calibri" w:hAnsi="Arial" w:cs="Arial"/>
          <w:sz w:val="22"/>
          <w:szCs w:val="22"/>
        </w:rPr>
      </w:pPr>
      <w:r w:rsidRPr="00F31784">
        <w:rPr>
          <w:rFonts w:ascii="Arial" w:eastAsia="Calibri" w:hAnsi="Arial" w:cs="Arial"/>
          <w:sz w:val="22"/>
          <w:szCs w:val="22"/>
        </w:rPr>
        <w:t xml:space="preserve">If the projected OR </w:t>
      </w:r>
      <w:r w:rsidR="00933356">
        <w:rPr>
          <w:rFonts w:ascii="Arial" w:eastAsia="Calibri" w:hAnsi="Arial" w:cs="Arial"/>
          <w:sz w:val="22"/>
          <w:szCs w:val="22"/>
        </w:rPr>
        <w:t xml:space="preserve">were to </w:t>
      </w:r>
      <w:r w:rsidRPr="00F31784">
        <w:rPr>
          <w:rFonts w:ascii="Arial" w:eastAsia="Calibri" w:hAnsi="Arial" w:cs="Arial"/>
          <w:sz w:val="22"/>
          <w:szCs w:val="22"/>
        </w:rPr>
        <w:t xml:space="preserve">exceed the estimated optimal level </w:t>
      </w:r>
      <w:r w:rsidRPr="0004279C">
        <w:rPr>
          <w:rFonts w:ascii="Arial" w:eastAsia="Calibri" w:hAnsi="Arial" w:cs="Arial"/>
          <w:sz w:val="22"/>
          <w:szCs w:val="22"/>
        </w:rPr>
        <w:t>by 1</w:t>
      </w:r>
      <w:r w:rsidR="0004279C" w:rsidRPr="007833BA">
        <w:rPr>
          <w:rFonts w:ascii="Arial" w:eastAsia="Calibri" w:hAnsi="Arial" w:cs="Arial"/>
          <w:sz w:val="22"/>
          <w:szCs w:val="22"/>
        </w:rPr>
        <w:t>0</w:t>
      </w:r>
      <w:r w:rsidRPr="00F31784">
        <w:rPr>
          <w:rFonts w:ascii="Arial" w:eastAsia="Calibri" w:hAnsi="Arial" w:cs="Arial"/>
          <w:sz w:val="22"/>
          <w:szCs w:val="22"/>
        </w:rPr>
        <w:t xml:space="preserve"> percent for two consecutive years, the USPTO would examine the contributing factors and determine whether there is a need to adjust fee rates. However, the Office’s ability to do so assumes </w:t>
      </w:r>
      <w:r w:rsidR="00505B76" w:rsidRPr="00DD521C">
        <w:rPr>
          <w:rFonts w:ascii="Arial" w:hAnsi="Arial" w:cs="Arial"/>
        </w:rPr>
        <w:t xml:space="preserve">the </w:t>
      </w:r>
      <w:r w:rsidR="00505B76">
        <w:rPr>
          <w:rFonts w:ascii="Arial" w:hAnsi="Arial" w:cs="Arial"/>
        </w:rPr>
        <w:t>approval of</w:t>
      </w:r>
      <w:r w:rsidR="00505B76" w:rsidRPr="00DD521C">
        <w:rPr>
          <w:rFonts w:ascii="Arial" w:hAnsi="Arial" w:cs="Arial"/>
        </w:rPr>
        <w:t xml:space="preserve"> a 10 year extension of the</w:t>
      </w:r>
      <w:r w:rsidR="00505B76">
        <w:rPr>
          <w:rFonts w:ascii="Arial" w:hAnsi="Arial" w:cs="Arial"/>
        </w:rPr>
        <w:t xml:space="preserve"> AIA</w:t>
      </w:r>
      <w:r w:rsidR="00505B76" w:rsidRPr="00DD521C">
        <w:rPr>
          <w:rFonts w:ascii="Arial" w:hAnsi="Arial" w:cs="Arial"/>
        </w:rPr>
        <w:t xml:space="preserve"> aut</w:t>
      </w:r>
      <w:r w:rsidR="00505B76">
        <w:rPr>
          <w:rFonts w:ascii="Arial" w:hAnsi="Arial" w:cs="Arial"/>
        </w:rPr>
        <w:t>hority granting</w:t>
      </w:r>
      <w:r w:rsidR="00505B76" w:rsidRPr="00DD521C">
        <w:rPr>
          <w:rFonts w:ascii="Arial" w:hAnsi="Arial" w:cs="Arial"/>
        </w:rPr>
        <w:t xml:space="preserve"> the Director of the USPTO </w:t>
      </w:r>
      <w:r w:rsidR="00505B76">
        <w:rPr>
          <w:rFonts w:ascii="Arial" w:hAnsi="Arial" w:cs="Arial"/>
        </w:rPr>
        <w:t xml:space="preserve">the ability </w:t>
      </w:r>
      <w:r w:rsidR="00505B76" w:rsidRPr="00DD521C">
        <w:rPr>
          <w:rFonts w:ascii="Arial" w:hAnsi="Arial" w:cs="Arial"/>
        </w:rPr>
        <w:t>to set or adjust any fee</w:t>
      </w:r>
      <w:r w:rsidR="00505B76">
        <w:rPr>
          <w:rFonts w:ascii="Arial" w:hAnsi="Arial" w:cs="Arial"/>
        </w:rPr>
        <w:t>, as supported by the Administration.</w:t>
      </w:r>
      <w:r w:rsidR="00505B76" w:rsidRPr="00DD521C">
        <w:rPr>
          <w:rFonts w:ascii="Arial" w:hAnsi="Arial" w:cs="Arial"/>
        </w:rPr>
        <w:t xml:space="preserve"> </w:t>
      </w:r>
    </w:p>
    <w:p w14:paraId="0A177120" w14:textId="77777777" w:rsidR="00F963CA" w:rsidRPr="005C3DDE" w:rsidRDefault="00F963CA" w:rsidP="001B5BF8">
      <w:pPr>
        <w:pStyle w:val="PlainText"/>
        <w:rPr>
          <w:rFonts w:ascii="Arial" w:hAnsi="Arial" w:cs="Arial"/>
          <w:sz w:val="22"/>
          <w:szCs w:val="22"/>
          <w:highlight w:val="magenta"/>
        </w:rPr>
      </w:pPr>
    </w:p>
    <w:p w14:paraId="41D964E9" w14:textId="77777777" w:rsidR="006D2485" w:rsidRDefault="006D2485">
      <w:pPr>
        <w:rPr>
          <w:rFonts w:ascii="Arial" w:hAnsi="Arial" w:cs="Arial"/>
          <w:color w:val="000000" w:themeColor="text1"/>
          <w:sz w:val="24"/>
          <w:szCs w:val="24"/>
          <w:u w:val="single"/>
        </w:rPr>
      </w:pPr>
      <w:r>
        <w:rPr>
          <w:rFonts w:ascii="Arial" w:hAnsi="Arial" w:cs="Arial"/>
          <w:color w:val="000000" w:themeColor="text1"/>
          <w:sz w:val="24"/>
          <w:szCs w:val="24"/>
          <w:u w:val="single"/>
        </w:rPr>
        <w:br w:type="page"/>
      </w:r>
    </w:p>
    <w:p w14:paraId="420F7068" w14:textId="07722A9C" w:rsidR="00547EAC" w:rsidRPr="00D90315" w:rsidRDefault="00547EAC">
      <w:pPr>
        <w:pStyle w:val="PlainText"/>
        <w:rPr>
          <w:rFonts w:ascii="Arial" w:hAnsi="Arial" w:cs="Arial"/>
          <w:color w:val="000000" w:themeColor="text1"/>
          <w:sz w:val="24"/>
          <w:szCs w:val="24"/>
        </w:rPr>
      </w:pPr>
      <w:r w:rsidRPr="00D90315">
        <w:rPr>
          <w:rFonts w:ascii="Arial" w:hAnsi="Arial" w:cs="Arial"/>
          <w:color w:val="000000" w:themeColor="text1"/>
          <w:sz w:val="24"/>
          <w:szCs w:val="24"/>
          <w:u w:val="single"/>
        </w:rPr>
        <w:lastRenderedPageBreak/>
        <w:t>Trademark Business:  Five-Year Horizon</w:t>
      </w:r>
    </w:p>
    <w:p w14:paraId="655810C8" w14:textId="77777777" w:rsidR="00547EAC" w:rsidRPr="00D90315" w:rsidRDefault="00547EAC" w:rsidP="00547EAC">
      <w:pPr>
        <w:pStyle w:val="PlainText"/>
        <w:rPr>
          <w:rFonts w:ascii="Arial" w:hAnsi="Arial" w:cs="Arial"/>
          <w:color w:val="000000" w:themeColor="text1"/>
          <w:sz w:val="24"/>
          <w:szCs w:val="24"/>
        </w:rPr>
      </w:pPr>
    </w:p>
    <w:p w14:paraId="54160101" w14:textId="5848F912" w:rsidR="00BB2386" w:rsidRDefault="00547EAC" w:rsidP="001750F4">
      <w:pPr>
        <w:pStyle w:val="PlainText"/>
      </w:pPr>
      <w:r w:rsidRPr="00E07FB2">
        <w:rPr>
          <w:rFonts w:ascii="Arial" w:hAnsi="Arial" w:cs="Arial"/>
          <w:color w:val="000000" w:themeColor="text1"/>
          <w:sz w:val="22"/>
          <w:szCs w:val="22"/>
        </w:rPr>
        <w:t xml:space="preserve">The Trademark organization </w:t>
      </w:r>
      <w:r w:rsidR="006A3033" w:rsidRPr="00E07FB2">
        <w:rPr>
          <w:rFonts w:ascii="Arial" w:hAnsi="Arial" w:cs="Arial"/>
          <w:color w:val="000000" w:themeColor="text1"/>
          <w:sz w:val="22"/>
          <w:szCs w:val="22"/>
        </w:rPr>
        <w:t xml:space="preserve">is </w:t>
      </w:r>
      <w:r w:rsidRPr="00E07FB2">
        <w:rPr>
          <w:rFonts w:ascii="Arial" w:hAnsi="Arial" w:cs="Arial"/>
          <w:color w:val="000000" w:themeColor="text1"/>
          <w:sz w:val="22"/>
          <w:szCs w:val="22"/>
        </w:rPr>
        <w:t>committed to maintaining an average first action pendency of 2.5 to 3.5 months and an average total pendency of 12 months or less.  As shown in Figure</w:t>
      </w:r>
      <w:r w:rsidR="009F3BB4">
        <w:rPr>
          <w:rFonts w:ascii="Arial" w:hAnsi="Arial" w:cs="Arial"/>
          <w:color w:val="000000" w:themeColor="text1"/>
          <w:sz w:val="22"/>
          <w:szCs w:val="22"/>
        </w:rPr>
        <w:t xml:space="preserve"> </w:t>
      </w:r>
      <w:r w:rsidRPr="00E07FB2">
        <w:rPr>
          <w:rFonts w:ascii="Arial" w:hAnsi="Arial" w:cs="Arial"/>
          <w:color w:val="000000" w:themeColor="text1"/>
          <w:sz w:val="22"/>
          <w:szCs w:val="22"/>
        </w:rPr>
        <w:t xml:space="preserve"># </w:t>
      </w:r>
      <w:r w:rsidR="00BD39FE">
        <w:rPr>
          <w:rFonts w:ascii="Arial" w:hAnsi="Arial" w:cs="Arial"/>
          <w:color w:val="000000" w:themeColor="text1"/>
          <w:sz w:val="22"/>
          <w:szCs w:val="22"/>
        </w:rPr>
        <w:t>2</w:t>
      </w:r>
      <w:r w:rsidR="0029151E" w:rsidRPr="00E07FB2">
        <w:rPr>
          <w:rFonts w:ascii="Arial" w:hAnsi="Arial" w:cs="Arial"/>
          <w:color w:val="000000" w:themeColor="text1"/>
          <w:sz w:val="22"/>
          <w:szCs w:val="22"/>
        </w:rPr>
        <w:t>(a)</w:t>
      </w:r>
      <w:r w:rsidR="00B3230C" w:rsidRPr="00E07FB2">
        <w:rPr>
          <w:rFonts w:ascii="Arial" w:hAnsi="Arial" w:cs="Arial"/>
          <w:color w:val="000000" w:themeColor="text1"/>
          <w:sz w:val="22"/>
          <w:szCs w:val="22"/>
        </w:rPr>
        <w:t xml:space="preserve"> </w:t>
      </w:r>
      <w:r w:rsidRPr="00E07FB2">
        <w:rPr>
          <w:rFonts w:ascii="Arial" w:hAnsi="Arial" w:cs="Arial"/>
          <w:color w:val="000000" w:themeColor="text1"/>
          <w:sz w:val="22"/>
          <w:szCs w:val="22"/>
        </w:rPr>
        <w:t xml:space="preserve">below, trademark applications are expected to grow at an average rate of </w:t>
      </w:r>
      <w:r w:rsidR="003417C5">
        <w:rPr>
          <w:rFonts w:ascii="Arial" w:hAnsi="Arial" w:cs="Arial"/>
          <w:color w:val="000000" w:themeColor="text1"/>
          <w:sz w:val="22"/>
          <w:szCs w:val="22"/>
        </w:rPr>
        <w:t>ten</w:t>
      </w:r>
      <w:r w:rsidR="00756709" w:rsidRPr="00E07FB2">
        <w:rPr>
          <w:rFonts w:ascii="Arial" w:hAnsi="Arial" w:cs="Arial"/>
          <w:color w:val="000000" w:themeColor="text1"/>
          <w:sz w:val="22"/>
          <w:szCs w:val="22"/>
        </w:rPr>
        <w:t xml:space="preserve"> percent </w:t>
      </w:r>
      <w:r w:rsidRPr="00E07FB2">
        <w:rPr>
          <w:rFonts w:ascii="Arial" w:hAnsi="Arial" w:cs="Arial"/>
          <w:color w:val="000000" w:themeColor="text1"/>
          <w:sz w:val="22"/>
          <w:szCs w:val="22"/>
        </w:rPr>
        <w:t>over the five-year planning horizon.  Trademark application filings exhibit a strong correlation with the general state of the economy as measured by the growth of the Gross Domestic Product (GDP)</w:t>
      </w:r>
      <w:r w:rsidR="000D3CB7" w:rsidRPr="00E07FB2">
        <w:rPr>
          <w:rFonts w:ascii="Arial" w:hAnsi="Arial" w:cs="Arial"/>
          <w:color w:val="000000" w:themeColor="text1"/>
          <w:sz w:val="22"/>
          <w:szCs w:val="22"/>
        </w:rPr>
        <w:t xml:space="preserve"> and venture capital</w:t>
      </w:r>
      <w:r w:rsidRPr="00E07FB2">
        <w:rPr>
          <w:rFonts w:ascii="Arial" w:hAnsi="Arial" w:cs="Arial"/>
          <w:color w:val="000000" w:themeColor="text1"/>
          <w:sz w:val="22"/>
          <w:szCs w:val="22"/>
        </w:rPr>
        <w:t xml:space="preserve">.  </w:t>
      </w:r>
      <w:r w:rsidR="00F16888">
        <w:rPr>
          <w:rFonts w:ascii="Arial" w:hAnsi="Arial" w:cs="Arial"/>
          <w:color w:val="000000" w:themeColor="text1"/>
          <w:sz w:val="22"/>
          <w:szCs w:val="22"/>
        </w:rPr>
        <w:t>T</w:t>
      </w:r>
      <w:r w:rsidRPr="00E07FB2">
        <w:rPr>
          <w:rFonts w:ascii="Arial" w:hAnsi="Arial" w:cs="Arial"/>
          <w:color w:val="000000" w:themeColor="text1"/>
          <w:sz w:val="22"/>
          <w:szCs w:val="22"/>
        </w:rPr>
        <w:t xml:space="preserve">he U.S. economy </w:t>
      </w:r>
      <w:r w:rsidR="00F16888">
        <w:rPr>
          <w:rFonts w:ascii="Arial" w:hAnsi="Arial" w:cs="Arial"/>
          <w:color w:val="000000" w:themeColor="text1"/>
          <w:sz w:val="22"/>
          <w:szCs w:val="22"/>
        </w:rPr>
        <w:t xml:space="preserve">continues to grow </w:t>
      </w:r>
      <w:r w:rsidR="003417C5">
        <w:rPr>
          <w:rFonts w:ascii="Arial" w:hAnsi="Arial" w:cs="Arial"/>
          <w:color w:val="000000" w:themeColor="text1"/>
          <w:sz w:val="22"/>
          <w:szCs w:val="22"/>
        </w:rPr>
        <w:t xml:space="preserve">and </w:t>
      </w:r>
      <w:r w:rsidRPr="00E07FB2">
        <w:rPr>
          <w:rFonts w:ascii="Arial" w:hAnsi="Arial" w:cs="Arial"/>
          <w:color w:val="000000" w:themeColor="text1"/>
          <w:sz w:val="22"/>
          <w:szCs w:val="22"/>
        </w:rPr>
        <w:t>has proven to be resilient in the face of persistent economic malaise in Europe, the Middle East</w:t>
      </w:r>
      <w:r w:rsidR="006A3033" w:rsidRPr="00E07FB2">
        <w:rPr>
          <w:rFonts w:ascii="Arial" w:hAnsi="Arial" w:cs="Arial"/>
          <w:color w:val="000000" w:themeColor="text1"/>
          <w:sz w:val="22"/>
          <w:szCs w:val="22"/>
        </w:rPr>
        <w:t>,</w:t>
      </w:r>
      <w:r w:rsidRPr="00E07FB2">
        <w:rPr>
          <w:rFonts w:ascii="Arial" w:hAnsi="Arial" w:cs="Arial"/>
          <w:color w:val="000000" w:themeColor="text1"/>
          <w:sz w:val="22"/>
          <w:szCs w:val="22"/>
        </w:rPr>
        <w:t xml:space="preserve"> and North Africa.  The Budget assumes that </w:t>
      </w:r>
      <w:r w:rsidR="003417C5">
        <w:rPr>
          <w:rFonts w:ascii="Arial" w:hAnsi="Arial" w:cs="Arial"/>
          <w:color w:val="000000" w:themeColor="text1"/>
          <w:sz w:val="22"/>
          <w:szCs w:val="22"/>
        </w:rPr>
        <w:t>current</w:t>
      </w:r>
      <w:r w:rsidRPr="00E07FB2">
        <w:rPr>
          <w:rFonts w:ascii="Arial" w:hAnsi="Arial" w:cs="Arial"/>
          <w:color w:val="000000" w:themeColor="text1"/>
          <w:sz w:val="22"/>
          <w:szCs w:val="22"/>
        </w:rPr>
        <w:t xml:space="preserve"> economic </w:t>
      </w:r>
      <w:r w:rsidR="00F16888">
        <w:rPr>
          <w:rFonts w:ascii="Arial" w:hAnsi="Arial" w:cs="Arial"/>
          <w:color w:val="000000" w:themeColor="text1"/>
          <w:sz w:val="22"/>
          <w:szCs w:val="22"/>
        </w:rPr>
        <w:t>growth</w:t>
      </w:r>
      <w:r w:rsidR="00F16888" w:rsidRPr="00E07FB2">
        <w:rPr>
          <w:rFonts w:ascii="Arial" w:hAnsi="Arial" w:cs="Arial"/>
          <w:color w:val="000000" w:themeColor="text1"/>
          <w:sz w:val="22"/>
          <w:szCs w:val="22"/>
        </w:rPr>
        <w:t xml:space="preserve"> </w:t>
      </w:r>
      <w:r w:rsidR="003417C5">
        <w:rPr>
          <w:rFonts w:ascii="Arial" w:hAnsi="Arial" w:cs="Arial"/>
          <w:color w:val="000000" w:themeColor="text1"/>
          <w:sz w:val="22"/>
          <w:szCs w:val="22"/>
        </w:rPr>
        <w:t xml:space="preserve">trends </w:t>
      </w:r>
      <w:r w:rsidRPr="00E07FB2">
        <w:rPr>
          <w:rFonts w:ascii="Arial" w:hAnsi="Arial" w:cs="Arial"/>
          <w:color w:val="000000" w:themeColor="text1"/>
          <w:sz w:val="22"/>
          <w:szCs w:val="22"/>
        </w:rPr>
        <w:t>will be sustained</w:t>
      </w:r>
      <w:r w:rsidR="00160D8A">
        <w:rPr>
          <w:rFonts w:ascii="Arial" w:hAnsi="Arial" w:cs="Arial"/>
          <w:color w:val="000000" w:themeColor="text1"/>
          <w:sz w:val="22"/>
          <w:szCs w:val="22"/>
        </w:rPr>
        <w:t>.</w:t>
      </w:r>
      <w:r w:rsidRPr="00E07FB2">
        <w:rPr>
          <w:rFonts w:ascii="Arial" w:hAnsi="Arial" w:cs="Arial"/>
          <w:color w:val="000000" w:themeColor="text1"/>
          <w:sz w:val="22"/>
          <w:szCs w:val="22"/>
        </w:rPr>
        <w:t xml:space="preserve">  </w:t>
      </w:r>
      <w:r w:rsidR="00160D8A">
        <w:rPr>
          <w:rFonts w:ascii="Arial" w:hAnsi="Arial" w:cs="Arial"/>
          <w:color w:val="000000" w:themeColor="text1"/>
          <w:sz w:val="22"/>
          <w:szCs w:val="22"/>
        </w:rPr>
        <w:t>International filings have been growing faster than domestic ones. They are fueled by the growth of the world economy, by international trade, and by the enhanced global value</w:t>
      </w:r>
      <w:r w:rsidR="00160D8A" w:rsidRPr="00E07FB2">
        <w:rPr>
          <w:rFonts w:ascii="Arial" w:hAnsi="Arial" w:cs="Arial"/>
          <w:color w:val="000000" w:themeColor="text1"/>
          <w:sz w:val="22"/>
          <w:szCs w:val="22"/>
        </w:rPr>
        <w:t xml:space="preserve"> </w:t>
      </w:r>
      <w:r w:rsidR="00160D8A">
        <w:rPr>
          <w:rFonts w:ascii="Arial" w:hAnsi="Arial" w:cs="Arial"/>
          <w:color w:val="000000" w:themeColor="text1"/>
          <w:sz w:val="22"/>
          <w:szCs w:val="22"/>
        </w:rPr>
        <w:t xml:space="preserve">of IP rights. International </w:t>
      </w:r>
      <w:r w:rsidR="00EF570A">
        <w:rPr>
          <w:rFonts w:ascii="Arial" w:hAnsi="Arial" w:cs="Arial"/>
          <w:color w:val="000000" w:themeColor="text1"/>
          <w:sz w:val="22"/>
          <w:szCs w:val="22"/>
        </w:rPr>
        <w:t xml:space="preserve">filings </w:t>
      </w:r>
      <w:r w:rsidR="00160D8A">
        <w:rPr>
          <w:rFonts w:ascii="Arial" w:hAnsi="Arial" w:cs="Arial"/>
          <w:color w:val="000000" w:themeColor="text1"/>
          <w:sz w:val="22"/>
          <w:szCs w:val="22"/>
        </w:rPr>
        <w:t>are projected to continue to grow and will represent a larger and larger share of total applications.</w:t>
      </w:r>
      <w:r w:rsidR="00160D8A" w:rsidRPr="00E07FB2">
        <w:rPr>
          <w:rFonts w:ascii="Arial" w:hAnsi="Arial" w:cs="Arial"/>
          <w:color w:val="000000" w:themeColor="text1"/>
          <w:sz w:val="22"/>
          <w:szCs w:val="22"/>
        </w:rPr>
        <w:t xml:space="preserve"> </w:t>
      </w:r>
      <w:r w:rsidRPr="00E07FB2">
        <w:rPr>
          <w:rFonts w:ascii="Arial" w:hAnsi="Arial" w:cs="Arial"/>
          <w:color w:val="000000" w:themeColor="text1"/>
          <w:sz w:val="22"/>
          <w:szCs w:val="22"/>
        </w:rPr>
        <w:t xml:space="preserve">Given this continued growth in applications, the Trademark organization will need to continue increasing its trademark examining attorney staffing levels to maintain its </w:t>
      </w:r>
      <w:r w:rsidR="000D3CB7" w:rsidRPr="00E07FB2">
        <w:rPr>
          <w:rFonts w:ascii="Arial" w:hAnsi="Arial" w:cs="Arial"/>
          <w:color w:val="000000" w:themeColor="text1"/>
          <w:sz w:val="22"/>
          <w:szCs w:val="22"/>
        </w:rPr>
        <w:t xml:space="preserve">quality and </w:t>
      </w:r>
      <w:r w:rsidRPr="00E07FB2">
        <w:rPr>
          <w:rFonts w:ascii="Arial" w:hAnsi="Arial" w:cs="Arial"/>
          <w:color w:val="000000" w:themeColor="text1"/>
          <w:sz w:val="22"/>
          <w:szCs w:val="22"/>
        </w:rPr>
        <w:t>pendency targets.</w:t>
      </w:r>
      <w:r w:rsidRPr="00A95FE4">
        <w:rPr>
          <w:rFonts w:ascii="Arial" w:hAnsi="Arial" w:cs="Arial"/>
          <w:color w:val="000000" w:themeColor="text1"/>
          <w:sz w:val="22"/>
          <w:szCs w:val="22"/>
        </w:rPr>
        <w:t xml:space="preserve">  </w:t>
      </w:r>
    </w:p>
    <w:p w14:paraId="09A56FD3" w14:textId="6466BAB8" w:rsidR="00463CE0" w:rsidRDefault="00CA5BC4" w:rsidP="001750F4">
      <w:pPr>
        <w:spacing w:before="120" w:after="120"/>
        <w:rPr>
          <w:rFonts w:ascii="Arial" w:hAnsi="Arial" w:cs="Arial"/>
          <w:b/>
          <w:sz w:val="20"/>
          <w:szCs w:val="20"/>
        </w:rPr>
      </w:pPr>
      <w:r>
        <w:rPr>
          <w:rFonts w:ascii="Arial" w:eastAsia="Times New Roman" w:hAnsi="Arial" w:cs="Arial"/>
          <w:b/>
          <w:bCs/>
          <w:kern w:val="28"/>
        </w:rPr>
        <w:t>Figure #</w:t>
      </w:r>
      <w:r w:rsidR="00BD39FE">
        <w:rPr>
          <w:rFonts w:ascii="Arial" w:eastAsia="Times New Roman" w:hAnsi="Arial" w:cs="Arial"/>
          <w:b/>
          <w:bCs/>
          <w:kern w:val="28"/>
        </w:rPr>
        <w:t>2</w:t>
      </w:r>
      <w:r>
        <w:rPr>
          <w:rFonts w:ascii="Arial" w:eastAsia="Times New Roman" w:hAnsi="Arial" w:cs="Arial"/>
          <w:b/>
          <w:bCs/>
          <w:kern w:val="28"/>
        </w:rPr>
        <w:t xml:space="preserve"> – Trademark</w:t>
      </w:r>
      <w:r w:rsidRPr="00EF31CD">
        <w:rPr>
          <w:rFonts w:ascii="Arial" w:eastAsia="Times New Roman" w:hAnsi="Arial" w:cs="Arial"/>
          <w:b/>
          <w:bCs/>
          <w:kern w:val="28"/>
        </w:rPr>
        <w:t xml:space="preserve"> Business Line:  Financial and Performance Outlook  </w:t>
      </w:r>
    </w:p>
    <w:p w14:paraId="3252F599" w14:textId="7F845160" w:rsidR="00CA5BC4" w:rsidRPr="00EF31CD" w:rsidRDefault="00CA5BC4" w:rsidP="00677970">
      <w:pPr>
        <w:spacing w:after="120"/>
        <w:jc w:val="center"/>
        <w:rPr>
          <w:rFonts w:ascii="Arial" w:hAnsi="Arial" w:cs="Arial"/>
          <w:b/>
          <w:sz w:val="20"/>
          <w:szCs w:val="20"/>
        </w:rPr>
      </w:pPr>
      <w:r>
        <w:rPr>
          <w:rFonts w:ascii="Arial" w:hAnsi="Arial" w:cs="Arial"/>
          <w:b/>
          <w:sz w:val="20"/>
          <w:szCs w:val="20"/>
        </w:rPr>
        <w:t>Figure #</w:t>
      </w:r>
      <w:r w:rsidR="00BD39FE">
        <w:rPr>
          <w:rFonts w:ascii="Arial" w:hAnsi="Arial" w:cs="Arial"/>
          <w:b/>
          <w:sz w:val="20"/>
          <w:szCs w:val="20"/>
        </w:rPr>
        <w:t>2</w:t>
      </w:r>
      <w:r w:rsidR="00693E64">
        <w:rPr>
          <w:rFonts w:ascii="Arial" w:hAnsi="Arial" w:cs="Arial"/>
          <w:b/>
          <w:sz w:val="20"/>
          <w:szCs w:val="20"/>
        </w:rPr>
        <w:t>(</w:t>
      </w:r>
      <w:r>
        <w:rPr>
          <w:rFonts w:ascii="Arial" w:hAnsi="Arial" w:cs="Arial"/>
          <w:b/>
          <w:sz w:val="20"/>
          <w:szCs w:val="20"/>
        </w:rPr>
        <w:t>a</w:t>
      </w:r>
      <w:r w:rsidR="00693E64">
        <w:rPr>
          <w:rFonts w:ascii="Arial" w:hAnsi="Arial" w:cs="Arial"/>
          <w:b/>
          <w:sz w:val="20"/>
          <w:szCs w:val="20"/>
        </w:rPr>
        <w:t>)</w:t>
      </w:r>
      <w:r w:rsidRPr="00EF31CD">
        <w:rPr>
          <w:rFonts w:ascii="Arial" w:hAnsi="Arial" w:cs="Arial"/>
          <w:b/>
          <w:sz w:val="20"/>
          <w:szCs w:val="20"/>
        </w:rPr>
        <w:t xml:space="preserve"> – </w:t>
      </w:r>
      <w:r>
        <w:rPr>
          <w:rFonts w:ascii="Arial" w:hAnsi="Arial" w:cs="Arial"/>
          <w:b/>
          <w:sz w:val="20"/>
          <w:szCs w:val="20"/>
        </w:rPr>
        <w:t>Trademark</w:t>
      </w:r>
      <w:r w:rsidRPr="00EF31CD">
        <w:rPr>
          <w:rFonts w:ascii="Arial" w:hAnsi="Arial" w:cs="Arial"/>
          <w:b/>
          <w:sz w:val="20"/>
          <w:szCs w:val="20"/>
        </w:rPr>
        <w:t xml:space="preserve"> Performance Outlook</w:t>
      </w:r>
    </w:p>
    <w:p w14:paraId="33A4B04C" w14:textId="71D2DF4A" w:rsidR="00DE29F9" w:rsidRDefault="003A4F2C" w:rsidP="00094AA2">
      <w:pPr>
        <w:jc w:val="center"/>
        <w:rPr>
          <w:rFonts w:ascii="Arial" w:hAnsi="Arial" w:cs="Arial"/>
          <w:b/>
          <w:sz w:val="20"/>
          <w:szCs w:val="20"/>
        </w:rPr>
      </w:pPr>
      <w:r>
        <w:rPr>
          <w:noProof/>
        </w:rPr>
        <w:drawing>
          <wp:inline distT="0" distB="0" distL="0" distR="0" wp14:anchorId="41CD034F" wp14:editId="130B30E3">
            <wp:extent cx="6517037" cy="3564610"/>
            <wp:effectExtent l="0" t="0" r="0" b="0"/>
            <wp:docPr id="13" name="Chart 13" descr="Graphical representation of Figure #3b- Trademark Performance Outlook. Displaying the applications received, balanced disposals and end of year examination staff." title="Growth in Trademark Applications, Balanced Disposals and Examin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83EACB8" w14:textId="32ED389A" w:rsidR="00BB2386" w:rsidRDefault="00BB2386">
      <w:pPr>
        <w:rPr>
          <w:rFonts w:ascii="Arial" w:hAnsi="Arial" w:cs="Arial"/>
          <w:b/>
          <w:sz w:val="20"/>
          <w:szCs w:val="20"/>
        </w:rPr>
      </w:pPr>
    </w:p>
    <w:p w14:paraId="500C128C" w14:textId="49E02D82" w:rsidR="0078602F" w:rsidRPr="00A10272" w:rsidRDefault="00D12451" w:rsidP="0078602F">
      <w:pPr>
        <w:jc w:val="center"/>
        <w:rPr>
          <w:rFonts w:ascii="Arial" w:hAnsi="Arial" w:cs="Arial"/>
          <w:b/>
          <w:sz w:val="20"/>
          <w:szCs w:val="20"/>
        </w:rPr>
      </w:pPr>
      <w:r>
        <w:rPr>
          <w:rFonts w:ascii="Arial" w:hAnsi="Arial" w:cs="Arial"/>
          <w:b/>
          <w:sz w:val="20"/>
          <w:szCs w:val="20"/>
        </w:rPr>
        <w:t>Figure #</w:t>
      </w:r>
      <w:r w:rsidR="00BD39FE">
        <w:rPr>
          <w:rFonts w:ascii="Arial" w:hAnsi="Arial" w:cs="Arial"/>
          <w:b/>
          <w:sz w:val="20"/>
          <w:szCs w:val="20"/>
        </w:rPr>
        <w:t>2</w:t>
      </w:r>
      <w:r w:rsidR="00CA5BC4">
        <w:rPr>
          <w:rFonts w:ascii="Arial" w:hAnsi="Arial" w:cs="Arial"/>
          <w:b/>
          <w:sz w:val="20"/>
          <w:szCs w:val="20"/>
        </w:rPr>
        <w:t>(b)</w:t>
      </w:r>
      <w:r w:rsidR="0078602F" w:rsidRPr="00A10272">
        <w:rPr>
          <w:rFonts w:ascii="Arial" w:hAnsi="Arial" w:cs="Arial"/>
          <w:b/>
          <w:sz w:val="20"/>
          <w:szCs w:val="20"/>
        </w:rPr>
        <w:t xml:space="preserve"> – </w:t>
      </w:r>
      <w:r w:rsidR="0078602F">
        <w:rPr>
          <w:rFonts w:ascii="Arial" w:hAnsi="Arial" w:cs="Arial"/>
          <w:b/>
          <w:sz w:val="20"/>
          <w:szCs w:val="20"/>
        </w:rPr>
        <w:t xml:space="preserve">Trademark </w:t>
      </w:r>
      <w:r w:rsidR="0078602F" w:rsidRPr="00A10272">
        <w:rPr>
          <w:rFonts w:ascii="Arial" w:hAnsi="Arial" w:cs="Arial"/>
          <w:b/>
          <w:sz w:val="20"/>
          <w:szCs w:val="20"/>
        </w:rPr>
        <w:t>Performance Outlook</w:t>
      </w:r>
    </w:p>
    <w:tbl>
      <w:tblPr>
        <w:tblW w:w="5000" w:type="pct"/>
        <w:tblLook w:val="04A0" w:firstRow="1" w:lastRow="0" w:firstColumn="1" w:lastColumn="0" w:noHBand="0" w:noVBand="1"/>
      </w:tblPr>
      <w:tblGrid>
        <w:gridCol w:w="4520"/>
        <w:gridCol w:w="1308"/>
        <w:gridCol w:w="1307"/>
        <w:gridCol w:w="1307"/>
        <w:gridCol w:w="1307"/>
        <w:gridCol w:w="1307"/>
        <w:gridCol w:w="1307"/>
        <w:gridCol w:w="1307"/>
      </w:tblGrid>
      <w:tr w:rsidR="0002698C" w:rsidRPr="0081555B" w14:paraId="65EFE966" w14:textId="77777777" w:rsidTr="005C3B1A">
        <w:trPr>
          <w:trHeight w:val="134"/>
          <w:tblHeader/>
        </w:trPr>
        <w:tc>
          <w:tcPr>
            <w:tcW w:w="1652" w:type="pct"/>
            <w:tcBorders>
              <w:top w:val="single" w:sz="4" w:space="0" w:color="auto"/>
              <w:left w:val="single" w:sz="4" w:space="0" w:color="auto"/>
              <w:bottom w:val="single" w:sz="4" w:space="0" w:color="auto"/>
              <w:right w:val="nil"/>
            </w:tcBorders>
            <w:shd w:val="clear" w:color="auto" w:fill="234F77" w:themeFill="accent2" w:themeFillShade="80"/>
            <w:noWrap/>
            <w:vAlign w:val="bottom"/>
            <w:hideMark/>
          </w:tcPr>
          <w:p w14:paraId="272500E8" w14:textId="77777777" w:rsidR="0081555B" w:rsidRPr="0081555B" w:rsidRDefault="0081555B" w:rsidP="0081555B">
            <w:pPr>
              <w:spacing w:after="0" w:line="240" w:lineRule="auto"/>
              <w:jc w:val="center"/>
              <w:rPr>
                <w:rFonts w:ascii="Arial Narrow" w:eastAsia="Times New Roman" w:hAnsi="Arial Narrow" w:cs="Arial"/>
                <w:b/>
                <w:bCs/>
                <w:color w:val="FFFFFF"/>
              </w:rPr>
            </w:pPr>
            <w:r w:rsidRPr="0081555B">
              <w:rPr>
                <w:rFonts w:ascii="Arial Narrow" w:eastAsia="Times New Roman" w:hAnsi="Arial Narrow" w:cs="Arial"/>
                <w:b/>
                <w:bCs/>
                <w:color w:val="FFFFFF"/>
              </w:rPr>
              <w:t>Trademarks</w:t>
            </w:r>
          </w:p>
        </w:tc>
        <w:tc>
          <w:tcPr>
            <w:tcW w:w="478" w:type="pct"/>
            <w:tcBorders>
              <w:top w:val="single" w:sz="4" w:space="0" w:color="auto"/>
              <w:left w:val="nil"/>
              <w:bottom w:val="single" w:sz="4" w:space="0" w:color="auto"/>
              <w:right w:val="nil"/>
            </w:tcBorders>
            <w:shd w:val="clear" w:color="auto" w:fill="234F77" w:themeFill="accent2" w:themeFillShade="80"/>
            <w:noWrap/>
            <w:vAlign w:val="bottom"/>
            <w:hideMark/>
          </w:tcPr>
          <w:p w14:paraId="51A0864B" w14:textId="77777777" w:rsidR="0081555B" w:rsidRPr="0081555B" w:rsidRDefault="0081555B" w:rsidP="0081555B">
            <w:pPr>
              <w:spacing w:after="0" w:line="240" w:lineRule="auto"/>
              <w:jc w:val="center"/>
              <w:rPr>
                <w:rFonts w:ascii="Arial Narrow" w:eastAsia="Times New Roman" w:hAnsi="Arial Narrow" w:cs="Arial"/>
                <w:b/>
                <w:bCs/>
                <w:color w:val="FFFFFF"/>
              </w:rPr>
            </w:pPr>
            <w:r w:rsidRPr="0081555B">
              <w:rPr>
                <w:rFonts w:ascii="Arial Narrow" w:eastAsia="Times New Roman" w:hAnsi="Arial Narrow" w:cs="Arial"/>
                <w:b/>
                <w:bCs/>
                <w:color w:val="FFFFFF"/>
              </w:rPr>
              <w:t>FY 2017</w:t>
            </w:r>
          </w:p>
        </w:tc>
        <w:tc>
          <w:tcPr>
            <w:tcW w:w="478" w:type="pct"/>
            <w:tcBorders>
              <w:top w:val="single" w:sz="4" w:space="0" w:color="auto"/>
              <w:left w:val="nil"/>
              <w:bottom w:val="single" w:sz="4" w:space="0" w:color="auto"/>
              <w:right w:val="nil"/>
            </w:tcBorders>
            <w:shd w:val="clear" w:color="auto" w:fill="234F77" w:themeFill="accent2" w:themeFillShade="80"/>
            <w:noWrap/>
            <w:vAlign w:val="bottom"/>
            <w:hideMark/>
          </w:tcPr>
          <w:p w14:paraId="164CC610" w14:textId="77777777" w:rsidR="0081555B" w:rsidRPr="0081555B" w:rsidRDefault="0081555B" w:rsidP="0081555B">
            <w:pPr>
              <w:spacing w:after="0" w:line="240" w:lineRule="auto"/>
              <w:jc w:val="center"/>
              <w:rPr>
                <w:rFonts w:ascii="Arial Narrow" w:eastAsia="Times New Roman" w:hAnsi="Arial Narrow" w:cs="Arial"/>
                <w:b/>
                <w:bCs/>
                <w:color w:val="FFFFFF"/>
              </w:rPr>
            </w:pPr>
            <w:r w:rsidRPr="0081555B">
              <w:rPr>
                <w:rFonts w:ascii="Arial Narrow" w:eastAsia="Times New Roman" w:hAnsi="Arial Narrow" w:cs="Arial"/>
                <w:b/>
                <w:bCs/>
                <w:color w:val="FFFFFF"/>
              </w:rPr>
              <w:t>FY 2018</w:t>
            </w:r>
          </w:p>
        </w:tc>
        <w:tc>
          <w:tcPr>
            <w:tcW w:w="478" w:type="pct"/>
            <w:tcBorders>
              <w:top w:val="single" w:sz="4" w:space="0" w:color="auto"/>
              <w:left w:val="nil"/>
              <w:bottom w:val="single" w:sz="4" w:space="0" w:color="auto"/>
              <w:right w:val="nil"/>
            </w:tcBorders>
            <w:shd w:val="clear" w:color="auto" w:fill="234F77" w:themeFill="accent2" w:themeFillShade="80"/>
            <w:noWrap/>
            <w:vAlign w:val="bottom"/>
            <w:hideMark/>
          </w:tcPr>
          <w:p w14:paraId="1A570CFC" w14:textId="77777777" w:rsidR="0081555B" w:rsidRPr="0081555B" w:rsidRDefault="0081555B" w:rsidP="0081555B">
            <w:pPr>
              <w:spacing w:after="0" w:line="240" w:lineRule="auto"/>
              <w:jc w:val="center"/>
              <w:rPr>
                <w:rFonts w:ascii="Arial Narrow" w:eastAsia="Times New Roman" w:hAnsi="Arial Narrow" w:cs="Arial"/>
                <w:b/>
                <w:bCs/>
                <w:color w:val="FFFFFF"/>
              </w:rPr>
            </w:pPr>
            <w:r w:rsidRPr="0081555B">
              <w:rPr>
                <w:rFonts w:ascii="Arial Narrow" w:eastAsia="Times New Roman" w:hAnsi="Arial Narrow" w:cs="Arial"/>
                <w:b/>
                <w:bCs/>
                <w:color w:val="FFFFFF"/>
              </w:rPr>
              <w:t>FY 2019</w:t>
            </w:r>
          </w:p>
        </w:tc>
        <w:tc>
          <w:tcPr>
            <w:tcW w:w="478" w:type="pct"/>
            <w:tcBorders>
              <w:top w:val="single" w:sz="4" w:space="0" w:color="auto"/>
              <w:left w:val="nil"/>
              <w:bottom w:val="single" w:sz="4" w:space="0" w:color="auto"/>
              <w:right w:val="nil"/>
            </w:tcBorders>
            <w:shd w:val="clear" w:color="auto" w:fill="234F77" w:themeFill="accent2" w:themeFillShade="80"/>
            <w:noWrap/>
            <w:vAlign w:val="bottom"/>
            <w:hideMark/>
          </w:tcPr>
          <w:p w14:paraId="1899E9BB" w14:textId="77777777" w:rsidR="0081555B" w:rsidRPr="0081555B" w:rsidRDefault="0081555B" w:rsidP="0081555B">
            <w:pPr>
              <w:spacing w:after="0" w:line="240" w:lineRule="auto"/>
              <w:jc w:val="center"/>
              <w:rPr>
                <w:rFonts w:ascii="Arial Narrow" w:eastAsia="Times New Roman" w:hAnsi="Arial Narrow" w:cs="Arial"/>
                <w:b/>
                <w:bCs/>
                <w:color w:val="FFFFFF"/>
              </w:rPr>
            </w:pPr>
            <w:r w:rsidRPr="0081555B">
              <w:rPr>
                <w:rFonts w:ascii="Arial Narrow" w:eastAsia="Times New Roman" w:hAnsi="Arial Narrow" w:cs="Arial"/>
                <w:b/>
                <w:bCs/>
                <w:color w:val="FFFFFF"/>
              </w:rPr>
              <w:t>FY 2020</w:t>
            </w:r>
          </w:p>
        </w:tc>
        <w:tc>
          <w:tcPr>
            <w:tcW w:w="478" w:type="pct"/>
            <w:tcBorders>
              <w:top w:val="single" w:sz="4" w:space="0" w:color="auto"/>
              <w:left w:val="nil"/>
              <w:bottom w:val="single" w:sz="4" w:space="0" w:color="auto"/>
              <w:right w:val="nil"/>
            </w:tcBorders>
            <w:shd w:val="clear" w:color="auto" w:fill="234F77" w:themeFill="accent2" w:themeFillShade="80"/>
            <w:noWrap/>
            <w:vAlign w:val="bottom"/>
            <w:hideMark/>
          </w:tcPr>
          <w:p w14:paraId="63A857AA" w14:textId="77777777" w:rsidR="0081555B" w:rsidRPr="0081555B" w:rsidRDefault="0081555B" w:rsidP="0081555B">
            <w:pPr>
              <w:spacing w:after="0" w:line="240" w:lineRule="auto"/>
              <w:jc w:val="center"/>
              <w:rPr>
                <w:rFonts w:ascii="Arial Narrow" w:eastAsia="Times New Roman" w:hAnsi="Arial Narrow" w:cs="Arial"/>
                <w:b/>
                <w:bCs/>
                <w:color w:val="FFFFFF"/>
              </w:rPr>
            </w:pPr>
            <w:r w:rsidRPr="0081555B">
              <w:rPr>
                <w:rFonts w:ascii="Arial Narrow" w:eastAsia="Times New Roman" w:hAnsi="Arial Narrow" w:cs="Arial"/>
                <w:b/>
                <w:bCs/>
                <w:color w:val="FFFFFF"/>
              </w:rPr>
              <w:t>FY 2021</w:t>
            </w:r>
          </w:p>
        </w:tc>
        <w:tc>
          <w:tcPr>
            <w:tcW w:w="478" w:type="pct"/>
            <w:tcBorders>
              <w:top w:val="single" w:sz="4" w:space="0" w:color="auto"/>
              <w:left w:val="nil"/>
              <w:bottom w:val="single" w:sz="4" w:space="0" w:color="auto"/>
              <w:right w:val="nil"/>
            </w:tcBorders>
            <w:shd w:val="clear" w:color="auto" w:fill="234F77" w:themeFill="accent2" w:themeFillShade="80"/>
            <w:noWrap/>
            <w:vAlign w:val="bottom"/>
            <w:hideMark/>
          </w:tcPr>
          <w:p w14:paraId="4C37FF75" w14:textId="77777777" w:rsidR="0081555B" w:rsidRPr="0081555B" w:rsidRDefault="0081555B" w:rsidP="0081555B">
            <w:pPr>
              <w:spacing w:after="0" w:line="240" w:lineRule="auto"/>
              <w:jc w:val="center"/>
              <w:rPr>
                <w:rFonts w:ascii="Arial Narrow" w:eastAsia="Times New Roman" w:hAnsi="Arial Narrow" w:cs="Arial"/>
                <w:b/>
                <w:bCs/>
                <w:color w:val="FFFFFF"/>
              </w:rPr>
            </w:pPr>
            <w:r w:rsidRPr="0081555B">
              <w:rPr>
                <w:rFonts w:ascii="Arial Narrow" w:eastAsia="Times New Roman" w:hAnsi="Arial Narrow" w:cs="Arial"/>
                <w:b/>
                <w:bCs/>
                <w:color w:val="FFFFFF"/>
              </w:rPr>
              <w:t>FY 2022</w:t>
            </w:r>
          </w:p>
        </w:tc>
        <w:tc>
          <w:tcPr>
            <w:tcW w:w="478" w:type="pct"/>
            <w:tcBorders>
              <w:top w:val="single" w:sz="4" w:space="0" w:color="auto"/>
              <w:left w:val="nil"/>
              <w:bottom w:val="single" w:sz="4" w:space="0" w:color="auto"/>
              <w:right w:val="single" w:sz="4" w:space="0" w:color="auto"/>
            </w:tcBorders>
            <w:shd w:val="clear" w:color="auto" w:fill="234F77" w:themeFill="accent2" w:themeFillShade="80"/>
            <w:noWrap/>
            <w:vAlign w:val="bottom"/>
            <w:hideMark/>
          </w:tcPr>
          <w:p w14:paraId="1B4FF828" w14:textId="77777777" w:rsidR="0081555B" w:rsidRPr="0081555B" w:rsidRDefault="0081555B" w:rsidP="0081555B">
            <w:pPr>
              <w:spacing w:after="0" w:line="240" w:lineRule="auto"/>
              <w:jc w:val="center"/>
              <w:rPr>
                <w:rFonts w:ascii="Arial Narrow" w:eastAsia="Times New Roman" w:hAnsi="Arial Narrow" w:cs="Arial"/>
                <w:b/>
                <w:bCs/>
                <w:color w:val="FFFFFF"/>
              </w:rPr>
            </w:pPr>
            <w:r w:rsidRPr="0081555B">
              <w:rPr>
                <w:rFonts w:ascii="Arial Narrow" w:eastAsia="Times New Roman" w:hAnsi="Arial Narrow" w:cs="Arial"/>
                <w:b/>
                <w:bCs/>
                <w:color w:val="FFFFFF"/>
              </w:rPr>
              <w:t>FY 2023</w:t>
            </w:r>
          </w:p>
        </w:tc>
      </w:tr>
      <w:tr w:rsidR="0081555B" w:rsidRPr="0081555B" w14:paraId="267DB2B9" w14:textId="77777777" w:rsidTr="0081555B">
        <w:trPr>
          <w:trHeight w:val="143"/>
        </w:trPr>
        <w:tc>
          <w:tcPr>
            <w:tcW w:w="1652" w:type="pct"/>
            <w:tcBorders>
              <w:top w:val="single" w:sz="4" w:space="0" w:color="auto"/>
              <w:left w:val="single" w:sz="4" w:space="0" w:color="auto"/>
              <w:bottom w:val="nil"/>
              <w:right w:val="nil"/>
            </w:tcBorders>
            <w:shd w:val="clear" w:color="000000" w:fill="FFFFFF"/>
            <w:noWrap/>
            <w:vAlign w:val="bottom"/>
            <w:hideMark/>
          </w:tcPr>
          <w:p w14:paraId="3FD9EA36" w14:textId="77777777" w:rsidR="0081555B" w:rsidRPr="0081555B" w:rsidRDefault="0081555B" w:rsidP="0081555B">
            <w:pPr>
              <w:spacing w:after="0" w:line="240" w:lineRule="auto"/>
              <w:rPr>
                <w:rFonts w:ascii="Arial Narrow" w:eastAsia="Times New Roman" w:hAnsi="Arial Narrow" w:cs="Arial"/>
                <w:color w:val="000000"/>
              </w:rPr>
            </w:pPr>
            <w:r w:rsidRPr="0081555B">
              <w:rPr>
                <w:rFonts w:ascii="Arial Narrow" w:eastAsia="Times New Roman" w:hAnsi="Arial Narrow" w:cs="Arial"/>
                <w:color w:val="000000"/>
              </w:rPr>
              <w:t>Applications</w:t>
            </w:r>
          </w:p>
        </w:tc>
        <w:tc>
          <w:tcPr>
            <w:tcW w:w="478" w:type="pct"/>
            <w:tcBorders>
              <w:top w:val="single" w:sz="4" w:space="0" w:color="auto"/>
              <w:left w:val="nil"/>
              <w:bottom w:val="nil"/>
              <w:right w:val="nil"/>
            </w:tcBorders>
            <w:shd w:val="clear" w:color="000000" w:fill="FFFFFF"/>
            <w:noWrap/>
            <w:vAlign w:val="bottom"/>
            <w:hideMark/>
          </w:tcPr>
          <w:p w14:paraId="25FAF2A2" w14:textId="77777777" w:rsidR="0081555B" w:rsidRPr="0081555B" w:rsidRDefault="0081555B" w:rsidP="0081555B">
            <w:pPr>
              <w:spacing w:after="0" w:line="240" w:lineRule="auto"/>
              <w:jc w:val="right"/>
              <w:rPr>
                <w:rFonts w:ascii="Arial Narrow" w:eastAsia="Times New Roman" w:hAnsi="Arial Narrow" w:cs="Arial"/>
                <w:color w:val="000000"/>
              </w:rPr>
            </w:pPr>
            <w:r w:rsidRPr="0081555B">
              <w:rPr>
                <w:rFonts w:ascii="Arial Narrow" w:eastAsia="Times New Roman" w:hAnsi="Arial Narrow" w:cs="Arial"/>
                <w:color w:val="000000"/>
              </w:rPr>
              <w:t>594,107</w:t>
            </w:r>
          </w:p>
        </w:tc>
        <w:tc>
          <w:tcPr>
            <w:tcW w:w="478" w:type="pct"/>
            <w:tcBorders>
              <w:top w:val="single" w:sz="4" w:space="0" w:color="auto"/>
              <w:left w:val="nil"/>
              <w:bottom w:val="nil"/>
              <w:right w:val="nil"/>
            </w:tcBorders>
            <w:shd w:val="clear" w:color="000000" w:fill="FFFFFF"/>
            <w:noWrap/>
            <w:vAlign w:val="bottom"/>
            <w:hideMark/>
          </w:tcPr>
          <w:p w14:paraId="273B029A" w14:textId="77777777" w:rsidR="0081555B" w:rsidRPr="0081555B" w:rsidRDefault="0081555B" w:rsidP="0081555B">
            <w:pPr>
              <w:spacing w:after="0" w:line="240" w:lineRule="auto"/>
              <w:jc w:val="right"/>
              <w:rPr>
                <w:rFonts w:ascii="Arial Narrow" w:eastAsia="Times New Roman" w:hAnsi="Arial Narrow" w:cs="Arial"/>
                <w:color w:val="000000"/>
              </w:rPr>
            </w:pPr>
            <w:r w:rsidRPr="0081555B">
              <w:rPr>
                <w:rFonts w:ascii="Arial Narrow" w:eastAsia="Times New Roman" w:hAnsi="Arial Narrow" w:cs="Arial"/>
                <w:color w:val="000000"/>
              </w:rPr>
              <w:t>646,000</w:t>
            </w:r>
          </w:p>
        </w:tc>
        <w:tc>
          <w:tcPr>
            <w:tcW w:w="478" w:type="pct"/>
            <w:tcBorders>
              <w:top w:val="single" w:sz="4" w:space="0" w:color="auto"/>
              <w:left w:val="nil"/>
              <w:bottom w:val="nil"/>
              <w:right w:val="nil"/>
            </w:tcBorders>
            <w:shd w:val="clear" w:color="000000" w:fill="FFFFFF"/>
            <w:noWrap/>
            <w:vAlign w:val="bottom"/>
            <w:hideMark/>
          </w:tcPr>
          <w:p w14:paraId="1DDF87F1" w14:textId="77777777" w:rsidR="0081555B" w:rsidRPr="0081555B" w:rsidRDefault="0081555B" w:rsidP="0081555B">
            <w:pPr>
              <w:spacing w:after="0" w:line="240" w:lineRule="auto"/>
              <w:jc w:val="right"/>
              <w:rPr>
                <w:rFonts w:ascii="Arial Narrow" w:eastAsia="Times New Roman" w:hAnsi="Arial Narrow" w:cs="Arial"/>
                <w:color w:val="000000"/>
              </w:rPr>
            </w:pPr>
            <w:r w:rsidRPr="0081555B">
              <w:rPr>
                <w:rFonts w:ascii="Arial Narrow" w:eastAsia="Times New Roman" w:hAnsi="Arial Narrow" w:cs="Arial"/>
                <w:color w:val="000000"/>
              </w:rPr>
              <w:t>681,000</w:t>
            </w:r>
          </w:p>
        </w:tc>
        <w:tc>
          <w:tcPr>
            <w:tcW w:w="478" w:type="pct"/>
            <w:tcBorders>
              <w:top w:val="single" w:sz="4" w:space="0" w:color="auto"/>
              <w:left w:val="nil"/>
              <w:bottom w:val="nil"/>
              <w:right w:val="nil"/>
            </w:tcBorders>
            <w:shd w:val="clear" w:color="000000" w:fill="FFFFFF"/>
            <w:noWrap/>
            <w:vAlign w:val="bottom"/>
            <w:hideMark/>
          </w:tcPr>
          <w:p w14:paraId="236EF2A8" w14:textId="77777777" w:rsidR="0081555B" w:rsidRPr="0081555B" w:rsidRDefault="0081555B" w:rsidP="0081555B">
            <w:pPr>
              <w:spacing w:after="0" w:line="240" w:lineRule="auto"/>
              <w:jc w:val="right"/>
              <w:rPr>
                <w:rFonts w:ascii="Arial Narrow" w:eastAsia="Times New Roman" w:hAnsi="Arial Narrow" w:cs="Arial"/>
                <w:color w:val="000000"/>
              </w:rPr>
            </w:pPr>
            <w:r w:rsidRPr="0081555B">
              <w:rPr>
                <w:rFonts w:ascii="Arial Narrow" w:eastAsia="Times New Roman" w:hAnsi="Arial Narrow" w:cs="Arial"/>
                <w:color w:val="000000"/>
              </w:rPr>
              <w:t>750,000</w:t>
            </w:r>
          </w:p>
        </w:tc>
        <w:tc>
          <w:tcPr>
            <w:tcW w:w="478" w:type="pct"/>
            <w:tcBorders>
              <w:top w:val="single" w:sz="4" w:space="0" w:color="auto"/>
              <w:left w:val="nil"/>
              <w:bottom w:val="nil"/>
              <w:right w:val="nil"/>
            </w:tcBorders>
            <w:shd w:val="clear" w:color="000000" w:fill="FFFFFF"/>
            <w:noWrap/>
            <w:vAlign w:val="bottom"/>
            <w:hideMark/>
          </w:tcPr>
          <w:p w14:paraId="725FE328" w14:textId="77777777" w:rsidR="0081555B" w:rsidRPr="0081555B" w:rsidRDefault="0081555B" w:rsidP="0081555B">
            <w:pPr>
              <w:spacing w:after="0" w:line="240" w:lineRule="auto"/>
              <w:jc w:val="right"/>
              <w:rPr>
                <w:rFonts w:ascii="Arial Narrow" w:eastAsia="Times New Roman" w:hAnsi="Arial Narrow" w:cs="Arial"/>
                <w:color w:val="000000"/>
              </w:rPr>
            </w:pPr>
            <w:r w:rsidRPr="0081555B">
              <w:rPr>
                <w:rFonts w:ascii="Arial Narrow" w:eastAsia="Times New Roman" w:hAnsi="Arial Narrow" w:cs="Arial"/>
                <w:color w:val="000000"/>
              </w:rPr>
              <w:t>843,000</w:t>
            </w:r>
          </w:p>
        </w:tc>
        <w:tc>
          <w:tcPr>
            <w:tcW w:w="478" w:type="pct"/>
            <w:tcBorders>
              <w:top w:val="single" w:sz="4" w:space="0" w:color="auto"/>
              <w:left w:val="nil"/>
              <w:bottom w:val="nil"/>
              <w:right w:val="nil"/>
            </w:tcBorders>
            <w:shd w:val="clear" w:color="000000" w:fill="FFFFFF"/>
            <w:noWrap/>
            <w:vAlign w:val="bottom"/>
            <w:hideMark/>
          </w:tcPr>
          <w:p w14:paraId="639A6459" w14:textId="77777777" w:rsidR="0081555B" w:rsidRPr="0081555B" w:rsidRDefault="0081555B" w:rsidP="0081555B">
            <w:pPr>
              <w:spacing w:after="0" w:line="240" w:lineRule="auto"/>
              <w:jc w:val="right"/>
              <w:rPr>
                <w:rFonts w:ascii="Arial Narrow" w:eastAsia="Times New Roman" w:hAnsi="Arial Narrow" w:cs="Arial"/>
                <w:color w:val="000000"/>
              </w:rPr>
            </w:pPr>
            <w:r w:rsidRPr="0081555B">
              <w:rPr>
                <w:rFonts w:ascii="Arial Narrow" w:eastAsia="Times New Roman" w:hAnsi="Arial Narrow" w:cs="Arial"/>
                <w:color w:val="000000"/>
              </w:rPr>
              <w:t>939,000</w:t>
            </w:r>
          </w:p>
        </w:tc>
        <w:tc>
          <w:tcPr>
            <w:tcW w:w="478" w:type="pct"/>
            <w:tcBorders>
              <w:top w:val="single" w:sz="4" w:space="0" w:color="auto"/>
              <w:left w:val="nil"/>
              <w:bottom w:val="nil"/>
              <w:right w:val="single" w:sz="4" w:space="0" w:color="auto"/>
            </w:tcBorders>
            <w:shd w:val="clear" w:color="000000" w:fill="FFFFFF"/>
            <w:noWrap/>
            <w:vAlign w:val="bottom"/>
            <w:hideMark/>
          </w:tcPr>
          <w:p w14:paraId="35089D0C" w14:textId="77777777" w:rsidR="0081555B" w:rsidRPr="0081555B" w:rsidRDefault="0081555B" w:rsidP="0081555B">
            <w:pPr>
              <w:spacing w:after="0" w:line="240" w:lineRule="auto"/>
              <w:jc w:val="right"/>
              <w:rPr>
                <w:rFonts w:ascii="Arial Narrow" w:eastAsia="Times New Roman" w:hAnsi="Arial Narrow" w:cs="Arial"/>
                <w:color w:val="000000"/>
              </w:rPr>
            </w:pPr>
            <w:r w:rsidRPr="0081555B">
              <w:rPr>
                <w:rFonts w:ascii="Arial Narrow" w:eastAsia="Times New Roman" w:hAnsi="Arial Narrow" w:cs="Arial"/>
                <w:color w:val="000000"/>
              </w:rPr>
              <w:t>1,037,000</w:t>
            </w:r>
          </w:p>
        </w:tc>
      </w:tr>
      <w:tr w:rsidR="0081555B" w:rsidRPr="0081555B" w14:paraId="774EB2EB" w14:textId="77777777" w:rsidTr="00677970">
        <w:trPr>
          <w:trHeight w:val="378"/>
        </w:trPr>
        <w:tc>
          <w:tcPr>
            <w:tcW w:w="1652" w:type="pct"/>
            <w:tcBorders>
              <w:top w:val="nil"/>
              <w:left w:val="single" w:sz="4" w:space="0" w:color="auto"/>
              <w:bottom w:val="nil"/>
              <w:right w:val="nil"/>
            </w:tcBorders>
            <w:shd w:val="clear" w:color="000000" w:fill="FFFFFF"/>
            <w:noWrap/>
            <w:vAlign w:val="bottom"/>
            <w:hideMark/>
          </w:tcPr>
          <w:p w14:paraId="3F3E231F" w14:textId="77777777" w:rsidR="0081555B" w:rsidRPr="0081555B" w:rsidRDefault="0081555B" w:rsidP="0081555B">
            <w:pPr>
              <w:spacing w:after="0" w:line="240" w:lineRule="auto"/>
              <w:rPr>
                <w:rFonts w:ascii="Arial Narrow" w:eastAsia="Times New Roman" w:hAnsi="Arial Narrow" w:cs="Arial"/>
                <w:color w:val="000000"/>
              </w:rPr>
            </w:pPr>
            <w:r w:rsidRPr="0081555B">
              <w:rPr>
                <w:rFonts w:ascii="Arial Narrow" w:eastAsia="Times New Roman" w:hAnsi="Arial Narrow" w:cs="Arial"/>
                <w:color w:val="000000"/>
              </w:rPr>
              <w:t>Growth Rate</w:t>
            </w:r>
          </w:p>
        </w:tc>
        <w:tc>
          <w:tcPr>
            <w:tcW w:w="478" w:type="pct"/>
            <w:tcBorders>
              <w:top w:val="nil"/>
              <w:left w:val="nil"/>
              <w:bottom w:val="nil"/>
              <w:right w:val="nil"/>
            </w:tcBorders>
            <w:shd w:val="clear" w:color="000000" w:fill="FFFFFF"/>
            <w:noWrap/>
            <w:vAlign w:val="bottom"/>
            <w:hideMark/>
          </w:tcPr>
          <w:p w14:paraId="4DD633C7" w14:textId="77777777" w:rsidR="0081555B" w:rsidRPr="0081555B" w:rsidRDefault="0081555B" w:rsidP="0081555B">
            <w:pPr>
              <w:spacing w:after="0" w:line="240" w:lineRule="auto"/>
              <w:jc w:val="right"/>
              <w:rPr>
                <w:rFonts w:ascii="Arial Narrow" w:eastAsia="Times New Roman" w:hAnsi="Arial Narrow" w:cs="Arial"/>
              </w:rPr>
            </w:pPr>
            <w:r w:rsidRPr="0081555B">
              <w:rPr>
                <w:rFonts w:ascii="Arial Narrow" w:eastAsia="Times New Roman" w:hAnsi="Arial Narrow" w:cs="Arial"/>
              </w:rPr>
              <w:t>12.0%</w:t>
            </w:r>
          </w:p>
        </w:tc>
        <w:tc>
          <w:tcPr>
            <w:tcW w:w="478" w:type="pct"/>
            <w:tcBorders>
              <w:top w:val="nil"/>
              <w:left w:val="nil"/>
              <w:bottom w:val="nil"/>
              <w:right w:val="nil"/>
            </w:tcBorders>
            <w:shd w:val="clear" w:color="000000" w:fill="FFFFFF"/>
            <w:noWrap/>
            <w:vAlign w:val="bottom"/>
            <w:hideMark/>
          </w:tcPr>
          <w:p w14:paraId="2D8D3921" w14:textId="77777777" w:rsidR="0081555B" w:rsidRPr="0081555B" w:rsidRDefault="0081555B" w:rsidP="0081555B">
            <w:pPr>
              <w:spacing w:after="0" w:line="240" w:lineRule="auto"/>
              <w:jc w:val="right"/>
              <w:rPr>
                <w:rFonts w:ascii="Arial Narrow" w:eastAsia="Times New Roman" w:hAnsi="Arial Narrow" w:cs="Arial"/>
              </w:rPr>
            </w:pPr>
            <w:r w:rsidRPr="0081555B">
              <w:rPr>
                <w:rFonts w:ascii="Arial Narrow" w:eastAsia="Times New Roman" w:hAnsi="Arial Narrow" w:cs="Arial"/>
              </w:rPr>
              <w:t>8.7%</w:t>
            </w:r>
          </w:p>
        </w:tc>
        <w:tc>
          <w:tcPr>
            <w:tcW w:w="478" w:type="pct"/>
            <w:tcBorders>
              <w:top w:val="nil"/>
              <w:left w:val="nil"/>
              <w:bottom w:val="nil"/>
              <w:right w:val="nil"/>
            </w:tcBorders>
            <w:shd w:val="clear" w:color="000000" w:fill="FFFFFF"/>
            <w:noWrap/>
            <w:vAlign w:val="bottom"/>
            <w:hideMark/>
          </w:tcPr>
          <w:p w14:paraId="1DD566AE" w14:textId="77777777" w:rsidR="0081555B" w:rsidRPr="0081555B" w:rsidRDefault="0081555B" w:rsidP="0081555B">
            <w:pPr>
              <w:spacing w:after="0" w:line="240" w:lineRule="auto"/>
              <w:jc w:val="right"/>
              <w:rPr>
                <w:rFonts w:ascii="Arial Narrow" w:eastAsia="Times New Roman" w:hAnsi="Arial Narrow" w:cs="Arial"/>
              </w:rPr>
            </w:pPr>
            <w:r w:rsidRPr="0081555B">
              <w:rPr>
                <w:rFonts w:ascii="Arial Narrow" w:eastAsia="Times New Roman" w:hAnsi="Arial Narrow" w:cs="Arial"/>
              </w:rPr>
              <w:t>5.4%</w:t>
            </w:r>
          </w:p>
        </w:tc>
        <w:tc>
          <w:tcPr>
            <w:tcW w:w="478" w:type="pct"/>
            <w:tcBorders>
              <w:top w:val="nil"/>
              <w:left w:val="nil"/>
              <w:bottom w:val="nil"/>
              <w:right w:val="nil"/>
            </w:tcBorders>
            <w:shd w:val="clear" w:color="000000" w:fill="FFFFFF"/>
            <w:noWrap/>
            <w:vAlign w:val="bottom"/>
            <w:hideMark/>
          </w:tcPr>
          <w:p w14:paraId="1ED0E3D3" w14:textId="77777777" w:rsidR="0081555B" w:rsidRPr="0081555B" w:rsidRDefault="0081555B" w:rsidP="0081555B">
            <w:pPr>
              <w:spacing w:after="0" w:line="240" w:lineRule="auto"/>
              <w:jc w:val="right"/>
              <w:rPr>
                <w:rFonts w:ascii="Arial Narrow" w:eastAsia="Times New Roman" w:hAnsi="Arial Narrow" w:cs="Arial"/>
              </w:rPr>
            </w:pPr>
            <w:r w:rsidRPr="0081555B">
              <w:rPr>
                <w:rFonts w:ascii="Arial Narrow" w:eastAsia="Times New Roman" w:hAnsi="Arial Narrow" w:cs="Arial"/>
              </w:rPr>
              <w:t>10.1%</w:t>
            </w:r>
          </w:p>
        </w:tc>
        <w:tc>
          <w:tcPr>
            <w:tcW w:w="478" w:type="pct"/>
            <w:tcBorders>
              <w:top w:val="nil"/>
              <w:left w:val="nil"/>
              <w:bottom w:val="nil"/>
              <w:right w:val="nil"/>
            </w:tcBorders>
            <w:shd w:val="clear" w:color="000000" w:fill="FFFFFF"/>
            <w:noWrap/>
            <w:vAlign w:val="bottom"/>
            <w:hideMark/>
          </w:tcPr>
          <w:p w14:paraId="4EC0DB7C" w14:textId="77777777" w:rsidR="0081555B" w:rsidRPr="0081555B" w:rsidRDefault="0081555B" w:rsidP="0081555B">
            <w:pPr>
              <w:spacing w:after="0" w:line="240" w:lineRule="auto"/>
              <w:jc w:val="right"/>
              <w:rPr>
                <w:rFonts w:ascii="Arial Narrow" w:eastAsia="Times New Roman" w:hAnsi="Arial Narrow" w:cs="Arial"/>
              </w:rPr>
            </w:pPr>
            <w:r w:rsidRPr="0081555B">
              <w:rPr>
                <w:rFonts w:ascii="Arial Narrow" w:eastAsia="Times New Roman" w:hAnsi="Arial Narrow" w:cs="Arial"/>
              </w:rPr>
              <w:t>12.4%</w:t>
            </w:r>
          </w:p>
        </w:tc>
        <w:tc>
          <w:tcPr>
            <w:tcW w:w="478" w:type="pct"/>
            <w:tcBorders>
              <w:top w:val="nil"/>
              <w:left w:val="nil"/>
              <w:bottom w:val="nil"/>
              <w:right w:val="nil"/>
            </w:tcBorders>
            <w:shd w:val="clear" w:color="000000" w:fill="FFFFFF"/>
            <w:noWrap/>
            <w:vAlign w:val="bottom"/>
            <w:hideMark/>
          </w:tcPr>
          <w:p w14:paraId="57B108F9" w14:textId="77777777" w:rsidR="0081555B" w:rsidRPr="0081555B" w:rsidRDefault="0081555B" w:rsidP="0081555B">
            <w:pPr>
              <w:spacing w:after="0" w:line="240" w:lineRule="auto"/>
              <w:jc w:val="right"/>
              <w:rPr>
                <w:rFonts w:ascii="Arial Narrow" w:eastAsia="Times New Roman" w:hAnsi="Arial Narrow" w:cs="Arial"/>
              </w:rPr>
            </w:pPr>
            <w:r w:rsidRPr="0081555B">
              <w:rPr>
                <w:rFonts w:ascii="Arial Narrow" w:eastAsia="Times New Roman" w:hAnsi="Arial Narrow" w:cs="Arial"/>
              </w:rPr>
              <w:t>11.4%</w:t>
            </w:r>
          </w:p>
        </w:tc>
        <w:tc>
          <w:tcPr>
            <w:tcW w:w="478" w:type="pct"/>
            <w:tcBorders>
              <w:top w:val="nil"/>
              <w:left w:val="nil"/>
              <w:bottom w:val="nil"/>
              <w:right w:val="single" w:sz="4" w:space="0" w:color="auto"/>
            </w:tcBorders>
            <w:shd w:val="clear" w:color="000000" w:fill="FFFFFF"/>
            <w:noWrap/>
            <w:vAlign w:val="bottom"/>
            <w:hideMark/>
          </w:tcPr>
          <w:p w14:paraId="3DB22BFF" w14:textId="77777777" w:rsidR="0081555B" w:rsidRPr="0081555B" w:rsidRDefault="0081555B" w:rsidP="0081555B">
            <w:pPr>
              <w:spacing w:after="0" w:line="240" w:lineRule="auto"/>
              <w:jc w:val="right"/>
              <w:rPr>
                <w:rFonts w:ascii="Arial Narrow" w:eastAsia="Times New Roman" w:hAnsi="Arial Narrow" w:cs="Arial"/>
              </w:rPr>
            </w:pPr>
            <w:r w:rsidRPr="0081555B">
              <w:rPr>
                <w:rFonts w:ascii="Arial Narrow" w:eastAsia="Times New Roman" w:hAnsi="Arial Narrow" w:cs="Arial"/>
              </w:rPr>
              <w:t>10.4%</w:t>
            </w:r>
          </w:p>
        </w:tc>
      </w:tr>
      <w:tr w:rsidR="0081555B" w:rsidRPr="0081555B" w14:paraId="68F7311D" w14:textId="77777777" w:rsidTr="0081555B">
        <w:trPr>
          <w:trHeight w:val="330"/>
        </w:trPr>
        <w:tc>
          <w:tcPr>
            <w:tcW w:w="1652" w:type="pct"/>
            <w:tcBorders>
              <w:top w:val="nil"/>
              <w:left w:val="single" w:sz="4" w:space="0" w:color="auto"/>
              <w:bottom w:val="nil"/>
              <w:right w:val="nil"/>
            </w:tcBorders>
            <w:shd w:val="clear" w:color="000000" w:fill="FFFFFF"/>
            <w:noWrap/>
            <w:vAlign w:val="bottom"/>
            <w:hideMark/>
          </w:tcPr>
          <w:p w14:paraId="2132E70C" w14:textId="77777777" w:rsidR="0081555B" w:rsidRPr="0081555B" w:rsidRDefault="0081555B" w:rsidP="0081555B">
            <w:pPr>
              <w:spacing w:after="0" w:line="240" w:lineRule="auto"/>
              <w:rPr>
                <w:rFonts w:ascii="Arial Narrow" w:eastAsia="Times New Roman" w:hAnsi="Arial Narrow" w:cs="Arial"/>
                <w:color w:val="000000"/>
              </w:rPr>
            </w:pPr>
            <w:r w:rsidRPr="0081555B">
              <w:rPr>
                <w:rFonts w:ascii="Arial Narrow" w:eastAsia="Times New Roman" w:hAnsi="Arial Narrow" w:cs="Arial"/>
                <w:color w:val="000000"/>
              </w:rPr>
              <w:t>Balanced Disposals</w:t>
            </w:r>
          </w:p>
        </w:tc>
        <w:tc>
          <w:tcPr>
            <w:tcW w:w="478" w:type="pct"/>
            <w:tcBorders>
              <w:top w:val="nil"/>
              <w:left w:val="nil"/>
              <w:bottom w:val="nil"/>
              <w:right w:val="nil"/>
            </w:tcBorders>
            <w:shd w:val="clear" w:color="000000" w:fill="FFFFFF"/>
            <w:noWrap/>
            <w:vAlign w:val="bottom"/>
            <w:hideMark/>
          </w:tcPr>
          <w:p w14:paraId="38D66CA2" w14:textId="77777777" w:rsidR="0081555B" w:rsidRPr="0081555B" w:rsidRDefault="0081555B" w:rsidP="0081555B">
            <w:pPr>
              <w:spacing w:after="0" w:line="240" w:lineRule="auto"/>
              <w:jc w:val="right"/>
              <w:rPr>
                <w:rFonts w:ascii="Arial Narrow" w:eastAsia="Times New Roman" w:hAnsi="Arial Narrow" w:cs="Arial"/>
                <w:color w:val="000000"/>
              </w:rPr>
            </w:pPr>
            <w:r w:rsidRPr="0081555B">
              <w:rPr>
                <w:rFonts w:ascii="Arial Narrow" w:eastAsia="Times New Roman" w:hAnsi="Arial Narrow" w:cs="Arial"/>
                <w:color w:val="000000"/>
              </w:rPr>
              <w:t>1,163,132</w:t>
            </w:r>
          </w:p>
        </w:tc>
        <w:tc>
          <w:tcPr>
            <w:tcW w:w="478" w:type="pct"/>
            <w:tcBorders>
              <w:top w:val="nil"/>
              <w:left w:val="nil"/>
              <w:bottom w:val="nil"/>
              <w:right w:val="nil"/>
            </w:tcBorders>
            <w:shd w:val="clear" w:color="000000" w:fill="FFFFFF"/>
            <w:noWrap/>
            <w:vAlign w:val="bottom"/>
            <w:hideMark/>
          </w:tcPr>
          <w:p w14:paraId="15126250" w14:textId="77777777" w:rsidR="0081555B" w:rsidRPr="0081555B" w:rsidRDefault="0081555B" w:rsidP="0081555B">
            <w:pPr>
              <w:spacing w:after="0" w:line="240" w:lineRule="auto"/>
              <w:jc w:val="right"/>
              <w:rPr>
                <w:rFonts w:ascii="Arial Narrow" w:eastAsia="Times New Roman" w:hAnsi="Arial Narrow" w:cs="Arial"/>
                <w:color w:val="000000"/>
              </w:rPr>
            </w:pPr>
            <w:r w:rsidRPr="0081555B">
              <w:rPr>
                <w:rFonts w:ascii="Arial Narrow" w:eastAsia="Times New Roman" w:hAnsi="Arial Narrow" w:cs="Arial"/>
                <w:color w:val="000000"/>
              </w:rPr>
              <w:t>1,278,200</w:t>
            </w:r>
          </w:p>
        </w:tc>
        <w:tc>
          <w:tcPr>
            <w:tcW w:w="478" w:type="pct"/>
            <w:tcBorders>
              <w:top w:val="nil"/>
              <w:left w:val="nil"/>
              <w:bottom w:val="nil"/>
              <w:right w:val="nil"/>
            </w:tcBorders>
            <w:shd w:val="clear" w:color="000000" w:fill="FFFFFF"/>
            <w:noWrap/>
            <w:vAlign w:val="bottom"/>
            <w:hideMark/>
          </w:tcPr>
          <w:p w14:paraId="7D525A45" w14:textId="77777777" w:rsidR="0081555B" w:rsidRPr="0081555B" w:rsidRDefault="0081555B" w:rsidP="0081555B">
            <w:pPr>
              <w:spacing w:after="0" w:line="240" w:lineRule="auto"/>
              <w:jc w:val="right"/>
              <w:rPr>
                <w:rFonts w:ascii="Arial Narrow" w:eastAsia="Times New Roman" w:hAnsi="Arial Narrow" w:cs="Arial"/>
                <w:color w:val="000000"/>
              </w:rPr>
            </w:pPr>
            <w:r w:rsidRPr="0081555B">
              <w:rPr>
                <w:rFonts w:ascii="Arial Narrow" w:eastAsia="Times New Roman" w:hAnsi="Arial Narrow" w:cs="Arial"/>
                <w:color w:val="000000"/>
              </w:rPr>
              <w:t>1,357,600</w:t>
            </w:r>
          </w:p>
        </w:tc>
        <w:tc>
          <w:tcPr>
            <w:tcW w:w="478" w:type="pct"/>
            <w:tcBorders>
              <w:top w:val="nil"/>
              <w:left w:val="nil"/>
              <w:bottom w:val="nil"/>
              <w:right w:val="nil"/>
            </w:tcBorders>
            <w:shd w:val="clear" w:color="000000" w:fill="FFFFFF"/>
            <w:noWrap/>
            <w:vAlign w:val="bottom"/>
            <w:hideMark/>
          </w:tcPr>
          <w:p w14:paraId="5B5E06A5" w14:textId="77777777" w:rsidR="0081555B" w:rsidRPr="0081555B" w:rsidRDefault="0081555B" w:rsidP="0081555B">
            <w:pPr>
              <w:spacing w:after="0" w:line="240" w:lineRule="auto"/>
              <w:jc w:val="right"/>
              <w:rPr>
                <w:rFonts w:ascii="Arial Narrow" w:eastAsia="Times New Roman" w:hAnsi="Arial Narrow" w:cs="Arial"/>
                <w:color w:val="000000"/>
              </w:rPr>
            </w:pPr>
            <w:r w:rsidRPr="0081555B">
              <w:rPr>
                <w:rFonts w:ascii="Arial Narrow" w:eastAsia="Times New Roman" w:hAnsi="Arial Narrow" w:cs="Arial"/>
                <w:color w:val="000000"/>
              </w:rPr>
              <w:t>1,480,100</w:t>
            </w:r>
          </w:p>
        </w:tc>
        <w:tc>
          <w:tcPr>
            <w:tcW w:w="478" w:type="pct"/>
            <w:tcBorders>
              <w:top w:val="nil"/>
              <w:left w:val="nil"/>
              <w:bottom w:val="nil"/>
              <w:right w:val="nil"/>
            </w:tcBorders>
            <w:shd w:val="clear" w:color="000000" w:fill="FFFFFF"/>
            <w:noWrap/>
            <w:vAlign w:val="bottom"/>
            <w:hideMark/>
          </w:tcPr>
          <w:p w14:paraId="4131D244" w14:textId="77777777" w:rsidR="0081555B" w:rsidRPr="0081555B" w:rsidRDefault="0081555B" w:rsidP="0081555B">
            <w:pPr>
              <w:spacing w:after="0" w:line="240" w:lineRule="auto"/>
              <w:jc w:val="right"/>
              <w:rPr>
                <w:rFonts w:ascii="Arial Narrow" w:eastAsia="Times New Roman" w:hAnsi="Arial Narrow" w:cs="Arial"/>
                <w:color w:val="000000"/>
              </w:rPr>
            </w:pPr>
            <w:r w:rsidRPr="0081555B">
              <w:rPr>
                <w:rFonts w:ascii="Arial Narrow" w:eastAsia="Times New Roman" w:hAnsi="Arial Narrow" w:cs="Arial"/>
                <w:color w:val="000000"/>
              </w:rPr>
              <w:t>1,668,300</w:t>
            </w:r>
          </w:p>
        </w:tc>
        <w:tc>
          <w:tcPr>
            <w:tcW w:w="478" w:type="pct"/>
            <w:tcBorders>
              <w:top w:val="nil"/>
              <w:left w:val="nil"/>
              <w:bottom w:val="nil"/>
              <w:right w:val="nil"/>
            </w:tcBorders>
            <w:shd w:val="clear" w:color="000000" w:fill="FFFFFF"/>
            <w:noWrap/>
            <w:vAlign w:val="bottom"/>
            <w:hideMark/>
          </w:tcPr>
          <w:p w14:paraId="2F5C4AE1" w14:textId="77777777" w:rsidR="0081555B" w:rsidRPr="0081555B" w:rsidRDefault="0081555B" w:rsidP="0081555B">
            <w:pPr>
              <w:spacing w:after="0" w:line="240" w:lineRule="auto"/>
              <w:jc w:val="right"/>
              <w:rPr>
                <w:rFonts w:ascii="Arial Narrow" w:eastAsia="Times New Roman" w:hAnsi="Arial Narrow" w:cs="Arial"/>
                <w:color w:val="000000"/>
              </w:rPr>
            </w:pPr>
            <w:r w:rsidRPr="0081555B">
              <w:rPr>
                <w:rFonts w:ascii="Arial Narrow" w:eastAsia="Times New Roman" w:hAnsi="Arial Narrow" w:cs="Arial"/>
                <w:color w:val="000000"/>
              </w:rPr>
              <w:t>1,862,900</w:t>
            </w:r>
          </w:p>
        </w:tc>
        <w:tc>
          <w:tcPr>
            <w:tcW w:w="478" w:type="pct"/>
            <w:tcBorders>
              <w:top w:val="nil"/>
              <w:left w:val="nil"/>
              <w:bottom w:val="nil"/>
              <w:right w:val="single" w:sz="4" w:space="0" w:color="auto"/>
            </w:tcBorders>
            <w:shd w:val="clear" w:color="000000" w:fill="FFFFFF"/>
            <w:noWrap/>
            <w:vAlign w:val="bottom"/>
            <w:hideMark/>
          </w:tcPr>
          <w:p w14:paraId="02B15ADB" w14:textId="77777777" w:rsidR="0081555B" w:rsidRPr="0081555B" w:rsidRDefault="0081555B" w:rsidP="0081555B">
            <w:pPr>
              <w:spacing w:after="0" w:line="240" w:lineRule="auto"/>
              <w:jc w:val="right"/>
              <w:rPr>
                <w:rFonts w:ascii="Arial Narrow" w:eastAsia="Times New Roman" w:hAnsi="Arial Narrow" w:cs="Arial"/>
                <w:color w:val="000000"/>
              </w:rPr>
            </w:pPr>
            <w:r w:rsidRPr="0081555B">
              <w:rPr>
                <w:rFonts w:ascii="Arial Narrow" w:eastAsia="Times New Roman" w:hAnsi="Arial Narrow" w:cs="Arial"/>
                <w:color w:val="000000"/>
              </w:rPr>
              <w:t>2,061,200</w:t>
            </w:r>
          </w:p>
        </w:tc>
      </w:tr>
      <w:tr w:rsidR="0002698C" w:rsidRPr="0081555B" w14:paraId="131D94B6" w14:textId="77777777" w:rsidTr="0002698C">
        <w:trPr>
          <w:trHeight w:val="81"/>
        </w:trPr>
        <w:tc>
          <w:tcPr>
            <w:tcW w:w="1652" w:type="pct"/>
            <w:tcBorders>
              <w:top w:val="nil"/>
              <w:left w:val="single" w:sz="4" w:space="0" w:color="auto"/>
              <w:bottom w:val="nil"/>
              <w:right w:val="nil"/>
            </w:tcBorders>
            <w:shd w:val="clear" w:color="auto" w:fill="234F77" w:themeFill="accent2" w:themeFillShade="80"/>
            <w:noWrap/>
            <w:vAlign w:val="bottom"/>
            <w:hideMark/>
          </w:tcPr>
          <w:p w14:paraId="6E241028" w14:textId="77777777" w:rsidR="0081555B" w:rsidRPr="0081555B" w:rsidRDefault="0081555B" w:rsidP="0081555B">
            <w:pPr>
              <w:spacing w:after="0" w:line="240" w:lineRule="auto"/>
              <w:jc w:val="center"/>
              <w:rPr>
                <w:rFonts w:ascii="Arial Narrow" w:eastAsia="Times New Roman" w:hAnsi="Arial Narrow" w:cs="Arial"/>
                <w:b/>
                <w:bCs/>
                <w:color w:val="FFFFFF"/>
              </w:rPr>
            </w:pPr>
            <w:r w:rsidRPr="0081555B">
              <w:rPr>
                <w:rFonts w:ascii="Arial Narrow" w:eastAsia="Times New Roman" w:hAnsi="Arial Narrow" w:cs="Arial"/>
                <w:b/>
                <w:bCs/>
                <w:color w:val="FFFFFF"/>
              </w:rPr>
              <w:t>Performance Measures</w:t>
            </w:r>
          </w:p>
        </w:tc>
        <w:tc>
          <w:tcPr>
            <w:tcW w:w="478" w:type="pct"/>
            <w:tcBorders>
              <w:top w:val="nil"/>
              <w:left w:val="nil"/>
              <w:bottom w:val="nil"/>
              <w:right w:val="nil"/>
            </w:tcBorders>
            <w:shd w:val="clear" w:color="auto" w:fill="234F77" w:themeFill="accent2" w:themeFillShade="80"/>
            <w:noWrap/>
            <w:vAlign w:val="bottom"/>
            <w:hideMark/>
          </w:tcPr>
          <w:p w14:paraId="788CD194" w14:textId="77777777" w:rsidR="0081555B" w:rsidRPr="0081555B" w:rsidRDefault="0081555B" w:rsidP="0081555B">
            <w:pPr>
              <w:spacing w:after="0" w:line="240" w:lineRule="auto"/>
              <w:jc w:val="right"/>
              <w:rPr>
                <w:rFonts w:ascii="Arial Narrow" w:eastAsia="Times New Roman" w:hAnsi="Arial Narrow" w:cs="Arial"/>
                <w:b/>
                <w:bCs/>
                <w:color w:val="FFFFFF"/>
              </w:rPr>
            </w:pPr>
            <w:r w:rsidRPr="0081555B">
              <w:rPr>
                <w:rFonts w:ascii="Arial Narrow" w:eastAsia="Times New Roman" w:hAnsi="Arial Narrow" w:cs="Arial"/>
                <w:b/>
                <w:bCs/>
                <w:color w:val="FFFFFF"/>
              </w:rPr>
              <w:t> </w:t>
            </w:r>
          </w:p>
        </w:tc>
        <w:tc>
          <w:tcPr>
            <w:tcW w:w="478" w:type="pct"/>
            <w:tcBorders>
              <w:top w:val="nil"/>
              <w:left w:val="nil"/>
              <w:bottom w:val="nil"/>
              <w:right w:val="nil"/>
            </w:tcBorders>
            <w:shd w:val="clear" w:color="auto" w:fill="234F77" w:themeFill="accent2" w:themeFillShade="80"/>
            <w:noWrap/>
            <w:vAlign w:val="bottom"/>
            <w:hideMark/>
          </w:tcPr>
          <w:p w14:paraId="4D510F21" w14:textId="77777777" w:rsidR="0081555B" w:rsidRPr="0081555B" w:rsidRDefault="0081555B" w:rsidP="0081555B">
            <w:pPr>
              <w:spacing w:after="0" w:line="240" w:lineRule="auto"/>
              <w:jc w:val="right"/>
              <w:rPr>
                <w:rFonts w:ascii="Arial Narrow" w:eastAsia="Times New Roman" w:hAnsi="Arial Narrow" w:cs="Arial"/>
                <w:b/>
                <w:bCs/>
                <w:color w:val="FFFFFF"/>
              </w:rPr>
            </w:pPr>
            <w:r w:rsidRPr="0081555B">
              <w:rPr>
                <w:rFonts w:ascii="Arial Narrow" w:eastAsia="Times New Roman" w:hAnsi="Arial Narrow" w:cs="Arial"/>
                <w:b/>
                <w:bCs/>
                <w:color w:val="FFFFFF"/>
              </w:rPr>
              <w:t> </w:t>
            </w:r>
          </w:p>
        </w:tc>
        <w:tc>
          <w:tcPr>
            <w:tcW w:w="478" w:type="pct"/>
            <w:tcBorders>
              <w:top w:val="nil"/>
              <w:left w:val="nil"/>
              <w:bottom w:val="nil"/>
              <w:right w:val="nil"/>
            </w:tcBorders>
            <w:shd w:val="clear" w:color="auto" w:fill="234F77" w:themeFill="accent2" w:themeFillShade="80"/>
            <w:noWrap/>
            <w:vAlign w:val="bottom"/>
            <w:hideMark/>
          </w:tcPr>
          <w:p w14:paraId="39BE4246" w14:textId="77777777" w:rsidR="0081555B" w:rsidRPr="0081555B" w:rsidRDefault="0081555B" w:rsidP="0081555B">
            <w:pPr>
              <w:spacing w:after="0" w:line="240" w:lineRule="auto"/>
              <w:jc w:val="right"/>
              <w:rPr>
                <w:rFonts w:ascii="Arial Narrow" w:eastAsia="Times New Roman" w:hAnsi="Arial Narrow" w:cs="Arial"/>
                <w:b/>
                <w:bCs/>
                <w:color w:val="FFFFFF"/>
              </w:rPr>
            </w:pPr>
            <w:r w:rsidRPr="0081555B">
              <w:rPr>
                <w:rFonts w:ascii="Arial Narrow" w:eastAsia="Times New Roman" w:hAnsi="Arial Narrow" w:cs="Arial"/>
                <w:b/>
                <w:bCs/>
                <w:color w:val="FFFFFF"/>
              </w:rPr>
              <w:t> </w:t>
            </w:r>
          </w:p>
        </w:tc>
        <w:tc>
          <w:tcPr>
            <w:tcW w:w="478" w:type="pct"/>
            <w:tcBorders>
              <w:top w:val="nil"/>
              <w:left w:val="nil"/>
              <w:bottom w:val="nil"/>
              <w:right w:val="nil"/>
            </w:tcBorders>
            <w:shd w:val="clear" w:color="auto" w:fill="234F77" w:themeFill="accent2" w:themeFillShade="80"/>
            <w:noWrap/>
            <w:vAlign w:val="bottom"/>
            <w:hideMark/>
          </w:tcPr>
          <w:p w14:paraId="530156BD" w14:textId="77777777" w:rsidR="0081555B" w:rsidRPr="0081555B" w:rsidRDefault="0081555B" w:rsidP="0081555B">
            <w:pPr>
              <w:spacing w:after="0" w:line="240" w:lineRule="auto"/>
              <w:jc w:val="right"/>
              <w:rPr>
                <w:rFonts w:ascii="Arial Narrow" w:eastAsia="Times New Roman" w:hAnsi="Arial Narrow" w:cs="Arial"/>
                <w:b/>
                <w:bCs/>
                <w:color w:val="FFFFFF"/>
              </w:rPr>
            </w:pPr>
            <w:r w:rsidRPr="0081555B">
              <w:rPr>
                <w:rFonts w:ascii="Arial Narrow" w:eastAsia="Times New Roman" w:hAnsi="Arial Narrow" w:cs="Arial"/>
                <w:b/>
                <w:bCs/>
                <w:color w:val="FFFFFF"/>
              </w:rPr>
              <w:t> </w:t>
            </w:r>
          </w:p>
        </w:tc>
        <w:tc>
          <w:tcPr>
            <w:tcW w:w="478" w:type="pct"/>
            <w:tcBorders>
              <w:top w:val="nil"/>
              <w:left w:val="nil"/>
              <w:bottom w:val="nil"/>
              <w:right w:val="nil"/>
            </w:tcBorders>
            <w:shd w:val="clear" w:color="auto" w:fill="234F77" w:themeFill="accent2" w:themeFillShade="80"/>
            <w:noWrap/>
            <w:vAlign w:val="bottom"/>
            <w:hideMark/>
          </w:tcPr>
          <w:p w14:paraId="75696C4B" w14:textId="77777777" w:rsidR="0081555B" w:rsidRPr="0081555B" w:rsidRDefault="0081555B" w:rsidP="0081555B">
            <w:pPr>
              <w:spacing w:after="0" w:line="240" w:lineRule="auto"/>
              <w:jc w:val="right"/>
              <w:rPr>
                <w:rFonts w:ascii="Arial Narrow" w:eastAsia="Times New Roman" w:hAnsi="Arial Narrow" w:cs="Arial"/>
                <w:b/>
                <w:bCs/>
                <w:color w:val="FFFFFF"/>
              </w:rPr>
            </w:pPr>
            <w:r w:rsidRPr="0081555B">
              <w:rPr>
                <w:rFonts w:ascii="Arial Narrow" w:eastAsia="Times New Roman" w:hAnsi="Arial Narrow" w:cs="Arial"/>
                <w:b/>
                <w:bCs/>
                <w:color w:val="FFFFFF"/>
              </w:rPr>
              <w:t> </w:t>
            </w:r>
          </w:p>
        </w:tc>
        <w:tc>
          <w:tcPr>
            <w:tcW w:w="478" w:type="pct"/>
            <w:tcBorders>
              <w:top w:val="nil"/>
              <w:left w:val="nil"/>
              <w:bottom w:val="nil"/>
              <w:right w:val="nil"/>
            </w:tcBorders>
            <w:shd w:val="clear" w:color="auto" w:fill="234F77" w:themeFill="accent2" w:themeFillShade="80"/>
            <w:noWrap/>
            <w:vAlign w:val="bottom"/>
            <w:hideMark/>
          </w:tcPr>
          <w:p w14:paraId="686C7F11" w14:textId="77777777" w:rsidR="0081555B" w:rsidRPr="0081555B" w:rsidRDefault="0081555B" w:rsidP="0081555B">
            <w:pPr>
              <w:spacing w:after="0" w:line="240" w:lineRule="auto"/>
              <w:jc w:val="right"/>
              <w:rPr>
                <w:rFonts w:ascii="Arial Narrow" w:eastAsia="Times New Roman" w:hAnsi="Arial Narrow" w:cs="Arial"/>
                <w:b/>
                <w:bCs/>
                <w:color w:val="FFFFFF"/>
              </w:rPr>
            </w:pPr>
            <w:r w:rsidRPr="0081555B">
              <w:rPr>
                <w:rFonts w:ascii="Arial Narrow" w:eastAsia="Times New Roman" w:hAnsi="Arial Narrow" w:cs="Arial"/>
                <w:b/>
                <w:bCs/>
                <w:color w:val="FFFFFF"/>
              </w:rPr>
              <w:t> </w:t>
            </w:r>
          </w:p>
        </w:tc>
        <w:tc>
          <w:tcPr>
            <w:tcW w:w="478" w:type="pct"/>
            <w:tcBorders>
              <w:top w:val="nil"/>
              <w:left w:val="nil"/>
              <w:bottom w:val="nil"/>
              <w:right w:val="single" w:sz="4" w:space="0" w:color="auto"/>
            </w:tcBorders>
            <w:shd w:val="clear" w:color="auto" w:fill="234F77" w:themeFill="accent2" w:themeFillShade="80"/>
            <w:noWrap/>
            <w:vAlign w:val="bottom"/>
            <w:hideMark/>
          </w:tcPr>
          <w:p w14:paraId="255398E7" w14:textId="77777777" w:rsidR="0081555B" w:rsidRPr="0081555B" w:rsidRDefault="0081555B" w:rsidP="0081555B">
            <w:pPr>
              <w:spacing w:after="0" w:line="240" w:lineRule="auto"/>
              <w:jc w:val="right"/>
              <w:rPr>
                <w:rFonts w:ascii="Arial Narrow" w:eastAsia="Times New Roman" w:hAnsi="Arial Narrow" w:cs="Arial"/>
                <w:b/>
                <w:bCs/>
                <w:color w:val="FFFFFF"/>
              </w:rPr>
            </w:pPr>
            <w:r w:rsidRPr="0081555B">
              <w:rPr>
                <w:rFonts w:ascii="Arial Narrow" w:eastAsia="Times New Roman" w:hAnsi="Arial Narrow" w:cs="Arial"/>
                <w:b/>
                <w:bCs/>
                <w:color w:val="FFFFFF"/>
              </w:rPr>
              <w:t> </w:t>
            </w:r>
          </w:p>
        </w:tc>
      </w:tr>
      <w:tr w:rsidR="0081555B" w:rsidRPr="0081555B" w14:paraId="23DB0C6B" w14:textId="77777777" w:rsidTr="0081555B">
        <w:trPr>
          <w:trHeight w:val="330"/>
        </w:trPr>
        <w:tc>
          <w:tcPr>
            <w:tcW w:w="1652" w:type="pct"/>
            <w:tcBorders>
              <w:top w:val="nil"/>
              <w:left w:val="single" w:sz="4" w:space="0" w:color="auto"/>
              <w:bottom w:val="nil"/>
              <w:right w:val="nil"/>
            </w:tcBorders>
            <w:shd w:val="clear" w:color="000000" w:fill="FFFFFF"/>
            <w:noWrap/>
            <w:vAlign w:val="bottom"/>
            <w:hideMark/>
          </w:tcPr>
          <w:p w14:paraId="70DEC5D5" w14:textId="77777777" w:rsidR="0081555B" w:rsidRPr="0081555B" w:rsidRDefault="0081555B" w:rsidP="0081555B">
            <w:pPr>
              <w:spacing w:after="0" w:line="240" w:lineRule="auto"/>
              <w:rPr>
                <w:rFonts w:ascii="Arial Narrow" w:eastAsia="Times New Roman" w:hAnsi="Arial Narrow" w:cs="Arial"/>
                <w:color w:val="000000"/>
              </w:rPr>
            </w:pPr>
            <w:r w:rsidRPr="0081555B">
              <w:rPr>
                <w:rFonts w:ascii="Arial Narrow" w:eastAsia="Times New Roman" w:hAnsi="Arial Narrow" w:cs="Arial"/>
                <w:color w:val="000000"/>
              </w:rPr>
              <w:t>Avg. First Action Pendency (Months)</w:t>
            </w:r>
          </w:p>
        </w:tc>
        <w:tc>
          <w:tcPr>
            <w:tcW w:w="478" w:type="pct"/>
            <w:tcBorders>
              <w:top w:val="nil"/>
              <w:left w:val="nil"/>
              <w:bottom w:val="nil"/>
              <w:right w:val="nil"/>
            </w:tcBorders>
            <w:shd w:val="clear" w:color="000000" w:fill="FFFFFF"/>
            <w:noWrap/>
            <w:vAlign w:val="bottom"/>
            <w:hideMark/>
          </w:tcPr>
          <w:p w14:paraId="2D5873AB" w14:textId="77777777" w:rsidR="0081555B" w:rsidRPr="0081555B" w:rsidRDefault="0081555B" w:rsidP="0081555B">
            <w:pPr>
              <w:spacing w:after="0" w:line="240" w:lineRule="auto"/>
              <w:jc w:val="right"/>
              <w:rPr>
                <w:rFonts w:ascii="Arial Narrow" w:eastAsia="Times New Roman" w:hAnsi="Arial Narrow" w:cs="Arial"/>
                <w:color w:val="000000"/>
              </w:rPr>
            </w:pPr>
            <w:r w:rsidRPr="0081555B">
              <w:rPr>
                <w:rFonts w:ascii="Arial Narrow" w:eastAsia="Times New Roman" w:hAnsi="Arial Narrow" w:cs="Arial"/>
                <w:color w:val="000000"/>
              </w:rPr>
              <w:t>2.7</w:t>
            </w:r>
          </w:p>
        </w:tc>
        <w:tc>
          <w:tcPr>
            <w:tcW w:w="478" w:type="pct"/>
            <w:tcBorders>
              <w:top w:val="nil"/>
              <w:left w:val="nil"/>
              <w:bottom w:val="nil"/>
              <w:right w:val="nil"/>
            </w:tcBorders>
            <w:shd w:val="clear" w:color="000000" w:fill="FFFFFF"/>
            <w:noWrap/>
            <w:vAlign w:val="bottom"/>
            <w:hideMark/>
          </w:tcPr>
          <w:p w14:paraId="355A2131" w14:textId="77777777" w:rsidR="0081555B" w:rsidRPr="0081555B" w:rsidRDefault="0081555B" w:rsidP="0081555B">
            <w:pPr>
              <w:spacing w:after="0" w:line="240" w:lineRule="auto"/>
              <w:jc w:val="right"/>
              <w:rPr>
                <w:rFonts w:ascii="Arial Narrow" w:eastAsia="Times New Roman" w:hAnsi="Arial Narrow" w:cs="Arial"/>
                <w:color w:val="000000"/>
              </w:rPr>
            </w:pPr>
            <w:r w:rsidRPr="0081555B">
              <w:rPr>
                <w:rFonts w:ascii="Arial Narrow" w:eastAsia="Times New Roman" w:hAnsi="Arial Narrow" w:cs="Arial"/>
                <w:color w:val="000000"/>
              </w:rPr>
              <w:t>2.5 - 3.5</w:t>
            </w:r>
          </w:p>
        </w:tc>
        <w:tc>
          <w:tcPr>
            <w:tcW w:w="478" w:type="pct"/>
            <w:tcBorders>
              <w:top w:val="nil"/>
              <w:left w:val="nil"/>
              <w:bottom w:val="nil"/>
              <w:right w:val="nil"/>
            </w:tcBorders>
            <w:shd w:val="clear" w:color="000000" w:fill="FFFFFF"/>
            <w:noWrap/>
            <w:vAlign w:val="bottom"/>
            <w:hideMark/>
          </w:tcPr>
          <w:p w14:paraId="5DB825DF" w14:textId="77777777" w:rsidR="0081555B" w:rsidRPr="0081555B" w:rsidRDefault="0081555B" w:rsidP="0081555B">
            <w:pPr>
              <w:spacing w:after="0" w:line="240" w:lineRule="auto"/>
              <w:jc w:val="right"/>
              <w:rPr>
                <w:rFonts w:ascii="Arial Narrow" w:eastAsia="Times New Roman" w:hAnsi="Arial Narrow" w:cs="Arial"/>
                <w:color w:val="000000"/>
              </w:rPr>
            </w:pPr>
            <w:r w:rsidRPr="0081555B">
              <w:rPr>
                <w:rFonts w:ascii="Arial Narrow" w:eastAsia="Times New Roman" w:hAnsi="Arial Narrow" w:cs="Arial"/>
                <w:color w:val="000000"/>
              </w:rPr>
              <w:t>2.5 - 3.5</w:t>
            </w:r>
          </w:p>
        </w:tc>
        <w:tc>
          <w:tcPr>
            <w:tcW w:w="478" w:type="pct"/>
            <w:tcBorders>
              <w:top w:val="nil"/>
              <w:left w:val="nil"/>
              <w:bottom w:val="nil"/>
              <w:right w:val="nil"/>
            </w:tcBorders>
            <w:shd w:val="clear" w:color="000000" w:fill="FFFFFF"/>
            <w:noWrap/>
            <w:vAlign w:val="bottom"/>
            <w:hideMark/>
          </w:tcPr>
          <w:p w14:paraId="7C91CA61" w14:textId="77777777" w:rsidR="0081555B" w:rsidRPr="0081555B" w:rsidRDefault="0081555B" w:rsidP="0081555B">
            <w:pPr>
              <w:spacing w:after="0" w:line="240" w:lineRule="auto"/>
              <w:jc w:val="right"/>
              <w:rPr>
                <w:rFonts w:ascii="Arial Narrow" w:eastAsia="Times New Roman" w:hAnsi="Arial Narrow" w:cs="Arial"/>
                <w:color w:val="000000"/>
              </w:rPr>
            </w:pPr>
            <w:r w:rsidRPr="0081555B">
              <w:rPr>
                <w:rFonts w:ascii="Arial Narrow" w:eastAsia="Times New Roman" w:hAnsi="Arial Narrow" w:cs="Arial"/>
                <w:color w:val="000000"/>
              </w:rPr>
              <w:t>2.5 - 3.5</w:t>
            </w:r>
          </w:p>
        </w:tc>
        <w:tc>
          <w:tcPr>
            <w:tcW w:w="478" w:type="pct"/>
            <w:tcBorders>
              <w:top w:val="nil"/>
              <w:left w:val="nil"/>
              <w:bottom w:val="nil"/>
              <w:right w:val="nil"/>
            </w:tcBorders>
            <w:shd w:val="clear" w:color="000000" w:fill="FFFFFF"/>
            <w:noWrap/>
            <w:vAlign w:val="bottom"/>
            <w:hideMark/>
          </w:tcPr>
          <w:p w14:paraId="000DDA70" w14:textId="77777777" w:rsidR="0081555B" w:rsidRPr="0081555B" w:rsidRDefault="0081555B" w:rsidP="0081555B">
            <w:pPr>
              <w:spacing w:after="0" w:line="240" w:lineRule="auto"/>
              <w:jc w:val="right"/>
              <w:rPr>
                <w:rFonts w:ascii="Arial Narrow" w:eastAsia="Times New Roman" w:hAnsi="Arial Narrow" w:cs="Arial"/>
                <w:color w:val="000000"/>
              </w:rPr>
            </w:pPr>
            <w:r w:rsidRPr="0081555B">
              <w:rPr>
                <w:rFonts w:ascii="Arial Narrow" w:eastAsia="Times New Roman" w:hAnsi="Arial Narrow" w:cs="Arial"/>
                <w:color w:val="000000"/>
              </w:rPr>
              <w:t>2.5 - 3.5</w:t>
            </w:r>
          </w:p>
        </w:tc>
        <w:tc>
          <w:tcPr>
            <w:tcW w:w="478" w:type="pct"/>
            <w:tcBorders>
              <w:top w:val="nil"/>
              <w:left w:val="nil"/>
              <w:bottom w:val="nil"/>
              <w:right w:val="nil"/>
            </w:tcBorders>
            <w:shd w:val="clear" w:color="000000" w:fill="FFFFFF"/>
            <w:noWrap/>
            <w:vAlign w:val="bottom"/>
            <w:hideMark/>
          </w:tcPr>
          <w:p w14:paraId="2E819D15" w14:textId="77777777" w:rsidR="0081555B" w:rsidRPr="0081555B" w:rsidRDefault="0081555B" w:rsidP="0081555B">
            <w:pPr>
              <w:spacing w:after="0" w:line="240" w:lineRule="auto"/>
              <w:jc w:val="right"/>
              <w:rPr>
                <w:rFonts w:ascii="Arial Narrow" w:eastAsia="Times New Roman" w:hAnsi="Arial Narrow" w:cs="Arial"/>
                <w:color w:val="000000"/>
              </w:rPr>
            </w:pPr>
            <w:r w:rsidRPr="0081555B">
              <w:rPr>
                <w:rFonts w:ascii="Arial Narrow" w:eastAsia="Times New Roman" w:hAnsi="Arial Narrow" w:cs="Arial"/>
                <w:color w:val="000000"/>
              </w:rPr>
              <w:t>2.5 - 3.5</w:t>
            </w:r>
          </w:p>
        </w:tc>
        <w:tc>
          <w:tcPr>
            <w:tcW w:w="478" w:type="pct"/>
            <w:tcBorders>
              <w:top w:val="nil"/>
              <w:left w:val="nil"/>
              <w:bottom w:val="nil"/>
              <w:right w:val="single" w:sz="4" w:space="0" w:color="auto"/>
            </w:tcBorders>
            <w:shd w:val="clear" w:color="000000" w:fill="FFFFFF"/>
            <w:noWrap/>
            <w:vAlign w:val="bottom"/>
            <w:hideMark/>
          </w:tcPr>
          <w:p w14:paraId="3D73F06B" w14:textId="77777777" w:rsidR="0081555B" w:rsidRPr="0081555B" w:rsidRDefault="0081555B" w:rsidP="0081555B">
            <w:pPr>
              <w:spacing w:after="0" w:line="240" w:lineRule="auto"/>
              <w:jc w:val="right"/>
              <w:rPr>
                <w:rFonts w:ascii="Arial Narrow" w:eastAsia="Times New Roman" w:hAnsi="Arial Narrow" w:cs="Arial"/>
                <w:color w:val="000000"/>
              </w:rPr>
            </w:pPr>
            <w:r w:rsidRPr="0081555B">
              <w:rPr>
                <w:rFonts w:ascii="Arial Narrow" w:eastAsia="Times New Roman" w:hAnsi="Arial Narrow" w:cs="Arial"/>
                <w:color w:val="000000"/>
              </w:rPr>
              <w:t>2.5 - 3.5</w:t>
            </w:r>
          </w:p>
        </w:tc>
      </w:tr>
      <w:tr w:rsidR="0081555B" w:rsidRPr="0081555B" w14:paraId="5B656F9B" w14:textId="77777777" w:rsidTr="0081555B">
        <w:trPr>
          <w:trHeight w:val="330"/>
        </w:trPr>
        <w:tc>
          <w:tcPr>
            <w:tcW w:w="1652" w:type="pct"/>
            <w:tcBorders>
              <w:top w:val="nil"/>
              <w:left w:val="single" w:sz="4" w:space="0" w:color="auto"/>
              <w:bottom w:val="nil"/>
              <w:right w:val="nil"/>
            </w:tcBorders>
            <w:shd w:val="clear" w:color="000000" w:fill="FFFFFF"/>
            <w:noWrap/>
            <w:vAlign w:val="bottom"/>
            <w:hideMark/>
          </w:tcPr>
          <w:p w14:paraId="25782CA8" w14:textId="77777777" w:rsidR="0081555B" w:rsidRPr="0081555B" w:rsidRDefault="0081555B" w:rsidP="0081555B">
            <w:pPr>
              <w:spacing w:after="0" w:line="240" w:lineRule="auto"/>
              <w:rPr>
                <w:rFonts w:ascii="Arial Narrow" w:eastAsia="Times New Roman" w:hAnsi="Arial Narrow" w:cs="Arial"/>
                <w:color w:val="000000"/>
              </w:rPr>
            </w:pPr>
            <w:r w:rsidRPr="0081555B">
              <w:rPr>
                <w:rFonts w:ascii="Arial Narrow" w:eastAsia="Times New Roman" w:hAnsi="Arial Narrow" w:cs="Arial"/>
                <w:color w:val="000000"/>
              </w:rPr>
              <w:t>Avg. Total Pendency (Months)</w:t>
            </w:r>
          </w:p>
        </w:tc>
        <w:tc>
          <w:tcPr>
            <w:tcW w:w="478" w:type="pct"/>
            <w:tcBorders>
              <w:top w:val="nil"/>
              <w:left w:val="nil"/>
              <w:bottom w:val="nil"/>
              <w:right w:val="nil"/>
            </w:tcBorders>
            <w:shd w:val="clear" w:color="000000" w:fill="FFFFFF"/>
            <w:noWrap/>
            <w:vAlign w:val="bottom"/>
            <w:hideMark/>
          </w:tcPr>
          <w:p w14:paraId="0E55DCF6" w14:textId="77777777" w:rsidR="0081555B" w:rsidRPr="0081555B" w:rsidRDefault="0081555B" w:rsidP="0081555B">
            <w:pPr>
              <w:spacing w:after="0" w:line="240" w:lineRule="auto"/>
              <w:jc w:val="right"/>
              <w:rPr>
                <w:rFonts w:ascii="Arial Narrow" w:eastAsia="Times New Roman" w:hAnsi="Arial Narrow" w:cs="Arial"/>
                <w:color w:val="000000"/>
              </w:rPr>
            </w:pPr>
            <w:r w:rsidRPr="0081555B">
              <w:rPr>
                <w:rFonts w:ascii="Arial Narrow" w:eastAsia="Times New Roman" w:hAnsi="Arial Narrow" w:cs="Arial"/>
                <w:color w:val="000000"/>
              </w:rPr>
              <w:t>9.5</w:t>
            </w:r>
          </w:p>
        </w:tc>
        <w:tc>
          <w:tcPr>
            <w:tcW w:w="478" w:type="pct"/>
            <w:tcBorders>
              <w:top w:val="nil"/>
              <w:left w:val="nil"/>
              <w:bottom w:val="nil"/>
              <w:right w:val="nil"/>
            </w:tcBorders>
            <w:shd w:val="clear" w:color="000000" w:fill="FFFFFF"/>
            <w:noWrap/>
            <w:vAlign w:val="bottom"/>
            <w:hideMark/>
          </w:tcPr>
          <w:p w14:paraId="0F0A7820" w14:textId="77777777" w:rsidR="0081555B" w:rsidRPr="0081555B" w:rsidRDefault="0081555B" w:rsidP="0081555B">
            <w:pPr>
              <w:spacing w:after="0" w:line="240" w:lineRule="auto"/>
              <w:jc w:val="right"/>
              <w:rPr>
                <w:rFonts w:ascii="Arial Narrow" w:eastAsia="Times New Roman" w:hAnsi="Arial Narrow" w:cs="Arial"/>
                <w:color w:val="000000"/>
              </w:rPr>
            </w:pPr>
            <w:r w:rsidRPr="0081555B">
              <w:rPr>
                <w:rFonts w:ascii="Arial Narrow" w:eastAsia="Times New Roman" w:hAnsi="Arial Narrow" w:cs="Arial"/>
                <w:color w:val="000000"/>
              </w:rPr>
              <w:t>12.0</w:t>
            </w:r>
          </w:p>
        </w:tc>
        <w:tc>
          <w:tcPr>
            <w:tcW w:w="478" w:type="pct"/>
            <w:tcBorders>
              <w:top w:val="nil"/>
              <w:left w:val="nil"/>
              <w:bottom w:val="nil"/>
              <w:right w:val="nil"/>
            </w:tcBorders>
            <w:shd w:val="clear" w:color="000000" w:fill="FFFFFF"/>
            <w:noWrap/>
            <w:vAlign w:val="bottom"/>
            <w:hideMark/>
          </w:tcPr>
          <w:p w14:paraId="1FAF244A" w14:textId="77777777" w:rsidR="0081555B" w:rsidRPr="0081555B" w:rsidRDefault="0081555B" w:rsidP="0081555B">
            <w:pPr>
              <w:spacing w:after="0" w:line="240" w:lineRule="auto"/>
              <w:jc w:val="right"/>
              <w:rPr>
                <w:rFonts w:ascii="Arial Narrow" w:eastAsia="Times New Roman" w:hAnsi="Arial Narrow" w:cs="Arial"/>
                <w:color w:val="000000"/>
              </w:rPr>
            </w:pPr>
            <w:r w:rsidRPr="0081555B">
              <w:rPr>
                <w:rFonts w:ascii="Arial Narrow" w:eastAsia="Times New Roman" w:hAnsi="Arial Narrow" w:cs="Arial"/>
                <w:color w:val="000000"/>
              </w:rPr>
              <w:t>12.0</w:t>
            </w:r>
          </w:p>
        </w:tc>
        <w:tc>
          <w:tcPr>
            <w:tcW w:w="478" w:type="pct"/>
            <w:tcBorders>
              <w:top w:val="nil"/>
              <w:left w:val="nil"/>
              <w:bottom w:val="nil"/>
              <w:right w:val="nil"/>
            </w:tcBorders>
            <w:shd w:val="clear" w:color="000000" w:fill="FFFFFF"/>
            <w:noWrap/>
            <w:vAlign w:val="bottom"/>
            <w:hideMark/>
          </w:tcPr>
          <w:p w14:paraId="1D0FFB5C" w14:textId="77777777" w:rsidR="0081555B" w:rsidRPr="0081555B" w:rsidRDefault="0081555B" w:rsidP="0081555B">
            <w:pPr>
              <w:spacing w:after="0" w:line="240" w:lineRule="auto"/>
              <w:jc w:val="right"/>
              <w:rPr>
                <w:rFonts w:ascii="Arial Narrow" w:eastAsia="Times New Roman" w:hAnsi="Arial Narrow" w:cs="Arial"/>
                <w:color w:val="000000"/>
              </w:rPr>
            </w:pPr>
            <w:r w:rsidRPr="0081555B">
              <w:rPr>
                <w:rFonts w:ascii="Arial Narrow" w:eastAsia="Times New Roman" w:hAnsi="Arial Narrow" w:cs="Arial"/>
                <w:color w:val="000000"/>
              </w:rPr>
              <w:t>12.0</w:t>
            </w:r>
          </w:p>
        </w:tc>
        <w:tc>
          <w:tcPr>
            <w:tcW w:w="478" w:type="pct"/>
            <w:tcBorders>
              <w:top w:val="nil"/>
              <w:left w:val="nil"/>
              <w:bottom w:val="nil"/>
              <w:right w:val="nil"/>
            </w:tcBorders>
            <w:shd w:val="clear" w:color="000000" w:fill="FFFFFF"/>
            <w:noWrap/>
            <w:vAlign w:val="bottom"/>
            <w:hideMark/>
          </w:tcPr>
          <w:p w14:paraId="092AAF0C" w14:textId="77777777" w:rsidR="0081555B" w:rsidRPr="0081555B" w:rsidRDefault="0081555B" w:rsidP="0081555B">
            <w:pPr>
              <w:spacing w:after="0" w:line="240" w:lineRule="auto"/>
              <w:jc w:val="right"/>
              <w:rPr>
                <w:rFonts w:ascii="Arial Narrow" w:eastAsia="Times New Roman" w:hAnsi="Arial Narrow" w:cs="Arial"/>
                <w:color w:val="000000"/>
              </w:rPr>
            </w:pPr>
            <w:r w:rsidRPr="0081555B">
              <w:rPr>
                <w:rFonts w:ascii="Arial Narrow" w:eastAsia="Times New Roman" w:hAnsi="Arial Narrow" w:cs="Arial"/>
                <w:color w:val="000000"/>
              </w:rPr>
              <w:t>12.0</w:t>
            </w:r>
          </w:p>
        </w:tc>
        <w:tc>
          <w:tcPr>
            <w:tcW w:w="478" w:type="pct"/>
            <w:tcBorders>
              <w:top w:val="nil"/>
              <w:left w:val="nil"/>
              <w:bottom w:val="nil"/>
              <w:right w:val="nil"/>
            </w:tcBorders>
            <w:shd w:val="clear" w:color="000000" w:fill="FFFFFF"/>
            <w:noWrap/>
            <w:vAlign w:val="bottom"/>
            <w:hideMark/>
          </w:tcPr>
          <w:p w14:paraId="458A22CB" w14:textId="77777777" w:rsidR="0081555B" w:rsidRPr="0081555B" w:rsidRDefault="0081555B" w:rsidP="0081555B">
            <w:pPr>
              <w:spacing w:after="0" w:line="240" w:lineRule="auto"/>
              <w:jc w:val="right"/>
              <w:rPr>
                <w:rFonts w:ascii="Arial Narrow" w:eastAsia="Times New Roman" w:hAnsi="Arial Narrow" w:cs="Arial"/>
                <w:color w:val="000000"/>
              </w:rPr>
            </w:pPr>
            <w:r w:rsidRPr="0081555B">
              <w:rPr>
                <w:rFonts w:ascii="Arial Narrow" w:eastAsia="Times New Roman" w:hAnsi="Arial Narrow" w:cs="Arial"/>
                <w:color w:val="000000"/>
              </w:rPr>
              <w:t>12.0</w:t>
            </w:r>
          </w:p>
        </w:tc>
        <w:tc>
          <w:tcPr>
            <w:tcW w:w="478" w:type="pct"/>
            <w:tcBorders>
              <w:top w:val="nil"/>
              <w:left w:val="nil"/>
              <w:bottom w:val="nil"/>
              <w:right w:val="single" w:sz="4" w:space="0" w:color="auto"/>
            </w:tcBorders>
            <w:shd w:val="clear" w:color="000000" w:fill="FFFFFF"/>
            <w:noWrap/>
            <w:vAlign w:val="bottom"/>
            <w:hideMark/>
          </w:tcPr>
          <w:p w14:paraId="5F65B1DE" w14:textId="77777777" w:rsidR="0081555B" w:rsidRPr="0081555B" w:rsidRDefault="0081555B" w:rsidP="0081555B">
            <w:pPr>
              <w:spacing w:after="0" w:line="240" w:lineRule="auto"/>
              <w:jc w:val="right"/>
              <w:rPr>
                <w:rFonts w:ascii="Arial Narrow" w:eastAsia="Times New Roman" w:hAnsi="Arial Narrow" w:cs="Arial"/>
                <w:color w:val="000000"/>
              </w:rPr>
            </w:pPr>
            <w:r w:rsidRPr="0081555B">
              <w:rPr>
                <w:rFonts w:ascii="Arial Narrow" w:eastAsia="Times New Roman" w:hAnsi="Arial Narrow" w:cs="Arial"/>
                <w:color w:val="000000"/>
              </w:rPr>
              <w:t>12.0</w:t>
            </w:r>
          </w:p>
        </w:tc>
      </w:tr>
      <w:tr w:rsidR="0081555B" w:rsidRPr="0081555B" w14:paraId="4BCDF6DC" w14:textId="77777777" w:rsidTr="0081555B">
        <w:trPr>
          <w:trHeight w:val="330"/>
        </w:trPr>
        <w:tc>
          <w:tcPr>
            <w:tcW w:w="1652" w:type="pct"/>
            <w:tcBorders>
              <w:top w:val="nil"/>
              <w:left w:val="single" w:sz="4" w:space="0" w:color="auto"/>
              <w:bottom w:val="single" w:sz="4" w:space="0" w:color="auto"/>
              <w:right w:val="nil"/>
            </w:tcBorders>
            <w:shd w:val="clear" w:color="000000" w:fill="FFFFFF"/>
            <w:noWrap/>
            <w:vAlign w:val="bottom"/>
            <w:hideMark/>
          </w:tcPr>
          <w:p w14:paraId="5D7784F8" w14:textId="77777777" w:rsidR="0081555B" w:rsidRPr="0081555B" w:rsidRDefault="0081555B" w:rsidP="0081555B">
            <w:pPr>
              <w:spacing w:after="0" w:line="240" w:lineRule="auto"/>
              <w:rPr>
                <w:rFonts w:ascii="Arial Narrow" w:eastAsia="Times New Roman" w:hAnsi="Arial Narrow" w:cs="Arial"/>
                <w:color w:val="000000"/>
              </w:rPr>
            </w:pPr>
            <w:r w:rsidRPr="0081555B">
              <w:rPr>
                <w:rFonts w:ascii="Arial Narrow" w:eastAsia="Times New Roman" w:hAnsi="Arial Narrow" w:cs="Arial"/>
                <w:color w:val="000000"/>
              </w:rPr>
              <w:t>Examining Attorneys at End-of-Year</w:t>
            </w:r>
          </w:p>
        </w:tc>
        <w:tc>
          <w:tcPr>
            <w:tcW w:w="478" w:type="pct"/>
            <w:tcBorders>
              <w:top w:val="nil"/>
              <w:left w:val="nil"/>
              <w:bottom w:val="single" w:sz="4" w:space="0" w:color="auto"/>
              <w:right w:val="nil"/>
            </w:tcBorders>
            <w:shd w:val="clear" w:color="000000" w:fill="FFFFFF"/>
            <w:noWrap/>
            <w:vAlign w:val="bottom"/>
            <w:hideMark/>
          </w:tcPr>
          <w:p w14:paraId="4D34FB01" w14:textId="77777777" w:rsidR="0081555B" w:rsidRPr="0081555B" w:rsidRDefault="0081555B" w:rsidP="0081555B">
            <w:pPr>
              <w:spacing w:after="0" w:line="240" w:lineRule="auto"/>
              <w:jc w:val="right"/>
              <w:rPr>
                <w:rFonts w:ascii="Arial Narrow" w:eastAsia="Times New Roman" w:hAnsi="Arial Narrow" w:cs="Arial"/>
              </w:rPr>
            </w:pPr>
            <w:r w:rsidRPr="0081555B">
              <w:rPr>
                <w:rFonts w:ascii="Arial Narrow" w:eastAsia="Times New Roman" w:hAnsi="Arial Narrow" w:cs="Arial"/>
              </w:rPr>
              <w:t xml:space="preserve">           549 </w:t>
            </w:r>
          </w:p>
        </w:tc>
        <w:tc>
          <w:tcPr>
            <w:tcW w:w="478" w:type="pct"/>
            <w:tcBorders>
              <w:top w:val="nil"/>
              <w:left w:val="nil"/>
              <w:bottom w:val="single" w:sz="4" w:space="0" w:color="auto"/>
              <w:right w:val="nil"/>
            </w:tcBorders>
            <w:shd w:val="clear" w:color="000000" w:fill="FFFFFF"/>
            <w:noWrap/>
            <w:vAlign w:val="bottom"/>
            <w:hideMark/>
          </w:tcPr>
          <w:p w14:paraId="048E3833" w14:textId="77777777" w:rsidR="0081555B" w:rsidRPr="0081555B" w:rsidRDefault="0081555B" w:rsidP="0081555B">
            <w:pPr>
              <w:spacing w:after="0" w:line="240" w:lineRule="auto"/>
              <w:jc w:val="right"/>
              <w:rPr>
                <w:rFonts w:ascii="Arial Narrow" w:eastAsia="Times New Roman" w:hAnsi="Arial Narrow" w:cs="Arial"/>
              </w:rPr>
            </w:pPr>
            <w:r w:rsidRPr="0081555B">
              <w:rPr>
                <w:rFonts w:ascii="Arial Narrow" w:eastAsia="Times New Roman" w:hAnsi="Arial Narrow" w:cs="Arial"/>
              </w:rPr>
              <w:t xml:space="preserve">           591 </w:t>
            </w:r>
          </w:p>
        </w:tc>
        <w:tc>
          <w:tcPr>
            <w:tcW w:w="478" w:type="pct"/>
            <w:tcBorders>
              <w:top w:val="nil"/>
              <w:left w:val="nil"/>
              <w:bottom w:val="single" w:sz="4" w:space="0" w:color="auto"/>
              <w:right w:val="nil"/>
            </w:tcBorders>
            <w:shd w:val="clear" w:color="000000" w:fill="FFFFFF"/>
            <w:noWrap/>
            <w:vAlign w:val="bottom"/>
            <w:hideMark/>
          </w:tcPr>
          <w:p w14:paraId="5F0EA00B" w14:textId="77777777" w:rsidR="0081555B" w:rsidRPr="0081555B" w:rsidRDefault="0081555B" w:rsidP="0081555B">
            <w:pPr>
              <w:spacing w:after="0" w:line="240" w:lineRule="auto"/>
              <w:jc w:val="right"/>
              <w:rPr>
                <w:rFonts w:ascii="Arial Narrow" w:eastAsia="Times New Roman" w:hAnsi="Arial Narrow" w:cs="Arial"/>
              </w:rPr>
            </w:pPr>
            <w:r w:rsidRPr="0081555B">
              <w:rPr>
                <w:rFonts w:ascii="Arial Narrow" w:eastAsia="Times New Roman" w:hAnsi="Arial Narrow" w:cs="Arial"/>
              </w:rPr>
              <w:t xml:space="preserve">           645 </w:t>
            </w:r>
          </w:p>
        </w:tc>
        <w:tc>
          <w:tcPr>
            <w:tcW w:w="478" w:type="pct"/>
            <w:tcBorders>
              <w:top w:val="nil"/>
              <w:left w:val="nil"/>
              <w:bottom w:val="single" w:sz="4" w:space="0" w:color="auto"/>
              <w:right w:val="nil"/>
            </w:tcBorders>
            <w:shd w:val="clear" w:color="000000" w:fill="FFFFFF"/>
            <w:noWrap/>
            <w:vAlign w:val="bottom"/>
            <w:hideMark/>
          </w:tcPr>
          <w:p w14:paraId="4F1EA395" w14:textId="77777777" w:rsidR="0081555B" w:rsidRPr="0081555B" w:rsidRDefault="0081555B" w:rsidP="0081555B">
            <w:pPr>
              <w:spacing w:after="0" w:line="240" w:lineRule="auto"/>
              <w:jc w:val="right"/>
              <w:rPr>
                <w:rFonts w:ascii="Arial Narrow" w:eastAsia="Times New Roman" w:hAnsi="Arial Narrow" w:cs="Arial"/>
              </w:rPr>
            </w:pPr>
            <w:r w:rsidRPr="0081555B">
              <w:rPr>
                <w:rFonts w:ascii="Arial Narrow" w:eastAsia="Times New Roman" w:hAnsi="Arial Narrow" w:cs="Arial"/>
              </w:rPr>
              <w:t xml:space="preserve">          726 </w:t>
            </w:r>
          </w:p>
        </w:tc>
        <w:tc>
          <w:tcPr>
            <w:tcW w:w="478" w:type="pct"/>
            <w:tcBorders>
              <w:top w:val="nil"/>
              <w:left w:val="nil"/>
              <w:bottom w:val="single" w:sz="4" w:space="0" w:color="auto"/>
              <w:right w:val="nil"/>
            </w:tcBorders>
            <w:shd w:val="clear" w:color="000000" w:fill="FFFFFF"/>
            <w:noWrap/>
            <w:vAlign w:val="bottom"/>
            <w:hideMark/>
          </w:tcPr>
          <w:p w14:paraId="65765FF2" w14:textId="77777777" w:rsidR="0081555B" w:rsidRPr="0081555B" w:rsidRDefault="0081555B" w:rsidP="0081555B">
            <w:pPr>
              <w:spacing w:after="0" w:line="240" w:lineRule="auto"/>
              <w:jc w:val="right"/>
              <w:rPr>
                <w:rFonts w:ascii="Arial Narrow" w:eastAsia="Times New Roman" w:hAnsi="Arial Narrow" w:cs="Arial"/>
              </w:rPr>
            </w:pPr>
            <w:r w:rsidRPr="0081555B">
              <w:rPr>
                <w:rFonts w:ascii="Arial Narrow" w:eastAsia="Times New Roman" w:hAnsi="Arial Narrow" w:cs="Arial"/>
              </w:rPr>
              <w:t xml:space="preserve">           807 </w:t>
            </w:r>
          </w:p>
        </w:tc>
        <w:tc>
          <w:tcPr>
            <w:tcW w:w="478" w:type="pct"/>
            <w:tcBorders>
              <w:top w:val="nil"/>
              <w:left w:val="nil"/>
              <w:bottom w:val="single" w:sz="4" w:space="0" w:color="auto"/>
              <w:right w:val="nil"/>
            </w:tcBorders>
            <w:shd w:val="clear" w:color="000000" w:fill="FFFFFF"/>
            <w:noWrap/>
            <w:vAlign w:val="bottom"/>
            <w:hideMark/>
          </w:tcPr>
          <w:p w14:paraId="094BB86F" w14:textId="77777777" w:rsidR="0081555B" w:rsidRPr="0081555B" w:rsidRDefault="0081555B" w:rsidP="0081555B">
            <w:pPr>
              <w:spacing w:after="0" w:line="240" w:lineRule="auto"/>
              <w:jc w:val="right"/>
              <w:rPr>
                <w:rFonts w:ascii="Arial Narrow" w:eastAsia="Times New Roman" w:hAnsi="Arial Narrow" w:cs="Arial"/>
              </w:rPr>
            </w:pPr>
            <w:r w:rsidRPr="0081555B">
              <w:rPr>
                <w:rFonts w:ascii="Arial Narrow" w:eastAsia="Times New Roman" w:hAnsi="Arial Narrow" w:cs="Arial"/>
              </w:rPr>
              <w:t xml:space="preserve">          910 </w:t>
            </w:r>
          </w:p>
        </w:tc>
        <w:tc>
          <w:tcPr>
            <w:tcW w:w="478" w:type="pct"/>
            <w:tcBorders>
              <w:top w:val="nil"/>
              <w:left w:val="nil"/>
              <w:bottom w:val="single" w:sz="4" w:space="0" w:color="auto"/>
              <w:right w:val="single" w:sz="4" w:space="0" w:color="auto"/>
            </w:tcBorders>
            <w:shd w:val="clear" w:color="000000" w:fill="FFFFFF"/>
            <w:noWrap/>
            <w:vAlign w:val="bottom"/>
            <w:hideMark/>
          </w:tcPr>
          <w:p w14:paraId="38EF34EB" w14:textId="77777777" w:rsidR="0081555B" w:rsidRPr="0081555B" w:rsidRDefault="0081555B" w:rsidP="0081555B">
            <w:pPr>
              <w:spacing w:after="0" w:line="240" w:lineRule="auto"/>
              <w:jc w:val="right"/>
              <w:rPr>
                <w:rFonts w:ascii="Arial Narrow" w:eastAsia="Times New Roman" w:hAnsi="Arial Narrow" w:cs="Arial"/>
              </w:rPr>
            </w:pPr>
            <w:r w:rsidRPr="0081555B">
              <w:rPr>
                <w:rFonts w:ascii="Arial Narrow" w:eastAsia="Times New Roman" w:hAnsi="Arial Narrow" w:cs="Arial"/>
              </w:rPr>
              <w:t xml:space="preserve">           991 </w:t>
            </w:r>
          </w:p>
        </w:tc>
      </w:tr>
    </w:tbl>
    <w:p w14:paraId="712D0927" w14:textId="41236F7F" w:rsidR="0078602F" w:rsidRDefault="0078602F" w:rsidP="008612DA">
      <w:pPr>
        <w:spacing w:after="0" w:line="240" w:lineRule="auto"/>
        <w:rPr>
          <w:rFonts w:ascii="Arial" w:hAnsi="Arial" w:cs="Arial"/>
        </w:rPr>
      </w:pPr>
      <w:r w:rsidRPr="00EB2590">
        <w:rPr>
          <w:rFonts w:ascii="Arial" w:hAnsi="Arial" w:cs="Arial"/>
        </w:rPr>
        <w:t>This five-year framework to achieve these performance targets requires the trademark budgetary resources and projected fee collections as shown in Figure #</w:t>
      </w:r>
      <w:r w:rsidR="00BD39FE">
        <w:rPr>
          <w:rFonts w:ascii="Arial" w:hAnsi="Arial" w:cs="Arial"/>
        </w:rPr>
        <w:t>2</w:t>
      </w:r>
      <w:r w:rsidR="008C078E">
        <w:rPr>
          <w:rFonts w:ascii="Arial" w:hAnsi="Arial" w:cs="Arial"/>
        </w:rPr>
        <w:t>(c)</w:t>
      </w:r>
      <w:r w:rsidRPr="00EB2590">
        <w:rPr>
          <w:rFonts w:ascii="Arial" w:hAnsi="Arial" w:cs="Arial"/>
        </w:rPr>
        <w:t xml:space="preserve">.  </w:t>
      </w:r>
    </w:p>
    <w:p w14:paraId="2EFB30FB" w14:textId="77777777" w:rsidR="004B77F6" w:rsidRPr="008612DA" w:rsidRDefault="004B77F6" w:rsidP="00BE0912">
      <w:pPr>
        <w:spacing w:line="240" w:lineRule="auto"/>
        <w:rPr>
          <w:rFonts w:ascii="Arial" w:hAnsi="Arial" w:cs="Arial"/>
          <w:b/>
          <w:i/>
          <w:sz w:val="20"/>
          <w:szCs w:val="20"/>
        </w:rPr>
      </w:pPr>
    </w:p>
    <w:p w14:paraId="694B6451" w14:textId="07793CB2" w:rsidR="0078602F" w:rsidRPr="008612DA" w:rsidRDefault="004B77F6" w:rsidP="0078602F">
      <w:pPr>
        <w:jc w:val="center"/>
        <w:rPr>
          <w:rFonts w:ascii="Arial" w:hAnsi="Arial" w:cs="Arial"/>
          <w:b/>
          <w:i/>
          <w:sz w:val="20"/>
          <w:szCs w:val="20"/>
        </w:rPr>
      </w:pPr>
      <w:r w:rsidRPr="008612DA">
        <w:rPr>
          <w:rFonts w:ascii="Arial" w:hAnsi="Arial" w:cs="Arial"/>
          <w:b/>
          <w:i/>
          <w:sz w:val="20"/>
          <w:szCs w:val="20"/>
        </w:rPr>
        <w:t xml:space="preserve"> </w:t>
      </w:r>
      <w:r w:rsidR="00CA5BC4" w:rsidRPr="008612DA">
        <w:rPr>
          <w:rFonts w:ascii="Arial" w:hAnsi="Arial" w:cs="Arial"/>
          <w:b/>
          <w:i/>
          <w:sz w:val="20"/>
          <w:szCs w:val="20"/>
        </w:rPr>
        <w:t>Figure #</w:t>
      </w:r>
      <w:r w:rsidR="00BD39FE" w:rsidRPr="008612DA">
        <w:rPr>
          <w:rFonts w:ascii="Arial" w:hAnsi="Arial" w:cs="Arial"/>
          <w:b/>
          <w:i/>
          <w:sz w:val="20"/>
          <w:szCs w:val="20"/>
        </w:rPr>
        <w:t>2</w:t>
      </w:r>
      <w:r w:rsidR="00247FC1" w:rsidRPr="008612DA">
        <w:rPr>
          <w:rFonts w:ascii="Arial" w:hAnsi="Arial" w:cs="Arial"/>
          <w:b/>
          <w:i/>
          <w:sz w:val="20"/>
          <w:szCs w:val="20"/>
        </w:rPr>
        <w:t>(c)</w:t>
      </w:r>
      <w:r w:rsidR="0078602F" w:rsidRPr="008612DA">
        <w:rPr>
          <w:rFonts w:ascii="Arial" w:hAnsi="Arial" w:cs="Arial"/>
          <w:b/>
          <w:i/>
          <w:sz w:val="20"/>
          <w:szCs w:val="20"/>
        </w:rPr>
        <w:t xml:space="preserve"> – Trademark </w:t>
      </w:r>
      <w:r w:rsidR="00575A96" w:rsidRPr="008612DA">
        <w:rPr>
          <w:rFonts w:ascii="Arial" w:hAnsi="Arial" w:cs="Arial"/>
          <w:b/>
          <w:i/>
          <w:sz w:val="20"/>
          <w:szCs w:val="20"/>
        </w:rPr>
        <w:t>Financial Outlook</w:t>
      </w:r>
    </w:p>
    <w:tbl>
      <w:tblPr>
        <w:tblW w:w="13860" w:type="dxa"/>
        <w:tblLook w:val="04A0" w:firstRow="1" w:lastRow="0" w:firstColumn="1" w:lastColumn="0" w:noHBand="0" w:noVBand="1"/>
      </w:tblPr>
      <w:tblGrid>
        <w:gridCol w:w="5040"/>
        <w:gridCol w:w="1260"/>
        <w:gridCol w:w="1260"/>
        <w:gridCol w:w="1260"/>
        <w:gridCol w:w="1260"/>
        <w:gridCol w:w="1260"/>
        <w:gridCol w:w="1260"/>
        <w:gridCol w:w="1260"/>
      </w:tblGrid>
      <w:tr w:rsidR="00516C64" w:rsidRPr="00516C64" w14:paraId="53221A74" w14:textId="77777777" w:rsidTr="005C3B1A">
        <w:trPr>
          <w:trHeight w:val="312"/>
          <w:tblHeader/>
        </w:trPr>
        <w:tc>
          <w:tcPr>
            <w:tcW w:w="5040" w:type="dxa"/>
            <w:tcBorders>
              <w:top w:val="single" w:sz="12" w:space="0" w:color="002060"/>
              <w:left w:val="single" w:sz="12" w:space="0" w:color="002060"/>
              <w:bottom w:val="single" w:sz="12" w:space="0" w:color="FFFFFF"/>
              <w:right w:val="single" w:sz="8" w:space="0" w:color="FFFFFF"/>
            </w:tcBorders>
            <w:shd w:val="clear" w:color="000000" w:fill="234F77"/>
            <w:hideMark/>
          </w:tcPr>
          <w:p w14:paraId="797F6A68" w14:textId="77777777" w:rsidR="00516C64" w:rsidRPr="00516C64" w:rsidRDefault="00516C64" w:rsidP="00516C64">
            <w:pPr>
              <w:spacing w:after="0" w:line="240" w:lineRule="auto"/>
              <w:rPr>
                <w:rFonts w:ascii="Calibri" w:eastAsia="Times New Roman" w:hAnsi="Calibri" w:cs="Calibri"/>
              </w:rPr>
            </w:pPr>
            <w:r w:rsidRPr="00516C64">
              <w:rPr>
                <w:rFonts w:ascii="Calibri" w:eastAsia="Times New Roman" w:hAnsi="Calibri" w:cs="Calibri"/>
              </w:rPr>
              <w:t> </w:t>
            </w:r>
          </w:p>
        </w:tc>
        <w:tc>
          <w:tcPr>
            <w:tcW w:w="1260" w:type="dxa"/>
            <w:tcBorders>
              <w:top w:val="single" w:sz="12" w:space="0" w:color="002060"/>
              <w:left w:val="nil"/>
              <w:bottom w:val="single" w:sz="12" w:space="0" w:color="FFFFFF"/>
              <w:right w:val="single" w:sz="8" w:space="0" w:color="FFFFFF"/>
            </w:tcBorders>
            <w:shd w:val="clear" w:color="000000" w:fill="234F77"/>
            <w:vAlign w:val="center"/>
            <w:hideMark/>
          </w:tcPr>
          <w:p w14:paraId="2821FF69" w14:textId="77777777" w:rsidR="00516C64" w:rsidRPr="00516C64" w:rsidRDefault="00516C64" w:rsidP="00516C64">
            <w:pPr>
              <w:spacing w:after="0" w:line="240" w:lineRule="auto"/>
              <w:jc w:val="center"/>
              <w:rPr>
                <w:rFonts w:ascii="Arial Narrow" w:eastAsia="Times New Roman" w:hAnsi="Arial Narrow" w:cs="Arial"/>
                <w:b/>
                <w:bCs/>
                <w:color w:val="FFFFFF"/>
              </w:rPr>
            </w:pPr>
            <w:r w:rsidRPr="00516C64">
              <w:rPr>
                <w:rFonts w:ascii="Arial Narrow" w:eastAsia="Times New Roman" w:hAnsi="Arial Narrow" w:cs="Arial"/>
                <w:b/>
                <w:bCs/>
                <w:color w:val="FFFFFF"/>
              </w:rPr>
              <w:t>FY2017</w:t>
            </w:r>
          </w:p>
        </w:tc>
        <w:tc>
          <w:tcPr>
            <w:tcW w:w="1260" w:type="dxa"/>
            <w:tcBorders>
              <w:top w:val="single" w:sz="12" w:space="0" w:color="002060"/>
              <w:left w:val="nil"/>
              <w:bottom w:val="single" w:sz="12" w:space="0" w:color="FFFFFF"/>
              <w:right w:val="single" w:sz="8" w:space="0" w:color="FFFFFF"/>
            </w:tcBorders>
            <w:shd w:val="clear" w:color="000000" w:fill="629DD1"/>
            <w:vAlign w:val="center"/>
            <w:hideMark/>
          </w:tcPr>
          <w:p w14:paraId="3B501AB7" w14:textId="77777777" w:rsidR="00516C64" w:rsidRPr="00516C64" w:rsidRDefault="00516C64" w:rsidP="00516C64">
            <w:pPr>
              <w:spacing w:after="0" w:line="240" w:lineRule="auto"/>
              <w:jc w:val="center"/>
              <w:rPr>
                <w:rFonts w:ascii="Arial Narrow" w:eastAsia="Times New Roman" w:hAnsi="Arial Narrow" w:cs="Arial"/>
                <w:b/>
                <w:bCs/>
                <w:color w:val="FFFFFF"/>
              </w:rPr>
            </w:pPr>
            <w:r w:rsidRPr="00516C64">
              <w:rPr>
                <w:rFonts w:ascii="Arial Narrow" w:eastAsia="Times New Roman" w:hAnsi="Arial Narrow" w:cs="Arial"/>
                <w:b/>
                <w:bCs/>
                <w:color w:val="FFFFFF"/>
              </w:rPr>
              <w:t>FY2018</w:t>
            </w:r>
          </w:p>
        </w:tc>
        <w:tc>
          <w:tcPr>
            <w:tcW w:w="1260" w:type="dxa"/>
            <w:tcBorders>
              <w:top w:val="single" w:sz="12" w:space="0" w:color="002060"/>
              <w:left w:val="nil"/>
              <w:bottom w:val="single" w:sz="12" w:space="0" w:color="FFFFFF"/>
              <w:right w:val="single" w:sz="8" w:space="0" w:color="FFFFFF"/>
            </w:tcBorders>
            <w:shd w:val="clear" w:color="000000" w:fill="629DD1"/>
            <w:vAlign w:val="center"/>
            <w:hideMark/>
          </w:tcPr>
          <w:p w14:paraId="0B1DA178" w14:textId="77777777" w:rsidR="00516C64" w:rsidRPr="00516C64" w:rsidRDefault="00516C64" w:rsidP="00516C64">
            <w:pPr>
              <w:spacing w:after="0" w:line="240" w:lineRule="auto"/>
              <w:jc w:val="center"/>
              <w:rPr>
                <w:rFonts w:ascii="Arial Narrow" w:eastAsia="Times New Roman" w:hAnsi="Arial Narrow" w:cs="Arial"/>
                <w:b/>
                <w:bCs/>
                <w:color w:val="FFFFFF"/>
              </w:rPr>
            </w:pPr>
            <w:r w:rsidRPr="00516C64">
              <w:rPr>
                <w:rFonts w:ascii="Arial Narrow" w:eastAsia="Times New Roman" w:hAnsi="Arial Narrow" w:cs="Arial"/>
                <w:b/>
                <w:bCs/>
                <w:color w:val="FFFFFF"/>
              </w:rPr>
              <w:t>FY2019</w:t>
            </w:r>
          </w:p>
        </w:tc>
        <w:tc>
          <w:tcPr>
            <w:tcW w:w="1260" w:type="dxa"/>
            <w:tcBorders>
              <w:top w:val="single" w:sz="12" w:space="0" w:color="002060"/>
              <w:left w:val="nil"/>
              <w:bottom w:val="single" w:sz="12" w:space="0" w:color="FFFFFF"/>
              <w:right w:val="single" w:sz="8" w:space="0" w:color="FFFFFF"/>
            </w:tcBorders>
            <w:shd w:val="clear" w:color="000000" w:fill="234F77"/>
            <w:vAlign w:val="center"/>
            <w:hideMark/>
          </w:tcPr>
          <w:p w14:paraId="0AC83AE9" w14:textId="77777777" w:rsidR="00516C64" w:rsidRPr="00516C64" w:rsidRDefault="00516C64" w:rsidP="00516C64">
            <w:pPr>
              <w:spacing w:after="0" w:line="240" w:lineRule="auto"/>
              <w:jc w:val="center"/>
              <w:rPr>
                <w:rFonts w:ascii="Arial Narrow" w:eastAsia="Times New Roman" w:hAnsi="Arial Narrow" w:cs="Arial"/>
                <w:b/>
                <w:bCs/>
                <w:color w:val="FFFFFF"/>
              </w:rPr>
            </w:pPr>
            <w:r w:rsidRPr="00516C64">
              <w:rPr>
                <w:rFonts w:ascii="Arial Narrow" w:eastAsia="Times New Roman" w:hAnsi="Arial Narrow" w:cs="Arial"/>
                <w:b/>
                <w:bCs/>
                <w:color w:val="FFFFFF"/>
              </w:rPr>
              <w:t>FY2020</w:t>
            </w:r>
          </w:p>
        </w:tc>
        <w:tc>
          <w:tcPr>
            <w:tcW w:w="1260" w:type="dxa"/>
            <w:tcBorders>
              <w:top w:val="single" w:sz="12" w:space="0" w:color="002060"/>
              <w:left w:val="nil"/>
              <w:bottom w:val="single" w:sz="12" w:space="0" w:color="FFFFFF"/>
              <w:right w:val="single" w:sz="8" w:space="0" w:color="FFFFFF"/>
            </w:tcBorders>
            <w:shd w:val="clear" w:color="000000" w:fill="234F77"/>
            <w:vAlign w:val="center"/>
            <w:hideMark/>
          </w:tcPr>
          <w:p w14:paraId="3E88A69B" w14:textId="77777777" w:rsidR="00516C64" w:rsidRPr="00516C64" w:rsidRDefault="00516C64" w:rsidP="00516C64">
            <w:pPr>
              <w:spacing w:after="0" w:line="240" w:lineRule="auto"/>
              <w:jc w:val="center"/>
              <w:rPr>
                <w:rFonts w:ascii="Arial Narrow" w:eastAsia="Times New Roman" w:hAnsi="Arial Narrow" w:cs="Arial"/>
                <w:b/>
                <w:bCs/>
                <w:color w:val="FFFFFF"/>
              </w:rPr>
            </w:pPr>
            <w:r w:rsidRPr="00516C64">
              <w:rPr>
                <w:rFonts w:ascii="Arial Narrow" w:eastAsia="Times New Roman" w:hAnsi="Arial Narrow" w:cs="Arial"/>
                <w:b/>
                <w:bCs/>
                <w:color w:val="FFFFFF"/>
              </w:rPr>
              <w:t>FY2021</w:t>
            </w:r>
          </w:p>
        </w:tc>
        <w:tc>
          <w:tcPr>
            <w:tcW w:w="1260" w:type="dxa"/>
            <w:tcBorders>
              <w:top w:val="single" w:sz="12" w:space="0" w:color="002060"/>
              <w:left w:val="nil"/>
              <w:bottom w:val="single" w:sz="12" w:space="0" w:color="FFFFFF"/>
              <w:right w:val="single" w:sz="8" w:space="0" w:color="FFFFFF"/>
            </w:tcBorders>
            <w:shd w:val="clear" w:color="000000" w:fill="234F77"/>
            <w:vAlign w:val="center"/>
            <w:hideMark/>
          </w:tcPr>
          <w:p w14:paraId="1B6C575C" w14:textId="77777777" w:rsidR="00516C64" w:rsidRPr="00516C64" w:rsidRDefault="00516C64" w:rsidP="00516C64">
            <w:pPr>
              <w:spacing w:after="0" w:line="240" w:lineRule="auto"/>
              <w:jc w:val="center"/>
              <w:rPr>
                <w:rFonts w:ascii="Arial Narrow" w:eastAsia="Times New Roman" w:hAnsi="Arial Narrow" w:cs="Arial"/>
                <w:b/>
                <w:bCs/>
                <w:color w:val="FFFFFF"/>
              </w:rPr>
            </w:pPr>
            <w:r w:rsidRPr="00516C64">
              <w:rPr>
                <w:rFonts w:ascii="Arial Narrow" w:eastAsia="Times New Roman" w:hAnsi="Arial Narrow" w:cs="Arial"/>
                <w:b/>
                <w:bCs/>
                <w:color w:val="FFFFFF"/>
              </w:rPr>
              <w:t>FY2022</w:t>
            </w:r>
          </w:p>
        </w:tc>
        <w:tc>
          <w:tcPr>
            <w:tcW w:w="1260" w:type="dxa"/>
            <w:tcBorders>
              <w:top w:val="single" w:sz="12" w:space="0" w:color="002060"/>
              <w:left w:val="nil"/>
              <w:bottom w:val="single" w:sz="12" w:space="0" w:color="FFFFFF"/>
              <w:right w:val="single" w:sz="12" w:space="0" w:color="002060"/>
            </w:tcBorders>
            <w:shd w:val="clear" w:color="000000" w:fill="234F77"/>
            <w:vAlign w:val="center"/>
            <w:hideMark/>
          </w:tcPr>
          <w:p w14:paraId="2660301A" w14:textId="77777777" w:rsidR="00516C64" w:rsidRPr="00516C64" w:rsidRDefault="00516C64" w:rsidP="00516C64">
            <w:pPr>
              <w:spacing w:after="0" w:line="240" w:lineRule="auto"/>
              <w:jc w:val="center"/>
              <w:rPr>
                <w:rFonts w:ascii="Arial Narrow" w:eastAsia="Times New Roman" w:hAnsi="Arial Narrow" w:cs="Arial"/>
                <w:b/>
                <w:bCs/>
                <w:color w:val="FFFFFF"/>
              </w:rPr>
            </w:pPr>
            <w:r w:rsidRPr="00516C64">
              <w:rPr>
                <w:rFonts w:ascii="Arial Narrow" w:eastAsia="Times New Roman" w:hAnsi="Arial Narrow" w:cs="Arial"/>
                <w:b/>
                <w:bCs/>
                <w:color w:val="FFFFFF"/>
              </w:rPr>
              <w:t>FY2023</w:t>
            </w:r>
          </w:p>
        </w:tc>
      </w:tr>
      <w:tr w:rsidR="00516C64" w:rsidRPr="00516C64" w14:paraId="4C949496" w14:textId="77777777" w:rsidTr="00516C64">
        <w:trPr>
          <w:trHeight w:val="312"/>
        </w:trPr>
        <w:tc>
          <w:tcPr>
            <w:tcW w:w="13860" w:type="dxa"/>
            <w:gridSpan w:val="8"/>
            <w:tcBorders>
              <w:top w:val="single" w:sz="12" w:space="0" w:color="FFFFFF"/>
              <w:left w:val="single" w:sz="12" w:space="0" w:color="002060"/>
              <w:bottom w:val="single" w:sz="12" w:space="0" w:color="FFFFFF"/>
              <w:right w:val="single" w:sz="12" w:space="0" w:color="002060"/>
            </w:tcBorders>
            <w:shd w:val="clear" w:color="000000" w:fill="BDD7EE"/>
            <w:vAlign w:val="center"/>
            <w:hideMark/>
          </w:tcPr>
          <w:p w14:paraId="5E5DB924"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(Dollars in Millions)</w:t>
            </w:r>
          </w:p>
        </w:tc>
      </w:tr>
      <w:tr w:rsidR="00516C64" w:rsidRPr="00516C64" w14:paraId="523B9021" w14:textId="77777777" w:rsidTr="00516C64">
        <w:trPr>
          <w:trHeight w:val="312"/>
        </w:trPr>
        <w:tc>
          <w:tcPr>
            <w:tcW w:w="5040" w:type="dxa"/>
            <w:tcBorders>
              <w:top w:val="nil"/>
              <w:left w:val="single" w:sz="12" w:space="0" w:color="002060"/>
              <w:bottom w:val="single" w:sz="12" w:space="0" w:color="002060"/>
              <w:right w:val="single" w:sz="8" w:space="0" w:color="FFFFFF"/>
            </w:tcBorders>
            <w:shd w:val="clear" w:color="000000" w:fill="BDD7EE"/>
            <w:vAlign w:val="center"/>
            <w:hideMark/>
          </w:tcPr>
          <w:p w14:paraId="7B1517A7" w14:textId="77777777" w:rsidR="00516C64" w:rsidRPr="00516C64" w:rsidRDefault="00516C64" w:rsidP="00516C64">
            <w:pPr>
              <w:spacing w:after="0" w:line="240" w:lineRule="auto"/>
              <w:rPr>
                <w:rFonts w:ascii="Arial Narrow" w:eastAsia="Times New Roman" w:hAnsi="Arial Narrow" w:cs="Arial"/>
                <w:color w:val="000000"/>
              </w:rPr>
            </w:pPr>
            <w:r w:rsidRPr="00516C64">
              <w:rPr>
                <w:rFonts w:ascii="Arial Narrow" w:eastAsia="Times New Roman" w:hAnsi="Arial Narrow" w:cs="Arial"/>
                <w:color w:val="000000"/>
              </w:rPr>
              <w:t>Projected Fee Collections</w:t>
            </w:r>
          </w:p>
        </w:tc>
        <w:tc>
          <w:tcPr>
            <w:tcW w:w="1260" w:type="dxa"/>
            <w:tcBorders>
              <w:top w:val="nil"/>
              <w:left w:val="nil"/>
              <w:bottom w:val="single" w:sz="12" w:space="0" w:color="002060"/>
              <w:right w:val="single" w:sz="8" w:space="0" w:color="FFFFFF"/>
            </w:tcBorders>
            <w:shd w:val="clear" w:color="000000" w:fill="BDD7EE"/>
            <w:vAlign w:val="center"/>
            <w:hideMark/>
          </w:tcPr>
          <w:p w14:paraId="733967B6"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304 </w:t>
            </w:r>
          </w:p>
        </w:tc>
        <w:tc>
          <w:tcPr>
            <w:tcW w:w="1260" w:type="dxa"/>
            <w:tcBorders>
              <w:top w:val="nil"/>
              <w:left w:val="nil"/>
              <w:bottom w:val="single" w:sz="12" w:space="0" w:color="002060"/>
              <w:right w:val="single" w:sz="8" w:space="0" w:color="FFFFFF"/>
            </w:tcBorders>
            <w:shd w:val="clear" w:color="000000" w:fill="629DD1"/>
            <w:vAlign w:val="center"/>
            <w:hideMark/>
          </w:tcPr>
          <w:p w14:paraId="7C4CAFAB"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336 </w:t>
            </w:r>
          </w:p>
        </w:tc>
        <w:tc>
          <w:tcPr>
            <w:tcW w:w="1260" w:type="dxa"/>
            <w:tcBorders>
              <w:top w:val="nil"/>
              <w:left w:val="nil"/>
              <w:bottom w:val="single" w:sz="12" w:space="0" w:color="002060"/>
              <w:right w:val="single" w:sz="8" w:space="0" w:color="FFFFFF"/>
            </w:tcBorders>
            <w:shd w:val="clear" w:color="000000" w:fill="629DD1"/>
            <w:vAlign w:val="center"/>
            <w:hideMark/>
          </w:tcPr>
          <w:p w14:paraId="24FC2B62"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345 </w:t>
            </w:r>
          </w:p>
        </w:tc>
        <w:tc>
          <w:tcPr>
            <w:tcW w:w="1260" w:type="dxa"/>
            <w:tcBorders>
              <w:top w:val="nil"/>
              <w:left w:val="nil"/>
              <w:bottom w:val="single" w:sz="12" w:space="0" w:color="002060"/>
              <w:right w:val="single" w:sz="8" w:space="0" w:color="FFFFFF"/>
            </w:tcBorders>
            <w:shd w:val="clear" w:color="000000" w:fill="BDD7EE"/>
            <w:vAlign w:val="center"/>
            <w:hideMark/>
          </w:tcPr>
          <w:p w14:paraId="7919169B"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369 </w:t>
            </w:r>
          </w:p>
        </w:tc>
        <w:tc>
          <w:tcPr>
            <w:tcW w:w="1260" w:type="dxa"/>
            <w:tcBorders>
              <w:top w:val="nil"/>
              <w:left w:val="nil"/>
              <w:bottom w:val="single" w:sz="12" w:space="0" w:color="002060"/>
              <w:right w:val="single" w:sz="8" w:space="0" w:color="FFFFFF"/>
            </w:tcBorders>
            <w:shd w:val="clear" w:color="000000" w:fill="BDD7EE"/>
            <w:vAlign w:val="center"/>
            <w:hideMark/>
          </w:tcPr>
          <w:p w14:paraId="52852780"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401 </w:t>
            </w:r>
          </w:p>
        </w:tc>
        <w:tc>
          <w:tcPr>
            <w:tcW w:w="1260" w:type="dxa"/>
            <w:tcBorders>
              <w:top w:val="nil"/>
              <w:left w:val="nil"/>
              <w:bottom w:val="single" w:sz="12" w:space="0" w:color="002060"/>
              <w:right w:val="single" w:sz="8" w:space="0" w:color="FFFFFF"/>
            </w:tcBorders>
            <w:shd w:val="clear" w:color="000000" w:fill="BDD7EE"/>
            <w:vAlign w:val="center"/>
            <w:hideMark/>
          </w:tcPr>
          <w:p w14:paraId="5949489E"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440 </w:t>
            </w:r>
          </w:p>
        </w:tc>
        <w:tc>
          <w:tcPr>
            <w:tcW w:w="1260" w:type="dxa"/>
            <w:tcBorders>
              <w:top w:val="nil"/>
              <w:left w:val="nil"/>
              <w:bottom w:val="single" w:sz="12" w:space="0" w:color="002060"/>
              <w:right w:val="single" w:sz="12" w:space="0" w:color="002060"/>
            </w:tcBorders>
            <w:shd w:val="clear" w:color="000000" w:fill="BDD7EE"/>
            <w:vAlign w:val="center"/>
            <w:hideMark/>
          </w:tcPr>
          <w:p w14:paraId="6B73BD8C"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478 </w:t>
            </w:r>
          </w:p>
        </w:tc>
      </w:tr>
      <w:tr w:rsidR="00516C64" w:rsidRPr="00516C64" w14:paraId="409DB008" w14:textId="77777777" w:rsidTr="00516C64">
        <w:trPr>
          <w:trHeight w:val="312"/>
        </w:trPr>
        <w:tc>
          <w:tcPr>
            <w:tcW w:w="5040" w:type="dxa"/>
            <w:tcBorders>
              <w:top w:val="nil"/>
              <w:left w:val="single" w:sz="12" w:space="0" w:color="002060"/>
              <w:bottom w:val="single" w:sz="12" w:space="0" w:color="002060"/>
              <w:right w:val="single" w:sz="8" w:space="0" w:color="FFFFFF"/>
            </w:tcBorders>
            <w:shd w:val="clear" w:color="000000" w:fill="BDD7EE"/>
            <w:vAlign w:val="center"/>
            <w:hideMark/>
          </w:tcPr>
          <w:p w14:paraId="52152DF6" w14:textId="77777777" w:rsidR="00516C64" w:rsidRPr="00516C64" w:rsidRDefault="00516C64" w:rsidP="00516C64">
            <w:pPr>
              <w:spacing w:after="0" w:line="240" w:lineRule="auto"/>
              <w:rPr>
                <w:rFonts w:ascii="Arial Narrow" w:eastAsia="Times New Roman" w:hAnsi="Arial Narrow" w:cs="Arial"/>
                <w:color w:val="000000"/>
              </w:rPr>
            </w:pPr>
            <w:r w:rsidRPr="00516C64">
              <w:rPr>
                <w:rFonts w:ascii="Arial Narrow" w:eastAsia="Times New Roman" w:hAnsi="Arial Narrow" w:cs="Arial"/>
                <w:color w:val="000000"/>
              </w:rPr>
              <w:t>Other Income</w:t>
            </w:r>
          </w:p>
        </w:tc>
        <w:tc>
          <w:tcPr>
            <w:tcW w:w="1260" w:type="dxa"/>
            <w:tcBorders>
              <w:top w:val="nil"/>
              <w:left w:val="nil"/>
              <w:bottom w:val="single" w:sz="12" w:space="0" w:color="002060"/>
              <w:right w:val="single" w:sz="8" w:space="0" w:color="FFFFFF"/>
            </w:tcBorders>
            <w:shd w:val="clear" w:color="000000" w:fill="BDD7EE"/>
            <w:vAlign w:val="center"/>
            <w:hideMark/>
          </w:tcPr>
          <w:p w14:paraId="11910665"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7 </w:t>
            </w:r>
          </w:p>
        </w:tc>
        <w:tc>
          <w:tcPr>
            <w:tcW w:w="1260" w:type="dxa"/>
            <w:tcBorders>
              <w:top w:val="nil"/>
              <w:left w:val="nil"/>
              <w:bottom w:val="single" w:sz="12" w:space="0" w:color="002060"/>
              <w:right w:val="single" w:sz="8" w:space="0" w:color="FFFFFF"/>
            </w:tcBorders>
            <w:shd w:val="clear" w:color="000000" w:fill="629DD1"/>
            <w:vAlign w:val="center"/>
            <w:hideMark/>
          </w:tcPr>
          <w:p w14:paraId="03AF03DF"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7 </w:t>
            </w:r>
          </w:p>
        </w:tc>
        <w:tc>
          <w:tcPr>
            <w:tcW w:w="1260" w:type="dxa"/>
            <w:tcBorders>
              <w:top w:val="nil"/>
              <w:left w:val="nil"/>
              <w:bottom w:val="single" w:sz="12" w:space="0" w:color="002060"/>
              <w:right w:val="single" w:sz="8" w:space="0" w:color="FFFFFF"/>
            </w:tcBorders>
            <w:shd w:val="clear" w:color="000000" w:fill="629DD1"/>
            <w:vAlign w:val="center"/>
            <w:hideMark/>
          </w:tcPr>
          <w:p w14:paraId="6C3437CF"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7 </w:t>
            </w:r>
          </w:p>
        </w:tc>
        <w:tc>
          <w:tcPr>
            <w:tcW w:w="1260" w:type="dxa"/>
            <w:tcBorders>
              <w:top w:val="nil"/>
              <w:left w:val="nil"/>
              <w:bottom w:val="single" w:sz="12" w:space="0" w:color="002060"/>
              <w:right w:val="single" w:sz="8" w:space="0" w:color="FFFFFF"/>
            </w:tcBorders>
            <w:shd w:val="clear" w:color="000000" w:fill="BDD7EE"/>
            <w:vAlign w:val="center"/>
            <w:hideMark/>
          </w:tcPr>
          <w:p w14:paraId="2A4DEA13"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7 </w:t>
            </w:r>
          </w:p>
        </w:tc>
        <w:tc>
          <w:tcPr>
            <w:tcW w:w="1260" w:type="dxa"/>
            <w:tcBorders>
              <w:top w:val="nil"/>
              <w:left w:val="nil"/>
              <w:bottom w:val="single" w:sz="12" w:space="0" w:color="002060"/>
              <w:right w:val="single" w:sz="8" w:space="0" w:color="FFFFFF"/>
            </w:tcBorders>
            <w:shd w:val="clear" w:color="000000" w:fill="BDD7EE"/>
            <w:vAlign w:val="center"/>
            <w:hideMark/>
          </w:tcPr>
          <w:p w14:paraId="0A19A7B5"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7 </w:t>
            </w:r>
          </w:p>
        </w:tc>
        <w:tc>
          <w:tcPr>
            <w:tcW w:w="1260" w:type="dxa"/>
            <w:tcBorders>
              <w:top w:val="nil"/>
              <w:left w:val="nil"/>
              <w:bottom w:val="single" w:sz="12" w:space="0" w:color="002060"/>
              <w:right w:val="single" w:sz="8" w:space="0" w:color="FFFFFF"/>
            </w:tcBorders>
            <w:shd w:val="clear" w:color="000000" w:fill="BDD7EE"/>
            <w:vAlign w:val="center"/>
            <w:hideMark/>
          </w:tcPr>
          <w:p w14:paraId="15438533"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7 </w:t>
            </w:r>
          </w:p>
        </w:tc>
        <w:tc>
          <w:tcPr>
            <w:tcW w:w="1260" w:type="dxa"/>
            <w:tcBorders>
              <w:top w:val="nil"/>
              <w:left w:val="nil"/>
              <w:bottom w:val="single" w:sz="12" w:space="0" w:color="002060"/>
              <w:right w:val="single" w:sz="12" w:space="0" w:color="002060"/>
            </w:tcBorders>
            <w:shd w:val="clear" w:color="000000" w:fill="BDD7EE"/>
            <w:vAlign w:val="center"/>
            <w:hideMark/>
          </w:tcPr>
          <w:p w14:paraId="5A59C314"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7 </w:t>
            </w:r>
          </w:p>
        </w:tc>
      </w:tr>
      <w:tr w:rsidR="00516C64" w:rsidRPr="00516C64" w14:paraId="28A0D04B" w14:textId="77777777" w:rsidTr="00516C64">
        <w:trPr>
          <w:trHeight w:val="312"/>
        </w:trPr>
        <w:tc>
          <w:tcPr>
            <w:tcW w:w="5040" w:type="dxa"/>
            <w:tcBorders>
              <w:top w:val="nil"/>
              <w:left w:val="single" w:sz="12" w:space="0" w:color="002060"/>
              <w:bottom w:val="single" w:sz="12" w:space="0" w:color="002060"/>
              <w:right w:val="single" w:sz="8" w:space="0" w:color="FFFFFF"/>
            </w:tcBorders>
            <w:shd w:val="clear" w:color="000000" w:fill="EBE8EC"/>
            <w:vAlign w:val="center"/>
            <w:hideMark/>
          </w:tcPr>
          <w:p w14:paraId="7C76ED9B" w14:textId="77777777" w:rsidR="00516C64" w:rsidRPr="00516C64" w:rsidRDefault="00516C64" w:rsidP="00516C64">
            <w:pPr>
              <w:spacing w:after="0" w:line="240" w:lineRule="auto"/>
              <w:rPr>
                <w:rFonts w:ascii="Arial Narrow" w:eastAsia="Times New Roman" w:hAnsi="Arial Narrow" w:cs="Arial"/>
                <w:color w:val="000000"/>
              </w:rPr>
            </w:pPr>
            <w:r w:rsidRPr="00516C64">
              <w:rPr>
                <w:rFonts w:ascii="Arial Narrow" w:eastAsia="Times New Roman" w:hAnsi="Arial Narrow" w:cs="Arial"/>
                <w:color w:val="000000"/>
              </w:rPr>
              <w:t>Total Projected Fee Collections and Other Income</w:t>
            </w:r>
          </w:p>
        </w:tc>
        <w:tc>
          <w:tcPr>
            <w:tcW w:w="1260" w:type="dxa"/>
            <w:tcBorders>
              <w:top w:val="nil"/>
              <w:left w:val="nil"/>
              <w:bottom w:val="single" w:sz="12" w:space="0" w:color="002060"/>
              <w:right w:val="single" w:sz="8" w:space="0" w:color="FFFFFF"/>
            </w:tcBorders>
            <w:shd w:val="clear" w:color="000000" w:fill="EBE8EC"/>
            <w:vAlign w:val="center"/>
            <w:hideMark/>
          </w:tcPr>
          <w:p w14:paraId="7986572E"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311 </w:t>
            </w:r>
          </w:p>
        </w:tc>
        <w:tc>
          <w:tcPr>
            <w:tcW w:w="1260" w:type="dxa"/>
            <w:tcBorders>
              <w:top w:val="nil"/>
              <w:left w:val="nil"/>
              <w:bottom w:val="single" w:sz="12" w:space="0" w:color="002060"/>
              <w:right w:val="single" w:sz="8" w:space="0" w:color="FFFFFF"/>
            </w:tcBorders>
            <w:shd w:val="clear" w:color="000000" w:fill="629DD1"/>
            <w:vAlign w:val="center"/>
            <w:hideMark/>
          </w:tcPr>
          <w:p w14:paraId="31CB73ED"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343 </w:t>
            </w:r>
          </w:p>
        </w:tc>
        <w:tc>
          <w:tcPr>
            <w:tcW w:w="1260" w:type="dxa"/>
            <w:tcBorders>
              <w:top w:val="nil"/>
              <w:left w:val="nil"/>
              <w:bottom w:val="single" w:sz="12" w:space="0" w:color="002060"/>
              <w:right w:val="single" w:sz="8" w:space="0" w:color="FFFFFF"/>
            </w:tcBorders>
            <w:shd w:val="clear" w:color="000000" w:fill="629DD1"/>
            <w:vAlign w:val="center"/>
            <w:hideMark/>
          </w:tcPr>
          <w:p w14:paraId="652B1A72"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351 </w:t>
            </w:r>
          </w:p>
        </w:tc>
        <w:tc>
          <w:tcPr>
            <w:tcW w:w="1260" w:type="dxa"/>
            <w:tcBorders>
              <w:top w:val="nil"/>
              <w:left w:val="nil"/>
              <w:bottom w:val="single" w:sz="12" w:space="0" w:color="002060"/>
              <w:right w:val="single" w:sz="8" w:space="0" w:color="FFFFFF"/>
            </w:tcBorders>
            <w:shd w:val="clear" w:color="000000" w:fill="EBE8EC"/>
            <w:vAlign w:val="center"/>
            <w:hideMark/>
          </w:tcPr>
          <w:p w14:paraId="41A26EF7"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376 </w:t>
            </w:r>
          </w:p>
        </w:tc>
        <w:tc>
          <w:tcPr>
            <w:tcW w:w="1260" w:type="dxa"/>
            <w:tcBorders>
              <w:top w:val="nil"/>
              <w:left w:val="nil"/>
              <w:bottom w:val="single" w:sz="12" w:space="0" w:color="002060"/>
              <w:right w:val="single" w:sz="8" w:space="0" w:color="FFFFFF"/>
            </w:tcBorders>
            <w:shd w:val="clear" w:color="000000" w:fill="EBE8EC"/>
            <w:vAlign w:val="center"/>
            <w:hideMark/>
          </w:tcPr>
          <w:p w14:paraId="0F87D49F"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408 </w:t>
            </w:r>
          </w:p>
        </w:tc>
        <w:tc>
          <w:tcPr>
            <w:tcW w:w="1260" w:type="dxa"/>
            <w:tcBorders>
              <w:top w:val="nil"/>
              <w:left w:val="nil"/>
              <w:bottom w:val="single" w:sz="12" w:space="0" w:color="002060"/>
              <w:right w:val="single" w:sz="8" w:space="0" w:color="FFFFFF"/>
            </w:tcBorders>
            <w:shd w:val="clear" w:color="000000" w:fill="EBE8EC"/>
            <w:vAlign w:val="center"/>
            <w:hideMark/>
          </w:tcPr>
          <w:p w14:paraId="68F497E6"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447 </w:t>
            </w:r>
          </w:p>
        </w:tc>
        <w:tc>
          <w:tcPr>
            <w:tcW w:w="1260" w:type="dxa"/>
            <w:tcBorders>
              <w:top w:val="nil"/>
              <w:left w:val="nil"/>
              <w:bottom w:val="single" w:sz="12" w:space="0" w:color="002060"/>
              <w:right w:val="single" w:sz="12" w:space="0" w:color="002060"/>
            </w:tcBorders>
            <w:shd w:val="clear" w:color="000000" w:fill="EBE8EC"/>
            <w:vAlign w:val="center"/>
            <w:hideMark/>
          </w:tcPr>
          <w:p w14:paraId="0A743EFB"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485 </w:t>
            </w:r>
          </w:p>
        </w:tc>
      </w:tr>
      <w:tr w:rsidR="00516C64" w:rsidRPr="00516C64" w14:paraId="752398C8" w14:textId="77777777" w:rsidTr="00516C64">
        <w:trPr>
          <w:trHeight w:val="312"/>
        </w:trPr>
        <w:tc>
          <w:tcPr>
            <w:tcW w:w="5040" w:type="dxa"/>
            <w:tcBorders>
              <w:top w:val="nil"/>
              <w:left w:val="single" w:sz="12" w:space="0" w:color="002060"/>
              <w:bottom w:val="nil"/>
              <w:right w:val="single" w:sz="8" w:space="0" w:color="FFFFFF"/>
            </w:tcBorders>
            <w:shd w:val="clear" w:color="000000" w:fill="E7E8EF"/>
            <w:vAlign w:val="center"/>
            <w:hideMark/>
          </w:tcPr>
          <w:p w14:paraId="3C638E0F" w14:textId="77777777" w:rsidR="00516C64" w:rsidRPr="00516C64" w:rsidRDefault="00516C64" w:rsidP="00516C64">
            <w:pPr>
              <w:spacing w:after="0" w:line="240" w:lineRule="auto"/>
              <w:rPr>
                <w:rFonts w:ascii="Arial Narrow" w:eastAsia="Times New Roman" w:hAnsi="Arial Narrow" w:cs="Arial"/>
                <w:color w:val="000000"/>
              </w:rPr>
            </w:pPr>
            <w:r w:rsidRPr="00516C64">
              <w:rPr>
                <w:rFonts w:ascii="Arial Narrow" w:eastAsia="Times New Roman" w:hAnsi="Arial Narrow" w:cs="Arial"/>
                <w:color w:val="000000"/>
              </w:rPr>
              <w:t>Budgetary Requirements</w:t>
            </w:r>
          </w:p>
        </w:tc>
        <w:tc>
          <w:tcPr>
            <w:tcW w:w="1260" w:type="dxa"/>
            <w:tcBorders>
              <w:top w:val="nil"/>
              <w:left w:val="nil"/>
              <w:bottom w:val="single" w:sz="12" w:space="0" w:color="002060"/>
              <w:right w:val="single" w:sz="8" w:space="0" w:color="FFFFFF"/>
            </w:tcBorders>
            <w:shd w:val="clear" w:color="000000" w:fill="E7E8EF"/>
            <w:vAlign w:val="center"/>
            <w:hideMark/>
          </w:tcPr>
          <w:p w14:paraId="524DB3DC"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297 </w:t>
            </w:r>
          </w:p>
        </w:tc>
        <w:tc>
          <w:tcPr>
            <w:tcW w:w="1260" w:type="dxa"/>
            <w:tcBorders>
              <w:top w:val="nil"/>
              <w:left w:val="nil"/>
              <w:bottom w:val="nil"/>
              <w:right w:val="single" w:sz="8" w:space="0" w:color="FFFFFF"/>
            </w:tcBorders>
            <w:shd w:val="clear" w:color="000000" w:fill="629DD1"/>
            <w:vAlign w:val="center"/>
            <w:hideMark/>
          </w:tcPr>
          <w:p w14:paraId="09F9D3AB"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341 </w:t>
            </w:r>
          </w:p>
        </w:tc>
        <w:tc>
          <w:tcPr>
            <w:tcW w:w="1260" w:type="dxa"/>
            <w:tcBorders>
              <w:top w:val="nil"/>
              <w:left w:val="nil"/>
              <w:bottom w:val="nil"/>
              <w:right w:val="single" w:sz="8" w:space="0" w:color="FFFFFF"/>
            </w:tcBorders>
            <w:shd w:val="clear" w:color="000000" w:fill="629DD1"/>
            <w:vAlign w:val="center"/>
            <w:hideMark/>
          </w:tcPr>
          <w:p w14:paraId="503A0B4E"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341 </w:t>
            </w:r>
          </w:p>
        </w:tc>
        <w:tc>
          <w:tcPr>
            <w:tcW w:w="1260" w:type="dxa"/>
            <w:tcBorders>
              <w:top w:val="nil"/>
              <w:left w:val="nil"/>
              <w:bottom w:val="single" w:sz="12" w:space="0" w:color="002060"/>
              <w:right w:val="single" w:sz="8" w:space="0" w:color="FFFFFF"/>
            </w:tcBorders>
            <w:shd w:val="clear" w:color="000000" w:fill="E7E8EF"/>
            <w:vAlign w:val="center"/>
            <w:hideMark/>
          </w:tcPr>
          <w:p w14:paraId="5DD0946A"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350 </w:t>
            </w:r>
          </w:p>
        </w:tc>
        <w:tc>
          <w:tcPr>
            <w:tcW w:w="1260" w:type="dxa"/>
            <w:tcBorders>
              <w:top w:val="nil"/>
              <w:left w:val="nil"/>
              <w:bottom w:val="single" w:sz="12" w:space="0" w:color="002060"/>
              <w:right w:val="single" w:sz="8" w:space="0" w:color="FFFFFF"/>
            </w:tcBorders>
            <w:shd w:val="clear" w:color="000000" w:fill="E7E8EF"/>
            <w:vAlign w:val="center"/>
            <w:hideMark/>
          </w:tcPr>
          <w:p w14:paraId="25DA819F"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380 </w:t>
            </w:r>
          </w:p>
        </w:tc>
        <w:tc>
          <w:tcPr>
            <w:tcW w:w="1260" w:type="dxa"/>
            <w:tcBorders>
              <w:top w:val="nil"/>
              <w:left w:val="nil"/>
              <w:bottom w:val="single" w:sz="12" w:space="0" w:color="002060"/>
              <w:right w:val="single" w:sz="8" w:space="0" w:color="FFFFFF"/>
            </w:tcBorders>
            <w:shd w:val="clear" w:color="000000" w:fill="E7E8EF"/>
            <w:vAlign w:val="center"/>
            <w:hideMark/>
          </w:tcPr>
          <w:p w14:paraId="4AAB85CE" w14:textId="0287FDC9"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40</w:t>
            </w:r>
            <w:r w:rsidR="000A47D5">
              <w:rPr>
                <w:rFonts w:ascii="Arial Narrow" w:eastAsia="Times New Roman" w:hAnsi="Arial Narrow" w:cs="Arial"/>
                <w:color w:val="000000"/>
              </w:rPr>
              <w:t>3</w:t>
            </w:r>
            <w:r w:rsidRPr="00516C64">
              <w:rPr>
                <w:rFonts w:ascii="Arial Narrow" w:eastAsia="Times New Roman" w:hAnsi="Arial Narrow" w:cs="Arial"/>
                <w:color w:val="000000"/>
              </w:rPr>
              <w:t xml:space="preserve"> </w:t>
            </w:r>
          </w:p>
        </w:tc>
        <w:tc>
          <w:tcPr>
            <w:tcW w:w="1260" w:type="dxa"/>
            <w:tcBorders>
              <w:top w:val="nil"/>
              <w:left w:val="nil"/>
              <w:bottom w:val="single" w:sz="12" w:space="0" w:color="002060"/>
              <w:right w:val="single" w:sz="12" w:space="0" w:color="002060"/>
            </w:tcBorders>
            <w:shd w:val="clear" w:color="000000" w:fill="E7E8EF"/>
            <w:vAlign w:val="center"/>
            <w:hideMark/>
          </w:tcPr>
          <w:p w14:paraId="31390FE5"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423 </w:t>
            </w:r>
          </w:p>
        </w:tc>
      </w:tr>
      <w:tr w:rsidR="00516C64" w:rsidRPr="00516C64" w14:paraId="3E8C5BD1" w14:textId="77777777" w:rsidTr="00516C64">
        <w:trPr>
          <w:trHeight w:val="312"/>
        </w:trPr>
        <w:tc>
          <w:tcPr>
            <w:tcW w:w="5040" w:type="dxa"/>
            <w:tcBorders>
              <w:top w:val="single" w:sz="12" w:space="0" w:color="002060"/>
              <w:left w:val="single" w:sz="12" w:space="0" w:color="002060"/>
              <w:bottom w:val="single" w:sz="12" w:space="0" w:color="002060"/>
              <w:right w:val="single" w:sz="8" w:space="0" w:color="FFFFFF"/>
            </w:tcBorders>
            <w:shd w:val="clear" w:color="000000" w:fill="BDD7EE"/>
            <w:vAlign w:val="center"/>
            <w:hideMark/>
          </w:tcPr>
          <w:p w14:paraId="71A933A1" w14:textId="77777777" w:rsidR="00516C64" w:rsidRPr="00516C64" w:rsidRDefault="00516C64" w:rsidP="00516C64">
            <w:pPr>
              <w:spacing w:after="0" w:line="240" w:lineRule="auto"/>
              <w:rPr>
                <w:rFonts w:ascii="Arial Narrow" w:eastAsia="Times New Roman" w:hAnsi="Arial Narrow" w:cs="Arial"/>
                <w:color w:val="000000"/>
              </w:rPr>
            </w:pPr>
            <w:r w:rsidRPr="00516C64">
              <w:rPr>
                <w:rFonts w:ascii="Arial Narrow" w:eastAsia="Times New Roman" w:hAnsi="Arial Narrow" w:cs="Arial"/>
                <w:color w:val="000000"/>
              </w:rPr>
              <w:t>Funding to (+) and from (-) Operating Reserve</w:t>
            </w:r>
          </w:p>
        </w:tc>
        <w:tc>
          <w:tcPr>
            <w:tcW w:w="1260" w:type="dxa"/>
            <w:tcBorders>
              <w:top w:val="nil"/>
              <w:left w:val="nil"/>
              <w:bottom w:val="single" w:sz="12" w:space="0" w:color="002060"/>
              <w:right w:val="single" w:sz="8" w:space="0" w:color="FFFFFF"/>
            </w:tcBorders>
            <w:shd w:val="clear" w:color="000000" w:fill="BDD7EE"/>
            <w:vAlign w:val="center"/>
            <w:hideMark/>
          </w:tcPr>
          <w:p w14:paraId="032E94D0"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14 </w:t>
            </w:r>
          </w:p>
        </w:tc>
        <w:tc>
          <w:tcPr>
            <w:tcW w:w="1260" w:type="dxa"/>
            <w:tcBorders>
              <w:top w:val="single" w:sz="12" w:space="0" w:color="002060"/>
              <w:left w:val="nil"/>
              <w:bottom w:val="single" w:sz="12" w:space="0" w:color="002060"/>
              <w:right w:val="single" w:sz="8" w:space="0" w:color="FFFFFF"/>
            </w:tcBorders>
            <w:shd w:val="clear" w:color="000000" w:fill="629DD1"/>
            <w:vAlign w:val="center"/>
            <w:hideMark/>
          </w:tcPr>
          <w:p w14:paraId="2D0FA3A4"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2 </w:t>
            </w:r>
          </w:p>
        </w:tc>
        <w:tc>
          <w:tcPr>
            <w:tcW w:w="1260" w:type="dxa"/>
            <w:tcBorders>
              <w:top w:val="single" w:sz="12" w:space="0" w:color="002060"/>
              <w:left w:val="nil"/>
              <w:bottom w:val="single" w:sz="12" w:space="0" w:color="002060"/>
              <w:right w:val="single" w:sz="8" w:space="0" w:color="FFFFFF"/>
            </w:tcBorders>
            <w:shd w:val="clear" w:color="000000" w:fill="629DD1"/>
            <w:vAlign w:val="center"/>
            <w:hideMark/>
          </w:tcPr>
          <w:p w14:paraId="4C058746"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10 </w:t>
            </w:r>
          </w:p>
        </w:tc>
        <w:tc>
          <w:tcPr>
            <w:tcW w:w="1260" w:type="dxa"/>
            <w:tcBorders>
              <w:top w:val="nil"/>
              <w:left w:val="nil"/>
              <w:bottom w:val="single" w:sz="12" w:space="0" w:color="002060"/>
              <w:right w:val="single" w:sz="8" w:space="0" w:color="FFFFFF"/>
            </w:tcBorders>
            <w:shd w:val="clear" w:color="000000" w:fill="BDD7EE"/>
            <w:vAlign w:val="center"/>
            <w:hideMark/>
          </w:tcPr>
          <w:p w14:paraId="0B2357DB"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26 </w:t>
            </w:r>
          </w:p>
        </w:tc>
        <w:tc>
          <w:tcPr>
            <w:tcW w:w="1260" w:type="dxa"/>
            <w:tcBorders>
              <w:top w:val="nil"/>
              <w:left w:val="nil"/>
              <w:bottom w:val="single" w:sz="12" w:space="0" w:color="002060"/>
              <w:right w:val="single" w:sz="8" w:space="0" w:color="FFFFFF"/>
            </w:tcBorders>
            <w:shd w:val="clear" w:color="000000" w:fill="BDD7EE"/>
            <w:vAlign w:val="center"/>
            <w:hideMark/>
          </w:tcPr>
          <w:p w14:paraId="65EE34B6"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27 </w:t>
            </w:r>
          </w:p>
        </w:tc>
        <w:tc>
          <w:tcPr>
            <w:tcW w:w="1260" w:type="dxa"/>
            <w:tcBorders>
              <w:top w:val="nil"/>
              <w:left w:val="nil"/>
              <w:bottom w:val="single" w:sz="12" w:space="0" w:color="002060"/>
              <w:right w:val="single" w:sz="8" w:space="0" w:color="FFFFFF"/>
            </w:tcBorders>
            <w:shd w:val="clear" w:color="000000" w:fill="BDD7EE"/>
            <w:vAlign w:val="center"/>
            <w:hideMark/>
          </w:tcPr>
          <w:p w14:paraId="7E69273E"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44 </w:t>
            </w:r>
          </w:p>
        </w:tc>
        <w:tc>
          <w:tcPr>
            <w:tcW w:w="1260" w:type="dxa"/>
            <w:tcBorders>
              <w:top w:val="nil"/>
              <w:left w:val="nil"/>
              <w:bottom w:val="single" w:sz="12" w:space="0" w:color="002060"/>
              <w:right w:val="single" w:sz="12" w:space="0" w:color="002060"/>
            </w:tcBorders>
            <w:shd w:val="clear" w:color="000000" w:fill="BDD7EE"/>
            <w:vAlign w:val="center"/>
            <w:hideMark/>
          </w:tcPr>
          <w:p w14:paraId="231382C4"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62 </w:t>
            </w:r>
          </w:p>
        </w:tc>
      </w:tr>
      <w:tr w:rsidR="00516C64" w:rsidRPr="00516C64" w14:paraId="5D906DAB" w14:textId="77777777" w:rsidTr="00516C64">
        <w:trPr>
          <w:trHeight w:val="312"/>
        </w:trPr>
        <w:tc>
          <w:tcPr>
            <w:tcW w:w="5040" w:type="dxa"/>
            <w:tcBorders>
              <w:top w:val="nil"/>
              <w:left w:val="single" w:sz="12" w:space="0" w:color="002060"/>
              <w:bottom w:val="single" w:sz="12" w:space="0" w:color="002060"/>
              <w:right w:val="single" w:sz="8" w:space="0" w:color="FFFFFF"/>
            </w:tcBorders>
            <w:shd w:val="clear" w:color="000000" w:fill="E7E8EF"/>
            <w:vAlign w:val="center"/>
            <w:hideMark/>
          </w:tcPr>
          <w:p w14:paraId="29AB26C3" w14:textId="77777777" w:rsidR="00516C64" w:rsidRPr="00516C64" w:rsidRDefault="00516C64" w:rsidP="00516C64">
            <w:pPr>
              <w:spacing w:after="0" w:line="240" w:lineRule="auto"/>
              <w:rPr>
                <w:rFonts w:ascii="Arial Narrow" w:eastAsia="Times New Roman" w:hAnsi="Arial Narrow" w:cs="Arial"/>
                <w:color w:val="000000"/>
              </w:rPr>
            </w:pPr>
            <w:r w:rsidRPr="00516C64">
              <w:rPr>
                <w:rFonts w:ascii="Arial Narrow" w:eastAsia="Times New Roman" w:hAnsi="Arial Narrow" w:cs="Arial"/>
                <w:color w:val="000000"/>
              </w:rPr>
              <w:t>EOY Operating Reserve Balance</w:t>
            </w:r>
          </w:p>
        </w:tc>
        <w:tc>
          <w:tcPr>
            <w:tcW w:w="1260" w:type="dxa"/>
            <w:tcBorders>
              <w:top w:val="nil"/>
              <w:left w:val="nil"/>
              <w:bottom w:val="single" w:sz="12" w:space="0" w:color="002060"/>
              <w:right w:val="single" w:sz="8" w:space="0" w:color="FFFFFF"/>
            </w:tcBorders>
            <w:shd w:val="clear" w:color="000000" w:fill="E7E8EF"/>
            <w:vAlign w:val="center"/>
            <w:hideMark/>
          </w:tcPr>
          <w:p w14:paraId="25FAC568"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121 </w:t>
            </w:r>
          </w:p>
        </w:tc>
        <w:tc>
          <w:tcPr>
            <w:tcW w:w="1260" w:type="dxa"/>
            <w:tcBorders>
              <w:top w:val="nil"/>
              <w:left w:val="nil"/>
              <w:bottom w:val="single" w:sz="12" w:space="0" w:color="002060"/>
              <w:right w:val="single" w:sz="8" w:space="0" w:color="FFFFFF"/>
            </w:tcBorders>
            <w:shd w:val="clear" w:color="000000" w:fill="629DD1"/>
            <w:vAlign w:val="center"/>
            <w:hideMark/>
          </w:tcPr>
          <w:p w14:paraId="2073F3F6"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123 </w:t>
            </w:r>
          </w:p>
        </w:tc>
        <w:tc>
          <w:tcPr>
            <w:tcW w:w="1260" w:type="dxa"/>
            <w:tcBorders>
              <w:top w:val="nil"/>
              <w:left w:val="nil"/>
              <w:bottom w:val="single" w:sz="12" w:space="0" w:color="002060"/>
              <w:right w:val="single" w:sz="8" w:space="0" w:color="FFFFFF"/>
            </w:tcBorders>
            <w:shd w:val="clear" w:color="000000" w:fill="629DD1"/>
            <w:vAlign w:val="center"/>
            <w:hideMark/>
          </w:tcPr>
          <w:p w14:paraId="1B62DB4B"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133 </w:t>
            </w:r>
          </w:p>
        </w:tc>
        <w:tc>
          <w:tcPr>
            <w:tcW w:w="1260" w:type="dxa"/>
            <w:tcBorders>
              <w:top w:val="nil"/>
              <w:left w:val="nil"/>
              <w:bottom w:val="single" w:sz="12" w:space="0" w:color="002060"/>
              <w:right w:val="single" w:sz="8" w:space="0" w:color="FFFFFF"/>
            </w:tcBorders>
            <w:shd w:val="clear" w:color="000000" w:fill="E7E8EF"/>
            <w:vAlign w:val="center"/>
            <w:hideMark/>
          </w:tcPr>
          <w:p w14:paraId="3A838531"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158 </w:t>
            </w:r>
          </w:p>
        </w:tc>
        <w:tc>
          <w:tcPr>
            <w:tcW w:w="1260" w:type="dxa"/>
            <w:tcBorders>
              <w:top w:val="nil"/>
              <w:left w:val="nil"/>
              <w:bottom w:val="single" w:sz="12" w:space="0" w:color="002060"/>
              <w:right w:val="single" w:sz="8" w:space="0" w:color="FFFFFF"/>
            </w:tcBorders>
            <w:shd w:val="clear" w:color="000000" w:fill="E7E8EF"/>
            <w:vAlign w:val="center"/>
            <w:hideMark/>
          </w:tcPr>
          <w:p w14:paraId="62998470"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186 </w:t>
            </w:r>
          </w:p>
        </w:tc>
        <w:tc>
          <w:tcPr>
            <w:tcW w:w="1260" w:type="dxa"/>
            <w:tcBorders>
              <w:top w:val="nil"/>
              <w:left w:val="nil"/>
              <w:bottom w:val="single" w:sz="12" w:space="0" w:color="002060"/>
              <w:right w:val="single" w:sz="8" w:space="0" w:color="FFFFFF"/>
            </w:tcBorders>
            <w:shd w:val="clear" w:color="000000" w:fill="E7E8EF"/>
            <w:vAlign w:val="center"/>
            <w:hideMark/>
          </w:tcPr>
          <w:p w14:paraId="367A9C26"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230 </w:t>
            </w:r>
          </w:p>
        </w:tc>
        <w:tc>
          <w:tcPr>
            <w:tcW w:w="1260" w:type="dxa"/>
            <w:tcBorders>
              <w:top w:val="nil"/>
              <w:left w:val="nil"/>
              <w:bottom w:val="single" w:sz="12" w:space="0" w:color="002060"/>
              <w:right w:val="single" w:sz="12" w:space="0" w:color="002060"/>
            </w:tcBorders>
            <w:shd w:val="clear" w:color="000000" w:fill="E7E8EF"/>
            <w:vAlign w:val="center"/>
            <w:hideMark/>
          </w:tcPr>
          <w:p w14:paraId="18C52105"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292 </w:t>
            </w:r>
          </w:p>
        </w:tc>
      </w:tr>
      <w:tr w:rsidR="00516C64" w:rsidRPr="00516C64" w14:paraId="7B0FCCAC" w14:textId="77777777" w:rsidTr="00516C64">
        <w:trPr>
          <w:trHeight w:val="312"/>
        </w:trPr>
        <w:tc>
          <w:tcPr>
            <w:tcW w:w="5040" w:type="dxa"/>
            <w:tcBorders>
              <w:top w:val="nil"/>
              <w:left w:val="single" w:sz="12" w:space="0" w:color="002060"/>
              <w:bottom w:val="single" w:sz="8" w:space="0" w:color="FFFFFF"/>
              <w:right w:val="single" w:sz="8" w:space="0" w:color="FFFFFF"/>
            </w:tcBorders>
            <w:shd w:val="clear" w:color="000000" w:fill="BDD7EE"/>
            <w:vAlign w:val="center"/>
            <w:hideMark/>
          </w:tcPr>
          <w:p w14:paraId="08CC2373" w14:textId="77777777" w:rsidR="00516C64" w:rsidRPr="00516C64" w:rsidRDefault="00516C64" w:rsidP="00516C64">
            <w:pPr>
              <w:spacing w:after="0" w:line="240" w:lineRule="auto"/>
              <w:rPr>
                <w:rFonts w:ascii="Arial Narrow" w:eastAsia="Times New Roman" w:hAnsi="Arial Narrow" w:cs="Arial"/>
                <w:color w:val="000000"/>
              </w:rPr>
            </w:pPr>
            <w:r w:rsidRPr="00516C64">
              <w:rPr>
                <w:rFonts w:ascii="Arial Narrow" w:eastAsia="Times New Roman" w:hAnsi="Arial Narrow" w:cs="Arial"/>
                <w:color w:val="000000"/>
              </w:rPr>
              <w:t xml:space="preserve">Over/(Under) Minimum Level </w:t>
            </w:r>
          </w:p>
        </w:tc>
        <w:tc>
          <w:tcPr>
            <w:tcW w:w="1260" w:type="dxa"/>
            <w:tcBorders>
              <w:top w:val="nil"/>
              <w:left w:val="nil"/>
              <w:bottom w:val="nil"/>
              <w:right w:val="single" w:sz="8" w:space="0" w:color="FFFFFF"/>
            </w:tcBorders>
            <w:shd w:val="clear" w:color="000000" w:fill="BDD7EE"/>
            <w:vAlign w:val="center"/>
            <w:hideMark/>
          </w:tcPr>
          <w:p w14:paraId="1A789C97"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66 </w:t>
            </w:r>
          </w:p>
        </w:tc>
        <w:tc>
          <w:tcPr>
            <w:tcW w:w="1260" w:type="dxa"/>
            <w:tcBorders>
              <w:top w:val="nil"/>
              <w:left w:val="nil"/>
              <w:bottom w:val="single" w:sz="8" w:space="0" w:color="FFFFFF"/>
              <w:right w:val="single" w:sz="8" w:space="0" w:color="FFFFFF"/>
            </w:tcBorders>
            <w:shd w:val="clear" w:color="000000" w:fill="629DD1"/>
            <w:vAlign w:val="center"/>
            <w:hideMark/>
          </w:tcPr>
          <w:p w14:paraId="201C0DF8"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63 </w:t>
            </w:r>
          </w:p>
        </w:tc>
        <w:tc>
          <w:tcPr>
            <w:tcW w:w="1260" w:type="dxa"/>
            <w:tcBorders>
              <w:top w:val="nil"/>
              <w:left w:val="nil"/>
              <w:bottom w:val="single" w:sz="8" w:space="0" w:color="FFFFFF"/>
              <w:right w:val="single" w:sz="8" w:space="0" w:color="FFFFFF"/>
            </w:tcBorders>
            <w:shd w:val="clear" w:color="000000" w:fill="629DD1"/>
            <w:vAlign w:val="center"/>
            <w:hideMark/>
          </w:tcPr>
          <w:p w14:paraId="6F50B703"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73 </w:t>
            </w:r>
          </w:p>
        </w:tc>
        <w:tc>
          <w:tcPr>
            <w:tcW w:w="1260" w:type="dxa"/>
            <w:tcBorders>
              <w:top w:val="nil"/>
              <w:left w:val="nil"/>
              <w:bottom w:val="single" w:sz="8" w:space="0" w:color="FFFFFF"/>
              <w:right w:val="single" w:sz="8" w:space="0" w:color="FFFFFF"/>
            </w:tcBorders>
            <w:shd w:val="clear" w:color="000000" w:fill="BDD7EE"/>
            <w:vAlign w:val="center"/>
            <w:hideMark/>
          </w:tcPr>
          <w:p w14:paraId="0689D8B7"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98 </w:t>
            </w:r>
          </w:p>
        </w:tc>
        <w:tc>
          <w:tcPr>
            <w:tcW w:w="1260" w:type="dxa"/>
            <w:tcBorders>
              <w:top w:val="nil"/>
              <w:left w:val="nil"/>
              <w:bottom w:val="single" w:sz="8" w:space="0" w:color="FFFFFF"/>
              <w:right w:val="single" w:sz="8" w:space="0" w:color="FFFFFF"/>
            </w:tcBorders>
            <w:shd w:val="clear" w:color="000000" w:fill="BDD7EE"/>
            <w:vAlign w:val="center"/>
            <w:hideMark/>
          </w:tcPr>
          <w:p w14:paraId="714BAA3C"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126 </w:t>
            </w:r>
          </w:p>
        </w:tc>
        <w:tc>
          <w:tcPr>
            <w:tcW w:w="1260" w:type="dxa"/>
            <w:tcBorders>
              <w:top w:val="nil"/>
              <w:left w:val="nil"/>
              <w:bottom w:val="single" w:sz="8" w:space="0" w:color="FFFFFF"/>
              <w:right w:val="single" w:sz="8" w:space="0" w:color="FFFFFF"/>
            </w:tcBorders>
            <w:shd w:val="clear" w:color="000000" w:fill="BDD7EE"/>
            <w:vAlign w:val="center"/>
            <w:hideMark/>
          </w:tcPr>
          <w:p w14:paraId="7ECEC41E"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170 </w:t>
            </w:r>
          </w:p>
        </w:tc>
        <w:tc>
          <w:tcPr>
            <w:tcW w:w="1260" w:type="dxa"/>
            <w:tcBorders>
              <w:top w:val="nil"/>
              <w:left w:val="nil"/>
              <w:bottom w:val="single" w:sz="8" w:space="0" w:color="FFFFFF"/>
              <w:right w:val="single" w:sz="12" w:space="0" w:color="002060"/>
            </w:tcBorders>
            <w:shd w:val="clear" w:color="000000" w:fill="BDD7EE"/>
            <w:vAlign w:val="center"/>
            <w:hideMark/>
          </w:tcPr>
          <w:p w14:paraId="5D46AAB5"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232 </w:t>
            </w:r>
          </w:p>
        </w:tc>
      </w:tr>
      <w:tr w:rsidR="00516C64" w:rsidRPr="00516C64" w14:paraId="29DF0E07" w14:textId="77777777" w:rsidTr="00516C64">
        <w:trPr>
          <w:trHeight w:val="300"/>
        </w:trPr>
        <w:tc>
          <w:tcPr>
            <w:tcW w:w="5040" w:type="dxa"/>
            <w:tcBorders>
              <w:top w:val="nil"/>
              <w:left w:val="single" w:sz="12" w:space="0" w:color="002060"/>
              <w:bottom w:val="single" w:sz="12" w:space="0" w:color="002060"/>
              <w:right w:val="single" w:sz="8" w:space="0" w:color="FFFFFF"/>
            </w:tcBorders>
            <w:shd w:val="clear" w:color="000000" w:fill="BDD7EE"/>
            <w:vAlign w:val="center"/>
            <w:hideMark/>
          </w:tcPr>
          <w:p w14:paraId="282BEA68" w14:textId="77777777" w:rsidR="00516C64" w:rsidRPr="00516C64" w:rsidRDefault="00516C64" w:rsidP="00516C64">
            <w:pPr>
              <w:spacing w:after="0" w:line="240" w:lineRule="auto"/>
              <w:rPr>
                <w:rFonts w:ascii="Arial Narrow" w:eastAsia="Times New Roman" w:hAnsi="Arial Narrow" w:cs="Arial"/>
                <w:color w:val="000000"/>
              </w:rPr>
            </w:pPr>
            <w:r w:rsidRPr="00516C64">
              <w:rPr>
                <w:rFonts w:ascii="Arial Narrow" w:eastAsia="Times New Roman" w:hAnsi="Arial Narrow" w:cs="Arial"/>
                <w:color w:val="000000"/>
              </w:rPr>
              <w:t xml:space="preserve">Over/(Under) Optimal Level </w:t>
            </w:r>
          </w:p>
        </w:tc>
        <w:tc>
          <w:tcPr>
            <w:tcW w:w="1260" w:type="dxa"/>
            <w:tcBorders>
              <w:top w:val="single" w:sz="8" w:space="0" w:color="FFFFFF"/>
              <w:left w:val="nil"/>
              <w:bottom w:val="single" w:sz="12" w:space="0" w:color="002060"/>
              <w:right w:val="single" w:sz="8" w:space="0" w:color="FFFFFF"/>
            </w:tcBorders>
            <w:shd w:val="clear" w:color="000000" w:fill="BDD7EE"/>
            <w:vAlign w:val="center"/>
            <w:hideMark/>
          </w:tcPr>
          <w:p w14:paraId="37CC5E71"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(3)</w:t>
            </w:r>
          </w:p>
        </w:tc>
        <w:tc>
          <w:tcPr>
            <w:tcW w:w="1260" w:type="dxa"/>
            <w:tcBorders>
              <w:top w:val="nil"/>
              <w:left w:val="nil"/>
              <w:bottom w:val="single" w:sz="12" w:space="0" w:color="002060"/>
              <w:right w:val="single" w:sz="8" w:space="0" w:color="FFFFFF"/>
            </w:tcBorders>
            <w:shd w:val="clear" w:color="000000" w:fill="629DD1"/>
            <w:vAlign w:val="center"/>
            <w:hideMark/>
          </w:tcPr>
          <w:p w14:paraId="364FD38B"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(20)</w:t>
            </w:r>
          </w:p>
        </w:tc>
        <w:tc>
          <w:tcPr>
            <w:tcW w:w="1260" w:type="dxa"/>
            <w:tcBorders>
              <w:top w:val="nil"/>
              <w:left w:val="nil"/>
              <w:bottom w:val="single" w:sz="12" w:space="0" w:color="002060"/>
              <w:right w:val="single" w:sz="8" w:space="0" w:color="FFFFFF"/>
            </w:tcBorders>
            <w:shd w:val="clear" w:color="000000" w:fill="629DD1"/>
            <w:vAlign w:val="center"/>
            <w:hideMark/>
          </w:tcPr>
          <w:p w14:paraId="2F7341B5"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(9)</w:t>
            </w:r>
          </w:p>
        </w:tc>
        <w:tc>
          <w:tcPr>
            <w:tcW w:w="1260" w:type="dxa"/>
            <w:tcBorders>
              <w:top w:val="nil"/>
              <w:left w:val="nil"/>
              <w:bottom w:val="single" w:sz="12" w:space="0" w:color="002060"/>
              <w:right w:val="single" w:sz="8" w:space="0" w:color="FFFFFF"/>
            </w:tcBorders>
            <w:shd w:val="clear" w:color="000000" w:fill="BDD7EE"/>
            <w:vAlign w:val="center"/>
            <w:hideMark/>
          </w:tcPr>
          <w:p w14:paraId="73AC77CB"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12 </w:t>
            </w:r>
          </w:p>
        </w:tc>
        <w:tc>
          <w:tcPr>
            <w:tcW w:w="1260" w:type="dxa"/>
            <w:tcBorders>
              <w:top w:val="nil"/>
              <w:left w:val="nil"/>
              <w:bottom w:val="single" w:sz="12" w:space="0" w:color="002060"/>
              <w:right w:val="single" w:sz="8" w:space="0" w:color="FFFFFF"/>
            </w:tcBorders>
            <w:shd w:val="clear" w:color="000000" w:fill="BDD7EE"/>
            <w:vAlign w:val="center"/>
            <w:hideMark/>
          </w:tcPr>
          <w:p w14:paraId="3A7CAC0B" w14:textId="4BB8CC00" w:rsidR="00516C64" w:rsidRPr="00516C64" w:rsidRDefault="004951E4" w:rsidP="004951E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2</w:t>
            </w:r>
            <w:r>
              <w:rPr>
                <w:rFonts w:ascii="Arial Narrow" w:eastAsia="Times New Roman" w:hAnsi="Arial Narrow" w:cs="Arial"/>
                <w:color w:val="000000"/>
              </w:rPr>
              <w:t>7</w:t>
            </w:r>
          </w:p>
        </w:tc>
        <w:tc>
          <w:tcPr>
            <w:tcW w:w="1260" w:type="dxa"/>
            <w:tcBorders>
              <w:top w:val="nil"/>
              <w:left w:val="nil"/>
              <w:bottom w:val="single" w:sz="12" w:space="0" w:color="002060"/>
              <w:right w:val="single" w:sz="8" w:space="0" w:color="FFFFFF"/>
            </w:tcBorders>
            <w:shd w:val="clear" w:color="000000" w:fill="BDD7EE"/>
            <w:vAlign w:val="center"/>
            <w:hideMark/>
          </w:tcPr>
          <w:p w14:paraId="5BE1013B" w14:textId="361FBE1E"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6</w:t>
            </w:r>
            <w:r w:rsidR="00484300">
              <w:rPr>
                <w:rFonts w:ascii="Arial Narrow" w:eastAsia="Times New Roman" w:hAnsi="Arial Narrow" w:cs="Arial"/>
                <w:color w:val="000000"/>
              </w:rPr>
              <w:t>2</w:t>
            </w:r>
            <w:r w:rsidRPr="00516C64">
              <w:rPr>
                <w:rFonts w:ascii="Arial Narrow" w:eastAsia="Times New Roman" w:hAnsi="Arial Narrow" w:cs="Arial"/>
                <w:color w:val="000000"/>
              </w:rPr>
              <w:t xml:space="preserve"> </w:t>
            </w:r>
          </w:p>
        </w:tc>
        <w:tc>
          <w:tcPr>
            <w:tcW w:w="1260" w:type="dxa"/>
            <w:tcBorders>
              <w:top w:val="nil"/>
              <w:left w:val="nil"/>
              <w:bottom w:val="single" w:sz="12" w:space="0" w:color="002060"/>
              <w:right w:val="single" w:sz="12" w:space="0" w:color="002060"/>
            </w:tcBorders>
            <w:shd w:val="clear" w:color="000000" w:fill="BDD7EE"/>
            <w:vAlign w:val="center"/>
            <w:hideMark/>
          </w:tcPr>
          <w:p w14:paraId="61F9091A" w14:textId="77777777" w:rsidR="00516C64" w:rsidRPr="00516C64" w:rsidRDefault="00516C64" w:rsidP="00516C64">
            <w:pPr>
              <w:spacing w:after="0" w:line="240" w:lineRule="auto"/>
              <w:jc w:val="center"/>
              <w:rPr>
                <w:rFonts w:ascii="Arial Narrow" w:eastAsia="Times New Roman" w:hAnsi="Arial Narrow" w:cs="Arial"/>
                <w:color w:val="000000"/>
              </w:rPr>
            </w:pPr>
            <w:r w:rsidRPr="00516C64">
              <w:rPr>
                <w:rFonts w:ascii="Arial Narrow" w:eastAsia="Times New Roman" w:hAnsi="Arial Narrow" w:cs="Arial"/>
                <w:color w:val="000000"/>
              </w:rPr>
              <w:t xml:space="preserve">116 </w:t>
            </w:r>
          </w:p>
        </w:tc>
      </w:tr>
    </w:tbl>
    <w:p w14:paraId="16E1DE48" w14:textId="77777777" w:rsidR="007F4755" w:rsidRPr="00A10272" w:rsidRDefault="007F4755" w:rsidP="007833BA">
      <w:pPr>
        <w:spacing w:after="0"/>
        <w:jc w:val="center"/>
        <w:rPr>
          <w:rFonts w:ascii="Arial" w:hAnsi="Arial" w:cs="Arial"/>
          <w:b/>
          <w:sz w:val="20"/>
          <w:szCs w:val="20"/>
        </w:rPr>
      </w:pPr>
    </w:p>
    <w:p w14:paraId="647E3DA9" w14:textId="77777777" w:rsidR="0078602F" w:rsidRPr="008612DA" w:rsidRDefault="0078602F" w:rsidP="0092025C">
      <w:pPr>
        <w:pStyle w:val="ListParagraph"/>
        <w:numPr>
          <w:ilvl w:val="0"/>
          <w:numId w:val="241"/>
        </w:numPr>
        <w:spacing w:after="0"/>
        <w:rPr>
          <w:rFonts w:ascii="Arial" w:hAnsi="Arial" w:cs="Arial"/>
          <w:sz w:val="16"/>
          <w:szCs w:val="16"/>
        </w:rPr>
      </w:pPr>
      <w:r w:rsidRPr="008612DA">
        <w:rPr>
          <w:rFonts w:ascii="Arial" w:hAnsi="Arial" w:cs="Arial"/>
          <w:sz w:val="16"/>
          <w:szCs w:val="16"/>
        </w:rPr>
        <w:t>The budgetary requirements for each fiscal year include $0.2 million transfer to the DOC OIG.</w:t>
      </w:r>
    </w:p>
    <w:p w14:paraId="5A1056FB" w14:textId="5AF5657D" w:rsidR="00614335" w:rsidRPr="00BD39FE" w:rsidRDefault="0078602F" w:rsidP="00094AA2">
      <w:pPr>
        <w:pStyle w:val="ListParagraph"/>
        <w:numPr>
          <w:ilvl w:val="0"/>
          <w:numId w:val="241"/>
        </w:numPr>
        <w:rPr>
          <w:rFonts w:ascii="Arial" w:hAnsi="Arial" w:cs="Arial"/>
          <w:sz w:val="16"/>
          <w:szCs w:val="16"/>
          <w:u w:val="single"/>
        </w:rPr>
      </w:pPr>
      <w:r w:rsidRPr="008612DA">
        <w:rPr>
          <w:rFonts w:ascii="Arial" w:hAnsi="Arial" w:cs="Arial"/>
          <w:sz w:val="16"/>
          <w:szCs w:val="16"/>
        </w:rPr>
        <w:t xml:space="preserve">Note:  A </w:t>
      </w:r>
      <w:r w:rsidR="00D12451" w:rsidRPr="008612DA">
        <w:rPr>
          <w:rFonts w:ascii="Arial" w:hAnsi="Arial" w:cs="Arial"/>
          <w:sz w:val="16"/>
          <w:szCs w:val="16"/>
        </w:rPr>
        <w:t>report showing the Patent and Trademark Split per Two Way Business Line for FY 201</w:t>
      </w:r>
      <w:r w:rsidR="00A555E5" w:rsidRPr="008612DA">
        <w:rPr>
          <w:rFonts w:ascii="Arial" w:hAnsi="Arial" w:cs="Arial"/>
          <w:sz w:val="16"/>
          <w:szCs w:val="16"/>
        </w:rPr>
        <w:t>7</w:t>
      </w:r>
      <w:r w:rsidR="00D12451" w:rsidRPr="008612DA">
        <w:rPr>
          <w:rFonts w:ascii="Arial" w:hAnsi="Arial" w:cs="Arial"/>
          <w:sz w:val="16"/>
          <w:szCs w:val="16"/>
        </w:rPr>
        <w:t xml:space="preserve"> through FY 202</w:t>
      </w:r>
      <w:r w:rsidR="00A555E5" w:rsidRPr="008612DA">
        <w:rPr>
          <w:rFonts w:ascii="Arial" w:hAnsi="Arial" w:cs="Arial"/>
          <w:sz w:val="16"/>
          <w:szCs w:val="16"/>
        </w:rPr>
        <w:t>3</w:t>
      </w:r>
      <w:r w:rsidR="00D12451" w:rsidRPr="008612DA">
        <w:rPr>
          <w:rFonts w:ascii="Arial" w:hAnsi="Arial" w:cs="Arial"/>
          <w:sz w:val="16"/>
          <w:szCs w:val="16"/>
        </w:rPr>
        <w:t xml:space="preserve"> is included in Appendix II.</w:t>
      </w:r>
    </w:p>
    <w:p w14:paraId="06187941" w14:textId="0108B26E" w:rsidR="00C174C7" w:rsidRDefault="00547EAC" w:rsidP="00547EAC">
      <w:pPr>
        <w:pStyle w:val="PlainText"/>
        <w:rPr>
          <w:rFonts w:ascii="Arial" w:hAnsi="Arial" w:cs="Arial"/>
          <w:sz w:val="22"/>
          <w:szCs w:val="22"/>
        </w:rPr>
      </w:pPr>
      <w:r w:rsidRPr="00C174C7">
        <w:rPr>
          <w:rFonts w:ascii="Arial" w:hAnsi="Arial" w:cs="Arial"/>
          <w:sz w:val="22"/>
          <w:szCs w:val="22"/>
          <w:u w:val="single"/>
        </w:rPr>
        <w:lastRenderedPageBreak/>
        <w:t>Projected Fee Collections</w:t>
      </w:r>
      <w:r w:rsidR="00B3230C" w:rsidRPr="00B17136">
        <w:rPr>
          <w:rFonts w:ascii="Arial" w:hAnsi="Arial" w:cs="Arial"/>
          <w:sz w:val="22"/>
          <w:szCs w:val="22"/>
        </w:rPr>
        <w:t xml:space="preserve">:  </w:t>
      </w:r>
      <w:r w:rsidR="00C174C7" w:rsidRPr="00B17136">
        <w:rPr>
          <w:rFonts w:ascii="Arial" w:hAnsi="Arial" w:cs="Arial"/>
          <w:sz w:val="22"/>
          <w:szCs w:val="22"/>
        </w:rPr>
        <w:t>Following USPTO’s FY 2015 biennial fee review, a final rule adjusting trademark fees was published and then went into effect in January 2017—this was the second time that the Office used its AIA authority to adjust trademark fees.  The fee adjustment sought to better align fees with the full cost of the relevant products and services; protect the integrity of the trademark register by incentivizing more timely filing or examination of applications and other filings and more efficient resolution of appeals and trials; and promote the process efficiencies by incentivizing lower-cost electronic filing options. Current revenue projections appear to be sufficient to fully fund current budget plans in trademark operations</w:t>
      </w:r>
      <w:r w:rsidR="00A64E53" w:rsidRPr="00B17136">
        <w:rPr>
          <w:rFonts w:ascii="Arial" w:hAnsi="Arial" w:cs="Arial"/>
          <w:sz w:val="22"/>
          <w:szCs w:val="22"/>
        </w:rPr>
        <w:t>.</w:t>
      </w:r>
    </w:p>
    <w:p w14:paraId="7278676C" w14:textId="77777777" w:rsidR="00C174C7" w:rsidRDefault="00C174C7" w:rsidP="00547EAC">
      <w:pPr>
        <w:pStyle w:val="PlainText"/>
        <w:rPr>
          <w:rFonts w:ascii="Arial" w:hAnsi="Arial" w:cs="Arial"/>
          <w:sz w:val="22"/>
          <w:szCs w:val="22"/>
        </w:rPr>
      </w:pPr>
    </w:p>
    <w:p w14:paraId="604CECCC" w14:textId="29852B00" w:rsidR="00547EAC" w:rsidRPr="009F3BB4" w:rsidRDefault="00547EAC" w:rsidP="00547EAC">
      <w:pPr>
        <w:pStyle w:val="PlainText"/>
        <w:rPr>
          <w:rFonts w:ascii="Arial" w:hAnsi="Arial" w:cs="Arial"/>
          <w:sz w:val="22"/>
          <w:szCs w:val="22"/>
        </w:rPr>
      </w:pPr>
      <w:r w:rsidRPr="009F3BB4">
        <w:rPr>
          <w:rFonts w:ascii="Arial" w:hAnsi="Arial" w:cs="Arial"/>
          <w:sz w:val="22"/>
          <w:szCs w:val="22"/>
          <w:u w:val="single"/>
        </w:rPr>
        <w:t>Budgetary Requirements</w:t>
      </w:r>
      <w:r w:rsidRPr="009F3BB4">
        <w:rPr>
          <w:rFonts w:ascii="Arial" w:hAnsi="Arial" w:cs="Arial"/>
          <w:sz w:val="22"/>
          <w:szCs w:val="22"/>
        </w:rPr>
        <w:t xml:space="preserve"> </w:t>
      </w:r>
      <w:r w:rsidR="002560C2" w:rsidRPr="009F3BB4">
        <w:rPr>
          <w:rFonts w:ascii="Arial" w:hAnsi="Arial" w:cs="Arial"/>
          <w:sz w:val="22"/>
          <w:szCs w:val="22"/>
        </w:rPr>
        <w:t xml:space="preserve">With a sustained economic recovery, new application filings are expected to approach their historical growth patterns and increase by </w:t>
      </w:r>
      <w:r w:rsidR="009F3BB4">
        <w:rPr>
          <w:rFonts w:ascii="Arial" w:hAnsi="Arial" w:cs="Arial"/>
          <w:sz w:val="22"/>
          <w:szCs w:val="22"/>
        </w:rPr>
        <w:t xml:space="preserve">about </w:t>
      </w:r>
      <w:r w:rsidR="007224B8">
        <w:rPr>
          <w:rFonts w:ascii="Arial" w:hAnsi="Arial" w:cs="Arial"/>
          <w:sz w:val="22"/>
          <w:szCs w:val="22"/>
        </w:rPr>
        <w:t>4</w:t>
      </w:r>
      <w:r w:rsidR="009F3BB4">
        <w:rPr>
          <w:rFonts w:ascii="Arial" w:hAnsi="Arial" w:cs="Arial"/>
          <w:sz w:val="22"/>
          <w:szCs w:val="22"/>
        </w:rPr>
        <w:t>4</w:t>
      </w:r>
      <w:r w:rsidR="00965D0C">
        <w:rPr>
          <w:rFonts w:ascii="Arial" w:hAnsi="Arial" w:cs="Arial"/>
          <w:sz w:val="22"/>
          <w:szCs w:val="22"/>
        </w:rPr>
        <w:t>3</w:t>
      </w:r>
      <w:r w:rsidR="002560C2" w:rsidRPr="009F3BB4">
        <w:rPr>
          <w:rFonts w:ascii="Arial" w:hAnsi="Arial" w:cs="Arial"/>
          <w:sz w:val="22"/>
          <w:szCs w:val="22"/>
        </w:rPr>
        <w:t>,000 applications (classes) by FY 202</w:t>
      </w:r>
      <w:r w:rsidR="009F3BB4">
        <w:rPr>
          <w:rFonts w:ascii="Arial" w:hAnsi="Arial" w:cs="Arial"/>
          <w:sz w:val="22"/>
          <w:szCs w:val="22"/>
        </w:rPr>
        <w:t>3</w:t>
      </w:r>
      <w:r w:rsidR="002560C2" w:rsidRPr="009F3BB4">
        <w:rPr>
          <w:rFonts w:ascii="Arial" w:hAnsi="Arial" w:cs="Arial"/>
          <w:sz w:val="22"/>
          <w:szCs w:val="22"/>
        </w:rPr>
        <w:t xml:space="preserve"> compared to FY 201</w:t>
      </w:r>
      <w:r w:rsidR="009F3BB4">
        <w:rPr>
          <w:rFonts w:ascii="Arial" w:hAnsi="Arial" w:cs="Arial"/>
          <w:sz w:val="22"/>
          <w:szCs w:val="22"/>
        </w:rPr>
        <w:t>7</w:t>
      </w:r>
      <w:r w:rsidR="002560C2" w:rsidRPr="009F3BB4">
        <w:rPr>
          <w:rFonts w:ascii="Arial" w:hAnsi="Arial" w:cs="Arial"/>
          <w:sz w:val="22"/>
          <w:szCs w:val="22"/>
        </w:rPr>
        <w:t xml:space="preserve"> or a </w:t>
      </w:r>
      <w:r w:rsidR="007224B8">
        <w:rPr>
          <w:rFonts w:ascii="Arial" w:hAnsi="Arial" w:cs="Arial"/>
          <w:sz w:val="22"/>
          <w:szCs w:val="22"/>
        </w:rPr>
        <w:t>9.7</w:t>
      </w:r>
      <w:r w:rsidR="00842899" w:rsidRPr="009F3BB4">
        <w:rPr>
          <w:rFonts w:ascii="Arial" w:hAnsi="Arial" w:cs="Arial"/>
          <w:sz w:val="22"/>
          <w:szCs w:val="22"/>
        </w:rPr>
        <w:t xml:space="preserve"> </w:t>
      </w:r>
      <w:r w:rsidR="002560C2" w:rsidRPr="009F3BB4">
        <w:rPr>
          <w:rFonts w:ascii="Arial" w:hAnsi="Arial" w:cs="Arial"/>
          <w:sz w:val="22"/>
          <w:szCs w:val="22"/>
        </w:rPr>
        <w:t xml:space="preserve">percent CAGR.  To keep pace with the incremental workloads and to support business development and implementation of new and improved IT systems, the Trademark organization will increase the number of examining attorneys.  </w:t>
      </w:r>
      <w:r w:rsidR="00B310E8">
        <w:rPr>
          <w:rFonts w:ascii="Arial" w:hAnsi="Arial" w:cs="Arial"/>
          <w:sz w:val="22"/>
          <w:szCs w:val="22"/>
        </w:rPr>
        <w:t xml:space="preserve">To fund the aforementioned workload </w:t>
      </w:r>
      <w:r w:rsidR="00B310E8" w:rsidRPr="00ED07F0">
        <w:rPr>
          <w:rFonts w:ascii="Arial" w:hAnsi="Arial" w:cs="Arial"/>
          <w:sz w:val="22"/>
          <w:szCs w:val="22"/>
        </w:rPr>
        <w:t>projections,</w:t>
      </w:r>
      <w:r w:rsidR="002560C2" w:rsidRPr="003B0128">
        <w:rPr>
          <w:rFonts w:ascii="Arial" w:hAnsi="Arial" w:cs="Arial"/>
          <w:sz w:val="22"/>
          <w:szCs w:val="22"/>
        </w:rPr>
        <w:t xml:space="preserve">Trademark </w:t>
      </w:r>
      <w:r w:rsidR="00B310E8" w:rsidRPr="00EC1261">
        <w:rPr>
          <w:rFonts w:ascii="Arial" w:hAnsi="Arial" w:cs="Arial"/>
          <w:sz w:val="22"/>
          <w:szCs w:val="22"/>
        </w:rPr>
        <w:t xml:space="preserve">related </w:t>
      </w:r>
      <w:r w:rsidR="002560C2" w:rsidRPr="00ED07F0">
        <w:rPr>
          <w:rFonts w:ascii="Arial" w:hAnsi="Arial" w:cs="Arial"/>
          <w:sz w:val="22"/>
          <w:szCs w:val="22"/>
        </w:rPr>
        <w:t>budgetary requirements are projected to increase at a</w:t>
      </w:r>
      <w:r w:rsidR="00B310E8" w:rsidRPr="00EC1261">
        <w:rPr>
          <w:rFonts w:ascii="Arial" w:hAnsi="Arial" w:cs="Arial"/>
          <w:sz w:val="22"/>
          <w:szCs w:val="22"/>
        </w:rPr>
        <w:t xml:space="preserve">n average </w:t>
      </w:r>
      <w:r w:rsidR="007224B8" w:rsidRPr="00ED07F0">
        <w:rPr>
          <w:rFonts w:ascii="Arial" w:hAnsi="Arial" w:cs="Arial"/>
          <w:sz w:val="22"/>
          <w:szCs w:val="22"/>
        </w:rPr>
        <w:t>6</w:t>
      </w:r>
      <w:r w:rsidR="001F251E" w:rsidRPr="003B0128">
        <w:rPr>
          <w:rFonts w:ascii="Arial" w:hAnsi="Arial" w:cs="Arial"/>
          <w:sz w:val="22"/>
          <w:szCs w:val="22"/>
        </w:rPr>
        <w:t>.</w:t>
      </w:r>
      <w:r w:rsidR="00104C37" w:rsidRPr="003B0128">
        <w:rPr>
          <w:rFonts w:ascii="Arial" w:hAnsi="Arial" w:cs="Arial"/>
          <w:sz w:val="22"/>
          <w:szCs w:val="22"/>
        </w:rPr>
        <w:t>1</w:t>
      </w:r>
      <w:r w:rsidR="002560C2" w:rsidRPr="003B0128">
        <w:rPr>
          <w:rFonts w:ascii="Arial" w:hAnsi="Arial" w:cs="Arial"/>
          <w:sz w:val="22"/>
          <w:szCs w:val="22"/>
        </w:rPr>
        <w:t xml:space="preserve"> percent CAGR </w:t>
      </w:r>
      <w:r w:rsidR="00B310E8" w:rsidRPr="00EC1261">
        <w:rPr>
          <w:rFonts w:ascii="Arial" w:hAnsi="Arial" w:cs="Arial"/>
          <w:sz w:val="22"/>
          <w:szCs w:val="22"/>
        </w:rPr>
        <w:t>over the budget planning horizon</w:t>
      </w:r>
      <w:r w:rsidR="002560C2" w:rsidRPr="00ED07F0">
        <w:rPr>
          <w:rFonts w:ascii="Arial" w:hAnsi="Arial" w:cs="Arial"/>
          <w:sz w:val="22"/>
          <w:szCs w:val="22"/>
        </w:rPr>
        <w:t>.</w:t>
      </w:r>
      <w:r w:rsidR="002560C2" w:rsidRPr="00ED07F0" w:rsidDel="002560C2">
        <w:rPr>
          <w:rFonts w:ascii="Arial" w:hAnsi="Arial" w:cs="Arial"/>
          <w:sz w:val="22"/>
          <w:szCs w:val="22"/>
          <w:u w:val="single"/>
        </w:rPr>
        <w:t xml:space="preserve"> </w:t>
      </w:r>
    </w:p>
    <w:p w14:paraId="02254387" w14:textId="77777777" w:rsidR="00547EAC" w:rsidRPr="009F3BB4" w:rsidRDefault="00547EAC" w:rsidP="00547EAC">
      <w:pPr>
        <w:pStyle w:val="PlainText"/>
        <w:rPr>
          <w:rFonts w:ascii="Arial" w:hAnsi="Arial" w:cs="Arial"/>
          <w:sz w:val="22"/>
          <w:szCs w:val="22"/>
        </w:rPr>
      </w:pPr>
    </w:p>
    <w:p w14:paraId="75A95E7E" w14:textId="74CF638E" w:rsidR="00FA38C4" w:rsidRDefault="00547EAC" w:rsidP="00547EAC">
      <w:pPr>
        <w:pStyle w:val="PlainText"/>
        <w:rPr>
          <w:rFonts w:ascii="Arial" w:hAnsi="Arial" w:cs="Arial"/>
          <w:sz w:val="22"/>
          <w:szCs w:val="22"/>
        </w:rPr>
      </w:pPr>
      <w:r w:rsidRPr="009F3BB4">
        <w:rPr>
          <w:rFonts w:ascii="Arial" w:hAnsi="Arial" w:cs="Arial"/>
          <w:sz w:val="22"/>
          <w:szCs w:val="22"/>
          <w:u w:val="single"/>
        </w:rPr>
        <w:t>Trademark Operating Reserve</w:t>
      </w:r>
      <w:r w:rsidRPr="009F3BB4">
        <w:rPr>
          <w:rFonts w:ascii="Arial" w:hAnsi="Arial" w:cs="Arial"/>
          <w:sz w:val="22"/>
          <w:szCs w:val="22"/>
        </w:rPr>
        <w:t xml:space="preserve">.  </w:t>
      </w:r>
      <w:r w:rsidR="00FA38C4" w:rsidRPr="00A555E5">
        <w:rPr>
          <w:rFonts w:ascii="Arial" w:hAnsi="Arial" w:cs="Arial"/>
          <w:sz w:val="22"/>
          <w:szCs w:val="22"/>
        </w:rPr>
        <w:t xml:space="preserve">The USPTO </w:t>
      </w:r>
      <w:r w:rsidR="00FA38C4">
        <w:rPr>
          <w:rFonts w:ascii="Arial" w:hAnsi="Arial" w:cs="Arial"/>
          <w:sz w:val="22"/>
          <w:szCs w:val="22"/>
        </w:rPr>
        <w:t xml:space="preserve">recently completed an assessment of its operating reserve targets relative to the current financial risk environment.  This assessment concluded that the financial risk associated with the Trademark business is higher than that of the Patent business.  </w:t>
      </w:r>
      <w:r w:rsidR="00FA38C4" w:rsidRPr="00A555E5">
        <w:rPr>
          <w:rFonts w:ascii="Arial" w:hAnsi="Arial" w:cs="Arial"/>
          <w:sz w:val="22"/>
          <w:szCs w:val="22"/>
        </w:rPr>
        <w:t xml:space="preserve">This greater risk is due to factors such as (a) the speed in which the sensitivity and volatility related to economic fluctuations impact trademark operations, (b) the fact that a greater percentage of fees are collected from application and related filings, and (c) the relative size of the trademark program and the </w:t>
      </w:r>
      <w:r w:rsidR="00FA38C4">
        <w:rPr>
          <w:rFonts w:ascii="Arial" w:hAnsi="Arial" w:cs="Arial"/>
          <w:sz w:val="22"/>
          <w:szCs w:val="22"/>
        </w:rPr>
        <w:t>comparatively high ratio of mission support services to direct program expenses</w:t>
      </w:r>
      <w:r w:rsidR="00FA38C4" w:rsidRPr="00A555E5">
        <w:rPr>
          <w:rFonts w:ascii="Arial" w:hAnsi="Arial" w:cs="Arial"/>
          <w:sz w:val="22"/>
          <w:szCs w:val="22"/>
        </w:rPr>
        <w:t xml:space="preserve">.  </w:t>
      </w:r>
      <w:r w:rsidR="00FA38C4">
        <w:rPr>
          <w:rFonts w:ascii="Arial" w:hAnsi="Arial" w:cs="Arial"/>
          <w:sz w:val="22"/>
          <w:szCs w:val="22"/>
        </w:rPr>
        <w:t>I</w:t>
      </w:r>
      <w:r w:rsidR="00FA38C4" w:rsidRPr="00A555E5">
        <w:rPr>
          <w:rFonts w:ascii="Arial" w:hAnsi="Arial" w:cs="Arial"/>
          <w:sz w:val="22"/>
          <w:szCs w:val="22"/>
        </w:rPr>
        <w:t xml:space="preserve">n the past, sporadic large magnitude increases in application filings of more than 27 percent have been followed by declines of more than 10 to 20 percent in filings reducing revenues quickly in the short term. </w:t>
      </w:r>
      <w:r w:rsidR="00FA38C4">
        <w:rPr>
          <w:rFonts w:ascii="Arial" w:hAnsi="Arial" w:cs="Arial"/>
          <w:sz w:val="22"/>
          <w:szCs w:val="22"/>
        </w:rPr>
        <w:t xml:space="preserve"> The USPTO assessed the potential risks for Trademarks and determined that the optimal OR should be five months of operating expenses</w:t>
      </w:r>
      <w:r w:rsidR="00DB11AD">
        <w:rPr>
          <w:rFonts w:ascii="Arial" w:hAnsi="Arial" w:cs="Arial"/>
          <w:sz w:val="22"/>
          <w:szCs w:val="22"/>
        </w:rPr>
        <w:t xml:space="preserve"> which ranges from $124M to $176M over the current budget horizon.</w:t>
      </w:r>
    </w:p>
    <w:p w14:paraId="4070E96D" w14:textId="77777777" w:rsidR="00FA38C4" w:rsidRDefault="00FA38C4" w:rsidP="00547EAC">
      <w:pPr>
        <w:pStyle w:val="PlainText"/>
        <w:rPr>
          <w:rFonts w:ascii="Arial" w:hAnsi="Arial" w:cs="Arial"/>
          <w:sz w:val="22"/>
          <w:szCs w:val="22"/>
        </w:rPr>
      </w:pPr>
    </w:p>
    <w:p w14:paraId="4714AF14" w14:textId="2CFDCB56" w:rsidR="00BD39FE" w:rsidRDefault="00842899" w:rsidP="00547EAC">
      <w:pPr>
        <w:pStyle w:val="PlainText"/>
        <w:rPr>
          <w:rFonts w:ascii="Arial" w:hAnsi="Arial" w:cs="Arial"/>
          <w:sz w:val="22"/>
          <w:szCs w:val="22"/>
        </w:rPr>
      </w:pPr>
      <w:r w:rsidRPr="00AF6A66">
        <w:rPr>
          <w:rFonts w:ascii="Arial" w:hAnsi="Arial" w:cs="Arial"/>
          <w:sz w:val="22"/>
          <w:szCs w:val="22"/>
        </w:rPr>
        <w:t xml:space="preserve">The </w:t>
      </w:r>
      <w:r w:rsidR="00BD39FE">
        <w:rPr>
          <w:rFonts w:ascii="Arial" w:hAnsi="Arial" w:cs="Arial"/>
          <w:sz w:val="22"/>
          <w:szCs w:val="22"/>
        </w:rPr>
        <w:t>T</w:t>
      </w:r>
      <w:r w:rsidRPr="00AF6A66">
        <w:rPr>
          <w:rFonts w:ascii="Arial" w:hAnsi="Arial" w:cs="Arial"/>
          <w:sz w:val="22"/>
          <w:szCs w:val="22"/>
        </w:rPr>
        <w:t xml:space="preserve">rademark </w:t>
      </w:r>
      <w:r w:rsidR="002A38BB" w:rsidRPr="00AF6A66">
        <w:rPr>
          <w:rFonts w:ascii="Arial" w:hAnsi="Arial" w:cs="Arial"/>
          <w:sz w:val="22"/>
          <w:szCs w:val="22"/>
        </w:rPr>
        <w:t>OR</w:t>
      </w:r>
      <w:r w:rsidRPr="00AF6A66">
        <w:rPr>
          <w:rFonts w:ascii="Arial" w:hAnsi="Arial" w:cs="Arial"/>
          <w:sz w:val="22"/>
          <w:szCs w:val="22"/>
        </w:rPr>
        <w:t xml:space="preserve"> is estimated to stay above</w:t>
      </w:r>
      <w:r w:rsidR="009F3BB4" w:rsidRPr="00AF6A66">
        <w:rPr>
          <w:rFonts w:ascii="Arial" w:hAnsi="Arial" w:cs="Arial"/>
          <w:sz w:val="22"/>
          <w:szCs w:val="22"/>
        </w:rPr>
        <w:t xml:space="preserve"> </w:t>
      </w:r>
      <w:r w:rsidRPr="00AF6A66">
        <w:rPr>
          <w:rFonts w:ascii="Arial" w:hAnsi="Arial" w:cs="Arial"/>
          <w:sz w:val="22"/>
          <w:szCs w:val="22"/>
        </w:rPr>
        <w:t xml:space="preserve">the minimum </w:t>
      </w:r>
      <w:r w:rsidR="009F3BB4" w:rsidRPr="00AF6A66">
        <w:rPr>
          <w:rFonts w:ascii="Arial" w:hAnsi="Arial" w:cs="Arial"/>
          <w:sz w:val="22"/>
          <w:szCs w:val="22"/>
        </w:rPr>
        <w:t>during the planning horizon</w:t>
      </w:r>
      <w:r w:rsidR="002052F3" w:rsidRPr="00AF6A66">
        <w:rPr>
          <w:rFonts w:ascii="Arial" w:hAnsi="Arial" w:cs="Arial"/>
          <w:sz w:val="22"/>
          <w:szCs w:val="22"/>
        </w:rPr>
        <w:t xml:space="preserve">, </w:t>
      </w:r>
      <w:r w:rsidR="00E119F0">
        <w:rPr>
          <w:rFonts w:ascii="Arial" w:hAnsi="Arial" w:cs="Arial"/>
          <w:sz w:val="22"/>
          <w:szCs w:val="22"/>
        </w:rPr>
        <w:t xml:space="preserve">and over the optimal level starting in 2020 through the current planning </w:t>
      </w:r>
      <w:r w:rsidR="00E119F0" w:rsidRPr="0047649D">
        <w:rPr>
          <w:rFonts w:ascii="Arial" w:hAnsi="Arial" w:cs="Arial"/>
          <w:sz w:val="22"/>
          <w:szCs w:val="22"/>
        </w:rPr>
        <w:t>horizon</w:t>
      </w:r>
      <w:r w:rsidR="003417C5" w:rsidRPr="0047649D">
        <w:rPr>
          <w:rFonts w:ascii="Arial" w:hAnsi="Arial" w:cs="Arial"/>
          <w:sz w:val="22"/>
          <w:szCs w:val="22"/>
        </w:rPr>
        <w:t>, assuming filing forecast and budget projections hold constant</w:t>
      </w:r>
      <w:r w:rsidR="00E119F0" w:rsidRPr="0047649D">
        <w:rPr>
          <w:rFonts w:ascii="Arial" w:hAnsi="Arial" w:cs="Arial"/>
          <w:sz w:val="22"/>
          <w:szCs w:val="22"/>
        </w:rPr>
        <w:t>.</w:t>
      </w:r>
      <w:r w:rsidR="009F3BB4" w:rsidRPr="00AF6A66">
        <w:rPr>
          <w:rFonts w:ascii="Arial" w:hAnsi="Arial" w:cs="Arial"/>
          <w:sz w:val="22"/>
          <w:szCs w:val="22"/>
        </w:rPr>
        <w:t xml:space="preserve"> </w:t>
      </w:r>
    </w:p>
    <w:p w14:paraId="5AC6AE9F" w14:textId="77777777" w:rsidR="009F3BB4" w:rsidRPr="00F31784" w:rsidRDefault="009F3BB4" w:rsidP="00547EAC">
      <w:pPr>
        <w:pStyle w:val="PlainText"/>
        <w:rPr>
          <w:rFonts w:ascii="Arial" w:hAnsi="Arial" w:cs="Arial"/>
          <w:sz w:val="22"/>
          <w:szCs w:val="22"/>
        </w:rPr>
      </w:pPr>
    </w:p>
    <w:p w14:paraId="77193CF7" w14:textId="662D8275" w:rsidR="00547EAC" w:rsidRPr="00C53121" w:rsidRDefault="00F576E7" w:rsidP="00547EAC">
      <w:pPr>
        <w:pStyle w:val="PlainText"/>
        <w:rPr>
          <w:rFonts w:ascii="Arial" w:hAnsi="Arial" w:cs="Arial"/>
          <w:sz w:val="22"/>
          <w:szCs w:val="22"/>
        </w:rPr>
      </w:pPr>
      <w:r w:rsidRPr="00416B39">
        <w:rPr>
          <w:rFonts w:ascii="Arial" w:hAnsi="Arial" w:cs="Arial"/>
          <w:sz w:val="22"/>
        </w:rPr>
        <w:t>When the projected OR exceeds the estimated optimal level by 25 percent for two consecutive years, the USPTO examines the contributing factors and determine</w:t>
      </w:r>
      <w:r w:rsidRPr="00EC1261">
        <w:rPr>
          <w:bCs/>
          <w:sz w:val="22"/>
        </w:rPr>
        <w:t>s</w:t>
      </w:r>
      <w:r w:rsidRPr="00416B39">
        <w:rPr>
          <w:rFonts w:ascii="Arial" w:hAnsi="Arial" w:cs="Arial"/>
          <w:sz w:val="22"/>
        </w:rPr>
        <w:t xml:space="preserve"> whether there is a need to adjust fee rates. This is currently the case.  The scenario presented above indicates that the Trademark OR will exceed the optimal reserve level by 37% in FY 2022 and by 66% in FY 2023.  These outyear estimates depend on a </w:t>
      </w:r>
      <w:r w:rsidRPr="004E64A9">
        <w:rPr>
          <w:rFonts w:ascii="Arial" w:hAnsi="Arial" w:cs="Arial"/>
          <w:sz w:val="22"/>
        </w:rPr>
        <w:t xml:space="preserve">number of </w:t>
      </w:r>
      <w:r w:rsidRPr="0047649D">
        <w:rPr>
          <w:rFonts w:ascii="Arial" w:hAnsi="Arial" w:cs="Arial"/>
          <w:bCs/>
        </w:rPr>
        <w:t>factors</w:t>
      </w:r>
      <w:r w:rsidRPr="004E64A9">
        <w:rPr>
          <w:rFonts w:ascii="Arial" w:hAnsi="Arial" w:cs="Arial"/>
          <w:sz w:val="22"/>
        </w:rPr>
        <w:t xml:space="preserve"> playing out as </w:t>
      </w:r>
      <w:r w:rsidRPr="0047649D">
        <w:rPr>
          <w:rFonts w:ascii="Arial" w:hAnsi="Arial" w:cs="Arial"/>
          <w:bCs/>
        </w:rPr>
        <w:t>assumed</w:t>
      </w:r>
      <w:r w:rsidRPr="004E64A9">
        <w:rPr>
          <w:rFonts w:ascii="Arial" w:hAnsi="Arial" w:cs="Arial"/>
          <w:sz w:val="22"/>
        </w:rPr>
        <w:t xml:space="preserve"> over serveral years—</w:t>
      </w:r>
      <w:r w:rsidRPr="0047649D">
        <w:rPr>
          <w:rFonts w:ascii="Arial" w:hAnsi="Arial" w:cs="Arial"/>
          <w:bCs/>
        </w:rPr>
        <w:t>most notably</w:t>
      </w:r>
      <w:r w:rsidRPr="004E64A9">
        <w:rPr>
          <w:rFonts w:ascii="Arial" w:hAnsi="Arial" w:cs="Arial"/>
          <w:sz w:val="22"/>
        </w:rPr>
        <w:t>, consistently strong filing growth rates.  Given the level of uncertainty and high degree of variability involved in projecting this far into the future, the USPTO has determined that taking action at this time to</w:t>
      </w:r>
      <w:r w:rsidRPr="0047649D">
        <w:rPr>
          <w:rFonts w:ascii="Arial" w:hAnsi="Arial" w:cs="Arial"/>
          <w:bCs/>
        </w:rPr>
        <w:t xml:space="preserve"> try to preemptively</w:t>
      </w:r>
      <w:r w:rsidRPr="004E64A9">
        <w:rPr>
          <w:rFonts w:ascii="Arial" w:hAnsi="Arial" w:cs="Arial"/>
          <w:sz w:val="22"/>
        </w:rPr>
        <w:t xml:space="preserve"> right-size the reserve would be premature.  The USPTO will continue to monitor the Trademark reserve in the coming years, and may take action in the future if the above estimates are realized.</w:t>
      </w:r>
    </w:p>
    <w:p w14:paraId="1E44C12D" w14:textId="77777777" w:rsidR="00547EAC" w:rsidRPr="00C53121" w:rsidRDefault="00547EAC" w:rsidP="00547EAC">
      <w:pPr>
        <w:pStyle w:val="PlainText"/>
        <w:rPr>
          <w:rFonts w:ascii="Arial" w:hAnsi="Arial" w:cs="Arial"/>
          <w:sz w:val="22"/>
          <w:szCs w:val="22"/>
        </w:rPr>
      </w:pPr>
    </w:p>
    <w:p w14:paraId="4EB38F1F" w14:textId="77777777" w:rsidR="00547EAC" w:rsidRDefault="00547EAC" w:rsidP="00547EAC">
      <w:pPr>
        <w:pStyle w:val="PlainText"/>
        <w:rPr>
          <w:rFonts w:ascii="Arial" w:hAnsi="Arial" w:cs="Arial"/>
          <w:sz w:val="22"/>
          <w:szCs w:val="22"/>
        </w:rPr>
      </w:pPr>
    </w:p>
    <w:p w14:paraId="598685CE" w14:textId="77777777" w:rsidR="00D410B3" w:rsidRDefault="00D410B3" w:rsidP="00D410B3">
      <w:pPr>
        <w:pStyle w:val="PlainText"/>
        <w:jc w:val="center"/>
        <w:rPr>
          <w:rFonts w:ascii="Arial" w:hAnsi="Arial" w:cs="Arial"/>
          <w:sz w:val="24"/>
          <w:szCs w:val="24"/>
        </w:rPr>
      </w:pPr>
    </w:p>
    <w:p w14:paraId="18C81F1B" w14:textId="77777777" w:rsidR="00B3230C" w:rsidRDefault="00B3230C" w:rsidP="00D410B3">
      <w:pPr>
        <w:pStyle w:val="PlainText"/>
        <w:jc w:val="center"/>
        <w:rPr>
          <w:rFonts w:ascii="Arial" w:hAnsi="Arial" w:cs="Arial"/>
          <w:sz w:val="24"/>
          <w:szCs w:val="24"/>
        </w:rPr>
      </w:pPr>
    </w:p>
    <w:p w14:paraId="4EAC7D6E" w14:textId="54E93405" w:rsidR="00664FF2" w:rsidRPr="00230FD1" w:rsidRDefault="00664FF2" w:rsidP="00664FF2">
      <w:pPr>
        <w:pStyle w:val="Heading1"/>
      </w:pPr>
      <w:bookmarkStart w:id="14" w:name="P16ITPORTFOLIO"/>
      <w:bookmarkStart w:id="15" w:name="_Toc505934609"/>
      <w:bookmarkStart w:id="16" w:name="_Toc366226694"/>
      <w:bookmarkStart w:id="17" w:name="_Toc440924385"/>
      <w:bookmarkEnd w:id="12"/>
      <w:r w:rsidRPr="00230FD1">
        <w:t xml:space="preserve">The USPTO Information Technology </w:t>
      </w:r>
      <w:r>
        <w:t xml:space="preserve">(IT) </w:t>
      </w:r>
      <w:r w:rsidRPr="00230FD1">
        <w:t>Portfolio</w:t>
      </w:r>
      <w:bookmarkEnd w:id="14"/>
      <w:bookmarkEnd w:id="15"/>
    </w:p>
    <w:p w14:paraId="4A54D0B5" w14:textId="77777777" w:rsidR="00664FF2" w:rsidRDefault="00664FF2" w:rsidP="00664FF2">
      <w:pPr>
        <w:pStyle w:val="PlainText"/>
      </w:pPr>
    </w:p>
    <w:p w14:paraId="32D7913D" w14:textId="77777777" w:rsidR="00664FF2" w:rsidRPr="008612DA" w:rsidRDefault="00664FF2" w:rsidP="00664FF2">
      <w:pPr>
        <w:pStyle w:val="PlainText"/>
        <w:rPr>
          <w:rFonts w:ascii="Arial" w:hAnsi="Arial" w:cs="Arial"/>
          <w:sz w:val="22"/>
          <w:szCs w:val="22"/>
        </w:rPr>
      </w:pPr>
      <w:r w:rsidRPr="008612DA">
        <w:rPr>
          <w:rFonts w:ascii="Arial" w:hAnsi="Arial" w:cs="Arial"/>
          <w:sz w:val="22"/>
          <w:szCs w:val="22"/>
        </w:rPr>
        <w:t xml:space="preserve">As a production-oriented entity, the USPTO relies upon IT as a mission-critical enabler for every aspect of its operation.  The quality, efficiency, and productivity of patent and trademark operations correlate to the performance of their IT systems.  To accomplish its performance-based strategies, the USPTO continuously engages in multi-year efforts to upgrade its business systems, and the IT infrastructure supporting those systems to keep pace with emerging business, legislative, and </w:t>
      </w:r>
      <w:r w:rsidR="00345756" w:rsidRPr="008612DA">
        <w:rPr>
          <w:rFonts w:ascii="Arial" w:hAnsi="Arial" w:cs="Arial"/>
          <w:sz w:val="22"/>
          <w:szCs w:val="22"/>
        </w:rPr>
        <w:t>c</w:t>
      </w:r>
      <w:r w:rsidRPr="008612DA">
        <w:rPr>
          <w:rFonts w:ascii="Arial" w:hAnsi="Arial" w:cs="Arial"/>
          <w:sz w:val="22"/>
          <w:szCs w:val="22"/>
        </w:rPr>
        <w:t xml:space="preserve">ourt needs and technology standards. </w:t>
      </w:r>
    </w:p>
    <w:p w14:paraId="12EB90B4" w14:textId="77777777" w:rsidR="00664FF2" w:rsidRPr="00BD39FE" w:rsidRDefault="00664FF2" w:rsidP="00664FF2">
      <w:pPr>
        <w:spacing w:after="0" w:line="240" w:lineRule="auto"/>
        <w:rPr>
          <w:rFonts w:ascii="Arial" w:hAnsi="Arial" w:cs="Arial"/>
        </w:rPr>
      </w:pPr>
    </w:p>
    <w:p w14:paraId="721AFE10" w14:textId="77777777" w:rsidR="00664FF2" w:rsidRPr="00BD39FE" w:rsidRDefault="00664FF2" w:rsidP="00664FF2">
      <w:pPr>
        <w:spacing w:after="0" w:line="240" w:lineRule="auto"/>
        <w:rPr>
          <w:rFonts w:ascii="Arial" w:hAnsi="Arial" w:cs="Arial"/>
        </w:rPr>
      </w:pPr>
      <w:r w:rsidRPr="008612DA">
        <w:rPr>
          <w:rFonts w:ascii="Arial" w:hAnsi="Arial" w:cs="Arial"/>
        </w:rPr>
        <w:t xml:space="preserve">The USPTO has produced a </w:t>
      </w:r>
      <w:r w:rsidRPr="008612DA">
        <w:rPr>
          <w:rFonts w:ascii="Arial" w:hAnsi="Arial" w:cs="Arial"/>
          <w:i/>
        </w:rPr>
        <w:t>Strategic Information Technology Plan for FY 2015-2018</w:t>
      </w:r>
      <w:r w:rsidRPr="008612DA">
        <w:rPr>
          <w:rFonts w:ascii="Arial" w:hAnsi="Arial" w:cs="Arial"/>
        </w:rPr>
        <w:t xml:space="preserve">, which contains additional information for the initiatives and systems described below.  The plan can be found at </w:t>
      </w:r>
      <w:hyperlink r:id="rId27" w:tooltip="USPTO Internet site OVERVIEW OF strategic INFORMATION technology plan 2014-2020" w:history="1">
        <w:r w:rsidRPr="00BD39FE">
          <w:rPr>
            <w:rFonts w:ascii="Arial" w:hAnsi="Arial" w:cs="Arial"/>
            <w:color w:val="0000FF"/>
            <w:u w:val="single"/>
          </w:rPr>
          <w:t>http://www.uspto.gov/about/offices/cio/strategic2.0-web-508.pdf</w:t>
        </w:r>
      </w:hyperlink>
    </w:p>
    <w:p w14:paraId="1091A041" w14:textId="77777777" w:rsidR="009E3FF5" w:rsidRPr="008612DA" w:rsidRDefault="009E3FF5" w:rsidP="00664FF2">
      <w:pPr>
        <w:spacing w:after="0" w:line="240" w:lineRule="auto"/>
        <w:rPr>
          <w:rFonts w:ascii="Arial" w:hAnsi="Arial" w:cs="Arial"/>
          <w:u w:val="single"/>
        </w:rPr>
      </w:pPr>
    </w:p>
    <w:p w14:paraId="3DBD9B94" w14:textId="77777777" w:rsidR="00664FF2" w:rsidRPr="00664FF2" w:rsidRDefault="00664FF2" w:rsidP="00664FF2">
      <w:pPr>
        <w:spacing w:after="0" w:line="240" w:lineRule="auto"/>
        <w:rPr>
          <w:rFonts w:ascii="Arial" w:hAnsi="Arial" w:cs="Arial"/>
          <w:sz w:val="24"/>
          <w:szCs w:val="24"/>
          <w:u w:val="single"/>
        </w:rPr>
      </w:pPr>
      <w:r w:rsidRPr="00664FF2">
        <w:rPr>
          <w:rFonts w:ascii="Arial" w:hAnsi="Arial" w:cs="Arial"/>
          <w:sz w:val="24"/>
          <w:szCs w:val="24"/>
          <w:u w:val="single"/>
        </w:rPr>
        <w:t xml:space="preserve">The IT Portfolio Budget  </w:t>
      </w:r>
    </w:p>
    <w:p w14:paraId="2E065EEC" w14:textId="77777777" w:rsidR="00664FF2" w:rsidRPr="00664FF2" w:rsidRDefault="00664FF2" w:rsidP="00664FF2">
      <w:pPr>
        <w:spacing w:after="0" w:line="240" w:lineRule="auto"/>
        <w:rPr>
          <w:rFonts w:ascii="Arial" w:hAnsi="Arial" w:cs="Arial"/>
        </w:rPr>
      </w:pPr>
    </w:p>
    <w:p w14:paraId="45745BA0" w14:textId="51D1067A" w:rsidR="00664FF2" w:rsidRPr="00664FF2" w:rsidRDefault="00664FF2" w:rsidP="00664FF2">
      <w:pPr>
        <w:spacing w:after="0" w:line="240" w:lineRule="auto"/>
        <w:rPr>
          <w:rFonts w:ascii="Arial" w:hAnsi="Arial" w:cs="Arial"/>
          <w:color w:val="000000" w:themeColor="text1"/>
        </w:rPr>
      </w:pPr>
      <w:r w:rsidRPr="00664FF2">
        <w:rPr>
          <w:rFonts w:ascii="Arial" w:hAnsi="Arial" w:cs="Arial"/>
        </w:rPr>
        <w:t xml:space="preserve">The USPTO requests </w:t>
      </w:r>
      <w:r w:rsidRPr="003E7827">
        <w:rPr>
          <w:rFonts w:ascii="Arial" w:hAnsi="Arial" w:cs="Arial"/>
        </w:rPr>
        <w:t>$</w:t>
      </w:r>
      <w:r w:rsidR="009F0F50">
        <w:rPr>
          <w:rFonts w:ascii="Arial" w:hAnsi="Arial" w:cs="Arial"/>
        </w:rPr>
        <w:t>67</w:t>
      </w:r>
      <w:r w:rsidR="007F4755">
        <w:rPr>
          <w:rFonts w:ascii="Arial" w:hAnsi="Arial" w:cs="Arial"/>
        </w:rPr>
        <w:t>0.1</w:t>
      </w:r>
      <w:r w:rsidRPr="003E7827">
        <w:rPr>
          <w:rFonts w:ascii="Arial" w:hAnsi="Arial" w:cs="Arial"/>
        </w:rPr>
        <w:t xml:space="preserve"> million in FY 201</w:t>
      </w:r>
      <w:r w:rsidR="00AD6DF6" w:rsidRPr="003E7827">
        <w:rPr>
          <w:rFonts w:ascii="Arial" w:hAnsi="Arial" w:cs="Arial"/>
        </w:rPr>
        <w:t>9</w:t>
      </w:r>
      <w:r w:rsidRPr="003E7827">
        <w:rPr>
          <w:rFonts w:ascii="Arial" w:hAnsi="Arial" w:cs="Arial"/>
        </w:rPr>
        <w:t xml:space="preserve"> for its IT portfolio, which will address the following priorities in support of the Office’s four programs:  Patents; Trademarks; IP Policy, Protection and Enforcement (IP PP&amp;E); and Management (including IT infrastructure and IT support services).  </w:t>
      </w:r>
      <w:r w:rsidRPr="00645ED0">
        <w:rPr>
          <w:rFonts w:ascii="Arial" w:hAnsi="Arial" w:cs="Arial"/>
        </w:rPr>
        <w:t xml:space="preserve">This total represents a </w:t>
      </w:r>
      <w:r w:rsidR="00977961">
        <w:rPr>
          <w:rFonts w:ascii="Arial" w:hAnsi="Arial" w:cs="Arial"/>
        </w:rPr>
        <w:t>7.</w:t>
      </w:r>
      <w:r w:rsidR="007F4755">
        <w:rPr>
          <w:rFonts w:ascii="Arial" w:hAnsi="Arial" w:cs="Arial"/>
        </w:rPr>
        <w:t>6</w:t>
      </w:r>
      <w:r w:rsidRPr="00645ED0">
        <w:rPr>
          <w:rFonts w:ascii="Arial" w:hAnsi="Arial" w:cs="Arial"/>
        </w:rPr>
        <w:t xml:space="preserve"> percent </w:t>
      </w:r>
      <w:r w:rsidR="003E7827" w:rsidRPr="00645ED0">
        <w:rPr>
          <w:rFonts w:ascii="Arial" w:hAnsi="Arial" w:cs="Arial"/>
        </w:rPr>
        <w:t>de</w:t>
      </w:r>
      <w:r w:rsidRPr="00645ED0">
        <w:rPr>
          <w:rFonts w:ascii="Arial" w:hAnsi="Arial" w:cs="Arial"/>
        </w:rPr>
        <w:t xml:space="preserve">crease from </w:t>
      </w:r>
      <w:r w:rsidR="00BD39FE">
        <w:rPr>
          <w:rFonts w:ascii="Arial" w:hAnsi="Arial" w:cs="Arial"/>
        </w:rPr>
        <w:t xml:space="preserve">the </w:t>
      </w:r>
      <w:r w:rsidRPr="00645ED0">
        <w:rPr>
          <w:rFonts w:ascii="Arial" w:hAnsi="Arial" w:cs="Arial"/>
        </w:rPr>
        <w:t>FY 201</w:t>
      </w:r>
      <w:r w:rsidR="00AD6DF6" w:rsidRPr="00645ED0">
        <w:rPr>
          <w:rFonts w:ascii="Arial" w:hAnsi="Arial" w:cs="Arial"/>
        </w:rPr>
        <w:t>8</w:t>
      </w:r>
      <w:r w:rsidR="00DD2A9F" w:rsidRPr="00F31784">
        <w:rPr>
          <w:rFonts w:ascii="Arial" w:hAnsi="Arial" w:cs="Arial"/>
        </w:rPr>
        <w:t xml:space="preserve"> </w:t>
      </w:r>
      <w:r w:rsidR="00BD39FE">
        <w:rPr>
          <w:rFonts w:ascii="Arial" w:hAnsi="Arial" w:cs="Arial"/>
        </w:rPr>
        <w:t>C</w:t>
      </w:r>
      <w:r w:rsidR="00DD2A9F" w:rsidRPr="00F31784">
        <w:rPr>
          <w:rFonts w:ascii="Arial" w:hAnsi="Arial" w:cs="Arial"/>
        </w:rPr>
        <w:t xml:space="preserve">urrent </w:t>
      </w:r>
      <w:r w:rsidR="00BD39FE">
        <w:rPr>
          <w:rFonts w:ascii="Arial" w:hAnsi="Arial" w:cs="Arial"/>
        </w:rPr>
        <w:t>P</w:t>
      </w:r>
      <w:r w:rsidR="00DD2A9F" w:rsidRPr="00F31784">
        <w:rPr>
          <w:rFonts w:ascii="Arial" w:hAnsi="Arial" w:cs="Arial"/>
        </w:rPr>
        <w:t>lan</w:t>
      </w:r>
      <w:r w:rsidRPr="00645ED0">
        <w:rPr>
          <w:rFonts w:ascii="Arial" w:hAnsi="Arial" w:cs="Arial"/>
        </w:rPr>
        <w:t>.</w:t>
      </w:r>
      <w:r w:rsidRPr="003E7827">
        <w:rPr>
          <w:rFonts w:ascii="Arial" w:hAnsi="Arial" w:cs="Arial"/>
        </w:rPr>
        <w:t xml:space="preserve">  </w:t>
      </w:r>
      <w:r w:rsidRPr="00FE5E75">
        <w:rPr>
          <w:rFonts w:ascii="Arial" w:hAnsi="Arial" w:cs="Arial"/>
        </w:rPr>
        <w:t>Of the $</w:t>
      </w:r>
      <w:r w:rsidR="00977961">
        <w:rPr>
          <w:rFonts w:ascii="Arial" w:hAnsi="Arial" w:cs="Arial"/>
        </w:rPr>
        <w:t>67</w:t>
      </w:r>
      <w:r w:rsidR="007F4755">
        <w:rPr>
          <w:rFonts w:ascii="Arial" w:hAnsi="Arial" w:cs="Arial"/>
        </w:rPr>
        <w:t>0.1</w:t>
      </w:r>
      <w:r w:rsidRPr="003E7827">
        <w:rPr>
          <w:rFonts w:ascii="Arial" w:hAnsi="Arial" w:cs="Arial"/>
        </w:rPr>
        <w:t xml:space="preserve"> million</w:t>
      </w:r>
      <w:r w:rsidRPr="00664FF2">
        <w:rPr>
          <w:rFonts w:ascii="Arial" w:hAnsi="Arial" w:cs="Arial"/>
        </w:rPr>
        <w:t xml:space="preserve">, </w:t>
      </w:r>
      <w:r w:rsidR="00077696" w:rsidRPr="00825998">
        <w:rPr>
          <w:rFonts w:ascii="Arial" w:hAnsi="Arial" w:cs="Arial"/>
        </w:rPr>
        <w:t>$</w:t>
      </w:r>
      <w:r w:rsidR="00977961">
        <w:rPr>
          <w:rFonts w:ascii="Arial" w:hAnsi="Arial" w:cs="Arial"/>
        </w:rPr>
        <w:t>44</w:t>
      </w:r>
      <w:r w:rsidR="007F4755">
        <w:rPr>
          <w:rFonts w:ascii="Arial" w:hAnsi="Arial" w:cs="Arial"/>
        </w:rPr>
        <w:t>0.0</w:t>
      </w:r>
      <w:r w:rsidRPr="009F7E00">
        <w:rPr>
          <w:rFonts w:ascii="Arial" w:hAnsi="Arial" w:cs="Arial"/>
        </w:rPr>
        <w:t xml:space="preserve"> million is associated with operational activities, wh</w:t>
      </w:r>
      <w:r w:rsidR="00F963CA">
        <w:rPr>
          <w:rFonts w:ascii="Arial" w:hAnsi="Arial" w:cs="Arial"/>
        </w:rPr>
        <w:t>ile</w:t>
      </w:r>
      <w:r w:rsidRPr="009F7E00">
        <w:rPr>
          <w:rFonts w:ascii="Arial" w:hAnsi="Arial" w:cs="Arial"/>
        </w:rPr>
        <w:t xml:space="preserve"> </w:t>
      </w:r>
      <w:r w:rsidR="00077696" w:rsidRPr="00825998">
        <w:rPr>
          <w:rFonts w:ascii="Arial" w:hAnsi="Arial" w:cs="Arial"/>
        </w:rPr>
        <w:t>$</w:t>
      </w:r>
      <w:r w:rsidR="00825998">
        <w:rPr>
          <w:rFonts w:ascii="Arial" w:hAnsi="Arial" w:cs="Arial"/>
        </w:rPr>
        <w:t>230.1</w:t>
      </w:r>
      <w:r w:rsidR="00B65164" w:rsidRPr="009F7E00">
        <w:rPr>
          <w:rFonts w:ascii="Arial" w:hAnsi="Arial" w:cs="Arial"/>
        </w:rPr>
        <w:t xml:space="preserve"> </w:t>
      </w:r>
      <w:r w:rsidRPr="009F7E00">
        <w:rPr>
          <w:rFonts w:ascii="Arial" w:hAnsi="Arial" w:cs="Arial"/>
        </w:rPr>
        <w:t>million is associated with project and improvement activities.</w:t>
      </w:r>
      <w:r w:rsidR="00C205F6">
        <w:rPr>
          <w:rFonts w:ascii="Arial" w:hAnsi="Arial" w:cs="Arial"/>
        </w:rPr>
        <w:t xml:space="preserve"> </w:t>
      </w:r>
    </w:p>
    <w:p w14:paraId="1BEBE570" w14:textId="77777777" w:rsidR="00664FF2" w:rsidRPr="00664FF2" w:rsidRDefault="00664FF2" w:rsidP="00664FF2">
      <w:pPr>
        <w:spacing w:after="0" w:line="240" w:lineRule="auto"/>
        <w:rPr>
          <w:rFonts w:ascii="Arial" w:hAnsi="Arial" w:cs="Arial"/>
        </w:rPr>
      </w:pPr>
    </w:p>
    <w:p w14:paraId="43CDCB22" w14:textId="5AF25F12" w:rsidR="00664FF2" w:rsidRPr="00664FF2" w:rsidRDefault="00664FF2" w:rsidP="00664FF2">
      <w:pPr>
        <w:spacing w:after="0" w:line="240" w:lineRule="auto"/>
        <w:rPr>
          <w:rFonts w:ascii="Arial" w:hAnsi="Arial" w:cs="Arial"/>
        </w:rPr>
      </w:pPr>
      <w:r w:rsidRPr="00664FF2">
        <w:rPr>
          <w:rFonts w:ascii="Arial" w:hAnsi="Arial" w:cs="Arial"/>
          <w:u w:val="single"/>
        </w:rPr>
        <w:t>Operations and Maintenance (</w:t>
      </w:r>
      <w:r w:rsidR="00FE0152">
        <w:rPr>
          <w:rFonts w:ascii="Arial" w:hAnsi="Arial" w:cs="Arial"/>
          <w:u w:val="single"/>
        </w:rPr>
        <w:t>Ops</w:t>
      </w:r>
      <w:r w:rsidRPr="00664FF2">
        <w:rPr>
          <w:rFonts w:ascii="Arial" w:hAnsi="Arial" w:cs="Arial"/>
          <w:u w:val="single"/>
        </w:rPr>
        <w:t>)</w:t>
      </w:r>
      <w:r w:rsidRPr="00664FF2">
        <w:rPr>
          <w:rFonts w:ascii="Arial" w:hAnsi="Arial" w:cs="Arial"/>
        </w:rPr>
        <w:t xml:space="preserve"> funds are required to sustain the current level of functionality, performance and compliance with Federal laws, regulations, and directives.  Funds in this category are used </w:t>
      </w:r>
      <w:r w:rsidR="00FE0152">
        <w:rPr>
          <w:rFonts w:ascii="Arial" w:hAnsi="Arial" w:cs="Arial"/>
        </w:rPr>
        <w:t xml:space="preserve">to maintain the USPTO’s existing IT capability and includes such items as </w:t>
      </w:r>
      <w:r w:rsidRPr="00664FF2">
        <w:rPr>
          <w:rFonts w:ascii="Arial" w:hAnsi="Arial" w:cs="Arial"/>
        </w:rPr>
        <w:t xml:space="preserve">compensation for all the USPTO mission support staff who have a technology focus, </w:t>
      </w:r>
      <w:r w:rsidR="00F576E7">
        <w:rPr>
          <w:rFonts w:ascii="Arial" w:hAnsi="Arial" w:cs="Arial"/>
        </w:rPr>
        <w:t>operations</w:t>
      </w:r>
      <w:r w:rsidRPr="00664FF2">
        <w:rPr>
          <w:rFonts w:ascii="Arial" w:hAnsi="Arial" w:cs="Arial"/>
        </w:rPr>
        <w:t xml:space="preserve"> contractor services, hardware maintenance and routine service agreements, software license renewal and purchase, telecommunications, and IT support for the nationwide workforce program</w:t>
      </w:r>
      <w:r w:rsidR="00FE0152">
        <w:rPr>
          <w:rFonts w:ascii="Arial" w:hAnsi="Arial" w:cs="Arial"/>
        </w:rPr>
        <w:t xml:space="preserve"> and the Regional Offices</w:t>
      </w:r>
      <w:r w:rsidRPr="00664FF2">
        <w:rPr>
          <w:rFonts w:ascii="Arial" w:hAnsi="Arial" w:cs="Arial"/>
        </w:rPr>
        <w:t xml:space="preserve">.  </w:t>
      </w:r>
    </w:p>
    <w:p w14:paraId="48F6C233" w14:textId="77777777" w:rsidR="00664FF2" w:rsidRPr="00664FF2" w:rsidRDefault="00664FF2" w:rsidP="00664FF2">
      <w:pPr>
        <w:spacing w:after="0" w:line="240" w:lineRule="auto"/>
        <w:rPr>
          <w:rFonts w:ascii="Arial" w:hAnsi="Arial" w:cs="Arial"/>
        </w:rPr>
      </w:pPr>
    </w:p>
    <w:p w14:paraId="3D84F91E" w14:textId="0BADB1AB" w:rsidR="00664FF2" w:rsidRPr="00664FF2" w:rsidRDefault="00664FF2" w:rsidP="00664FF2">
      <w:pPr>
        <w:spacing w:after="0" w:line="240" w:lineRule="auto"/>
        <w:rPr>
          <w:rFonts w:ascii="Arial" w:hAnsi="Arial" w:cs="Arial"/>
        </w:rPr>
      </w:pPr>
      <w:r w:rsidRPr="00664FF2">
        <w:rPr>
          <w:rFonts w:ascii="Arial" w:hAnsi="Arial" w:cs="Arial"/>
          <w:u w:val="single"/>
        </w:rPr>
        <w:t xml:space="preserve">IT </w:t>
      </w:r>
      <w:r w:rsidR="00FE0152">
        <w:rPr>
          <w:rFonts w:ascii="Arial" w:hAnsi="Arial" w:cs="Arial"/>
          <w:u w:val="single"/>
        </w:rPr>
        <w:t>Capital Improvement</w:t>
      </w:r>
      <w:r w:rsidR="000925F8">
        <w:rPr>
          <w:rFonts w:ascii="Arial" w:hAnsi="Arial" w:cs="Arial"/>
          <w:u w:val="single"/>
        </w:rPr>
        <w:t xml:space="preserve"> </w:t>
      </w:r>
      <w:r w:rsidRPr="00664FF2">
        <w:rPr>
          <w:rFonts w:ascii="Arial" w:hAnsi="Arial" w:cs="Arial"/>
          <w:u w:val="single"/>
        </w:rPr>
        <w:t>Fund</w:t>
      </w:r>
      <w:r w:rsidR="00FE0152">
        <w:rPr>
          <w:rFonts w:ascii="Arial" w:hAnsi="Arial" w:cs="Arial"/>
          <w:u w:val="single"/>
        </w:rPr>
        <w:t xml:space="preserve"> (CIF)</w:t>
      </w:r>
      <w:r w:rsidRPr="00664FF2">
        <w:rPr>
          <w:rFonts w:ascii="Arial" w:hAnsi="Arial" w:cs="Arial"/>
        </w:rPr>
        <w:t xml:space="preserve">.  Also known as the </w:t>
      </w:r>
      <w:r w:rsidR="00FE0152">
        <w:rPr>
          <w:rFonts w:ascii="Arial" w:hAnsi="Arial" w:cs="Arial"/>
        </w:rPr>
        <w:t>IT project funds</w:t>
      </w:r>
      <w:r w:rsidRPr="00664FF2">
        <w:rPr>
          <w:rFonts w:ascii="Arial" w:hAnsi="Arial" w:cs="Arial"/>
        </w:rPr>
        <w:t xml:space="preserve">, these </w:t>
      </w:r>
      <w:r w:rsidR="00FE0152">
        <w:rPr>
          <w:rFonts w:ascii="Arial" w:hAnsi="Arial" w:cs="Arial"/>
        </w:rPr>
        <w:t>resources</w:t>
      </w:r>
      <w:r w:rsidRPr="00664FF2">
        <w:rPr>
          <w:rFonts w:ascii="Arial" w:hAnsi="Arial" w:cs="Arial"/>
        </w:rPr>
        <w:t xml:space="preserve"> </w:t>
      </w:r>
      <w:r w:rsidR="00FE0152">
        <w:rPr>
          <w:rFonts w:ascii="Arial" w:hAnsi="Arial" w:cs="Arial"/>
        </w:rPr>
        <w:t>are</w:t>
      </w:r>
      <w:r w:rsidRPr="00664FF2">
        <w:rPr>
          <w:rFonts w:ascii="Arial" w:hAnsi="Arial" w:cs="Arial"/>
        </w:rPr>
        <w:t xml:space="preserve"> grouped together in recognition that future success for the USPTO core mission depends upon transparent and continuous funding for IT improvements.  CIF </w:t>
      </w:r>
      <w:r w:rsidR="00FE0152">
        <w:rPr>
          <w:rFonts w:ascii="Arial" w:hAnsi="Arial" w:cs="Arial"/>
        </w:rPr>
        <w:t>funds</w:t>
      </w:r>
      <w:r w:rsidRPr="00664FF2">
        <w:rPr>
          <w:rFonts w:ascii="Arial" w:hAnsi="Arial" w:cs="Arial"/>
        </w:rPr>
        <w:t xml:space="preserve"> are administered in accordance with the USPTO’s Capital Planning and Investment Control (CPIC) process</w:t>
      </w:r>
      <w:r w:rsidR="00FE0152">
        <w:rPr>
          <w:rFonts w:ascii="Arial" w:hAnsi="Arial" w:cs="Arial"/>
        </w:rPr>
        <w:t xml:space="preserve"> and formal project management process</w:t>
      </w:r>
      <w:r w:rsidRPr="00664FF2">
        <w:rPr>
          <w:rFonts w:ascii="Arial" w:hAnsi="Arial" w:cs="Arial"/>
        </w:rPr>
        <w:t>.  The USPTO manages these resources to ensure a sufficient level of funding for IT improvements from year-to-year</w:t>
      </w:r>
      <w:r w:rsidR="00FE0152">
        <w:rPr>
          <w:rFonts w:ascii="Arial" w:hAnsi="Arial" w:cs="Arial"/>
        </w:rPr>
        <w:t xml:space="preserve">. </w:t>
      </w:r>
      <w:r w:rsidRPr="00664FF2">
        <w:rPr>
          <w:rFonts w:ascii="Arial" w:hAnsi="Arial" w:cs="Arial"/>
        </w:rPr>
        <w:t xml:space="preserve"> </w:t>
      </w:r>
      <w:r w:rsidR="00FE0152">
        <w:rPr>
          <w:rFonts w:ascii="Arial" w:hAnsi="Arial" w:cs="Arial"/>
        </w:rPr>
        <w:t>A</w:t>
      </w:r>
      <w:r w:rsidRPr="00664FF2">
        <w:rPr>
          <w:rFonts w:ascii="Arial" w:hAnsi="Arial" w:cs="Arial"/>
        </w:rPr>
        <w:t xml:space="preserve">s projects are completed, new projects are </w:t>
      </w:r>
      <w:r w:rsidR="00FE0152">
        <w:rPr>
          <w:rFonts w:ascii="Arial" w:hAnsi="Arial" w:cs="Arial"/>
        </w:rPr>
        <w:t xml:space="preserve">proposed, reviewed, and </w:t>
      </w:r>
      <w:r w:rsidRPr="00664FF2">
        <w:rPr>
          <w:rFonts w:ascii="Arial" w:hAnsi="Arial" w:cs="Arial"/>
        </w:rPr>
        <w:t xml:space="preserve">approved.  The CIF consists of the following three components: </w:t>
      </w:r>
    </w:p>
    <w:p w14:paraId="3155BE87" w14:textId="56F85017" w:rsidR="00664FF2" w:rsidRPr="00664FF2" w:rsidRDefault="00664FF2" w:rsidP="00664FF2">
      <w:pPr>
        <w:spacing w:after="0" w:line="240" w:lineRule="auto"/>
        <w:rPr>
          <w:rFonts w:ascii="Arial" w:hAnsi="Arial" w:cs="Arial"/>
        </w:rPr>
      </w:pPr>
    </w:p>
    <w:p w14:paraId="417B1796" w14:textId="1BADF722" w:rsidR="00664FF2" w:rsidRPr="00664FF2" w:rsidRDefault="00664FF2" w:rsidP="00664FF2">
      <w:pPr>
        <w:numPr>
          <w:ilvl w:val="0"/>
          <w:numId w:val="3"/>
        </w:numPr>
        <w:spacing w:after="0" w:line="240" w:lineRule="auto"/>
        <w:ind w:left="504"/>
        <w:rPr>
          <w:rFonts w:ascii="Arial" w:hAnsi="Arial" w:cs="Arial"/>
        </w:rPr>
      </w:pPr>
      <w:r w:rsidRPr="00664FF2">
        <w:rPr>
          <w:rFonts w:ascii="Arial" w:hAnsi="Arial" w:cs="Arial"/>
        </w:rPr>
        <w:t xml:space="preserve">Business Project funds </w:t>
      </w:r>
      <w:r w:rsidR="00F963CA">
        <w:rPr>
          <w:rFonts w:ascii="Arial" w:hAnsi="Arial" w:cs="Arial"/>
        </w:rPr>
        <w:t>that directly support</w:t>
      </w:r>
      <w:r w:rsidRPr="00664FF2">
        <w:rPr>
          <w:rFonts w:ascii="Arial" w:hAnsi="Arial" w:cs="Arial"/>
        </w:rPr>
        <w:t xml:space="preserve"> development and enhancement</w:t>
      </w:r>
      <w:r w:rsidR="00F963CA">
        <w:rPr>
          <w:rFonts w:ascii="Arial" w:hAnsi="Arial" w:cs="Arial"/>
        </w:rPr>
        <w:t xml:space="preserve"> of</w:t>
      </w:r>
      <w:r w:rsidRPr="00664FF2">
        <w:rPr>
          <w:rFonts w:ascii="Arial" w:hAnsi="Arial" w:cs="Arial"/>
        </w:rPr>
        <w:t xml:space="preserve"> IT </w:t>
      </w:r>
      <w:r w:rsidR="00F963CA">
        <w:rPr>
          <w:rFonts w:ascii="Arial" w:hAnsi="Arial" w:cs="Arial"/>
        </w:rPr>
        <w:t>supporting</w:t>
      </w:r>
      <w:r w:rsidRPr="00664FF2">
        <w:rPr>
          <w:rFonts w:ascii="Arial" w:hAnsi="Arial" w:cs="Arial"/>
        </w:rPr>
        <w:t xml:space="preserve"> business improvement efforts.  </w:t>
      </w:r>
    </w:p>
    <w:p w14:paraId="2A44A777" w14:textId="77777777" w:rsidR="00664FF2" w:rsidRPr="00664FF2" w:rsidRDefault="00664FF2" w:rsidP="00664FF2">
      <w:pPr>
        <w:numPr>
          <w:ilvl w:val="0"/>
          <w:numId w:val="3"/>
        </w:numPr>
        <w:spacing w:after="0" w:line="240" w:lineRule="auto"/>
        <w:ind w:left="504"/>
        <w:rPr>
          <w:rFonts w:ascii="Arial" w:hAnsi="Arial" w:cs="Arial"/>
        </w:rPr>
      </w:pPr>
      <w:r w:rsidRPr="00664FF2">
        <w:rPr>
          <w:rFonts w:ascii="Arial" w:hAnsi="Arial" w:cs="Arial"/>
        </w:rPr>
        <w:t>Enterprise Infrastructure Project funds to maintain the USPTO’s IT infrastructure at a level that will support the USPTO’s strategic goals and objectives.</w:t>
      </w:r>
    </w:p>
    <w:p w14:paraId="26D94F22" w14:textId="4D94E161" w:rsidR="00664FF2" w:rsidRPr="00664FF2" w:rsidRDefault="00664FF2" w:rsidP="00664FF2">
      <w:pPr>
        <w:numPr>
          <w:ilvl w:val="0"/>
          <w:numId w:val="3"/>
        </w:numPr>
        <w:spacing w:after="0" w:line="240" w:lineRule="auto"/>
        <w:ind w:left="504"/>
        <w:rPr>
          <w:rFonts w:ascii="Arial" w:hAnsi="Arial" w:cs="Arial"/>
        </w:rPr>
      </w:pPr>
      <w:r w:rsidRPr="00664FF2">
        <w:rPr>
          <w:rFonts w:ascii="Arial" w:hAnsi="Arial" w:cs="Arial"/>
        </w:rPr>
        <w:lastRenderedPageBreak/>
        <w:t>Hardware Replacement funds to replace IT equipment on a regular cycle in order to keep operation</w:t>
      </w:r>
      <w:r w:rsidR="00FE0152">
        <w:rPr>
          <w:rFonts w:ascii="Arial" w:hAnsi="Arial" w:cs="Arial"/>
        </w:rPr>
        <w:t>al</w:t>
      </w:r>
      <w:r w:rsidRPr="00664FF2">
        <w:rPr>
          <w:rFonts w:ascii="Arial" w:hAnsi="Arial" w:cs="Arial"/>
        </w:rPr>
        <w:t xml:space="preserve"> costs stable and low, to take</w:t>
      </w:r>
      <w:r w:rsidR="000B6E91">
        <w:rPr>
          <w:rFonts w:ascii="Arial" w:hAnsi="Arial" w:cs="Arial"/>
        </w:rPr>
        <w:t xml:space="preserve"> </w:t>
      </w:r>
      <w:r w:rsidR="00AF6A66">
        <w:rPr>
          <w:rFonts w:ascii="Arial" w:hAnsi="Arial" w:cs="Arial"/>
        </w:rPr>
        <w:t xml:space="preserve">advantage of </w:t>
      </w:r>
      <w:r w:rsidRPr="00664FF2">
        <w:rPr>
          <w:rFonts w:ascii="Arial" w:hAnsi="Arial" w:cs="Arial"/>
        </w:rPr>
        <w:t xml:space="preserve">vendor releases for Commercial Off-The-Shelf (COTS) products, and to manage capital hardware replacement projects that will improve business capabilities.  </w:t>
      </w:r>
    </w:p>
    <w:p w14:paraId="79BD8917" w14:textId="77777777" w:rsidR="00664FF2" w:rsidRPr="00664FF2" w:rsidRDefault="00664FF2" w:rsidP="00664FF2">
      <w:pPr>
        <w:spacing w:after="0" w:line="240" w:lineRule="auto"/>
        <w:rPr>
          <w:rFonts w:ascii="Arial" w:hAnsi="Arial" w:cs="Arial"/>
        </w:rPr>
      </w:pPr>
    </w:p>
    <w:p w14:paraId="77412AF7" w14:textId="3C6F095C" w:rsidR="00664FF2" w:rsidRPr="00664FF2" w:rsidRDefault="00664FF2" w:rsidP="00664FF2">
      <w:pPr>
        <w:spacing w:after="0" w:line="240" w:lineRule="auto"/>
        <w:rPr>
          <w:rFonts w:ascii="Arial" w:hAnsi="Arial" w:cs="Arial"/>
        </w:rPr>
      </w:pPr>
      <w:r w:rsidRPr="00664FF2">
        <w:rPr>
          <w:rFonts w:ascii="Arial" w:hAnsi="Arial" w:cs="Arial"/>
          <w:u w:val="single"/>
        </w:rPr>
        <w:t>New Hires &amp; Telework Equipment</w:t>
      </w:r>
      <w:r w:rsidRPr="00664FF2">
        <w:rPr>
          <w:rFonts w:ascii="Arial" w:hAnsi="Arial" w:cs="Arial"/>
        </w:rPr>
        <w:t xml:space="preserve"> includes the funds required to purchase end-user equipment for new hires (e.g., universal laptops, monitors, printers, etc.), and new teleworker equipment (e.g., routers, docking stations, monitors, printers, etc.).  </w:t>
      </w:r>
    </w:p>
    <w:p w14:paraId="1A1A506D" w14:textId="77777777" w:rsidR="00664FF2" w:rsidRPr="00664FF2" w:rsidRDefault="00664FF2" w:rsidP="00664FF2">
      <w:pPr>
        <w:spacing w:after="0" w:line="240" w:lineRule="auto"/>
        <w:rPr>
          <w:rFonts w:ascii="Arial" w:hAnsi="Arial" w:cs="Arial"/>
        </w:rPr>
      </w:pPr>
    </w:p>
    <w:p w14:paraId="7E8C2176" w14:textId="77777777" w:rsidR="00664FF2" w:rsidRPr="00664FF2" w:rsidRDefault="00664FF2" w:rsidP="00664FF2">
      <w:pPr>
        <w:spacing w:after="0" w:line="240" w:lineRule="auto"/>
        <w:rPr>
          <w:rFonts w:ascii="Arial" w:hAnsi="Arial" w:cs="Arial"/>
          <w:sz w:val="24"/>
          <w:szCs w:val="24"/>
          <w:u w:val="single"/>
        </w:rPr>
      </w:pPr>
      <w:r w:rsidRPr="00664FF2">
        <w:rPr>
          <w:rFonts w:ascii="Arial" w:hAnsi="Arial" w:cs="Arial"/>
          <w:sz w:val="24"/>
          <w:szCs w:val="24"/>
          <w:u w:val="single"/>
        </w:rPr>
        <w:t xml:space="preserve">Total USPTO IT Portfolio by Program </w:t>
      </w:r>
    </w:p>
    <w:p w14:paraId="60ECB117" w14:textId="77777777" w:rsidR="00664FF2" w:rsidRPr="00664FF2" w:rsidRDefault="00664FF2" w:rsidP="00664FF2">
      <w:pPr>
        <w:spacing w:after="0" w:line="240" w:lineRule="auto"/>
        <w:rPr>
          <w:rFonts w:ascii="Arial" w:hAnsi="Arial" w:cs="Arial"/>
        </w:rPr>
      </w:pPr>
    </w:p>
    <w:p w14:paraId="735297B1" w14:textId="4140D976" w:rsidR="00664FF2" w:rsidRPr="00664FF2" w:rsidRDefault="00664FF2" w:rsidP="00664FF2">
      <w:pPr>
        <w:spacing w:after="0" w:line="240" w:lineRule="auto"/>
        <w:rPr>
          <w:rFonts w:ascii="Arial" w:hAnsi="Arial" w:cs="Arial"/>
        </w:rPr>
      </w:pPr>
      <w:r w:rsidRPr="00664FF2">
        <w:rPr>
          <w:rFonts w:ascii="Arial" w:hAnsi="Arial" w:cs="Arial"/>
        </w:rPr>
        <w:t>The following table shows how total IT funds are allocated by USPTO budget program in FY 201</w:t>
      </w:r>
      <w:r w:rsidR="00AD6DF6">
        <w:rPr>
          <w:rFonts w:ascii="Arial" w:hAnsi="Arial" w:cs="Arial"/>
        </w:rPr>
        <w:t>7</w:t>
      </w:r>
      <w:r w:rsidRPr="00664FF2">
        <w:rPr>
          <w:rFonts w:ascii="Arial" w:hAnsi="Arial" w:cs="Arial"/>
        </w:rPr>
        <w:t xml:space="preserve"> through FY 202</w:t>
      </w:r>
      <w:r w:rsidR="00AD6DF6">
        <w:rPr>
          <w:rFonts w:ascii="Arial" w:hAnsi="Arial" w:cs="Arial"/>
        </w:rPr>
        <w:t>3</w:t>
      </w:r>
      <w:r w:rsidRPr="00664FF2">
        <w:rPr>
          <w:rFonts w:ascii="Arial" w:hAnsi="Arial" w:cs="Arial"/>
        </w:rPr>
        <w:t xml:space="preserve"> through the Information Resources (IR) sub-programs.  </w:t>
      </w:r>
    </w:p>
    <w:p w14:paraId="4292676C" w14:textId="77777777" w:rsidR="00664FF2" w:rsidRPr="00664FF2" w:rsidRDefault="00664FF2" w:rsidP="00664FF2">
      <w:pPr>
        <w:spacing w:after="0" w:line="240" w:lineRule="auto"/>
        <w:jc w:val="center"/>
        <w:rPr>
          <w:rFonts w:ascii="Arial" w:hAnsi="Arial" w:cs="Arial"/>
          <w:sz w:val="18"/>
          <w:szCs w:val="18"/>
          <w:u w:val="single"/>
        </w:rPr>
      </w:pPr>
    </w:p>
    <w:tbl>
      <w:tblPr>
        <w:tblW w:w="9238" w:type="dxa"/>
        <w:jc w:val="center"/>
        <w:tblLook w:val="04A0" w:firstRow="1" w:lastRow="0" w:firstColumn="1" w:lastColumn="0" w:noHBand="0" w:noVBand="1"/>
      </w:tblPr>
      <w:tblGrid>
        <w:gridCol w:w="3358"/>
        <w:gridCol w:w="839"/>
        <w:gridCol w:w="839"/>
        <w:gridCol w:w="839"/>
        <w:gridCol w:w="839"/>
        <w:gridCol w:w="839"/>
        <w:gridCol w:w="839"/>
        <w:gridCol w:w="846"/>
      </w:tblGrid>
      <w:tr w:rsidR="005A78E4" w:rsidRPr="001750F4" w14:paraId="47AFB317" w14:textId="77777777" w:rsidTr="001750F4">
        <w:trPr>
          <w:trHeight w:val="231"/>
          <w:jc w:val="center"/>
        </w:trPr>
        <w:tc>
          <w:tcPr>
            <w:tcW w:w="9238" w:type="dxa"/>
            <w:gridSpan w:val="8"/>
            <w:tcBorders>
              <w:top w:val="nil"/>
              <w:left w:val="nil"/>
              <w:bottom w:val="nil"/>
              <w:right w:val="nil"/>
            </w:tcBorders>
            <w:shd w:val="clear" w:color="000000" w:fill="FFFFFF"/>
            <w:noWrap/>
            <w:vAlign w:val="bottom"/>
            <w:hideMark/>
          </w:tcPr>
          <w:p w14:paraId="6AC2A137" w14:textId="77777777" w:rsidR="005A78E4" w:rsidRPr="001750F4" w:rsidRDefault="005A78E4" w:rsidP="005A78E4">
            <w:pPr>
              <w:spacing w:after="0" w:line="240" w:lineRule="auto"/>
              <w:jc w:val="center"/>
              <w:rPr>
                <w:rFonts w:ascii="Arial" w:eastAsia="Times New Roman" w:hAnsi="Arial" w:cs="Arial"/>
                <w:b/>
                <w:bCs/>
                <w:sz w:val="20"/>
                <w:szCs w:val="24"/>
              </w:rPr>
            </w:pPr>
            <w:r w:rsidRPr="001750F4">
              <w:rPr>
                <w:rFonts w:ascii="Arial" w:eastAsia="Times New Roman" w:hAnsi="Arial" w:cs="Arial"/>
                <w:b/>
                <w:bCs/>
                <w:sz w:val="20"/>
                <w:szCs w:val="24"/>
              </w:rPr>
              <w:t>IT Portfolio by Program</w:t>
            </w:r>
          </w:p>
        </w:tc>
      </w:tr>
      <w:tr w:rsidR="005A78E4" w:rsidRPr="001750F4" w14:paraId="695C8B95" w14:textId="77777777" w:rsidTr="001750F4">
        <w:trPr>
          <w:trHeight w:val="202"/>
          <w:jc w:val="center"/>
        </w:trPr>
        <w:tc>
          <w:tcPr>
            <w:tcW w:w="9238" w:type="dxa"/>
            <w:gridSpan w:val="8"/>
            <w:tcBorders>
              <w:top w:val="nil"/>
              <w:left w:val="nil"/>
              <w:bottom w:val="single" w:sz="8" w:space="0" w:color="auto"/>
              <w:right w:val="nil"/>
            </w:tcBorders>
            <w:shd w:val="clear" w:color="000000" w:fill="FFFFFF"/>
            <w:noWrap/>
            <w:vAlign w:val="bottom"/>
            <w:hideMark/>
          </w:tcPr>
          <w:p w14:paraId="3A7659B7" w14:textId="77777777" w:rsidR="005A78E4" w:rsidRPr="001750F4" w:rsidRDefault="005A78E4" w:rsidP="005A78E4">
            <w:pPr>
              <w:spacing w:after="0" w:line="240" w:lineRule="auto"/>
              <w:jc w:val="center"/>
              <w:rPr>
                <w:rFonts w:ascii="Arial Narrow" w:eastAsia="Times New Roman" w:hAnsi="Arial Narrow" w:cs="Arial"/>
                <w:b/>
                <w:bCs/>
                <w:sz w:val="18"/>
                <w:szCs w:val="20"/>
              </w:rPr>
            </w:pPr>
            <w:r w:rsidRPr="001750F4">
              <w:rPr>
                <w:rFonts w:ascii="Arial Narrow" w:eastAsia="Times New Roman" w:hAnsi="Arial Narrow" w:cs="Arial"/>
                <w:b/>
                <w:bCs/>
                <w:sz w:val="18"/>
                <w:szCs w:val="20"/>
              </w:rPr>
              <w:t>(Dollars in Millions)</w:t>
            </w:r>
          </w:p>
        </w:tc>
      </w:tr>
      <w:tr w:rsidR="005A78E4" w:rsidRPr="001750F4" w14:paraId="2F13A5B1" w14:textId="77777777" w:rsidTr="001750F4">
        <w:trPr>
          <w:trHeight w:val="227"/>
          <w:jc w:val="center"/>
        </w:trPr>
        <w:tc>
          <w:tcPr>
            <w:tcW w:w="3358" w:type="dxa"/>
            <w:tcBorders>
              <w:top w:val="nil"/>
              <w:left w:val="single" w:sz="8" w:space="0" w:color="auto"/>
              <w:bottom w:val="single" w:sz="8" w:space="0" w:color="auto"/>
              <w:right w:val="single" w:sz="8" w:space="0" w:color="auto"/>
            </w:tcBorders>
            <w:shd w:val="clear" w:color="000000" w:fill="538DD5"/>
            <w:vAlign w:val="center"/>
            <w:hideMark/>
          </w:tcPr>
          <w:p w14:paraId="1E63C59F" w14:textId="77777777" w:rsidR="005A78E4" w:rsidRPr="001750F4" w:rsidRDefault="005A78E4" w:rsidP="005A78E4">
            <w:pPr>
              <w:spacing w:after="0" w:line="240" w:lineRule="auto"/>
              <w:rPr>
                <w:rFonts w:ascii="Arial Narrow" w:eastAsia="Times New Roman" w:hAnsi="Arial Narrow" w:cs="Arial"/>
                <w:b/>
                <w:bCs/>
                <w:sz w:val="20"/>
                <w:szCs w:val="24"/>
              </w:rPr>
            </w:pPr>
            <w:r w:rsidRPr="001750F4">
              <w:rPr>
                <w:rFonts w:ascii="Arial Narrow" w:eastAsia="Times New Roman" w:hAnsi="Arial Narrow" w:cs="Arial"/>
                <w:b/>
                <w:bCs/>
                <w:sz w:val="20"/>
                <w:szCs w:val="24"/>
              </w:rPr>
              <w:t> </w:t>
            </w:r>
          </w:p>
        </w:tc>
        <w:tc>
          <w:tcPr>
            <w:tcW w:w="839" w:type="dxa"/>
            <w:tcBorders>
              <w:top w:val="nil"/>
              <w:left w:val="nil"/>
              <w:bottom w:val="single" w:sz="8" w:space="0" w:color="auto"/>
              <w:right w:val="single" w:sz="8" w:space="0" w:color="auto"/>
            </w:tcBorders>
            <w:shd w:val="clear" w:color="000000" w:fill="538DD5"/>
            <w:vAlign w:val="center"/>
            <w:hideMark/>
          </w:tcPr>
          <w:p w14:paraId="74A12D37" w14:textId="77777777" w:rsidR="005A78E4" w:rsidRPr="001750F4" w:rsidRDefault="005A78E4" w:rsidP="005A78E4">
            <w:pPr>
              <w:spacing w:after="0" w:line="240" w:lineRule="auto"/>
              <w:jc w:val="center"/>
              <w:rPr>
                <w:rFonts w:ascii="Arial Narrow" w:eastAsia="Times New Roman" w:hAnsi="Arial Narrow" w:cs="Arial"/>
                <w:b/>
                <w:bCs/>
                <w:color w:val="FFFFFF"/>
                <w:sz w:val="20"/>
                <w:szCs w:val="20"/>
              </w:rPr>
            </w:pPr>
            <w:r w:rsidRPr="001750F4">
              <w:rPr>
                <w:rFonts w:ascii="Arial Narrow" w:eastAsia="Times New Roman" w:hAnsi="Arial Narrow" w:cs="Arial"/>
                <w:b/>
                <w:bCs/>
                <w:color w:val="FFFFFF"/>
                <w:sz w:val="20"/>
                <w:szCs w:val="20"/>
              </w:rPr>
              <w:t>FY 2017</w:t>
            </w:r>
          </w:p>
        </w:tc>
        <w:tc>
          <w:tcPr>
            <w:tcW w:w="839" w:type="dxa"/>
            <w:tcBorders>
              <w:top w:val="nil"/>
              <w:left w:val="nil"/>
              <w:bottom w:val="single" w:sz="8" w:space="0" w:color="auto"/>
              <w:right w:val="single" w:sz="8" w:space="0" w:color="auto"/>
            </w:tcBorders>
            <w:shd w:val="clear" w:color="000000" w:fill="538DD5"/>
            <w:vAlign w:val="center"/>
            <w:hideMark/>
          </w:tcPr>
          <w:p w14:paraId="6650899E" w14:textId="77777777" w:rsidR="005A78E4" w:rsidRPr="001750F4" w:rsidRDefault="005A78E4" w:rsidP="005A78E4">
            <w:pPr>
              <w:spacing w:after="0" w:line="240" w:lineRule="auto"/>
              <w:jc w:val="center"/>
              <w:rPr>
                <w:rFonts w:ascii="Arial Narrow" w:eastAsia="Times New Roman" w:hAnsi="Arial Narrow" w:cs="Arial"/>
                <w:b/>
                <w:bCs/>
                <w:color w:val="FFFFFF"/>
                <w:sz w:val="20"/>
                <w:szCs w:val="20"/>
              </w:rPr>
            </w:pPr>
            <w:r w:rsidRPr="001750F4">
              <w:rPr>
                <w:rFonts w:ascii="Arial Narrow" w:eastAsia="Times New Roman" w:hAnsi="Arial Narrow" w:cs="Arial"/>
                <w:b/>
                <w:bCs/>
                <w:color w:val="FFFFFF"/>
                <w:sz w:val="20"/>
                <w:szCs w:val="20"/>
              </w:rPr>
              <w:t>FY 2018</w:t>
            </w:r>
          </w:p>
        </w:tc>
        <w:tc>
          <w:tcPr>
            <w:tcW w:w="839" w:type="dxa"/>
            <w:tcBorders>
              <w:top w:val="nil"/>
              <w:left w:val="nil"/>
              <w:bottom w:val="single" w:sz="8" w:space="0" w:color="auto"/>
              <w:right w:val="single" w:sz="8" w:space="0" w:color="auto"/>
            </w:tcBorders>
            <w:shd w:val="clear" w:color="000000" w:fill="538DD5"/>
            <w:vAlign w:val="center"/>
            <w:hideMark/>
          </w:tcPr>
          <w:p w14:paraId="3ABC6F4E" w14:textId="77777777" w:rsidR="005A78E4" w:rsidRPr="001750F4" w:rsidRDefault="005A78E4" w:rsidP="005A78E4">
            <w:pPr>
              <w:spacing w:after="0" w:line="240" w:lineRule="auto"/>
              <w:jc w:val="center"/>
              <w:rPr>
                <w:rFonts w:ascii="Arial Narrow" w:eastAsia="Times New Roman" w:hAnsi="Arial Narrow" w:cs="Arial"/>
                <w:b/>
                <w:bCs/>
                <w:color w:val="FFFFFF"/>
                <w:sz w:val="20"/>
                <w:szCs w:val="20"/>
              </w:rPr>
            </w:pPr>
            <w:r w:rsidRPr="001750F4">
              <w:rPr>
                <w:rFonts w:ascii="Arial Narrow" w:eastAsia="Times New Roman" w:hAnsi="Arial Narrow" w:cs="Arial"/>
                <w:b/>
                <w:bCs/>
                <w:color w:val="FFFFFF"/>
                <w:sz w:val="20"/>
                <w:szCs w:val="20"/>
              </w:rPr>
              <w:t>FY 2019</w:t>
            </w:r>
          </w:p>
        </w:tc>
        <w:tc>
          <w:tcPr>
            <w:tcW w:w="839" w:type="dxa"/>
            <w:tcBorders>
              <w:top w:val="nil"/>
              <w:left w:val="nil"/>
              <w:bottom w:val="single" w:sz="8" w:space="0" w:color="auto"/>
              <w:right w:val="single" w:sz="8" w:space="0" w:color="auto"/>
            </w:tcBorders>
            <w:shd w:val="clear" w:color="000000" w:fill="538DD5"/>
            <w:vAlign w:val="center"/>
            <w:hideMark/>
          </w:tcPr>
          <w:p w14:paraId="6A06D54E" w14:textId="77777777" w:rsidR="005A78E4" w:rsidRPr="001750F4" w:rsidRDefault="005A78E4" w:rsidP="005A78E4">
            <w:pPr>
              <w:spacing w:after="0" w:line="240" w:lineRule="auto"/>
              <w:jc w:val="center"/>
              <w:rPr>
                <w:rFonts w:ascii="Arial Narrow" w:eastAsia="Times New Roman" w:hAnsi="Arial Narrow" w:cs="Arial"/>
                <w:b/>
                <w:bCs/>
                <w:color w:val="FFFFFF"/>
                <w:sz w:val="20"/>
                <w:szCs w:val="20"/>
              </w:rPr>
            </w:pPr>
            <w:r w:rsidRPr="001750F4">
              <w:rPr>
                <w:rFonts w:ascii="Arial Narrow" w:eastAsia="Times New Roman" w:hAnsi="Arial Narrow" w:cs="Arial"/>
                <w:b/>
                <w:bCs/>
                <w:color w:val="FFFFFF"/>
                <w:sz w:val="20"/>
                <w:szCs w:val="20"/>
              </w:rPr>
              <w:t>FY 2020</w:t>
            </w:r>
          </w:p>
        </w:tc>
        <w:tc>
          <w:tcPr>
            <w:tcW w:w="839" w:type="dxa"/>
            <w:tcBorders>
              <w:top w:val="nil"/>
              <w:left w:val="nil"/>
              <w:bottom w:val="single" w:sz="8" w:space="0" w:color="auto"/>
              <w:right w:val="single" w:sz="8" w:space="0" w:color="auto"/>
            </w:tcBorders>
            <w:shd w:val="clear" w:color="000000" w:fill="538DD5"/>
            <w:vAlign w:val="center"/>
            <w:hideMark/>
          </w:tcPr>
          <w:p w14:paraId="2332069A" w14:textId="77777777" w:rsidR="005A78E4" w:rsidRPr="001750F4" w:rsidRDefault="005A78E4" w:rsidP="005A78E4">
            <w:pPr>
              <w:spacing w:after="0" w:line="240" w:lineRule="auto"/>
              <w:jc w:val="center"/>
              <w:rPr>
                <w:rFonts w:ascii="Arial Narrow" w:eastAsia="Times New Roman" w:hAnsi="Arial Narrow" w:cs="Arial"/>
                <w:b/>
                <w:bCs/>
                <w:color w:val="FFFFFF"/>
                <w:sz w:val="20"/>
                <w:szCs w:val="20"/>
              </w:rPr>
            </w:pPr>
            <w:r w:rsidRPr="001750F4">
              <w:rPr>
                <w:rFonts w:ascii="Arial Narrow" w:eastAsia="Times New Roman" w:hAnsi="Arial Narrow" w:cs="Arial"/>
                <w:b/>
                <w:bCs/>
                <w:color w:val="FFFFFF"/>
                <w:sz w:val="20"/>
                <w:szCs w:val="20"/>
              </w:rPr>
              <w:t>FY 2021</w:t>
            </w:r>
          </w:p>
        </w:tc>
        <w:tc>
          <w:tcPr>
            <w:tcW w:w="839" w:type="dxa"/>
            <w:tcBorders>
              <w:top w:val="nil"/>
              <w:left w:val="nil"/>
              <w:bottom w:val="single" w:sz="8" w:space="0" w:color="auto"/>
              <w:right w:val="single" w:sz="8" w:space="0" w:color="auto"/>
            </w:tcBorders>
            <w:shd w:val="clear" w:color="000000" w:fill="538DD5"/>
            <w:vAlign w:val="center"/>
            <w:hideMark/>
          </w:tcPr>
          <w:p w14:paraId="5133FFAF" w14:textId="77777777" w:rsidR="005A78E4" w:rsidRPr="001750F4" w:rsidRDefault="005A78E4" w:rsidP="005A78E4">
            <w:pPr>
              <w:spacing w:after="0" w:line="240" w:lineRule="auto"/>
              <w:jc w:val="center"/>
              <w:rPr>
                <w:rFonts w:ascii="Arial Narrow" w:eastAsia="Times New Roman" w:hAnsi="Arial Narrow" w:cs="Arial"/>
                <w:b/>
                <w:bCs/>
                <w:color w:val="FFFFFF"/>
                <w:sz w:val="20"/>
                <w:szCs w:val="20"/>
              </w:rPr>
            </w:pPr>
            <w:r w:rsidRPr="001750F4">
              <w:rPr>
                <w:rFonts w:ascii="Arial Narrow" w:eastAsia="Times New Roman" w:hAnsi="Arial Narrow" w:cs="Arial"/>
                <w:b/>
                <w:bCs/>
                <w:color w:val="FFFFFF"/>
                <w:sz w:val="20"/>
                <w:szCs w:val="20"/>
              </w:rPr>
              <w:t>FY 2022</w:t>
            </w:r>
          </w:p>
        </w:tc>
        <w:tc>
          <w:tcPr>
            <w:tcW w:w="844" w:type="dxa"/>
            <w:tcBorders>
              <w:top w:val="nil"/>
              <w:left w:val="nil"/>
              <w:bottom w:val="single" w:sz="8" w:space="0" w:color="auto"/>
              <w:right w:val="single" w:sz="8" w:space="0" w:color="auto"/>
            </w:tcBorders>
            <w:shd w:val="clear" w:color="000000" w:fill="538DD5"/>
            <w:vAlign w:val="center"/>
            <w:hideMark/>
          </w:tcPr>
          <w:p w14:paraId="52E4D030" w14:textId="77777777" w:rsidR="005A78E4" w:rsidRPr="001750F4" w:rsidRDefault="005A78E4" w:rsidP="005A78E4">
            <w:pPr>
              <w:spacing w:after="0" w:line="240" w:lineRule="auto"/>
              <w:jc w:val="center"/>
              <w:rPr>
                <w:rFonts w:ascii="Arial Narrow" w:eastAsia="Times New Roman" w:hAnsi="Arial Narrow" w:cs="Arial"/>
                <w:b/>
                <w:bCs/>
                <w:color w:val="FFFFFF"/>
                <w:sz w:val="20"/>
                <w:szCs w:val="20"/>
              </w:rPr>
            </w:pPr>
            <w:r w:rsidRPr="001750F4">
              <w:rPr>
                <w:rFonts w:ascii="Arial Narrow" w:eastAsia="Times New Roman" w:hAnsi="Arial Narrow" w:cs="Arial"/>
                <w:b/>
                <w:bCs/>
                <w:color w:val="FFFFFF"/>
                <w:sz w:val="20"/>
                <w:szCs w:val="20"/>
              </w:rPr>
              <w:t>FY 2023</w:t>
            </w:r>
          </w:p>
        </w:tc>
      </w:tr>
      <w:tr w:rsidR="005A78E4" w:rsidRPr="001750F4" w14:paraId="3788546D" w14:textId="77777777" w:rsidTr="001750F4">
        <w:trPr>
          <w:trHeight w:val="202"/>
          <w:jc w:val="center"/>
        </w:trPr>
        <w:tc>
          <w:tcPr>
            <w:tcW w:w="3358" w:type="dxa"/>
            <w:tcBorders>
              <w:top w:val="nil"/>
              <w:left w:val="single" w:sz="8" w:space="0" w:color="auto"/>
              <w:bottom w:val="single" w:sz="8" w:space="0" w:color="auto"/>
              <w:right w:val="single" w:sz="8" w:space="0" w:color="auto"/>
            </w:tcBorders>
            <w:shd w:val="clear" w:color="000000" w:fill="FFFFFF"/>
            <w:vAlign w:val="center"/>
            <w:hideMark/>
          </w:tcPr>
          <w:p w14:paraId="1FC8527E" w14:textId="77777777" w:rsidR="005A78E4" w:rsidRPr="001750F4" w:rsidRDefault="005A78E4" w:rsidP="005A78E4">
            <w:pPr>
              <w:spacing w:after="0" w:line="240" w:lineRule="auto"/>
              <w:rPr>
                <w:rFonts w:ascii="Arial Narrow" w:eastAsia="Times New Roman" w:hAnsi="Arial Narrow" w:cs="Arial"/>
                <w:sz w:val="20"/>
              </w:rPr>
            </w:pPr>
            <w:r w:rsidRPr="001750F4">
              <w:rPr>
                <w:rFonts w:ascii="Arial Narrow" w:eastAsia="Times New Roman" w:hAnsi="Arial Narrow" w:cs="Arial"/>
                <w:sz w:val="20"/>
              </w:rPr>
              <w:t>Patent IR</w:t>
            </w:r>
          </w:p>
        </w:tc>
        <w:tc>
          <w:tcPr>
            <w:tcW w:w="839" w:type="dxa"/>
            <w:tcBorders>
              <w:top w:val="nil"/>
              <w:left w:val="nil"/>
              <w:bottom w:val="single" w:sz="8" w:space="0" w:color="auto"/>
              <w:right w:val="single" w:sz="8" w:space="0" w:color="auto"/>
            </w:tcBorders>
            <w:shd w:val="clear" w:color="000000" w:fill="FFFFFF"/>
            <w:vAlign w:val="center"/>
            <w:hideMark/>
          </w:tcPr>
          <w:p w14:paraId="6311616C"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166.4 </w:t>
            </w:r>
          </w:p>
        </w:tc>
        <w:tc>
          <w:tcPr>
            <w:tcW w:w="839" w:type="dxa"/>
            <w:tcBorders>
              <w:top w:val="nil"/>
              <w:left w:val="nil"/>
              <w:bottom w:val="single" w:sz="8" w:space="0" w:color="auto"/>
              <w:right w:val="single" w:sz="8" w:space="0" w:color="auto"/>
            </w:tcBorders>
            <w:shd w:val="clear" w:color="000000" w:fill="FFFFFF"/>
            <w:vAlign w:val="center"/>
            <w:hideMark/>
          </w:tcPr>
          <w:p w14:paraId="2CD3482C"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193.3 </w:t>
            </w:r>
          </w:p>
        </w:tc>
        <w:tc>
          <w:tcPr>
            <w:tcW w:w="839" w:type="dxa"/>
            <w:tcBorders>
              <w:top w:val="nil"/>
              <w:left w:val="nil"/>
              <w:bottom w:val="single" w:sz="8" w:space="0" w:color="auto"/>
              <w:right w:val="single" w:sz="8" w:space="0" w:color="auto"/>
            </w:tcBorders>
            <w:shd w:val="clear" w:color="000000" w:fill="FFFFFF"/>
            <w:vAlign w:val="center"/>
            <w:hideMark/>
          </w:tcPr>
          <w:p w14:paraId="408494F4"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171.8 </w:t>
            </w:r>
          </w:p>
        </w:tc>
        <w:tc>
          <w:tcPr>
            <w:tcW w:w="839" w:type="dxa"/>
            <w:tcBorders>
              <w:top w:val="nil"/>
              <w:left w:val="nil"/>
              <w:bottom w:val="single" w:sz="8" w:space="0" w:color="auto"/>
              <w:right w:val="single" w:sz="8" w:space="0" w:color="auto"/>
            </w:tcBorders>
            <w:shd w:val="clear" w:color="000000" w:fill="FFFFFF"/>
            <w:vAlign w:val="center"/>
            <w:hideMark/>
          </w:tcPr>
          <w:p w14:paraId="39532DBB"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161.9 </w:t>
            </w:r>
          </w:p>
        </w:tc>
        <w:tc>
          <w:tcPr>
            <w:tcW w:w="839" w:type="dxa"/>
            <w:tcBorders>
              <w:top w:val="nil"/>
              <w:left w:val="nil"/>
              <w:bottom w:val="single" w:sz="8" w:space="0" w:color="auto"/>
              <w:right w:val="single" w:sz="8" w:space="0" w:color="auto"/>
            </w:tcBorders>
            <w:shd w:val="clear" w:color="000000" w:fill="FFFFFF"/>
            <w:vAlign w:val="center"/>
            <w:hideMark/>
          </w:tcPr>
          <w:p w14:paraId="470E37A6"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160.4 </w:t>
            </w:r>
          </w:p>
        </w:tc>
        <w:tc>
          <w:tcPr>
            <w:tcW w:w="839" w:type="dxa"/>
            <w:tcBorders>
              <w:top w:val="nil"/>
              <w:left w:val="nil"/>
              <w:bottom w:val="single" w:sz="8" w:space="0" w:color="auto"/>
              <w:right w:val="single" w:sz="8" w:space="0" w:color="auto"/>
            </w:tcBorders>
            <w:shd w:val="clear" w:color="000000" w:fill="FFFFFF"/>
            <w:vAlign w:val="center"/>
            <w:hideMark/>
          </w:tcPr>
          <w:p w14:paraId="0779B78C"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160.9 </w:t>
            </w:r>
          </w:p>
        </w:tc>
        <w:tc>
          <w:tcPr>
            <w:tcW w:w="844" w:type="dxa"/>
            <w:tcBorders>
              <w:top w:val="nil"/>
              <w:left w:val="nil"/>
              <w:bottom w:val="single" w:sz="8" w:space="0" w:color="auto"/>
              <w:right w:val="single" w:sz="8" w:space="0" w:color="auto"/>
            </w:tcBorders>
            <w:shd w:val="clear" w:color="000000" w:fill="FFFFFF"/>
            <w:vAlign w:val="center"/>
            <w:hideMark/>
          </w:tcPr>
          <w:p w14:paraId="638319F9"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162.1 </w:t>
            </w:r>
          </w:p>
        </w:tc>
      </w:tr>
      <w:tr w:rsidR="005A78E4" w:rsidRPr="001750F4" w14:paraId="4E9D9AED" w14:textId="77777777" w:rsidTr="001750F4">
        <w:trPr>
          <w:trHeight w:val="202"/>
          <w:jc w:val="center"/>
        </w:trPr>
        <w:tc>
          <w:tcPr>
            <w:tcW w:w="3358" w:type="dxa"/>
            <w:tcBorders>
              <w:top w:val="nil"/>
              <w:left w:val="single" w:sz="8" w:space="0" w:color="auto"/>
              <w:bottom w:val="single" w:sz="8" w:space="0" w:color="auto"/>
              <w:right w:val="single" w:sz="8" w:space="0" w:color="auto"/>
            </w:tcBorders>
            <w:shd w:val="clear" w:color="000000" w:fill="FFFFFF"/>
            <w:vAlign w:val="center"/>
            <w:hideMark/>
          </w:tcPr>
          <w:p w14:paraId="041BB3D1" w14:textId="77777777" w:rsidR="005A78E4" w:rsidRPr="001750F4" w:rsidRDefault="005A78E4" w:rsidP="005A78E4">
            <w:pPr>
              <w:spacing w:after="0" w:line="240" w:lineRule="auto"/>
              <w:rPr>
                <w:rFonts w:ascii="Arial Narrow" w:eastAsia="Times New Roman" w:hAnsi="Arial Narrow" w:cs="Arial"/>
                <w:sz w:val="20"/>
              </w:rPr>
            </w:pPr>
            <w:r w:rsidRPr="001750F4">
              <w:rPr>
                <w:rFonts w:ascii="Arial Narrow" w:eastAsia="Times New Roman" w:hAnsi="Arial Narrow" w:cs="Arial"/>
                <w:sz w:val="20"/>
              </w:rPr>
              <w:t>Trademark IR</w:t>
            </w:r>
          </w:p>
        </w:tc>
        <w:tc>
          <w:tcPr>
            <w:tcW w:w="839" w:type="dxa"/>
            <w:tcBorders>
              <w:top w:val="nil"/>
              <w:left w:val="nil"/>
              <w:bottom w:val="single" w:sz="8" w:space="0" w:color="auto"/>
              <w:right w:val="single" w:sz="8" w:space="0" w:color="auto"/>
            </w:tcBorders>
            <w:shd w:val="clear" w:color="000000" w:fill="FFFFFF"/>
            <w:vAlign w:val="center"/>
            <w:hideMark/>
          </w:tcPr>
          <w:p w14:paraId="35CE00B7"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43.0 </w:t>
            </w:r>
          </w:p>
        </w:tc>
        <w:tc>
          <w:tcPr>
            <w:tcW w:w="839" w:type="dxa"/>
            <w:tcBorders>
              <w:top w:val="nil"/>
              <w:left w:val="nil"/>
              <w:bottom w:val="single" w:sz="8" w:space="0" w:color="auto"/>
              <w:right w:val="single" w:sz="8" w:space="0" w:color="auto"/>
            </w:tcBorders>
            <w:shd w:val="clear" w:color="000000" w:fill="FFFFFF"/>
            <w:vAlign w:val="center"/>
            <w:hideMark/>
          </w:tcPr>
          <w:p w14:paraId="3AFE3144"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56.4 </w:t>
            </w:r>
          </w:p>
        </w:tc>
        <w:tc>
          <w:tcPr>
            <w:tcW w:w="839" w:type="dxa"/>
            <w:tcBorders>
              <w:top w:val="nil"/>
              <w:left w:val="nil"/>
              <w:bottom w:val="single" w:sz="8" w:space="0" w:color="auto"/>
              <w:right w:val="single" w:sz="8" w:space="0" w:color="auto"/>
            </w:tcBorders>
            <w:shd w:val="clear" w:color="000000" w:fill="FFFFFF"/>
            <w:vAlign w:val="center"/>
            <w:hideMark/>
          </w:tcPr>
          <w:p w14:paraId="44B4CDCD"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60.1 </w:t>
            </w:r>
          </w:p>
        </w:tc>
        <w:tc>
          <w:tcPr>
            <w:tcW w:w="839" w:type="dxa"/>
            <w:tcBorders>
              <w:top w:val="nil"/>
              <w:left w:val="nil"/>
              <w:bottom w:val="single" w:sz="8" w:space="0" w:color="auto"/>
              <w:right w:val="single" w:sz="8" w:space="0" w:color="auto"/>
            </w:tcBorders>
            <w:shd w:val="clear" w:color="000000" w:fill="FFFFFF"/>
            <w:vAlign w:val="center"/>
            <w:hideMark/>
          </w:tcPr>
          <w:p w14:paraId="674811FA"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50.3 </w:t>
            </w:r>
          </w:p>
        </w:tc>
        <w:tc>
          <w:tcPr>
            <w:tcW w:w="839" w:type="dxa"/>
            <w:tcBorders>
              <w:top w:val="nil"/>
              <w:left w:val="nil"/>
              <w:bottom w:val="single" w:sz="8" w:space="0" w:color="auto"/>
              <w:right w:val="single" w:sz="8" w:space="0" w:color="auto"/>
            </w:tcBorders>
            <w:shd w:val="clear" w:color="000000" w:fill="FFFFFF"/>
            <w:vAlign w:val="center"/>
            <w:hideMark/>
          </w:tcPr>
          <w:p w14:paraId="52E6A239"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50.6 </w:t>
            </w:r>
          </w:p>
        </w:tc>
        <w:tc>
          <w:tcPr>
            <w:tcW w:w="839" w:type="dxa"/>
            <w:tcBorders>
              <w:top w:val="nil"/>
              <w:left w:val="nil"/>
              <w:bottom w:val="single" w:sz="8" w:space="0" w:color="auto"/>
              <w:right w:val="single" w:sz="8" w:space="0" w:color="auto"/>
            </w:tcBorders>
            <w:shd w:val="clear" w:color="000000" w:fill="FFFFFF"/>
            <w:vAlign w:val="center"/>
            <w:hideMark/>
          </w:tcPr>
          <w:p w14:paraId="74EA4EF4"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51.2 </w:t>
            </w:r>
          </w:p>
        </w:tc>
        <w:tc>
          <w:tcPr>
            <w:tcW w:w="844" w:type="dxa"/>
            <w:tcBorders>
              <w:top w:val="nil"/>
              <w:left w:val="nil"/>
              <w:bottom w:val="single" w:sz="8" w:space="0" w:color="auto"/>
              <w:right w:val="single" w:sz="8" w:space="0" w:color="auto"/>
            </w:tcBorders>
            <w:shd w:val="clear" w:color="000000" w:fill="FFFFFF"/>
            <w:vAlign w:val="center"/>
            <w:hideMark/>
          </w:tcPr>
          <w:p w14:paraId="5BE3D635"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49.5 </w:t>
            </w:r>
          </w:p>
        </w:tc>
      </w:tr>
      <w:tr w:rsidR="005A78E4" w:rsidRPr="001750F4" w14:paraId="6D17086E" w14:textId="77777777" w:rsidTr="001750F4">
        <w:trPr>
          <w:trHeight w:val="202"/>
          <w:jc w:val="center"/>
        </w:trPr>
        <w:tc>
          <w:tcPr>
            <w:tcW w:w="3358" w:type="dxa"/>
            <w:tcBorders>
              <w:top w:val="nil"/>
              <w:left w:val="single" w:sz="8" w:space="0" w:color="auto"/>
              <w:bottom w:val="single" w:sz="8" w:space="0" w:color="auto"/>
              <w:right w:val="single" w:sz="8" w:space="0" w:color="auto"/>
            </w:tcBorders>
            <w:shd w:val="clear" w:color="000000" w:fill="FFFFFF"/>
            <w:vAlign w:val="center"/>
            <w:hideMark/>
          </w:tcPr>
          <w:p w14:paraId="0F4D509D" w14:textId="77777777" w:rsidR="005A78E4" w:rsidRPr="001750F4" w:rsidRDefault="005A78E4" w:rsidP="005A78E4">
            <w:pPr>
              <w:spacing w:after="0" w:line="240" w:lineRule="auto"/>
              <w:rPr>
                <w:rFonts w:ascii="Arial Narrow" w:eastAsia="Times New Roman" w:hAnsi="Arial Narrow" w:cs="Arial"/>
                <w:sz w:val="20"/>
              </w:rPr>
            </w:pPr>
            <w:r w:rsidRPr="001750F4">
              <w:rPr>
                <w:rFonts w:ascii="Arial Narrow" w:eastAsia="Times New Roman" w:hAnsi="Arial Narrow" w:cs="Arial"/>
                <w:sz w:val="20"/>
              </w:rPr>
              <w:t>IP PP&amp;E IR</w:t>
            </w:r>
          </w:p>
        </w:tc>
        <w:tc>
          <w:tcPr>
            <w:tcW w:w="839" w:type="dxa"/>
            <w:tcBorders>
              <w:top w:val="nil"/>
              <w:left w:val="nil"/>
              <w:bottom w:val="single" w:sz="8" w:space="0" w:color="auto"/>
              <w:right w:val="single" w:sz="8" w:space="0" w:color="auto"/>
            </w:tcBorders>
            <w:shd w:val="clear" w:color="000000" w:fill="FFFFFF"/>
            <w:vAlign w:val="center"/>
            <w:hideMark/>
          </w:tcPr>
          <w:p w14:paraId="241A5AB3"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0.1 </w:t>
            </w:r>
          </w:p>
        </w:tc>
        <w:tc>
          <w:tcPr>
            <w:tcW w:w="839" w:type="dxa"/>
            <w:tcBorders>
              <w:top w:val="nil"/>
              <w:left w:val="nil"/>
              <w:bottom w:val="single" w:sz="8" w:space="0" w:color="auto"/>
              <w:right w:val="single" w:sz="8" w:space="0" w:color="auto"/>
            </w:tcBorders>
            <w:shd w:val="clear" w:color="000000" w:fill="FFFFFF"/>
            <w:vAlign w:val="center"/>
            <w:hideMark/>
          </w:tcPr>
          <w:p w14:paraId="22163954"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1.0 </w:t>
            </w:r>
          </w:p>
        </w:tc>
        <w:tc>
          <w:tcPr>
            <w:tcW w:w="839" w:type="dxa"/>
            <w:tcBorders>
              <w:top w:val="nil"/>
              <w:left w:val="nil"/>
              <w:bottom w:val="single" w:sz="8" w:space="0" w:color="auto"/>
              <w:right w:val="single" w:sz="8" w:space="0" w:color="auto"/>
            </w:tcBorders>
            <w:shd w:val="clear" w:color="000000" w:fill="FFFFFF"/>
            <w:vAlign w:val="center"/>
            <w:hideMark/>
          </w:tcPr>
          <w:p w14:paraId="49A21D1D"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1.0 </w:t>
            </w:r>
          </w:p>
        </w:tc>
        <w:tc>
          <w:tcPr>
            <w:tcW w:w="839" w:type="dxa"/>
            <w:tcBorders>
              <w:top w:val="nil"/>
              <w:left w:val="nil"/>
              <w:bottom w:val="single" w:sz="8" w:space="0" w:color="auto"/>
              <w:right w:val="single" w:sz="8" w:space="0" w:color="auto"/>
            </w:tcBorders>
            <w:shd w:val="clear" w:color="000000" w:fill="FFFFFF"/>
            <w:vAlign w:val="center"/>
            <w:hideMark/>
          </w:tcPr>
          <w:p w14:paraId="6B43B3F4"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0.8 </w:t>
            </w:r>
          </w:p>
        </w:tc>
        <w:tc>
          <w:tcPr>
            <w:tcW w:w="839" w:type="dxa"/>
            <w:tcBorders>
              <w:top w:val="nil"/>
              <w:left w:val="nil"/>
              <w:bottom w:val="single" w:sz="8" w:space="0" w:color="auto"/>
              <w:right w:val="single" w:sz="8" w:space="0" w:color="auto"/>
            </w:tcBorders>
            <w:shd w:val="clear" w:color="000000" w:fill="FFFFFF"/>
            <w:vAlign w:val="center"/>
            <w:hideMark/>
          </w:tcPr>
          <w:p w14:paraId="1F5B905A"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0.8 </w:t>
            </w:r>
          </w:p>
        </w:tc>
        <w:tc>
          <w:tcPr>
            <w:tcW w:w="839" w:type="dxa"/>
            <w:tcBorders>
              <w:top w:val="nil"/>
              <w:left w:val="nil"/>
              <w:bottom w:val="single" w:sz="8" w:space="0" w:color="auto"/>
              <w:right w:val="single" w:sz="8" w:space="0" w:color="auto"/>
            </w:tcBorders>
            <w:shd w:val="clear" w:color="000000" w:fill="FFFFFF"/>
            <w:vAlign w:val="center"/>
            <w:hideMark/>
          </w:tcPr>
          <w:p w14:paraId="16BD9827"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0.8 </w:t>
            </w:r>
          </w:p>
        </w:tc>
        <w:tc>
          <w:tcPr>
            <w:tcW w:w="844" w:type="dxa"/>
            <w:tcBorders>
              <w:top w:val="nil"/>
              <w:left w:val="nil"/>
              <w:bottom w:val="single" w:sz="8" w:space="0" w:color="auto"/>
              <w:right w:val="single" w:sz="8" w:space="0" w:color="auto"/>
            </w:tcBorders>
            <w:shd w:val="clear" w:color="000000" w:fill="FFFFFF"/>
            <w:vAlign w:val="center"/>
            <w:hideMark/>
          </w:tcPr>
          <w:p w14:paraId="0282C047"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0.8 </w:t>
            </w:r>
          </w:p>
        </w:tc>
      </w:tr>
      <w:tr w:rsidR="005A78E4" w:rsidRPr="001750F4" w14:paraId="1C95155E" w14:textId="77777777" w:rsidTr="001750F4">
        <w:trPr>
          <w:trHeight w:val="202"/>
          <w:jc w:val="center"/>
        </w:trPr>
        <w:tc>
          <w:tcPr>
            <w:tcW w:w="3358" w:type="dxa"/>
            <w:tcBorders>
              <w:top w:val="nil"/>
              <w:left w:val="single" w:sz="8" w:space="0" w:color="auto"/>
              <w:bottom w:val="single" w:sz="8" w:space="0" w:color="auto"/>
              <w:right w:val="single" w:sz="8" w:space="0" w:color="auto"/>
            </w:tcBorders>
            <w:shd w:val="clear" w:color="000000" w:fill="FFFFFF"/>
            <w:vAlign w:val="center"/>
            <w:hideMark/>
          </w:tcPr>
          <w:p w14:paraId="27AB5D59" w14:textId="77777777" w:rsidR="005A78E4" w:rsidRPr="001750F4" w:rsidRDefault="005A78E4" w:rsidP="005A78E4">
            <w:pPr>
              <w:spacing w:after="0" w:line="240" w:lineRule="auto"/>
              <w:rPr>
                <w:rFonts w:ascii="Arial Narrow" w:eastAsia="Times New Roman" w:hAnsi="Arial Narrow" w:cs="Arial"/>
                <w:sz w:val="20"/>
              </w:rPr>
            </w:pPr>
            <w:r w:rsidRPr="001750F4">
              <w:rPr>
                <w:rFonts w:ascii="Arial Narrow" w:eastAsia="Times New Roman" w:hAnsi="Arial Narrow" w:cs="Arial"/>
                <w:sz w:val="20"/>
              </w:rPr>
              <w:t>Management IR</w:t>
            </w:r>
          </w:p>
        </w:tc>
        <w:tc>
          <w:tcPr>
            <w:tcW w:w="839" w:type="dxa"/>
            <w:tcBorders>
              <w:top w:val="nil"/>
              <w:left w:val="nil"/>
              <w:bottom w:val="single" w:sz="8" w:space="0" w:color="auto"/>
              <w:right w:val="single" w:sz="8" w:space="0" w:color="auto"/>
            </w:tcBorders>
            <w:shd w:val="clear" w:color="000000" w:fill="FFFFFF"/>
            <w:vAlign w:val="center"/>
            <w:hideMark/>
          </w:tcPr>
          <w:p w14:paraId="7428F3C6"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47.6 </w:t>
            </w:r>
          </w:p>
        </w:tc>
        <w:tc>
          <w:tcPr>
            <w:tcW w:w="839" w:type="dxa"/>
            <w:tcBorders>
              <w:top w:val="nil"/>
              <w:left w:val="nil"/>
              <w:bottom w:val="single" w:sz="8" w:space="0" w:color="auto"/>
              <w:right w:val="single" w:sz="8" w:space="0" w:color="auto"/>
            </w:tcBorders>
            <w:shd w:val="clear" w:color="000000" w:fill="FFFFFF"/>
            <w:vAlign w:val="center"/>
            <w:hideMark/>
          </w:tcPr>
          <w:p w14:paraId="621CE7F7"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49.6 </w:t>
            </w:r>
          </w:p>
        </w:tc>
        <w:tc>
          <w:tcPr>
            <w:tcW w:w="839" w:type="dxa"/>
            <w:tcBorders>
              <w:top w:val="nil"/>
              <w:left w:val="nil"/>
              <w:bottom w:val="single" w:sz="8" w:space="0" w:color="auto"/>
              <w:right w:val="single" w:sz="8" w:space="0" w:color="auto"/>
            </w:tcBorders>
            <w:shd w:val="clear" w:color="000000" w:fill="FFFFFF"/>
            <w:vAlign w:val="center"/>
            <w:hideMark/>
          </w:tcPr>
          <w:p w14:paraId="09FBE472"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46.6 </w:t>
            </w:r>
          </w:p>
        </w:tc>
        <w:tc>
          <w:tcPr>
            <w:tcW w:w="839" w:type="dxa"/>
            <w:tcBorders>
              <w:top w:val="nil"/>
              <w:left w:val="nil"/>
              <w:bottom w:val="single" w:sz="8" w:space="0" w:color="auto"/>
              <w:right w:val="single" w:sz="8" w:space="0" w:color="auto"/>
            </w:tcBorders>
            <w:shd w:val="clear" w:color="000000" w:fill="FFFFFF"/>
            <w:vAlign w:val="center"/>
            <w:hideMark/>
          </w:tcPr>
          <w:p w14:paraId="1F77AA9B"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44.1 </w:t>
            </w:r>
          </w:p>
        </w:tc>
        <w:tc>
          <w:tcPr>
            <w:tcW w:w="839" w:type="dxa"/>
            <w:tcBorders>
              <w:top w:val="nil"/>
              <w:left w:val="nil"/>
              <w:bottom w:val="single" w:sz="8" w:space="0" w:color="auto"/>
              <w:right w:val="single" w:sz="8" w:space="0" w:color="auto"/>
            </w:tcBorders>
            <w:shd w:val="clear" w:color="000000" w:fill="FFFFFF"/>
            <w:vAlign w:val="center"/>
            <w:hideMark/>
          </w:tcPr>
          <w:p w14:paraId="4CD8B0D5"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44.7 </w:t>
            </w:r>
          </w:p>
        </w:tc>
        <w:tc>
          <w:tcPr>
            <w:tcW w:w="839" w:type="dxa"/>
            <w:tcBorders>
              <w:top w:val="nil"/>
              <w:left w:val="nil"/>
              <w:bottom w:val="single" w:sz="8" w:space="0" w:color="auto"/>
              <w:right w:val="single" w:sz="8" w:space="0" w:color="auto"/>
            </w:tcBorders>
            <w:shd w:val="clear" w:color="000000" w:fill="FFFFFF"/>
            <w:vAlign w:val="center"/>
            <w:hideMark/>
          </w:tcPr>
          <w:p w14:paraId="3004C1E2"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45.5 </w:t>
            </w:r>
          </w:p>
        </w:tc>
        <w:tc>
          <w:tcPr>
            <w:tcW w:w="844" w:type="dxa"/>
            <w:tcBorders>
              <w:top w:val="nil"/>
              <w:left w:val="nil"/>
              <w:bottom w:val="single" w:sz="8" w:space="0" w:color="auto"/>
              <w:right w:val="single" w:sz="8" w:space="0" w:color="auto"/>
            </w:tcBorders>
            <w:shd w:val="clear" w:color="000000" w:fill="FFFFFF"/>
            <w:vAlign w:val="center"/>
            <w:hideMark/>
          </w:tcPr>
          <w:p w14:paraId="418EC129"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46.3 </w:t>
            </w:r>
          </w:p>
        </w:tc>
      </w:tr>
      <w:tr w:rsidR="005A78E4" w:rsidRPr="001750F4" w14:paraId="2AC229AC" w14:textId="77777777" w:rsidTr="001750F4">
        <w:trPr>
          <w:trHeight w:val="379"/>
          <w:jc w:val="center"/>
        </w:trPr>
        <w:tc>
          <w:tcPr>
            <w:tcW w:w="3358" w:type="dxa"/>
            <w:tcBorders>
              <w:top w:val="nil"/>
              <w:left w:val="single" w:sz="8" w:space="0" w:color="auto"/>
              <w:bottom w:val="single" w:sz="8" w:space="0" w:color="auto"/>
              <w:right w:val="single" w:sz="8" w:space="0" w:color="auto"/>
            </w:tcBorders>
            <w:shd w:val="clear" w:color="000000" w:fill="FFFFFF"/>
            <w:vAlign w:val="center"/>
            <w:hideMark/>
          </w:tcPr>
          <w:p w14:paraId="1E6177F7" w14:textId="77777777" w:rsidR="005A78E4" w:rsidRPr="001750F4" w:rsidRDefault="005A78E4" w:rsidP="005A78E4">
            <w:pPr>
              <w:spacing w:after="0" w:line="240" w:lineRule="auto"/>
              <w:rPr>
                <w:rFonts w:ascii="Arial Narrow" w:eastAsia="Times New Roman" w:hAnsi="Arial Narrow" w:cs="Arial"/>
                <w:sz w:val="20"/>
              </w:rPr>
            </w:pPr>
            <w:r w:rsidRPr="001750F4">
              <w:rPr>
                <w:rFonts w:ascii="Arial Narrow" w:eastAsia="Times New Roman" w:hAnsi="Arial Narrow" w:cs="Arial"/>
                <w:sz w:val="20"/>
              </w:rPr>
              <w:t>Management -  IT Infrastructure and IT Support Services</w:t>
            </w:r>
          </w:p>
        </w:tc>
        <w:tc>
          <w:tcPr>
            <w:tcW w:w="839" w:type="dxa"/>
            <w:tcBorders>
              <w:top w:val="nil"/>
              <w:left w:val="nil"/>
              <w:bottom w:val="single" w:sz="8" w:space="0" w:color="auto"/>
              <w:right w:val="single" w:sz="8" w:space="0" w:color="auto"/>
            </w:tcBorders>
            <w:shd w:val="clear" w:color="000000" w:fill="FFFFFF"/>
            <w:vAlign w:val="center"/>
            <w:hideMark/>
          </w:tcPr>
          <w:p w14:paraId="1C43F6C8"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356.9 </w:t>
            </w:r>
          </w:p>
        </w:tc>
        <w:tc>
          <w:tcPr>
            <w:tcW w:w="839" w:type="dxa"/>
            <w:tcBorders>
              <w:top w:val="nil"/>
              <w:left w:val="nil"/>
              <w:bottom w:val="single" w:sz="8" w:space="0" w:color="auto"/>
              <w:right w:val="single" w:sz="8" w:space="0" w:color="auto"/>
            </w:tcBorders>
            <w:shd w:val="clear" w:color="000000" w:fill="FFFFFF"/>
            <w:vAlign w:val="center"/>
            <w:hideMark/>
          </w:tcPr>
          <w:p w14:paraId="765F0509"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424.7 </w:t>
            </w:r>
          </w:p>
        </w:tc>
        <w:tc>
          <w:tcPr>
            <w:tcW w:w="839" w:type="dxa"/>
            <w:tcBorders>
              <w:top w:val="nil"/>
              <w:left w:val="nil"/>
              <w:bottom w:val="single" w:sz="8" w:space="0" w:color="auto"/>
              <w:right w:val="single" w:sz="8" w:space="0" w:color="auto"/>
            </w:tcBorders>
            <w:shd w:val="clear" w:color="000000" w:fill="FFFFFF"/>
            <w:vAlign w:val="center"/>
            <w:hideMark/>
          </w:tcPr>
          <w:p w14:paraId="365114D2"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390.7 </w:t>
            </w:r>
          </w:p>
        </w:tc>
        <w:tc>
          <w:tcPr>
            <w:tcW w:w="839" w:type="dxa"/>
            <w:tcBorders>
              <w:top w:val="nil"/>
              <w:left w:val="nil"/>
              <w:bottom w:val="single" w:sz="8" w:space="0" w:color="auto"/>
              <w:right w:val="single" w:sz="8" w:space="0" w:color="auto"/>
            </w:tcBorders>
            <w:shd w:val="clear" w:color="000000" w:fill="FFFFFF"/>
            <w:vAlign w:val="center"/>
            <w:hideMark/>
          </w:tcPr>
          <w:p w14:paraId="5F987B27"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380.8 </w:t>
            </w:r>
          </w:p>
        </w:tc>
        <w:tc>
          <w:tcPr>
            <w:tcW w:w="839" w:type="dxa"/>
            <w:tcBorders>
              <w:top w:val="nil"/>
              <w:left w:val="nil"/>
              <w:bottom w:val="single" w:sz="8" w:space="0" w:color="auto"/>
              <w:right w:val="single" w:sz="8" w:space="0" w:color="auto"/>
            </w:tcBorders>
            <w:shd w:val="clear" w:color="000000" w:fill="FFFFFF"/>
            <w:vAlign w:val="center"/>
            <w:hideMark/>
          </w:tcPr>
          <w:p w14:paraId="77B97037"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457.4 </w:t>
            </w:r>
          </w:p>
        </w:tc>
        <w:tc>
          <w:tcPr>
            <w:tcW w:w="839" w:type="dxa"/>
            <w:tcBorders>
              <w:top w:val="nil"/>
              <w:left w:val="nil"/>
              <w:bottom w:val="single" w:sz="8" w:space="0" w:color="auto"/>
              <w:right w:val="single" w:sz="8" w:space="0" w:color="auto"/>
            </w:tcBorders>
            <w:shd w:val="clear" w:color="000000" w:fill="FFFFFF"/>
            <w:vAlign w:val="center"/>
            <w:hideMark/>
          </w:tcPr>
          <w:p w14:paraId="2012E126"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469.9 </w:t>
            </w:r>
          </w:p>
        </w:tc>
        <w:tc>
          <w:tcPr>
            <w:tcW w:w="844" w:type="dxa"/>
            <w:tcBorders>
              <w:top w:val="nil"/>
              <w:left w:val="nil"/>
              <w:bottom w:val="single" w:sz="8" w:space="0" w:color="auto"/>
              <w:right w:val="single" w:sz="8" w:space="0" w:color="auto"/>
            </w:tcBorders>
            <w:shd w:val="clear" w:color="000000" w:fill="FFFFFF"/>
            <w:vAlign w:val="center"/>
            <w:hideMark/>
          </w:tcPr>
          <w:p w14:paraId="0F542954"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471.4 </w:t>
            </w:r>
          </w:p>
        </w:tc>
      </w:tr>
      <w:tr w:rsidR="005A78E4" w:rsidRPr="001750F4" w14:paraId="6EE4DDAF" w14:textId="77777777" w:rsidTr="001750F4">
        <w:trPr>
          <w:trHeight w:val="202"/>
          <w:jc w:val="center"/>
        </w:trPr>
        <w:tc>
          <w:tcPr>
            <w:tcW w:w="3358" w:type="dxa"/>
            <w:tcBorders>
              <w:top w:val="nil"/>
              <w:left w:val="single" w:sz="8" w:space="0" w:color="auto"/>
              <w:bottom w:val="single" w:sz="8" w:space="0" w:color="auto"/>
              <w:right w:val="single" w:sz="8" w:space="0" w:color="auto"/>
            </w:tcBorders>
            <w:shd w:val="clear" w:color="000000" w:fill="FFFFFF"/>
            <w:vAlign w:val="center"/>
            <w:hideMark/>
          </w:tcPr>
          <w:p w14:paraId="75C58120" w14:textId="77777777" w:rsidR="005A78E4" w:rsidRPr="001750F4" w:rsidRDefault="005A78E4" w:rsidP="005A78E4">
            <w:pPr>
              <w:spacing w:after="0" w:line="240" w:lineRule="auto"/>
              <w:rPr>
                <w:rFonts w:ascii="Arial Narrow" w:eastAsia="Times New Roman" w:hAnsi="Arial Narrow" w:cs="Arial"/>
                <w:sz w:val="20"/>
              </w:rPr>
            </w:pPr>
            <w:r w:rsidRPr="001750F4">
              <w:rPr>
                <w:rFonts w:ascii="Arial Narrow" w:eastAsia="Times New Roman" w:hAnsi="Arial Narrow" w:cs="Arial"/>
                <w:sz w:val="20"/>
              </w:rPr>
              <w:t>TOTAL</w:t>
            </w:r>
          </w:p>
        </w:tc>
        <w:tc>
          <w:tcPr>
            <w:tcW w:w="839" w:type="dxa"/>
            <w:tcBorders>
              <w:top w:val="nil"/>
              <w:left w:val="nil"/>
              <w:bottom w:val="single" w:sz="8" w:space="0" w:color="auto"/>
              <w:right w:val="single" w:sz="8" w:space="0" w:color="auto"/>
            </w:tcBorders>
            <w:shd w:val="clear" w:color="000000" w:fill="FFFFFF"/>
            <w:vAlign w:val="center"/>
            <w:hideMark/>
          </w:tcPr>
          <w:p w14:paraId="34F79A11"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614.0 </w:t>
            </w:r>
          </w:p>
        </w:tc>
        <w:tc>
          <w:tcPr>
            <w:tcW w:w="839" w:type="dxa"/>
            <w:tcBorders>
              <w:top w:val="nil"/>
              <w:left w:val="nil"/>
              <w:bottom w:val="single" w:sz="8" w:space="0" w:color="auto"/>
              <w:right w:val="single" w:sz="8" w:space="0" w:color="auto"/>
            </w:tcBorders>
            <w:shd w:val="clear" w:color="000000" w:fill="FFFFFF"/>
            <w:vAlign w:val="center"/>
            <w:hideMark/>
          </w:tcPr>
          <w:p w14:paraId="19DE5851"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725.0 </w:t>
            </w:r>
          </w:p>
        </w:tc>
        <w:tc>
          <w:tcPr>
            <w:tcW w:w="839" w:type="dxa"/>
            <w:tcBorders>
              <w:top w:val="nil"/>
              <w:left w:val="nil"/>
              <w:bottom w:val="single" w:sz="8" w:space="0" w:color="auto"/>
              <w:right w:val="single" w:sz="8" w:space="0" w:color="auto"/>
            </w:tcBorders>
            <w:shd w:val="clear" w:color="000000" w:fill="FFFFFF"/>
            <w:vAlign w:val="center"/>
            <w:hideMark/>
          </w:tcPr>
          <w:p w14:paraId="01EEE29D"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670.1 </w:t>
            </w:r>
          </w:p>
        </w:tc>
        <w:tc>
          <w:tcPr>
            <w:tcW w:w="839" w:type="dxa"/>
            <w:tcBorders>
              <w:top w:val="nil"/>
              <w:left w:val="nil"/>
              <w:bottom w:val="single" w:sz="8" w:space="0" w:color="auto"/>
              <w:right w:val="single" w:sz="8" w:space="0" w:color="auto"/>
            </w:tcBorders>
            <w:shd w:val="clear" w:color="000000" w:fill="FFFFFF"/>
            <w:vAlign w:val="center"/>
            <w:hideMark/>
          </w:tcPr>
          <w:p w14:paraId="44784394"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637.9 </w:t>
            </w:r>
          </w:p>
        </w:tc>
        <w:tc>
          <w:tcPr>
            <w:tcW w:w="839" w:type="dxa"/>
            <w:tcBorders>
              <w:top w:val="nil"/>
              <w:left w:val="nil"/>
              <w:bottom w:val="single" w:sz="8" w:space="0" w:color="auto"/>
              <w:right w:val="single" w:sz="8" w:space="0" w:color="auto"/>
            </w:tcBorders>
            <w:shd w:val="clear" w:color="000000" w:fill="FFFFFF"/>
            <w:vAlign w:val="center"/>
            <w:hideMark/>
          </w:tcPr>
          <w:p w14:paraId="54C5547E"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714.0 </w:t>
            </w:r>
          </w:p>
        </w:tc>
        <w:tc>
          <w:tcPr>
            <w:tcW w:w="839" w:type="dxa"/>
            <w:tcBorders>
              <w:top w:val="nil"/>
              <w:left w:val="nil"/>
              <w:bottom w:val="single" w:sz="8" w:space="0" w:color="auto"/>
              <w:right w:val="single" w:sz="8" w:space="0" w:color="auto"/>
            </w:tcBorders>
            <w:shd w:val="clear" w:color="000000" w:fill="FFFFFF"/>
            <w:vAlign w:val="center"/>
            <w:hideMark/>
          </w:tcPr>
          <w:p w14:paraId="31473A72"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728.3 </w:t>
            </w:r>
          </w:p>
        </w:tc>
        <w:tc>
          <w:tcPr>
            <w:tcW w:w="844" w:type="dxa"/>
            <w:tcBorders>
              <w:top w:val="nil"/>
              <w:left w:val="nil"/>
              <w:bottom w:val="single" w:sz="8" w:space="0" w:color="auto"/>
              <w:right w:val="single" w:sz="8" w:space="0" w:color="auto"/>
            </w:tcBorders>
            <w:shd w:val="clear" w:color="000000" w:fill="FFFFFF"/>
            <w:vAlign w:val="center"/>
            <w:hideMark/>
          </w:tcPr>
          <w:p w14:paraId="1499E4A2" w14:textId="77777777" w:rsidR="005A78E4" w:rsidRPr="001750F4" w:rsidRDefault="005A78E4" w:rsidP="005A78E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730.1 </w:t>
            </w:r>
          </w:p>
        </w:tc>
      </w:tr>
    </w:tbl>
    <w:p w14:paraId="4BD79D49" w14:textId="77777777" w:rsidR="00664FF2" w:rsidRPr="00664FF2" w:rsidRDefault="00664FF2" w:rsidP="00664FF2">
      <w:pPr>
        <w:spacing w:after="0" w:line="240" w:lineRule="auto"/>
        <w:rPr>
          <w:rFonts w:ascii="Arial" w:hAnsi="Arial" w:cs="Arial"/>
        </w:rPr>
      </w:pPr>
    </w:p>
    <w:p w14:paraId="29B9E844" w14:textId="77777777" w:rsidR="00664FF2" w:rsidRPr="00664FF2" w:rsidRDefault="00664FF2" w:rsidP="00664FF2">
      <w:pPr>
        <w:spacing w:after="0" w:line="240" w:lineRule="auto"/>
        <w:rPr>
          <w:rFonts w:ascii="Arial" w:hAnsi="Arial" w:cs="Arial"/>
        </w:rPr>
      </w:pPr>
      <w:r w:rsidRPr="00664FF2">
        <w:rPr>
          <w:rFonts w:ascii="Arial" w:hAnsi="Arial" w:cs="Arial"/>
        </w:rPr>
        <w:t xml:space="preserve">For additional information about all IT investments, please see the U.S. IT Dashboard at </w:t>
      </w:r>
      <w:hyperlink r:id="rId28" w:tooltip="Federal IT Dashboard Internet home page" w:history="1">
        <w:r w:rsidRPr="00664FF2">
          <w:rPr>
            <w:rFonts w:ascii="Arial" w:hAnsi="Arial" w:cs="Arial"/>
            <w:color w:val="0000FF"/>
            <w:u w:val="single"/>
          </w:rPr>
          <w:t>https://itdashboard.gov/</w:t>
        </w:r>
      </w:hyperlink>
      <w:r w:rsidRPr="00664FF2">
        <w:rPr>
          <w:rFonts w:ascii="Arial" w:hAnsi="Arial" w:cs="Arial"/>
        </w:rPr>
        <w:t xml:space="preserve">.  </w:t>
      </w:r>
    </w:p>
    <w:p w14:paraId="5C103E03" w14:textId="77777777" w:rsidR="00664FF2" w:rsidRPr="00664FF2" w:rsidRDefault="00664FF2" w:rsidP="00664FF2">
      <w:pPr>
        <w:spacing w:after="0" w:line="240" w:lineRule="auto"/>
        <w:rPr>
          <w:rFonts w:ascii="Arial" w:hAnsi="Arial" w:cs="Arial"/>
        </w:rPr>
      </w:pPr>
    </w:p>
    <w:p w14:paraId="7627D39A" w14:textId="77777777" w:rsidR="00664FF2" w:rsidRPr="00664FF2" w:rsidRDefault="00664FF2" w:rsidP="00664FF2">
      <w:pPr>
        <w:spacing w:after="0" w:line="240" w:lineRule="auto"/>
        <w:rPr>
          <w:rFonts w:ascii="Arial" w:hAnsi="Arial" w:cs="Arial"/>
        </w:rPr>
      </w:pPr>
      <w:bookmarkStart w:id="18" w:name="P17PAT_ITPORTFOLIO"/>
      <w:r w:rsidRPr="00664FF2">
        <w:rPr>
          <w:rFonts w:ascii="Arial" w:hAnsi="Arial" w:cs="Arial"/>
        </w:rPr>
        <w:t>PATENT PROGRAM</w:t>
      </w:r>
    </w:p>
    <w:bookmarkEnd w:id="18"/>
    <w:p w14:paraId="70EDA4F7" w14:textId="77777777" w:rsidR="00664FF2" w:rsidRPr="00664FF2" w:rsidRDefault="00664FF2" w:rsidP="00664FF2">
      <w:pPr>
        <w:spacing w:after="0" w:line="240" w:lineRule="auto"/>
        <w:rPr>
          <w:rFonts w:ascii="Arial" w:hAnsi="Arial" w:cs="Arial"/>
        </w:rPr>
      </w:pPr>
    </w:p>
    <w:p w14:paraId="67DE98D4" w14:textId="44234515" w:rsidR="00664FF2" w:rsidRPr="00664FF2" w:rsidRDefault="00664FF2" w:rsidP="00664FF2">
      <w:pPr>
        <w:spacing w:after="0" w:line="240" w:lineRule="auto"/>
        <w:rPr>
          <w:rFonts w:ascii="Arial" w:hAnsi="Arial" w:cs="Arial"/>
        </w:rPr>
      </w:pPr>
      <w:r w:rsidRPr="00292909">
        <w:rPr>
          <w:rFonts w:ascii="Arial" w:hAnsi="Arial" w:cs="Arial"/>
        </w:rPr>
        <w:t>A key</w:t>
      </w:r>
      <w:r w:rsidR="001B5E13">
        <w:rPr>
          <w:rFonts w:ascii="Arial" w:hAnsi="Arial" w:cs="Arial"/>
        </w:rPr>
        <w:t xml:space="preserve"> USPTO objective </w:t>
      </w:r>
      <w:r w:rsidR="00E07FB2">
        <w:rPr>
          <w:rFonts w:ascii="Arial" w:hAnsi="Arial" w:cs="Arial"/>
        </w:rPr>
        <w:t>focuses on providing</w:t>
      </w:r>
      <w:r w:rsidRPr="00664FF2">
        <w:rPr>
          <w:rFonts w:ascii="Arial" w:hAnsi="Arial" w:cs="Arial"/>
        </w:rPr>
        <w:t xml:space="preserve"> optimal IT service delivery to all users, including continued development and implementation of the Patent End-to-End (PE2E) IT capability.  This will be done by expanding upon the initial end-to-end processing capability includ</w:t>
      </w:r>
      <w:r w:rsidR="000B6E91">
        <w:rPr>
          <w:rFonts w:ascii="Arial" w:hAnsi="Arial" w:cs="Arial"/>
        </w:rPr>
        <w:t>ing</w:t>
      </w:r>
      <w:r w:rsidRPr="00664FF2">
        <w:rPr>
          <w:rFonts w:ascii="Arial" w:hAnsi="Arial" w:cs="Arial"/>
        </w:rPr>
        <w:t xml:space="preserve"> “specialized” processing to enable the Patent Program to phase-out its legacy systems and existing IT capabilities; expanding the amount and use of intelligent data in end-to-end processing; and continuing development of tools for sharing patent processes and work products among global IP stakeholders.  </w:t>
      </w:r>
    </w:p>
    <w:p w14:paraId="6199FC04" w14:textId="77777777" w:rsidR="00664FF2" w:rsidRPr="00664FF2" w:rsidRDefault="00664FF2" w:rsidP="00664FF2">
      <w:pPr>
        <w:spacing w:after="0" w:line="240" w:lineRule="auto"/>
        <w:rPr>
          <w:rFonts w:ascii="Arial" w:hAnsi="Arial" w:cs="Arial"/>
        </w:rPr>
      </w:pPr>
    </w:p>
    <w:p w14:paraId="164203EA" w14:textId="77777777" w:rsidR="00F576E7" w:rsidRPr="00664FF2" w:rsidRDefault="00F576E7" w:rsidP="00F576E7">
      <w:pPr>
        <w:spacing w:after="0" w:line="240" w:lineRule="auto"/>
        <w:ind w:left="720"/>
        <w:contextualSpacing/>
        <w:rPr>
          <w:rFonts w:ascii="Arial" w:hAnsi="Arial" w:cs="Arial"/>
        </w:rPr>
      </w:pPr>
    </w:p>
    <w:p w14:paraId="7D9CEC30" w14:textId="414A3246" w:rsidR="00F576E7" w:rsidRPr="00664FF2" w:rsidRDefault="00F576E7" w:rsidP="00F576E7">
      <w:pPr>
        <w:spacing w:after="0" w:line="240" w:lineRule="auto"/>
        <w:rPr>
          <w:rFonts w:ascii="Arial" w:hAnsi="Arial" w:cs="Arial"/>
        </w:rPr>
      </w:pPr>
      <w:r w:rsidRPr="00664FF2">
        <w:rPr>
          <w:rFonts w:ascii="Arial" w:hAnsi="Arial" w:cs="Arial"/>
        </w:rPr>
        <w:t>T</w:t>
      </w:r>
      <w:r w:rsidR="00371D88" w:rsidRPr="00664FF2">
        <w:rPr>
          <w:rFonts w:ascii="Arial" w:hAnsi="Arial" w:cs="Arial"/>
        </w:rPr>
        <w:t>he PE2E development has continued to provide releases of new functionality to its designated audiences</w:t>
      </w:r>
      <w:r w:rsidR="00371D88">
        <w:rPr>
          <w:rFonts w:ascii="Arial" w:hAnsi="Arial" w:cs="Arial"/>
        </w:rPr>
        <w:t>.</w:t>
      </w:r>
      <w:r w:rsidRPr="00664FF2">
        <w:rPr>
          <w:rFonts w:ascii="Arial" w:hAnsi="Arial" w:cs="Arial"/>
        </w:rPr>
        <w:t xml:space="preserve"> Planned activities include the following:</w:t>
      </w:r>
    </w:p>
    <w:p w14:paraId="081DF8E2" w14:textId="77777777" w:rsidR="00F576E7" w:rsidRPr="00664FF2" w:rsidRDefault="00F576E7" w:rsidP="00F576E7">
      <w:pPr>
        <w:spacing w:after="0" w:line="240" w:lineRule="auto"/>
        <w:rPr>
          <w:rFonts w:ascii="Arial" w:hAnsi="Arial" w:cs="Arial"/>
        </w:rPr>
      </w:pPr>
    </w:p>
    <w:p w14:paraId="00E1AAEE" w14:textId="77777777" w:rsidR="00F576E7" w:rsidRPr="00664FF2" w:rsidRDefault="00F576E7" w:rsidP="00F576E7">
      <w:pPr>
        <w:numPr>
          <w:ilvl w:val="0"/>
          <w:numId w:val="59"/>
        </w:numPr>
        <w:spacing w:after="0" w:line="240" w:lineRule="auto"/>
        <w:contextualSpacing/>
        <w:rPr>
          <w:rFonts w:ascii="Arial" w:hAnsi="Arial" w:cs="Arial"/>
        </w:rPr>
      </w:pPr>
      <w:r w:rsidRPr="00A01C30">
        <w:rPr>
          <w:rFonts w:ascii="Arial" w:hAnsi="Arial" w:cs="Arial"/>
        </w:rPr>
        <w:lastRenderedPageBreak/>
        <w:t xml:space="preserve">Document and Application Viewer (DAV):  DAV is fully operational and </w:t>
      </w:r>
      <w:r>
        <w:rPr>
          <w:rFonts w:ascii="Arial" w:hAnsi="Arial" w:cs="Arial"/>
        </w:rPr>
        <w:t xml:space="preserve">is </w:t>
      </w:r>
      <w:r w:rsidRPr="00A01C30">
        <w:rPr>
          <w:rFonts w:ascii="Arial" w:hAnsi="Arial" w:cs="Arial"/>
        </w:rPr>
        <w:t xml:space="preserve">used by all </w:t>
      </w:r>
      <w:r>
        <w:rPr>
          <w:rFonts w:ascii="Arial" w:hAnsi="Arial" w:cs="Arial"/>
        </w:rPr>
        <w:t xml:space="preserve">Patent Employees that assist in application processing and the legacy system, </w:t>
      </w:r>
      <w:r w:rsidRPr="00A01C30">
        <w:rPr>
          <w:rFonts w:ascii="Arial" w:hAnsi="Arial" w:cs="Arial"/>
        </w:rPr>
        <w:t xml:space="preserve">eDAN was retired in December 2016.  The USPTO </w:t>
      </w:r>
      <w:r>
        <w:rPr>
          <w:rFonts w:ascii="Arial" w:hAnsi="Arial" w:cs="Arial"/>
        </w:rPr>
        <w:t xml:space="preserve">continued to </w:t>
      </w:r>
      <w:r w:rsidRPr="00A01C30">
        <w:rPr>
          <w:rFonts w:ascii="Arial" w:hAnsi="Arial" w:cs="Arial"/>
        </w:rPr>
        <w:t xml:space="preserve">implement </w:t>
      </w:r>
      <w:r>
        <w:rPr>
          <w:rFonts w:ascii="Arial" w:hAnsi="Arial" w:cs="Arial"/>
        </w:rPr>
        <w:t xml:space="preserve">enhancements of </w:t>
      </w:r>
      <w:r w:rsidRPr="00A01C30">
        <w:rPr>
          <w:rFonts w:ascii="Arial" w:hAnsi="Arial" w:cs="Arial"/>
        </w:rPr>
        <w:t xml:space="preserve">messaging functionality, and Global Dossier (GD) features.  </w:t>
      </w:r>
      <w:r>
        <w:rPr>
          <w:rFonts w:ascii="Arial" w:hAnsi="Arial" w:cs="Arial"/>
        </w:rPr>
        <w:t xml:space="preserve">These enhancements </w:t>
      </w:r>
      <w:r w:rsidRPr="00A01C30">
        <w:rPr>
          <w:rFonts w:ascii="Arial" w:hAnsi="Arial" w:cs="Arial"/>
        </w:rPr>
        <w:t xml:space="preserve">will improve workflow </w:t>
      </w:r>
      <w:r>
        <w:rPr>
          <w:rFonts w:ascii="Arial" w:hAnsi="Arial" w:cs="Arial"/>
        </w:rPr>
        <w:t xml:space="preserve">in order to </w:t>
      </w:r>
      <w:r w:rsidRPr="00A01C30">
        <w:rPr>
          <w:rFonts w:ascii="Arial" w:hAnsi="Arial" w:cs="Arial"/>
        </w:rPr>
        <w:t>retire MADRAS (customer access and services) in FY 2018</w:t>
      </w:r>
      <w:r w:rsidRPr="00664FF2">
        <w:rPr>
          <w:rFonts w:ascii="Arial" w:hAnsi="Arial" w:cs="Arial"/>
        </w:rPr>
        <w:t>.</w:t>
      </w:r>
      <w:r>
        <w:rPr>
          <w:rFonts w:ascii="Arial" w:hAnsi="Arial" w:cs="Arial"/>
        </w:rPr>
        <w:t xml:space="preserve">  In FY 2019, additional business-related enhancements will take place for this mission-critical patent examination product including providing examiner relevant prior art of related patent applications before the examiner reviews the application.  </w:t>
      </w:r>
    </w:p>
    <w:p w14:paraId="6C67221B" w14:textId="1231F612" w:rsidR="00F576E7" w:rsidRPr="00664FF2" w:rsidRDefault="00F576E7" w:rsidP="00F576E7">
      <w:pPr>
        <w:numPr>
          <w:ilvl w:val="0"/>
          <w:numId w:val="59"/>
        </w:numPr>
        <w:spacing w:after="0" w:line="240" w:lineRule="auto"/>
        <w:contextualSpacing/>
        <w:rPr>
          <w:rFonts w:ascii="Arial" w:hAnsi="Arial" w:cs="Arial"/>
        </w:rPr>
      </w:pPr>
      <w:r w:rsidRPr="00664FF2">
        <w:rPr>
          <w:rFonts w:ascii="Arial" w:hAnsi="Arial" w:cs="Arial"/>
        </w:rPr>
        <w:t>PE2E Official Correspondence:  The USPTO deploy</w:t>
      </w:r>
      <w:r>
        <w:rPr>
          <w:rFonts w:ascii="Arial" w:hAnsi="Arial" w:cs="Arial"/>
        </w:rPr>
        <w:t>ed</w:t>
      </w:r>
      <w:r w:rsidRPr="00664FF2">
        <w:rPr>
          <w:rFonts w:ascii="Arial" w:hAnsi="Arial" w:cs="Arial"/>
        </w:rPr>
        <w:t xml:space="preserve"> the tool </w:t>
      </w:r>
      <w:r>
        <w:rPr>
          <w:rFonts w:ascii="Arial" w:hAnsi="Arial" w:cs="Arial"/>
        </w:rPr>
        <w:t xml:space="preserve">into production and began a phased deployment to the entire patent examination corps in FY 2017 which is scheduled for completion in FY 2018.  Also in FY 2018 and into FY 2019, the functionality associated with all the parity items in </w:t>
      </w:r>
      <w:r w:rsidRPr="00664FF2">
        <w:rPr>
          <w:rFonts w:ascii="Arial" w:hAnsi="Arial" w:cs="Arial"/>
        </w:rPr>
        <w:t>the legacy Office Action Correspondence Subsystem (OACS)</w:t>
      </w:r>
      <w:r>
        <w:rPr>
          <w:rFonts w:ascii="Arial" w:hAnsi="Arial" w:cs="Arial"/>
        </w:rPr>
        <w:t xml:space="preserve"> to allow for a FY 2019 decommission.  </w:t>
      </w:r>
    </w:p>
    <w:p w14:paraId="4B94681C" w14:textId="0062817A" w:rsidR="00F576E7" w:rsidRPr="00664FF2" w:rsidRDefault="00F576E7" w:rsidP="00F576E7">
      <w:pPr>
        <w:numPr>
          <w:ilvl w:val="0"/>
          <w:numId w:val="59"/>
        </w:numPr>
        <w:spacing w:after="0" w:line="240" w:lineRule="auto"/>
        <w:contextualSpacing/>
        <w:rPr>
          <w:rFonts w:ascii="Arial" w:hAnsi="Arial" w:cs="Arial"/>
        </w:rPr>
      </w:pPr>
      <w:r w:rsidRPr="00664FF2">
        <w:rPr>
          <w:rFonts w:ascii="Arial" w:hAnsi="Arial" w:cs="Arial"/>
        </w:rPr>
        <w:t xml:space="preserve">PE2E Search – The </w:t>
      </w:r>
      <w:r>
        <w:rPr>
          <w:rFonts w:ascii="Arial" w:hAnsi="Arial" w:cs="Arial"/>
        </w:rPr>
        <w:t xml:space="preserve">Examiner Search tool is a modern, scalable enterprise search for patent examiners.  Development is taking longer than expected due to the complexity of the search algorithms, performance and scalability.  </w:t>
      </w:r>
      <w:r w:rsidRPr="00DD521C">
        <w:rPr>
          <w:rFonts w:ascii="Arial" w:hAnsi="Arial" w:cs="Arial"/>
        </w:rPr>
        <w:t xml:space="preserve">Performance and quality improvements continue to be made and will continue through FY 2018.  It is anticipated that </w:t>
      </w:r>
      <w:r w:rsidR="008B7394">
        <w:rPr>
          <w:rFonts w:ascii="Arial" w:hAnsi="Arial" w:cs="Arial"/>
        </w:rPr>
        <w:t>a pilot will be released to examiners by the end of FY 2018.  T</w:t>
      </w:r>
      <w:r>
        <w:rPr>
          <w:rFonts w:ascii="Arial" w:hAnsi="Arial" w:cs="Arial"/>
        </w:rPr>
        <w:t xml:space="preserve">he tool will address quality, performance and scalability to allow examiner’s to use for examination. In FY 2019, the USPTO will assess its plans </w:t>
      </w:r>
      <w:r w:rsidRPr="00664FF2">
        <w:rPr>
          <w:rFonts w:ascii="Arial" w:hAnsi="Arial" w:cs="Arial"/>
        </w:rPr>
        <w:t>to retire E</w:t>
      </w:r>
      <w:r>
        <w:rPr>
          <w:rFonts w:ascii="Arial" w:hAnsi="Arial" w:cs="Arial"/>
        </w:rPr>
        <w:t>AST</w:t>
      </w:r>
      <w:r w:rsidRPr="00664FF2">
        <w:rPr>
          <w:rFonts w:ascii="Arial" w:hAnsi="Arial" w:cs="Arial"/>
        </w:rPr>
        <w:t xml:space="preserve"> and W</w:t>
      </w:r>
      <w:r>
        <w:rPr>
          <w:rFonts w:ascii="Arial" w:hAnsi="Arial" w:cs="Arial"/>
        </w:rPr>
        <w:t>EST</w:t>
      </w:r>
      <w:r w:rsidRPr="00664FF2">
        <w:rPr>
          <w:rFonts w:ascii="Arial" w:hAnsi="Arial" w:cs="Arial"/>
        </w:rPr>
        <w:t xml:space="preserve"> (customer access and services).  </w:t>
      </w:r>
    </w:p>
    <w:p w14:paraId="176ADAC2" w14:textId="77777777" w:rsidR="00F576E7" w:rsidRPr="00664FF2" w:rsidRDefault="00F576E7" w:rsidP="00F576E7">
      <w:pPr>
        <w:numPr>
          <w:ilvl w:val="0"/>
          <w:numId w:val="59"/>
        </w:numPr>
        <w:spacing w:after="0" w:line="240" w:lineRule="auto"/>
        <w:contextualSpacing/>
        <w:rPr>
          <w:rFonts w:ascii="Arial" w:hAnsi="Arial" w:cs="Arial"/>
        </w:rPr>
      </w:pPr>
      <w:r w:rsidRPr="00664FF2">
        <w:rPr>
          <w:rFonts w:ascii="Arial" w:hAnsi="Arial" w:cs="Arial"/>
        </w:rPr>
        <w:t>Cooperative Patent Classification (CPC):  The USPTO will replace the existing electronic forum with an enhanced Classification Revision Management System</w:t>
      </w:r>
      <w:r>
        <w:rPr>
          <w:rFonts w:ascii="Arial" w:hAnsi="Arial" w:cs="Arial"/>
        </w:rPr>
        <w:t>, a web-based workflow system to support CPC member offices</w:t>
      </w:r>
      <w:r w:rsidRPr="00664FF2">
        <w:rPr>
          <w:rFonts w:ascii="Arial" w:hAnsi="Arial" w:cs="Arial"/>
        </w:rPr>
        <w:t xml:space="preserve"> and integrate with PE2E search </w:t>
      </w:r>
      <w:r w:rsidRPr="00A01C30">
        <w:rPr>
          <w:rFonts w:ascii="Arial" w:hAnsi="Arial" w:cs="Arial"/>
        </w:rPr>
        <w:t xml:space="preserve">in FY 2018.  </w:t>
      </w:r>
      <w:r>
        <w:rPr>
          <w:rFonts w:ascii="Arial" w:hAnsi="Arial" w:cs="Arial"/>
        </w:rPr>
        <w:t>Also, i</w:t>
      </w:r>
      <w:r w:rsidRPr="00A01C30">
        <w:rPr>
          <w:rFonts w:ascii="Arial" w:hAnsi="Arial" w:cs="Arial"/>
        </w:rPr>
        <w:t>n FY 2018</w:t>
      </w:r>
      <w:r>
        <w:rPr>
          <w:rFonts w:ascii="Arial" w:hAnsi="Arial" w:cs="Arial"/>
        </w:rPr>
        <w:t xml:space="preserve"> and FY 2019</w:t>
      </w:r>
      <w:r w:rsidRPr="00664FF2">
        <w:rPr>
          <w:rFonts w:ascii="Arial" w:hAnsi="Arial" w:cs="Arial"/>
        </w:rPr>
        <w:t xml:space="preserve">, the Office will implement </w:t>
      </w:r>
      <w:r>
        <w:rPr>
          <w:rFonts w:ascii="Arial" w:hAnsi="Arial" w:cs="Arial"/>
        </w:rPr>
        <w:t>additional enhancements to advanced editors and dashboards to assist in revision projects and assist other member offices.</w:t>
      </w:r>
    </w:p>
    <w:p w14:paraId="7956FD1F" w14:textId="77777777" w:rsidR="00F576E7" w:rsidRPr="00664FF2" w:rsidRDefault="00F576E7" w:rsidP="00F576E7">
      <w:pPr>
        <w:numPr>
          <w:ilvl w:val="0"/>
          <w:numId w:val="59"/>
        </w:numPr>
        <w:spacing w:after="0" w:line="240" w:lineRule="auto"/>
        <w:contextualSpacing/>
        <w:rPr>
          <w:rFonts w:ascii="Arial" w:hAnsi="Arial" w:cs="Arial"/>
        </w:rPr>
      </w:pPr>
      <w:r w:rsidRPr="00664FF2">
        <w:rPr>
          <w:rFonts w:ascii="Arial" w:hAnsi="Arial" w:cs="Arial"/>
        </w:rPr>
        <w:t xml:space="preserve">Patent Center:  </w:t>
      </w:r>
      <w:r>
        <w:rPr>
          <w:rFonts w:ascii="Arial" w:hAnsi="Arial" w:cs="Arial"/>
        </w:rPr>
        <w:t xml:space="preserve">In FY 2017, deployed a pilot production release of Patent Center Text in EFS-Web/Private </w:t>
      </w:r>
      <w:r w:rsidRPr="00F955BD">
        <w:rPr>
          <w:rFonts w:ascii="Arial" w:hAnsi="Arial" w:cs="Arial"/>
        </w:rPr>
        <w:t>Patent Application Information Retrieval</w:t>
      </w:r>
      <w:r>
        <w:rPr>
          <w:rFonts w:ascii="Arial" w:hAnsi="Arial" w:cs="Arial"/>
        </w:rPr>
        <w:t xml:space="preserve"> (PAIR), allowing text filing of initial application for non-provisional utility applications.  </w:t>
      </w:r>
      <w:r w:rsidRPr="00664FF2">
        <w:rPr>
          <w:rFonts w:ascii="Arial" w:hAnsi="Arial" w:cs="Arial"/>
        </w:rPr>
        <w:t xml:space="preserve">The USPTO will expand and deploy </w:t>
      </w:r>
      <w:r>
        <w:rPr>
          <w:rFonts w:ascii="Arial" w:hAnsi="Arial" w:cs="Arial"/>
        </w:rPr>
        <w:t xml:space="preserve">enhancements to Patent Center which will allow </w:t>
      </w:r>
      <w:r w:rsidRPr="00664FF2">
        <w:rPr>
          <w:rFonts w:ascii="Arial" w:hAnsi="Arial" w:cs="Arial"/>
        </w:rPr>
        <w:t xml:space="preserve">applicants to file, view, and retrieve patent applications in text-based documents; and will achieve functional parity with legacy </w:t>
      </w:r>
      <w:r w:rsidRPr="00A01C30">
        <w:rPr>
          <w:rFonts w:ascii="Arial" w:hAnsi="Arial" w:cs="Arial"/>
        </w:rPr>
        <w:t xml:space="preserve">systems </w:t>
      </w:r>
      <w:r>
        <w:rPr>
          <w:rFonts w:ascii="Arial" w:hAnsi="Arial" w:cs="Arial"/>
        </w:rPr>
        <w:t xml:space="preserve">(EFS-Web/Private PAIR) </w:t>
      </w:r>
      <w:r w:rsidRPr="00A01C30">
        <w:rPr>
          <w:rFonts w:ascii="Arial" w:hAnsi="Arial" w:cs="Arial"/>
        </w:rPr>
        <w:t>in FY 2018 and</w:t>
      </w:r>
      <w:r>
        <w:rPr>
          <w:rFonts w:ascii="Arial" w:hAnsi="Arial" w:cs="Arial"/>
        </w:rPr>
        <w:t xml:space="preserve"> FY 2019</w:t>
      </w:r>
      <w:r w:rsidRPr="00664FF2">
        <w:rPr>
          <w:rFonts w:ascii="Arial" w:hAnsi="Arial" w:cs="Arial"/>
        </w:rPr>
        <w:t xml:space="preserve">.  </w:t>
      </w:r>
    </w:p>
    <w:p w14:paraId="33D1B172" w14:textId="77777777" w:rsidR="00664FF2" w:rsidRPr="00664FF2" w:rsidRDefault="00664FF2" w:rsidP="00664FF2">
      <w:pPr>
        <w:spacing w:after="0" w:line="240" w:lineRule="auto"/>
        <w:rPr>
          <w:rFonts w:ascii="Arial" w:hAnsi="Arial" w:cs="Arial"/>
        </w:rPr>
      </w:pPr>
    </w:p>
    <w:p w14:paraId="0E912541" w14:textId="34B826A4" w:rsidR="00664FF2" w:rsidRPr="00664FF2" w:rsidRDefault="00664FF2" w:rsidP="00664FF2">
      <w:pPr>
        <w:spacing w:after="0" w:line="240" w:lineRule="auto"/>
        <w:rPr>
          <w:rFonts w:ascii="Arial" w:hAnsi="Arial" w:cs="Arial"/>
        </w:rPr>
      </w:pPr>
      <w:r w:rsidRPr="00664FF2">
        <w:rPr>
          <w:rFonts w:ascii="Arial" w:hAnsi="Arial" w:cs="Arial"/>
          <w:i/>
          <w:u w:val="single"/>
        </w:rPr>
        <w:t>Patent Legacy Systems</w:t>
      </w:r>
      <w:r w:rsidRPr="00664FF2">
        <w:rPr>
          <w:rFonts w:ascii="Arial" w:hAnsi="Arial" w:cs="Arial"/>
          <w:i/>
        </w:rPr>
        <w:t xml:space="preserve">.  </w:t>
      </w:r>
      <w:r w:rsidRPr="00664FF2">
        <w:rPr>
          <w:rFonts w:ascii="Arial" w:hAnsi="Arial" w:cs="Arial"/>
        </w:rPr>
        <w:t xml:space="preserve">The Patent organization currently relies on over </w:t>
      </w:r>
      <w:r w:rsidR="00F32676" w:rsidRPr="0092025C">
        <w:rPr>
          <w:rFonts w:ascii="Arial" w:hAnsi="Arial" w:cs="Arial"/>
        </w:rPr>
        <w:t>35</w:t>
      </w:r>
      <w:r w:rsidRPr="00664FF2">
        <w:rPr>
          <w:rFonts w:ascii="Arial" w:hAnsi="Arial" w:cs="Arial"/>
        </w:rPr>
        <w:t xml:space="preserve"> legacy systems that support nearly every aspect of Patent business operations.  These applications are grouped into patent capture and processing systems, which focus on initial processing and examination support, and patent search systems, which focus on both primary and specialized search and retrieval.  In addition, extensive commercial databases are accessed by patent examiners as part of their application review process.</w:t>
      </w:r>
    </w:p>
    <w:p w14:paraId="714EE2FC" w14:textId="77777777" w:rsidR="00664FF2" w:rsidRPr="00664FF2" w:rsidRDefault="00664FF2" w:rsidP="00664FF2">
      <w:pPr>
        <w:spacing w:after="0" w:line="240" w:lineRule="auto"/>
        <w:rPr>
          <w:rFonts w:ascii="Arial" w:hAnsi="Arial" w:cs="Arial"/>
        </w:rPr>
      </w:pPr>
    </w:p>
    <w:p w14:paraId="7A66DC79" w14:textId="61C91F45" w:rsidR="00664FF2" w:rsidRPr="00664FF2" w:rsidRDefault="00664FF2" w:rsidP="00664FF2">
      <w:pPr>
        <w:spacing w:after="0" w:line="240" w:lineRule="auto"/>
        <w:rPr>
          <w:rFonts w:ascii="Arial" w:hAnsi="Arial" w:cs="Arial"/>
          <w:i/>
        </w:rPr>
      </w:pPr>
      <w:r w:rsidRPr="00664FF2">
        <w:rPr>
          <w:rFonts w:ascii="Arial" w:hAnsi="Arial" w:cs="Arial"/>
        </w:rPr>
        <w:t xml:space="preserve">The IT goals are to retire these legacy systems as quickly as practicable.  However, until that milestone is achieved, the USPTO must ensure stability of the legacy systems to meet both internal and external user needs; improve their scalability to support </w:t>
      </w:r>
      <w:r w:rsidR="00BD39FE">
        <w:rPr>
          <w:rFonts w:ascii="Arial" w:hAnsi="Arial" w:cs="Arial"/>
        </w:rPr>
        <w:t xml:space="preserve">a </w:t>
      </w:r>
      <w:r w:rsidRPr="00664FF2">
        <w:rPr>
          <w:rFonts w:ascii="Arial" w:hAnsi="Arial" w:cs="Arial"/>
        </w:rPr>
        <w:t xml:space="preserve">growing user base and data requirements; upgrade legacy systems to meet legislative and federal mandates and international treaty agreements; and develop legacy system retirement plans.  </w:t>
      </w:r>
    </w:p>
    <w:p w14:paraId="572502C5" w14:textId="77777777" w:rsidR="00664FF2" w:rsidRPr="00664FF2" w:rsidRDefault="00664FF2" w:rsidP="00664FF2">
      <w:pPr>
        <w:spacing w:after="0" w:line="240" w:lineRule="auto"/>
        <w:rPr>
          <w:rFonts w:ascii="Arial" w:hAnsi="Arial" w:cs="Arial"/>
        </w:rPr>
      </w:pPr>
    </w:p>
    <w:p w14:paraId="41E8204D" w14:textId="77777777" w:rsidR="00664FF2" w:rsidRPr="00664FF2" w:rsidRDefault="00664FF2" w:rsidP="00664FF2">
      <w:pPr>
        <w:spacing w:after="0" w:line="240" w:lineRule="auto"/>
        <w:rPr>
          <w:rFonts w:ascii="Arial" w:hAnsi="Arial" w:cs="Arial"/>
          <w:i/>
        </w:rPr>
      </w:pPr>
      <w:r w:rsidRPr="00664FF2">
        <w:rPr>
          <w:rFonts w:ascii="Arial" w:hAnsi="Arial" w:cs="Arial"/>
          <w:i/>
          <w:u w:val="single"/>
        </w:rPr>
        <w:t>Patent Information Activities</w:t>
      </w:r>
      <w:r w:rsidRPr="00664FF2">
        <w:rPr>
          <w:rFonts w:ascii="Arial" w:hAnsi="Arial" w:cs="Arial"/>
          <w:i/>
        </w:rPr>
        <w:t xml:space="preserve">.  </w:t>
      </w:r>
      <w:r w:rsidRPr="00664FF2">
        <w:rPr>
          <w:rFonts w:ascii="Arial" w:hAnsi="Arial" w:cs="Arial"/>
        </w:rPr>
        <w:t xml:space="preserve">The modernization, development, and management of patent IT systems are coordinated under the Patent Information Resources sub-program.  This includes patent support personnel who serve as business process experts in working with IT </w:t>
      </w:r>
      <w:r w:rsidRPr="00664FF2">
        <w:rPr>
          <w:rFonts w:ascii="Arial" w:hAnsi="Arial" w:cs="Arial"/>
        </w:rPr>
        <w:lastRenderedPageBreak/>
        <w:t>experts by providing technical expertise and project management in the development of Patent Program systems supporting electronic filing and patent business operations.</w:t>
      </w:r>
    </w:p>
    <w:p w14:paraId="012BF08F" w14:textId="77777777" w:rsidR="00664FF2" w:rsidRPr="00664FF2" w:rsidRDefault="00664FF2" w:rsidP="00664FF2">
      <w:pPr>
        <w:spacing w:after="0" w:line="240" w:lineRule="auto"/>
        <w:rPr>
          <w:rFonts w:ascii="Arial" w:hAnsi="Arial" w:cs="Arial"/>
        </w:rPr>
      </w:pPr>
    </w:p>
    <w:p w14:paraId="0DB85579" w14:textId="77777777" w:rsidR="00664FF2" w:rsidRPr="00664FF2" w:rsidRDefault="00664FF2" w:rsidP="00664FF2">
      <w:pPr>
        <w:spacing w:after="0" w:line="240" w:lineRule="auto"/>
        <w:rPr>
          <w:rFonts w:ascii="Arial" w:hAnsi="Arial" w:cs="Arial"/>
        </w:rPr>
      </w:pPr>
      <w:r w:rsidRPr="00664FF2">
        <w:rPr>
          <w:rFonts w:ascii="Arial" w:hAnsi="Arial" w:cs="Arial"/>
          <w:i/>
          <w:u w:val="single"/>
        </w:rPr>
        <w:t>Patent Trial and Appeal Board (PTAB)</w:t>
      </w:r>
      <w:r w:rsidRPr="00664FF2">
        <w:rPr>
          <w:rFonts w:ascii="Arial" w:hAnsi="Arial" w:cs="Arial"/>
        </w:rPr>
        <w:t xml:space="preserve">.  The AIA called for many changes in PTAB operations.  As a result, the IT goal is to support the PTAB’s ability to provide timely and high quality decisions.  Planned activities include the following: </w:t>
      </w:r>
    </w:p>
    <w:p w14:paraId="53D7560D" w14:textId="77777777" w:rsidR="005A59BE" w:rsidRDefault="005A59BE" w:rsidP="00664FF2">
      <w:pPr>
        <w:spacing w:after="0" w:line="240" w:lineRule="auto"/>
        <w:rPr>
          <w:rFonts w:ascii="Arial" w:hAnsi="Arial" w:cs="Arial"/>
        </w:rPr>
      </w:pPr>
    </w:p>
    <w:p w14:paraId="070D21F1" w14:textId="77777777" w:rsidR="00664FF2" w:rsidRPr="00664FF2" w:rsidRDefault="00664FF2" w:rsidP="00664FF2">
      <w:pPr>
        <w:spacing w:after="0" w:line="240" w:lineRule="auto"/>
        <w:rPr>
          <w:rFonts w:ascii="Arial" w:hAnsi="Arial" w:cs="Arial"/>
        </w:rPr>
      </w:pPr>
      <w:r w:rsidRPr="00664FF2">
        <w:rPr>
          <w:rFonts w:ascii="Arial" w:hAnsi="Arial" w:cs="Arial"/>
        </w:rPr>
        <w:t xml:space="preserve">Continue deployment of PTAB </w:t>
      </w:r>
      <w:r w:rsidR="00FB4EE6">
        <w:rPr>
          <w:rFonts w:ascii="Arial" w:hAnsi="Arial" w:cs="Arial"/>
        </w:rPr>
        <w:t>End-to-</w:t>
      </w:r>
      <w:r w:rsidR="002A38BB">
        <w:rPr>
          <w:rFonts w:ascii="Arial" w:hAnsi="Arial" w:cs="Arial"/>
        </w:rPr>
        <w:t xml:space="preserve">End (PTAB </w:t>
      </w:r>
      <w:r w:rsidRPr="00664FF2">
        <w:rPr>
          <w:rFonts w:ascii="Arial" w:hAnsi="Arial" w:cs="Arial"/>
        </w:rPr>
        <w:t>E2E</w:t>
      </w:r>
      <w:r w:rsidR="002A38BB">
        <w:rPr>
          <w:rFonts w:ascii="Arial" w:hAnsi="Arial" w:cs="Arial"/>
        </w:rPr>
        <w:t>)</w:t>
      </w:r>
      <w:r w:rsidRPr="00664FF2">
        <w:rPr>
          <w:rFonts w:ascii="Arial" w:hAnsi="Arial" w:cs="Arial"/>
        </w:rPr>
        <w:t>:</w:t>
      </w:r>
    </w:p>
    <w:p w14:paraId="1DDBDFA3" w14:textId="7BC1867C" w:rsidR="00664FF2" w:rsidRPr="00381AAD" w:rsidRDefault="00664FF2" w:rsidP="00664FF2">
      <w:pPr>
        <w:numPr>
          <w:ilvl w:val="0"/>
          <w:numId w:val="242"/>
        </w:numPr>
        <w:spacing w:after="0" w:line="240" w:lineRule="auto"/>
        <w:rPr>
          <w:rFonts w:ascii="Arial" w:hAnsi="Arial" w:cs="Arial"/>
        </w:rPr>
      </w:pPr>
      <w:r w:rsidRPr="00664FF2">
        <w:rPr>
          <w:rFonts w:ascii="Arial" w:hAnsi="Arial" w:cs="Arial"/>
        </w:rPr>
        <w:t xml:space="preserve">In </w:t>
      </w:r>
      <w:r w:rsidRPr="00381AAD">
        <w:rPr>
          <w:rFonts w:ascii="Arial" w:hAnsi="Arial" w:cs="Arial"/>
        </w:rPr>
        <w:t>FY 2017, the USPTO complete</w:t>
      </w:r>
      <w:r w:rsidR="00F32676" w:rsidRPr="00381AAD">
        <w:rPr>
          <w:rFonts w:ascii="Arial" w:hAnsi="Arial" w:cs="Arial"/>
        </w:rPr>
        <w:t>d</w:t>
      </w:r>
      <w:r w:rsidRPr="00381AAD">
        <w:rPr>
          <w:rFonts w:ascii="Arial" w:hAnsi="Arial" w:cs="Arial"/>
        </w:rPr>
        <w:t xml:space="preserve"> deployment of internal and external functionality for Derivations, beg</w:t>
      </w:r>
      <w:r w:rsidR="00F32676" w:rsidRPr="00381AAD">
        <w:rPr>
          <w:rFonts w:ascii="Arial" w:hAnsi="Arial" w:cs="Arial"/>
        </w:rPr>
        <w:t>a</w:t>
      </w:r>
      <w:r w:rsidRPr="00381AAD">
        <w:rPr>
          <w:rFonts w:ascii="Arial" w:hAnsi="Arial" w:cs="Arial"/>
        </w:rPr>
        <w:t>n development of Appeals functionality, provide</w:t>
      </w:r>
      <w:r w:rsidR="00F32676" w:rsidRPr="00381AAD">
        <w:rPr>
          <w:rFonts w:ascii="Arial" w:hAnsi="Arial" w:cs="Arial"/>
        </w:rPr>
        <w:t>d</w:t>
      </w:r>
      <w:r w:rsidRPr="00381AAD">
        <w:rPr>
          <w:rFonts w:ascii="Arial" w:hAnsi="Arial" w:cs="Arial"/>
        </w:rPr>
        <w:t xml:space="preserve"> data migration from </w:t>
      </w:r>
      <w:r w:rsidR="000B6E91">
        <w:rPr>
          <w:rFonts w:ascii="Arial" w:hAnsi="Arial" w:cs="Arial"/>
        </w:rPr>
        <w:t xml:space="preserve">the </w:t>
      </w:r>
      <w:r w:rsidRPr="00381AAD">
        <w:rPr>
          <w:rFonts w:ascii="Arial" w:hAnsi="Arial" w:cs="Arial"/>
        </w:rPr>
        <w:t>legacy</w:t>
      </w:r>
      <w:r w:rsidR="00D7240A" w:rsidRPr="00381AAD">
        <w:rPr>
          <w:rFonts w:ascii="Arial" w:hAnsi="Arial" w:cs="Arial"/>
        </w:rPr>
        <w:t xml:space="preserve"> </w:t>
      </w:r>
      <w:r w:rsidR="00D7240A" w:rsidRPr="00381AAD">
        <w:rPr>
          <w:rFonts w:ascii="Arial" w:eastAsia="Times New Roman" w:hAnsi="Arial" w:cs="Arial"/>
          <w:color w:val="000000"/>
        </w:rPr>
        <w:t>Adjudicated Case Tracking System</w:t>
      </w:r>
      <w:r w:rsidRPr="00381AAD">
        <w:rPr>
          <w:rFonts w:ascii="Arial" w:hAnsi="Arial" w:cs="Arial"/>
        </w:rPr>
        <w:t xml:space="preserve"> </w:t>
      </w:r>
      <w:r w:rsidR="00D7240A" w:rsidRPr="00381AAD">
        <w:rPr>
          <w:rFonts w:ascii="Arial" w:hAnsi="Arial" w:cs="Arial"/>
        </w:rPr>
        <w:t>(</w:t>
      </w:r>
      <w:r w:rsidRPr="00381AAD">
        <w:rPr>
          <w:rFonts w:ascii="Arial" w:hAnsi="Arial" w:cs="Arial"/>
        </w:rPr>
        <w:t>ACTS</w:t>
      </w:r>
      <w:r w:rsidR="00D7240A" w:rsidRPr="00381AAD">
        <w:rPr>
          <w:rFonts w:ascii="Arial" w:hAnsi="Arial" w:cs="Arial"/>
        </w:rPr>
        <w:t>)</w:t>
      </w:r>
      <w:r w:rsidRPr="00381AAD">
        <w:rPr>
          <w:rFonts w:ascii="Arial" w:hAnsi="Arial" w:cs="Arial"/>
        </w:rPr>
        <w:t xml:space="preserve"> database to </w:t>
      </w:r>
      <w:r w:rsidR="000B6E91">
        <w:rPr>
          <w:rFonts w:ascii="Arial" w:hAnsi="Arial" w:cs="Arial"/>
        </w:rPr>
        <w:t xml:space="preserve">the </w:t>
      </w:r>
      <w:r w:rsidRPr="00381AAD">
        <w:rPr>
          <w:rFonts w:ascii="Arial" w:hAnsi="Arial" w:cs="Arial"/>
        </w:rPr>
        <w:t>PTAB E2E database, retire</w:t>
      </w:r>
      <w:r w:rsidR="00BD39FE">
        <w:rPr>
          <w:rFonts w:ascii="Arial" w:hAnsi="Arial" w:cs="Arial"/>
        </w:rPr>
        <w:t>d</w:t>
      </w:r>
      <w:r w:rsidRPr="00381AAD">
        <w:rPr>
          <w:rFonts w:ascii="Arial" w:hAnsi="Arial" w:cs="Arial"/>
        </w:rPr>
        <w:t xml:space="preserve"> </w:t>
      </w:r>
      <w:r w:rsidR="00D7240A" w:rsidRPr="00381AAD">
        <w:rPr>
          <w:rFonts w:ascii="Arial" w:hAnsi="Arial" w:cs="Arial"/>
        </w:rPr>
        <w:t xml:space="preserve">legacy </w:t>
      </w:r>
      <w:r w:rsidR="00D7240A" w:rsidRPr="00381AAD">
        <w:rPr>
          <w:rFonts w:ascii="Arial" w:eastAsia="Times New Roman" w:hAnsi="Arial" w:cs="Arial"/>
          <w:color w:val="000000"/>
        </w:rPr>
        <w:t>Patent Review Processing System</w:t>
      </w:r>
      <w:r w:rsidR="00D7240A" w:rsidRPr="00381AAD">
        <w:rPr>
          <w:rFonts w:ascii="Arial" w:hAnsi="Arial" w:cs="Arial"/>
        </w:rPr>
        <w:t xml:space="preserve"> (</w:t>
      </w:r>
      <w:r w:rsidRPr="00381AAD">
        <w:rPr>
          <w:rFonts w:ascii="Arial" w:hAnsi="Arial" w:cs="Arial"/>
        </w:rPr>
        <w:t>PRPS</w:t>
      </w:r>
      <w:r w:rsidR="00D7240A" w:rsidRPr="00381AAD">
        <w:rPr>
          <w:rFonts w:ascii="Arial" w:hAnsi="Arial" w:cs="Arial"/>
        </w:rPr>
        <w:t>)</w:t>
      </w:r>
      <w:r w:rsidRPr="00381AAD">
        <w:rPr>
          <w:rFonts w:ascii="Arial" w:hAnsi="Arial" w:cs="Arial"/>
        </w:rPr>
        <w:t xml:space="preserve"> system, and integrate</w:t>
      </w:r>
      <w:r w:rsidR="000B6E91">
        <w:rPr>
          <w:rFonts w:ascii="Arial" w:hAnsi="Arial" w:cs="Arial"/>
        </w:rPr>
        <w:t>d</w:t>
      </w:r>
      <w:r w:rsidRPr="00381AAD">
        <w:rPr>
          <w:rFonts w:ascii="Arial" w:hAnsi="Arial" w:cs="Arial"/>
        </w:rPr>
        <w:t xml:space="preserve"> PTAB E2E with Fee Processing Next Generation (FPNG) for AIA trial fee payment processing.</w:t>
      </w:r>
    </w:p>
    <w:p w14:paraId="052C2DA7" w14:textId="49D58CF7" w:rsidR="00381AAD" w:rsidRDefault="00664FF2" w:rsidP="00664FF2">
      <w:pPr>
        <w:numPr>
          <w:ilvl w:val="0"/>
          <w:numId w:val="242"/>
        </w:numPr>
        <w:spacing w:after="0" w:line="240" w:lineRule="auto"/>
        <w:rPr>
          <w:rFonts w:ascii="Arial" w:hAnsi="Arial" w:cs="Arial"/>
        </w:rPr>
      </w:pPr>
      <w:r w:rsidRPr="00381AAD">
        <w:rPr>
          <w:rFonts w:ascii="Arial" w:hAnsi="Arial" w:cs="Arial"/>
        </w:rPr>
        <w:t xml:space="preserve">In FY 2018, the USPTO </w:t>
      </w:r>
      <w:r w:rsidR="0094766A">
        <w:rPr>
          <w:rFonts w:ascii="Arial" w:hAnsi="Arial" w:cs="Arial"/>
        </w:rPr>
        <w:t>is continuing</w:t>
      </w:r>
      <w:r w:rsidRPr="00381AAD">
        <w:rPr>
          <w:rFonts w:ascii="Arial" w:hAnsi="Arial" w:cs="Arial"/>
        </w:rPr>
        <w:t xml:space="preserve"> development and deployment of Appeals functionality, provide production support for the four AIA trial types, provide Appeals capability to send notifications to stakeholders on their trial cases that involve re-examination procedures, and complete appeals and interfere</w:t>
      </w:r>
      <w:r w:rsidR="0029151E" w:rsidRPr="00381AAD">
        <w:rPr>
          <w:rFonts w:ascii="Arial" w:hAnsi="Arial" w:cs="Arial"/>
        </w:rPr>
        <w:t>nces development in PTAB E2E</w:t>
      </w:r>
      <w:r w:rsidR="00381AAD" w:rsidRPr="00381AAD">
        <w:rPr>
          <w:rFonts w:ascii="Arial" w:hAnsi="Arial" w:cs="Arial"/>
        </w:rPr>
        <w:t>; and retire ACTS.</w:t>
      </w:r>
    </w:p>
    <w:p w14:paraId="171F35D3" w14:textId="1BCBE391" w:rsidR="00664FF2" w:rsidRPr="00381AAD" w:rsidRDefault="00381AAD" w:rsidP="00664FF2">
      <w:pPr>
        <w:numPr>
          <w:ilvl w:val="0"/>
          <w:numId w:val="242"/>
        </w:numPr>
        <w:spacing w:after="0" w:line="240" w:lineRule="auto"/>
        <w:rPr>
          <w:rFonts w:ascii="Arial" w:hAnsi="Arial" w:cs="Arial"/>
        </w:rPr>
      </w:pPr>
      <w:r>
        <w:rPr>
          <w:rFonts w:ascii="Arial" w:hAnsi="Arial" w:cs="Arial"/>
        </w:rPr>
        <w:t>In FY 2019, the USPTO plans to deliver critical enhancements to the AIA trial types, Appeals, and Interferences; as well as continue to integrate with other enterprise products, such as MyUSPTO, PE2E, and Big Data.</w:t>
      </w:r>
    </w:p>
    <w:p w14:paraId="2360AFAE" w14:textId="77777777" w:rsidR="00664FF2" w:rsidRPr="00664FF2" w:rsidRDefault="00664FF2" w:rsidP="00664FF2">
      <w:pPr>
        <w:spacing w:after="0" w:line="240" w:lineRule="auto"/>
        <w:rPr>
          <w:rFonts w:ascii="Arial" w:hAnsi="Arial" w:cs="Arial"/>
        </w:rPr>
      </w:pPr>
    </w:p>
    <w:p w14:paraId="4F405963" w14:textId="77777777" w:rsidR="00664FF2" w:rsidRPr="00664FF2" w:rsidRDefault="00664FF2" w:rsidP="00664FF2">
      <w:pPr>
        <w:spacing w:after="0" w:line="240" w:lineRule="auto"/>
        <w:rPr>
          <w:rFonts w:ascii="Arial" w:hAnsi="Arial" w:cs="Arial"/>
        </w:rPr>
      </w:pPr>
      <w:r w:rsidRPr="00664FF2">
        <w:rPr>
          <w:rFonts w:ascii="Arial" w:hAnsi="Arial" w:cs="Arial"/>
        </w:rPr>
        <w:t xml:space="preserve">TRADEMARK PROGRAM  </w:t>
      </w:r>
    </w:p>
    <w:p w14:paraId="72B20720" w14:textId="77777777" w:rsidR="00664FF2" w:rsidRPr="00664FF2" w:rsidRDefault="00664FF2" w:rsidP="00664FF2">
      <w:pPr>
        <w:spacing w:after="0" w:line="240" w:lineRule="auto"/>
        <w:rPr>
          <w:rFonts w:ascii="Arial" w:hAnsi="Arial" w:cs="Arial"/>
        </w:rPr>
      </w:pPr>
    </w:p>
    <w:p w14:paraId="32C84080" w14:textId="3F337C86" w:rsidR="00664FF2" w:rsidRPr="00664FF2" w:rsidRDefault="00664FF2" w:rsidP="00664FF2">
      <w:pPr>
        <w:spacing w:after="0" w:line="240" w:lineRule="auto"/>
        <w:rPr>
          <w:rFonts w:ascii="Arial" w:hAnsi="Arial" w:cs="Arial"/>
        </w:rPr>
      </w:pPr>
      <w:r w:rsidRPr="00664FF2">
        <w:rPr>
          <w:rFonts w:ascii="Arial" w:hAnsi="Arial" w:cs="Arial"/>
        </w:rPr>
        <w:t>A ke</w:t>
      </w:r>
      <w:r w:rsidR="004102EA">
        <w:rPr>
          <w:rFonts w:ascii="Arial" w:hAnsi="Arial" w:cs="Arial"/>
        </w:rPr>
        <w:t>y</w:t>
      </w:r>
      <w:r w:rsidR="001B5E13">
        <w:rPr>
          <w:rFonts w:ascii="Arial" w:hAnsi="Arial" w:cs="Arial"/>
        </w:rPr>
        <w:t xml:space="preserve"> USPTO objective </w:t>
      </w:r>
      <w:r w:rsidRPr="00664FF2">
        <w:rPr>
          <w:rFonts w:ascii="Arial" w:hAnsi="Arial" w:cs="Arial"/>
        </w:rPr>
        <w:t xml:space="preserve">is </w:t>
      </w:r>
      <w:r w:rsidRPr="004B3765">
        <w:rPr>
          <w:rFonts w:ascii="Arial" w:hAnsi="Arial" w:cs="Arial"/>
        </w:rPr>
        <w:t xml:space="preserve">to </w:t>
      </w:r>
      <w:r w:rsidRPr="00F31784">
        <w:rPr>
          <w:rFonts w:ascii="Arial" w:hAnsi="Arial" w:cs="Arial"/>
        </w:rPr>
        <w:t>modernize IT systems by developing and implementing the TMNG IT system to create full electronic workflow and state-of-the-art IT resources for external and internal users</w:t>
      </w:r>
      <w:r w:rsidRPr="004B3765">
        <w:rPr>
          <w:rFonts w:ascii="Arial" w:hAnsi="Arial" w:cs="Arial"/>
        </w:rPr>
        <w:t>.</w:t>
      </w:r>
      <w:r w:rsidRPr="00664FF2">
        <w:rPr>
          <w:rFonts w:ascii="Arial" w:hAnsi="Arial" w:cs="Arial"/>
        </w:rPr>
        <w:t xml:space="preserve">  Combined with the deployment of new systems that enhance access for external trademark customers and stakeholders, operational gains will strengthen the IP system.  These gains will allow for a broader public base to apply for and register trademarks and continue to invest and reap the benefits of strong brands, which will ultimately benefit American consumers and sustain economic activities.  </w:t>
      </w:r>
      <w:r w:rsidR="00757C4B">
        <w:rPr>
          <w:rFonts w:ascii="Arial" w:hAnsi="Arial" w:cs="Arial"/>
        </w:rPr>
        <w:t xml:space="preserve"> </w:t>
      </w:r>
    </w:p>
    <w:p w14:paraId="475F3B4D" w14:textId="77777777" w:rsidR="00664FF2" w:rsidRPr="00664FF2" w:rsidRDefault="00664FF2" w:rsidP="00664FF2">
      <w:pPr>
        <w:spacing w:after="0" w:line="240" w:lineRule="auto"/>
        <w:rPr>
          <w:rFonts w:ascii="Arial" w:hAnsi="Arial" w:cs="Arial"/>
        </w:rPr>
      </w:pPr>
    </w:p>
    <w:p w14:paraId="2B72D9C8" w14:textId="77777777" w:rsidR="00664FF2" w:rsidRPr="00664FF2" w:rsidRDefault="00664FF2" w:rsidP="00664FF2">
      <w:pPr>
        <w:spacing w:after="0" w:line="240" w:lineRule="auto"/>
        <w:rPr>
          <w:rFonts w:ascii="Arial" w:hAnsi="Arial" w:cs="Arial"/>
        </w:rPr>
      </w:pPr>
      <w:r w:rsidRPr="00664FF2">
        <w:rPr>
          <w:rFonts w:ascii="Arial" w:hAnsi="Arial" w:cs="Arial"/>
        </w:rPr>
        <w:t xml:space="preserve">Planned activities include the following: </w:t>
      </w:r>
    </w:p>
    <w:p w14:paraId="70199B34" w14:textId="77777777" w:rsidR="00664FF2" w:rsidRPr="00664FF2" w:rsidRDefault="00664FF2" w:rsidP="00664FF2">
      <w:pPr>
        <w:spacing w:after="0" w:line="240" w:lineRule="auto"/>
        <w:rPr>
          <w:rFonts w:ascii="Arial" w:hAnsi="Arial" w:cs="Arial"/>
        </w:rPr>
      </w:pPr>
    </w:p>
    <w:p w14:paraId="21641A05" w14:textId="353CEDEF" w:rsidR="00664FF2" w:rsidRPr="0047649D" w:rsidRDefault="00664FF2" w:rsidP="0047649D">
      <w:pPr>
        <w:numPr>
          <w:ilvl w:val="0"/>
          <w:numId w:val="295"/>
        </w:numPr>
        <w:spacing w:after="0" w:line="240" w:lineRule="auto"/>
        <w:rPr>
          <w:rFonts w:ascii="Arial" w:hAnsi="Arial" w:cs="Arial"/>
        </w:rPr>
      </w:pPr>
      <w:r w:rsidRPr="00664FF2">
        <w:rPr>
          <w:rFonts w:ascii="Arial" w:hAnsi="Arial" w:cs="Arial"/>
        </w:rPr>
        <w:t xml:space="preserve">TMNG Examination:  </w:t>
      </w:r>
      <w:r w:rsidR="00F955BD">
        <w:rPr>
          <w:rFonts w:ascii="Arial" w:hAnsi="Arial" w:cs="Arial"/>
        </w:rPr>
        <w:t>In FY 201</w:t>
      </w:r>
      <w:r w:rsidR="00C205F6">
        <w:rPr>
          <w:rFonts w:ascii="Arial" w:hAnsi="Arial" w:cs="Arial"/>
        </w:rPr>
        <w:t>8</w:t>
      </w:r>
      <w:r w:rsidR="00F955BD">
        <w:rPr>
          <w:rFonts w:ascii="Arial" w:hAnsi="Arial" w:cs="Arial"/>
        </w:rPr>
        <w:t>, t</w:t>
      </w:r>
      <w:r w:rsidRPr="00664FF2">
        <w:rPr>
          <w:rFonts w:ascii="Arial" w:hAnsi="Arial" w:cs="Arial"/>
        </w:rPr>
        <w:t xml:space="preserve">he USPTO </w:t>
      </w:r>
      <w:r w:rsidR="0094766A">
        <w:rPr>
          <w:rFonts w:ascii="Arial" w:hAnsi="Arial" w:cs="Arial"/>
        </w:rPr>
        <w:t>is working</w:t>
      </w:r>
      <w:r w:rsidR="00C205F6">
        <w:rPr>
          <w:rFonts w:ascii="Arial" w:hAnsi="Arial" w:cs="Arial"/>
        </w:rPr>
        <w:t xml:space="preserve"> </w:t>
      </w:r>
      <w:r w:rsidR="0094766A">
        <w:rPr>
          <w:rFonts w:ascii="Arial" w:hAnsi="Arial" w:cs="Arial"/>
        </w:rPr>
        <w:t xml:space="preserve">diligently </w:t>
      </w:r>
      <w:r w:rsidR="00C205F6">
        <w:rPr>
          <w:rFonts w:ascii="Arial" w:hAnsi="Arial" w:cs="Arial"/>
        </w:rPr>
        <w:t xml:space="preserve">to </w:t>
      </w:r>
      <w:r w:rsidR="00F955BD">
        <w:rPr>
          <w:rFonts w:ascii="Arial" w:hAnsi="Arial" w:cs="Arial"/>
        </w:rPr>
        <w:t xml:space="preserve">complete deployment of </w:t>
      </w:r>
      <w:r w:rsidRPr="00664FF2">
        <w:rPr>
          <w:rFonts w:ascii="Arial" w:hAnsi="Arial" w:cs="Arial"/>
        </w:rPr>
        <w:t xml:space="preserve">TMNG </w:t>
      </w:r>
      <w:r w:rsidR="00F955BD">
        <w:rPr>
          <w:rFonts w:ascii="Arial" w:hAnsi="Arial" w:cs="Arial"/>
        </w:rPr>
        <w:t>E; and complete rollout to all Law Offices</w:t>
      </w:r>
      <w:r w:rsidR="00C205F6">
        <w:rPr>
          <w:rFonts w:ascii="Arial" w:hAnsi="Arial" w:cs="Arial"/>
        </w:rPr>
        <w:t>.</w:t>
      </w:r>
      <w:r w:rsidR="00AF6A66">
        <w:rPr>
          <w:rFonts w:ascii="Arial" w:hAnsi="Arial" w:cs="Arial"/>
        </w:rPr>
        <w:t xml:space="preserve">  </w:t>
      </w:r>
      <w:r w:rsidR="00F955BD">
        <w:rPr>
          <w:rFonts w:ascii="Arial" w:hAnsi="Arial" w:cs="Arial"/>
        </w:rPr>
        <w:t xml:space="preserve">In </w:t>
      </w:r>
      <w:r w:rsidR="00F955BD" w:rsidRPr="0047649D">
        <w:rPr>
          <w:rFonts w:ascii="Arial" w:hAnsi="Arial" w:cs="Arial"/>
        </w:rPr>
        <w:t xml:space="preserve">FY 2019, the USPTO plans to address high-priority end user feedback.  </w:t>
      </w:r>
    </w:p>
    <w:p w14:paraId="1846FCAC" w14:textId="2CD66F35" w:rsidR="00664FF2" w:rsidRPr="00664FF2" w:rsidRDefault="00664FF2" w:rsidP="0047649D">
      <w:pPr>
        <w:numPr>
          <w:ilvl w:val="0"/>
          <w:numId w:val="295"/>
        </w:numPr>
        <w:spacing w:after="0" w:line="240" w:lineRule="auto"/>
        <w:rPr>
          <w:rFonts w:ascii="Arial" w:hAnsi="Arial" w:cs="Arial"/>
        </w:rPr>
      </w:pPr>
      <w:r w:rsidRPr="00664FF2">
        <w:rPr>
          <w:rFonts w:ascii="Arial" w:hAnsi="Arial" w:cs="Arial"/>
        </w:rPr>
        <w:t xml:space="preserve">TMNG Madrid:  </w:t>
      </w:r>
      <w:r w:rsidR="00F955BD">
        <w:rPr>
          <w:rFonts w:ascii="Arial" w:hAnsi="Arial" w:cs="Arial"/>
        </w:rPr>
        <w:t xml:space="preserve">In FY 2017, the USPTO developed an initial set of end-to-end transactions needed to process international trademark applications.  In FY 2018 and FY 2019, the USPTO will continue to deliver transactions and capability needed to fully process international trademark applications.  </w:t>
      </w:r>
    </w:p>
    <w:p w14:paraId="2C8D01A6" w14:textId="3093A011" w:rsidR="00664FF2" w:rsidRPr="00664FF2" w:rsidRDefault="00664FF2" w:rsidP="0047649D">
      <w:pPr>
        <w:numPr>
          <w:ilvl w:val="0"/>
          <w:numId w:val="295"/>
        </w:numPr>
        <w:spacing w:after="0" w:line="240" w:lineRule="auto"/>
        <w:rPr>
          <w:rFonts w:ascii="Arial" w:hAnsi="Arial" w:cs="Arial"/>
        </w:rPr>
      </w:pPr>
      <w:r w:rsidRPr="00664FF2">
        <w:rPr>
          <w:rFonts w:ascii="Arial" w:hAnsi="Arial" w:cs="Arial"/>
        </w:rPr>
        <w:t xml:space="preserve">TMNG eFile:  </w:t>
      </w:r>
      <w:r w:rsidR="00F955BD">
        <w:rPr>
          <w:rFonts w:ascii="Arial" w:hAnsi="Arial" w:cs="Arial"/>
        </w:rPr>
        <w:t>In FY 2017, t</w:t>
      </w:r>
      <w:r w:rsidRPr="00664FF2">
        <w:rPr>
          <w:rFonts w:ascii="Arial" w:hAnsi="Arial" w:cs="Arial"/>
        </w:rPr>
        <w:t>he Office deliver</w:t>
      </w:r>
      <w:r w:rsidR="00F955BD">
        <w:rPr>
          <w:rFonts w:ascii="Arial" w:hAnsi="Arial" w:cs="Arial"/>
        </w:rPr>
        <w:t>ed</w:t>
      </w:r>
      <w:r w:rsidRPr="00664FF2">
        <w:rPr>
          <w:rFonts w:ascii="Arial" w:hAnsi="Arial" w:cs="Arial"/>
        </w:rPr>
        <w:t xml:space="preserve"> initial capabilities related to Smart User Interface and an Administrative Console, and will co</w:t>
      </w:r>
      <w:r w:rsidR="00F955BD">
        <w:rPr>
          <w:rFonts w:ascii="Arial" w:hAnsi="Arial" w:cs="Arial"/>
        </w:rPr>
        <w:t>ntinue development of TMNG eFile</w:t>
      </w:r>
      <w:r w:rsidRPr="00664FF2">
        <w:rPr>
          <w:rFonts w:ascii="Arial" w:hAnsi="Arial" w:cs="Arial"/>
        </w:rPr>
        <w:t xml:space="preserve"> capabilities </w:t>
      </w:r>
      <w:r w:rsidRPr="00F955BD">
        <w:rPr>
          <w:rFonts w:ascii="Arial" w:hAnsi="Arial" w:cs="Arial"/>
        </w:rPr>
        <w:t>in FY 2018</w:t>
      </w:r>
      <w:r w:rsidR="00F955BD" w:rsidRPr="00F955BD">
        <w:rPr>
          <w:rFonts w:ascii="Arial" w:hAnsi="Arial" w:cs="Arial"/>
        </w:rPr>
        <w:t xml:space="preserve"> and</w:t>
      </w:r>
      <w:r w:rsidR="00F955BD">
        <w:rPr>
          <w:rFonts w:ascii="Arial" w:hAnsi="Arial" w:cs="Arial"/>
        </w:rPr>
        <w:t xml:space="preserve"> FY 2019</w:t>
      </w:r>
      <w:r w:rsidRPr="00664FF2">
        <w:rPr>
          <w:rFonts w:ascii="Arial" w:hAnsi="Arial" w:cs="Arial"/>
        </w:rPr>
        <w:t xml:space="preserve">.  </w:t>
      </w:r>
    </w:p>
    <w:p w14:paraId="38850D67" w14:textId="2A708604" w:rsidR="00664FF2" w:rsidRPr="00664FF2" w:rsidRDefault="00664FF2" w:rsidP="0047649D">
      <w:pPr>
        <w:numPr>
          <w:ilvl w:val="0"/>
          <w:numId w:val="295"/>
        </w:numPr>
        <w:spacing w:after="0" w:line="240" w:lineRule="auto"/>
        <w:rPr>
          <w:rFonts w:ascii="Arial" w:hAnsi="Arial" w:cs="Arial"/>
        </w:rPr>
      </w:pPr>
      <w:r w:rsidRPr="00664FF2">
        <w:rPr>
          <w:rFonts w:ascii="Arial" w:hAnsi="Arial" w:cs="Arial"/>
        </w:rPr>
        <w:t>TTAB Capabilities:  The USPTO deliver</w:t>
      </w:r>
      <w:r w:rsidR="00F955BD">
        <w:rPr>
          <w:rFonts w:ascii="Arial" w:hAnsi="Arial" w:cs="Arial"/>
        </w:rPr>
        <w:t>ed</w:t>
      </w:r>
      <w:r w:rsidRPr="00664FF2">
        <w:rPr>
          <w:rFonts w:ascii="Arial" w:hAnsi="Arial" w:cs="Arial"/>
        </w:rPr>
        <w:t xml:space="preserve"> enhanced TTAB capabilities into production and implement</w:t>
      </w:r>
      <w:r w:rsidR="00F955BD">
        <w:rPr>
          <w:rFonts w:ascii="Arial" w:hAnsi="Arial" w:cs="Arial"/>
        </w:rPr>
        <w:t>ed</w:t>
      </w:r>
      <w:r w:rsidRPr="00664FF2">
        <w:rPr>
          <w:rFonts w:ascii="Arial" w:hAnsi="Arial" w:cs="Arial"/>
        </w:rPr>
        <w:t xml:space="preserve"> </w:t>
      </w:r>
      <w:r w:rsidRPr="004E0A5D">
        <w:rPr>
          <w:rFonts w:ascii="Arial" w:hAnsi="Arial" w:cs="Arial"/>
        </w:rPr>
        <w:t>the FY 2016</w:t>
      </w:r>
      <w:r w:rsidRPr="00664FF2">
        <w:rPr>
          <w:rFonts w:ascii="Arial" w:hAnsi="Arial" w:cs="Arial"/>
        </w:rPr>
        <w:t xml:space="preserve"> rules package in </w:t>
      </w:r>
      <w:r w:rsidRPr="00F955BD">
        <w:rPr>
          <w:rFonts w:ascii="Arial" w:hAnsi="Arial" w:cs="Arial"/>
        </w:rPr>
        <w:t>FY 2017.</w:t>
      </w:r>
      <w:r w:rsidR="00F955BD">
        <w:rPr>
          <w:rFonts w:ascii="Arial" w:hAnsi="Arial" w:cs="Arial"/>
        </w:rPr>
        <w:t xml:space="preserve">  In FY 2018 and FY 2019, it will enhance TTAB capabilities based on updated rules and customer feedback.  </w:t>
      </w:r>
    </w:p>
    <w:p w14:paraId="636008EC" w14:textId="79D37BE6" w:rsidR="00664FF2" w:rsidRPr="00664FF2" w:rsidRDefault="00664FF2" w:rsidP="0047649D">
      <w:pPr>
        <w:numPr>
          <w:ilvl w:val="0"/>
          <w:numId w:val="295"/>
        </w:numPr>
        <w:spacing w:after="0" w:line="240" w:lineRule="auto"/>
        <w:rPr>
          <w:rFonts w:ascii="Arial" w:hAnsi="Arial" w:cs="Arial"/>
        </w:rPr>
      </w:pPr>
      <w:r w:rsidRPr="00664FF2">
        <w:rPr>
          <w:rFonts w:ascii="Arial" w:hAnsi="Arial" w:cs="Arial"/>
        </w:rPr>
        <w:lastRenderedPageBreak/>
        <w:t>Legacy Systems:  The USPTO</w:t>
      </w:r>
      <w:r w:rsidR="00D54C86">
        <w:rPr>
          <w:rFonts w:ascii="Arial" w:hAnsi="Arial" w:cs="Arial"/>
        </w:rPr>
        <w:t xml:space="preserve"> will take steps toward</w:t>
      </w:r>
      <w:r w:rsidRPr="00664FF2">
        <w:rPr>
          <w:rFonts w:ascii="Arial" w:hAnsi="Arial" w:cs="Arial"/>
        </w:rPr>
        <w:t xml:space="preserve"> </w:t>
      </w:r>
      <w:r w:rsidR="0094766A">
        <w:rPr>
          <w:rFonts w:ascii="Arial" w:hAnsi="Arial" w:cs="Arial"/>
        </w:rPr>
        <w:t>retiring</w:t>
      </w:r>
      <w:r w:rsidRPr="00664FF2">
        <w:rPr>
          <w:rFonts w:ascii="Arial" w:hAnsi="Arial" w:cs="Arial"/>
        </w:rPr>
        <w:t xml:space="preserve"> Trademark legacy capabilities related to </w:t>
      </w:r>
      <w:r w:rsidR="00996AFD">
        <w:rPr>
          <w:rFonts w:ascii="Arial" w:hAnsi="Arial" w:cs="Arial"/>
        </w:rPr>
        <w:t xml:space="preserve">the First </w:t>
      </w:r>
      <w:r w:rsidR="00D7240A">
        <w:rPr>
          <w:rFonts w:ascii="Arial" w:hAnsi="Arial" w:cs="Arial"/>
        </w:rPr>
        <w:t xml:space="preserve">Actions System for </w:t>
      </w:r>
      <w:r w:rsidR="00D7240A" w:rsidRPr="00D7240A">
        <w:rPr>
          <w:rFonts w:ascii="Arial" w:hAnsi="Arial" w:cs="Arial"/>
        </w:rPr>
        <w:t>Trademarks (</w:t>
      </w:r>
      <w:r w:rsidRPr="00D7240A">
        <w:rPr>
          <w:rFonts w:ascii="Arial" w:hAnsi="Arial" w:cs="Arial"/>
        </w:rPr>
        <w:t>FAST1</w:t>
      </w:r>
      <w:r w:rsidR="00D7240A" w:rsidRPr="00D7240A">
        <w:rPr>
          <w:rFonts w:ascii="Arial" w:hAnsi="Arial" w:cs="Arial"/>
        </w:rPr>
        <w:t>)</w:t>
      </w:r>
      <w:r w:rsidRPr="00D7240A">
        <w:rPr>
          <w:rFonts w:ascii="Arial" w:hAnsi="Arial" w:cs="Arial"/>
        </w:rPr>
        <w:t>,</w:t>
      </w:r>
      <w:r w:rsidRPr="00664FF2">
        <w:rPr>
          <w:rFonts w:ascii="Arial" w:hAnsi="Arial" w:cs="Arial"/>
        </w:rPr>
        <w:t xml:space="preserve"> </w:t>
      </w:r>
      <w:r w:rsidR="00BD06D8">
        <w:rPr>
          <w:rFonts w:ascii="Arial" w:hAnsi="Arial" w:cs="Arial"/>
        </w:rPr>
        <w:t xml:space="preserve">and </w:t>
      </w:r>
      <w:r w:rsidR="00D7240A">
        <w:rPr>
          <w:rFonts w:ascii="Arial" w:hAnsi="Arial" w:cs="Arial"/>
        </w:rPr>
        <w:t xml:space="preserve">Trademark In-House Photocomposition </w:t>
      </w:r>
      <w:r w:rsidR="00D7240A" w:rsidRPr="00D7240A">
        <w:rPr>
          <w:rFonts w:ascii="Arial" w:hAnsi="Arial" w:cs="Arial"/>
        </w:rPr>
        <w:t>System (</w:t>
      </w:r>
      <w:r w:rsidRPr="00D7240A">
        <w:rPr>
          <w:rFonts w:ascii="Arial" w:hAnsi="Arial" w:cs="Arial"/>
        </w:rPr>
        <w:t>TIPS</w:t>
      </w:r>
      <w:r w:rsidR="00D7240A" w:rsidRPr="00D7240A">
        <w:rPr>
          <w:rFonts w:ascii="Arial" w:hAnsi="Arial" w:cs="Arial"/>
        </w:rPr>
        <w:t>)</w:t>
      </w:r>
      <w:r w:rsidRPr="00664FF2">
        <w:rPr>
          <w:rFonts w:ascii="Arial" w:hAnsi="Arial" w:cs="Arial"/>
        </w:rPr>
        <w:t xml:space="preserve"> </w:t>
      </w:r>
      <w:r w:rsidRPr="00F955BD">
        <w:rPr>
          <w:rFonts w:ascii="Arial" w:hAnsi="Arial" w:cs="Arial"/>
        </w:rPr>
        <w:t>in FY 2018</w:t>
      </w:r>
      <w:r w:rsidR="00777272">
        <w:rPr>
          <w:rFonts w:ascii="Arial" w:hAnsi="Arial" w:cs="Arial"/>
        </w:rPr>
        <w:t xml:space="preserve">. </w:t>
      </w:r>
      <w:r w:rsidR="00F955BD">
        <w:rPr>
          <w:rFonts w:ascii="Arial" w:hAnsi="Arial" w:cs="Arial"/>
        </w:rPr>
        <w:t xml:space="preserve"> </w:t>
      </w:r>
      <w:r w:rsidR="00777272">
        <w:rPr>
          <w:rFonts w:ascii="Arial" w:hAnsi="Arial" w:cs="Arial"/>
        </w:rPr>
        <w:t>I</w:t>
      </w:r>
      <w:r w:rsidR="00F955BD">
        <w:rPr>
          <w:rFonts w:ascii="Arial" w:hAnsi="Arial" w:cs="Arial"/>
        </w:rPr>
        <w:t>n FY 2019</w:t>
      </w:r>
      <w:r w:rsidR="00777272">
        <w:rPr>
          <w:rFonts w:ascii="Arial" w:hAnsi="Arial" w:cs="Arial"/>
        </w:rPr>
        <w:t xml:space="preserve"> the Office will </w:t>
      </w:r>
      <w:r w:rsidRPr="00664FF2">
        <w:rPr>
          <w:rFonts w:ascii="Arial" w:hAnsi="Arial" w:cs="Arial"/>
        </w:rPr>
        <w:t>retire legacy applications, services</w:t>
      </w:r>
      <w:r w:rsidR="00AF7CB1">
        <w:rPr>
          <w:rFonts w:ascii="Arial" w:hAnsi="Arial" w:cs="Arial"/>
        </w:rPr>
        <w:t>,</w:t>
      </w:r>
      <w:r w:rsidRPr="00664FF2">
        <w:rPr>
          <w:rFonts w:ascii="Arial" w:hAnsi="Arial" w:cs="Arial"/>
        </w:rPr>
        <w:t xml:space="preserve"> and hardware based on business priorities and progress made with TMNG.</w:t>
      </w:r>
    </w:p>
    <w:p w14:paraId="76434423" w14:textId="77777777" w:rsidR="00664FF2" w:rsidRPr="00664FF2" w:rsidRDefault="00664FF2" w:rsidP="00664FF2">
      <w:pPr>
        <w:spacing w:after="0" w:line="240" w:lineRule="auto"/>
        <w:ind w:left="360"/>
        <w:rPr>
          <w:rFonts w:ascii="Arial" w:hAnsi="Arial" w:cs="Arial"/>
        </w:rPr>
      </w:pPr>
    </w:p>
    <w:p w14:paraId="0D99DCF7" w14:textId="4D2FAFBD" w:rsidR="00664FF2" w:rsidRPr="00664FF2" w:rsidRDefault="00664FF2" w:rsidP="00664FF2">
      <w:pPr>
        <w:spacing w:after="0" w:line="240" w:lineRule="auto"/>
        <w:rPr>
          <w:rFonts w:ascii="Arial" w:hAnsi="Arial" w:cs="Arial"/>
        </w:rPr>
      </w:pPr>
      <w:r w:rsidRPr="00664FF2">
        <w:rPr>
          <w:rFonts w:ascii="Arial" w:hAnsi="Arial" w:cs="Arial"/>
          <w:i/>
          <w:sz w:val="21"/>
          <w:szCs w:val="21"/>
          <w:u w:val="single"/>
        </w:rPr>
        <w:t xml:space="preserve">Trademark </w:t>
      </w:r>
      <w:r w:rsidRPr="00664FF2">
        <w:rPr>
          <w:rFonts w:ascii="Arial" w:hAnsi="Arial" w:cs="Arial"/>
          <w:i/>
          <w:u w:val="single"/>
        </w:rPr>
        <w:t>Legacy Systems</w:t>
      </w:r>
      <w:r w:rsidRPr="00664FF2">
        <w:rPr>
          <w:rFonts w:ascii="Arial" w:hAnsi="Arial" w:cs="Arial"/>
        </w:rPr>
        <w:t xml:space="preserve">.  The Trademark organization currently relies on </w:t>
      </w:r>
      <w:r w:rsidRPr="00F955BD">
        <w:rPr>
          <w:rFonts w:ascii="Arial" w:hAnsi="Arial" w:cs="Arial"/>
        </w:rPr>
        <w:t>27</w:t>
      </w:r>
      <w:r w:rsidRPr="00664FF2">
        <w:rPr>
          <w:rFonts w:ascii="Arial" w:hAnsi="Arial" w:cs="Arial"/>
        </w:rPr>
        <w:t xml:space="preserve"> legacy systems that support all areas of Trademark business operations.  These legacy systems are categorized under six different groupings that focus on e-government, internal operations, records management, trademark search, trademark reference, and other operational aspects.  The IT goals are to plan for and retire these systems </w:t>
      </w:r>
      <w:r w:rsidRPr="00F955BD">
        <w:rPr>
          <w:rFonts w:ascii="Arial" w:hAnsi="Arial" w:cs="Arial"/>
        </w:rPr>
        <w:t>be</w:t>
      </w:r>
      <w:r w:rsidR="00777272">
        <w:rPr>
          <w:rFonts w:ascii="Arial" w:hAnsi="Arial" w:cs="Arial"/>
        </w:rPr>
        <w:t xml:space="preserve">ginning in </w:t>
      </w:r>
      <w:r w:rsidRPr="00F955BD">
        <w:rPr>
          <w:rFonts w:ascii="Arial" w:hAnsi="Arial" w:cs="Arial"/>
        </w:rPr>
        <w:t>FY 201</w:t>
      </w:r>
      <w:r w:rsidR="00F955BD" w:rsidRPr="0092025C">
        <w:rPr>
          <w:rFonts w:ascii="Arial" w:hAnsi="Arial" w:cs="Arial"/>
        </w:rPr>
        <w:t>9</w:t>
      </w:r>
      <w:r w:rsidRPr="00F955BD">
        <w:rPr>
          <w:rFonts w:ascii="Arial" w:hAnsi="Arial" w:cs="Arial"/>
        </w:rPr>
        <w:t xml:space="preserve"> </w:t>
      </w:r>
      <w:r w:rsidR="00AF7CB1">
        <w:rPr>
          <w:rFonts w:ascii="Arial" w:hAnsi="Arial" w:cs="Arial"/>
        </w:rPr>
        <w:t xml:space="preserve">and continuing </w:t>
      </w:r>
      <w:r w:rsidR="00777272">
        <w:rPr>
          <w:rFonts w:ascii="Arial" w:hAnsi="Arial" w:cs="Arial"/>
        </w:rPr>
        <w:t>through the budget planning horizon</w:t>
      </w:r>
      <w:r w:rsidRPr="00664FF2">
        <w:rPr>
          <w:rFonts w:ascii="Arial" w:hAnsi="Arial" w:cs="Arial"/>
        </w:rPr>
        <w:t xml:space="preserve"> as replacement functionality is delivered.</w:t>
      </w:r>
    </w:p>
    <w:p w14:paraId="62BEB915" w14:textId="77777777" w:rsidR="00664FF2" w:rsidRPr="00664FF2" w:rsidRDefault="00664FF2" w:rsidP="00664FF2">
      <w:pPr>
        <w:spacing w:after="0" w:line="240" w:lineRule="auto"/>
        <w:rPr>
          <w:rFonts w:ascii="Arial" w:hAnsi="Arial" w:cs="Arial"/>
        </w:rPr>
      </w:pPr>
    </w:p>
    <w:p w14:paraId="49CF542A" w14:textId="77777777" w:rsidR="00664FF2" w:rsidRPr="00664FF2" w:rsidRDefault="00664FF2" w:rsidP="00664FF2">
      <w:pPr>
        <w:spacing w:after="0" w:line="240" w:lineRule="auto"/>
        <w:rPr>
          <w:rFonts w:ascii="Arial" w:hAnsi="Arial" w:cs="Arial"/>
        </w:rPr>
      </w:pPr>
      <w:r w:rsidRPr="00664FF2">
        <w:rPr>
          <w:rFonts w:ascii="Arial" w:hAnsi="Arial" w:cs="Arial"/>
          <w:i/>
          <w:u w:val="single"/>
        </w:rPr>
        <w:t>Trademark Information Activities</w:t>
      </w:r>
      <w:r w:rsidRPr="00664FF2">
        <w:rPr>
          <w:rFonts w:ascii="Arial" w:hAnsi="Arial" w:cs="Arial"/>
        </w:rPr>
        <w:t xml:space="preserve">.  The modernization, development, and management of the trademark IT systems are coordinated under the Trademark Information Resources sub-program.  This also includes trademark support personnel who serve as business process experts in working with the IT experts by providing technical expertise and project management in the development of Trademark Program systems supporting electronic filing, and Trademark business operations. </w:t>
      </w:r>
    </w:p>
    <w:p w14:paraId="31DC9A90" w14:textId="77777777" w:rsidR="00664FF2" w:rsidRPr="00664FF2" w:rsidRDefault="00664FF2" w:rsidP="00664FF2">
      <w:pPr>
        <w:spacing w:after="0" w:line="240" w:lineRule="auto"/>
        <w:rPr>
          <w:rFonts w:ascii="Arial" w:hAnsi="Arial" w:cs="Arial"/>
        </w:rPr>
      </w:pPr>
    </w:p>
    <w:p w14:paraId="77224ED7" w14:textId="2DD52A9F" w:rsidR="00664FF2" w:rsidRPr="00664FF2" w:rsidRDefault="00664FF2" w:rsidP="00664FF2">
      <w:pPr>
        <w:spacing w:after="0" w:line="240" w:lineRule="auto"/>
        <w:rPr>
          <w:rFonts w:ascii="Arial" w:hAnsi="Arial" w:cs="Arial"/>
        </w:rPr>
      </w:pPr>
      <w:r w:rsidRPr="00664FF2">
        <w:rPr>
          <w:rFonts w:ascii="Arial" w:hAnsi="Arial" w:cs="Arial"/>
          <w:b/>
          <w:i/>
          <w:u w:val="single"/>
        </w:rPr>
        <w:t>Patent and Trademark Dissemination</w:t>
      </w:r>
      <w:r w:rsidRPr="00664FF2">
        <w:rPr>
          <w:rFonts w:ascii="Arial" w:hAnsi="Arial" w:cs="Arial"/>
          <w:i/>
        </w:rPr>
        <w:t xml:space="preserve">.  </w:t>
      </w:r>
      <w:r w:rsidRPr="00664FF2">
        <w:rPr>
          <w:rFonts w:ascii="Arial" w:hAnsi="Arial" w:cs="Arial"/>
        </w:rPr>
        <w:t>The IT goal to provide public access to both patent and trademark information and services supports both the Patent Program and the Trademark Program.  Most of the systems that are accessible via the USPTO’s public website (</w:t>
      </w:r>
      <w:hyperlink r:id="rId29" w:tooltip="USPTO Internet Homepage" w:history="1">
        <w:r w:rsidRPr="00664FF2">
          <w:rPr>
            <w:rFonts w:ascii="Arial" w:hAnsi="Arial" w:cs="Arial"/>
            <w:b/>
            <w:color w:val="0000FF"/>
            <w:u w:val="single"/>
          </w:rPr>
          <w:t>www.uspto.gov</w:t>
        </w:r>
      </w:hyperlink>
      <w:r w:rsidRPr="00664FF2">
        <w:rPr>
          <w:rFonts w:ascii="Arial" w:hAnsi="Arial" w:cs="Arial"/>
        </w:rPr>
        <w:t xml:space="preserve">) are used to disseminate data about patents (e.g., patent grants, published patent applications, PTAB decisions, and patent classification information) and trademarks (e.g., trademark applications and registered marks, decisions of the TTAB, and trademark assignment data).  </w:t>
      </w:r>
      <w:r w:rsidRPr="0094766A">
        <w:rPr>
          <w:rFonts w:ascii="Arial" w:hAnsi="Arial" w:cs="Arial"/>
          <w:szCs w:val="21"/>
        </w:rPr>
        <w:t>The USPTO also provides the public with existing bulk electronic files, which companies like Google host using their infrastructure and offers their search capabilities to the public free-of-charge</w:t>
      </w:r>
      <w:r w:rsidRPr="0094766A">
        <w:rPr>
          <w:rFonts w:ascii="Arial" w:hAnsi="Arial" w:cs="Arial"/>
          <w:sz w:val="24"/>
        </w:rPr>
        <w:t xml:space="preserve">.  </w:t>
      </w:r>
    </w:p>
    <w:p w14:paraId="7A3787B6" w14:textId="77777777" w:rsidR="00664FF2" w:rsidRPr="00664FF2" w:rsidRDefault="00664FF2" w:rsidP="00664FF2">
      <w:pPr>
        <w:spacing w:after="0" w:line="240" w:lineRule="auto"/>
        <w:rPr>
          <w:rFonts w:ascii="Arial" w:hAnsi="Arial" w:cs="Arial"/>
        </w:rPr>
      </w:pPr>
    </w:p>
    <w:p w14:paraId="3F5E49D4" w14:textId="77777777" w:rsidR="00664FF2" w:rsidRPr="00664FF2" w:rsidRDefault="00664FF2" w:rsidP="00664FF2">
      <w:pPr>
        <w:spacing w:after="0" w:line="240" w:lineRule="auto"/>
        <w:rPr>
          <w:rFonts w:ascii="Arial" w:hAnsi="Arial" w:cs="Arial"/>
        </w:rPr>
      </w:pPr>
      <w:r w:rsidRPr="00664FF2">
        <w:rPr>
          <w:rFonts w:ascii="Arial" w:hAnsi="Arial" w:cs="Arial"/>
        </w:rPr>
        <w:t xml:space="preserve">Planned activities include the following: </w:t>
      </w:r>
    </w:p>
    <w:p w14:paraId="1F431579" w14:textId="77777777" w:rsidR="00664FF2" w:rsidRPr="00F955BD" w:rsidRDefault="00664FF2" w:rsidP="00664FF2">
      <w:pPr>
        <w:numPr>
          <w:ilvl w:val="0"/>
          <w:numId w:val="243"/>
        </w:numPr>
        <w:spacing w:after="0" w:line="240" w:lineRule="auto"/>
        <w:rPr>
          <w:rFonts w:ascii="Arial" w:hAnsi="Arial" w:cs="Arial"/>
        </w:rPr>
      </w:pPr>
      <w:r w:rsidRPr="00F955BD">
        <w:rPr>
          <w:rFonts w:ascii="Arial" w:hAnsi="Arial" w:cs="Arial"/>
        </w:rPr>
        <w:t>Continue to enhance the public data and search capabilities separate from internal examination systems in FY 2018 and FY 2019.</w:t>
      </w:r>
    </w:p>
    <w:p w14:paraId="6B9B730F" w14:textId="77777777" w:rsidR="00664FF2" w:rsidRPr="00F955BD" w:rsidRDefault="00664FF2" w:rsidP="00664FF2">
      <w:pPr>
        <w:numPr>
          <w:ilvl w:val="0"/>
          <w:numId w:val="243"/>
        </w:numPr>
        <w:spacing w:after="0" w:line="240" w:lineRule="auto"/>
        <w:rPr>
          <w:rFonts w:ascii="Arial" w:hAnsi="Arial" w:cs="Arial"/>
        </w:rPr>
      </w:pPr>
      <w:r w:rsidRPr="00F955BD">
        <w:rPr>
          <w:rFonts w:ascii="Arial" w:hAnsi="Arial" w:cs="Arial"/>
        </w:rPr>
        <w:t>Establish internal processing pipeline for all Trademark documents and all Patent and Trademark published assignments in FY 2018.</w:t>
      </w:r>
    </w:p>
    <w:p w14:paraId="4599F7D1" w14:textId="4EC51287" w:rsidR="00664FF2" w:rsidRPr="00F955BD" w:rsidRDefault="00664FF2">
      <w:pPr>
        <w:numPr>
          <w:ilvl w:val="0"/>
          <w:numId w:val="243"/>
        </w:numPr>
        <w:spacing w:after="0" w:line="240" w:lineRule="auto"/>
        <w:rPr>
          <w:rFonts w:ascii="Arial" w:hAnsi="Arial" w:cs="Arial"/>
        </w:rPr>
      </w:pPr>
      <w:r w:rsidRPr="00F955BD">
        <w:rPr>
          <w:rFonts w:ascii="Arial" w:hAnsi="Arial" w:cs="Arial"/>
        </w:rPr>
        <w:t xml:space="preserve">Rebuild stage 1 of </w:t>
      </w:r>
      <w:r w:rsidR="00C204DB">
        <w:rPr>
          <w:rFonts w:ascii="Arial" w:hAnsi="Arial" w:cs="Arial"/>
        </w:rPr>
        <w:t>Order Entry Management System (</w:t>
      </w:r>
      <w:r w:rsidRPr="00F955BD">
        <w:rPr>
          <w:rFonts w:ascii="Arial" w:hAnsi="Arial" w:cs="Arial"/>
        </w:rPr>
        <w:t>OEMS</w:t>
      </w:r>
      <w:r w:rsidR="00C204DB">
        <w:rPr>
          <w:rFonts w:ascii="Arial" w:hAnsi="Arial" w:cs="Arial"/>
        </w:rPr>
        <w:t>)</w:t>
      </w:r>
      <w:r w:rsidRPr="00F955BD">
        <w:rPr>
          <w:rFonts w:ascii="Arial" w:hAnsi="Arial" w:cs="Arial"/>
        </w:rPr>
        <w:t xml:space="preserve"> replacement leveraging FPNG</w:t>
      </w:r>
      <w:r w:rsidR="001675CA" w:rsidRPr="00F955BD">
        <w:rPr>
          <w:rFonts w:ascii="Arial" w:hAnsi="Arial" w:cs="Arial"/>
        </w:rPr>
        <w:t xml:space="preserve">, </w:t>
      </w:r>
      <w:r w:rsidR="00D7240A" w:rsidRPr="00F955BD">
        <w:rPr>
          <w:rFonts w:ascii="Arial" w:hAnsi="Arial" w:cs="Arial"/>
        </w:rPr>
        <w:t>Role-Based Access Control (</w:t>
      </w:r>
      <w:r w:rsidRPr="00F955BD">
        <w:rPr>
          <w:rFonts w:ascii="Arial" w:hAnsi="Arial" w:cs="Arial"/>
        </w:rPr>
        <w:t>RBAC</w:t>
      </w:r>
      <w:r w:rsidR="00D7240A" w:rsidRPr="00F955BD">
        <w:rPr>
          <w:rFonts w:ascii="Arial" w:hAnsi="Arial" w:cs="Arial"/>
        </w:rPr>
        <w:t>)</w:t>
      </w:r>
      <w:r w:rsidR="001675CA" w:rsidRPr="00F955BD">
        <w:rPr>
          <w:rFonts w:ascii="Arial" w:hAnsi="Arial" w:cs="Arial"/>
        </w:rPr>
        <w:t>, and</w:t>
      </w:r>
      <w:r w:rsidRPr="00F955BD">
        <w:rPr>
          <w:rFonts w:ascii="Arial" w:hAnsi="Arial" w:cs="Arial"/>
        </w:rPr>
        <w:t xml:space="preserve"> MyUSPTO</w:t>
      </w:r>
      <w:r w:rsidR="001675CA" w:rsidRPr="00F955BD">
        <w:rPr>
          <w:rFonts w:ascii="Arial" w:hAnsi="Arial" w:cs="Arial"/>
        </w:rPr>
        <w:t xml:space="preserve"> (a personalized homepage for USPTO tasks)</w:t>
      </w:r>
      <w:r w:rsidRPr="00F955BD">
        <w:rPr>
          <w:rFonts w:ascii="Arial" w:hAnsi="Arial" w:cs="Arial"/>
        </w:rPr>
        <w:t xml:space="preserve"> to enhance the experience and protect customer’s </w:t>
      </w:r>
      <w:r w:rsidR="00D7240A" w:rsidRPr="00F955BD">
        <w:rPr>
          <w:rFonts w:ascii="Arial" w:hAnsi="Arial" w:cs="Arial"/>
        </w:rPr>
        <w:t>Personally Identifiable Information (</w:t>
      </w:r>
      <w:r w:rsidRPr="00F955BD">
        <w:rPr>
          <w:rFonts w:ascii="Arial" w:hAnsi="Arial" w:cs="Arial"/>
        </w:rPr>
        <w:t>PII</w:t>
      </w:r>
      <w:r w:rsidR="00D7240A" w:rsidRPr="00F955BD">
        <w:rPr>
          <w:rFonts w:ascii="Arial" w:hAnsi="Arial" w:cs="Arial"/>
        </w:rPr>
        <w:t>)</w:t>
      </w:r>
      <w:r w:rsidRPr="00F955BD">
        <w:rPr>
          <w:rFonts w:ascii="Arial" w:hAnsi="Arial" w:cs="Arial"/>
        </w:rPr>
        <w:t>.</w:t>
      </w:r>
    </w:p>
    <w:p w14:paraId="3EC4E006" w14:textId="1D873211" w:rsidR="00664FF2" w:rsidRPr="00F955BD" w:rsidRDefault="00664FF2" w:rsidP="00664FF2">
      <w:pPr>
        <w:numPr>
          <w:ilvl w:val="0"/>
          <w:numId w:val="243"/>
        </w:numPr>
        <w:spacing w:after="0" w:line="240" w:lineRule="auto"/>
        <w:rPr>
          <w:rFonts w:ascii="Arial" w:hAnsi="Arial" w:cs="Arial"/>
        </w:rPr>
      </w:pPr>
      <w:r w:rsidRPr="00F955BD">
        <w:rPr>
          <w:rFonts w:ascii="Arial" w:hAnsi="Arial" w:cs="Arial"/>
        </w:rPr>
        <w:t>Provide search, display</w:t>
      </w:r>
      <w:r w:rsidR="000B6E91">
        <w:rPr>
          <w:rFonts w:ascii="Arial" w:hAnsi="Arial" w:cs="Arial"/>
        </w:rPr>
        <w:t>,</w:t>
      </w:r>
      <w:r w:rsidRPr="00F955BD">
        <w:rPr>
          <w:rFonts w:ascii="Arial" w:hAnsi="Arial" w:cs="Arial"/>
        </w:rPr>
        <w:t xml:space="preserve"> and download capability for Patent File Wrapper images to</w:t>
      </w:r>
      <w:r w:rsidR="00D7240A" w:rsidRPr="00F955BD">
        <w:rPr>
          <w:rFonts w:ascii="Arial" w:hAnsi="Arial" w:cs="Arial"/>
        </w:rPr>
        <w:t xml:space="preserve"> Patent Examination Data Search</w:t>
      </w:r>
      <w:r w:rsidRPr="00F955BD">
        <w:rPr>
          <w:rFonts w:ascii="Arial" w:hAnsi="Arial" w:cs="Arial"/>
        </w:rPr>
        <w:t xml:space="preserve"> </w:t>
      </w:r>
      <w:r w:rsidR="00D7240A" w:rsidRPr="00F955BD">
        <w:rPr>
          <w:rFonts w:ascii="Arial" w:hAnsi="Arial" w:cs="Arial"/>
        </w:rPr>
        <w:t>(</w:t>
      </w:r>
      <w:r w:rsidRPr="00F955BD">
        <w:rPr>
          <w:rFonts w:ascii="Arial" w:hAnsi="Arial" w:cs="Arial"/>
        </w:rPr>
        <w:t>PEDS</w:t>
      </w:r>
      <w:r w:rsidR="00D7240A" w:rsidRPr="00F955BD">
        <w:rPr>
          <w:rFonts w:ascii="Arial" w:hAnsi="Arial" w:cs="Arial"/>
        </w:rPr>
        <w:t>)</w:t>
      </w:r>
      <w:r w:rsidRPr="00F955BD">
        <w:rPr>
          <w:rFonts w:ascii="Arial" w:hAnsi="Arial" w:cs="Arial"/>
        </w:rPr>
        <w:t xml:space="preserve">, and enhance user interface, system performance and architecture.  </w:t>
      </w:r>
    </w:p>
    <w:p w14:paraId="2FF3AE94" w14:textId="77777777" w:rsidR="0057633F" w:rsidRDefault="00664FF2" w:rsidP="00664FF2">
      <w:pPr>
        <w:numPr>
          <w:ilvl w:val="0"/>
          <w:numId w:val="73"/>
        </w:numPr>
        <w:spacing w:after="0" w:line="240" w:lineRule="auto"/>
        <w:rPr>
          <w:rFonts w:ascii="Arial" w:hAnsi="Arial" w:cs="Arial"/>
        </w:rPr>
      </w:pPr>
      <w:r w:rsidRPr="00F955BD">
        <w:rPr>
          <w:rFonts w:ascii="Arial" w:hAnsi="Arial" w:cs="Arial"/>
        </w:rPr>
        <w:t xml:space="preserve">Enhance the initial application programming interface (API) to provide more automated access to electronic bulk data and data types </w:t>
      </w:r>
    </w:p>
    <w:p w14:paraId="21D30A84" w14:textId="327D2AB9" w:rsidR="00664FF2" w:rsidRPr="00F955BD" w:rsidRDefault="00664FF2" w:rsidP="008612DA">
      <w:pPr>
        <w:spacing w:after="0" w:line="240" w:lineRule="auto"/>
        <w:ind w:left="360"/>
        <w:rPr>
          <w:rFonts w:ascii="Arial" w:hAnsi="Arial" w:cs="Arial"/>
        </w:rPr>
      </w:pPr>
      <w:r w:rsidRPr="00F955BD">
        <w:rPr>
          <w:rFonts w:ascii="Arial" w:hAnsi="Arial" w:cs="Arial"/>
        </w:rPr>
        <w:t>(FY 2018).</w:t>
      </w:r>
    </w:p>
    <w:p w14:paraId="3847369B" w14:textId="348667BC" w:rsidR="00664FF2" w:rsidRPr="00F955BD" w:rsidRDefault="00664FF2" w:rsidP="00664FF2">
      <w:pPr>
        <w:numPr>
          <w:ilvl w:val="0"/>
          <w:numId w:val="73"/>
        </w:numPr>
        <w:spacing w:after="0" w:line="240" w:lineRule="auto"/>
        <w:rPr>
          <w:rFonts w:ascii="Arial" w:hAnsi="Arial" w:cs="Arial"/>
        </w:rPr>
      </w:pPr>
      <w:r w:rsidRPr="00F955BD">
        <w:rPr>
          <w:rFonts w:ascii="Arial" w:hAnsi="Arial" w:cs="Arial"/>
        </w:rPr>
        <w:t>Enhance improved user interface and security capabilities, and provide improved and advanced searching capabilities to the PAIR bulk data (FY 2017 – 2018).</w:t>
      </w:r>
    </w:p>
    <w:p w14:paraId="5DE1D981" w14:textId="77777777" w:rsidR="00664FF2" w:rsidRPr="00664FF2" w:rsidRDefault="00664FF2" w:rsidP="00664FF2">
      <w:pPr>
        <w:spacing w:after="0" w:line="240" w:lineRule="auto"/>
        <w:rPr>
          <w:rFonts w:ascii="Arial" w:hAnsi="Arial" w:cs="Arial"/>
        </w:rPr>
      </w:pPr>
    </w:p>
    <w:p w14:paraId="3BC8E867" w14:textId="77777777" w:rsidR="00F976A6" w:rsidRDefault="00F976A6" w:rsidP="00664FF2">
      <w:pPr>
        <w:spacing w:after="0" w:line="240" w:lineRule="auto"/>
        <w:rPr>
          <w:rFonts w:ascii="Arial" w:hAnsi="Arial" w:cs="Arial"/>
        </w:rPr>
      </w:pPr>
    </w:p>
    <w:p w14:paraId="3C6202E1" w14:textId="0D16B921" w:rsidR="00664FF2" w:rsidRPr="00664FF2" w:rsidRDefault="00664FF2" w:rsidP="00664FF2">
      <w:pPr>
        <w:spacing w:after="0" w:line="240" w:lineRule="auto"/>
        <w:rPr>
          <w:rFonts w:ascii="Arial" w:hAnsi="Arial" w:cs="Arial"/>
        </w:rPr>
      </w:pPr>
      <w:r w:rsidRPr="00F31784">
        <w:rPr>
          <w:rFonts w:ascii="Arial" w:hAnsi="Arial" w:cs="Arial"/>
        </w:rPr>
        <w:t>IP POLICY, PROTECTION, AND ENFORCEMENT PROGRAM</w:t>
      </w:r>
      <w:r w:rsidRPr="00664FF2">
        <w:rPr>
          <w:rFonts w:ascii="Arial" w:hAnsi="Arial" w:cs="Arial"/>
        </w:rPr>
        <w:t xml:space="preserve"> (IP PP&amp;E)</w:t>
      </w:r>
    </w:p>
    <w:p w14:paraId="1715437D" w14:textId="77777777" w:rsidR="00664FF2" w:rsidRPr="00664FF2" w:rsidRDefault="00664FF2" w:rsidP="00664FF2">
      <w:pPr>
        <w:spacing w:after="0" w:line="240" w:lineRule="auto"/>
        <w:rPr>
          <w:rFonts w:ascii="Arial" w:hAnsi="Arial" w:cs="Arial"/>
        </w:rPr>
      </w:pPr>
    </w:p>
    <w:p w14:paraId="25CACC68" w14:textId="77777777" w:rsidR="00664FF2" w:rsidRPr="00664FF2" w:rsidRDefault="00664FF2" w:rsidP="00664FF2">
      <w:pPr>
        <w:spacing w:after="0" w:line="240" w:lineRule="auto"/>
        <w:rPr>
          <w:rFonts w:ascii="Arial" w:hAnsi="Arial" w:cs="Arial"/>
        </w:rPr>
      </w:pPr>
      <w:r w:rsidRPr="00664FF2">
        <w:rPr>
          <w:rFonts w:ascii="Arial" w:hAnsi="Arial" w:cs="Arial"/>
        </w:rPr>
        <w:t>The USPTO’s Office of Policy and International Affairs (OPIA) has primary responsibility for the agency’s IP policy, protection and enforcement functions.  The IT goal is to deliver high-quality IT capability supporting the IPP&amp;E goal, as follows:</w:t>
      </w:r>
    </w:p>
    <w:p w14:paraId="70107BE2" w14:textId="77777777" w:rsidR="00664FF2" w:rsidRPr="00664FF2" w:rsidRDefault="00664FF2" w:rsidP="00664FF2">
      <w:pPr>
        <w:spacing w:after="0" w:line="240" w:lineRule="auto"/>
        <w:rPr>
          <w:rFonts w:ascii="Arial" w:hAnsi="Arial" w:cs="Arial"/>
        </w:rPr>
      </w:pPr>
    </w:p>
    <w:p w14:paraId="436D7F98" w14:textId="77777777" w:rsidR="00664FF2" w:rsidRPr="00664FF2" w:rsidRDefault="00664FF2" w:rsidP="00664FF2">
      <w:pPr>
        <w:numPr>
          <w:ilvl w:val="0"/>
          <w:numId w:val="66"/>
        </w:numPr>
        <w:spacing w:after="0" w:line="240" w:lineRule="auto"/>
        <w:ind w:left="418"/>
        <w:contextualSpacing/>
        <w:rPr>
          <w:rFonts w:ascii="Arial" w:hAnsi="Arial" w:cs="Arial"/>
        </w:rPr>
      </w:pPr>
      <w:r w:rsidRPr="00664FF2">
        <w:rPr>
          <w:rFonts w:ascii="Arial" w:hAnsi="Arial" w:cs="Arial"/>
        </w:rPr>
        <w:t>Deliver improved IT capability to support the delivery of IP training domestically and internationally.</w:t>
      </w:r>
    </w:p>
    <w:p w14:paraId="5AC4B2AC" w14:textId="77777777" w:rsidR="00664FF2" w:rsidRPr="00664FF2" w:rsidRDefault="00664FF2" w:rsidP="00664FF2">
      <w:pPr>
        <w:numPr>
          <w:ilvl w:val="0"/>
          <w:numId w:val="66"/>
        </w:numPr>
        <w:spacing w:after="0" w:line="240" w:lineRule="auto"/>
        <w:ind w:left="418"/>
        <w:contextualSpacing/>
        <w:rPr>
          <w:rFonts w:ascii="Arial" w:hAnsi="Arial" w:cs="Arial"/>
        </w:rPr>
      </w:pPr>
      <w:r w:rsidRPr="00664FF2">
        <w:rPr>
          <w:rFonts w:ascii="Arial" w:hAnsi="Arial" w:cs="Arial"/>
        </w:rPr>
        <w:t>Provide technical oversight and direction for international cooperative IT initiatives.</w:t>
      </w:r>
    </w:p>
    <w:p w14:paraId="47076320" w14:textId="77777777" w:rsidR="00664FF2" w:rsidRPr="00664FF2" w:rsidRDefault="00664FF2" w:rsidP="00664FF2">
      <w:pPr>
        <w:spacing w:after="0" w:line="240" w:lineRule="auto"/>
        <w:rPr>
          <w:rFonts w:ascii="Arial" w:hAnsi="Arial" w:cs="Arial"/>
        </w:rPr>
      </w:pPr>
    </w:p>
    <w:p w14:paraId="01729905" w14:textId="58D4AE58" w:rsidR="00664FF2" w:rsidRPr="00664FF2" w:rsidRDefault="00664FF2" w:rsidP="00664FF2">
      <w:pPr>
        <w:spacing w:after="0" w:line="240" w:lineRule="auto"/>
        <w:rPr>
          <w:rFonts w:ascii="Arial" w:hAnsi="Arial" w:cs="Arial"/>
        </w:rPr>
      </w:pPr>
      <w:r w:rsidRPr="00664FF2">
        <w:rPr>
          <w:rFonts w:ascii="Arial" w:hAnsi="Arial" w:cs="Arial"/>
        </w:rPr>
        <w:t>Planned activities include the following:</w:t>
      </w:r>
      <w:r w:rsidR="00553259">
        <w:rPr>
          <w:rFonts w:ascii="Arial" w:hAnsi="Arial" w:cs="Arial"/>
        </w:rPr>
        <w:t xml:space="preserve"> </w:t>
      </w:r>
      <w:r w:rsidR="00A63159">
        <w:rPr>
          <w:rFonts w:ascii="Arial" w:hAnsi="Arial" w:cs="Arial"/>
        </w:rPr>
        <w:t xml:space="preserve"> </w:t>
      </w:r>
    </w:p>
    <w:p w14:paraId="246518DA" w14:textId="77777777" w:rsidR="00664FF2" w:rsidRPr="00664FF2" w:rsidRDefault="00664FF2" w:rsidP="00664FF2">
      <w:pPr>
        <w:spacing w:after="0" w:line="240" w:lineRule="auto"/>
        <w:rPr>
          <w:rFonts w:ascii="Arial" w:hAnsi="Arial" w:cs="Arial"/>
        </w:rPr>
      </w:pPr>
    </w:p>
    <w:p w14:paraId="721B930F" w14:textId="3BC7B571" w:rsidR="00A63159" w:rsidRPr="00664FF2" w:rsidRDefault="00A63159" w:rsidP="00664FF2">
      <w:pPr>
        <w:numPr>
          <w:ilvl w:val="0"/>
          <w:numId w:val="222"/>
        </w:numPr>
        <w:spacing w:after="0" w:line="240" w:lineRule="auto"/>
        <w:rPr>
          <w:rFonts w:ascii="Arial" w:hAnsi="Arial" w:cs="Arial"/>
        </w:rPr>
      </w:pPr>
      <w:r>
        <w:rPr>
          <w:rFonts w:ascii="Arial" w:hAnsi="Arial" w:cs="Arial"/>
        </w:rPr>
        <w:t>Deliver a solution that updates the current system for tracking and reporting training and outreach programs for OPIA in FY 2019.</w:t>
      </w:r>
    </w:p>
    <w:p w14:paraId="2F0C75FD" w14:textId="77777777" w:rsidR="00664FF2" w:rsidRPr="00664FF2" w:rsidRDefault="00664FF2" w:rsidP="00664FF2">
      <w:pPr>
        <w:spacing w:after="0" w:line="240" w:lineRule="auto"/>
        <w:rPr>
          <w:rFonts w:ascii="Arial" w:hAnsi="Arial" w:cs="Arial"/>
        </w:rPr>
      </w:pPr>
    </w:p>
    <w:p w14:paraId="725C5AF0" w14:textId="77777777" w:rsidR="00664FF2" w:rsidRPr="00664FF2" w:rsidRDefault="00664FF2" w:rsidP="00664FF2">
      <w:pPr>
        <w:spacing w:after="0" w:line="240" w:lineRule="auto"/>
        <w:rPr>
          <w:rFonts w:ascii="Arial" w:hAnsi="Arial" w:cs="Arial"/>
        </w:rPr>
      </w:pPr>
      <w:r w:rsidRPr="00F31784">
        <w:rPr>
          <w:rFonts w:ascii="Arial" w:hAnsi="Arial" w:cs="Arial"/>
        </w:rPr>
        <w:t>MANAGEMENT</w:t>
      </w:r>
      <w:r w:rsidRPr="00664FF2">
        <w:rPr>
          <w:rFonts w:ascii="Arial" w:hAnsi="Arial" w:cs="Arial"/>
        </w:rPr>
        <w:t xml:space="preserve"> PROGRAM</w:t>
      </w:r>
    </w:p>
    <w:p w14:paraId="5C19A4BE" w14:textId="77777777" w:rsidR="00664FF2" w:rsidRPr="00664FF2" w:rsidRDefault="00664FF2" w:rsidP="00664FF2">
      <w:pPr>
        <w:spacing w:after="0" w:line="240" w:lineRule="auto"/>
        <w:rPr>
          <w:rFonts w:ascii="Arial" w:hAnsi="Arial" w:cs="Arial"/>
        </w:rPr>
      </w:pPr>
    </w:p>
    <w:p w14:paraId="5ED1FB17" w14:textId="77777777" w:rsidR="00664FF2" w:rsidRPr="00664FF2" w:rsidRDefault="00664FF2" w:rsidP="00664FF2">
      <w:pPr>
        <w:spacing w:after="0" w:line="240" w:lineRule="auto"/>
        <w:rPr>
          <w:rFonts w:ascii="Arial" w:hAnsi="Arial" w:cs="Arial"/>
        </w:rPr>
      </w:pPr>
      <w:r w:rsidRPr="00664FF2">
        <w:rPr>
          <w:rFonts w:ascii="Arial" w:hAnsi="Arial" w:cs="Arial"/>
        </w:rPr>
        <w:t xml:space="preserve">The USPTO’s seven management offices are the Office of the Under Secretary and Director, Office of the General Counsel (OGC), Office of the Chief Information Officer, Office of the Chief Financial Officer (OCFO), Office of the Chief Administrative Officer (OCAO), Office of Equal Employment Opportunity and Diversity (OEEO&amp;D), and Office of the Chief Communications Officer (OCCO).  </w:t>
      </w:r>
    </w:p>
    <w:p w14:paraId="389A9B0A" w14:textId="77777777" w:rsidR="00664FF2" w:rsidRPr="00664FF2" w:rsidRDefault="00664FF2" w:rsidP="00664FF2">
      <w:pPr>
        <w:spacing w:after="0" w:line="240" w:lineRule="auto"/>
        <w:rPr>
          <w:rFonts w:ascii="Arial" w:hAnsi="Arial" w:cs="Arial"/>
        </w:rPr>
      </w:pPr>
    </w:p>
    <w:p w14:paraId="2E498C58" w14:textId="2DA7A2F7" w:rsidR="00664FF2" w:rsidRPr="0094766A" w:rsidRDefault="00664FF2" w:rsidP="0047649D">
      <w:pPr>
        <w:spacing w:after="0" w:line="240" w:lineRule="auto"/>
        <w:rPr>
          <w:rFonts w:ascii="Arial" w:hAnsi="Arial" w:cs="Arial"/>
          <w:highlight w:val="darkGreen"/>
        </w:rPr>
      </w:pPr>
      <w:r w:rsidRPr="00664FF2">
        <w:rPr>
          <w:rFonts w:ascii="Arial" w:hAnsi="Arial" w:cs="Arial"/>
        </w:rPr>
        <w:t>A major IT goal is to replace the current fee collection system with 21</w:t>
      </w:r>
      <w:r w:rsidRPr="00664FF2">
        <w:rPr>
          <w:rFonts w:ascii="Arial" w:hAnsi="Arial" w:cs="Arial"/>
          <w:vertAlign w:val="superscript"/>
        </w:rPr>
        <w:t>st</w:t>
      </w:r>
      <w:r w:rsidRPr="00664FF2">
        <w:rPr>
          <w:rFonts w:ascii="Arial" w:hAnsi="Arial" w:cs="Arial"/>
        </w:rPr>
        <w:t xml:space="preserve"> century technology by implementing the Fee Processing Next Generation (FPNG) that </w:t>
      </w:r>
      <w:r w:rsidR="000B6E91">
        <w:rPr>
          <w:rFonts w:ascii="Arial" w:hAnsi="Arial" w:cs="Arial"/>
        </w:rPr>
        <w:t>executes</w:t>
      </w:r>
      <w:r w:rsidRPr="00664FF2">
        <w:rPr>
          <w:rFonts w:ascii="Arial" w:hAnsi="Arial" w:cs="Arial"/>
        </w:rPr>
        <w:t xml:space="preserve"> fee collection process recommendations.  </w:t>
      </w:r>
      <w:r w:rsidR="00D54C86">
        <w:rPr>
          <w:rFonts w:ascii="Arial" w:hAnsi="Arial" w:cs="Arial"/>
        </w:rPr>
        <w:t>The USPTO will complete the FPNG investment in FY 2018 and will retire the legacy Revenue Accounting and Management system.</w:t>
      </w:r>
    </w:p>
    <w:p w14:paraId="47B4201C" w14:textId="77777777" w:rsidR="000B6E91" w:rsidRDefault="000B6E91" w:rsidP="00664FF2">
      <w:pPr>
        <w:spacing w:after="0" w:line="240" w:lineRule="auto"/>
        <w:rPr>
          <w:rFonts w:ascii="Arial" w:hAnsi="Arial" w:cs="Arial"/>
        </w:rPr>
      </w:pPr>
    </w:p>
    <w:p w14:paraId="656EB1C5" w14:textId="06F71717" w:rsidR="00664FF2" w:rsidRPr="00664FF2" w:rsidRDefault="00664FF2" w:rsidP="00664FF2">
      <w:pPr>
        <w:spacing w:after="0" w:line="240" w:lineRule="auto"/>
        <w:rPr>
          <w:rFonts w:ascii="Arial" w:hAnsi="Arial" w:cs="Arial"/>
        </w:rPr>
      </w:pPr>
      <w:r w:rsidRPr="00664FF2">
        <w:rPr>
          <w:rFonts w:ascii="Arial" w:hAnsi="Arial" w:cs="Arial"/>
        </w:rPr>
        <w:t xml:space="preserve">Other </w:t>
      </w:r>
      <w:r w:rsidR="00252D7E">
        <w:rPr>
          <w:rFonts w:ascii="Arial" w:hAnsi="Arial" w:cs="Arial"/>
        </w:rPr>
        <w:t xml:space="preserve">recently </w:t>
      </w:r>
      <w:r w:rsidR="00DE3E6E">
        <w:rPr>
          <w:rFonts w:ascii="Arial" w:hAnsi="Arial" w:cs="Arial"/>
        </w:rPr>
        <w:t xml:space="preserve">completed and </w:t>
      </w:r>
      <w:r w:rsidRPr="00664FF2">
        <w:rPr>
          <w:rFonts w:ascii="Arial" w:hAnsi="Arial" w:cs="Arial"/>
        </w:rPr>
        <w:t>planned activities to support managerial, legal, administrative, communication</w:t>
      </w:r>
      <w:r w:rsidR="00DE3E6E">
        <w:rPr>
          <w:rFonts w:ascii="Arial" w:hAnsi="Arial" w:cs="Arial"/>
        </w:rPr>
        <w:t xml:space="preserve">, </w:t>
      </w:r>
      <w:r w:rsidRPr="00664FF2">
        <w:rPr>
          <w:rFonts w:ascii="Arial" w:hAnsi="Arial" w:cs="Arial"/>
        </w:rPr>
        <w:t xml:space="preserve">human resources </w:t>
      </w:r>
      <w:r w:rsidR="00DE3E6E">
        <w:rPr>
          <w:rFonts w:ascii="Arial" w:hAnsi="Arial" w:cs="Arial"/>
        </w:rPr>
        <w:t xml:space="preserve">and financial management </w:t>
      </w:r>
      <w:r w:rsidRPr="00664FF2">
        <w:rPr>
          <w:rFonts w:ascii="Arial" w:hAnsi="Arial" w:cs="Arial"/>
        </w:rPr>
        <w:t>functions includ</w:t>
      </w:r>
      <w:r w:rsidR="00DE3E6E">
        <w:rPr>
          <w:rFonts w:ascii="Arial" w:hAnsi="Arial" w:cs="Arial"/>
        </w:rPr>
        <w:t>ing</w:t>
      </w:r>
      <w:r w:rsidRPr="00664FF2">
        <w:rPr>
          <w:rFonts w:ascii="Arial" w:hAnsi="Arial" w:cs="Arial"/>
        </w:rPr>
        <w:t xml:space="preserve"> the following:</w:t>
      </w:r>
      <w:r w:rsidR="00D245CE">
        <w:rPr>
          <w:rFonts w:ascii="Arial" w:hAnsi="Arial" w:cs="Arial"/>
        </w:rPr>
        <w:t xml:space="preserve">  </w:t>
      </w:r>
    </w:p>
    <w:p w14:paraId="62A6CAD3" w14:textId="77777777" w:rsidR="00664FF2" w:rsidRPr="00664FF2" w:rsidRDefault="00664FF2" w:rsidP="00664FF2">
      <w:pPr>
        <w:spacing w:after="0" w:line="240" w:lineRule="auto"/>
        <w:rPr>
          <w:rFonts w:ascii="Arial" w:hAnsi="Arial" w:cs="Arial"/>
        </w:rPr>
      </w:pPr>
    </w:p>
    <w:p w14:paraId="7B3300E5" w14:textId="59285051" w:rsidR="00DE3E6E" w:rsidRDefault="00DE3E6E" w:rsidP="0092025C">
      <w:pPr>
        <w:numPr>
          <w:ilvl w:val="0"/>
          <w:numId w:val="104"/>
        </w:numPr>
        <w:spacing w:after="0" w:line="240" w:lineRule="auto"/>
        <w:contextualSpacing/>
        <w:rPr>
          <w:rFonts w:ascii="Arial" w:eastAsia="Calibri" w:hAnsi="Arial" w:cs="Arial"/>
        </w:rPr>
      </w:pPr>
      <w:r w:rsidRPr="00465333">
        <w:rPr>
          <w:rFonts w:ascii="Arial" w:eastAsia="Calibri" w:hAnsi="Arial" w:cs="Arial"/>
        </w:rPr>
        <w:t>Expand</w:t>
      </w:r>
      <w:r>
        <w:rPr>
          <w:rFonts w:ascii="Arial" w:eastAsia="Calibri" w:hAnsi="Arial" w:cs="Arial"/>
        </w:rPr>
        <w:t>ed</w:t>
      </w:r>
      <w:r w:rsidRPr="00465333">
        <w:rPr>
          <w:rFonts w:ascii="Arial" w:eastAsia="Calibri" w:hAnsi="Arial" w:cs="Arial"/>
        </w:rPr>
        <w:t xml:space="preserve"> </w:t>
      </w:r>
      <w:r>
        <w:rPr>
          <w:rFonts w:ascii="Arial" w:eastAsia="Calibri" w:hAnsi="Arial" w:cs="Arial"/>
        </w:rPr>
        <w:t xml:space="preserve">Open </w:t>
      </w:r>
      <w:r w:rsidR="00AF6A66">
        <w:rPr>
          <w:rFonts w:ascii="Arial" w:eastAsia="Calibri" w:hAnsi="Arial" w:cs="Arial"/>
        </w:rPr>
        <w:t>D</w:t>
      </w:r>
      <w:r>
        <w:rPr>
          <w:rFonts w:ascii="Arial" w:eastAsia="Calibri" w:hAnsi="Arial" w:cs="Arial"/>
        </w:rPr>
        <w:t>ata/</w:t>
      </w:r>
      <w:r w:rsidRPr="00465333">
        <w:rPr>
          <w:rFonts w:ascii="Arial" w:eastAsia="Calibri" w:hAnsi="Arial" w:cs="Arial"/>
        </w:rPr>
        <w:t>Developer Hub tools and products to include more accessible formats and combining demographic, economic and</w:t>
      </w:r>
      <w:r>
        <w:rPr>
          <w:rFonts w:ascii="Arial" w:eastAsia="Calibri" w:hAnsi="Arial" w:cs="Arial"/>
        </w:rPr>
        <w:t xml:space="preserve"> business data with USPTO data.  P</w:t>
      </w:r>
      <w:r w:rsidRPr="0046203A">
        <w:rPr>
          <w:rFonts w:ascii="Arial" w:eastAsia="Calibri" w:hAnsi="Arial" w:cs="Arial"/>
        </w:rPr>
        <w:t xml:space="preserve">rototyped the big data reservoir and implemented an initial patent use case; and expanded the reservoir by adding data sets </w:t>
      </w:r>
      <w:r>
        <w:rPr>
          <w:rFonts w:ascii="Arial" w:eastAsia="Calibri" w:hAnsi="Arial" w:cs="Arial"/>
        </w:rPr>
        <w:t>(FY 2017).</w:t>
      </w:r>
    </w:p>
    <w:p w14:paraId="6EB640FB" w14:textId="77777777" w:rsidR="00DE3E6E" w:rsidRDefault="00DE3E6E" w:rsidP="0092025C">
      <w:pPr>
        <w:numPr>
          <w:ilvl w:val="0"/>
          <w:numId w:val="104"/>
        </w:numPr>
        <w:spacing w:after="0" w:line="240" w:lineRule="auto"/>
        <w:contextualSpacing/>
        <w:rPr>
          <w:rFonts w:ascii="Arial" w:eastAsia="Calibri" w:hAnsi="Arial" w:cs="Arial"/>
        </w:rPr>
      </w:pPr>
      <w:r w:rsidRPr="00775AFF">
        <w:rPr>
          <w:rFonts w:ascii="Arial" w:eastAsia="Calibri" w:hAnsi="Arial" w:cs="Arial"/>
        </w:rPr>
        <w:t>Delivered improved features, and content management capabilities for www.uspto.gov, to include new templates, functionali</w:t>
      </w:r>
      <w:r>
        <w:rPr>
          <w:rFonts w:ascii="Arial" w:eastAsia="Calibri" w:hAnsi="Arial" w:cs="Arial"/>
        </w:rPr>
        <w:t>ty, integration points, etc. (FY 2017).</w:t>
      </w:r>
    </w:p>
    <w:p w14:paraId="75F49854" w14:textId="77777777" w:rsidR="00252D7E" w:rsidRPr="00252D7E" w:rsidRDefault="00252D7E" w:rsidP="00252D7E">
      <w:pPr>
        <w:numPr>
          <w:ilvl w:val="0"/>
          <w:numId w:val="296"/>
        </w:numPr>
        <w:spacing w:after="0" w:line="240" w:lineRule="auto"/>
        <w:rPr>
          <w:rFonts w:ascii="Arial" w:eastAsia="Calibri" w:hAnsi="Arial" w:cs="Arial"/>
        </w:rPr>
      </w:pPr>
      <w:r w:rsidRPr="00252D7E">
        <w:rPr>
          <w:rFonts w:ascii="Arial" w:eastAsia="Calibri" w:hAnsi="Arial" w:cs="Arial"/>
        </w:rPr>
        <w:t>Integrated the Office of Enrollment and Discipline Information System (OEDIS) with FPNG for payment processing for practitioners (FY 2017).  Payment processing for applicants is expected to be completed in FY 2018, as well as fully automating the application process to allow applicants to submit their applications and pay fees through OEDIS-CI, developing e-Transcript capability, and MyUSPTO/RBAC for single sign on (SSO).</w:t>
      </w:r>
    </w:p>
    <w:p w14:paraId="4384B6F7" w14:textId="77777777" w:rsidR="00252D7E" w:rsidRPr="00252D7E" w:rsidRDefault="00252D7E" w:rsidP="00252D7E">
      <w:pPr>
        <w:numPr>
          <w:ilvl w:val="0"/>
          <w:numId w:val="104"/>
        </w:numPr>
        <w:spacing w:after="0" w:line="240" w:lineRule="auto"/>
        <w:contextualSpacing/>
        <w:rPr>
          <w:rFonts w:ascii="Arial" w:hAnsi="Arial" w:cs="Arial"/>
          <w:color w:val="000000"/>
        </w:rPr>
      </w:pPr>
      <w:r w:rsidRPr="00252D7E">
        <w:rPr>
          <w:rFonts w:ascii="Arial" w:hAnsi="Arial" w:cs="Arial"/>
          <w:color w:val="000000"/>
        </w:rPr>
        <w:t>Implemented an enterprise acquisition tool and began configuring an enterprise budget tool and.  The acquisition tool was used by pilot users throughout FY 2017 for continued improvement prior to full roll-out.</w:t>
      </w:r>
    </w:p>
    <w:p w14:paraId="6F4CFE09" w14:textId="19AD4DD4" w:rsidR="00DE3E6E" w:rsidRDefault="00DE3E6E" w:rsidP="0092025C">
      <w:pPr>
        <w:numPr>
          <w:ilvl w:val="0"/>
          <w:numId w:val="104"/>
        </w:numPr>
        <w:spacing w:after="0" w:line="240" w:lineRule="auto"/>
        <w:rPr>
          <w:rFonts w:ascii="Arial" w:eastAsia="Calibri" w:hAnsi="Arial" w:cs="Arial"/>
        </w:rPr>
      </w:pPr>
      <w:r w:rsidRPr="00A26D2D">
        <w:rPr>
          <w:rFonts w:ascii="Arial" w:eastAsia="Calibri" w:hAnsi="Arial" w:cs="Arial"/>
        </w:rPr>
        <w:lastRenderedPageBreak/>
        <w:t>Develo</w:t>
      </w:r>
      <w:r>
        <w:rPr>
          <w:rFonts w:ascii="Arial" w:eastAsia="Calibri" w:hAnsi="Arial" w:cs="Arial"/>
        </w:rPr>
        <w:t xml:space="preserve">p </w:t>
      </w:r>
      <w:r w:rsidRPr="00A26D2D">
        <w:rPr>
          <w:rFonts w:ascii="Arial" w:eastAsia="Calibri" w:hAnsi="Arial" w:cs="Arial"/>
        </w:rPr>
        <w:t>a web interface that pulls data from the</w:t>
      </w:r>
      <w:r>
        <w:rPr>
          <w:rFonts w:ascii="Arial" w:eastAsia="Calibri" w:hAnsi="Arial" w:cs="Arial"/>
        </w:rPr>
        <w:t xml:space="preserve"> turnstiles/badge readers</w:t>
      </w:r>
      <w:r w:rsidRPr="00A26D2D">
        <w:rPr>
          <w:rFonts w:ascii="Arial" w:eastAsia="Calibri" w:hAnsi="Arial" w:cs="Arial"/>
        </w:rPr>
        <w:t xml:space="preserve"> </w:t>
      </w:r>
      <w:r w:rsidR="0057633F">
        <w:rPr>
          <w:rFonts w:ascii="Arial" w:eastAsia="Calibri" w:hAnsi="Arial" w:cs="Arial"/>
        </w:rPr>
        <w:t>and</w:t>
      </w:r>
      <w:r>
        <w:rPr>
          <w:rFonts w:ascii="Arial" w:eastAsia="Calibri" w:hAnsi="Arial" w:cs="Arial"/>
        </w:rPr>
        <w:t xml:space="preserve"> the VPN login/out system</w:t>
      </w:r>
      <w:r w:rsidRPr="00A26D2D">
        <w:rPr>
          <w:rFonts w:ascii="Arial" w:eastAsia="Calibri" w:hAnsi="Arial" w:cs="Arial"/>
        </w:rPr>
        <w:t xml:space="preserve"> and provides that information on the deskt</w:t>
      </w:r>
      <w:r>
        <w:rPr>
          <w:rFonts w:ascii="Arial" w:eastAsia="Calibri" w:hAnsi="Arial" w:cs="Arial"/>
        </w:rPr>
        <w:t xml:space="preserve">op of employees and supervisors (FY 2017 </w:t>
      </w:r>
      <w:r w:rsidR="0057633F">
        <w:rPr>
          <w:rFonts w:ascii="Arial" w:eastAsia="Calibri" w:hAnsi="Arial" w:cs="Arial"/>
        </w:rPr>
        <w:t>and</w:t>
      </w:r>
      <w:r>
        <w:rPr>
          <w:rFonts w:ascii="Arial" w:eastAsia="Calibri" w:hAnsi="Arial" w:cs="Arial"/>
        </w:rPr>
        <w:t xml:space="preserve"> FY 2018)</w:t>
      </w:r>
      <w:r w:rsidR="0095555A">
        <w:rPr>
          <w:rFonts w:ascii="Arial" w:eastAsia="Calibri" w:hAnsi="Arial" w:cs="Arial"/>
        </w:rPr>
        <w:t xml:space="preserve"> to provide greater openness and transparency around employee time and attendance.</w:t>
      </w:r>
    </w:p>
    <w:p w14:paraId="77BA913B" w14:textId="5939EE63" w:rsidR="00DE3E6E" w:rsidRDefault="00DE3E6E" w:rsidP="0092025C">
      <w:pPr>
        <w:numPr>
          <w:ilvl w:val="0"/>
          <w:numId w:val="104"/>
        </w:numPr>
        <w:spacing w:after="0" w:line="240" w:lineRule="auto"/>
        <w:contextualSpacing/>
        <w:rPr>
          <w:rFonts w:ascii="Arial" w:eastAsia="Calibri" w:hAnsi="Arial" w:cs="Arial"/>
        </w:rPr>
      </w:pPr>
      <w:r>
        <w:rPr>
          <w:rFonts w:ascii="Arial" w:eastAsia="Calibri" w:hAnsi="Arial" w:cs="Arial"/>
        </w:rPr>
        <w:t>Improve existing USPTO Unified Telework Database to better incorporate data on patent telework programs (FY</w:t>
      </w:r>
      <w:r w:rsidR="00D05A08">
        <w:rPr>
          <w:rFonts w:ascii="Arial" w:eastAsia="Calibri" w:hAnsi="Arial" w:cs="Arial"/>
        </w:rPr>
        <w:t xml:space="preserve"> </w:t>
      </w:r>
      <w:r>
        <w:rPr>
          <w:rFonts w:ascii="Arial" w:eastAsia="Calibri" w:hAnsi="Arial" w:cs="Arial"/>
        </w:rPr>
        <w:t>2018).</w:t>
      </w:r>
    </w:p>
    <w:p w14:paraId="1F1F609A" w14:textId="77777777" w:rsidR="00DE3E6E" w:rsidRDefault="00DE3E6E" w:rsidP="0092025C">
      <w:pPr>
        <w:numPr>
          <w:ilvl w:val="0"/>
          <w:numId w:val="104"/>
        </w:numPr>
        <w:spacing w:after="0" w:line="240" w:lineRule="auto"/>
        <w:contextualSpacing/>
        <w:rPr>
          <w:rFonts w:ascii="Arial" w:eastAsia="Calibri" w:hAnsi="Arial" w:cs="Arial"/>
        </w:rPr>
      </w:pPr>
      <w:r w:rsidRPr="00775AFF">
        <w:rPr>
          <w:rFonts w:ascii="Arial" w:eastAsia="Calibri" w:hAnsi="Arial" w:cs="Arial"/>
        </w:rPr>
        <w:t xml:space="preserve">Implement a COTS legal document management system for the </w:t>
      </w:r>
      <w:r>
        <w:rPr>
          <w:rFonts w:ascii="Arial" w:eastAsia="Calibri" w:hAnsi="Arial" w:cs="Arial"/>
        </w:rPr>
        <w:t xml:space="preserve">OGC to migrate from </w:t>
      </w:r>
      <w:r w:rsidRPr="00775AFF">
        <w:rPr>
          <w:rFonts w:ascii="Arial" w:eastAsia="Calibri" w:hAnsi="Arial" w:cs="Arial"/>
        </w:rPr>
        <w:t>paper-based, stove pi</w:t>
      </w:r>
      <w:r>
        <w:rPr>
          <w:rFonts w:ascii="Arial" w:eastAsia="Calibri" w:hAnsi="Arial" w:cs="Arial"/>
        </w:rPr>
        <w:t>ped methods of document storage (FY 2018).</w:t>
      </w:r>
    </w:p>
    <w:p w14:paraId="11C9A434" w14:textId="77777777" w:rsidR="00DE3E6E" w:rsidRDefault="00DE3E6E" w:rsidP="0092025C">
      <w:pPr>
        <w:numPr>
          <w:ilvl w:val="0"/>
          <w:numId w:val="104"/>
        </w:numPr>
        <w:spacing w:after="0" w:line="240" w:lineRule="auto"/>
        <w:rPr>
          <w:rFonts w:ascii="Arial" w:eastAsia="Calibri" w:hAnsi="Arial" w:cs="Arial"/>
        </w:rPr>
      </w:pPr>
      <w:r w:rsidRPr="0046203A">
        <w:rPr>
          <w:rFonts w:ascii="Arial" w:eastAsia="Calibri" w:hAnsi="Arial" w:cs="Arial"/>
        </w:rPr>
        <w:t>Deliver a new reporting functionality to capture and compare reasonable accommodation data across fiscal years (FY 2018).</w:t>
      </w:r>
    </w:p>
    <w:p w14:paraId="3482C162" w14:textId="77777777" w:rsidR="00C204DB" w:rsidRDefault="00DE3E6E">
      <w:pPr>
        <w:pStyle w:val="ListParagraph"/>
        <w:numPr>
          <w:ilvl w:val="0"/>
          <w:numId w:val="104"/>
        </w:numPr>
        <w:spacing w:after="0" w:line="240" w:lineRule="auto"/>
        <w:contextualSpacing w:val="0"/>
        <w:rPr>
          <w:rFonts w:ascii="Arial" w:hAnsi="Arial" w:cs="Arial"/>
          <w:color w:val="000000"/>
        </w:rPr>
      </w:pPr>
      <w:r>
        <w:rPr>
          <w:rFonts w:ascii="Arial" w:hAnsi="Arial" w:cs="Arial"/>
          <w:color w:val="000000"/>
        </w:rPr>
        <w:t>C</w:t>
      </w:r>
      <w:r w:rsidRPr="00465333">
        <w:rPr>
          <w:rFonts w:ascii="Arial" w:hAnsi="Arial" w:cs="Arial"/>
          <w:color w:val="000000"/>
        </w:rPr>
        <w:t>omplete configur</w:t>
      </w:r>
      <w:r w:rsidR="0095555A">
        <w:rPr>
          <w:rFonts w:ascii="Arial" w:hAnsi="Arial" w:cs="Arial"/>
          <w:color w:val="000000"/>
        </w:rPr>
        <w:t>ation of an</w:t>
      </w:r>
      <w:r w:rsidRPr="00465333">
        <w:rPr>
          <w:rFonts w:ascii="Arial" w:hAnsi="Arial" w:cs="Arial"/>
          <w:color w:val="000000"/>
        </w:rPr>
        <w:t xml:space="preserve"> enterprise budget tool for compensation projection, budget execution, and budget formulation</w:t>
      </w:r>
      <w:r w:rsidR="0095555A">
        <w:rPr>
          <w:rFonts w:ascii="Arial" w:hAnsi="Arial" w:cs="Arial"/>
          <w:color w:val="000000"/>
        </w:rPr>
        <w:t xml:space="preserve"> </w:t>
      </w:r>
    </w:p>
    <w:p w14:paraId="3C3ABDEF" w14:textId="3938B555" w:rsidR="0095555A" w:rsidRPr="007833BA" w:rsidRDefault="0095555A" w:rsidP="007833BA">
      <w:pPr>
        <w:spacing w:after="0" w:line="240" w:lineRule="auto"/>
        <w:ind w:left="360"/>
        <w:rPr>
          <w:rFonts w:ascii="Arial" w:hAnsi="Arial" w:cs="Arial"/>
          <w:color w:val="000000"/>
        </w:rPr>
      </w:pPr>
      <w:r w:rsidRPr="007833BA">
        <w:rPr>
          <w:rFonts w:ascii="Arial" w:hAnsi="Arial" w:cs="Arial"/>
          <w:color w:val="000000"/>
        </w:rPr>
        <w:t>(FY 2018).</w:t>
      </w:r>
      <w:r w:rsidR="00DE3E6E" w:rsidRPr="007833BA">
        <w:rPr>
          <w:rFonts w:ascii="Arial" w:hAnsi="Arial" w:cs="Arial"/>
          <w:color w:val="000000"/>
        </w:rPr>
        <w:t xml:space="preserve">  </w:t>
      </w:r>
      <w:r w:rsidRPr="007833BA">
        <w:rPr>
          <w:rFonts w:ascii="Arial" w:hAnsi="Arial" w:cs="Arial"/>
          <w:color w:val="000000"/>
        </w:rPr>
        <w:t>Expand usage of the enterprise budget tool to business units for decentralized modeling (FY 2019)</w:t>
      </w:r>
      <w:r w:rsidR="0057633F">
        <w:rPr>
          <w:rFonts w:ascii="Arial" w:hAnsi="Arial" w:cs="Arial"/>
          <w:color w:val="000000"/>
        </w:rPr>
        <w:t>.</w:t>
      </w:r>
    </w:p>
    <w:p w14:paraId="7FAD1177" w14:textId="0B8CE613" w:rsidR="00DE3E6E" w:rsidRPr="00465333" w:rsidRDefault="00DE3E6E">
      <w:pPr>
        <w:pStyle w:val="ListParagraph"/>
        <w:numPr>
          <w:ilvl w:val="0"/>
          <w:numId w:val="104"/>
        </w:numPr>
        <w:spacing w:after="0" w:line="240" w:lineRule="auto"/>
        <w:contextualSpacing w:val="0"/>
        <w:rPr>
          <w:rFonts w:ascii="Arial" w:hAnsi="Arial" w:cs="Arial"/>
          <w:color w:val="000000"/>
        </w:rPr>
      </w:pPr>
      <w:r>
        <w:rPr>
          <w:rFonts w:ascii="Arial" w:hAnsi="Arial" w:cs="Arial"/>
          <w:color w:val="000000"/>
        </w:rPr>
        <w:t>R</w:t>
      </w:r>
      <w:r w:rsidRPr="00465333">
        <w:rPr>
          <w:rFonts w:ascii="Arial" w:hAnsi="Arial" w:cs="Arial"/>
          <w:color w:val="000000"/>
        </w:rPr>
        <w:t xml:space="preserve">oll-out the </w:t>
      </w:r>
      <w:r w:rsidR="0095555A">
        <w:rPr>
          <w:rFonts w:ascii="Arial" w:hAnsi="Arial" w:cs="Arial"/>
          <w:color w:val="000000"/>
        </w:rPr>
        <w:t xml:space="preserve">agency’s new </w:t>
      </w:r>
      <w:r w:rsidRPr="00465333">
        <w:rPr>
          <w:rFonts w:ascii="Arial" w:hAnsi="Arial" w:cs="Arial"/>
          <w:color w:val="000000"/>
        </w:rPr>
        <w:t xml:space="preserve">acquisition tool to all internal acquisition stakeholders and to provide the acquisition community with a vendor portal for accessing solicitations, posting proposals, accessing awards, and submitting official </w:t>
      </w:r>
      <w:r>
        <w:rPr>
          <w:rFonts w:ascii="Arial" w:hAnsi="Arial" w:cs="Arial"/>
          <w:color w:val="000000"/>
        </w:rPr>
        <w:t>deliverables and invoices (FY 2018).</w:t>
      </w:r>
    </w:p>
    <w:p w14:paraId="331F5CB6" w14:textId="77777777" w:rsidR="00C204DB" w:rsidRDefault="00DE3E6E" w:rsidP="0092025C">
      <w:pPr>
        <w:numPr>
          <w:ilvl w:val="0"/>
          <w:numId w:val="104"/>
        </w:numPr>
        <w:spacing w:after="0" w:line="240" w:lineRule="auto"/>
        <w:contextualSpacing/>
        <w:rPr>
          <w:rFonts w:ascii="Arial" w:eastAsia="Calibri" w:hAnsi="Arial" w:cs="Arial"/>
        </w:rPr>
      </w:pPr>
      <w:r w:rsidRPr="00775AFF">
        <w:rPr>
          <w:rFonts w:ascii="Arial" w:eastAsia="Calibri" w:hAnsi="Arial" w:cs="Arial"/>
        </w:rPr>
        <w:t>Enhance the design, presentation, and content management capabilities associated with www.uspto.gov based on emerging needs</w:t>
      </w:r>
      <w:r>
        <w:rPr>
          <w:rFonts w:ascii="Arial" w:eastAsia="Calibri" w:hAnsi="Arial" w:cs="Arial"/>
        </w:rPr>
        <w:t xml:space="preserve"> </w:t>
      </w:r>
    </w:p>
    <w:p w14:paraId="2D83F360" w14:textId="553479D3" w:rsidR="00DE3E6E" w:rsidRDefault="00DE3E6E" w:rsidP="007833BA">
      <w:pPr>
        <w:spacing w:after="0" w:line="240" w:lineRule="auto"/>
        <w:ind w:left="360"/>
        <w:contextualSpacing/>
        <w:rPr>
          <w:rFonts w:ascii="Arial" w:eastAsia="Calibri" w:hAnsi="Arial" w:cs="Arial"/>
        </w:rPr>
      </w:pPr>
      <w:r>
        <w:rPr>
          <w:rFonts w:ascii="Arial" w:eastAsia="Calibri" w:hAnsi="Arial" w:cs="Arial"/>
        </w:rPr>
        <w:t>(FY 2018 and FY 2019).</w:t>
      </w:r>
    </w:p>
    <w:p w14:paraId="3A1C6824" w14:textId="77777777" w:rsidR="00DE3E6E" w:rsidRDefault="00DE3E6E" w:rsidP="0092025C">
      <w:pPr>
        <w:numPr>
          <w:ilvl w:val="0"/>
          <w:numId w:val="104"/>
        </w:numPr>
        <w:spacing w:after="0" w:line="240" w:lineRule="auto"/>
        <w:contextualSpacing/>
        <w:rPr>
          <w:rFonts w:ascii="Arial" w:eastAsia="Calibri" w:hAnsi="Arial" w:cs="Arial"/>
        </w:rPr>
      </w:pPr>
      <w:r>
        <w:rPr>
          <w:rFonts w:ascii="Arial" w:eastAsia="Calibri" w:hAnsi="Arial" w:cs="Arial"/>
        </w:rPr>
        <w:t>Select a commercial off-the-shelf (COTS) solution,</w:t>
      </w:r>
      <w:r w:rsidRPr="00775AFF">
        <w:rPr>
          <w:rFonts w:ascii="Arial" w:eastAsia="Calibri" w:hAnsi="Arial" w:cs="Arial"/>
        </w:rPr>
        <w:t xml:space="preserve"> to integrate with </w:t>
      </w:r>
      <w:r>
        <w:rPr>
          <w:rFonts w:ascii="Arial" w:eastAsia="Calibri" w:hAnsi="Arial" w:cs="Arial"/>
        </w:rPr>
        <w:t xml:space="preserve">the existing </w:t>
      </w:r>
      <w:r w:rsidRPr="00775AFF">
        <w:rPr>
          <w:rFonts w:ascii="Arial" w:eastAsia="Calibri" w:hAnsi="Arial" w:cs="Arial"/>
        </w:rPr>
        <w:t xml:space="preserve">HR Connect </w:t>
      </w:r>
      <w:r>
        <w:rPr>
          <w:rFonts w:ascii="Arial" w:eastAsia="Calibri" w:hAnsi="Arial" w:cs="Arial"/>
        </w:rPr>
        <w:t>product, to provide employee performance management solutions (FY 2019).</w:t>
      </w:r>
    </w:p>
    <w:p w14:paraId="593266F9" w14:textId="77777777" w:rsidR="00C204DB" w:rsidRDefault="00DE3E6E">
      <w:pPr>
        <w:pStyle w:val="ListParagraph"/>
        <w:numPr>
          <w:ilvl w:val="0"/>
          <w:numId w:val="104"/>
        </w:numPr>
        <w:spacing w:after="0" w:line="240" w:lineRule="auto"/>
        <w:contextualSpacing w:val="0"/>
        <w:rPr>
          <w:rFonts w:ascii="Arial" w:hAnsi="Arial" w:cs="Arial"/>
          <w:color w:val="000000"/>
        </w:rPr>
      </w:pPr>
      <w:r>
        <w:rPr>
          <w:rFonts w:ascii="Arial" w:hAnsi="Arial" w:cs="Arial"/>
          <w:color w:val="000000"/>
        </w:rPr>
        <w:t>E</w:t>
      </w:r>
      <w:r w:rsidRPr="00465333">
        <w:rPr>
          <w:rFonts w:ascii="Arial" w:hAnsi="Arial" w:cs="Arial"/>
          <w:color w:val="000000"/>
        </w:rPr>
        <w:t xml:space="preserve">nhance the external customer experience by adding on-line refund request and deposit account </w:t>
      </w:r>
      <w:r>
        <w:rPr>
          <w:rFonts w:ascii="Arial" w:hAnsi="Arial" w:cs="Arial"/>
          <w:color w:val="000000"/>
        </w:rPr>
        <w:t xml:space="preserve">pre-authorization functionality </w:t>
      </w:r>
    </w:p>
    <w:p w14:paraId="6ED404BE" w14:textId="7DA537B1" w:rsidR="00DE3E6E" w:rsidRPr="007833BA" w:rsidRDefault="00DE3E6E" w:rsidP="007833BA">
      <w:pPr>
        <w:spacing w:after="0" w:line="240" w:lineRule="auto"/>
        <w:ind w:left="360"/>
        <w:rPr>
          <w:rFonts w:ascii="Arial" w:hAnsi="Arial" w:cs="Arial"/>
          <w:color w:val="000000"/>
        </w:rPr>
      </w:pPr>
      <w:r w:rsidRPr="007833BA">
        <w:rPr>
          <w:rFonts w:ascii="Arial" w:hAnsi="Arial" w:cs="Arial"/>
          <w:color w:val="000000"/>
        </w:rPr>
        <w:t>(FY 2019).</w:t>
      </w:r>
    </w:p>
    <w:p w14:paraId="51EB2B42" w14:textId="77777777" w:rsidR="00664FF2" w:rsidRPr="00664FF2" w:rsidRDefault="00664FF2" w:rsidP="00664FF2">
      <w:pPr>
        <w:spacing w:after="0" w:line="240" w:lineRule="auto"/>
        <w:rPr>
          <w:rFonts w:ascii="Arial" w:hAnsi="Arial" w:cs="Arial"/>
          <w:u w:val="single"/>
        </w:rPr>
      </w:pPr>
    </w:p>
    <w:p w14:paraId="45E75C37" w14:textId="77777777" w:rsidR="00664FF2" w:rsidRPr="00664FF2" w:rsidRDefault="00664FF2" w:rsidP="00664FF2">
      <w:pPr>
        <w:spacing w:after="0" w:line="240" w:lineRule="auto"/>
        <w:rPr>
          <w:rFonts w:ascii="Arial" w:hAnsi="Arial" w:cs="Arial"/>
          <w:u w:val="single"/>
        </w:rPr>
      </w:pPr>
      <w:r w:rsidRPr="00664FF2">
        <w:rPr>
          <w:rFonts w:ascii="Arial" w:hAnsi="Arial" w:cs="Arial"/>
          <w:u w:val="single"/>
        </w:rPr>
        <w:t xml:space="preserve">IT Infrastructure Portfolio  </w:t>
      </w:r>
    </w:p>
    <w:p w14:paraId="57C990A2" w14:textId="77777777" w:rsidR="00664FF2" w:rsidRPr="00664FF2" w:rsidRDefault="00664FF2" w:rsidP="00664FF2">
      <w:pPr>
        <w:spacing w:after="0" w:line="240" w:lineRule="auto"/>
        <w:rPr>
          <w:rFonts w:ascii="Arial" w:hAnsi="Arial" w:cs="Arial"/>
        </w:rPr>
      </w:pPr>
    </w:p>
    <w:p w14:paraId="6ABE6AD8" w14:textId="3971FCB7" w:rsidR="00664FF2" w:rsidRPr="00664FF2" w:rsidRDefault="00664FF2" w:rsidP="00664FF2">
      <w:pPr>
        <w:spacing w:after="0" w:line="240" w:lineRule="auto"/>
        <w:rPr>
          <w:rFonts w:ascii="Arial" w:hAnsi="Arial" w:cs="Arial"/>
        </w:rPr>
      </w:pPr>
      <w:r w:rsidRPr="00664FF2">
        <w:rPr>
          <w:rFonts w:ascii="Arial" w:hAnsi="Arial" w:cs="Arial"/>
        </w:rPr>
        <w:t xml:space="preserve">As a production-oriented entity, the USPTO relies heavily upon a sophisticated IT infrastructure.  The purpose is to provide the infrastructure foundation for the next generation efforts, take advantage of emerging technologies to retain and improve the infrastructure, and deliver compliance </w:t>
      </w:r>
      <w:r w:rsidR="0095555A">
        <w:rPr>
          <w:rFonts w:ascii="Arial" w:hAnsi="Arial" w:cs="Arial"/>
        </w:rPr>
        <w:t>with</w:t>
      </w:r>
      <w:r w:rsidRPr="00664FF2">
        <w:rPr>
          <w:rFonts w:ascii="Arial" w:hAnsi="Arial" w:cs="Arial"/>
        </w:rPr>
        <w:t xml:space="preserve"> IT mandates.  </w:t>
      </w:r>
    </w:p>
    <w:p w14:paraId="2615D210" w14:textId="77777777" w:rsidR="00664FF2" w:rsidRPr="00664FF2" w:rsidRDefault="00664FF2" w:rsidP="00664FF2">
      <w:pPr>
        <w:spacing w:after="0" w:line="240" w:lineRule="auto"/>
        <w:rPr>
          <w:rFonts w:ascii="Arial" w:hAnsi="Arial" w:cs="Arial"/>
        </w:rPr>
      </w:pPr>
    </w:p>
    <w:p w14:paraId="23196743" w14:textId="64F8CF65" w:rsidR="00A63159" w:rsidRPr="00664FF2" w:rsidRDefault="00664FF2" w:rsidP="00664FF2">
      <w:pPr>
        <w:spacing w:after="0" w:line="240" w:lineRule="auto"/>
        <w:rPr>
          <w:rFonts w:ascii="Arial" w:hAnsi="Arial"/>
          <w:color w:val="000000" w:themeColor="text1"/>
          <w:szCs w:val="21"/>
        </w:rPr>
      </w:pPr>
      <w:r w:rsidRPr="00664FF2">
        <w:rPr>
          <w:rFonts w:ascii="Arial" w:hAnsi="Arial"/>
          <w:color w:val="000000" w:themeColor="text1"/>
          <w:szCs w:val="21"/>
        </w:rPr>
        <w:t xml:space="preserve">In FY </w:t>
      </w:r>
      <w:r w:rsidRPr="00F31784">
        <w:rPr>
          <w:rFonts w:ascii="Arial" w:hAnsi="Arial"/>
          <w:color w:val="000000" w:themeColor="text1"/>
          <w:szCs w:val="21"/>
        </w:rPr>
        <w:t>201</w:t>
      </w:r>
      <w:r w:rsidR="00A555E5" w:rsidRPr="00F31784">
        <w:rPr>
          <w:rFonts w:ascii="Arial" w:hAnsi="Arial"/>
          <w:color w:val="000000" w:themeColor="text1"/>
          <w:szCs w:val="21"/>
        </w:rPr>
        <w:t>8</w:t>
      </w:r>
      <w:r w:rsidRPr="00F31784">
        <w:rPr>
          <w:rFonts w:ascii="Arial" w:hAnsi="Arial"/>
          <w:color w:val="000000" w:themeColor="text1"/>
          <w:szCs w:val="21"/>
        </w:rPr>
        <w:t xml:space="preserve"> </w:t>
      </w:r>
      <w:r w:rsidR="00D245CE" w:rsidRPr="00F31784">
        <w:rPr>
          <w:rFonts w:ascii="Arial" w:hAnsi="Arial"/>
          <w:color w:val="000000" w:themeColor="text1"/>
          <w:szCs w:val="21"/>
        </w:rPr>
        <w:t>through</w:t>
      </w:r>
      <w:r w:rsidRPr="00F31784">
        <w:rPr>
          <w:rFonts w:ascii="Arial" w:hAnsi="Arial"/>
          <w:color w:val="000000" w:themeColor="text1"/>
          <w:szCs w:val="21"/>
        </w:rPr>
        <w:t xml:space="preserve"> FY 201</w:t>
      </w:r>
      <w:r w:rsidR="00A555E5" w:rsidRPr="00F31784">
        <w:rPr>
          <w:rFonts w:ascii="Arial" w:hAnsi="Arial"/>
          <w:color w:val="000000" w:themeColor="text1"/>
          <w:szCs w:val="21"/>
        </w:rPr>
        <w:t>9</w:t>
      </w:r>
      <w:r w:rsidRPr="00A63159">
        <w:rPr>
          <w:rFonts w:ascii="Arial" w:hAnsi="Arial"/>
          <w:color w:val="000000" w:themeColor="text1"/>
          <w:szCs w:val="21"/>
        </w:rPr>
        <w:t>,</w:t>
      </w:r>
      <w:r w:rsidRPr="00664FF2">
        <w:rPr>
          <w:rFonts w:ascii="Arial" w:hAnsi="Arial"/>
          <w:color w:val="000000" w:themeColor="text1"/>
          <w:szCs w:val="21"/>
        </w:rPr>
        <w:t xml:space="preserve"> planned activities include the following: </w:t>
      </w:r>
      <w:r w:rsidR="00D245CE">
        <w:rPr>
          <w:rFonts w:ascii="Arial" w:hAnsi="Arial"/>
          <w:color w:val="000000" w:themeColor="text1"/>
          <w:szCs w:val="21"/>
        </w:rPr>
        <w:t xml:space="preserve">  </w:t>
      </w:r>
    </w:p>
    <w:p w14:paraId="44C546C6" w14:textId="77777777" w:rsidR="00252D7E" w:rsidRDefault="00252D7E" w:rsidP="00252D7E">
      <w:pPr>
        <w:numPr>
          <w:ilvl w:val="0"/>
          <w:numId w:val="104"/>
        </w:numPr>
        <w:spacing w:after="0" w:line="240" w:lineRule="auto"/>
        <w:rPr>
          <w:rFonts w:ascii="Arial" w:hAnsi="Arial"/>
          <w:color w:val="000000" w:themeColor="text1"/>
          <w:szCs w:val="21"/>
        </w:rPr>
      </w:pPr>
      <w:r w:rsidRPr="008B7394">
        <w:rPr>
          <w:rFonts w:ascii="Arial" w:hAnsi="Arial"/>
          <w:color w:val="000000" w:themeColor="text1"/>
        </w:rPr>
        <w:t>Complete r</w:t>
      </w:r>
      <w:r w:rsidRPr="008B7394">
        <w:rPr>
          <w:rFonts w:ascii="Arial" w:hAnsi="Arial"/>
          <w:color w:val="000000" w:themeColor="text1"/>
          <w:szCs w:val="21"/>
        </w:rPr>
        <w:t>eplac</w:t>
      </w:r>
      <w:r>
        <w:rPr>
          <w:rFonts w:ascii="Arial" w:hAnsi="Arial"/>
          <w:color w:val="000000" w:themeColor="text1"/>
          <w:szCs w:val="21"/>
        </w:rPr>
        <w:t>ement of</w:t>
      </w:r>
      <w:r w:rsidRPr="008B7394">
        <w:rPr>
          <w:rFonts w:ascii="Arial" w:hAnsi="Arial"/>
          <w:color w:val="000000" w:themeColor="text1"/>
          <w:szCs w:val="21"/>
        </w:rPr>
        <w:t xml:space="preserve"> universal laptops (ULs) and universal desktops (UDs) </w:t>
      </w:r>
      <w:r>
        <w:rPr>
          <w:rFonts w:ascii="Arial" w:hAnsi="Arial"/>
          <w:color w:val="000000" w:themeColor="text1"/>
          <w:szCs w:val="21"/>
        </w:rPr>
        <w:t xml:space="preserve">and </w:t>
      </w:r>
      <w:r w:rsidRPr="00963C9B">
        <w:rPr>
          <w:rFonts w:ascii="Arial" w:hAnsi="Arial"/>
          <w:color w:val="000000" w:themeColor="text1"/>
          <w:szCs w:val="21"/>
        </w:rPr>
        <w:t>transition USPTO to the Windows 10 operating system and Microsoft Office 2016 software suite</w:t>
      </w:r>
      <w:r>
        <w:rPr>
          <w:rFonts w:ascii="Arial" w:hAnsi="Arial"/>
          <w:color w:val="000000" w:themeColor="text1"/>
          <w:szCs w:val="21"/>
        </w:rPr>
        <w:t xml:space="preserve"> in FY 2018.</w:t>
      </w:r>
    </w:p>
    <w:p w14:paraId="1907C92B" w14:textId="3AA06C7D" w:rsidR="00645ED0" w:rsidRPr="008B7394" w:rsidRDefault="00645ED0" w:rsidP="00CB315C">
      <w:pPr>
        <w:numPr>
          <w:ilvl w:val="0"/>
          <w:numId w:val="104"/>
        </w:numPr>
        <w:spacing w:after="0" w:line="240" w:lineRule="auto"/>
        <w:rPr>
          <w:rFonts w:ascii="Arial" w:hAnsi="Arial"/>
          <w:color w:val="000000" w:themeColor="text1"/>
          <w:szCs w:val="21"/>
        </w:rPr>
      </w:pPr>
      <w:r w:rsidRPr="008B7394">
        <w:rPr>
          <w:rFonts w:ascii="Arial" w:hAnsi="Arial" w:cs="Arial"/>
        </w:rPr>
        <w:t xml:space="preserve">Big Data:  </w:t>
      </w:r>
      <w:r w:rsidR="00CD7868" w:rsidRPr="008B7394">
        <w:rPr>
          <w:rFonts w:ascii="Arial" w:hAnsi="Arial" w:cs="Arial"/>
        </w:rPr>
        <w:t>Deliver a solution to o</w:t>
      </w:r>
      <w:r w:rsidRPr="008B7394">
        <w:rPr>
          <w:rFonts w:ascii="Arial" w:hAnsi="Arial" w:cs="Arial"/>
        </w:rPr>
        <w:t>utline the process to develop an overall readiness score for incoming patent applications in FY 2017; and deliver</w:t>
      </w:r>
      <w:r w:rsidR="0094766A" w:rsidRPr="008B7394">
        <w:rPr>
          <w:rFonts w:ascii="Arial" w:hAnsi="Arial" w:cs="Arial"/>
        </w:rPr>
        <w:t>ing</w:t>
      </w:r>
      <w:r w:rsidRPr="008B7394">
        <w:rPr>
          <w:rFonts w:ascii="Arial" w:hAnsi="Arial" w:cs="Arial"/>
        </w:rPr>
        <w:t xml:space="preserve"> a solution that assigns each incoming patent application with a readiness score with the ability for application text indexing, along with query, retrieval, and analysis capabilities in FY 2018.</w:t>
      </w:r>
    </w:p>
    <w:p w14:paraId="330F5AED" w14:textId="21AC7235" w:rsidR="00664FF2" w:rsidRPr="00963C9B" w:rsidRDefault="00A63159">
      <w:pPr>
        <w:numPr>
          <w:ilvl w:val="0"/>
          <w:numId w:val="104"/>
        </w:numPr>
        <w:spacing w:after="0" w:line="240" w:lineRule="auto"/>
        <w:rPr>
          <w:rFonts w:ascii="Arial" w:hAnsi="Arial"/>
          <w:color w:val="000000" w:themeColor="text1"/>
          <w:szCs w:val="21"/>
        </w:rPr>
      </w:pPr>
      <w:r w:rsidRPr="00963C9B">
        <w:rPr>
          <w:rFonts w:ascii="Arial" w:hAnsi="Arial"/>
          <w:color w:val="000000" w:themeColor="text1"/>
          <w:szCs w:val="21"/>
        </w:rPr>
        <w:t>Replacement of obsolete SOHO routers by FY 2019</w:t>
      </w:r>
      <w:r w:rsidR="00664FF2" w:rsidRPr="00963C9B">
        <w:rPr>
          <w:rFonts w:ascii="Arial" w:hAnsi="Arial"/>
          <w:color w:val="000000" w:themeColor="text1"/>
          <w:szCs w:val="21"/>
        </w:rPr>
        <w:t xml:space="preserve">.  </w:t>
      </w:r>
    </w:p>
    <w:p w14:paraId="1286660F" w14:textId="77777777" w:rsidR="0057633F" w:rsidRDefault="00A63159" w:rsidP="00A63159">
      <w:pPr>
        <w:numPr>
          <w:ilvl w:val="0"/>
          <w:numId w:val="104"/>
        </w:numPr>
        <w:spacing w:after="0" w:line="240" w:lineRule="auto"/>
        <w:rPr>
          <w:rFonts w:ascii="Arial" w:hAnsi="Arial"/>
          <w:color w:val="000000" w:themeColor="text1"/>
        </w:rPr>
      </w:pPr>
      <w:r w:rsidRPr="00963C9B">
        <w:rPr>
          <w:rFonts w:ascii="Arial" w:hAnsi="Arial"/>
          <w:color w:val="000000" w:themeColor="text1"/>
        </w:rPr>
        <w:t xml:space="preserve">Manage the obsolescence and replacement of IT infrastructure to support a standardized and optimized data center infrastructure in </w:t>
      </w:r>
    </w:p>
    <w:p w14:paraId="7299FDBC" w14:textId="490600ED" w:rsidR="00A63159" w:rsidRPr="008612DA" w:rsidRDefault="00A63159" w:rsidP="008612DA">
      <w:pPr>
        <w:spacing w:after="0" w:line="240" w:lineRule="auto"/>
        <w:ind w:left="360"/>
        <w:rPr>
          <w:rFonts w:ascii="Arial" w:hAnsi="Arial"/>
          <w:color w:val="000000" w:themeColor="text1"/>
          <w:sz w:val="20"/>
          <w:szCs w:val="20"/>
        </w:rPr>
      </w:pPr>
      <w:r w:rsidRPr="00963C9B">
        <w:rPr>
          <w:rFonts w:ascii="Arial" w:hAnsi="Arial"/>
          <w:color w:val="000000" w:themeColor="text1"/>
        </w:rPr>
        <w:t>FY 2018 and FY 2019</w:t>
      </w:r>
      <w:r w:rsidRPr="008612DA">
        <w:rPr>
          <w:rFonts w:ascii="Arial" w:hAnsi="Arial"/>
          <w:color w:val="000000" w:themeColor="text1"/>
          <w:sz w:val="20"/>
          <w:szCs w:val="20"/>
        </w:rPr>
        <w:t xml:space="preserve">.  </w:t>
      </w:r>
    </w:p>
    <w:p w14:paraId="1236860E" w14:textId="0E31FFDC" w:rsidR="00A63159" w:rsidRPr="00963C9B" w:rsidRDefault="00A63159" w:rsidP="00A63159">
      <w:pPr>
        <w:numPr>
          <w:ilvl w:val="0"/>
          <w:numId w:val="104"/>
        </w:numPr>
        <w:spacing w:after="0" w:line="240" w:lineRule="auto"/>
        <w:rPr>
          <w:rFonts w:ascii="Arial" w:hAnsi="Arial"/>
          <w:color w:val="000000" w:themeColor="text1"/>
          <w:szCs w:val="21"/>
        </w:rPr>
      </w:pPr>
      <w:r w:rsidRPr="00963C9B">
        <w:rPr>
          <w:rFonts w:ascii="Arial" w:hAnsi="Arial"/>
          <w:color w:val="000000" w:themeColor="text1"/>
        </w:rPr>
        <w:t>Continue expansion of USPTO’s Business Continuity/Disaster Recover (BC/DR) capability in FY 2018 and FY 2019.</w:t>
      </w:r>
    </w:p>
    <w:p w14:paraId="0355C5E4" w14:textId="536ACF2C" w:rsidR="00A63159" w:rsidRPr="00963C9B" w:rsidRDefault="00A63159" w:rsidP="00A63159">
      <w:pPr>
        <w:numPr>
          <w:ilvl w:val="0"/>
          <w:numId w:val="104"/>
        </w:numPr>
        <w:spacing w:after="0" w:line="240" w:lineRule="auto"/>
        <w:rPr>
          <w:rFonts w:ascii="Arial" w:hAnsi="Arial"/>
          <w:color w:val="000000" w:themeColor="text1"/>
          <w:szCs w:val="21"/>
        </w:rPr>
      </w:pPr>
      <w:r w:rsidRPr="00963C9B">
        <w:rPr>
          <w:rFonts w:ascii="Arial" w:hAnsi="Arial"/>
          <w:color w:val="000000" w:themeColor="text1"/>
        </w:rPr>
        <w:t>D</w:t>
      </w:r>
      <w:r w:rsidR="00664FF2" w:rsidRPr="00963C9B">
        <w:rPr>
          <w:rFonts w:ascii="Arial" w:hAnsi="Arial"/>
          <w:color w:val="000000" w:themeColor="text1"/>
        </w:rPr>
        <w:t>eployment of the perimeter network (FY 2018).</w:t>
      </w:r>
    </w:p>
    <w:p w14:paraId="4C54F724" w14:textId="7B9344E6" w:rsidR="00A63159" w:rsidRPr="00963C9B" w:rsidRDefault="00A63159" w:rsidP="00A63159">
      <w:pPr>
        <w:numPr>
          <w:ilvl w:val="0"/>
          <w:numId w:val="104"/>
        </w:numPr>
        <w:spacing w:after="0" w:line="240" w:lineRule="auto"/>
        <w:rPr>
          <w:rFonts w:ascii="Arial" w:hAnsi="Arial"/>
          <w:color w:val="000000" w:themeColor="text1"/>
          <w:szCs w:val="21"/>
        </w:rPr>
      </w:pPr>
      <w:r w:rsidRPr="00963C9B">
        <w:rPr>
          <w:rFonts w:ascii="Arial" w:hAnsi="Arial"/>
          <w:color w:val="000000" w:themeColor="text1"/>
        </w:rPr>
        <w:t>Initiate a Remote Call Center</w:t>
      </w:r>
      <w:r w:rsidR="00664FF2" w:rsidRPr="00963C9B">
        <w:rPr>
          <w:rFonts w:ascii="Arial" w:hAnsi="Arial"/>
          <w:color w:val="000000" w:themeColor="text1"/>
        </w:rPr>
        <w:t xml:space="preserve"> </w:t>
      </w:r>
      <w:r w:rsidRPr="00963C9B">
        <w:rPr>
          <w:rFonts w:ascii="Arial" w:hAnsi="Arial"/>
          <w:color w:val="000000" w:themeColor="text1"/>
        </w:rPr>
        <w:t>for handling IT service requests and problem notifications in FY 2018.</w:t>
      </w:r>
    </w:p>
    <w:p w14:paraId="5CFD46D5" w14:textId="5BC71E7E" w:rsidR="00A63159" w:rsidRPr="00963C9B" w:rsidRDefault="00A63159" w:rsidP="00A63159">
      <w:pPr>
        <w:numPr>
          <w:ilvl w:val="0"/>
          <w:numId w:val="104"/>
        </w:numPr>
        <w:spacing w:after="0" w:line="240" w:lineRule="auto"/>
        <w:rPr>
          <w:rFonts w:ascii="Arial" w:hAnsi="Arial"/>
          <w:color w:val="000000" w:themeColor="text1"/>
          <w:szCs w:val="21"/>
        </w:rPr>
      </w:pPr>
      <w:r w:rsidRPr="00963C9B">
        <w:rPr>
          <w:rFonts w:ascii="Arial" w:hAnsi="Arial"/>
          <w:color w:val="000000" w:themeColor="text1"/>
        </w:rPr>
        <w:lastRenderedPageBreak/>
        <w:t>Implement Security Infrastructure Enhancements to address mandates (FY 2018).  Continue Security Infrastructure and Monitoring enhancements (FY 2019).</w:t>
      </w:r>
    </w:p>
    <w:p w14:paraId="44814955" w14:textId="77777777" w:rsidR="00664FF2" w:rsidRPr="00664FF2" w:rsidRDefault="00664FF2" w:rsidP="00A63159">
      <w:pPr>
        <w:spacing w:after="0" w:line="240" w:lineRule="auto"/>
        <w:contextualSpacing/>
        <w:rPr>
          <w:rFonts w:ascii="Arial" w:hAnsi="Arial"/>
          <w:color w:val="000000" w:themeColor="text1"/>
        </w:rPr>
      </w:pPr>
    </w:p>
    <w:p w14:paraId="1379B30F" w14:textId="77777777" w:rsidR="00572BF5" w:rsidRDefault="00572BF5" w:rsidP="00664FF2">
      <w:pPr>
        <w:spacing w:after="0" w:line="240" w:lineRule="auto"/>
        <w:rPr>
          <w:rFonts w:ascii="Arial" w:hAnsi="Arial" w:cs="Arial"/>
          <w:sz w:val="24"/>
          <w:szCs w:val="24"/>
          <w:u w:val="single"/>
        </w:rPr>
      </w:pPr>
    </w:p>
    <w:p w14:paraId="2EE721DD" w14:textId="0D871D3F" w:rsidR="00664FF2" w:rsidRPr="00664FF2" w:rsidRDefault="00664FF2" w:rsidP="00664FF2">
      <w:pPr>
        <w:spacing w:after="0" w:line="240" w:lineRule="auto"/>
        <w:rPr>
          <w:rFonts w:ascii="Arial" w:hAnsi="Arial" w:cs="Arial"/>
          <w:sz w:val="24"/>
          <w:szCs w:val="24"/>
          <w:u w:val="single"/>
        </w:rPr>
      </w:pPr>
      <w:r w:rsidRPr="00664FF2">
        <w:rPr>
          <w:rFonts w:ascii="Arial" w:hAnsi="Arial" w:cs="Arial"/>
          <w:sz w:val="24"/>
          <w:szCs w:val="24"/>
          <w:u w:val="single"/>
        </w:rPr>
        <w:t>Program Changes</w:t>
      </w:r>
    </w:p>
    <w:p w14:paraId="740AE8E8" w14:textId="77777777" w:rsidR="00664FF2" w:rsidRPr="00664FF2" w:rsidRDefault="00664FF2" w:rsidP="00664FF2">
      <w:pPr>
        <w:spacing w:after="0" w:line="240" w:lineRule="auto"/>
        <w:rPr>
          <w:rFonts w:ascii="Arial" w:hAnsi="Arial" w:cs="Arial"/>
        </w:rPr>
      </w:pPr>
    </w:p>
    <w:p w14:paraId="61961360" w14:textId="2D2EA8FB" w:rsidR="00664FF2" w:rsidRPr="00664FF2" w:rsidRDefault="00664FF2" w:rsidP="00664FF2">
      <w:pPr>
        <w:spacing w:after="0" w:line="240" w:lineRule="auto"/>
        <w:rPr>
          <w:rFonts w:ascii="Arial" w:hAnsi="Arial" w:cs="Arial"/>
        </w:rPr>
      </w:pPr>
      <w:r w:rsidRPr="00664FF2">
        <w:rPr>
          <w:rFonts w:ascii="Arial" w:hAnsi="Arial" w:cs="Arial"/>
        </w:rPr>
        <w:t>Specific IT program changes can be found in the Program Change narrative for the Information Resources Sub-Programs found in each of the four Program sections, plus the IT Infrastructure and Support Services Sub-Program found in the Management Program.  The following table shows the total program change amounts for FY 201</w:t>
      </w:r>
      <w:r w:rsidR="004E0A5D">
        <w:rPr>
          <w:rFonts w:ascii="Arial" w:hAnsi="Arial" w:cs="Arial"/>
        </w:rPr>
        <w:t>9</w:t>
      </w:r>
      <w:r w:rsidRPr="00664FF2">
        <w:rPr>
          <w:rFonts w:ascii="Arial" w:hAnsi="Arial" w:cs="Arial"/>
        </w:rPr>
        <w:t xml:space="preserve"> and the out years for each of these sub-programs.</w:t>
      </w:r>
      <w:r w:rsidRPr="00664FF2" w:rsidDel="001D5AB6">
        <w:rPr>
          <w:rFonts w:ascii="Arial" w:hAnsi="Arial" w:cs="Arial"/>
        </w:rPr>
        <w:t xml:space="preserve"> </w:t>
      </w:r>
    </w:p>
    <w:p w14:paraId="01881E83" w14:textId="2AB61207" w:rsidR="00664FF2" w:rsidRDefault="00664FF2" w:rsidP="00664FF2">
      <w:pPr>
        <w:spacing w:after="0" w:line="240" w:lineRule="auto"/>
        <w:rPr>
          <w:rFonts w:ascii="Arial" w:hAnsi="Arial" w:cs="Arial"/>
        </w:rPr>
      </w:pPr>
    </w:p>
    <w:tbl>
      <w:tblPr>
        <w:tblW w:w="8774" w:type="dxa"/>
        <w:jc w:val="center"/>
        <w:tblLook w:val="04A0" w:firstRow="1" w:lastRow="0" w:firstColumn="1" w:lastColumn="0" w:noHBand="0" w:noVBand="1"/>
      </w:tblPr>
      <w:tblGrid>
        <w:gridCol w:w="3899"/>
        <w:gridCol w:w="970"/>
        <w:gridCol w:w="996"/>
        <w:gridCol w:w="969"/>
        <w:gridCol w:w="969"/>
        <w:gridCol w:w="971"/>
      </w:tblGrid>
      <w:tr w:rsidR="00F976A6" w:rsidRPr="00F976A6" w14:paraId="3AE917ED" w14:textId="77777777" w:rsidTr="001750F4">
        <w:trPr>
          <w:trHeight w:val="222"/>
          <w:jc w:val="center"/>
        </w:trPr>
        <w:tc>
          <w:tcPr>
            <w:tcW w:w="8774" w:type="dxa"/>
            <w:gridSpan w:val="6"/>
            <w:tcBorders>
              <w:top w:val="nil"/>
              <w:left w:val="nil"/>
              <w:bottom w:val="nil"/>
              <w:right w:val="nil"/>
            </w:tcBorders>
            <w:shd w:val="clear" w:color="000000" w:fill="FFFFFF"/>
            <w:noWrap/>
            <w:vAlign w:val="bottom"/>
            <w:hideMark/>
          </w:tcPr>
          <w:p w14:paraId="7E5FC3D7" w14:textId="77777777" w:rsidR="00F976A6" w:rsidRPr="001750F4" w:rsidRDefault="00F976A6" w:rsidP="00F976A6">
            <w:pPr>
              <w:spacing w:after="0" w:line="240" w:lineRule="auto"/>
              <w:jc w:val="center"/>
              <w:rPr>
                <w:rFonts w:ascii="Arial Narrow" w:eastAsia="Times New Roman" w:hAnsi="Arial Narrow" w:cs="Arial"/>
                <w:b/>
                <w:bCs/>
                <w:sz w:val="24"/>
                <w:szCs w:val="24"/>
              </w:rPr>
            </w:pPr>
            <w:r w:rsidRPr="001750F4">
              <w:rPr>
                <w:rFonts w:ascii="Arial Narrow" w:eastAsia="Times New Roman" w:hAnsi="Arial Narrow" w:cs="Arial"/>
                <w:b/>
                <w:bCs/>
                <w:sz w:val="24"/>
                <w:szCs w:val="24"/>
              </w:rPr>
              <w:t>IT Portfolio Program Changes</w:t>
            </w:r>
          </w:p>
        </w:tc>
      </w:tr>
      <w:tr w:rsidR="00F976A6" w:rsidRPr="00F976A6" w14:paraId="27B73612" w14:textId="77777777" w:rsidTr="001750F4">
        <w:trPr>
          <w:trHeight w:val="197"/>
          <w:jc w:val="center"/>
        </w:trPr>
        <w:tc>
          <w:tcPr>
            <w:tcW w:w="8774" w:type="dxa"/>
            <w:gridSpan w:val="6"/>
            <w:tcBorders>
              <w:top w:val="nil"/>
              <w:left w:val="nil"/>
              <w:bottom w:val="single" w:sz="8" w:space="0" w:color="auto"/>
              <w:right w:val="nil"/>
            </w:tcBorders>
            <w:shd w:val="clear" w:color="000000" w:fill="FFFFFF"/>
            <w:noWrap/>
            <w:vAlign w:val="bottom"/>
            <w:hideMark/>
          </w:tcPr>
          <w:p w14:paraId="1B47ACA7" w14:textId="77777777" w:rsidR="00F976A6" w:rsidRPr="001750F4" w:rsidRDefault="00F976A6" w:rsidP="00F976A6">
            <w:pPr>
              <w:spacing w:after="0" w:line="240" w:lineRule="auto"/>
              <w:jc w:val="center"/>
              <w:rPr>
                <w:rFonts w:ascii="Arial Narrow" w:eastAsia="Times New Roman" w:hAnsi="Arial Narrow" w:cs="Arial"/>
                <w:b/>
                <w:bCs/>
                <w:sz w:val="18"/>
                <w:szCs w:val="20"/>
              </w:rPr>
            </w:pPr>
            <w:r w:rsidRPr="001750F4">
              <w:rPr>
                <w:rFonts w:ascii="Arial Narrow" w:eastAsia="Times New Roman" w:hAnsi="Arial Narrow" w:cs="Arial"/>
                <w:b/>
                <w:bCs/>
                <w:sz w:val="18"/>
                <w:szCs w:val="20"/>
              </w:rPr>
              <w:t>(Dollars in Millions)</w:t>
            </w:r>
          </w:p>
        </w:tc>
      </w:tr>
      <w:tr w:rsidR="00F976A6" w:rsidRPr="00F976A6" w14:paraId="5D69ACB8" w14:textId="77777777" w:rsidTr="001750F4">
        <w:trPr>
          <w:trHeight w:val="231"/>
          <w:jc w:val="center"/>
        </w:trPr>
        <w:tc>
          <w:tcPr>
            <w:tcW w:w="3899" w:type="dxa"/>
            <w:tcBorders>
              <w:top w:val="nil"/>
              <w:left w:val="single" w:sz="8" w:space="0" w:color="auto"/>
              <w:bottom w:val="single" w:sz="8" w:space="0" w:color="auto"/>
              <w:right w:val="single" w:sz="8" w:space="0" w:color="auto"/>
            </w:tcBorders>
            <w:shd w:val="clear" w:color="000000" w:fill="538DD5"/>
            <w:vAlign w:val="center"/>
            <w:hideMark/>
          </w:tcPr>
          <w:p w14:paraId="3AA21B3E" w14:textId="77777777" w:rsidR="00F976A6" w:rsidRPr="00F976A6" w:rsidRDefault="00F976A6" w:rsidP="00F976A6">
            <w:pPr>
              <w:spacing w:after="0" w:line="240" w:lineRule="auto"/>
              <w:rPr>
                <w:rFonts w:ascii="Arial Narrow" w:eastAsia="Times New Roman" w:hAnsi="Arial Narrow" w:cs="Arial"/>
                <w:b/>
                <w:bCs/>
                <w:sz w:val="24"/>
                <w:szCs w:val="24"/>
              </w:rPr>
            </w:pPr>
            <w:r w:rsidRPr="00F976A6">
              <w:rPr>
                <w:rFonts w:ascii="Arial Narrow" w:eastAsia="Times New Roman" w:hAnsi="Arial Narrow" w:cs="Arial"/>
                <w:b/>
                <w:bCs/>
                <w:sz w:val="24"/>
                <w:szCs w:val="24"/>
              </w:rPr>
              <w:t> </w:t>
            </w:r>
          </w:p>
        </w:tc>
        <w:tc>
          <w:tcPr>
            <w:tcW w:w="970" w:type="dxa"/>
            <w:tcBorders>
              <w:top w:val="nil"/>
              <w:left w:val="nil"/>
              <w:bottom w:val="single" w:sz="8" w:space="0" w:color="auto"/>
              <w:right w:val="single" w:sz="8" w:space="0" w:color="auto"/>
            </w:tcBorders>
            <w:shd w:val="clear" w:color="000000" w:fill="538DD5"/>
            <w:vAlign w:val="center"/>
            <w:hideMark/>
          </w:tcPr>
          <w:p w14:paraId="77FBF708" w14:textId="77777777" w:rsidR="00F976A6" w:rsidRPr="00F976A6" w:rsidRDefault="00F976A6" w:rsidP="00F976A6">
            <w:pPr>
              <w:spacing w:after="0" w:line="240" w:lineRule="auto"/>
              <w:jc w:val="center"/>
              <w:rPr>
                <w:rFonts w:ascii="Arial Narrow" w:eastAsia="Times New Roman" w:hAnsi="Arial Narrow" w:cs="Arial"/>
                <w:b/>
                <w:bCs/>
                <w:color w:val="FFFFFF"/>
                <w:sz w:val="20"/>
                <w:szCs w:val="20"/>
              </w:rPr>
            </w:pPr>
            <w:r w:rsidRPr="00F976A6">
              <w:rPr>
                <w:rFonts w:ascii="Arial Narrow" w:eastAsia="Times New Roman" w:hAnsi="Arial Narrow" w:cs="Arial"/>
                <w:b/>
                <w:bCs/>
                <w:color w:val="FFFFFF"/>
                <w:sz w:val="20"/>
                <w:szCs w:val="20"/>
              </w:rPr>
              <w:t>FY 2019</w:t>
            </w:r>
          </w:p>
        </w:tc>
        <w:tc>
          <w:tcPr>
            <w:tcW w:w="996" w:type="dxa"/>
            <w:tcBorders>
              <w:top w:val="nil"/>
              <w:left w:val="nil"/>
              <w:bottom w:val="single" w:sz="8" w:space="0" w:color="auto"/>
              <w:right w:val="single" w:sz="8" w:space="0" w:color="auto"/>
            </w:tcBorders>
            <w:shd w:val="clear" w:color="000000" w:fill="538DD5"/>
            <w:vAlign w:val="center"/>
            <w:hideMark/>
          </w:tcPr>
          <w:p w14:paraId="1840E21F" w14:textId="77777777" w:rsidR="00F976A6" w:rsidRPr="00F976A6" w:rsidRDefault="00F976A6" w:rsidP="00F976A6">
            <w:pPr>
              <w:spacing w:after="0" w:line="240" w:lineRule="auto"/>
              <w:jc w:val="center"/>
              <w:rPr>
                <w:rFonts w:ascii="Arial Narrow" w:eastAsia="Times New Roman" w:hAnsi="Arial Narrow" w:cs="Arial"/>
                <w:b/>
                <w:bCs/>
                <w:color w:val="FFFFFF"/>
                <w:sz w:val="20"/>
                <w:szCs w:val="20"/>
              </w:rPr>
            </w:pPr>
            <w:r w:rsidRPr="00F976A6">
              <w:rPr>
                <w:rFonts w:ascii="Arial Narrow" w:eastAsia="Times New Roman" w:hAnsi="Arial Narrow" w:cs="Arial"/>
                <w:b/>
                <w:bCs/>
                <w:color w:val="FFFFFF"/>
                <w:sz w:val="20"/>
                <w:szCs w:val="20"/>
              </w:rPr>
              <w:t>FY 2020</w:t>
            </w:r>
          </w:p>
        </w:tc>
        <w:tc>
          <w:tcPr>
            <w:tcW w:w="969" w:type="dxa"/>
            <w:tcBorders>
              <w:top w:val="nil"/>
              <w:left w:val="nil"/>
              <w:bottom w:val="single" w:sz="8" w:space="0" w:color="auto"/>
              <w:right w:val="single" w:sz="8" w:space="0" w:color="auto"/>
            </w:tcBorders>
            <w:shd w:val="clear" w:color="000000" w:fill="538DD5"/>
            <w:vAlign w:val="center"/>
            <w:hideMark/>
          </w:tcPr>
          <w:p w14:paraId="0C2F8E9D" w14:textId="77777777" w:rsidR="00F976A6" w:rsidRPr="00F976A6" w:rsidRDefault="00F976A6" w:rsidP="00F976A6">
            <w:pPr>
              <w:spacing w:after="0" w:line="240" w:lineRule="auto"/>
              <w:jc w:val="center"/>
              <w:rPr>
                <w:rFonts w:ascii="Arial Narrow" w:eastAsia="Times New Roman" w:hAnsi="Arial Narrow" w:cs="Arial"/>
                <w:b/>
                <w:bCs/>
                <w:color w:val="FFFFFF"/>
                <w:sz w:val="20"/>
                <w:szCs w:val="20"/>
              </w:rPr>
            </w:pPr>
            <w:r w:rsidRPr="00F976A6">
              <w:rPr>
                <w:rFonts w:ascii="Arial Narrow" w:eastAsia="Times New Roman" w:hAnsi="Arial Narrow" w:cs="Arial"/>
                <w:b/>
                <w:bCs/>
                <w:color w:val="FFFFFF"/>
                <w:sz w:val="20"/>
                <w:szCs w:val="20"/>
              </w:rPr>
              <w:t>FY 2021</w:t>
            </w:r>
          </w:p>
        </w:tc>
        <w:tc>
          <w:tcPr>
            <w:tcW w:w="969" w:type="dxa"/>
            <w:tcBorders>
              <w:top w:val="nil"/>
              <w:left w:val="nil"/>
              <w:bottom w:val="single" w:sz="8" w:space="0" w:color="auto"/>
              <w:right w:val="single" w:sz="8" w:space="0" w:color="auto"/>
            </w:tcBorders>
            <w:shd w:val="clear" w:color="000000" w:fill="538DD5"/>
            <w:vAlign w:val="center"/>
            <w:hideMark/>
          </w:tcPr>
          <w:p w14:paraId="177EDE3A" w14:textId="77777777" w:rsidR="00F976A6" w:rsidRPr="00F976A6" w:rsidRDefault="00F976A6" w:rsidP="00F976A6">
            <w:pPr>
              <w:spacing w:after="0" w:line="240" w:lineRule="auto"/>
              <w:jc w:val="center"/>
              <w:rPr>
                <w:rFonts w:ascii="Arial Narrow" w:eastAsia="Times New Roman" w:hAnsi="Arial Narrow" w:cs="Arial"/>
                <w:b/>
                <w:bCs/>
                <w:color w:val="FFFFFF"/>
                <w:sz w:val="20"/>
                <w:szCs w:val="20"/>
              </w:rPr>
            </w:pPr>
            <w:r w:rsidRPr="00F976A6">
              <w:rPr>
                <w:rFonts w:ascii="Arial Narrow" w:eastAsia="Times New Roman" w:hAnsi="Arial Narrow" w:cs="Arial"/>
                <w:b/>
                <w:bCs/>
                <w:color w:val="FFFFFF"/>
                <w:sz w:val="20"/>
                <w:szCs w:val="20"/>
              </w:rPr>
              <w:t>FY 2022</w:t>
            </w:r>
          </w:p>
        </w:tc>
        <w:tc>
          <w:tcPr>
            <w:tcW w:w="969" w:type="dxa"/>
            <w:tcBorders>
              <w:top w:val="nil"/>
              <w:left w:val="nil"/>
              <w:bottom w:val="single" w:sz="8" w:space="0" w:color="auto"/>
              <w:right w:val="single" w:sz="8" w:space="0" w:color="auto"/>
            </w:tcBorders>
            <w:shd w:val="clear" w:color="000000" w:fill="538DD5"/>
            <w:vAlign w:val="center"/>
            <w:hideMark/>
          </w:tcPr>
          <w:p w14:paraId="79200B98" w14:textId="77777777" w:rsidR="00F976A6" w:rsidRPr="00F976A6" w:rsidRDefault="00F976A6" w:rsidP="00F976A6">
            <w:pPr>
              <w:spacing w:after="0" w:line="240" w:lineRule="auto"/>
              <w:jc w:val="center"/>
              <w:rPr>
                <w:rFonts w:ascii="Arial Narrow" w:eastAsia="Times New Roman" w:hAnsi="Arial Narrow" w:cs="Arial"/>
                <w:b/>
                <w:bCs/>
                <w:color w:val="FFFFFF"/>
                <w:sz w:val="20"/>
                <w:szCs w:val="20"/>
              </w:rPr>
            </w:pPr>
            <w:r w:rsidRPr="00F976A6">
              <w:rPr>
                <w:rFonts w:ascii="Arial Narrow" w:eastAsia="Times New Roman" w:hAnsi="Arial Narrow" w:cs="Arial"/>
                <w:b/>
                <w:bCs/>
                <w:color w:val="FFFFFF"/>
                <w:sz w:val="20"/>
                <w:szCs w:val="20"/>
              </w:rPr>
              <w:t>FY 2023</w:t>
            </w:r>
          </w:p>
        </w:tc>
      </w:tr>
      <w:tr w:rsidR="00F976A6" w:rsidRPr="00F976A6" w14:paraId="17D817A5" w14:textId="77777777" w:rsidTr="001750F4">
        <w:trPr>
          <w:trHeight w:val="205"/>
          <w:jc w:val="center"/>
        </w:trPr>
        <w:tc>
          <w:tcPr>
            <w:tcW w:w="3899" w:type="dxa"/>
            <w:tcBorders>
              <w:top w:val="nil"/>
              <w:left w:val="single" w:sz="8" w:space="0" w:color="auto"/>
              <w:bottom w:val="single" w:sz="8" w:space="0" w:color="auto"/>
              <w:right w:val="single" w:sz="8" w:space="0" w:color="auto"/>
            </w:tcBorders>
            <w:shd w:val="clear" w:color="000000" w:fill="FFFFFF"/>
            <w:vAlign w:val="center"/>
            <w:hideMark/>
          </w:tcPr>
          <w:p w14:paraId="3A13FB44" w14:textId="77777777" w:rsidR="00F976A6" w:rsidRPr="00F976A6" w:rsidRDefault="00F976A6" w:rsidP="00F976A6">
            <w:pPr>
              <w:spacing w:after="0" w:line="240" w:lineRule="auto"/>
              <w:rPr>
                <w:rFonts w:ascii="Arial Narrow" w:eastAsia="Times New Roman" w:hAnsi="Arial Narrow" w:cs="Arial"/>
                <w:sz w:val="20"/>
                <w:szCs w:val="20"/>
              </w:rPr>
            </w:pPr>
            <w:r w:rsidRPr="00F976A6">
              <w:rPr>
                <w:rFonts w:ascii="Arial Narrow" w:eastAsia="Times New Roman" w:hAnsi="Arial Narrow" w:cs="Arial"/>
                <w:sz w:val="20"/>
                <w:szCs w:val="20"/>
              </w:rPr>
              <w:t>Patent IR</w:t>
            </w:r>
          </w:p>
        </w:tc>
        <w:tc>
          <w:tcPr>
            <w:tcW w:w="970" w:type="dxa"/>
            <w:tcBorders>
              <w:top w:val="nil"/>
              <w:left w:val="nil"/>
              <w:bottom w:val="single" w:sz="8" w:space="0" w:color="auto"/>
              <w:right w:val="single" w:sz="8" w:space="0" w:color="auto"/>
            </w:tcBorders>
            <w:shd w:val="clear" w:color="000000" w:fill="FFFFFF"/>
            <w:vAlign w:val="center"/>
            <w:hideMark/>
          </w:tcPr>
          <w:p w14:paraId="2B9B332D" w14:textId="77777777" w:rsidR="00F976A6" w:rsidRPr="00F976A6" w:rsidRDefault="00F976A6" w:rsidP="00F976A6">
            <w:pPr>
              <w:spacing w:after="0" w:line="240" w:lineRule="auto"/>
              <w:jc w:val="right"/>
              <w:rPr>
                <w:rFonts w:ascii="Arial Narrow" w:eastAsia="Times New Roman" w:hAnsi="Arial Narrow" w:cs="Arial"/>
                <w:sz w:val="20"/>
                <w:szCs w:val="20"/>
              </w:rPr>
            </w:pPr>
            <w:r w:rsidRPr="00F976A6">
              <w:rPr>
                <w:rFonts w:ascii="Arial Narrow" w:eastAsia="Times New Roman" w:hAnsi="Arial Narrow" w:cs="Arial"/>
                <w:sz w:val="20"/>
                <w:szCs w:val="20"/>
              </w:rPr>
              <w:t xml:space="preserve">    (25.3)</w:t>
            </w:r>
          </w:p>
        </w:tc>
        <w:tc>
          <w:tcPr>
            <w:tcW w:w="996" w:type="dxa"/>
            <w:tcBorders>
              <w:top w:val="nil"/>
              <w:left w:val="nil"/>
              <w:bottom w:val="single" w:sz="8" w:space="0" w:color="auto"/>
              <w:right w:val="single" w:sz="8" w:space="0" w:color="auto"/>
            </w:tcBorders>
            <w:shd w:val="clear" w:color="000000" w:fill="FFFFFF"/>
            <w:vAlign w:val="center"/>
            <w:hideMark/>
          </w:tcPr>
          <w:p w14:paraId="7C070628" w14:textId="77777777" w:rsidR="00F976A6" w:rsidRPr="00F976A6" w:rsidRDefault="00F976A6" w:rsidP="00F976A6">
            <w:pPr>
              <w:spacing w:after="0" w:line="240" w:lineRule="auto"/>
              <w:jc w:val="right"/>
              <w:rPr>
                <w:rFonts w:ascii="Arial Narrow" w:eastAsia="Times New Roman" w:hAnsi="Arial Narrow" w:cs="Arial"/>
                <w:sz w:val="20"/>
                <w:szCs w:val="20"/>
              </w:rPr>
            </w:pPr>
            <w:r w:rsidRPr="00F976A6">
              <w:rPr>
                <w:rFonts w:ascii="Arial Narrow" w:eastAsia="Times New Roman" w:hAnsi="Arial Narrow" w:cs="Arial"/>
                <w:sz w:val="20"/>
                <w:szCs w:val="20"/>
              </w:rPr>
              <w:t xml:space="preserve">    (39.0)</w:t>
            </w:r>
          </w:p>
        </w:tc>
        <w:tc>
          <w:tcPr>
            <w:tcW w:w="969" w:type="dxa"/>
            <w:tcBorders>
              <w:top w:val="nil"/>
              <w:left w:val="nil"/>
              <w:bottom w:val="single" w:sz="8" w:space="0" w:color="auto"/>
              <w:right w:val="single" w:sz="8" w:space="0" w:color="auto"/>
            </w:tcBorders>
            <w:shd w:val="clear" w:color="000000" w:fill="FFFFFF"/>
            <w:vAlign w:val="center"/>
            <w:hideMark/>
          </w:tcPr>
          <w:p w14:paraId="3484314E" w14:textId="77777777" w:rsidR="00F976A6" w:rsidRPr="00F976A6" w:rsidRDefault="00F976A6" w:rsidP="00F976A6">
            <w:pPr>
              <w:spacing w:after="0" w:line="240" w:lineRule="auto"/>
              <w:jc w:val="right"/>
              <w:rPr>
                <w:rFonts w:ascii="Arial Narrow" w:eastAsia="Times New Roman" w:hAnsi="Arial Narrow" w:cs="Arial"/>
                <w:sz w:val="20"/>
                <w:szCs w:val="20"/>
              </w:rPr>
            </w:pPr>
            <w:r w:rsidRPr="00F976A6">
              <w:rPr>
                <w:rFonts w:ascii="Arial Narrow" w:eastAsia="Times New Roman" w:hAnsi="Arial Narrow" w:cs="Arial"/>
                <w:sz w:val="20"/>
                <w:szCs w:val="20"/>
              </w:rPr>
              <w:t xml:space="preserve">    (44.4)</w:t>
            </w:r>
          </w:p>
        </w:tc>
        <w:tc>
          <w:tcPr>
            <w:tcW w:w="969" w:type="dxa"/>
            <w:tcBorders>
              <w:top w:val="nil"/>
              <w:left w:val="nil"/>
              <w:bottom w:val="single" w:sz="8" w:space="0" w:color="auto"/>
              <w:right w:val="single" w:sz="8" w:space="0" w:color="auto"/>
            </w:tcBorders>
            <w:shd w:val="clear" w:color="000000" w:fill="FFFFFF"/>
            <w:vAlign w:val="center"/>
            <w:hideMark/>
          </w:tcPr>
          <w:p w14:paraId="4E645214" w14:textId="77777777" w:rsidR="00F976A6" w:rsidRPr="00F976A6" w:rsidRDefault="00F976A6" w:rsidP="00F976A6">
            <w:pPr>
              <w:spacing w:after="0" w:line="240" w:lineRule="auto"/>
              <w:jc w:val="right"/>
              <w:rPr>
                <w:rFonts w:ascii="Arial Narrow" w:eastAsia="Times New Roman" w:hAnsi="Arial Narrow" w:cs="Arial"/>
                <w:sz w:val="20"/>
                <w:szCs w:val="20"/>
              </w:rPr>
            </w:pPr>
            <w:r w:rsidRPr="00F976A6">
              <w:rPr>
                <w:rFonts w:ascii="Arial Narrow" w:eastAsia="Times New Roman" w:hAnsi="Arial Narrow" w:cs="Arial"/>
                <w:sz w:val="20"/>
                <w:szCs w:val="20"/>
              </w:rPr>
              <w:t xml:space="preserve">    (48.0)</w:t>
            </w:r>
          </w:p>
        </w:tc>
        <w:tc>
          <w:tcPr>
            <w:tcW w:w="969" w:type="dxa"/>
            <w:tcBorders>
              <w:top w:val="nil"/>
              <w:left w:val="nil"/>
              <w:bottom w:val="single" w:sz="8" w:space="0" w:color="auto"/>
              <w:right w:val="single" w:sz="8" w:space="0" w:color="auto"/>
            </w:tcBorders>
            <w:shd w:val="clear" w:color="000000" w:fill="FFFFFF"/>
            <w:vAlign w:val="center"/>
            <w:hideMark/>
          </w:tcPr>
          <w:p w14:paraId="79ADB3CF" w14:textId="77777777" w:rsidR="00F976A6" w:rsidRPr="00F976A6" w:rsidRDefault="00F976A6" w:rsidP="00F976A6">
            <w:pPr>
              <w:spacing w:after="0" w:line="240" w:lineRule="auto"/>
              <w:jc w:val="right"/>
              <w:rPr>
                <w:rFonts w:ascii="Arial Narrow" w:eastAsia="Times New Roman" w:hAnsi="Arial Narrow" w:cs="Arial"/>
                <w:sz w:val="20"/>
                <w:szCs w:val="20"/>
              </w:rPr>
            </w:pPr>
            <w:r w:rsidRPr="00F976A6">
              <w:rPr>
                <w:rFonts w:ascii="Arial Narrow" w:eastAsia="Times New Roman" w:hAnsi="Arial Narrow" w:cs="Arial"/>
                <w:sz w:val="20"/>
                <w:szCs w:val="20"/>
              </w:rPr>
              <w:t xml:space="preserve">    (51.0)</w:t>
            </w:r>
          </w:p>
        </w:tc>
      </w:tr>
      <w:tr w:rsidR="00F976A6" w:rsidRPr="00F976A6" w14:paraId="284529E5" w14:textId="77777777" w:rsidTr="001750F4">
        <w:trPr>
          <w:trHeight w:val="205"/>
          <w:jc w:val="center"/>
        </w:trPr>
        <w:tc>
          <w:tcPr>
            <w:tcW w:w="3899" w:type="dxa"/>
            <w:tcBorders>
              <w:top w:val="nil"/>
              <w:left w:val="single" w:sz="8" w:space="0" w:color="auto"/>
              <w:bottom w:val="single" w:sz="8" w:space="0" w:color="auto"/>
              <w:right w:val="single" w:sz="8" w:space="0" w:color="auto"/>
            </w:tcBorders>
            <w:shd w:val="clear" w:color="000000" w:fill="FFFFFF"/>
            <w:vAlign w:val="center"/>
            <w:hideMark/>
          </w:tcPr>
          <w:p w14:paraId="580FC9C4" w14:textId="77777777" w:rsidR="00F976A6" w:rsidRPr="00F976A6" w:rsidRDefault="00F976A6" w:rsidP="00F976A6">
            <w:pPr>
              <w:spacing w:after="0" w:line="240" w:lineRule="auto"/>
              <w:rPr>
                <w:rFonts w:ascii="Arial Narrow" w:eastAsia="Times New Roman" w:hAnsi="Arial Narrow" w:cs="Arial"/>
                <w:sz w:val="20"/>
                <w:szCs w:val="20"/>
              </w:rPr>
            </w:pPr>
            <w:r w:rsidRPr="00F976A6">
              <w:rPr>
                <w:rFonts w:ascii="Arial Narrow" w:eastAsia="Times New Roman" w:hAnsi="Arial Narrow" w:cs="Arial"/>
                <w:sz w:val="20"/>
                <w:szCs w:val="20"/>
              </w:rPr>
              <w:t>Trademark IR</w:t>
            </w:r>
          </w:p>
        </w:tc>
        <w:tc>
          <w:tcPr>
            <w:tcW w:w="970" w:type="dxa"/>
            <w:tcBorders>
              <w:top w:val="nil"/>
              <w:left w:val="nil"/>
              <w:bottom w:val="single" w:sz="8" w:space="0" w:color="auto"/>
              <w:right w:val="single" w:sz="8" w:space="0" w:color="auto"/>
            </w:tcBorders>
            <w:shd w:val="clear" w:color="000000" w:fill="FFFFFF"/>
            <w:vAlign w:val="center"/>
            <w:hideMark/>
          </w:tcPr>
          <w:p w14:paraId="70BC4036" w14:textId="77777777" w:rsidR="00F976A6" w:rsidRPr="00F976A6" w:rsidRDefault="00F976A6" w:rsidP="00F976A6">
            <w:pPr>
              <w:spacing w:after="0" w:line="240" w:lineRule="auto"/>
              <w:jc w:val="right"/>
              <w:rPr>
                <w:rFonts w:ascii="Arial Narrow" w:eastAsia="Times New Roman" w:hAnsi="Arial Narrow" w:cs="Arial"/>
                <w:sz w:val="20"/>
                <w:szCs w:val="20"/>
              </w:rPr>
            </w:pPr>
            <w:r w:rsidRPr="00F976A6">
              <w:rPr>
                <w:rFonts w:ascii="Arial Narrow" w:eastAsia="Times New Roman" w:hAnsi="Arial Narrow" w:cs="Arial"/>
                <w:sz w:val="20"/>
                <w:szCs w:val="20"/>
              </w:rPr>
              <w:t xml:space="preserve">       2.0 </w:t>
            </w:r>
          </w:p>
        </w:tc>
        <w:tc>
          <w:tcPr>
            <w:tcW w:w="996" w:type="dxa"/>
            <w:tcBorders>
              <w:top w:val="nil"/>
              <w:left w:val="nil"/>
              <w:bottom w:val="single" w:sz="8" w:space="0" w:color="auto"/>
              <w:right w:val="single" w:sz="8" w:space="0" w:color="auto"/>
            </w:tcBorders>
            <w:shd w:val="clear" w:color="000000" w:fill="FFFFFF"/>
            <w:vAlign w:val="center"/>
            <w:hideMark/>
          </w:tcPr>
          <w:p w14:paraId="00F859EC" w14:textId="77777777" w:rsidR="00F976A6" w:rsidRPr="00F976A6" w:rsidRDefault="00F976A6" w:rsidP="00F976A6">
            <w:pPr>
              <w:spacing w:after="0" w:line="240" w:lineRule="auto"/>
              <w:jc w:val="right"/>
              <w:rPr>
                <w:rFonts w:ascii="Arial Narrow" w:eastAsia="Times New Roman" w:hAnsi="Arial Narrow" w:cs="Arial"/>
                <w:sz w:val="20"/>
                <w:szCs w:val="20"/>
              </w:rPr>
            </w:pPr>
            <w:r w:rsidRPr="00F976A6">
              <w:rPr>
                <w:rFonts w:ascii="Arial Narrow" w:eastAsia="Times New Roman" w:hAnsi="Arial Narrow" w:cs="Arial"/>
                <w:sz w:val="20"/>
                <w:szCs w:val="20"/>
              </w:rPr>
              <w:t xml:space="preserve">      (8.5)</w:t>
            </w:r>
          </w:p>
        </w:tc>
        <w:tc>
          <w:tcPr>
            <w:tcW w:w="969" w:type="dxa"/>
            <w:tcBorders>
              <w:top w:val="nil"/>
              <w:left w:val="nil"/>
              <w:bottom w:val="single" w:sz="8" w:space="0" w:color="auto"/>
              <w:right w:val="single" w:sz="8" w:space="0" w:color="auto"/>
            </w:tcBorders>
            <w:shd w:val="clear" w:color="000000" w:fill="FFFFFF"/>
            <w:vAlign w:val="center"/>
            <w:hideMark/>
          </w:tcPr>
          <w:p w14:paraId="529E616A" w14:textId="77777777" w:rsidR="00F976A6" w:rsidRPr="00F976A6" w:rsidRDefault="00F976A6" w:rsidP="00F976A6">
            <w:pPr>
              <w:spacing w:after="0" w:line="240" w:lineRule="auto"/>
              <w:jc w:val="right"/>
              <w:rPr>
                <w:rFonts w:ascii="Arial Narrow" w:eastAsia="Times New Roman" w:hAnsi="Arial Narrow" w:cs="Arial"/>
                <w:sz w:val="20"/>
                <w:szCs w:val="20"/>
              </w:rPr>
            </w:pPr>
            <w:r w:rsidRPr="00F976A6">
              <w:rPr>
                <w:rFonts w:ascii="Arial Narrow" w:eastAsia="Times New Roman" w:hAnsi="Arial Narrow" w:cs="Arial"/>
                <w:sz w:val="20"/>
                <w:szCs w:val="20"/>
              </w:rPr>
              <w:t xml:space="preserve">      (9.5)</w:t>
            </w:r>
          </w:p>
        </w:tc>
        <w:tc>
          <w:tcPr>
            <w:tcW w:w="969" w:type="dxa"/>
            <w:tcBorders>
              <w:top w:val="nil"/>
              <w:left w:val="nil"/>
              <w:bottom w:val="single" w:sz="8" w:space="0" w:color="auto"/>
              <w:right w:val="single" w:sz="8" w:space="0" w:color="auto"/>
            </w:tcBorders>
            <w:shd w:val="clear" w:color="000000" w:fill="FFFFFF"/>
            <w:vAlign w:val="center"/>
            <w:hideMark/>
          </w:tcPr>
          <w:p w14:paraId="210BFF92" w14:textId="77777777" w:rsidR="00F976A6" w:rsidRPr="00F976A6" w:rsidRDefault="00F976A6" w:rsidP="00F976A6">
            <w:pPr>
              <w:spacing w:after="0" w:line="240" w:lineRule="auto"/>
              <w:jc w:val="right"/>
              <w:rPr>
                <w:rFonts w:ascii="Arial Narrow" w:eastAsia="Times New Roman" w:hAnsi="Arial Narrow" w:cs="Arial"/>
                <w:sz w:val="20"/>
                <w:szCs w:val="20"/>
              </w:rPr>
            </w:pPr>
            <w:r w:rsidRPr="00F976A6">
              <w:rPr>
                <w:rFonts w:ascii="Arial Narrow" w:eastAsia="Times New Roman" w:hAnsi="Arial Narrow" w:cs="Arial"/>
                <w:sz w:val="20"/>
                <w:szCs w:val="20"/>
              </w:rPr>
              <w:t xml:space="preserve">    (10.1)</w:t>
            </w:r>
          </w:p>
        </w:tc>
        <w:tc>
          <w:tcPr>
            <w:tcW w:w="969" w:type="dxa"/>
            <w:tcBorders>
              <w:top w:val="nil"/>
              <w:left w:val="nil"/>
              <w:bottom w:val="single" w:sz="8" w:space="0" w:color="auto"/>
              <w:right w:val="single" w:sz="8" w:space="0" w:color="auto"/>
            </w:tcBorders>
            <w:shd w:val="clear" w:color="000000" w:fill="FFFFFF"/>
            <w:vAlign w:val="center"/>
            <w:hideMark/>
          </w:tcPr>
          <w:p w14:paraId="64583DBB" w14:textId="77777777" w:rsidR="00F976A6" w:rsidRPr="00F976A6" w:rsidRDefault="00F976A6" w:rsidP="00F976A6">
            <w:pPr>
              <w:spacing w:after="0" w:line="240" w:lineRule="auto"/>
              <w:jc w:val="right"/>
              <w:rPr>
                <w:rFonts w:ascii="Arial Narrow" w:eastAsia="Times New Roman" w:hAnsi="Arial Narrow" w:cs="Arial"/>
                <w:sz w:val="20"/>
                <w:szCs w:val="20"/>
              </w:rPr>
            </w:pPr>
            <w:r w:rsidRPr="00F976A6">
              <w:rPr>
                <w:rFonts w:ascii="Arial Narrow" w:eastAsia="Times New Roman" w:hAnsi="Arial Narrow" w:cs="Arial"/>
                <w:sz w:val="20"/>
                <w:szCs w:val="20"/>
              </w:rPr>
              <w:t xml:space="preserve">    (13.1)</w:t>
            </w:r>
          </w:p>
        </w:tc>
      </w:tr>
      <w:tr w:rsidR="00F976A6" w:rsidRPr="00F976A6" w14:paraId="209BB698" w14:textId="77777777" w:rsidTr="001750F4">
        <w:trPr>
          <w:trHeight w:val="205"/>
          <w:jc w:val="center"/>
        </w:trPr>
        <w:tc>
          <w:tcPr>
            <w:tcW w:w="3899" w:type="dxa"/>
            <w:tcBorders>
              <w:top w:val="nil"/>
              <w:left w:val="single" w:sz="8" w:space="0" w:color="auto"/>
              <w:bottom w:val="single" w:sz="8" w:space="0" w:color="auto"/>
              <w:right w:val="single" w:sz="8" w:space="0" w:color="auto"/>
            </w:tcBorders>
            <w:shd w:val="clear" w:color="000000" w:fill="FFFFFF"/>
            <w:vAlign w:val="center"/>
            <w:hideMark/>
          </w:tcPr>
          <w:p w14:paraId="0064EC72" w14:textId="77777777" w:rsidR="00F976A6" w:rsidRPr="00F976A6" w:rsidRDefault="00F976A6" w:rsidP="00F976A6">
            <w:pPr>
              <w:spacing w:after="0" w:line="240" w:lineRule="auto"/>
              <w:rPr>
                <w:rFonts w:ascii="Arial Narrow" w:eastAsia="Times New Roman" w:hAnsi="Arial Narrow" w:cs="Arial"/>
                <w:sz w:val="20"/>
                <w:szCs w:val="20"/>
              </w:rPr>
            </w:pPr>
            <w:r w:rsidRPr="00F976A6">
              <w:rPr>
                <w:rFonts w:ascii="Arial Narrow" w:eastAsia="Times New Roman" w:hAnsi="Arial Narrow" w:cs="Arial"/>
                <w:sz w:val="20"/>
                <w:szCs w:val="20"/>
              </w:rPr>
              <w:t>IP PP&amp;E IR</w:t>
            </w:r>
          </w:p>
        </w:tc>
        <w:tc>
          <w:tcPr>
            <w:tcW w:w="970" w:type="dxa"/>
            <w:tcBorders>
              <w:top w:val="nil"/>
              <w:left w:val="nil"/>
              <w:bottom w:val="single" w:sz="8" w:space="0" w:color="auto"/>
              <w:right w:val="single" w:sz="8" w:space="0" w:color="auto"/>
            </w:tcBorders>
            <w:shd w:val="clear" w:color="000000" w:fill="FFFFFF"/>
            <w:vAlign w:val="center"/>
            <w:hideMark/>
          </w:tcPr>
          <w:p w14:paraId="3ACF7202" w14:textId="77777777" w:rsidR="00F976A6" w:rsidRPr="00F976A6" w:rsidRDefault="00F976A6" w:rsidP="00F976A6">
            <w:pPr>
              <w:spacing w:after="0" w:line="240" w:lineRule="auto"/>
              <w:jc w:val="right"/>
              <w:rPr>
                <w:rFonts w:ascii="Arial Narrow" w:eastAsia="Times New Roman" w:hAnsi="Arial Narrow" w:cs="Arial"/>
                <w:sz w:val="20"/>
                <w:szCs w:val="20"/>
              </w:rPr>
            </w:pPr>
            <w:r w:rsidRPr="00F976A6">
              <w:rPr>
                <w:rFonts w:ascii="Arial Narrow" w:eastAsia="Times New Roman" w:hAnsi="Arial Narrow" w:cs="Arial"/>
                <w:sz w:val="20"/>
                <w:szCs w:val="20"/>
              </w:rPr>
              <w:t xml:space="preserve">      (0.0)</w:t>
            </w:r>
          </w:p>
        </w:tc>
        <w:tc>
          <w:tcPr>
            <w:tcW w:w="996" w:type="dxa"/>
            <w:tcBorders>
              <w:top w:val="nil"/>
              <w:left w:val="nil"/>
              <w:bottom w:val="single" w:sz="8" w:space="0" w:color="auto"/>
              <w:right w:val="single" w:sz="8" w:space="0" w:color="auto"/>
            </w:tcBorders>
            <w:shd w:val="clear" w:color="000000" w:fill="FFFFFF"/>
            <w:vAlign w:val="center"/>
            <w:hideMark/>
          </w:tcPr>
          <w:p w14:paraId="43559117" w14:textId="77777777" w:rsidR="00F976A6" w:rsidRPr="00F976A6" w:rsidRDefault="00F976A6" w:rsidP="00F976A6">
            <w:pPr>
              <w:spacing w:after="0" w:line="240" w:lineRule="auto"/>
              <w:jc w:val="right"/>
              <w:rPr>
                <w:rFonts w:ascii="Arial Narrow" w:eastAsia="Times New Roman" w:hAnsi="Arial Narrow" w:cs="Arial"/>
                <w:sz w:val="20"/>
                <w:szCs w:val="20"/>
              </w:rPr>
            </w:pPr>
            <w:r w:rsidRPr="00F976A6">
              <w:rPr>
                <w:rFonts w:ascii="Arial Narrow" w:eastAsia="Times New Roman" w:hAnsi="Arial Narrow" w:cs="Arial"/>
                <w:sz w:val="20"/>
                <w:szCs w:val="20"/>
              </w:rPr>
              <w:t xml:space="preserve">      (0.2)</w:t>
            </w:r>
          </w:p>
        </w:tc>
        <w:tc>
          <w:tcPr>
            <w:tcW w:w="969" w:type="dxa"/>
            <w:tcBorders>
              <w:top w:val="nil"/>
              <w:left w:val="nil"/>
              <w:bottom w:val="single" w:sz="8" w:space="0" w:color="auto"/>
              <w:right w:val="single" w:sz="8" w:space="0" w:color="auto"/>
            </w:tcBorders>
            <w:shd w:val="clear" w:color="000000" w:fill="FFFFFF"/>
            <w:vAlign w:val="center"/>
            <w:hideMark/>
          </w:tcPr>
          <w:p w14:paraId="44AC09D4" w14:textId="77777777" w:rsidR="00F976A6" w:rsidRPr="00F976A6" w:rsidRDefault="00F976A6" w:rsidP="00F976A6">
            <w:pPr>
              <w:spacing w:after="0" w:line="240" w:lineRule="auto"/>
              <w:jc w:val="right"/>
              <w:rPr>
                <w:rFonts w:ascii="Arial Narrow" w:eastAsia="Times New Roman" w:hAnsi="Arial Narrow" w:cs="Arial"/>
                <w:sz w:val="20"/>
                <w:szCs w:val="20"/>
              </w:rPr>
            </w:pPr>
            <w:r w:rsidRPr="00F976A6">
              <w:rPr>
                <w:rFonts w:ascii="Arial Narrow" w:eastAsia="Times New Roman" w:hAnsi="Arial Narrow" w:cs="Arial"/>
                <w:sz w:val="20"/>
                <w:szCs w:val="20"/>
              </w:rPr>
              <w:t xml:space="preserve">      (0.2)</w:t>
            </w:r>
          </w:p>
        </w:tc>
        <w:tc>
          <w:tcPr>
            <w:tcW w:w="969" w:type="dxa"/>
            <w:tcBorders>
              <w:top w:val="nil"/>
              <w:left w:val="nil"/>
              <w:bottom w:val="single" w:sz="8" w:space="0" w:color="auto"/>
              <w:right w:val="single" w:sz="8" w:space="0" w:color="auto"/>
            </w:tcBorders>
            <w:shd w:val="clear" w:color="000000" w:fill="FFFFFF"/>
            <w:vAlign w:val="center"/>
            <w:hideMark/>
          </w:tcPr>
          <w:p w14:paraId="1701E821" w14:textId="77777777" w:rsidR="00F976A6" w:rsidRPr="00F976A6" w:rsidRDefault="00F976A6" w:rsidP="00F976A6">
            <w:pPr>
              <w:spacing w:after="0" w:line="240" w:lineRule="auto"/>
              <w:jc w:val="right"/>
              <w:rPr>
                <w:rFonts w:ascii="Arial Narrow" w:eastAsia="Times New Roman" w:hAnsi="Arial Narrow" w:cs="Arial"/>
                <w:sz w:val="20"/>
                <w:szCs w:val="20"/>
              </w:rPr>
            </w:pPr>
            <w:r w:rsidRPr="00F976A6">
              <w:rPr>
                <w:rFonts w:ascii="Arial Narrow" w:eastAsia="Times New Roman" w:hAnsi="Arial Narrow" w:cs="Arial"/>
                <w:sz w:val="20"/>
                <w:szCs w:val="20"/>
              </w:rPr>
              <w:t xml:space="preserve">      (0.2)</w:t>
            </w:r>
          </w:p>
        </w:tc>
        <w:tc>
          <w:tcPr>
            <w:tcW w:w="969" w:type="dxa"/>
            <w:tcBorders>
              <w:top w:val="nil"/>
              <w:left w:val="nil"/>
              <w:bottom w:val="single" w:sz="8" w:space="0" w:color="auto"/>
              <w:right w:val="single" w:sz="8" w:space="0" w:color="auto"/>
            </w:tcBorders>
            <w:shd w:val="clear" w:color="000000" w:fill="FFFFFF"/>
            <w:vAlign w:val="center"/>
            <w:hideMark/>
          </w:tcPr>
          <w:p w14:paraId="3F32F2DC" w14:textId="77777777" w:rsidR="00F976A6" w:rsidRPr="00F976A6" w:rsidRDefault="00F976A6" w:rsidP="00F976A6">
            <w:pPr>
              <w:spacing w:after="0" w:line="240" w:lineRule="auto"/>
              <w:jc w:val="right"/>
              <w:rPr>
                <w:rFonts w:ascii="Arial Narrow" w:eastAsia="Times New Roman" w:hAnsi="Arial Narrow" w:cs="Arial"/>
                <w:sz w:val="20"/>
                <w:szCs w:val="20"/>
              </w:rPr>
            </w:pPr>
            <w:r w:rsidRPr="00F976A6">
              <w:rPr>
                <w:rFonts w:ascii="Arial Narrow" w:eastAsia="Times New Roman" w:hAnsi="Arial Narrow" w:cs="Arial"/>
                <w:sz w:val="20"/>
                <w:szCs w:val="20"/>
              </w:rPr>
              <w:t xml:space="preserve">      (0.3)</w:t>
            </w:r>
          </w:p>
        </w:tc>
      </w:tr>
      <w:tr w:rsidR="00F976A6" w:rsidRPr="00F976A6" w14:paraId="76EE25B4" w14:textId="77777777" w:rsidTr="001750F4">
        <w:trPr>
          <w:trHeight w:val="205"/>
          <w:jc w:val="center"/>
        </w:trPr>
        <w:tc>
          <w:tcPr>
            <w:tcW w:w="3899" w:type="dxa"/>
            <w:tcBorders>
              <w:top w:val="nil"/>
              <w:left w:val="single" w:sz="8" w:space="0" w:color="auto"/>
              <w:bottom w:val="single" w:sz="8" w:space="0" w:color="auto"/>
              <w:right w:val="single" w:sz="8" w:space="0" w:color="auto"/>
            </w:tcBorders>
            <w:shd w:val="clear" w:color="000000" w:fill="FFFFFF"/>
            <w:vAlign w:val="center"/>
            <w:hideMark/>
          </w:tcPr>
          <w:p w14:paraId="10B8A270" w14:textId="77777777" w:rsidR="00F976A6" w:rsidRPr="00F976A6" w:rsidRDefault="00F976A6" w:rsidP="00F976A6">
            <w:pPr>
              <w:spacing w:after="0" w:line="240" w:lineRule="auto"/>
              <w:rPr>
                <w:rFonts w:ascii="Arial Narrow" w:eastAsia="Times New Roman" w:hAnsi="Arial Narrow" w:cs="Arial"/>
                <w:sz w:val="20"/>
                <w:szCs w:val="20"/>
              </w:rPr>
            </w:pPr>
            <w:r w:rsidRPr="00F976A6">
              <w:rPr>
                <w:rFonts w:ascii="Arial Narrow" w:eastAsia="Times New Roman" w:hAnsi="Arial Narrow" w:cs="Arial"/>
                <w:sz w:val="20"/>
                <w:szCs w:val="20"/>
              </w:rPr>
              <w:t>Management IR</w:t>
            </w:r>
          </w:p>
        </w:tc>
        <w:tc>
          <w:tcPr>
            <w:tcW w:w="970" w:type="dxa"/>
            <w:tcBorders>
              <w:top w:val="nil"/>
              <w:left w:val="nil"/>
              <w:bottom w:val="single" w:sz="8" w:space="0" w:color="auto"/>
              <w:right w:val="single" w:sz="8" w:space="0" w:color="auto"/>
            </w:tcBorders>
            <w:shd w:val="clear" w:color="000000" w:fill="FFFFFF"/>
            <w:vAlign w:val="center"/>
            <w:hideMark/>
          </w:tcPr>
          <w:p w14:paraId="163C6587" w14:textId="77777777" w:rsidR="00F976A6" w:rsidRPr="00F976A6" w:rsidRDefault="00F976A6" w:rsidP="00F976A6">
            <w:pPr>
              <w:spacing w:after="0" w:line="240" w:lineRule="auto"/>
              <w:jc w:val="right"/>
              <w:rPr>
                <w:rFonts w:ascii="Arial Narrow" w:eastAsia="Times New Roman" w:hAnsi="Arial Narrow" w:cs="Arial"/>
                <w:sz w:val="20"/>
                <w:szCs w:val="20"/>
              </w:rPr>
            </w:pPr>
            <w:r w:rsidRPr="00F976A6">
              <w:rPr>
                <w:rFonts w:ascii="Arial Narrow" w:eastAsia="Times New Roman" w:hAnsi="Arial Narrow" w:cs="Arial"/>
                <w:sz w:val="20"/>
                <w:szCs w:val="20"/>
              </w:rPr>
              <w:t xml:space="preserve">      (3.5)</w:t>
            </w:r>
          </w:p>
        </w:tc>
        <w:tc>
          <w:tcPr>
            <w:tcW w:w="996" w:type="dxa"/>
            <w:tcBorders>
              <w:top w:val="nil"/>
              <w:left w:val="nil"/>
              <w:bottom w:val="single" w:sz="8" w:space="0" w:color="auto"/>
              <w:right w:val="single" w:sz="8" w:space="0" w:color="auto"/>
            </w:tcBorders>
            <w:shd w:val="clear" w:color="000000" w:fill="FFFFFF"/>
            <w:vAlign w:val="center"/>
            <w:hideMark/>
          </w:tcPr>
          <w:p w14:paraId="260FA06B" w14:textId="77777777" w:rsidR="00F976A6" w:rsidRPr="00F976A6" w:rsidRDefault="00F976A6" w:rsidP="00F976A6">
            <w:pPr>
              <w:spacing w:after="0" w:line="240" w:lineRule="auto"/>
              <w:jc w:val="right"/>
              <w:rPr>
                <w:rFonts w:ascii="Arial Narrow" w:eastAsia="Times New Roman" w:hAnsi="Arial Narrow" w:cs="Arial"/>
                <w:sz w:val="20"/>
                <w:szCs w:val="20"/>
              </w:rPr>
            </w:pPr>
            <w:r w:rsidRPr="00F976A6">
              <w:rPr>
                <w:rFonts w:ascii="Arial Narrow" w:eastAsia="Times New Roman" w:hAnsi="Arial Narrow" w:cs="Arial"/>
                <w:sz w:val="20"/>
                <w:szCs w:val="20"/>
              </w:rPr>
              <w:t xml:space="preserve">      (6.9)</w:t>
            </w:r>
          </w:p>
        </w:tc>
        <w:tc>
          <w:tcPr>
            <w:tcW w:w="969" w:type="dxa"/>
            <w:tcBorders>
              <w:top w:val="nil"/>
              <w:left w:val="nil"/>
              <w:bottom w:val="single" w:sz="8" w:space="0" w:color="auto"/>
              <w:right w:val="single" w:sz="8" w:space="0" w:color="auto"/>
            </w:tcBorders>
            <w:shd w:val="clear" w:color="000000" w:fill="FFFFFF"/>
            <w:vAlign w:val="center"/>
            <w:hideMark/>
          </w:tcPr>
          <w:p w14:paraId="408A0170" w14:textId="77777777" w:rsidR="00F976A6" w:rsidRPr="00F976A6" w:rsidRDefault="00F976A6" w:rsidP="00F976A6">
            <w:pPr>
              <w:spacing w:after="0" w:line="240" w:lineRule="auto"/>
              <w:jc w:val="right"/>
              <w:rPr>
                <w:rFonts w:ascii="Arial Narrow" w:eastAsia="Times New Roman" w:hAnsi="Arial Narrow" w:cs="Arial"/>
                <w:sz w:val="20"/>
                <w:szCs w:val="20"/>
              </w:rPr>
            </w:pPr>
            <w:r w:rsidRPr="00F976A6">
              <w:rPr>
                <w:rFonts w:ascii="Arial Narrow" w:eastAsia="Times New Roman" w:hAnsi="Arial Narrow" w:cs="Arial"/>
                <w:sz w:val="20"/>
                <w:szCs w:val="20"/>
              </w:rPr>
              <w:t xml:space="preserve">      (7.3)</w:t>
            </w:r>
          </w:p>
        </w:tc>
        <w:tc>
          <w:tcPr>
            <w:tcW w:w="969" w:type="dxa"/>
            <w:tcBorders>
              <w:top w:val="nil"/>
              <w:left w:val="nil"/>
              <w:bottom w:val="single" w:sz="8" w:space="0" w:color="auto"/>
              <w:right w:val="single" w:sz="8" w:space="0" w:color="auto"/>
            </w:tcBorders>
            <w:shd w:val="clear" w:color="000000" w:fill="FFFFFF"/>
            <w:vAlign w:val="center"/>
            <w:hideMark/>
          </w:tcPr>
          <w:p w14:paraId="0965F3FE" w14:textId="77777777" w:rsidR="00F976A6" w:rsidRPr="00F976A6" w:rsidRDefault="00F976A6" w:rsidP="00F976A6">
            <w:pPr>
              <w:spacing w:after="0" w:line="240" w:lineRule="auto"/>
              <w:jc w:val="right"/>
              <w:rPr>
                <w:rFonts w:ascii="Arial Narrow" w:eastAsia="Times New Roman" w:hAnsi="Arial Narrow" w:cs="Arial"/>
                <w:sz w:val="20"/>
                <w:szCs w:val="20"/>
              </w:rPr>
            </w:pPr>
            <w:r w:rsidRPr="00F976A6">
              <w:rPr>
                <w:rFonts w:ascii="Arial Narrow" w:eastAsia="Times New Roman" w:hAnsi="Arial Narrow" w:cs="Arial"/>
                <w:sz w:val="20"/>
                <w:szCs w:val="20"/>
              </w:rPr>
              <w:t xml:space="preserve">      (7.6)</w:t>
            </w:r>
          </w:p>
        </w:tc>
        <w:tc>
          <w:tcPr>
            <w:tcW w:w="969" w:type="dxa"/>
            <w:tcBorders>
              <w:top w:val="nil"/>
              <w:left w:val="nil"/>
              <w:bottom w:val="single" w:sz="8" w:space="0" w:color="auto"/>
              <w:right w:val="single" w:sz="8" w:space="0" w:color="auto"/>
            </w:tcBorders>
            <w:shd w:val="clear" w:color="000000" w:fill="FFFFFF"/>
            <w:vAlign w:val="center"/>
            <w:hideMark/>
          </w:tcPr>
          <w:p w14:paraId="274E03A2" w14:textId="77777777" w:rsidR="00F976A6" w:rsidRPr="00F976A6" w:rsidRDefault="00F976A6" w:rsidP="00F976A6">
            <w:pPr>
              <w:spacing w:after="0" w:line="240" w:lineRule="auto"/>
              <w:jc w:val="right"/>
              <w:rPr>
                <w:rFonts w:ascii="Arial Narrow" w:eastAsia="Times New Roman" w:hAnsi="Arial Narrow" w:cs="Arial"/>
                <w:sz w:val="20"/>
                <w:szCs w:val="20"/>
              </w:rPr>
            </w:pPr>
            <w:r w:rsidRPr="00F976A6">
              <w:rPr>
                <w:rFonts w:ascii="Arial Narrow" w:eastAsia="Times New Roman" w:hAnsi="Arial Narrow" w:cs="Arial"/>
                <w:sz w:val="20"/>
                <w:szCs w:val="20"/>
              </w:rPr>
              <w:t xml:space="preserve">      (7.8)</w:t>
            </w:r>
          </w:p>
        </w:tc>
      </w:tr>
      <w:tr w:rsidR="00F976A6" w:rsidRPr="00F976A6" w14:paraId="0244C633" w14:textId="77777777" w:rsidTr="001750F4">
        <w:trPr>
          <w:trHeight w:val="417"/>
          <w:jc w:val="center"/>
        </w:trPr>
        <w:tc>
          <w:tcPr>
            <w:tcW w:w="3899" w:type="dxa"/>
            <w:tcBorders>
              <w:top w:val="nil"/>
              <w:left w:val="single" w:sz="8" w:space="0" w:color="auto"/>
              <w:bottom w:val="single" w:sz="8" w:space="0" w:color="auto"/>
              <w:right w:val="single" w:sz="8" w:space="0" w:color="auto"/>
            </w:tcBorders>
            <w:shd w:val="clear" w:color="000000" w:fill="FFFFFF"/>
            <w:vAlign w:val="center"/>
            <w:hideMark/>
          </w:tcPr>
          <w:p w14:paraId="29297203" w14:textId="77777777" w:rsidR="00F976A6" w:rsidRPr="00F976A6" w:rsidRDefault="00F976A6" w:rsidP="00F976A6">
            <w:pPr>
              <w:spacing w:after="0" w:line="240" w:lineRule="auto"/>
              <w:rPr>
                <w:rFonts w:ascii="Arial Narrow" w:eastAsia="Times New Roman" w:hAnsi="Arial Narrow" w:cs="Arial"/>
                <w:sz w:val="20"/>
                <w:szCs w:val="20"/>
              </w:rPr>
            </w:pPr>
            <w:r w:rsidRPr="00F976A6">
              <w:rPr>
                <w:rFonts w:ascii="Arial Narrow" w:eastAsia="Times New Roman" w:hAnsi="Arial Narrow" w:cs="Arial"/>
                <w:sz w:val="20"/>
                <w:szCs w:val="20"/>
              </w:rPr>
              <w:t>Management -  IT Infrastructure and IT Support Services</w:t>
            </w:r>
          </w:p>
        </w:tc>
        <w:tc>
          <w:tcPr>
            <w:tcW w:w="970" w:type="dxa"/>
            <w:tcBorders>
              <w:top w:val="nil"/>
              <w:left w:val="nil"/>
              <w:bottom w:val="single" w:sz="8" w:space="0" w:color="auto"/>
              <w:right w:val="single" w:sz="8" w:space="0" w:color="auto"/>
            </w:tcBorders>
            <w:shd w:val="clear" w:color="000000" w:fill="FFFFFF"/>
            <w:vAlign w:val="center"/>
            <w:hideMark/>
          </w:tcPr>
          <w:p w14:paraId="3607AE3D" w14:textId="77777777" w:rsidR="00F976A6" w:rsidRPr="00F976A6" w:rsidRDefault="00F976A6" w:rsidP="00F976A6">
            <w:pPr>
              <w:spacing w:after="0" w:line="240" w:lineRule="auto"/>
              <w:jc w:val="right"/>
              <w:rPr>
                <w:rFonts w:ascii="Arial Narrow" w:eastAsia="Times New Roman" w:hAnsi="Arial Narrow" w:cs="Arial"/>
                <w:sz w:val="20"/>
                <w:szCs w:val="20"/>
              </w:rPr>
            </w:pPr>
            <w:r w:rsidRPr="00F976A6">
              <w:rPr>
                <w:rFonts w:ascii="Arial Narrow" w:eastAsia="Times New Roman" w:hAnsi="Arial Narrow" w:cs="Arial"/>
                <w:sz w:val="20"/>
                <w:szCs w:val="20"/>
              </w:rPr>
              <w:t xml:space="preserve">    (44.2)</w:t>
            </w:r>
          </w:p>
        </w:tc>
        <w:tc>
          <w:tcPr>
            <w:tcW w:w="996" w:type="dxa"/>
            <w:tcBorders>
              <w:top w:val="nil"/>
              <w:left w:val="nil"/>
              <w:bottom w:val="single" w:sz="8" w:space="0" w:color="auto"/>
              <w:right w:val="single" w:sz="8" w:space="0" w:color="auto"/>
            </w:tcBorders>
            <w:shd w:val="clear" w:color="000000" w:fill="FFFFFF"/>
            <w:vAlign w:val="center"/>
            <w:hideMark/>
          </w:tcPr>
          <w:p w14:paraId="5FB42922" w14:textId="77777777" w:rsidR="00F976A6" w:rsidRPr="00F976A6" w:rsidRDefault="00F976A6" w:rsidP="00F976A6">
            <w:pPr>
              <w:spacing w:after="0" w:line="240" w:lineRule="auto"/>
              <w:jc w:val="right"/>
              <w:rPr>
                <w:rFonts w:ascii="Arial Narrow" w:eastAsia="Times New Roman" w:hAnsi="Arial Narrow" w:cs="Arial"/>
                <w:sz w:val="20"/>
                <w:szCs w:val="20"/>
              </w:rPr>
            </w:pPr>
            <w:r w:rsidRPr="00F976A6">
              <w:rPr>
                <w:rFonts w:ascii="Arial Narrow" w:eastAsia="Times New Roman" w:hAnsi="Arial Narrow" w:cs="Arial"/>
                <w:sz w:val="20"/>
                <w:szCs w:val="20"/>
              </w:rPr>
              <w:t xml:space="preserve">    (63.0)</w:t>
            </w:r>
          </w:p>
        </w:tc>
        <w:tc>
          <w:tcPr>
            <w:tcW w:w="969" w:type="dxa"/>
            <w:tcBorders>
              <w:top w:val="nil"/>
              <w:left w:val="nil"/>
              <w:bottom w:val="single" w:sz="8" w:space="0" w:color="auto"/>
              <w:right w:val="single" w:sz="8" w:space="0" w:color="auto"/>
            </w:tcBorders>
            <w:shd w:val="clear" w:color="000000" w:fill="FFFFFF"/>
            <w:vAlign w:val="center"/>
            <w:hideMark/>
          </w:tcPr>
          <w:p w14:paraId="1D9AE86D" w14:textId="77777777" w:rsidR="00F976A6" w:rsidRPr="00F976A6" w:rsidRDefault="00F976A6" w:rsidP="00F976A6">
            <w:pPr>
              <w:spacing w:after="0" w:line="240" w:lineRule="auto"/>
              <w:jc w:val="right"/>
              <w:rPr>
                <w:rFonts w:ascii="Arial Narrow" w:eastAsia="Times New Roman" w:hAnsi="Arial Narrow" w:cs="Arial"/>
                <w:sz w:val="20"/>
                <w:szCs w:val="20"/>
              </w:rPr>
            </w:pPr>
            <w:r w:rsidRPr="00F976A6">
              <w:rPr>
                <w:rFonts w:ascii="Arial Narrow" w:eastAsia="Times New Roman" w:hAnsi="Arial Narrow" w:cs="Arial"/>
                <w:sz w:val="20"/>
                <w:szCs w:val="20"/>
              </w:rPr>
              <w:t xml:space="preserve">       4.6 </w:t>
            </w:r>
          </w:p>
        </w:tc>
        <w:tc>
          <w:tcPr>
            <w:tcW w:w="969" w:type="dxa"/>
            <w:tcBorders>
              <w:top w:val="nil"/>
              <w:left w:val="nil"/>
              <w:bottom w:val="single" w:sz="8" w:space="0" w:color="auto"/>
              <w:right w:val="single" w:sz="8" w:space="0" w:color="auto"/>
            </w:tcBorders>
            <w:shd w:val="clear" w:color="000000" w:fill="FFFFFF"/>
            <w:vAlign w:val="center"/>
            <w:hideMark/>
          </w:tcPr>
          <w:p w14:paraId="5AD366BA" w14:textId="77777777" w:rsidR="00F976A6" w:rsidRPr="00F976A6" w:rsidRDefault="00F976A6" w:rsidP="00F976A6">
            <w:pPr>
              <w:spacing w:after="0" w:line="240" w:lineRule="auto"/>
              <w:jc w:val="right"/>
              <w:rPr>
                <w:rFonts w:ascii="Arial Narrow" w:eastAsia="Times New Roman" w:hAnsi="Arial Narrow" w:cs="Arial"/>
                <w:sz w:val="20"/>
                <w:szCs w:val="20"/>
              </w:rPr>
            </w:pPr>
            <w:r w:rsidRPr="00F976A6">
              <w:rPr>
                <w:rFonts w:ascii="Arial Narrow" w:eastAsia="Times New Roman" w:hAnsi="Arial Narrow" w:cs="Arial"/>
                <w:sz w:val="20"/>
                <w:szCs w:val="20"/>
              </w:rPr>
              <w:t xml:space="preserve">       7.9 </w:t>
            </w:r>
          </w:p>
        </w:tc>
        <w:tc>
          <w:tcPr>
            <w:tcW w:w="969" w:type="dxa"/>
            <w:tcBorders>
              <w:top w:val="nil"/>
              <w:left w:val="nil"/>
              <w:bottom w:val="single" w:sz="8" w:space="0" w:color="auto"/>
              <w:right w:val="single" w:sz="8" w:space="0" w:color="auto"/>
            </w:tcBorders>
            <w:shd w:val="clear" w:color="000000" w:fill="FFFFFF"/>
            <w:vAlign w:val="center"/>
            <w:hideMark/>
          </w:tcPr>
          <w:p w14:paraId="7B18D232" w14:textId="77777777" w:rsidR="00F976A6" w:rsidRPr="00F976A6" w:rsidRDefault="00F976A6" w:rsidP="00F976A6">
            <w:pPr>
              <w:spacing w:after="0" w:line="240" w:lineRule="auto"/>
              <w:jc w:val="right"/>
              <w:rPr>
                <w:rFonts w:ascii="Arial Narrow" w:eastAsia="Times New Roman" w:hAnsi="Arial Narrow" w:cs="Arial"/>
                <w:sz w:val="20"/>
                <w:szCs w:val="20"/>
              </w:rPr>
            </w:pPr>
            <w:r w:rsidRPr="00F976A6">
              <w:rPr>
                <w:rFonts w:ascii="Arial Narrow" w:eastAsia="Times New Roman" w:hAnsi="Arial Narrow" w:cs="Arial"/>
                <w:sz w:val="20"/>
                <w:szCs w:val="20"/>
              </w:rPr>
              <w:t xml:space="preserve">       0.1 </w:t>
            </w:r>
          </w:p>
        </w:tc>
      </w:tr>
      <w:tr w:rsidR="00F976A6" w:rsidRPr="00F976A6" w14:paraId="68B48EAD" w14:textId="77777777" w:rsidTr="001750F4">
        <w:trPr>
          <w:trHeight w:val="205"/>
          <w:jc w:val="center"/>
        </w:trPr>
        <w:tc>
          <w:tcPr>
            <w:tcW w:w="3899" w:type="dxa"/>
            <w:tcBorders>
              <w:top w:val="nil"/>
              <w:left w:val="single" w:sz="8" w:space="0" w:color="auto"/>
              <w:bottom w:val="single" w:sz="8" w:space="0" w:color="auto"/>
              <w:right w:val="single" w:sz="8" w:space="0" w:color="auto"/>
            </w:tcBorders>
            <w:shd w:val="clear" w:color="000000" w:fill="FFFFFF"/>
            <w:vAlign w:val="center"/>
            <w:hideMark/>
          </w:tcPr>
          <w:p w14:paraId="237433B9" w14:textId="77777777" w:rsidR="00F976A6" w:rsidRPr="00F976A6" w:rsidRDefault="00F976A6" w:rsidP="00F976A6">
            <w:pPr>
              <w:spacing w:after="0" w:line="240" w:lineRule="auto"/>
              <w:rPr>
                <w:rFonts w:ascii="Arial Narrow" w:eastAsia="Times New Roman" w:hAnsi="Arial Narrow" w:cs="Arial"/>
                <w:sz w:val="20"/>
                <w:szCs w:val="20"/>
              </w:rPr>
            </w:pPr>
            <w:r w:rsidRPr="00F976A6">
              <w:rPr>
                <w:rFonts w:ascii="Arial Narrow" w:eastAsia="Times New Roman" w:hAnsi="Arial Narrow" w:cs="Arial"/>
                <w:sz w:val="20"/>
                <w:szCs w:val="20"/>
              </w:rPr>
              <w:t>TOTAL</w:t>
            </w:r>
          </w:p>
        </w:tc>
        <w:tc>
          <w:tcPr>
            <w:tcW w:w="970" w:type="dxa"/>
            <w:tcBorders>
              <w:top w:val="nil"/>
              <w:left w:val="nil"/>
              <w:bottom w:val="single" w:sz="8" w:space="0" w:color="auto"/>
              <w:right w:val="single" w:sz="8" w:space="0" w:color="auto"/>
            </w:tcBorders>
            <w:shd w:val="clear" w:color="000000" w:fill="FFFFFF"/>
            <w:vAlign w:val="center"/>
            <w:hideMark/>
          </w:tcPr>
          <w:p w14:paraId="3BF10598" w14:textId="77777777" w:rsidR="00F976A6" w:rsidRPr="00F976A6" w:rsidRDefault="00F976A6" w:rsidP="00F976A6">
            <w:pPr>
              <w:spacing w:after="0" w:line="240" w:lineRule="auto"/>
              <w:jc w:val="right"/>
              <w:rPr>
                <w:rFonts w:ascii="Arial Narrow" w:eastAsia="Times New Roman" w:hAnsi="Arial Narrow" w:cs="Arial"/>
                <w:sz w:val="20"/>
                <w:szCs w:val="20"/>
              </w:rPr>
            </w:pPr>
            <w:r w:rsidRPr="00F976A6">
              <w:rPr>
                <w:rFonts w:ascii="Arial Narrow" w:eastAsia="Times New Roman" w:hAnsi="Arial Narrow" w:cs="Arial"/>
                <w:sz w:val="20"/>
                <w:szCs w:val="20"/>
              </w:rPr>
              <w:t xml:space="preserve">    (71.0)</w:t>
            </w:r>
          </w:p>
        </w:tc>
        <w:tc>
          <w:tcPr>
            <w:tcW w:w="996" w:type="dxa"/>
            <w:tcBorders>
              <w:top w:val="nil"/>
              <w:left w:val="nil"/>
              <w:bottom w:val="single" w:sz="8" w:space="0" w:color="auto"/>
              <w:right w:val="single" w:sz="8" w:space="0" w:color="auto"/>
            </w:tcBorders>
            <w:shd w:val="clear" w:color="000000" w:fill="FFFFFF"/>
            <w:vAlign w:val="center"/>
            <w:hideMark/>
          </w:tcPr>
          <w:p w14:paraId="28706A58" w14:textId="77777777" w:rsidR="00F976A6" w:rsidRPr="00F976A6" w:rsidRDefault="00F976A6" w:rsidP="00F976A6">
            <w:pPr>
              <w:spacing w:after="0" w:line="240" w:lineRule="auto"/>
              <w:jc w:val="right"/>
              <w:rPr>
                <w:rFonts w:ascii="Arial Narrow" w:eastAsia="Times New Roman" w:hAnsi="Arial Narrow" w:cs="Arial"/>
                <w:sz w:val="20"/>
                <w:szCs w:val="20"/>
              </w:rPr>
            </w:pPr>
            <w:r w:rsidRPr="00F976A6">
              <w:rPr>
                <w:rFonts w:ascii="Arial Narrow" w:eastAsia="Times New Roman" w:hAnsi="Arial Narrow" w:cs="Arial"/>
                <w:sz w:val="20"/>
                <w:szCs w:val="20"/>
              </w:rPr>
              <w:t xml:space="preserve">  (117.6)</w:t>
            </w:r>
          </w:p>
        </w:tc>
        <w:tc>
          <w:tcPr>
            <w:tcW w:w="969" w:type="dxa"/>
            <w:tcBorders>
              <w:top w:val="nil"/>
              <w:left w:val="nil"/>
              <w:bottom w:val="single" w:sz="8" w:space="0" w:color="auto"/>
              <w:right w:val="single" w:sz="8" w:space="0" w:color="auto"/>
            </w:tcBorders>
            <w:shd w:val="clear" w:color="000000" w:fill="FFFFFF"/>
            <w:vAlign w:val="center"/>
            <w:hideMark/>
          </w:tcPr>
          <w:p w14:paraId="7BAC6870" w14:textId="77777777" w:rsidR="00F976A6" w:rsidRPr="00F976A6" w:rsidRDefault="00F976A6" w:rsidP="00F976A6">
            <w:pPr>
              <w:spacing w:after="0" w:line="240" w:lineRule="auto"/>
              <w:jc w:val="right"/>
              <w:rPr>
                <w:rFonts w:ascii="Arial Narrow" w:eastAsia="Times New Roman" w:hAnsi="Arial Narrow" w:cs="Arial"/>
                <w:sz w:val="20"/>
                <w:szCs w:val="20"/>
              </w:rPr>
            </w:pPr>
            <w:r w:rsidRPr="00F976A6">
              <w:rPr>
                <w:rFonts w:ascii="Arial Narrow" w:eastAsia="Times New Roman" w:hAnsi="Arial Narrow" w:cs="Arial"/>
                <w:sz w:val="20"/>
                <w:szCs w:val="20"/>
              </w:rPr>
              <w:t xml:space="preserve">    (56.8)</w:t>
            </w:r>
          </w:p>
        </w:tc>
        <w:tc>
          <w:tcPr>
            <w:tcW w:w="969" w:type="dxa"/>
            <w:tcBorders>
              <w:top w:val="nil"/>
              <w:left w:val="nil"/>
              <w:bottom w:val="single" w:sz="8" w:space="0" w:color="auto"/>
              <w:right w:val="single" w:sz="8" w:space="0" w:color="auto"/>
            </w:tcBorders>
            <w:shd w:val="clear" w:color="000000" w:fill="FFFFFF"/>
            <w:vAlign w:val="center"/>
            <w:hideMark/>
          </w:tcPr>
          <w:p w14:paraId="202F92EA" w14:textId="77777777" w:rsidR="00F976A6" w:rsidRPr="00F976A6" w:rsidRDefault="00F976A6" w:rsidP="00F976A6">
            <w:pPr>
              <w:spacing w:after="0" w:line="240" w:lineRule="auto"/>
              <w:jc w:val="right"/>
              <w:rPr>
                <w:rFonts w:ascii="Arial Narrow" w:eastAsia="Times New Roman" w:hAnsi="Arial Narrow" w:cs="Arial"/>
                <w:sz w:val="20"/>
                <w:szCs w:val="20"/>
              </w:rPr>
            </w:pPr>
            <w:r w:rsidRPr="00F976A6">
              <w:rPr>
                <w:rFonts w:ascii="Arial Narrow" w:eastAsia="Times New Roman" w:hAnsi="Arial Narrow" w:cs="Arial"/>
                <w:sz w:val="20"/>
                <w:szCs w:val="20"/>
              </w:rPr>
              <w:t xml:space="preserve">    (58.1)</w:t>
            </w:r>
          </w:p>
        </w:tc>
        <w:tc>
          <w:tcPr>
            <w:tcW w:w="969" w:type="dxa"/>
            <w:tcBorders>
              <w:top w:val="nil"/>
              <w:left w:val="nil"/>
              <w:bottom w:val="single" w:sz="8" w:space="0" w:color="auto"/>
              <w:right w:val="single" w:sz="8" w:space="0" w:color="auto"/>
            </w:tcBorders>
            <w:shd w:val="clear" w:color="000000" w:fill="FFFFFF"/>
            <w:vAlign w:val="center"/>
            <w:hideMark/>
          </w:tcPr>
          <w:p w14:paraId="5C23E928" w14:textId="77777777" w:rsidR="00F976A6" w:rsidRPr="00F976A6" w:rsidRDefault="00F976A6" w:rsidP="00F976A6">
            <w:pPr>
              <w:spacing w:after="0" w:line="240" w:lineRule="auto"/>
              <w:jc w:val="right"/>
              <w:rPr>
                <w:rFonts w:ascii="Arial Narrow" w:eastAsia="Times New Roman" w:hAnsi="Arial Narrow" w:cs="Arial"/>
                <w:sz w:val="20"/>
                <w:szCs w:val="20"/>
              </w:rPr>
            </w:pPr>
            <w:r w:rsidRPr="00F976A6">
              <w:rPr>
                <w:rFonts w:ascii="Arial Narrow" w:eastAsia="Times New Roman" w:hAnsi="Arial Narrow" w:cs="Arial"/>
                <w:sz w:val="20"/>
                <w:szCs w:val="20"/>
              </w:rPr>
              <w:t xml:space="preserve">    (72.1)</w:t>
            </w:r>
          </w:p>
        </w:tc>
      </w:tr>
    </w:tbl>
    <w:p w14:paraId="25DE6466" w14:textId="77777777" w:rsidR="00F976A6" w:rsidRPr="00664FF2" w:rsidRDefault="00F976A6" w:rsidP="00664FF2">
      <w:pPr>
        <w:spacing w:after="0" w:line="240" w:lineRule="auto"/>
        <w:rPr>
          <w:rFonts w:ascii="Arial" w:hAnsi="Arial" w:cs="Arial"/>
        </w:rPr>
      </w:pPr>
    </w:p>
    <w:p w14:paraId="5E072DA7" w14:textId="77777777" w:rsidR="00664FF2" w:rsidRPr="00664FF2" w:rsidRDefault="00664FF2" w:rsidP="00664FF2">
      <w:pPr>
        <w:spacing w:after="0" w:line="240" w:lineRule="auto"/>
        <w:rPr>
          <w:rFonts w:ascii="Arial" w:hAnsi="Arial" w:cs="Arial"/>
        </w:rPr>
      </w:pPr>
      <w:r w:rsidRPr="00664FF2">
        <w:rPr>
          <w:rFonts w:ascii="Arial" w:hAnsi="Arial" w:cs="Arial"/>
        </w:rPr>
        <w:t>Details about the above program changes can be found as follows:</w:t>
      </w:r>
    </w:p>
    <w:p w14:paraId="546F43FF" w14:textId="77777777" w:rsidR="00664FF2" w:rsidRPr="00664FF2" w:rsidRDefault="00664FF2" w:rsidP="00664FF2">
      <w:pPr>
        <w:spacing w:after="0" w:line="240" w:lineRule="auto"/>
        <w:rPr>
          <w:rFonts w:ascii="Arial" w:hAnsi="Arial" w:cs="Arial"/>
        </w:rPr>
      </w:pPr>
    </w:p>
    <w:p w14:paraId="4B907B42" w14:textId="77777777" w:rsidR="00664FF2" w:rsidRPr="00664FF2" w:rsidRDefault="00664FF2" w:rsidP="00664FF2">
      <w:pPr>
        <w:numPr>
          <w:ilvl w:val="0"/>
          <w:numId w:val="6"/>
        </w:numPr>
        <w:spacing w:after="0" w:line="240" w:lineRule="auto"/>
        <w:ind w:left="504"/>
        <w:rPr>
          <w:rFonts w:ascii="Arial" w:hAnsi="Arial" w:cs="Arial"/>
        </w:rPr>
      </w:pPr>
      <w:r w:rsidRPr="00664FF2">
        <w:rPr>
          <w:rFonts w:ascii="Arial" w:hAnsi="Arial" w:cs="Arial"/>
        </w:rPr>
        <w:t>Patent Program, Sub-Program #3 – Patent Information Resources</w:t>
      </w:r>
    </w:p>
    <w:p w14:paraId="00D562DB" w14:textId="77777777" w:rsidR="00664FF2" w:rsidRPr="00664FF2" w:rsidRDefault="00664FF2" w:rsidP="00664FF2">
      <w:pPr>
        <w:numPr>
          <w:ilvl w:val="0"/>
          <w:numId w:val="6"/>
        </w:numPr>
        <w:spacing w:after="0" w:line="240" w:lineRule="auto"/>
        <w:ind w:left="504"/>
        <w:rPr>
          <w:rFonts w:ascii="Arial" w:hAnsi="Arial" w:cs="Arial"/>
        </w:rPr>
      </w:pPr>
      <w:r w:rsidRPr="00664FF2">
        <w:rPr>
          <w:rFonts w:ascii="Arial" w:hAnsi="Arial" w:cs="Arial"/>
        </w:rPr>
        <w:t>Trademark Program, Sub-Program #3 – Trademark Information Resources</w:t>
      </w:r>
    </w:p>
    <w:p w14:paraId="153E10CD" w14:textId="3FCF0564" w:rsidR="00664FF2" w:rsidRPr="00664FF2" w:rsidRDefault="00664FF2" w:rsidP="00664FF2">
      <w:pPr>
        <w:numPr>
          <w:ilvl w:val="0"/>
          <w:numId w:val="6"/>
        </w:numPr>
        <w:spacing w:after="0" w:line="240" w:lineRule="auto"/>
        <w:ind w:left="504"/>
        <w:rPr>
          <w:rFonts w:ascii="Arial" w:hAnsi="Arial" w:cs="Arial"/>
        </w:rPr>
      </w:pPr>
      <w:r w:rsidRPr="00664FF2">
        <w:rPr>
          <w:rFonts w:ascii="Arial" w:hAnsi="Arial" w:cs="Arial"/>
        </w:rPr>
        <w:t xml:space="preserve">IP PP&amp;E Program, Sub-Program #5 – </w:t>
      </w:r>
      <w:r w:rsidR="008A060D">
        <w:rPr>
          <w:rFonts w:ascii="Arial" w:hAnsi="Arial" w:cs="Arial"/>
        </w:rPr>
        <w:t>IP Policy, Protection and Enforcement (</w:t>
      </w:r>
      <w:r w:rsidRPr="00664FF2">
        <w:rPr>
          <w:rFonts w:ascii="Arial" w:hAnsi="Arial" w:cs="Arial"/>
        </w:rPr>
        <w:t>IP PP&amp;E</w:t>
      </w:r>
      <w:r w:rsidR="008A060D">
        <w:rPr>
          <w:rFonts w:ascii="Arial" w:hAnsi="Arial" w:cs="Arial"/>
        </w:rPr>
        <w:t>)</w:t>
      </w:r>
      <w:r w:rsidRPr="00664FF2">
        <w:rPr>
          <w:rFonts w:ascii="Arial" w:hAnsi="Arial" w:cs="Arial"/>
        </w:rPr>
        <w:t xml:space="preserve"> Information Resources</w:t>
      </w:r>
    </w:p>
    <w:p w14:paraId="09174685" w14:textId="77777777" w:rsidR="00664FF2" w:rsidRPr="00664FF2" w:rsidRDefault="00664FF2" w:rsidP="00664FF2">
      <w:pPr>
        <w:numPr>
          <w:ilvl w:val="0"/>
          <w:numId w:val="6"/>
        </w:numPr>
        <w:spacing w:after="0" w:line="240" w:lineRule="auto"/>
        <w:ind w:left="504"/>
        <w:rPr>
          <w:rFonts w:ascii="Arial" w:hAnsi="Arial" w:cs="Arial"/>
        </w:rPr>
      </w:pPr>
      <w:r w:rsidRPr="00664FF2">
        <w:rPr>
          <w:rFonts w:ascii="Arial" w:hAnsi="Arial" w:cs="Arial"/>
        </w:rPr>
        <w:t>Management Program, Sub-Program #5 – Management Information Resources</w:t>
      </w:r>
    </w:p>
    <w:p w14:paraId="5CF90437" w14:textId="77777777" w:rsidR="00664FF2" w:rsidRDefault="00664FF2" w:rsidP="00664FF2">
      <w:pPr>
        <w:numPr>
          <w:ilvl w:val="0"/>
          <w:numId w:val="6"/>
        </w:numPr>
        <w:spacing w:after="0" w:line="240" w:lineRule="auto"/>
        <w:ind w:left="504"/>
        <w:rPr>
          <w:rFonts w:ascii="Arial" w:hAnsi="Arial" w:cs="Arial"/>
        </w:rPr>
      </w:pPr>
      <w:r w:rsidRPr="00664FF2">
        <w:rPr>
          <w:rFonts w:ascii="Arial" w:hAnsi="Arial" w:cs="Arial"/>
        </w:rPr>
        <w:t>Management Program, Sub-Program #6 – IT Infrastructure and IT Support Services</w:t>
      </w:r>
    </w:p>
    <w:p w14:paraId="0EBC0F45" w14:textId="77777777" w:rsidR="000A17A5" w:rsidRDefault="000A17A5" w:rsidP="000A17A5">
      <w:pPr>
        <w:rPr>
          <w:rFonts w:ascii="Arial" w:eastAsia="Times New Roman" w:hAnsi="Arial" w:cs="Arial"/>
          <w:b/>
          <w:bCs/>
          <w:kern w:val="28"/>
          <w:sz w:val="20"/>
          <w:szCs w:val="20"/>
        </w:rPr>
      </w:pPr>
    </w:p>
    <w:p w14:paraId="5FA28F39" w14:textId="77777777" w:rsidR="000A17A5" w:rsidRDefault="000A17A5" w:rsidP="000A17A5">
      <w:pPr>
        <w:rPr>
          <w:rFonts w:ascii="Arial" w:eastAsia="Times New Roman" w:hAnsi="Arial" w:cs="Arial"/>
          <w:b/>
          <w:bCs/>
          <w:kern w:val="28"/>
          <w:sz w:val="20"/>
          <w:szCs w:val="20"/>
        </w:rPr>
      </w:pPr>
    </w:p>
    <w:p w14:paraId="7A5D70A5" w14:textId="691B355D" w:rsidR="00CE299D" w:rsidRDefault="00CE299D">
      <w:pPr>
        <w:rPr>
          <w:rFonts w:ascii="Arial" w:eastAsia="Times New Roman" w:hAnsi="Arial" w:cs="Arial"/>
          <w:b/>
          <w:bCs/>
          <w:kern w:val="28"/>
          <w:sz w:val="20"/>
          <w:szCs w:val="20"/>
        </w:rPr>
      </w:pPr>
      <w:r>
        <w:rPr>
          <w:rFonts w:ascii="Arial" w:eastAsia="Times New Roman" w:hAnsi="Arial" w:cs="Arial"/>
          <w:b/>
          <w:bCs/>
          <w:kern w:val="28"/>
          <w:sz w:val="20"/>
          <w:szCs w:val="20"/>
        </w:rPr>
        <w:br w:type="page"/>
      </w:r>
    </w:p>
    <w:p w14:paraId="53DB2C7E" w14:textId="77777777" w:rsidR="002A38BB" w:rsidRDefault="002A38BB" w:rsidP="000A17A5">
      <w:pPr>
        <w:rPr>
          <w:rFonts w:ascii="Arial" w:eastAsia="Times New Roman" w:hAnsi="Arial" w:cs="Arial"/>
          <w:b/>
          <w:bCs/>
          <w:kern w:val="28"/>
          <w:sz w:val="20"/>
          <w:szCs w:val="20"/>
        </w:rPr>
      </w:pPr>
    </w:p>
    <w:p w14:paraId="6DB75C34" w14:textId="77777777" w:rsidR="002A38BB" w:rsidRDefault="002A38BB" w:rsidP="000A17A5">
      <w:pPr>
        <w:rPr>
          <w:rFonts w:ascii="Arial" w:eastAsia="Times New Roman" w:hAnsi="Arial" w:cs="Arial"/>
          <w:b/>
          <w:bCs/>
          <w:kern w:val="28"/>
          <w:sz w:val="20"/>
          <w:szCs w:val="20"/>
        </w:rPr>
      </w:pPr>
    </w:p>
    <w:p w14:paraId="313BE9B8" w14:textId="77777777" w:rsidR="00CE299D" w:rsidRDefault="00CE299D" w:rsidP="000A17A5">
      <w:pPr>
        <w:rPr>
          <w:rFonts w:ascii="Arial" w:eastAsia="Times New Roman" w:hAnsi="Arial" w:cs="Arial"/>
          <w:b/>
          <w:bCs/>
          <w:kern w:val="28"/>
          <w:sz w:val="20"/>
          <w:szCs w:val="20"/>
        </w:rPr>
      </w:pPr>
    </w:p>
    <w:p w14:paraId="62820BC3" w14:textId="77777777" w:rsidR="00CE299D" w:rsidRDefault="00CE299D" w:rsidP="000A17A5">
      <w:pPr>
        <w:rPr>
          <w:rFonts w:ascii="Arial" w:eastAsia="Times New Roman" w:hAnsi="Arial" w:cs="Arial"/>
          <w:b/>
          <w:bCs/>
          <w:kern w:val="28"/>
          <w:sz w:val="20"/>
          <w:szCs w:val="20"/>
        </w:rPr>
      </w:pPr>
    </w:p>
    <w:p w14:paraId="320A2277" w14:textId="77777777" w:rsidR="00CE299D" w:rsidRDefault="00CE299D" w:rsidP="000A17A5">
      <w:pPr>
        <w:rPr>
          <w:rFonts w:ascii="Arial" w:eastAsia="Times New Roman" w:hAnsi="Arial" w:cs="Arial"/>
          <w:b/>
          <w:bCs/>
          <w:kern w:val="28"/>
          <w:sz w:val="20"/>
          <w:szCs w:val="20"/>
        </w:rPr>
      </w:pPr>
    </w:p>
    <w:p w14:paraId="49D8F4EA" w14:textId="77777777" w:rsidR="00CE299D" w:rsidRDefault="00CE299D" w:rsidP="000A17A5">
      <w:pPr>
        <w:rPr>
          <w:rFonts w:ascii="Arial" w:eastAsia="Times New Roman" w:hAnsi="Arial" w:cs="Arial"/>
          <w:b/>
          <w:bCs/>
          <w:kern w:val="28"/>
          <w:sz w:val="20"/>
          <w:szCs w:val="20"/>
        </w:rPr>
      </w:pPr>
    </w:p>
    <w:p w14:paraId="0CF7102B" w14:textId="77777777" w:rsidR="00DD22B3" w:rsidRPr="005273F3" w:rsidRDefault="00DD22B3" w:rsidP="00DD22B3">
      <w:pPr>
        <w:pStyle w:val="PlainText"/>
        <w:jc w:val="center"/>
        <w:rPr>
          <w:rFonts w:ascii="Arial" w:hAnsi="Arial" w:cs="Arial"/>
          <w:color w:val="000000" w:themeColor="text1"/>
          <w:sz w:val="22"/>
          <w:szCs w:val="22"/>
        </w:rPr>
      </w:pPr>
      <w:r w:rsidRPr="005273F3">
        <w:rPr>
          <w:rFonts w:ascii="Arial" w:hAnsi="Arial" w:cs="Arial"/>
          <w:color w:val="000000" w:themeColor="text1"/>
          <w:sz w:val="22"/>
          <w:szCs w:val="22"/>
        </w:rPr>
        <w:t>This Page is Intentionally Left Blank</w:t>
      </w:r>
    </w:p>
    <w:p w14:paraId="2E59373F" w14:textId="77777777" w:rsidR="002A38BB" w:rsidRDefault="002A38BB" w:rsidP="000A17A5">
      <w:pPr>
        <w:rPr>
          <w:rFonts w:ascii="Arial" w:eastAsia="Times New Roman" w:hAnsi="Arial" w:cs="Arial"/>
          <w:b/>
          <w:bCs/>
          <w:kern w:val="28"/>
          <w:sz w:val="20"/>
          <w:szCs w:val="20"/>
        </w:rPr>
      </w:pPr>
    </w:p>
    <w:p w14:paraId="2FA92535" w14:textId="77777777" w:rsidR="002A38BB" w:rsidRDefault="002A38BB" w:rsidP="000A17A5">
      <w:pPr>
        <w:rPr>
          <w:rFonts w:ascii="Arial" w:eastAsia="Times New Roman" w:hAnsi="Arial" w:cs="Arial"/>
          <w:b/>
          <w:bCs/>
          <w:kern w:val="28"/>
          <w:sz w:val="20"/>
          <w:szCs w:val="20"/>
        </w:rPr>
      </w:pPr>
    </w:p>
    <w:p w14:paraId="56C82F4A" w14:textId="17293EA7" w:rsidR="00DD22B3" w:rsidRDefault="00DD22B3">
      <w:pPr>
        <w:rPr>
          <w:sz w:val="52"/>
          <w:szCs w:val="52"/>
        </w:rPr>
      </w:pPr>
      <w:r>
        <w:rPr>
          <w:sz w:val="52"/>
          <w:szCs w:val="52"/>
        </w:rPr>
        <w:br w:type="page"/>
      </w:r>
    </w:p>
    <w:p w14:paraId="24554DDC" w14:textId="4042D58D" w:rsidR="00DD22B3" w:rsidRDefault="00DD22B3">
      <w:pPr>
        <w:rPr>
          <w:sz w:val="52"/>
          <w:szCs w:val="52"/>
        </w:rPr>
      </w:pPr>
    </w:p>
    <w:p w14:paraId="5F075012" w14:textId="77777777" w:rsidR="00DD22B3" w:rsidRDefault="00DD22B3">
      <w:pPr>
        <w:rPr>
          <w:sz w:val="52"/>
          <w:szCs w:val="52"/>
        </w:rPr>
      </w:pPr>
    </w:p>
    <w:p w14:paraId="7D140222" w14:textId="6DC7DCC8" w:rsidR="00DD22B3" w:rsidRDefault="00DD22B3">
      <w:pPr>
        <w:rPr>
          <w:sz w:val="52"/>
          <w:szCs w:val="52"/>
        </w:rPr>
      </w:pPr>
    </w:p>
    <w:p w14:paraId="276DD2F4" w14:textId="77777777" w:rsidR="00DD22B3" w:rsidRDefault="00DD22B3">
      <w:pPr>
        <w:rPr>
          <w:rFonts w:ascii="Arial" w:eastAsia="Times New Roman" w:hAnsi="Arial" w:cs="Arial"/>
          <w:b/>
          <w:bCs/>
          <w:kern w:val="28"/>
          <w:sz w:val="52"/>
          <w:szCs w:val="52"/>
        </w:rPr>
      </w:pPr>
    </w:p>
    <w:p w14:paraId="2D5A6C8C" w14:textId="29A5C01F" w:rsidR="002B5820" w:rsidRPr="00DD06B9" w:rsidRDefault="002B5820" w:rsidP="00B51C6A">
      <w:pPr>
        <w:pStyle w:val="Title"/>
        <w:rPr>
          <w:sz w:val="52"/>
          <w:szCs w:val="52"/>
        </w:rPr>
      </w:pPr>
      <w:bookmarkStart w:id="19" w:name="_Toc505934610"/>
      <w:r w:rsidRPr="00DD06B9">
        <w:rPr>
          <w:sz w:val="52"/>
          <w:szCs w:val="52"/>
        </w:rPr>
        <w:t>TOTAL BUDGET AND FINANCING</w:t>
      </w:r>
      <w:bookmarkEnd w:id="16"/>
      <w:bookmarkEnd w:id="17"/>
      <w:bookmarkEnd w:id="19"/>
    </w:p>
    <w:p w14:paraId="01030850" w14:textId="77777777" w:rsidR="002B5820" w:rsidRPr="00580FA8" w:rsidRDefault="002B5820" w:rsidP="002B5820">
      <w:pPr>
        <w:pStyle w:val="PlainText"/>
        <w:rPr>
          <w:rFonts w:ascii="Arial" w:hAnsi="Arial" w:cs="Arial"/>
          <w:sz w:val="22"/>
          <w:szCs w:val="22"/>
        </w:rPr>
      </w:pPr>
    </w:p>
    <w:p w14:paraId="6C62832E" w14:textId="77777777" w:rsidR="002B5820" w:rsidRPr="00580FA8" w:rsidRDefault="002B5820" w:rsidP="002B5820">
      <w:pPr>
        <w:pStyle w:val="PlainText"/>
        <w:rPr>
          <w:rFonts w:ascii="Arial" w:hAnsi="Arial" w:cs="Arial"/>
          <w:sz w:val="22"/>
          <w:szCs w:val="22"/>
        </w:rPr>
      </w:pPr>
    </w:p>
    <w:p w14:paraId="1A4F7CAB" w14:textId="77777777" w:rsidR="002B5820" w:rsidRPr="00580FA8" w:rsidRDefault="002B5820" w:rsidP="002B5820">
      <w:pPr>
        <w:pStyle w:val="PlainText"/>
        <w:rPr>
          <w:rFonts w:ascii="Arial" w:hAnsi="Arial" w:cs="Arial"/>
          <w:sz w:val="22"/>
          <w:szCs w:val="22"/>
        </w:rPr>
      </w:pPr>
    </w:p>
    <w:p w14:paraId="766E5BFF" w14:textId="77777777" w:rsidR="002B5820" w:rsidRPr="00580FA8" w:rsidRDefault="002B5820" w:rsidP="002B5820">
      <w:pPr>
        <w:pStyle w:val="PlainText"/>
        <w:rPr>
          <w:rFonts w:ascii="Arial" w:hAnsi="Arial" w:cs="Arial"/>
          <w:sz w:val="22"/>
          <w:szCs w:val="22"/>
        </w:rPr>
      </w:pPr>
    </w:p>
    <w:p w14:paraId="02CC4877" w14:textId="77777777" w:rsidR="002B5820" w:rsidRPr="00580FA8" w:rsidRDefault="002B5820" w:rsidP="002B5820">
      <w:pPr>
        <w:pStyle w:val="PlainText"/>
        <w:rPr>
          <w:rFonts w:ascii="Arial" w:hAnsi="Arial" w:cs="Arial"/>
          <w:sz w:val="22"/>
          <w:szCs w:val="22"/>
        </w:rPr>
      </w:pPr>
    </w:p>
    <w:p w14:paraId="7204B666" w14:textId="77777777" w:rsidR="002B5820" w:rsidRPr="00580FA8" w:rsidRDefault="002B5820" w:rsidP="002B5820">
      <w:pPr>
        <w:pStyle w:val="PlainText"/>
        <w:rPr>
          <w:rFonts w:ascii="Arial" w:hAnsi="Arial" w:cs="Arial"/>
          <w:sz w:val="22"/>
          <w:szCs w:val="22"/>
        </w:rPr>
      </w:pPr>
    </w:p>
    <w:p w14:paraId="39D6579A" w14:textId="77777777" w:rsidR="002B5820" w:rsidRPr="00580FA8" w:rsidRDefault="002B5820" w:rsidP="002B5820">
      <w:pPr>
        <w:pStyle w:val="PlainText"/>
        <w:rPr>
          <w:rFonts w:ascii="Arial" w:hAnsi="Arial" w:cs="Arial"/>
          <w:sz w:val="22"/>
          <w:szCs w:val="22"/>
        </w:rPr>
      </w:pPr>
    </w:p>
    <w:p w14:paraId="6EEB72C1" w14:textId="77777777" w:rsidR="002B5820" w:rsidRPr="00580FA8" w:rsidRDefault="002B5820" w:rsidP="002B5820">
      <w:pPr>
        <w:pStyle w:val="PlainText"/>
        <w:rPr>
          <w:rFonts w:ascii="Arial" w:hAnsi="Arial" w:cs="Arial"/>
          <w:sz w:val="22"/>
          <w:szCs w:val="22"/>
        </w:rPr>
      </w:pPr>
    </w:p>
    <w:p w14:paraId="599E3EB6" w14:textId="77777777" w:rsidR="002A6F93" w:rsidRDefault="002A6F93" w:rsidP="002B5820">
      <w:pPr>
        <w:pStyle w:val="PlainText"/>
        <w:rPr>
          <w:rFonts w:ascii="Arial" w:hAnsi="Arial" w:cs="Arial"/>
          <w:sz w:val="22"/>
          <w:szCs w:val="22"/>
        </w:rPr>
      </w:pPr>
    </w:p>
    <w:p w14:paraId="44027A6D" w14:textId="77777777" w:rsidR="002E3925" w:rsidRDefault="002E3925" w:rsidP="008612DA"/>
    <w:p w14:paraId="2E1F742D" w14:textId="77777777" w:rsidR="002E3925" w:rsidRDefault="002E3925" w:rsidP="002E3925">
      <w:pPr>
        <w:pStyle w:val="PlainText"/>
        <w:rPr>
          <w:rFonts w:ascii="Arial" w:hAnsi="Arial" w:cs="Arial"/>
          <w:color w:val="000000" w:themeColor="text1"/>
          <w:sz w:val="22"/>
          <w:szCs w:val="22"/>
        </w:rPr>
      </w:pPr>
    </w:p>
    <w:p w14:paraId="07B8AE41" w14:textId="77777777" w:rsidR="002E3925" w:rsidRPr="002F1413" w:rsidRDefault="002E3925" w:rsidP="002E3925">
      <w:pPr>
        <w:pStyle w:val="PlainText"/>
        <w:rPr>
          <w:rFonts w:ascii="Arial" w:hAnsi="Arial" w:cs="Arial"/>
          <w:color w:val="000000" w:themeColor="text1"/>
          <w:sz w:val="22"/>
          <w:szCs w:val="22"/>
        </w:rPr>
      </w:pPr>
    </w:p>
    <w:p w14:paraId="5301A72A" w14:textId="77777777" w:rsidR="002E3925" w:rsidRPr="002F1413" w:rsidRDefault="002E3925" w:rsidP="002E3925">
      <w:pPr>
        <w:pStyle w:val="PlainText"/>
        <w:rPr>
          <w:rFonts w:ascii="Arial" w:hAnsi="Arial" w:cs="Arial"/>
          <w:color w:val="000000" w:themeColor="text1"/>
          <w:sz w:val="22"/>
          <w:szCs w:val="22"/>
        </w:rPr>
      </w:pPr>
    </w:p>
    <w:p w14:paraId="0176CEE7" w14:textId="77777777" w:rsidR="002A6F93" w:rsidRDefault="002A6F93" w:rsidP="0079178B"/>
    <w:p w14:paraId="45EC22D3" w14:textId="77777777" w:rsidR="002A6F93" w:rsidRDefault="002A6F93" w:rsidP="002B5820">
      <w:pPr>
        <w:pStyle w:val="PlainText"/>
        <w:rPr>
          <w:rFonts w:ascii="Arial" w:hAnsi="Arial" w:cs="Arial"/>
          <w:sz w:val="22"/>
          <w:szCs w:val="22"/>
        </w:rPr>
      </w:pPr>
    </w:p>
    <w:p w14:paraId="0F00C742" w14:textId="77777777" w:rsidR="002A6F93" w:rsidRDefault="002A6F93" w:rsidP="002B5820">
      <w:pPr>
        <w:pStyle w:val="PlainText"/>
        <w:rPr>
          <w:rFonts w:ascii="Arial" w:hAnsi="Arial" w:cs="Arial"/>
          <w:sz w:val="22"/>
          <w:szCs w:val="22"/>
        </w:rPr>
        <w:sectPr w:rsidR="002A6F93" w:rsidSect="0092025C">
          <w:pgSz w:w="15840" w:h="12240" w:orient="landscape"/>
          <w:pgMar w:top="1440" w:right="1080" w:bottom="1440" w:left="1080" w:header="720" w:footer="720" w:gutter="0"/>
          <w:cols w:space="720"/>
          <w:docGrid w:linePitch="360"/>
        </w:sectPr>
      </w:pPr>
    </w:p>
    <w:p w14:paraId="24162FF4" w14:textId="2CA24D6E" w:rsidR="00FE5E75" w:rsidRDefault="002B5820">
      <w:pPr>
        <w:pStyle w:val="Heading1"/>
      </w:pPr>
      <w:bookmarkStart w:id="20" w:name="_Toc366226695"/>
      <w:bookmarkStart w:id="21" w:name="_Toc440924386"/>
      <w:bookmarkStart w:id="22" w:name="_Toc505934611"/>
      <w:r w:rsidRPr="00580FA8">
        <w:lastRenderedPageBreak/>
        <w:t>Exhibit 5 – Summary of Resource Requirements</w:t>
      </w:r>
      <w:bookmarkStart w:id="23" w:name="_Toc366226696"/>
      <w:bookmarkEnd w:id="20"/>
      <w:bookmarkEnd w:id="21"/>
      <w:bookmarkEnd w:id="22"/>
    </w:p>
    <w:p w14:paraId="3C5588AA" w14:textId="6FC0AD0F" w:rsidR="00CF79C2" w:rsidRDefault="00CF79C2" w:rsidP="00EC1261">
      <w:pPr>
        <w:spacing w:after="0" w:line="240" w:lineRule="auto"/>
        <w:rPr>
          <w:rFonts w:ascii="Arial" w:hAnsi="Arial" w:cs="Arial"/>
          <w:sz w:val="14"/>
          <w:vertAlign w:val="superscript"/>
        </w:rPr>
      </w:pPr>
      <w:bookmarkStart w:id="24" w:name="_Toc366226697"/>
      <w:bookmarkEnd w:id="23"/>
    </w:p>
    <w:tbl>
      <w:tblPr>
        <w:tblW w:w="13383" w:type="dxa"/>
        <w:tblLayout w:type="fixed"/>
        <w:tblLook w:val="04A0" w:firstRow="1" w:lastRow="0" w:firstColumn="1" w:lastColumn="0" w:noHBand="0" w:noVBand="1"/>
      </w:tblPr>
      <w:tblGrid>
        <w:gridCol w:w="2790"/>
        <w:gridCol w:w="821"/>
        <w:gridCol w:w="1000"/>
        <w:gridCol w:w="1016"/>
        <w:gridCol w:w="922"/>
        <w:gridCol w:w="1016"/>
        <w:gridCol w:w="942"/>
        <w:gridCol w:w="1024"/>
        <w:gridCol w:w="986"/>
        <w:gridCol w:w="1054"/>
        <w:gridCol w:w="976"/>
        <w:gridCol w:w="830"/>
        <w:gridCol w:w="6"/>
      </w:tblGrid>
      <w:tr w:rsidR="00371D88" w:rsidRPr="00371D88" w14:paraId="60FBBDE2" w14:textId="77777777" w:rsidTr="00EC1261">
        <w:trPr>
          <w:trHeight w:val="169"/>
        </w:trPr>
        <w:tc>
          <w:tcPr>
            <w:tcW w:w="13383" w:type="dxa"/>
            <w:gridSpan w:val="13"/>
            <w:tcBorders>
              <w:top w:val="nil"/>
              <w:left w:val="nil"/>
              <w:bottom w:val="nil"/>
              <w:right w:val="nil"/>
            </w:tcBorders>
            <w:shd w:val="clear" w:color="000000" w:fill="FFFFFF"/>
            <w:noWrap/>
            <w:vAlign w:val="bottom"/>
            <w:hideMark/>
          </w:tcPr>
          <w:p w14:paraId="489A42A6" w14:textId="77777777" w:rsidR="00371D88" w:rsidRPr="00371D88" w:rsidRDefault="00371D88" w:rsidP="00A02B26">
            <w:pPr>
              <w:spacing w:after="0" w:line="240" w:lineRule="auto"/>
              <w:jc w:val="center"/>
              <w:rPr>
                <w:rFonts w:ascii="Arial Narrow" w:eastAsia="Times New Roman" w:hAnsi="Arial Narrow" w:cs="Arial"/>
                <w:b/>
                <w:bCs/>
                <w:sz w:val="18"/>
                <w:szCs w:val="18"/>
              </w:rPr>
            </w:pPr>
            <w:r w:rsidRPr="00371D88">
              <w:rPr>
                <w:rFonts w:ascii="Arial Narrow" w:eastAsia="Times New Roman" w:hAnsi="Arial Narrow" w:cs="Arial"/>
                <w:b/>
                <w:bCs/>
                <w:sz w:val="18"/>
                <w:szCs w:val="18"/>
              </w:rPr>
              <w:t>Department of Commerce</w:t>
            </w:r>
          </w:p>
        </w:tc>
      </w:tr>
      <w:tr w:rsidR="00371D88" w:rsidRPr="00371D88" w14:paraId="6FD114B5" w14:textId="77777777" w:rsidTr="00EC1261">
        <w:trPr>
          <w:trHeight w:val="169"/>
        </w:trPr>
        <w:tc>
          <w:tcPr>
            <w:tcW w:w="13383" w:type="dxa"/>
            <w:gridSpan w:val="13"/>
            <w:tcBorders>
              <w:top w:val="nil"/>
              <w:left w:val="nil"/>
              <w:bottom w:val="nil"/>
              <w:right w:val="nil"/>
            </w:tcBorders>
            <w:shd w:val="clear" w:color="000000" w:fill="FFFFFF"/>
            <w:noWrap/>
            <w:vAlign w:val="bottom"/>
            <w:hideMark/>
          </w:tcPr>
          <w:p w14:paraId="34B0704D" w14:textId="77777777" w:rsidR="00371D88" w:rsidRPr="00371D88" w:rsidRDefault="00371D88" w:rsidP="00A02B26">
            <w:pPr>
              <w:spacing w:after="0" w:line="240" w:lineRule="auto"/>
              <w:jc w:val="center"/>
              <w:rPr>
                <w:rFonts w:ascii="Arial Narrow" w:eastAsia="Times New Roman" w:hAnsi="Arial Narrow" w:cs="Arial"/>
                <w:b/>
                <w:bCs/>
                <w:sz w:val="18"/>
                <w:szCs w:val="18"/>
              </w:rPr>
            </w:pPr>
            <w:r w:rsidRPr="00371D88">
              <w:rPr>
                <w:rFonts w:ascii="Arial Narrow" w:eastAsia="Times New Roman" w:hAnsi="Arial Narrow" w:cs="Arial"/>
                <w:b/>
                <w:bCs/>
                <w:sz w:val="18"/>
                <w:szCs w:val="18"/>
              </w:rPr>
              <w:t>U.S. Patent and Trademark Office</w:t>
            </w:r>
          </w:p>
        </w:tc>
      </w:tr>
      <w:tr w:rsidR="00371D88" w:rsidRPr="00371D88" w14:paraId="001AA207" w14:textId="77777777" w:rsidTr="00EC1261">
        <w:trPr>
          <w:trHeight w:val="169"/>
        </w:trPr>
        <w:tc>
          <w:tcPr>
            <w:tcW w:w="13383" w:type="dxa"/>
            <w:gridSpan w:val="13"/>
            <w:tcBorders>
              <w:top w:val="nil"/>
              <w:left w:val="nil"/>
              <w:bottom w:val="nil"/>
              <w:right w:val="nil"/>
            </w:tcBorders>
            <w:shd w:val="clear" w:color="000000" w:fill="FFFFFF"/>
            <w:noWrap/>
            <w:vAlign w:val="bottom"/>
            <w:hideMark/>
          </w:tcPr>
          <w:p w14:paraId="431462AF" w14:textId="77777777" w:rsidR="00371D88" w:rsidRPr="00371D88" w:rsidRDefault="00371D88" w:rsidP="00A02B26">
            <w:pPr>
              <w:spacing w:after="0" w:line="240" w:lineRule="auto"/>
              <w:jc w:val="center"/>
              <w:rPr>
                <w:rFonts w:ascii="Arial Narrow" w:eastAsia="Times New Roman" w:hAnsi="Arial Narrow" w:cs="Arial"/>
                <w:b/>
                <w:bCs/>
                <w:sz w:val="18"/>
                <w:szCs w:val="18"/>
              </w:rPr>
            </w:pPr>
            <w:r w:rsidRPr="00371D88">
              <w:rPr>
                <w:rFonts w:ascii="Arial Narrow" w:eastAsia="Times New Roman" w:hAnsi="Arial Narrow" w:cs="Arial"/>
                <w:b/>
                <w:bCs/>
                <w:sz w:val="18"/>
                <w:szCs w:val="18"/>
              </w:rPr>
              <w:t>SUMMARY OF RESOURCE REQUIREMENTS</w:t>
            </w:r>
          </w:p>
        </w:tc>
      </w:tr>
      <w:tr w:rsidR="00371D88" w:rsidRPr="00371D88" w14:paraId="171517B9" w14:textId="77777777" w:rsidTr="00EC1261">
        <w:trPr>
          <w:trHeight w:val="169"/>
        </w:trPr>
        <w:tc>
          <w:tcPr>
            <w:tcW w:w="13383" w:type="dxa"/>
            <w:gridSpan w:val="13"/>
            <w:tcBorders>
              <w:top w:val="nil"/>
              <w:left w:val="nil"/>
              <w:bottom w:val="nil"/>
              <w:right w:val="nil"/>
            </w:tcBorders>
            <w:shd w:val="clear" w:color="000000" w:fill="FFFFFF"/>
            <w:noWrap/>
            <w:vAlign w:val="bottom"/>
            <w:hideMark/>
          </w:tcPr>
          <w:p w14:paraId="18C6A0D7" w14:textId="77777777" w:rsidR="00371D88" w:rsidRPr="00371D88" w:rsidRDefault="00371D88" w:rsidP="00A02B26">
            <w:pPr>
              <w:spacing w:after="0" w:line="240" w:lineRule="auto"/>
              <w:jc w:val="center"/>
              <w:rPr>
                <w:rFonts w:ascii="Arial Narrow" w:eastAsia="Times New Roman" w:hAnsi="Arial Narrow" w:cs="Arial"/>
                <w:sz w:val="18"/>
                <w:szCs w:val="18"/>
              </w:rPr>
            </w:pPr>
            <w:r w:rsidRPr="00371D88">
              <w:rPr>
                <w:rFonts w:ascii="Arial Narrow" w:eastAsia="Times New Roman" w:hAnsi="Arial Narrow" w:cs="Arial"/>
                <w:sz w:val="18"/>
                <w:szCs w:val="18"/>
              </w:rPr>
              <w:t>(Dollar amounts in thousands)</w:t>
            </w:r>
          </w:p>
        </w:tc>
      </w:tr>
      <w:tr w:rsidR="00EC1261" w:rsidRPr="00371D88" w14:paraId="6AD0A19C" w14:textId="77777777" w:rsidTr="00EC1261">
        <w:trPr>
          <w:gridAfter w:val="1"/>
          <w:wAfter w:w="6" w:type="dxa"/>
          <w:trHeight w:val="169"/>
        </w:trPr>
        <w:tc>
          <w:tcPr>
            <w:tcW w:w="2791" w:type="dxa"/>
            <w:tcBorders>
              <w:top w:val="nil"/>
              <w:left w:val="nil"/>
              <w:bottom w:val="nil"/>
              <w:right w:val="nil"/>
            </w:tcBorders>
            <w:shd w:val="clear" w:color="000000" w:fill="FFFFFF"/>
            <w:noWrap/>
            <w:vAlign w:val="bottom"/>
            <w:hideMark/>
          </w:tcPr>
          <w:p w14:paraId="1F3BDE38" w14:textId="77777777" w:rsidR="00371D88" w:rsidRPr="00371D88" w:rsidRDefault="00371D88" w:rsidP="00A02B26">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822" w:type="dxa"/>
            <w:tcBorders>
              <w:top w:val="nil"/>
              <w:left w:val="nil"/>
              <w:bottom w:val="nil"/>
              <w:right w:val="nil"/>
            </w:tcBorders>
            <w:shd w:val="clear" w:color="000000" w:fill="FFFFFF"/>
            <w:noWrap/>
            <w:vAlign w:val="bottom"/>
            <w:hideMark/>
          </w:tcPr>
          <w:p w14:paraId="56C8D75A"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00" w:type="dxa"/>
            <w:tcBorders>
              <w:top w:val="nil"/>
              <w:left w:val="nil"/>
              <w:bottom w:val="nil"/>
              <w:right w:val="nil"/>
            </w:tcBorders>
            <w:shd w:val="clear" w:color="000000" w:fill="FFFFFF"/>
            <w:noWrap/>
            <w:vAlign w:val="bottom"/>
            <w:hideMark/>
          </w:tcPr>
          <w:p w14:paraId="71FA6EE9"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2F7DCAF8"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22" w:type="dxa"/>
            <w:tcBorders>
              <w:top w:val="nil"/>
              <w:left w:val="nil"/>
              <w:bottom w:val="nil"/>
              <w:right w:val="nil"/>
            </w:tcBorders>
            <w:shd w:val="clear" w:color="000000" w:fill="FFFFFF"/>
            <w:noWrap/>
            <w:vAlign w:val="bottom"/>
            <w:hideMark/>
          </w:tcPr>
          <w:p w14:paraId="07E05C58" w14:textId="77777777" w:rsidR="00371D88" w:rsidRPr="00371D88" w:rsidRDefault="00371D88" w:rsidP="000466ED">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4543640D" w14:textId="77777777" w:rsidR="00371D88" w:rsidRPr="00371D88" w:rsidRDefault="00371D88" w:rsidP="0036082B">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42" w:type="dxa"/>
            <w:tcBorders>
              <w:top w:val="nil"/>
              <w:left w:val="nil"/>
              <w:bottom w:val="nil"/>
              <w:right w:val="nil"/>
            </w:tcBorders>
            <w:shd w:val="clear" w:color="000000" w:fill="FFFFFF"/>
            <w:noWrap/>
            <w:vAlign w:val="bottom"/>
            <w:hideMark/>
          </w:tcPr>
          <w:p w14:paraId="45621685" w14:textId="77777777" w:rsidR="00371D88" w:rsidRPr="00371D88" w:rsidRDefault="00371D88" w:rsidP="00ED07F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24" w:type="dxa"/>
            <w:tcBorders>
              <w:top w:val="nil"/>
              <w:left w:val="nil"/>
              <w:bottom w:val="nil"/>
              <w:right w:val="nil"/>
            </w:tcBorders>
            <w:shd w:val="clear" w:color="000000" w:fill="FFFFFF"/>
            <w:noWrap/>
            <w:vAlign w:val="bottom"/>
            <w:hideMark/>
          </w:tcPr>
          <w:p w14:paraId="5F06D750"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86" w:type="dxa"/>
            <w:tcBorders>
              <w:top w:val="nil"/>
              <w:left w:val="nil"/>
              <w:bottom w:val="nil"/>
              <w:right w:val="nil"/>
            </w:tcBorders>
            <w:shd w:val="clear" w:color="000000" w:fill="FFFFFF"/>
            <w:noWrap/>
            <w:vAlign w:val="bottom"/>
            <w:hideMark/>
          </w:tcPr>
          <w:p w14:paraId="247F0097"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Total</w:t>
            </w:r>
          </w:p>
        </w:tc>
        <w:tc>
          <w:tcPr>
            <w:tcW w:w="1054" w:type="dxa"/>
            <w:tcBorders>
              <w:top w:val="nil"/>
              <w:left w:val="nil"/>
              <w:bottom w:val="nil"/>
              <w:right w:val="nil"/>
            </w:tcBorders>
            <w:shd w:val="clear" w:color="000000" w:fill="FFFFFF"/>
            <w:noWrap/>
            <w:vAlign w:val="bottom"/>
            <w:hideMark/>
          </w:tcPr>
          <w:p w14:paraId="3746633E"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76" w:type="dxa"/>
            <w:tcBorders>
              <w:top w:val="nil"/>
              <w:left w:val="nil"/>
              <w:bottom w:val="nil"/>
              <w:right w:val="nil"/>
            </w:tcBorders>
            <w:shd w:val="clear" w:color="000000" w:fill="FFFFFF"/>
            <w:noWrap/>
            <w:vAlign w:val="bottom"/>
            <w:hideMark/>
          </w:tcPr>
          <w:p w14:paraId="225A18D1"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830" w:type="dxa"/>
            <w:tcBorders>
              <w:top w:val="nil"/>
              <w:left w:val="nil"/>
              <w:bottom w:val="nil"/>
              <w:right w:val="nil"/>
            </w:tcBorders>
            <w:shd w:val="clear" w:color="000000" w:fill="FFFFFF"/>
            <w:noWrap/>
            <w:vAlign w:val="bottom"/>
            <w:hideMark/>
          </w:tcPr>
          <w:p w14:paraId="7576D4DA"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r>
      <w:tr w:rsidR="00BE321F" w:rsidRPr="00371D88" w14:paraId="78F7B4CE" w14:textId="77777777" w:rsidTr="00A02B26">
        <w:trPr>
          <w:gridAfter w:val="1"/>
          <w:wAfter w:w="6" w:type="dxa"/>
          <w:trHeight w:val="169"/>
        </w:trPr>
        <w:tc>
          <w:tcPr>
            <w:tcW w:w="2791" w:type="dxa"/>
            <w:tcBorders>
              <w:top w:val="nil"/>
              <w:left w:val="nil"/>
              <w:bottom w:val="nil"/>
              <w:right w:val="nil"/>
            </w:tcBorders>
            <w:shd w:val="clear" w:color="000000" w:fill="FFFFFF"/>
            <w:noWrap/>
            <w:vAlign w:val="bottom"/>
            <w:hideMark/>
          </w:tcPr>
          <w:p w14:paraId="60D4C599" w14:textId="77777777" w:rsidR="00371D88" w:rsidRPr="00371D88" w:rsidRDefault="00371D88" w:rsidP="00A02B26">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822" w:type="dxa"/>
            <w:tcBorders>
              <w:top w:val="nil"/>
              <w:left w:val="nil"/>
              <w:bottom w:val="nil"/>
              <w:right w:val="nil"/>
            </w:tcBorders>
            <w:shd w:val="clear" w:color="000000" w:fill="FFFFFF"/>
            <w:noWrap/>
            <w:vAlign w:val="bottom"/>
            <w:hideMark/>
          </w:tcPr>
          <w:p w14:paraId="5DAD5606"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00" w:type="dxa"/>
            <w:tcBorders>
              <w:top w:val="nil"/>
              <w:left w:val="nil"/>
              <w:bottom w:val="nil"/>
              <w:right w:val="nil"/>
            </w:tcBorders>
            <w:shd w:val="clear" w:color="000000" w:fill="FFFFFF"/>
            <w:noWrap/>
            <w:vAlign w:val="bottom"/>
            <w:hideMark/>
          </w:tcPr>
          <w:p w14:paraId="5DC9FD0B"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28FD792C"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22" w:type="dxa"/>
            <w:tcBorders>
              <w:top w:val="nil"/>
              <w:left w:val="nil"/>
              <w:bottom w:val="single" w:sz="8" w:space="0" w:color="auto"/>
              <w:right w:val="nil"/>
            </w:tcBorders>
            <w:shd w:val="clear" w:color="000000" w:fill="FFFFFF"/>
            <w:noWrap/>
            <w:vAlign w:val="bottom"/>
            <w:hideMark/>
          </w:tcPr>
          <w:p w14:paraId="1F1E4F39" w14:textId="77777777" w:rsidR="00371D88" w:rsidRPr="00371D88" w:rsidRDefault="00371D88" w:rsidP="000466ED">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Positions</w:t>
            </w:r>
          </w:p>
        </w:tc>
        <w:tc>
          <w:tcPr>
            <w:tcW w:w="1015" w:type="dxa"/>
            <w:tcBorders>
              <w:top w:val="nil"/>
              <w:left w:val="nil"/>
              <w:bottom w:val="nil"/>
              <w:right w:val="nil"/>
            </w:tcBorders>
            <w:shd w:val="clear" w:color="000000" w:fill="FFFFFF"/>
            <w:noWrap/>
            <w:vAlign w:val="bottom"/>
            <w:hideMark/>
          </w:tcPr>
          <w:p w14:paraId="68D2070F" w14:textId="77777777" w:rsidR="00371D88" w:rsidRPr="00371D88" w:rsidRDefault="00371D88" w:rsidP="0036082B">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42" w:type="dxa"/>
            <w:tcBorders>
              <w:top w:val="nil"/>
              <w:left w:val="nil"/>
              <w:bottom w:val="single" w:sz="8" w:space="0" w:color="auto"/>
              <w:right w:val="nil"/>
            </w:tcBorders>
            <w:shd w:val="clear" w:color="000000" w:fill="FFFFFF"/>
            <w:noWrap/>
            <w:vAlign w:val="bottom"/>
            <w:hideMark/>
          </w:tcPr>
          <w:p w14:paraId="5C65C3FB" w14:textId="77777777" w:rsidR="00371D88" w:rsidRPr="00371D88" w:rsidRDefault="00371D88" w:rsidP="00ED07F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FTE</w:t>
            </w:r>
          </w:p>
        </w:tc>
        <w:tc>
          <w:tcPr>
            <w:tcW w:w="1024" w:type="dxa"/>
            <w:tcBorders>
              <w:top w:val="nil"/>
              <w:left w:val="nil"/>
              <w:bottom w:val="nil"/>
              <w:right w:val="nil"/>
            </w:tcBorders>
            <w:shd w:val="clear" w:color="000000" w:fill="FFFFFF"/>
            <w:noWrap/>
            <w:vAlign w:val="bottom"/>
            <w:hideMark/>
          </w:tcPr>
          <w:p w14:paraId="471C65DA"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86" w:type="dxa"/>
            <w:tcBorders>
              <w:top w:val="nil"/>
              <w:left w:val="nil"/>
              <w:bottom w:val="single" w:sz="8" w:space="0" w:color="auto"/>
              <w:right w:val="nil"/>
            </w:tcBorders>
            <w:shd w:val="clear" w:color="000000" w:fill="FFFFFF"/>
            <w:noWrap/>
            <w:vAlign w:val="bottom"/>
            <w:hideMark/>
          </w:tcPr>
          <w:p w14:paraId="277C24BA"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Obligations</w:t>
            </w:r>
          </w:p>
        </w:tc>
        <w:tc>
          <w:tcPr>
            <w:tcW w:w="1054" w:type="dxa"/>
            <w:tcBorders>
              <w:top w:val="nil"/>
              <w:left w:val="nil"/>
              <w:bottom w:val="nil"/>
              <w:right w:val="nil"/>
            </w:tcBorders>
            <w:shd w:val="clear" w:color="000000" w:fill="FFFFFF"/>
            <w:noWrap/>
            <w:vAlign w:val="bottom"/>
            <w:hideMark/>
          </w:tcPr>
          <w:p w14:paraId="6099C6D0"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76" w:type="dxa"/>
            <w:tcBorders>
              <w:top w:val="nil"/>
              <w:left w:val="nil"/>
              <w:bottom w:val="nil"/>
              <w:right w:val="nil"/>
            </w:tcBorders>
            <w:shd w:val="clear" w:color="000000" w:fill="FFFFFF"/>
            <w:noWrap/>
            <w:vAlign w:val="bottom"/>
            <w:hideMark/>
          </w:tcPr>
          <w:p w14:paraId="066D1233"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830" w:type="dxa"/>
            <w:tcBorders>
              <w:top w:val="nil"/>
              <w:left w:val="nil"/>
              <w:bottom w:val="nil"/>
              <w:right w:val="nil"/>
            </w:tcBorders>
            <w:shd w:val="clear" w:color="000000" w:fill="FFFFFF"/>
            <w:noWrap/>
            <w:vAlign w:val="bottom"/>
            <w:hideMark/>
          </w:tcPr>
          <w:p w14:paraId="215FF2F0"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r>
      <w:tr w:rsidR="00EC1261" w:rsidRPr="00371D88" w14:paraId="3D7D0D75" w14:textId="77777777" w:rsidTr="00EC1261">
        <w:trPr>
          <w:gridAfter w:val="1"/>
          <w:wAfter w:w="6" w:type="dxa"/>
          <w:trHeight w:val="169"/>
        </w:trPr>
        <w:tc>
          <w:tcPr>
            <w:tcW w:w="2791" w:type="dxa"/>
            <w:tcBorders>
              <w:top w:val="nil"/>
              <w:left w:val="nil"/>
              <w:bottom w:val="nil"/>
              <w:right w:val="nil"/>
            </w:tcBorders>
            <w:shd w:val="clear" w:color="000000" w:fill="FFFFFF"/>
            <w:noWrap/>
            <w:vAlign w:val="bottom"/>
            <w:hideMark/>
          </w:tcPr>
          <w:p w14:paraId="51E037F3" w14:textId="77777777" w:rsidR="00371D88" w:rsidRPr="00371D88" w:rsidRDefault="00371D88" w:rsidP="00A02B26">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FY 2018 Current Plan</w:t>
            </w:r>
          </w:p>
        </w:tc>
        <w:tc>
          <w:tcPr>
            <w:tcW w:w="822" w:type="dxa"/>
            <w:tcBorders>
              <w:top w:val="nil"/>
              <w:left w:val="nil"/>
              <w:bottom w:val="nil"/>
              <w:right w:val="nil"/>
            </w:tcBorders>
            <w:shd w:val="clear" w:color="000000" w:fill="FFFFFF"/>
            <w:noWrap/>
            <w:vAlign w:val="bottom"/>
            <w:hideMark/>
          </w:tcPr>
          <w:p w14:paraId="21CF3B86"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00" w:type="dxa"/>
            <w:tcBorders>
              <w:top w:val="nil"/>
              <w:left w:val="nil"/>
              <w:bottom w:val="nil"/>
              <w:right w:val="nil"/>
            </w:tcBorders>
            <w:shd w:val="clear" w:color="000000" w:fill="FFFFFF"/>
            <w:noWrap/>
            <w:vAlign w:val="bottom"/>
            <w:hideMark/>
          </w:tcPr>
          <w:p w14:paraId="262B39C8"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635466AD"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22" w:type="dxa"/>
            <w:tcBorders>
              <w:top w:val="nil"/>
              <w:left w:val="nil"/>
              <w:bottom w:val="nil"/>
              <w:right w:val="nil"/>
            </w:tcBorders>
            <w:shd w:val="clear" w:color="000000" w:fill="FFFFFF"/>
            <w:noWrap/>
            <w:vAlign w:val="bottom"/>
            <w:hideMark/>
          </w:tcPr>
          <w:p w14:paraId="37F3DD74" w14:textId="77777777" w:rsidR="00371D88" w:rsidRPr="00371D88" w:rsidRDefault="00371D88" w:rsidP="000466ED">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13,011 </w:t>
            </w:r>
          </w:p>
        </w:tc>
        <w:tc>
          <w:tcPr>
            <w:tcW w:w="1015" w:type="dxa"/>
            <w:tcBorders>
              <w:top w:val="nil"/>
              <w:left w:val="nil"/>
              <w:bottom w:val="nil"/>
              <w:right w:val="nil"/>
            </w:tcBorders>
            <w:shd w:val="clear" w:color="000000" w:fill="FFFFFF"/>
            <w:noWrap/>
            <w:vAlign w:val="bottom"/>
            <w:hideMark/>
          </w:tcPr>
          <w:p w14:paraId="2183867B" w14:textId="77777777" w:rsidR="00371D88" w:rsidRPr="00371D88" w:rsidRDefault="00371D88" w:rsidP="0036082B">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42" w:type="dxa"/>
            <w:tcBorders>
              <w:top w:val="nil"/>
              <w:left w:val="nil"/>
              <w:bottom w:val="nil"/>
              <w:right w:val="nil"/>
            </w:tcBorders>
            <w:shd w:val="clear" w:color="000000" w:fill="FFFFFF"/>
            <w:noWrap/>
            <w:vAlign w:val="bottom"/>
            <w:hideMark/>
          </w:tcPr>
          <w:p w14:paraId="4DCAE045" w14:textId="77777777" w:rsidR="00371D88" w:rsidRPr="00371D88" w:rsidRDefault="00371D88" w:rsidP="00ED07F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12,735 </w:t>
            </w:r>
          </w:p>
        </w:tc>
        <w:tc>
          <w:tcPr>
            <w:tcW w:w="1024" w:type="dxa"/>
            <w:tcBorders>
              <w:top w:val="nil"/>
              <w:left w:val="nil"/>
              <w:bottom w:val="nil"/>
              <w:right w:val="nil"/>
            </w:tcBorders>
            <w:shd w:val="clear" w:color="000000" w:fill="FFFFFF"/>
            <w:noWrap/>
            <w:vAlign w:val="bottom"/>
            <w:hideMark/>
          </w:tcPr>
          <w:p w14:paraId="7B0A8AC2"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86" w:type="dxa"/>
            <w:tcBorders>
              <w:top w:val="nil"/>
              <w:left w:val="nil"/>
              <w:bottom w:val="nil"/>
              <w:right w:val="nil"/>
            </w:tcBorders>
            <w:shd w:val="clear" w:color="000000" w:fill="FFFFFF"/>
            <w:noWrap/>
            <w:vAlign w:val="bottom"/>
            <w:hideMark/>
          </w:tcPr>
          <w:p w14:paraId="5E7A308E" w14:textId="75761250"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3,447,501 </w:t>
            </w:r>
          </w:p>
        </w:tc>
        <w:tc>
          <w:tcPr>
            <w:tcW w:w="1054" w:type="dxa"/>
            <w:tcBorders>
              <w:top w:val="nil"/>
              <w:left w:val="nil"/>
              <w:bottom w:val="nil"/>
              <w:right w:val="nil"/>
            </w:tcBorders>
            <w:shd w:val="clear" w:color="000000" w:fill="FFFFFF"/>
            <w:noWrap/>
            <w:vAlign w:val="bottom"/>
            <w:hideMark/>
          </w:tcPr>
          <w:p w14:paraId="10A5B000"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76" w:type="dxa"/>
            <w:tcBorders>
              <w:top w:val="nil"/>
              <w:left w:val="nil"/>
              <w:bottom w:val="nil"/>
              <w:right w:val="nil"/>
            </w:tcBorders>
            <w:shd w:val="clear" w:color="000000" w:fill="FFFFFF"/>
            <w:noWrap/>
            <w:vAlign w:val="bottom"/>
            <w:hideMark/>
          </w:tcPr>
          <w:p w14:paraId="3F5D9F81"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830" w:type="dxa"/>
            <w:tcBorders>
              <w:top w:val="nil"/>
              <w:left w:val="nil"/>
              <w:bottom w:val="nil"/>
              <w:right w:val="nil"/>
            </w:tcBorders>
            <w:shd w:val="clear" w:color="000000" w:fill="FFFFFF"/>
            <w:noWrap/>
            <w:vAlign w:val="bottom"/>
            <w:hideMark/>
          </w:tcPr>
          <w:p w14:paraId="05BCF7DA"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r>
      <w:tr w:rsidR="00EC1261" w:rsidRPr="00371D88" w14:paraId="6FFDDD9F" w14:textId="77777777" w:rsidTr="00EC1261">
        <w:trPr>
          <w:gridAfter w:val="1"/>
          <w:wAfter w:w="6" w:type="dxa"/>
          <w:trHeight w:val="133"/>
        </w:trPr>
        <w:tc>
          <w:tcPr>
            <w:tcW w:w="2791" w:type="dxa"/>
            <w:tcBorders>
              <w:top w:val="nil"/>
              <w:left w:val="nil"/>
              <w:bottom w:val="nil"/>
              <w:right w:val="nil"/>
            </w:tcBorders>
            <w:shd w:val="clear" w:color="000000" w:fill="FFFFFF"/>
            <w:noWrap/>
            <w:vAlign w:val="bottom"/>
            <w:hideMark/>
          </w:tcPr>
          <w:p w14:paraId="017A223E" w14:textId="77777777" w:rsidR="00371D88" w:rsidRPr="00371D88" w:rsidRDefault="00371D88" w:rsidP="00A02B26">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FY 2019 Adjustments to base:</w:t>
            </w:r>
          </w:p>
        </w:tc>
        <w:tc>
          <w:tcPr>
            <w:tcW w:w="822" w:type="dxa"/>
            <w:tcBorders>
              <w:top w:val="nil"/>
              <w:left w:val="nil"/>
              <w:bottom w:val="nil"/>
              <w:right w:val="nil"/>
            </w:tcBorders>
            <w:shd w:val="clear" w:color="000000" w:fill="FFFFFF"/>
            <w:noWrap/>
            <w:vAlign w:val="bottom"/>
            <w:hideMark/>
          </w:tcPr>
          <w:p w14:paraId="458044BE"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00" w:type="dxa"/>
            <w:tcBorders>
              <w:top w:val="nil"/>
              <w:left w:val="nil"/>
              <w:bottom w:val="nil"/>
              <w:right w:val="nil"/>
            </w:tcBorders>
            <w:shd w:val="clear" w:color="000000" w:fill="FFFFFF"/>
            <w:noWrap/>
            <w:vAlign w:val="bottom"/>
            <w:hideMark/>
          </w:tcPr>
          <w:p w14:paraId="64DA0AE8"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1BE16271"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22" w:type="dxa"/>
            <w:tcBorders>
              <w:top w:val="nil"/>
              <w:left w:val="nil"/>
              <w:bottom w:val="nil"/>
              <w:right w:val="nil"/>
            </w:tcBorders>
            <w:shd w:val="clear" w:color="000000" w:fill="FFFFFF"/>
            <w:noWrap/>
            <w:vAlign w:val="bottom"/>
            <w:hideMark/>
          </w:tcPr>
          <w:p w14:paraId="308A3BB4" w14:textId="35E0CCD4" w:rsidR="00371D88" w:rsidRPr="00371D88" w:rsidRDefault="00371D88" w:rsidP="000466ED">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               -   </w:t>
            </w:r>
          </w:p>
        </w:tc>
        <w:tc>
          <w:tcPr>
            <w:tcW w:w="1015" w:type="dxa"/>
            <w:tcBorders>
              <w:top w:val="nil"/>
              <w:left w:val="nil"/>
              <w:bottom w:val="nil"/>
              <w:right w:val="nil"/>
            </w:tcBorders>
            <w:shd w:val="clear" w:color="000000" w:fill="FFFFFF"/>
            <w:noWrap/>
            <w:vAlign w:val="bottom"/>
            <w:hideMark/>
          </w:tcPr>
          <w:p w14:paraId="42213A23" w14:textId="77777777" w:rsidR="00371D88" w:rsidRPr="00371D88" w:rsidRDefault="00371D88" w:rsidP="0036082B">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42" w:type="dxa"/>
            <w:tcBorders>
              <w:top w:val="nil"/>
              <w:left w:val="nil"/>
              <w:bottom w:val="nil"/>
              <w:right w:val="nil"/>
            </w:tcBorders>
            <w:shd w:val="clear" w:color="000000" w:fill="FFFFFF"/>
            <w:noWrap/>
            <w:vAlign w:val="bottom"/>
            <w:hideMark/>
          </w:tcPr>
          <w:p w14:paraId="0FC03113" w14:textId="77777777" w:rsidR="00371D88" w:rsidRPr="00371D88" w:rsidRDefault="00371D88" w:rsidP="00ED07F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70 </w:t>
            </w:r>
          </w:p>
        </w:tc>
        <w:tc>
          <w:tcPr>
            <w:tcW w:w="1024" w:type="dxa"/>
            <w:tcBorders>
              <w:top w:val="nil"/>
              <w:left w:val="nil"/>
              <w:bottom w:val="nil"/>
              <w:right w:val="nil"/>
            </w:tcBorders>
            <w:shd w:val="clear" w:color="000000" w:fill="FFFFFF"/>
            <w:noWrap/>
            <w:vAlign w:val="bottom"/>
            <w:hideMark/>
          </w:tcPr>
          <w:p w14:paraId="5B277001"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86" w:type="dxa"/>
            <w:tcBorders>
              <w:top w:val="nil"/>
              <w:left w:val="nil"/>
              <w:bottom w:val="nil"/>
              <w:right w:val="nil"/>
            </w:tcBorders>
            <w:shd w:val="clear" w:color="000000" w:fill="FFFFFF"/>
            <w:noWrap/>
            <w:vAlign w:val="bottom"/>
            <w:hideMark/>
          </w:tcPr>
          <w:p w14:paraId="1300C8DB" w14:textId="47AAC18D" w:rsidR="00371D88" w:rsidRPr="00371D88" w:rsidRDefault="00D550DD">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00371D88" w:rsidRPr="00371D88">
              <w:rPr>
                <w:rFonts w:ascii="Arial Narrow" w:eastAsia="Times New Roman" w:hAnsi="Arial Narrow" w:cs="Arial"/>
                <w:sz w:val="18"/>
                <w:szCs w:val="18"/>
              </w:rPr>
              <w:t xml:space="preserve">74,596 </w:t>
            </w:r>
          </w:p>
        </w:tc>
        <w:tc>
          <w:tcPr>
            <w:tcW w:w="1054" w:type="dxa"/>
            <w:tcBorders>
              <w:top w:val="nil"/>
              <w:left w:val="nil"/>
              <w:bottom w:val="nil"/>
              <w:right w:val="nil"/>
            </w:tcBorders>
            <w:shd w:val="clear" w:color="000000" w:fill="FFFFFF"/>
            <w:noWrap/>
            <w:vAlign w:val="bottom"/>
            <w:hideMark/>
          </w:tcPr>
          <w:p w14:paraId="20264204"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76" w:type="dxa"/>
            <w:tcBorders>
              <w:top w:val="nil"/>
              <w:left w:val="nil"/>
              <w:bottom w:val="nil"/>
              <w:right w:val="nil"/>
            </w:tcBorders>
            <w:shd w:val="clear" w:color="000000" w:fill="FFFFFF"/>
            <w:noWrap/>
            <w:vAlign w:val="bottom"/>
            <w:hideMark/>
          </w:tcPr>
          <w:p w14:paraId="76BF5FBA"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830" w:type="dxa"/>
            <w:tcBorders>
              <w:top w:val="nil"/>
              <w:left w:val="nil"/>
              <w:bottom w:val="nil"/>
              <w:right w:val="nil"/>
            </w:tcBorders>
            <w:shd w:val="clear" w:color="000000" w:fill="FFFFFF"/>
            <w:noWrap/>
            <w:vAlign w:val="bottom"/>
            <w:hideMark/>
          </w:tcPr>
          <w:p w14:paraId="26C85F54"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r>
      <w:tr w:rsidR="00EC1261" w:rsidRPr="00371D88" w14:paraId="6C5F9311" w14:textId="77777777" w:rsidTr="00EC1261">
        <w:trPr>
          <w:gridAfter w:val="1"/>
          <w:wAfter w:w="6" w:type="dxa"/>
          <w:trHeight w:val="169"/>
        </w:trPr>
        <w:tc>
          <w:tcPr>
            <w:tcW w:w="2791" w:type="dxa"/>
            <w:tcBorders>
              <w:top w:val="nil"/>
              <w:left w:val="nil"/>
              <w:bottom w:val="nil"/>
              <w:right w:val="nil"/>
            </w:tcBorders>
            <w:shd w:val="clear" w:color="000000" w:fill="FFFFFF"/>
            <w:noWrap/>
            <w:vAlign w:val="bottom"/>
            <w:hideMark/>
          </w:tcPr>
          <w:p w14:paraId="792C213B" w14:textId="77777777" w:rsidR="00371D88" w:rsidRPr="00371D88" w:rsidRDefault="00371D88" w:rsidP="00A02B26">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FY 2019 Base</w:t>
            </w:r>
          </w:p>
        </w:tc>
        <w:tc>
          <w:tcPr>
            <w:tcW w:w="822" w:type="dxa"/>
            <w:tcBorders>
              <w:top w:val="nil"/>
              <w:left w:val="nil"/>
              <w:bottom w:val="nil"/>
              <w:right w:val="nil"/>
            </w:tcBorders>
            <w:shd w:val="clear" w:color="000000" w:fill="FFFFFF"/>
            <w:noWrap/>
            <w:vAlign w:val="bottom"/>
            <w:hideMark/>
          </w:tcPr>
          <w:p w14:paraId="2D03DA08"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00" w:type="dxa"/>
            <w:tcBorders>
              <w:top w:val="nil"/>
              <w:left w:val="nil"/>
              <w:bottom w:val="nil"/>
              <w:right w:val="nil"/>
            </w:tcBorders>
            <w:shd w:val="clear" w:color="000000" w:fill="FFFFFF"/>
            <w:noWrap/>
            <w:vAlign w:val="bottom"/>
            <w:hideMark/>
          </w:tcPr>
          <w:p w14:paraId="07D039A7"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5A407FDA"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22" w:type="dxa"/>
            <w:tcBorders>
              <w:top w:val="nil"/>
              <w:left w:val="nil"/>
              <w:bottom w:val="nil"/>
              <w:right w:val="nil"/>
            </w:tcBorders>
            <w:shd w:val="clear" w:color="000000" w:fill="FFFFFF"/>
            <w:noWrap/>
            <w:vAlign w:val="bottom"/>
            <w:hideMark/>
          </w:tcPr>
          <w:p w14:paraId="7775B345" w14:textId="77777777" w:rsidR="00371D88" w:rsidRPr="00371D88" w:rsidRDefault="00371D88" w:rsidP="000466ED">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13,011 </w:t>
            </w:r>
          </w:p>
        </w:tc>
        <w:tc>
          <w:tcPr>
            <w:tcW w:w="1015" w:type="dxa"/>
            <w:tcBorders>
              <w:top w:val="nil"/>
              <w:left w:val="nil"/>
              <w:bottom w:val="nil"/>
              <w:right w:val="nil"/>
            </w:tcBorders>
            <w:shd w:val="clear" w:color="000000" w:fill="FFFFFF"/>
            <w:noWrap/>
            <w:vAlign w:val="bottom"/>
            <w:hideMark/>
          </w:tcPr>
          <w:p w14:paraId="796B5F8A" w14:textId="77777777" w:rsidR="00371D88" w:rsidRPr="00371D88" w:rsidRDefault="00371D88" w:rsidP="0036082B">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42" w:type="dxa"/>
            <w:tcBorders>
              <w:top w:val="nil"/>
              <w:left w:val="nil"/>
              <w:bottom w:val="nil"/>
              <w:right w:val="nil"/>
            </w:tcBorders>
            <w:shd w:val="clear" w:color="000000" w:fill="FFFFFF"/>
            <w:noWrap/>
            <w:vAlign w:val="bottom"/>
            <w:hideMark/>
          </w:tcPr>
          <w:p w14:paraId="273D2C8B" w14:textId="77777777" w:rsidR="00371D88" w:rsidRPr="00371D88" w:rsidRDefault="00371D88" w:rsidP="00ED07F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12,805 </w:t>
            </w:r>
          </w:p>
        </w:tc>
        <w:tc>
          <w:tcPr>
            <w:tcW w:w="1024" w:type="dxa"/>
            <w:tcBorders>
              <w:top w:val="nil"/>
              <w:left w:val="nil"/>
              <w:bottom w:val="nil"/>
              <w:right w:val="nil"/>
            </w:tcBorders>
            <w:shd w:val="clear" w:color="000000" w:fill="FFFFFF"/>
            <w:noWrap/>
            <w:vAlign w:val="bottom"/>
            <w:hideMark/>
          </w:tcPr>
          <w:p w14:paraId="70E28A43"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86" w:type="dxa"/>
            <w:tcBorders>
              <w:top w:val="nil"/>
              <w:left w:val="nil"/>
              <w:bottom w:val="nil"/>
              <w:right w:val="nil"/>
            </w:tcBorders>
            <w:shd w:val="clear" w:color="000000" w:fill="FFFFFF"/>
            <w:noWrap/>
            <w:vAlign w:val="bottom"/>
            <w:hideMark/>
          </w:tcPr>
          <w:p w14:paraId="3DDF2E44" w14:textId="0488FAE0"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3,522,097 </w:t>
            </w:r>
          </w:p>
        </w:tc>
        <w:tc>
          <w:tcPr>
            <w:tcW w:w="1054" w:type="dxa"/>
            <w:tcBorders>
              <w:top w:val="nil"/>
              <w:left w:val="nil"/>
              <w:bottom w:val="nil"/>
              <w:right w:val="nil"/>
            </w:tcBorders>
            <w:shd w:val="clear" w:color="000000" w:fill="FFFFFF"/>
            <w:noWrap/>
            <w:vAlign w:val="bottom"/>
            <w:hideMark/>
          </w:tcPr>
          <w:p w14:paraId="35FEBF58"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76" w:type="dxa"/>
            <w:tcBorders>
              <w:top w:val="nil"/>
              <w:left w:val="nil"/>
              <w:bottom w:val="nil"/>
              <w:right w:val="nil"/>
            </w:tcBorders>
            <w:shd w:val="clear" w:color="000000" w:fill="FFFFFF"/>
            <w:noWrap/>
            <w:vAlign w:val="bottom"/>
            <w:hideMark/>
          </w:tcPr>
          <w:p w14:paraId="08FF683E"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830" w:type="dxa"/>
            <w:tcBorders>
              <w:top w:val="nil"/>
              <w:left w:val="nil"/>
              <w:bottom w:val="nil"/>
              <w:right w:val="nil"/>
            </w:tcBorders>
            <w:shd w:val="clear" w:color="000000" w:fill="FFFFFF"/>
            <w:noWrap/>
            <w:vAlign w:val="bottom"/>
            <w:hideMark/>
          </w:tcPr>
          <w:p w14:paraId="494EBAC2"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r>
      <w:tr w:rsidR="00EC1261" w:rsidRPr="00371D88" w14:paraId="7CFA6465" w14:textId="77777777" w:rsidTr="00EC1261">
        <w:trPr>
          <w:gridAfter w:val="1"/>
          <w:wAfter w:w="6" w:type="dxa"/>
          <w:trHeight w:val="169"/>
        </w:trPr>
        <w:tc>
          <w:tcPr>
            <w:tcW w:w="2791" w:type="dxa"/>
            <w:tcBorders>
              <w:top w:val="nil"/>
              <w:left w:val="nil"/>
              <w:bottom w:val="nil"/>
              <w:right w:val="nil"/>
            </w:tcBorders>
            <w:shd w:val="clear" w:color="000000" w:fill="FFFFFF"/>
            <w:noWrap/>
            <w:vAlign w:val="bottom"/>
            <w:hideMark/>
          </w:tcPr>
          <w:p w14:paraId="2999F747" w14:textId="77777777" w:rsidR="00371D88" w:rsidRPr="00371D88" w:rsidRDefault="00371D88" w:rsidP="00A02B26">
            <w:pPr>
              <w:spacing w:after="0" w:line="240" w:lineRule="auto"/>
              <w:ind w:firstLineChars="100" w:firstLine="180"/>
              <w:rPr>
                <w:rFonts w:ascii="Arial Narrow" w:eastAsia="Times New Roman" w:hAnsi="Arial Narrow" w:cs="Arial"/>
                <w:sz w:val="18"/>
                <w:szCs w:val="18"/>
              </w:rPr>
            </w:pPr>
            <w:r w:rsidRPr="00371D88">
              <w:rPr>
                <w:rFonts w:ascii="Arial Narrow" w:eastAsia="Times New Roman" w:hAnsi="Arial Narrow" w:cs="Arial"/>
                <w:sz w:val="18"/>
                <w:szCs w:val="18"/>
              </w:rPr>
              <w:t>plus: 2019 Program changes</w:t>
            </w:r>
          </w:p>
        </w:tc>
        <w:tc>
          <w:tcPr>
            <w:tcW w:w="822" w:type="dxa"/>
            <w:tcBorders>
              <w:top w:val="nil"/>
              <w:left w:val="nil"/>
              <w:bottom w:val="nil"/>
              <w:right w:val="nil"/>
            </w:tcBorders>
            <w:shd w:val="clear" w:color="000000" w:fill="FFFFFF"/>
            <w:noWrap/>
            <w:vAlign w:val="bottom"/>
            <w:hideMark/>
          </w:tcPr>
          <w:p w14:paraId="12B01B43"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00" w:type="dxa"/>
            <w:tcBorders>
              <w:top w:val="nil"/>
              <w:left w:val="nil"/>
              <w:bottom w:val="nil"/>
              <w:right w:val="nil"/>
            </w:tcBorders>
            <w:shd w:val="clear" w:color="000000" w:fill="FFFFFF"/>
            <w:noWrap/>
            <w:vAlign w:val="bottom"/>
            <w:hideMark/>
          </w:tcPr>
          <w:p w14:paraId="0912A339"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2B0C78EE"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22" w:type="dxa"/>
            <w:tcBorders>
              <w:top w:val="nil"/>
              <w:left w:val="nil"/>
              <w:bottom w:val="nil"/>
              <w:right w:val="nil"/>
            </w:tcBorders>
            <w:shd w:val="clear" w:color="000000" w:fill="FFFFFF"/>
            <w:noWrap/>
            <w:vAlign w:val="bottom"/>
            <w:hideMark/>
          </w:tcPr>
          <w:p w14:paraId="18881748" w14:textId="77777777" w:rsidR="00371D88" w:rsidRPr="00371D88" w:rsidRDefault="00371D88" w:rsidP="000466ED">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137 </w:t>
            </w:r>
          </w:p>
        </w:tc>
        <w:tc>
          <w:tcPr>
            <w:tcW w:w="1015" w:type="dxa"/>
            <w:tcBorders>
              <w:top w:val="nil"/>
              <w:left w:val="nil"/>
              <w:bottom w:val="nil"/>
              <w:right w:val="nil"/>
            </w:tcBorders>
            <w:shd w:val="clear" w:color="000000" w:fill="FFFFFF"/>
            <w:noWrap/>
            <w:vAlign w:val="bottom"/>
            <w:hideMark/>
          </w:tcPr>
          <w:p w14:paraId="37F1F04F" w14:textId="77777777" w:rsidR="00371D88" w:rsidRPr="00371D88" w:rsidRDefault="00371D88" w:rsidP="0036082B">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42" w:type="dxa"/>
            <w:tcBorders>
              <w:top w:val="nil"/>
              <w:left w:val="nil"/>
              <w:bottom w:val="nil"/>
              <w:right w:val="nil"/>
            </w:tcBorders>
            <w:shd w:val="clear" w:color="000000" w:fill="FFFFFF"/>
            <w:noWrap/>
            <w:vAlign w:val="bottom"/>
            <w:hideMark/>
          </w:tcPr>
          <w:p w14:paraId="579CE7A8" w14:textId="77777777" w:rsidR="00371D88" w:rsidRPr="00371D88" w:rsidRDefault="00371D88" w:rsidP="00ED07F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79 </w:t>
            </w:r>
          </w:p>
        </w:tc>
        <w:tc>
          <w:tcPr>
            <w:tcW w:w="1024" w:type="dxa"/>
            <w:tcBorders>
              <w:top w:val="nil"/>
              <w:left w:val="nil"/>
              <w:bottom w:val="nil"/>
              <w:right w:val="nil"/>
            </w:tcBorders>
            <w:shd w:val="clear" w:color="000000" w:fill="FFFFFF"/>
            <w:noWrap/>
            <w:vAlign w:val="bottom"/>
            <w:hideMark/>
          </w:tcPr>
          <w:p w14:paraId="396FF385"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86" w:type="dxa"/>
            <w:tcBorders>
              <w:top w:val="nil"/>
              <w:left w:val="nil"/>
              <w:bottom w:val="nil"/>
              <w:right w:val="nil"/>
            </w:tcBorders>
            <w:shd w:val="clear" w:color="000000" w:fill="FFFFFF"/>
            <w:noWrap/>
            <w:vAlign w:val="bottom"/>
            <w:hideMark/>
          </w:tcPr>
          <w:p w14:paraId="16DE06D7" w14:textId="33689DD4"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  </w:t>
            </w:r>
            <w:r w:rsidR="00D550DD">
              <w:rPr>
                <w:rFonts w:ascii="Arial Narrow" w:eastAsia="Times New Roman" w:hAnsi="Arial Narrow" w:cs="Arial"/>
                <w:sz w:val="18"/>
                <w:szCs w:val="18"/>
              </w:rPr>
              <w:t xml:space="preserve"> </w:t>
            </w:r>
            <w:r w:rsidRPr="00371D88">
              <w:rPr>
                <w:rFonts w:ascii="Arial Narrow" w:eastAsia="Times New Roman" w:hAnsi="Arial Narrow" w:cs="Arial"/>
                <w:sz w:val="18"/>
                <w:szCs w:val="18"/>
              </w:rPr>
              <w:t>(63,096)</w:t>
            </w:r>
          </w:p>
        </w:tc>
        <w:tc>
          <w:tcPr>
            <w:tcW w:w="1054" w:type="dxa"/>
            <w:tcBorders>
              <w:top w:val="nil"/>
              <w:left w:val="nil"/>
              <w:bottom w:val="nil"/>
              <w:right w:val="nil"/>
            </w:tcBorders>
            <w:shd w:val="clear" w:color="000000" w:fill="FFFFFF"/>
            <w:noWrap/>
            <w:vAlign w:val="bottom"/>
            <w:hideMark/>
          </w:tcPr>
          <w:p w14:paraId="5EB9318F"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76" w:type="dxa"/>
            <w:tcBorders>
              <w:top w:val="nil"/>
              <w:left w:val="nil"/>
              <w:bottom w:val="nil"/>
              <w:right w:val="nil"/>
            </w:tcBorders>
            <w:shd w:val="clear" w:color="000000" w:fill="FFFFFF"/>
            <w:noWrap/>
            <w:vAlign w:val="bottom"/>
            <w:hideMark/>
          </w:tcPr>
          <w:p w14:paraId="01AF116C"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830" w:type="dxa"/>
            <w:tcBorders>
              <w:top w:val="nil"/>
              <w:left w:val="nil"/>
              <w:bottom w:val="nil"/>
              <w:right w:val="nil"/>
            </w:tcBorders>
            <w:shd w:val="clear" w:color="000000" w:fill="FFFFFF"/>
            <w:noWrap/>
            <w:vAlign w:val="bottom"/>
            <w:hideMark/>
          </w:tcPr>
          <w:p w14:paraId="343C00E0"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r>
      <w:tr w:rsidR="00EC1261" w:rsidRPr="00371D88" w14:paraId="6029CC19" w14:textId="77777777" w:rsidTr="00EC1261">
        <w:trPr>
          <w:gridAfter w:val="1"/>
          <w:wAfter w:w="6" w:type="dxa"/>
          <w:trHeight w:val="169"/>
        </w:trPr>
        <w:tc>
          <w:tcPr>
            <w:tcW w:w="2791" w:type="dxa"/>
            <w:tcBorders>
              <w:top w:val="nil"/>
              <w:left w:val="nil"/>
              <w:bottom w:val="nil"/>
              <w:right w:val="nil"/>
            </w:tcBorders>
            <w:shd w:val="clear" w:color="000000" w:fill="FFFFFF"/>
            <w:noWrap/>
            <w:vAlign w:val="bottom"/>
            <w:hideMark/>
          </w:tcPr>
          <w:p w14:paraId="2CEA716D" w14:textId="77777777" w:rsidR="00371D88" w:rsidRPr="00371D88" w:rsidRDefault="00371D88" w:rsidP="00A02B26">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FY 2019 Estimate</w:t>
            </w:r>
          </w:p>
        </w:tc>
        <w:tc>
          <w:tcPr>
            <w:tcW w:w="822" w:type="dxa"/>
            <w:tcBorders>
              <w:top w:val="nil"/>
              <w:left w:val="nil"/>
              <w:bottom w:val="nil"/>
              <w:right w:val="nil"/>
            </w:tcBorders>
            <w:shd w:val="clear" w:color="000000" w:fill="FFFFFF"/>
            <w:noWrap/>
            <w:vAlign w:val="bottom"/>
            <w:hideMark/>
          </w:tcPr>
          <w:p w14:paraId="390E2A74"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00" w:type="dxa"/>
            <w:tcBorders>
              <w:top w:val="nil"/>
              <w:left w:val="nil"/>
              <w:bottom w:val="nil"/>
              <w:right w:val="nil"/>
            </w:tcBorders>
            <w:shd w:val="clear" w:color="000000" w:fill="FFFFFF"/>
            <w:noWrap/>
            <w:vAlign w:val="bottom"/>
            <w:hideMark/>
          </w:tcPr>
          <w:p w14:paraId="6F7F8565"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0A2D6B0E"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22" w:type="dxa"/>
            <w:tcBorders>
              <w:top w:val="nil"/>
              <w:left w:val="nil"/>
              <w:bottom w:val="nil"/>
              <w:right w:val="nil"/>
            </w:tcBorders>
            <w:shd w:val="clear" w:color="000000" w:fill="FFFFFF"/>
            <w:noWrap/>
            <w:vAlign w:val="bottom"/>
            <w:hideMark/>
          </w:tcPr>
          <w:p w14:paraId="0B70B934" w14:textId="77777777" w:rsidR="00371D88" w:rsidRPr="00371D88" w:rsidRDefault="00371D88" w:rsidP="000466ED">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13,148 </w:t>
            </w:r>
          </w:p>
        </w:tc>
        <w:tc>
          <w:tcPr>
            <w:tcW w:w="1015" w:type="dxa"/>
            <w:tcBorders>
              <w:top w:val="nil"/>
              <w:left w:val="nil"/>
              <w:bottom w:val="nil"/>
              <w:right w:val="nil"/>
            </w:tcBorders>
            <w:shd w:val="clear" w:color="000000" w:fill="FFFFFF"/>
            <w:noWrap/>
            <w:vAlign w:val="bottom"/>
            <w:hideMark/>
          </w:tcPr>
          <w:p w14:paraId="7E7DAD72" w14:textId="77777777" w:rsidR="00371D88" w:rsidRPr="00371D88" w:rsidRDefault="00371D88" w:rsidP="0036082B">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42" w:type="dxa"/>
            <w:tcBorders>
              <w:top w:val="nil"/>
              <w:left w:val="nil"/>
              <w:bottom w:val="nil"/>
              <w:right w:val="nil"/>
            </w:tcBorders>
            <w:shd w:val="clear" w:color="000000" w:fill="FFFFFF"/>
            <w:noWrap/>
            <w:vAlign w:val="bottom"/>
            <w:hideMark/>
          </w:tcPr>
          <w:p w14:paraId="3673D90A" w14:textId="77777777" w:rsidR="00371D88" w:rsidRPr="00371D88" w:rsidRDefault="00371D88" w:rsidP="00ED07F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12,884 </w:t>
            </w:r>
          </w:p>
        </w:tc>
        <w:tc>
          <w:tcPr>
            <w:tcW w:w="1024" w:type="dxa"/>
            <w:tcBorders>
              <w:top w:val="nil"/>
              <w:left w:val="nil"/>
              <w:bottom w:val="nil"/>
              <w:right w:val="nil"/>
            </w:tcBorders>
            <w:shd w:val="clear" w:color="000000" w:fill="FFFFFF"/>
            <w:noWrap/>
            <w:vAlign w:val="bottom"/>
            <w:hideMark/>
          </w:tcPr>
          <w:p w14:paraId="155A1A65"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86" w:type="dxa"/>
            <w:tcBorders>
              <w:top w:val="nil"/>
              <w:left w:val="nil"/>
              <w:bottom w:val="nil"/>
              <w:right w:val="nil"/>
            </w:tcBorders>
            <w:shd w:val="clear" w:color="000000" w:fill="FFFFFF"/>
            <w:noWrap/>
            <w:vAlign w:val="bottom"/>
            <w:hideMark/>
          </w:tcPr>
          <w:p w14:paraId="3CB34C4A" w14:textId="0D024EB5"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3,459,001 </w:t>
            </w:r>
          </w:p>
        </w:tc>
        <w:tc>
          <w:tcPr>
            <w:tcW w:w="1054" w:type="dxa"/>
            <w:tcBorders>
              <w:top w:val="nil"/>
              <w:left w:val="nil"/>
              <w:bottom w:val="nil"/>
              <w:right w:val="nil"/>
            </w:tcBorders>
            <w:shd w:val="clear" w:color="000000" w:fill="FFFFFF"/>
            <w:noWrap/>
            <w:vAlign w:val="bottom"/>
            <w:hideMark/>
          </w:tcPr>
          <w:p w14:paraId="4582842E"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76" w:type="dxa"/>
            <w:tcBorders>
              <w:top w:val="nil"/>
              <w:left w:val="nil"/>
              <w:bottom w:val="nil"/>
              <w:right w:val="nil"/>
            </w:tcBorders>
            <w:shd w:val="clear" w:color="000000" w:fill="FFFFFF"/>
            <w:noWrap/>
            <w:vAlign w:val="bottom"/>
            <w:hideMark/>
          </w:tcPr>
          <w:p w14:paraId="3B15B59F"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830" w:type="dxa"/>
            <w:tcBorders>
              <w:top w:val="nil"/>
              <w:left w:val="nil"/>
              <w:bottom w:val="nil"/>
              <w:right w:val="nil"/>
            </w:tcBorders>
            <w:shd w:val="clear" w:color="000000" w:fill="FFFFFF"/>
            <w:noWrap/>
            <w:vAlign w:val="bottom"/>
            <w:hideMark/>
          </w:tcPr>
          <w:p w14:paraId="4AE57797"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r>
      <w:tr w:rsidR="00EC1261" w:rsidRPr="00371D88" w14:paraId="72BB521F" w14:textId="77777777" w:rsidTr="00EC1261">
        <w:trPr>
          <w:gridAfter w:val="1"/>
          <w:wAfter w:w="6" w:type="dxa"/>
          <w:trHeight w:val="97"/>
        </w:trPr>
        <w:tc>
          <w:tcPr>
            <w:tcW w:w="2791" w:type="dxa"/>
            <w:tcBorders>
              <w:top w:val="nil"/>
              <w:left w:val="nil"/>
              <w:bottom w:val="nil"/>
              <w:right w:val="nil"/>
            </w:tcBorders>
            <w:shd w:val="clear" w:color="000000" w:fill="FFFFFF"/>
            <w:noWrap/>
            <w:vAlign w:val="bottom"/>
            <w:hideMark/>
          </w:tcPr>
          <w:p w14:paraId="3E87B8AB" w14:textId="77777777" w:rsidR="00371D88" w:rsidRPr="00371D88" w:rsidRDefault="00371D88" w:rsidP="00A02B26">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822" w:type="dxa"/>
            <w:tcBorders>
              <w:top w:val="nil"/>
              <w:left w:val="nil"/>
              <w:bottom w:val="nil"/>
              <w:right w:val="nil"/>
            </w:tcBorders>
            <w:shd w:val="clear" w:color="000000" w:fill="FFFFFF"/>
            <w:noWrap/>
            <w:vAlign w:val="bottom"/>
            <w:hideMark/>
          </w:tcPr>
          <w:p w14:paraId="77C44CF0"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00" w:type="dxa"/>
            <w:tcBorders>
              <w:top w:val="nil"/>
              <w:left w:val="nil"/>
              <w:bottom w:val="nil"/>
              <w:right w:val="nil"/>
            </w:tcBorders>
            <w:shd w:val="clear" w:color="000000" w:fill="FFFFFF"/>
            <w:noWrap/>
            <w:vAlign w:val="bottom"/>
            <w:hideMark/>
          </w:tcPr>
          <w:p w14:paraId="40C884B4"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6797CE6C"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22" w:type="dxa"/>
            <w:tcBorders>
              <w:top w:val="nil"/>
              <w:left w:val="nil"/>
              <w:bottom w:val="nil"/>
              <w:right w:val="nil"/>
            </w:tcBorders>
            <w:shd w:val="clear" w:color="000000" w:fill="FFFFFF"/>
            <w:noWrap/>
            <w:vAlign w:val="bottom"/>
            <w:hideMark/>
          </w:tcPr>
          <w:p w14:paraId="45D6E7B1" w14:textId="77777777" w:rsidR="00371D88" w:rsidRPr="00371D88" w:rsidRDefault="00371D88" w:rsidP="000466ED">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60833EB3" w14:textId="77777777" w:rsidR="00371D88" w:rsidRPr="00371D88" w:rsidRDefault="00371D88" w:rsidP="0036082B">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42" w:type="dxa"/>
            <w:tcBorders>
              <w:top w:val="nil"/>
              <w:left w:val="nil"/>
              <w:bottom w:val="nil"/>
              <w:right w:val="nil"/>
            </w:tcBorders>
            <w:shd w:val="clear" w:color="000000" w:fill="FFFFFF"/>
            <w:noWrap/>
            <w:vAlign w:val="bottom"/>
            <w:hideMark/>
          </w:tcPr>
          <w:p w14:paraId="26094B38" w14:textId="77777777" w:rsidR="00371D88" w:rsidRPr="00371D88" w:rsidRDefault="00371D88" w:rsidP="00ED07F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24" w:type="dxa"/>
            <w:tcBorders>
              <w:top w:val="nil"/>
              <w:left w:val="nil"/>
              <w:bottom w:val="nil"/>
              <w:right w:val="nil"/>
            </w:tcBorders>
            <w:shd w:val="clear" w:color="000000" w:fill="FFFFFF"/>
            <w:noWrap/>
            <w:vAlign w:val="bottom"/>
            <w:hideMark/>
          </w:tcPr>
          <w:p w14:paraId="4D97764A"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86" w:type="dxa"/>
            <w:tcBorders>
              <w:top w:val="nil"/>
              <w:left w:val="nil"/>
              <w:bottom w:val="nil"/>
              <w:right w:val="nil"/>
            </w:tcBorders>
            <w:shd w:val="clear" w:color="000000" w:fill="FFFFFF"/>
            <w:noWrap/>
            <w:vAlign w:val="bottom"/>
            <w:hideMark/>
          </w:tcPr>
          <w:p w14:paraId="46A1D1A5"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54" w:type="dxa"/>
            <w:tcBorders>
              <w:top w:val="nil"/>
              <w:left w:val="nil"/>
              <w:bottom w:val="nil"/>
              <w:right w:val="nil"/>
            </w:tcBorders>
            <w:shd w:val="clear" w:color="000000" w:fill="FFFFFF"/>
            <w:noWrap/>
            <w:vAlign w:val="bottom"/>
            <w:hideMark/>
          </w:tcPr>
          <w:p w14:paraId="48F47BD6"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76" w:type="dxa"/>
            <w:tcBorders>
              <w:top w:val="nil"/>
              <w:left w:val="nil"/>
              <w:bottom w:val="nil"/>
              <w:right w:val="nil"/>
            </w:tcBorders>
            <w:shd w:val="clear" w:color="000000" w:fill="FFFFFF"/>
            <w:noWrap/>
            <w:vAlign w:val="bottom"/>
            <w:hideMark/>
          </w:tcPr>
          <w:p w14:paraId="663F92DD"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830" w:type="dxa"/>
            <w:tcBorders>
              <w:top w:val="nil"/>
              <w:left w:val="nil"/>
              <w:bottom w:val="nil"/>
              <w:right w:val="nil"/>
            </w:tcBorders>
            <w:shd w:val="clear" w:color="000000" w:fill="FFFFFF"/>
            <w:noWrap/>
            <w:vAlign w:val="bottom"/>
            <w:hideMark/>
          </w:tcPr>
          <w:p w14:paraId="2FF2051F"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r>
      <w:tr w:rsidR="00D550DD" w:rsidRPr="00371D88" w14:paraId="156E5ABF" w14:textId="77777777" w:rsidTr="00EC1261">
        <w:trPr>
          <w:gridAfter w:val="1"/>
          <w:wAfter w:w="4" w:type="dxa"/>
          <w:trHeight w:val="172"/>
        </w:trPr>
        <w:tc>
          <w:tcPr>
            <w:tcW w:w="2791" w:type="dxa"/>
            <w:tcBorders>
              <w:top w:val="nil"/>
              <w:left w:val="nil"/>
              <w:bottom w:val="nil"/>
              <w:right w:val="nil"/>
            </w:tcBorders>
            <w:shd w:val="clear" w:color="000000" w:fill="FFFFFF"/>
            <w:noWrap/>
            <w:vAlign w:val="bottom"/>
            <w:hideMark/>
          </w:tcPr>
          <w:p w14:paraId="174A63A1" w14:textId="77777777" w:rsidR="00371D88" w:rsidRPr="00371D88" w:rsidRDefault="00371D88" w:rsidP="00A02B26">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822" w:type="dxa"/>
            <w:tcBorders>
              <w:top w:val="nil"/>
              <w:left w:val="nil"/>
              <w:bottom w:val="nil"/>
              <w:right w:val="nil"/>
            </w:tcBorders>
            <w:shd w:val="clear" w:color="000000" w:fill="FFFFFF"/>
            <w:noWrap/>
            <w:vAlign w:val="bottom"/>
            <w:hideMark/>
          </w:tcPr>
          <w:p w14:paraId="1BDCCE6A"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2016" w:type="dxa"/>
            <w:gridSpan w:val="2"/>
            <w:tcBorders>
              <w:top w:val="nil"/>
              <w:left w:val="nil"/>
              <w:bottom w:val="nil"/>
              <w:right w:val="nil"/>
            </w:tcBorders>
            <w:shd w:val="clear" w:color="000000" w:fill="FFFFFF"/>
            <w:noWrap/>
            <w:vAlign w:val="bottom"/>
            <w:hideMark/>
          </w:tcPr>
          <w:p w14:paraId="00E77175" w14:textId="77777777" w:rsidR="00371D88" w:rsidRPr="00371D88" w:rsidRDefault="00371D88" w:rsidP="00484300">
            <w:pPr>
              <w:spacing w:after="0" w:line="240" w:lineRule="auto"/>
              <w:jc w:val="center"/>
              <w:rPr>
                <w:rFonts w:ascii="Arial Narrow" w:eastAsia="Times New Roman" w:hAnsi="Arial Narrow" w:cs="Arial"/>
                <w:sz w:val="18"/>
                <w:szCs w:val="18"/>
              </w:rPr>
            </w:pPr>
            <w:r w:rsidRPr="00371D88">
              <w:rPr>
                <w:rFonts w:ascii="Arial Narrow" w:eastAsia="Times New Roman" w:hAnsi="Arial Narrow" w:cs="Arial"/>
                <w:sz w:val="18"/>
                <w:szCs w:val="18"/>
              </w:rPr>
              <w:t>FY 2017</w:t>
            </w:r>
          </w:p>
        </w:tc>
        <w:tc>
          <w:tcPr>
            <w:tcW w:w="1938" w:type="dxa"/>
            <w:gridSpan w:val="2"/>
            <w:tcBorders>
              <w:top w:val="nil"/>
              <w:left w:val="nil"/>
              <w:bottom w:val="nil"/>
              <w:right w:val="nil"/>
            </w:tcBorders>
            <w:shd w:val="clear" w:color="000000" w:fill="FFFFFF"/>
            <w:noWrap/>
            <w:vAlign w:val="bottom"/>
            <w:hideMark/>
          </w:tcPr>
          <w:p w14:paraId="49F84AC7" w14:textId="77777777" w:rsidR="00371D88" w:rsidRPr="00371D88" w:rsidRDefault="00371D88" w:rsidP="00484300">
            <w:pPr>
              <w:spacing w:after="0" w:line="240" w:lineRule="auto"/>
              <w:jc w:val="center"/>
              <w:rPr>
                <w:rFonts w:ascii="Arial Narrow" w:eastAsia="Times New Roman" w:hAnsi="Arial Narrow" w:cs="Arial"/>
                <w:sz w:val="18"/>
                <w:szCs w:val="18"/>
              </w:rPr>
            </w:pPr>
            <w:r w:rsidRPr="00371D88">
              <w:rPr>
                <w:rFonts w:ascii="Arial Narrow" w:eastAsia="Times New Roman" w:hAnsi="Arial Narrow" w:cs="Arial"/>
                <w:sz w:val="18"/>
                <w:szCs w:val="18"/>
              </w:rPr>
              <w:t>FY 2018</w:t>
            </w:r>
          </w:p>
        </w:tc>
        <w:tc>
          <w:tcPr>
            <w:tcW w:w="1966" w:type="dxa"/>
            <w:gridSpan w:val="2"/>
            <w:tcBorders>
              <w:top w:val="nil"/>
              <w:left w:val="nil"/>
              <w:bottom w:val="nil"/>
              <w:right w:val="nil"/>
            </w:tcBorders>
            <w:shd w:val="clear" w:color="000000" w:fill="FFFFFF"/>
            <w:noWrap/>
            <w:vAlign w:val="bottom"/>
            <w:hideMark/>
          </w:tcPr>
          <w:p w14:paraId="555993C0" w14:textId="77777777" w:rsidR="00371D88" w:rsidRPr="00371D88" w:rsidRDefault="00371D88" w:rsidP="000466ED">
            <w:pPr>
              <w:spacing w:after="0" w:line="240" w:lineRule="auto"/>
              <w:jc w:val="center"/>
              <w:rPr>
                <w:rFonts w:ascii="Arial Narrow" w:eastAsia="Times New Roman" w:hAnsi="Arial Narrow" w:cs="Arial"/>
                <w:sz w:val="18"/>
                <w:szCs w:val="18"/>
              </w:rPr>
            </w:pPr>
            <w:r w:rsidRPr="00371D88">
              <w:rPr>
                <w:rFonts w:ascii="Arial Narrow" w:eastAsia="Times New Roman" w:hAnsi="Arial Narrow" w:cs="Arial"/>
                <w:sz w:val="18"/>
                <w:szCs w:val="18"/>
              </w:rPr>
              <w:t>FY 2019</w:t>
            </w:r>
          </w:p>
        </w:tc>
        <w:tc>
          <w:tcPr>
            <w:tcW w:w="2040" w:type="dxa"/>
            <w:gridSpan w:val="2"/>
            <w:tcBorders>
              <w:top w:val="nil"/>
              <w:left w:val="nil"/>
              <w:bottom w:val="nil"/>
              <w:right w:val="nil"/>
            </w:tcBorders>
            <w:shd w:val="clear" w:color="000000" w:fill="FFFFFF"/>
            <w:noWrap/>
            <w:vAlign w:val="bottom"/>
            <w:hideMark/>
          </w:tcPr>
          <w:p w14:paraId="688621C9" w14:textId="77777777" w:rsidR="00371D88" w:rsidRPr="00371D88" w:rsidRDefault="00371D88" w:rsidP="0036082B">
            <w:pPr>
              <w:spacing w:after="0" w:line="240" w:lineRule="auto"/>
              <w:jc w:val="center"/>
              <w:rPr>
                <w:rFonts w:ascii="Arial Narrow" w:eastAsia="Times New Roman" w:hAnsi="Arial Narrow" w:cs="Arial"/>
                <w:sz w:val="18"/>
                <w:szCs w:val="18"/>
              </w:rPr>
            </w:pPr>
            <w:r w:rsidRPr="00371D88">
              <w:rPr>
                <w:rFonts w:ascii="Arial Narrow" w:eastAsia="Times New Roman" w:hAnsi="Arial Narrow" w:cs="Arial"/>
                <w:sz w:val="18"/>
                <w:szCs w:val="18"/>
              </w:rPr>
              <w:t>FY 2019</w:t>
            </w:r>
          </w:p>
        </w:tc>
        <w:tc>
          <w:tcPr>
            <w:tcW w:w="1806" w:type="dxa"/>
            <w:gridSpan w:val="2"/>
            <w:tcBorders>
              <w:top w:val="nil"/>
              <w:left w:val="nil"/>
              <w:bottom w:val="nil"/>
              <w:right w:val="nil"/>
            </w:tcBorders>
            <w:shd w:val="clear" w:color="000000" w:fill="FFFFFF"/>
            <w:noWrap/>
            <w:vAlign w:val="bottom"/>
            <w:hideMark/>
          </w:tcPr>
          <w:p w14:paraId="7CCB1194" w14:textId="77777777" w:rsidR="00371D88" w:rsidRPr="00371D88" w:rsidRDefault="00371D88" w:rsidP="00ED07F0">
            <w:pPr>
              <w:spacing w:after="0" w:line="240" w:lineRule="auto"/>
              <w:jc w:val="center"/>
              <w:rPr>
                <w:rFonts w:ascii="Arial Narrow" w:eastAsia="Times New Roman" w:hAnsi="Arial Narrow" w:cs="Arial"/>
                <w:sz w:val="18"/>
                <w:szCs w:val="18"/>
              </w:rPr>
            </w:pPr>
            <w:r w:rsidRPr="00371D88">
              <w:rPr>
                <w:rFonts w:ascii="Arial Narrow" w:eastAsia="Times New Roman" w:hAnsi="Arial Narrow" w:cs="Arial"/>
                <w:sz w:val="18"/>
                <w:szCs w:val="18"/>
              </w:rPr>
              <w:t>Increase/(Decrease)</w:t>
            </w:r>
          </w:p>
        </w:tc>
      </w:tr>
      <w:tr w:rsidR="00D550DD" w:rsidRPr="00371D88" w14:paraId="645488FF" w14:textId="77777777" w:rsidTr="00EC1261">
        <w:trPr>
          <w:gridAfter w:val="1"/>
          <w:wAfter w:w="4" w:type="dxa"/>
          <w:trHeight w:val="163"/>
        </w:trPr>
        <w:tc>
          <w:tcPr>
            <w:tcW w:w="2791" w:type="dxa"/>
            <w:tcBorders>
              <w:top w:val="nil"/>
              <w:left w:val="nil"/>
              <w:bottom w:val="nil"/>
              <w:right w:val="nil"/>
            </w:tcBorders>
            <w:shd w:val="clear" w:color="000000" w:fill="FFFFFF"/>
            <w:noWrap/>
            <w:vAlign w:val="bottom"/>
            <w:hideMark/>
          </w:tcPr>
          <w:p w14:paraId="459C0E27" w14:textId="77777777" w:rsidR="00371D88" w:rsidRPr="00371D88" w:rsidRDefault="00371D88" w:rsidP="00A02B26">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822" w:type="dxa"/>
            <w:tcBorders>
              <w:top w:val="nil"/>
              <w:left w:val="nil"/>
              <w:bottom w:val="nil"/>
              <w:right w:val="nil"/>
            </w:tcBorders>
            <w:shd w:val="clear" w:color="000000" w:fill="FFFFFF"/>
            <w:noWrap/>
            <w:vAlign w:val="bottom"/>
            <w:hideMark/>
          </w:tcPr>
          <w:p w14:paraId="0ED7D3ED"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2016" w:type="dxa"/>
            <w:gridSpan w:val="2"/>
            <w:tcBorders>
              <w:top w:val="nil"/>
              <w:left w:val="nil"/>
              <w:bottom w:val="single" w:sz="8" w:space="0" w:color="auto"/>
              <w:right w:val="nil"/>
            </w:tcBorders>
            <w:shd w:val="clear" w:color="000000" w:fill="FFFFFF"/>
            <w:noWrap/>
            <w:vAlign w:val="bottom"/>
            <w:hideMark/>
          </w:tcPr>
          <w:p w14:paraId="08E9D1D7" w14:textId="77777777" w:rsidR="00371D88" w:rsidRPr="00371D88" w:rsidRDefault="00371D88" w:rsidP="00484300">
            <w:pPr>
              <w:spacing w:after="0" w:line="240" w:lineRule="auto"/>
              <w:jc w:val="center"/>
              <w:rPr>
                <w:rFonts w:ascii="Arial Narrow" w:eastAsia="Times New Roman" w:hAnsi="Arial Narrow" w:cs="Arial"/>
                <w:sz w:val="18"/>
                <w:szCs w:val="18"/>
              </w:rPr>
            </w:pPr>
            <w:r w:rsidRPr="00371D88">
              <w:rPr>
                <w:rFonts w:ascii="Arial Narrow" w:eastAsia="Times New Roman" w:hAnsi="Arial Narrow" w:cs="Arial"/>
                <w:sz w:val="18"/>
                <w:szCs w:val="18"/>
              </w:rPr>
              <w:t>Actual</w:t>
            </w:r>
          </w:p>
        </w:tc>
        <w:tc>
          <w:tcPr>
            <w:tcW w:w="1938" w:type="dxa"/>
            <w:gridSpan w:val="2"/>
            <w:tcBorders>
              <w:top w:val="nil"/>
              <w:left w:val="nil"/>
              <w:bottom w:val="single" w:sz="8" w:space="0" w:color="auto"/>
              <w:right w:val="nil"/>
            </w:tcBorders>
            <w:shd w:val="clear" w:color="000000" w:fill="FFFFFF"/>
            <w:noWrap/>
            <w:vAlign w:val="bottom"/>
            <w:hideMark/>
          </w:tcPr>
          <w:p w14:paraId="0D23D510" w14:textId="77777777" w:rsidR="00371D88" w:rsidRPr="00371D88" w:rsidRDefault="00371D88" w:rsidP="00484300">
            <w:pPr>
              <w:spacing w:after="0" w:line="240" w:lineRule="auto"/>
              <w:jc w:val="center"/>
              <w:rPr>
                <w:rFonts w:ascii="Arial Narrow" w:eastAsia="Times New Roman" w:hAnsi="Arial Narrow" w:cs="Arial"/>
                <w:sz w:val="18"/>
                <w:szCs w:val="18"/>
              </w:rPr>
            </w:pPr>
            <w:r w:rsidRPr="00371D88">
              <w:rPr>
                <w:rFonts w:ascii="Arial Narrow" w:eastAsia="Times New Roman" w:hAnsi="Arial Narrow" w:cs="Arial"/>
                <w:sz w:val="18"/>
                <w:szCs w:val="18"/>
              </w:rPr>
              <w:t>Annualized CR</w:t>
            </w:r>
          </w:p>
        </w:tc>
        <w:tc>
          <w:tcPr>
            <w:tcW w:w="1966" w:type="dxa"/>
            <w:gridSpan w:val="2"/>
            <w:tcBorders>
              <w:top w:val="nil"/>
              <w:left w:val="nil"/>
              <w:bottom w:val="single" w:sz="8" w:space="0" w:color="auto"/>
              <w:right w:val="nil"/>
            </w:tcBorders>
            <w:shd w:val="clear" w:color="000000" w:fill="FFFFFF"/>
            <w:noWrap/>
            <w:vAlign w:val="bottom"/>
            <w:hideMark/>
          </w:tcPr>
          <w:p w14:paraId="32B183E1" w14:textId="77777777" w:rsidR="00371D88" w:rsidRPr="00371D88" w:rsidRDefault="00371D88" w:rsidP="000466ED">
            <w:pPr>
              <w:spacing w:after="0" w:line="240" w:lineRule="auto"/>
              <w:jc w:val="center"/>
              <w:rPr>
                <w:rFonts w:ascii="Arial Narrow" w:eastAsia="Times New Roman" w:hAnsi="Arial Narrow" w:cs="Arial"/>
                <w:sz w:val="18"/>
                <w:szCs w:val="18"/>
              </w:rPr>
            </w:pPr>
            <w:r w:rsidRPr="00371D88">
              <w:rPr>
                <w:rFonts w:ascii="Arial Narrow" w:eastAsia="Times New Roman" w:hAnsi="Arial Narrow" w:cs="Arial"/>
                <w:sz w:val="18"/>
                <w:szCs w:val="18"/>
              </w:rPr>
              <w:t>Base</w:t>
            </w:r>
          </w:p>
        </w:tc>
        <w:tc>
          <w:tcPr>
            <w:tcW w:w="2040" w:type="dxa"/>
            <w:gridSpan w:val="2"/>
            <w:tcBorders>
              <w:top w:val="nil"/>
              <w:left w:val="nil"/>
              <w:bottom w:val="single" w:sz="8" w:space="0" w:color="auto"/>
              <w:right w:val="nil"/>
            </w:tcBorders>
            <w:shd w:val="clear" w:color="000000" w:fill="FFFFFF"/>
            <w:noWrap/>
            <w:vAlign w:val="bottom"/>
            <w:hideMark/>
          </w:tcPr>
          <w:p w14:paraId="5F1D2A00" w14:textId="77777777" w:rsidR="00371D88" w:rsidRPr="00371D88" w:rsidRDefault="00371D88" w:rsidP="0036082B">
            <w:pPr>
              <w:spacing w:after="0" w:line="240" w:lineRule="auto"/>
              <w:jc w:val="center"/>
              <w:rPr>
                <w:rFonts w:ascii="Arial Narrow" w:eastAsia="Times New Roman" w:hAnsi="Arial Narrow" w:cs="Arial"/>
                <w:sz w:val="18"/>
                <w:szCs w:val="18"/>
              </w:rPr>
            </w:pPr>
            <w:r w:rsidRPr="00371D88">
              <w:rPr>
                <w:rFonts w:ascii="Arial Narrow" w:eastAsia="Times New Roman" w:hAnsi="Arial Narrow" w:cs="Arial"/>
                <w:sz w:val="18"/>
                <w:szCs w:val="18"/>
              </w:rPr>
              <w:t>Estimate</w:t>
            </w:r>
          </w:p>
        </w:tc>
        <w:tc>
          <w:tcPr>
            <w:tcW w:w="1806" w:type="dxa"/>
            <w:gridSpan w:val="2"/>
            <w:tcBorders>
              <w:top w:val="nil"/>
              <w:left w:val="nil"/>
              <w:bottom w:val="single" w:sz="8" w:space="0" w:color="auto"/>
              <w:right w:val="nil"/>
            </w:tcBorders>
            <w:shd w:val="clear" w:color="000000" w:fill="FFFFFF"/>
            <w:noWrap/>
            <w:vAlign w:val="bottom"/>
            <w:hideMark/>
          </w:tcPr>
          <w:p w14:paraId="7CE124FA" w14:textId="77777777" w:rsidR="00371D88" w:rsidRPr="00371D88" w:rsidRDefault="00371D88" w:rsidP="00ED07F0">
            <w:pPr>
              <w:spacing w:after="0" w:line="240" w:lineRule="auto"/>
              <w:jc w:val="center"/>
              <w:rPr>
                <w:rFonts w:ascii="Arial Narrow" w:eastAsia="Times New Roman" w:hAnsi="Arial Narrow" w:cs="Arial"/>
                <w:sz w:val="18"/>
                <w:szCs w:val="18"/>
              </w:rPr>
            </w:pPr>
            <w:r w:rsidRPr="00371D88">
              <w:rPr>
                <w:rFonts w:ascii="Arial Narrow" w:eastAsia="Times New Roman" w:hAnsi="Arial Narrow" w:cs="Arial"/>
                <w:sz w:val="18"/>
                <w:szCs w:val="18"/>
              </w:rPr>
              <w:t>over 2019 Base</w:t>
            </w:r>
          </w:p>
        </w:tc>
      </w:tr>
      <w:tr w:rsidR="00EC1261" w:rsidRPr="00371D88" w14:paraId="61472A0E" w14:textId="77777777" w:rsidTr="00EC1261">
        <w:trPr>
          <w:gridAfter w:val="1"/>
          <w:wAfter w:w="6" w:type="dxa"/>
          <w:trHeight w:val="163"/>
        </w:trPr>
        <w:tc>
          <w:tcPr>
            <w:tcW w:w="2791" w:type="dxa"/>
            <w:tcBorders>
              <w:top w:val="nil"/>
              <w:left w:val="nil"/>
              <w:bottom w:val="nil"/>
              <w:right w:val="nil"/>
            </w:tcBorders>
            <w:shd w:val="clear" w:color="000000" w:fill="FFFFFF"/>
            <w:noWrap/>
            <w:vAlign w:val="bottom"/>
            <w:hideMark/>
          </w:tcPr>
          <w:p w14:paraId="1A189A59" w14:textId="77777777" w:rsidR="00371D88" w:rsidRPr="00371D88" w:rsidRDefault="00371D88" w:rsidP="00A02B26">
            <w:pPr>
              <w:spacing w:after="0" w:line="240" w:lineRule="auto"/>
              <w:rPr>
                <w:rFonts w:ascii="Arial Narrow" w:eastAsia="Times New Roman" w:hAnsi="Arial Narrow" w:cs="Arial"/>
                <w:b/>
                <w:bCs/>
                <w:sz w:val="18"/>
                <w:szCs w:val="18"/>
              </w:rPr>
            </w:pPr>
            <w:r w:rsidRPr="00371D88">
              <w:rPr>
                <w:rFonts w:ascii="Arial Narrow" w:eastAsia="Times New Roman" w:hAnsi="Arial Narrow" w:cs="Arial"/>
                <w:b/>
                <w:bCs/>
                <w:sz w:val="18"/>
                <w:szCs w:val="18"/>
              </w:rPr>
              <w:t>Comparison by activity:</w:t>
            </w:r>
          </w:p>
        </w:tc>
        <w:tc>
          <w:tcPr>
            <w:tcW w:w="822" w:type="dxa"/>
            <w:tcBorders>
              <w:top w:val="nil"/>
              <w:left w:val="nil"/>
              <w:bottom w:val="nil"/>
              <w:right w:val="nil"/>
            </w:tcBorders>
            <w:shd w:val="clear" w:color="000000" w:fill="FFFFFF"/>
            <w:noWrap/>
            <w:vAlign w:val="bottom"/>
            <w:hideMark/>
          </w:tcPr>
          <w:p w14:paraId="3CE5F78A"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00" w:type="dxa"/>
            <w:tcBorders>
              <w:top w:val="nil"/>
              <w:left w:val="nil"/>
              <w:bottom w:val="nil"/>
              <w:right w:val="nil"/>
            </w:tcBorders>
            <w:shd w:val="clear" w:color="000000" w:fill="FFFFFF"/>
            <w:noWrap/>
            <w:vAlign w:val="bottom"/>
            <w:hideMark/>
          </w:tcPr>
          <w:p w14:paraId="5D562D3E"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4E1281A2"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22" w:type="dxa"/>
            <w:tcBorders>
              <w:top w:val="nil"/>
              <w:left w:val="nil"/>
              <w:bottom w:val="nil"/>
              <w:right w:val="nil"/>
            </w:tcBorders>
            <w:shd w:val="clear" w:color="000000" w:fill="FFFFFF"/>
            <w:noWrap/>
            <w:vAlign w:val="bottom"/>
            <w:hideMark/>
          </w:tcPr>
          <w:p w14:paraId="37040316" w14:textId="77777777" w:rsidR="00371D88" w:rsidRPr="00371D88" w:rsidRDefault="00371D88" w:rsidP="000466ED">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2FF737AA" w14:textId="77777777" w:rsidR="00371D88" w:rsidRPr="00371D88" w:rsidRDefault="00371D88" w:rsidP="0036082B">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42" w:type="dxa"/>
            <w:tcBorders>
              <w:top w:val="nil"/>
              <w:left w:val="nil"/>
              <w:bottom w:val="nil"/>
              <w:right w:val="nil"/>
            </w:tcBorders>
            <w:shd w:val="clear" w:color="000000" w:fill="FFFFFF"/>
            <w:noWrap/>
            <w:vAlign w:val="bottom"/>
            <w:hideMark/>
          </w:tcPr>
          <w:p w14:paraId="3A1F31FA" w14:textId="77777777" w:rsidR="00371D88" w:rsidRPr="00371D88" w:rsidRDefault="00371D88" w:rsidP="00ED07F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24" w:type="dxa"/>
            <w:tcBorders>
              <w:top w:val="nil"/>
              <w:left w:val="nil"/>
              <w:bottom w:val="nil"/>
              <w:right w:val="nil"/>
            </w:tcBorders>
            <w:shd w:val="clear" w:color="000000" w:fill="FFFFFF"/>
            <w:noWrap/>
            <w:vAlign w:val="bottom"/>
            <w:hideMark/>
          </w:tcPr>
          <w:p w14:paraId="59CD06A8"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86" w:type="dxa"/>
            <w:tcBorders>
              <w:top w:val="nil"/>
              <w:left w:val="nil"/>
              <w:bottom w:val="nil"/>
              <w:right w:val="nil"/>
            </w:tcBorders>
            <w:shd w:val="clear" w:color="000000" w:fill="FFFFFF"/>
            <w:noWrap/>
            <w:vAlign w:val="bottom"/>
            <w:hideMark/>
          </w:tcPr>
          <w:p w14:paraId="298535C5"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54" w:type="dxa"/>
            <w:tcBorders>
              <w:top w:val="nil"/>
              <w:left w:val="nil"/>
              <w:bottom w:val="nil"/>
              <w:right w:val="nil"/>
            </w:tcBorders>
            <w:shd w:val="clear" w:color="000000" w:fill="FFFFFF"/>
            <w:noWrap/>
            <w:vAlign w:val="bottom"/>
            <w:hideMark/>
          </w:tcPr>
          <w:p w14:paraId="766C9F21"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76" w:type="dxa"/>
            <w:tcBorders>
              <w:top w:val="nil"/>
              <w:left w:val="nil"/>
              <w:bottom w:val="nil"/>
              <w:right w:val="nil"/>
            </w:tcBorders>
            <w:shd w:val="clear" w:color="000000" w:fill="FFFFFF"/>
            <w:noWrap/>
            <w:vAlign w:val="bottom"/>
            <w:hideMark/>
          </w:tcPr>
          <w:p w14:paraId="4021A9A7"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830" w:type="dxa"/>
            <w:tcBorders>
              <w:top w:val="nil"/>
              <w:left w:val="nil"/>
              <w:bottom w:val="nil"/>
              <w:right w:val="nil"/>
            </w:tcBorders>
            <w:shd w:val="clear" w:color="000000" w:fill="FFFFFF"/>
            <w:noWrap/>
            <w:vAlign w:val="bottom"/>
            <w:hideMark/>
          </w:tcPr>
          <w:p w14:paraId="66763E76" w14:textId="77777777" w:rsidR="00371D88" w:rsidRPr="00371D88" w:rsidRDefault="00371D88">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r>
      <w:tr w:rsidR="00BE321F" w:rsidRPr="00371D88" w14:paraId="40A10EF7" w14:textId="77777777" w:rsidTr="00A02B26">
        <w:trPr>
          <w:gridAfter w:val="1"/>
          <w:wAfter w:w="6" w:type="dxa"/>
          <w:trHeight w:val="163"/>
        </w:trPr>
        <w:tc>
          <w:tcPr>
            <w:tcW w:w="2791" w:type="dxa"/>
            <w:tcBorders>
              <w:top w:val="nil"/>
              <w:left w:val="nil"/>
              <w:bottom w:val="nil"/>
              <w:right w:val="nil"/>
            </w:tcBorders>
            <w:shd w:val="clear" w:color="000000" w:fill="FFFFFF"/>
            <w:noWrap/>
            <w:vAlign w:val="bottom"/>
            <w:hideMark/>
          </w:tcPr>
          <w:p w14:paraId="0225383A" w14:textId="77777777" w:rsidR="00371D88" w:rsidRPr="00371D88" w:rsidRDefault="00371D88" w:rsidP="00A02B26">
            <w:pPr>
              <w:spacing w:after="0" w:line="240" w:lineRule="auto"/>
              <w:rPr>
                <w:rFonts w:ascii="Arial Narrow" w:eastAsia="Times New Roman" w:hAnsi="Arial Narrow" w:cs="Arial"/>
                <w:b/>
                <w:bCs/>
                <w:sz w:val="18"/>
                <w:szCs w:val="18"/>
              </w:rPr>
            </w:pPr>
            <w:r w:rsidRPr="00371D88">
              <w:rPr>
                <w:rFonts w:ascii="Arial Narrow" w:eastAsia="Times New Roman" w:hAnsi="Arial Narrow" w:cs="Arial"/>
                <w:b/>
                <w:bCs/>
                <w:sz w:val="18"/>
                <w:szCs w:val="18"/>
              </w:rPr>
              <w:t> </w:t>
            </w:r>
          </w:p>
        </w:tc>
        <w:tc>
          <w:tcPr>
            <w:tcW w:w="822" w:type="dxa"/>
            <w:tcBorders>
              <w:top w:val="nil"/>
              <w:left w:val="nil"/>
              <w:bottom w:val="nil"/>
              <w:right w:val="nil"/>
            </w:tcBorders>
            <w:shd w:val="clear" w:color="000000" w:fill="FFFFFF"/>
            <w:noWrap/>
            <w:vAlign w:val="bottom"/>
            <w:hideMark/>
          </w:tcPr>
          <w:p w14:paraId="68EAB414"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00" w:type="dxa"/>
            <w:tcBorders>
              <w:top w:val="nil"/>
              <w:left w:val="nil"/>
              <w:bottom w:val="single" w:sz="4" w:space="0" w:color="auto"/>
              <w:right w:val="nil"/>
            </w:tcBorders>
            <w:shd w:val="clear" w:color="000000" w:fill="FFFFFF"/>
            <w:noWrap/>
            <w:vAlign w:val="bottom"/>
            <w:hideMark/>
          </w:tcPr>
          <w:p w14:paraId="0F0B4727"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Personnel</w:t>
            </w:r>
          </w:p>
        </w:tc>
        <w:tc>
          <w:tcPr>
            <w:tcW w:w="1015" w:type="dxa"/>
            <w:tcBorders>
              <w:top w:val="nil"/>
              <w:left w:val="nil"/>
              <w:bottom w:val="single" w:sz="4" w:space="0" w:color="auto"/>
              <w:right w:val="nil"/>
            </w:tcBorders>
            <w:shd w:val="clear" w:color="000000" w:fill="FFFFFF"/>
            <w:noWrap/>
            <w:vAlign w:val="bottom"/>
            <w:hideMark/>
          </w:tcPr>
          <w:p w14:paraId="3EB54C27"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Amount</w:t>
            </w:r>
          </w:p>
        </w:tc>
        <w:tc>
          <w:tcPr>
            <w:tcW w:w="922" w:type="dxa"/>
            <w:tcBorders>
              <w:top w:val="nil"/>
              <w:left w:val="nil"/>
              <w:bottom w:val="single" w:sz="4" w:space="0" w:color="auto"/>
              <w:right w:val="nil"/>
            </w:tcBorders>
            <w:shd w:val="clear" w:color="000000" w:fill="FFFFFF"/>
            <w:noWrap/>
            <w:vAlign w:val="bottom"/>
            <w:hideMark/>
          </w:tcPr>
          <w:p w14:paraId="4C375BB8" w14:textId="77777777" w:rsidR="00371D88" w:rsidRPr="00371D88" w:rsidRDefault="00371D88" w:rsidP="000466ED">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Personnel</w:t>
            </w:r>
          </w:p>
        </w:tc>
        <w:tc>
          <w:tcPr>
            <w:tcW w:w="1015" w:type="dxa"/>
            <w:tcBorders>
              <w:top w:val="nil"/>
              <w:left w:val="nil"/>
              <w:bottom w:val="single" w:sz="4" w:space="0" w:color="auto"/>
              <w:right w:val="nil"/>
            </w:tcBorders>
            <w:shd w:val="clear" w:color="000000" w:fill="FFFFFF"/>
            <w:noWrap/>
            <w:vAlign w:val="bottom"/>
            <w:hideMark/>
          </w:tcPr>
          <w:p w14:paraId="02C67CBC" w14:textId="77777777" w:rsidR="00371D88" w:rsidRPr="00371D88" w:rsidRDefault="00371D88" w:rsidP="0036082B">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Amount</w:t>
            </w:r>
          </w:p>
        </w:tc>
        <w:tc>
          <w:tcPr>
            <w:tcW w:w="942" w:type="dxa"/>
            <w:tcBorders>
              <w:top w:val="nil"/>
              <w:left w:val="nil"/>
              <w:bottom w:val="single" w:sz="4" w:space="0" w:color="auto"/>
              <w:right w:val="nil"/>
            </w:tcBorders>
            <w:shd w:val="clear" w:color="000000" w:fill="FFFFFF"/>
            <w:noWrap/>
            <w:vAlign w:val="bottom"/>
            <w:hideMark/>
          </w:tcPr>
          <w:p w14:paraId="13ABF870" w14:textId="77777777" w:rsidR="00371D88" w:rsidRPr="00371D88" w:rsidRDefault="00371D88" w:rsidP="00ED07F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Personnel</w:t>
            </w:r>
          </w:p>
        </w:tc>
        <w:tc>
          <w:tcPr>
            <w:tcW w:w="1024" w:type="dxa"/>
            <w:tcBorders>
              <w:top w:val="nil"/>
              <w:left w:val="nil"/>
              <w:bottom w:val="single" w:sz="4" w:space="0" w:color="auto"/>
              <w:right w:val="nil"/>
            </w:tcBorders>
            <w:shd w:val="clear" w:color="000000" w:fill="FFFFFF"/>
            <w:noWrap/>
            <w:vAlign w:val="bottom"/>
            <w:hideMark/>
          </w:tcPr>
          <w:p w14:paraId="4766A6BF"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Amount</w:t>
            </w:r>
          </w:p>
        </w:tc>
        <w:tc>
          <w:tcPr>
            <w:tcW w:w="986" w:type="dxa"/>
            <w:tcBorders>
              <w:top w:val="nil"/>
              <w:left w:val="nil"/>
              <w:bottom w:val="single" w:sz="4" w:space="0" w:color="auto"/>
              <w:right w:val="nil"/>
            </w:tcBorders>
            <w:shd w:val="clear" w:color="000000" w:fill="FFFFFF"/>
            <w:noWrap/>
            <w:vAlign w:val="bottom"/>
            <w:hideMark/>
          </w:tcPr>
          <w:p w14:paraId="4817D7DC"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Personnel</w:t>
            </w:r>
          </w:p>
        </w:tc>
        <w:tc>
          <w:tcPr>
            <w:tcW w:w="1054" w:type="dxa"/>
            <w:tcBorders>
              <w:top w:val="nil"/>
              <w:left w:val="nil"/>
              <w:bottom w:val="single" w:sz="4" w:space="0" w:color="auto"/>
              <w:right w:val="nil"/>
            </w:tcBorders>
            <w:shd w:val="clear" w:color="000000" w:fill="FFFFFF"/>
            <w:noWrap/>
            <w:vAlign w:val="bottom"/>
            <w:hideMark/>
          </w:tcPr>
          <w:p w14:paraId="55C0F108"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Amount</w:t>
            </w:r>
          </w:p>
        </w:tc>
        <w:tc>
          <w:tcPr>
            <w:tcW w:w="976" w:type="dxa"/>
            <w:tcBorders>
              <w:top w:val="nil"/>
              <w:left w:val="nil"/>
              <w:bottom w:val="single" w:sz="4" w:space="0" w:color="auto"/>
              <w:right w:val="nil"/>
            </w:tcBorders>
            <w:shd w:val="clear" w:color="000000" w:fill="FFFFFF"/>
            <w:noWrap/>
            <w:vAlign w:val="bottom"/>
            <w:hideMark/>
          </w:tcPr>
          <w:p w14:paraId="65EB9F23"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Personnel</w:t>
            </w:r>
          </w:p>
        </w:tc>
        <w:tc>
          <w:tcPr>
            <w:tcW w:w="830" w:type="dxa"/>
            <w:tcBorders>
              <w:top w:val="nil"/>
              <w:left w:val="nil"/>
              <w:bottom w:val="single" w:sz="4" w:space="0" w:color="auto"/>
              <w:right w:val="nil"/>
            </w:tcBorders>
            <w:shd w:val="clear" w:color="000000" w:fill="FFFFFF"/>
            <w:noWrap/>
            <w:vAlign w:val="bottom"/>
            <w:hideMark/>
          </w:tcPr>
          <w:p w14:paraId="1B44FCC0"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Amount</w:t>
            </w:r>
          </w:p>
        </w:tc>
      </w:tr>
      <w:tr w:rsidR="00EC1261" w:rsidRPr="00371D88" w14:paraId="28FA80DE" w14:textId="77777777" w:rsidTr="00EC1261">
        <w:trPr>
          <w:gridAfter w:val="1"/>
          <w:wAfter w:w="6" w:type="dxa"/>
          <w:trHeight w:val="121"/>
        </w:trPr>
        <w:tc>
          <w:tcPr>
            <w:tcW w:w="2791" w:type="dxa"/>
            <w:tcBorders>
              <w:top w:val="nil"/>
              <w:left w:val="nil"/>
              <w:bottom w:val="nil"/>
              <w:right w:val="nil"/>
            </w:tcBorders>
            <w:shd w:val="clear" w:color="000000" w:fill="FFFFFF"/>
            <w:noWrap/>
            <w:vAlign w:val="bottom"/>
            <w:hideMark/>
          </w:tcPr>
          <w:p w14:paraId="7DC802ED" w14:textId="77777777" w:rsidR="00371D88" w:rsidRPr="00371D88" w:rsidRDefault="00371D88" w:rsidP="00A02B26">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822" w:type="dxa"/>
            <w:tcBorders>
              <w:top w:val="nil"/>
              <w:left w:val="nil"/>
              <w:bottom w:val="nil"/>
              <w:right w:val="nil"/>
            </w:tcBorders>
            <w:shd w:val="clear" w:color="000000" w:fill="FFFFFF"/>
            <w:noWrap/>
            <w:vAlign w:val="bottom"/>
            <w:hideMark/>
          </w:tcPr>
          <w:p w14:paraId="7D253F32"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00" w:type="dxa"/>
            <w:tcBorders>
              <w:top w:val="nil"/>
              <w:left w:val="nil"/>
              <w:bottom w:val="nil"/>
              <w:right w:val="nil"/>
            </w:tcBorders>
            <w:shd w:val="clear" w:color="000000" w:fill="FFFFFF"/>
            <w:noWrap/>
            <w:vAlign w:val="bottom"/>
            <w:hideMark/>
          </w:tcPr>
          <w:p w14:paraId="18F6602C"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3ED426F7"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22" w:type="dxa"/>
            <w:tcBorders>
              <w:top w:val="nil"/>
              <w:left w:val="nil"/>
              <w:bottom w:val="nil"/>
              <w:right w:val="nil"/>
            </w:tcBorders>
            <w:shd w:val="clear" w:color="000000" w:fill="FFFFFF"/>
            <w:noWrap/>
            <w:vAlign w:val="bottom"/>
            <w:hideMark/>
          </w:tcPr>
          <w:p w14:paraId="6BE7A74C" w14:textId="77777777" w:rsidR="00371D88" w:rsidRPr="00371D88" w:rsidRDefault="00371D88" w:rsidP="000466ED">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3109F915" w14:textId="77777777" w:rsidR="00371D88" w:rsidRPr="00371D88" w:rsidRDefault="00371D88" w:rsidP="0036082B">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42" w:type="dxa"/>
            <w:tcBorders>
              <w:top w:val="nil"/>
              <w:left w:val="nil"/>
              <w:bottom w:val="nil"/>
              <w:right w:val="nil"/>
            </w:tcBorders>
            <w:shd w:val="clear" w:color="000000" w:fill="FFFFFF"/>
            <w:noWrap/>
            <w:vAlign w:val="bottom"/>
            <w:hideMark/>
          </w:tcPr>
          <w:p w14:paraId="66A578D0" w14:textId="77777777" w:rsidR="00371D88" w:rsidRPr="00371D88" w:rsidRDefault="00371D88" w:rsidP="00ED07F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24" w:type="dxa"/>
            <w:tcBorders>
              <w:top w:val="nil"/>
              <w:left w:val="nil"/>
              <w:bottom w:val="nil"/>
              <w:right w:val="nil"/>
            </w:tcBorders>
            <w:shd w:val="clear" w:color="000000" w:fill="FFFFFF"/>
            <w:noWrap/>
            <w:vAlign w:val="bottom"/>
            <w:hideMark/>
          </w:tcPr>
          <w:p w14:paraId="7518A9C3"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86" w:type="dxa"/>
            <w:tcBorders>
              <w:top w:val="nil"/>
              <w:left w:val="nil"/>
              <w:bottom w:val="nil"/>
              <w:right w:val="nil"/>
            </w:tcBorders>
            <w:shd w:val="clear" w:color="000000" w:fill="FFFFFF"/>
            <w:noWrap/>
            <w:vAlign w:val="bottom"/>
            <w:hideMark/>
          </w:tcPr>
          <w:p w14:paraId="4E3594C0"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54" w:type="dxa"/>
            <w:tcBorders>
              <w:top w:val="nil"/>
              <w:left w:val="nil"/>
              <w:bottom w:val="nil"/>
              <w:right w:val="nil"/>
            </w:tcBorders>
            <w:shd w:val="clear" w:color="000000" w:fill="FFFFFF"/>
            <w:noWrap/>
            <w:vAlign w:val="bottom"/>
            <w:hideMark/>
          </w:tcPr>
          <w:p w14:paraId="78986DC7"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76" w:type="dxa"/>
            <w:tcBorders>
              <w:top w:val="nil"/>
              <w:left w:val="nil"/>
              <w:bottom w:val="nil"/>
              <w:right w:val="nil"/>
            </w:tcBorders>
            <w:shd w:val="clear" w:color="000000" w:fill="FFFFFF"/>
            <w:noWrap/>
            <w:vAlign w:val="bottom"/>
            <w:hideMark/>
          </w:tcPr>
          <w:p w14:paraId="0AB857F1"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830" w:type="dxa"/>
            <w:tcBorders>
              <w:top w:val="nil"/>
              <w:left w:val="nil"/>
              <w:bottom w:val="nil"/>
              <w:right w:val="nil"/>
            </w:tcBorders>
            <w:shd w:val="clear" w:color="000000" w:fill="FFFFFF"/>
            <w:noWrap/>
            <w:vAlign w:val="bottom"/>
            <w:hideMark/>
          </w:tcPr>
          <w:p w14:paraId="5D127AB6"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r>
      <w:tr w:rsidR="00EC1261" w:rsidRPr="00371D88" w14:paraId="438B6C09" w14:textId="77777777" w:rsidTr="00EC1261">
        <w:trPr>
          <w:gridAfter w:val="1"/>
          <w:wAfter w:w="6" w:type="dxa"/>
          <w:trHeight w:val="88"/>
        </w:trPr>
        <w:tc>
          <w:tcPr>
            <w:tcW w:w="2791" w:type="dxa"/>
            <w:tcBorders>
              <w:top w:val="nil"/>
              <w:left w:val="nil"/>
              <w:bottom w:val="nil"/>
              <w:right w:val="nil"/>
            </w:tcBorders>
            <w:shd w:val="clear" w:color="000000" w:fill="FFFFFF"/>
            <w:noWrap/>
            <w:vAlign w:val="bottom"/>
            <w:hideMark/>
          </w:tcPr>
          <w:p w14:paraId="2D2E9BF1" w14:textId="77777777" w:rsidR="00371D88" w:rsidRPr="00371D88" w:rsidRDefault="00371D88" w:rsidP="00A02B26">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Patents</w:t>
            </w:r>
          </w:p>
        </w:tc>
        <w:tc>
          <w:tcPr>
            <w:tcW w:w="822" w:type="dxa"/>
            <w:tcBorders>
              <w:top w:val="nil"/>
              <w:left w:val="nil"/>
              <w:bottom w:val="nil"/>
              <w:right w:val="nil"/>
            </w:tcBorders>
            <w:shd w:val="clear" w:color="000000" w:fill="FFFFFF"/>
            <w:noWrap/>
            <w:vAlign w:val="bottom"/>
            <w:hideMark/>
          </w:tcPr>
          <w:p w14:paraId="7021377A" w14:textId="1EE8D206" w:rsidR="00371D88" w:rsidRPr="00371D88" w:rsidRDefault="00D550DD" w:rsidP="00484300">
            <w:pPr>
              <w:spacing w:after="0" w:line="240" w:lineRule="auto"/>
              <w:rPr>
                <w:rFonts w:ascii="Arial Narrow" w:eastAsia="Times New Roman" w:hAnsi="Arial Narrow" w:cs="Arial"/>
                <w:sz w:val="18"/>
                <w:szCs w:val="18"/>
              </w:rPr>
            </w:pPr>
            <w:r>
              <w:rPr>
                <w:rFonts w:ascii="Arial Narrow" w:eastAsia="Times New Roman" w:hAnsi="Arial Narrow" w:cs="Arial"/>
                <w:sz w:val="18"/>
                <w:szCs w:val="18"/>
              </w:rPr>
              <w:t>Pos./Obl</w:t>
            </w:r>
          </w:p>
        </w:tc>
        <w:tc>
          <w:tcPr>
            <w:tcW w:w="1000" w:type="dxa"/>
            <w:tcBorders>
              <w:top w:val="nil"/>
              <w:left w:val="nil"/>
              <w:bottom w:val="nil"/>
              <w:right w:val="nil"/>
            </w:tcBorders>
            <w:shd w:val="clear" w:color="000000" w:fill="FFFFFF"/>
            <w:noWrap/>
            <w:vAlign w:val="bottom"/>
            <w:hideMark/>
          </w:tcPr>
          <w:p w14:paraId="455A35BC"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11,553 </w:t>
            </w:r>
          </w:p>
        </w:tc>
        <w:tc>
          <w:tcPr>
            <w:tcW w:w="1015" w:type="dxa"/>
            <w:tcBorders>
              <w:top w:val="nil"/>
              <w:left w:val="nil"/>
              <w:bottom w:val="nil"/>
              <w:right w:val="nil"/>
            </w:tcBorders>
            <w:shd w:val="clear" w:color="000000" w:fill="FFFFFF"/>
            <w:noWrap/>
            <w:vAlign w:val="bottom"/>
            <w:hideMark/>
          </w:tcPr>
          <w:p w14:paraId="30CC5539" w14:textId="13FC8317" w:rsidR="00371D88" w:rsidRPr="00371D88" w:rsidRDefault="00A02B26" w:rsidP="00484300">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00371D88" w:rsidRPr="00371D88">
              <w:rPr>
                <w:rFonts w:ascii="Arial Narrow" w:eastAsia="Times New Roman" w:hAnsi="Arial Narrow" w:cs="Arial"/>
                <w:sz w:val="18"/>
                <w:szCs w:val="18"/>
              </w:rPr>
              <w:t xml:space="preserve">2,875,256 </w:t>
            </w:r>
          </w:p>
        </w:tc>
        <w:tc>
          <w:tcPr>
            <w:tcW w:w="922" w:type="dxa"/>
            <w:tcBorders>
              <w:top w:val="nil"/>
              <w:left w:val="nil"/>
              <w:bottom w:val="nil"/>
              <w:right w:val="nil"/>
            </w:tcBorders>
            <w:shd w:val="clear" w:color="000000" w:fill="FFFFFF"/>
            <w:noWrap/>
            <w:vAlign w:val="bottom"/>
            <w:hideMark/>
          </w:tcPr>
          <w:p w14:paraId="29EE4313" w14:textId="77777777" w:rsidR="00371D88" w:rsidRPr="00371D88" w:rsidRDefault="00371D88" w:rsidP="000466ED">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11,618 </w:t>
            </w:r>
          </w:p>
        </w:tc>
        <w:tc>
          <w:tcPr>
            <w:tcW w:w="1015" w:type="dxa"/>
            <w:tcBorders>
              <w:top w:val="nil"/>
              <w:left w:val="nil"/>
              <w:bottom w:val="nil"/>
              <w:right w:val="nil"/>
            </w:tcBorders>
            <w:shd w:val="clear" w:color="000000" w:fill="FFFFFF"/>
            <w:noWrap/>
            <w:vAlign w:val="bottom"/>
            <w:hideMark/>
          </w:tcPr>
          <w:p w14:paraId="349001CD" w14:textId="77777777" w:rsidR="00371D88" w:rsidRPr="00371D88" w:rsidRDefault="00371D88" w:rsidP="0036082B">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3,069,228 </w:t>
            </w:r>
          </w:p>
        </w:tc>
        <w:tc>
          <w:tcPr>
            <w:tcW w:w="942" w:type="dxa"/>
            <w:tcBorders>
              <w:top w:val="nil"/>
              <w:left w:val="nil"/>
              <w:bottom w:val="nil"/>
              <w:right w:val="nil"/>
            </w:tcBorders>
            <w:shd w:val="clear" w:color="000000" w:fill="FFFFFF"/>
            <w:noWrap/>
            <w:vAlign w:val="bottom"/>
            <w:hideMark/>
          </w:tcPr>
          <w:p w14:paraId="13A1DD68" w14:textId="6A794C54" w:rsidR="00371D88" w:rsidRPr="00371D88" w:rsidRDefault="00371D88" w:rsidP="00ED07F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11,617.84 </w:t>
            </w:r>
          </w:p>
        </w:tc>
        <w:tc>
          <w:tcPr>
            <w:tcW w:w="1024" w:type="dxa"/>
            <w:tcBorders>
              <w:top w:val="nil"/>
              <w:left w:val="nil"/>
              <w:bottom w:val="nil"/>
              <w:right w:val="nil"/>
            </w:tcBorders>
            <w:shd w:val="clear" w:color="000000" w:fill="FFFFFF"/>
            <w:noWrap/>
            <w:vAlign w:val="bottom"/>
            <w:hideMark/>
          </w:tcPr>
          <w:p w14:paraId="43B7A0A5"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3,136,132 </w:t>
            </w:r>
          </w:p>
        </w:tc>
        <w:tc>
          <w:tcPr>
            <w:tcW w:w="986" w:type="dxa"/>
            <w:tcBorders>
              <w:top w:val="nil"/>
              <w:left w:val="nil"/>
              <w:bottom w:val="nil"/>
              <w:right w:val="nil"/>
            </w:tcBorders>
            <w:shd w:val="clear" w:color="000000" w:fill="FFFFFF"/>
            <w:noWrap/>
            <w:vAlign w:val="bottom"/>
            <w:hideMark/>
          </w:tcPr>
          <w:p w14:paraId="769AA6D1" w14:textId="0235B7E2"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11,686.14 </w:t>
            </w:r>
          </w:p>
        </w:tc>
        <w:tc>
          <w:tcPr>
            <w:tcW w:w="1054" w:type="dxa"/>
            <w:tcBorders>
              <w:top w:val="nil"/>
              <w:left w:val="nil"/>
              <w:bottom w:val="nil"/>
              <w:right w:val="nil"/>
            </w:tcBorders>
            <w:shd w:val="clear" w:color="000000" w:fill="FFFFFF"/>
            <w:noWrap/>
            <w:vAlign w:val="bottom"/>
            <w:hideMark/>
          </w:tcPr>
          <w:p w14:paraId="25FE87B4"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3,078,701 </w:t>
            </w:r>
          </w:p>
        </w:tc>
        <w:tc>
          <w:tcPr>
            <w:tcW w:w="976" w:type="dxa"/>
            <w:tcBorders>
              <w:top w:val="nil"/>
              <w:left w:val="nil"/>
              <w:bottom w:val="nil"/>
              <w:right w:val="nil"/>
            </w:tcBorders>
            <w:shd w:val="clear" w:color="000000" w:fill="FFFFFF"/>
            <w:noWrap/>
            <w:vAlign w:val="bottom"/>
            <w:hideMark/>
          </w:tcPr>
          <w:p w14:paraId="30A8CDE6"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68 </w:t>
            </w:r>
          </w:p>
        </w:tc>
        <w:tc>
          <w:tcPr>
            <w:tcW w:w="830" w:type="dxa"/>
            <w:tcBorders>
              <w:top w:val="nil"/>
              <w:left w:val="nil"/>
              <w:bottom w:val="nil"/>
              <w:right w:val="nil"/>
            </w:tcBorders>
            <w:shd w:val="clear" w:color="000000" w:fill="FFFFFF"/>
            <w:noWrap/>
            <w:vAlign w:val="bottom"/>
            <w:hideMark/>
          </w:tcPr>
          <w:p w14:paraId="56EFAB4C"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(57,431)</w:t>
            </w:r>
          </w:p>
        </w:tc>
      </w:tr>
      <w:tr w:rsidR="00EC1261" w:rsidRPr="00371D88" w14:paraId="23D7E4D0" w14:textId="77777777" w:rsidTr="00EC1261">
        <w:trPr>
          <w:gridAfter w:val="1"/>
          <w:wAfter w:w="6" w:type="dxa"/>
          <w:trHeight w:val="139"/>
        </w:trPr>
        <w:tc>
          <w:tcPr>
            <w:tcW w:w="2791" w:type="dxa"/>
            <w:tcBorders>
              <w:top w:val="nil"/>
              <w:left w:val="nil"/>
              <w:bottom w:val="nil"/>
              <w:right w:val="nil"/>
            </w:tcBorders>
            <w:shd w:val="clear" w:color="000000" w:fill="FFFFFF"/>
            <w:noWrap/>
            <w:vAlign w:val="bottom"/>
            <w:hideMark/>
          </w:tcPr>
          <w:p w14:paraId="56BC5E8C" w14:textId="2363D463" w:rsidR="00371D88" w:rsidRPr="00371D88" w:rsidRDefault="00371D88" w:rsidP="00A02B26">
            <w:pPr>
              <w:spacing w:after="0" w:line="240" w:lineRule="auto"/>
              <w:rPr>
                <w:rFonts w:ascii="Arial Narrow" w:eastAsia="Times New Roman" w:hAnsi="Arial Narrow" w:cs="Arial"/>
                <w:sz w:val="18"/>
                <w:szCs w:val="18"/>
              </w:rPr>
            </w:pPr>
          </w:p>
        </w:tc>
        <w:tc>
          <w:tcPr>
            <w:tcW w:w="822" w:type="dxa"/>
            <w:tcBorders>
              <w:top w:val="nil"/>
              <w:left w:val="nil"/>
              <w:bottom w:val="nil"/>
              <w:right w:val="nil"/>
            </w:tcBorders>
            <w:shd w:val="clear" w:color="000000" w:fill="FFFFFF"/>
            <w:noWrap/>
            <w:vAlign w:val="bottom"/>
            <w:hideMark/>
          </w:tcPr>
          <w:p w14:paraId="1384136E"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FTE</w:t>
            </w:r>
          </w:p>
        </w:tc>
        <w:tc>
          <w:tcPr>
            <w:tcW w:w="1000" w:type="dxa"/>
            <w:tcBorders>
              <w:top w:val="nil"/>
              <w:left w:val="nil"/>
              <w:bottom w:val="nil"/>
              <w:right w:val="nil"/>
            </w:tcBorders>
            <w:shd w:val="clear" w:color="000000" w:fill="FFFFFF"/>
            <w:noWrap/>
            <w:vAlign w:val="bottom"/>
            <w:hideMark/>
          </w:tcPr>
          <w:p w14:paraId="4CEA0C05"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11,296 </w:t>
            </w:r>
          </w:p>
        </w:tc>
        <w:tc>
          <w:tcPr>
            <w:tcW w:w="1015" w:type="dxa"/>
            <w:tcBorders>
              <w:top w:val="nil"/>
              <w:left w:val="nil"/>
              <w:bottom w:val="nil"/>
              <w:right w:val="nil"/>
            </w:tcBorders>
            <w:shd w:val="clear" w:color="000000" w:fill="FFFFFF"/>
            <w:noWrap/>
            <w:vAlign w:val="bottom"/>
            <w:hideMark/>
          </w:tcPr>
          <w:p w14:paraId="49DC0A56"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22" w:type="dxa"/>
            <w:tcBorders>
              <w:top w:val="nil"/>
              <w:left w:val="nil"/>
              <w:bottom w:val="nil"/>
              <w:right w:val="nil"/>
            </w:tcBorders>
            <w:shd w:val="clear" w:color="000000" w:fill="FFFFFF"/>
            <w:noWrap/>
            <w:vAlign w:val="bottom"/>
            <w:hideMark/>
          </w:tcPr>
          <w:p w14:paraId="19855C03" w14:textId="77777777" w:rsidR="00371D88" w:rsidRPr="00371D88" w:rsidRDefault="00371D88" w:rsidP="000466ED">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11,385 </w:t>
            </w:r>
          </w:p>
        </w:tc>
        <w:tc>
          <w:tcPr>
            <w:tcW w:w="1015" w:type="dxa"/>
            <w:tcBorders>
              <w:top w:val="nil"/>
              <w:left w:val="nil"/>
              <w:bottom w:val="nil"/>
              <w:right w:val="nil"/>
            </w:tcBorders>
            <w:shd w:val="clear" w:color="000000" w:fill="FFFFFF"/>
            <w:noWrap/>
            <w:vAlign w:val="bottom"/>
            <w:hideMark/>
          </w:tcPr>
          <w:p w14:paraId="2C279F9B" w14:textId="77777777" w:rsidR="00371D88" w:rsidRPr="00371D88" w:rsidRDefault="00371D88" w:rsidP="0036082B">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42" w:type="dxa"/>
            <w:tcBorders>
              <w:top w:val="nil"/>
              <w:left w:val="nil"/>
              <w:bottom w:val="nil"/>
              <w:right w:val="nil"/>
            </w:tcBorders>
            <w:shd w:val="clear" w:color="000000" w:fill="FFFFFF"/>
            <w:noWrap/>
            <w:vAlign w:val="bottom"/>
            <w:hideMark/>
          </w:tcPr>
          <w:p w14:paraId="0722BFD9" w14:textId="77777777" w:rsidR="00371D88" w:rsidRPr="00371D88" w:rsidRDefault="00371D88" w:rsidP="00ED07F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11,447 </w:t>
            </w:r>
          </w:p>
        </w:tc>
        <w:tc>
          <w:tcPr>
            <w:tcW w:w="1024" w:type="dxa"/>
            <w:tcBorders>
              <w:top w:val="nil"/>
              <w:left w:val="nil"/>
              <w:bottom w:val="nil"/>
              <w:right w:val="nil"/>
            </w:tcBorders>
            <w:shd w:val="clear" w:color="000000" w:fill="FFFFFF"/>
            <w:noWrap/>
            <w:vAlign w:val="bottom"/>
            <w:hideMark/>
          </w:tcPr>
          <w:p w14:paraId="5B26A6B2"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86" w:type="dxa"/>
            <w:tcBorders>
              <w:top w:val="nil"/>
              <w:left w:val="nil"/>
              <w:bottom w:val="nil"/>
              <w:right w:val="nil"/>
            </w:tcBorders>
            <w:shd w:val="clear" w:color="000000" w:fill="FFFFFF"/>
            <w:noWrap/>
            <w:vAlign w:val="bottom"/>
            <w:hideMark/>
          </w:tcPr>
          <w:p w14:paraId="74D5E3B6"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11,480 </w:t>
            </w:r>
          </w:p>
        </w:tc>
        <w:tc>
          <w:tcPr>
            <w:tcW w:w="1054" w:type="dxa"/>
            <w:tcBorders>
              <w:top w:val="nil"/>
              <w:left w:val="nil"/>
              <w:bottom w:val="nil"/>
              <w:right w:val="nil"/>
            </w:tcBorders>
            <w:shd w:val="clear" w:color="000000" w:fill="FFFFFF"/>
            <w:noWrap/>
            <w:vAlign w:val="bottom"/>
            <w:hideMark/>
          </w:tcPr>
          <w:p w14:paraId="4C8DB048"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76" w:type="dxa"/>
            <w:tcBorders>
              <w:top w:val="nil"/>
              <w:left w:val="nil"/>
              <w:bottom w:val="nil"/>
              <w:right w:val="nil"/>
            </w:tcBorders>
            <w:shd w:val="clear" w:color="000000" w:fill="FFFFFF"/>
            <w:noWrap/>
            <w:vAlign w:val="bottom"/>
            <w:hideMark/>
          </w:tcPr>
          <w:p w14:paraId="72B09B09"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34 </w:t>
            </w:r>
          </w:p>
        </w:tc>
        <w:tc>
          <w:tcPr>
            <w:tcW w:w="830" w:type="dxa"/>
            <w:tcBorders>
              <w:top w:val="nil"/>
              <w:left w:val="nil"/>
              <w:bottom w:val="nil"/>
              <w:right w:val="nil"/>
            </w:tcBorders>
            <w:shd w:val="clear" w:color="000000" w:fill="FFFFFF"/>
            <w:noWrap/>
            <w:vAlign w:val="bottom"/>
            <w:hideMark/>
          </w:tcPr>
          <w:p w14:paraId="7C38A326"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r>
      <w:tr w:rsidR="00EC1261" w:rsidRPr="00371D88" w14:paraId="606B0A57" w14:textId="77777777" w:rsidTr="00EC1261">
        <w:trPr>
          <w:gridAfter w:val="1"/>
          <w:wAfter w:w="6" w:type="dxa"/>
          <w:trHeight w:val="172"/>
        </w:trPr>
        <w:tc>
          <w:tcPr>
            <w:tcW w:w="2791" w:type="dxa"/>
            <w:tcBorders>
              <w:top w:val="nil"/>
              <w:left w:val="nil"/>
              <w:bottom w:val="nil"/>
              <w:right w:val="nil"/>
            </w:tcBorders>
            <w:shd w:val="clear" w:color="000000" w:fill="FFFFFF"/>
            <w:noWrap/>
            <w:vAlign w:val="bottom"/>
            <w:hideMark/>
          </w:tcPr>
          <w:p w14:paraId="2C71CAB8" w14:textId="77777777" w:rsidR="00371D88" w:rsidRPr="00371D88" w:rsidRDefault="00371D88" w:rsidP="00A02B26">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Trademarks</w:t>
            </w:r>
          </w:p>
        </w:tc>
        <w:tc>
          <w:tcPr>
            <w:tcW w:w="822" w:type="dxa"/>
            <w:tcBorders>
              <w:top w:val="nil"/>
              <w:left w:val="nil"/>
              <w:bottom w:val="nil"/>
              <w:right w:val="nil"/>
            </w:tcBorders>
            <w:shd w:val="clear" w:color="000000" w:fill="FFFFFF"/>
            <w:noWrap/>
            <w:vAlign w:val="bottom"/>
            <w:hideMark/>
          </w:tcPr>
          <w:p w14:paraId="247AAF71" w14:textId="26F5EC8D" w:rsidR="00371D88" w:rsidRPr="00371D88" w:rsidRDefault="00D550DD" w:rsidP="00484300">
            <w:pPr>
              <w:spacing w:after="0" w:line="240" w:lineRule="auto"/>
              <w:rPr>
                <w:rFonts w:ascii="Arial Narrow" w:eastAsia="Times New Roman" w:hAnsi="Arial Narrow" w:cs="Arial"/>
                <w:sz w:val="18"/>
                <w:szCs w:val="18"/>
              </w:rPr>
            </w:pPr>
            <w:r>
              <w:rPr>
                <w:rFonts w:ascii="Arial Narrow" w:eastAsia="Times New Roman" w:hAnsi="Arial Narrow" w:cs="Arial"/>
                <w:sz w:val="18"/>
                <w:szCs w:val="18"/>
              </w:rPr>
              <w:t>Pos./Obl</w:t>
            </w:r>
          </w:p>
        </w:tc>
        <w:tc>
          <w:tcPr>
            <w:tcW w:w="1000" w:type="dxa"/>
            <w:tcBorders>
              <w:top w:val="nil"/>
              <w:left w:val="nil"/>
              <w:bottom w:val="nil"/>
              <w:right w:val="nil"/>
            </w:tcBorders>
            <w:shd w:val="clear" w:color="000000" w:fill="FFFFFF"/>
            <w:noWrap/>
            <w:vAlign w:val="bottom"/>
            <w:hideMark/>
          </w:tcPr>
          <w:p w14:paraId="11A9372E"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1,179 </w:t>
            </w:r>
          </w:p>
        </w:tc>
        <w:tc>
          <w:tcPr>
            <w:tcW w:w="1015" w:type="dxa"/>
            <w:tcBorders>
              <w:top w:val="nil"/>
              <w:left w:val="nil"/>
              <w:bottom w:val="nil"/>
              <w:right w:val="nil"/>
            </w:tcBorders>
            <w:shd w:val="clear" w:color="000000" w:fill="FFFFFF"/>
            <w:noWrap/>
            <w:vAlign w:val="bottom"/>
            <w:hideMark/>
          </w:tcPr>
          <w:p w14:paraId="23B68ADF" w14:textId="3CDA481E" w:rsidR="00371D88" w:rsidRPr="00371D88" w:rsidRDefault="00A02B26" w:rsidP="00484300">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00371D88" w:rsidRPr="00371D88">
              <w:rPr>
                <w:rFonts w:ascii="Arial Narrow" w:eastAsia="Times New Roman" w:hAnsi="Arial Narrow" w:cs="Arial"/>
                <w:sz w:val="18"/>
                <w:szCs w:val="18"/>
              </w:rPr>
              <w:t xml:space="preserve">281,884 </w:t>
            </w:r>
          </w:p>
        </w:tc>
        <w:tc>
          <w:tcPr>
            <w:tcW w:w="922" w:type="dxa"/>
            <w:tcBorders>
              <w:top w:val="nil"/>
              <w:left w:val="nil"/>
              <w:bottom w:val="nil"/>
              <w:right w:val="nil"/>
            </w:tcBorders>
            <w:shd w:val="clear" w:color="000000" w:fill="FFFFFF"/>
            <w:noWrap/>
            <w:vAlign w:val="bottom"/>
            <w:hideMark/>
          </w:tcPr>
          <w:p w14:paraId="2CFA5877" w14:textId="77777777" w:rsidR="00371D88" w:rsidRPr="00371D88" w:rsidRDefault="00371D88" w:rsidP="000466ED">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1,227 </w:t>
            </w:r>
          </w:p>
        </w:tc>
        <w:tc>
          <w:tcPr>
            <w:tcW w:w="1015" w:type="dxa"/>
            <w:tcBorders>
              <w:top w:val="nil"/>
              <w:left w:val="nil"/>
              <w:bottom w:val="nil"/>
              <w:right w:val="nil"/>
            </w:tcBorders>
            <w:shd w:val="clear" w:color="000000" w:fill="FFFFFF"/>
            <w:noWrap/>
            <w:vAlign w:val="bottom"/>
            <w:hideMark/>
          </w:tcPr>
          <w:p w14:paraId="1B20A3B3" w14:textId="77777777" w:rsidR="00371D88" w:rsidRPr="00371D88" w:rsidRDefault="00371D88" w:rsidP="0036082B">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324,141 </w:t>
            </w:r>
          </w:p>
        </w:tc>
        <w:tc>
          <w:tcPr>
            <w:tcW w:w="942" w:type="dxa"/>
            <w:tcBorders>
              <w:top w:val="nil"/>
              <w:left w:val="nil"/>
              <w:bottom w:val="nil"/>
              <w:right w:val="nil"/>
            </w:tcBorders>
            <w:shd w:val="clear" w:color="000000" w:fill="FFFFFF"/>
            <w:noWrap/>
            <w:vAlign w:val="bottom"/>
            <w:hideMark/>
          </w:tcPr>
          <w:p w14:paraId="4E34D508" w14:textId="77777777" w:rsidR="00371D88" w:rsidRPr="00371D88" w:rsidRDefault="00371D88" w:rsidP="00ED07F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1,227 </w:t>
            </w:r>
          </w:p>
        </w:tc>
        <w:tc>
          <w:tcPr>
            <w:tcW w:w="1024" w:type="dxa"/>
            <w:tcBorders>
              <w:top w:val="nil"/>
              <w:left w:val="nil"/>
              <w:bottom w:val="nil"/>
              <w:right w:val="nil"/>
            </w:tcBorders>
            <w:shd w:val="clear" w:color="000000" w:fill="FFFFFF"/>
            <w:noWrap/>
            <w:vAlign w:val="bottom"/>
            <w:hideMark/>
          </w:tcPr>
          <w:p w14:paraId="5BDD66ED"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328,624 </w:t>
            </w:r>
          </w:p>
        </w:tc>
        <w:tc>
          <w:tcPr>
            <w:tcW w:w="986" w:type="dxa"/>
            <w:tcBorders>
              <w:top w:val="nil"/>
              <w:left w:val="nil"/>
              <w:bottom w:val="nil"/>
              <w:right w:val="nil"/>
            </w:tcBorders>
            <w:shd w:val="clear" w:color="000000" w:fill="FFFFFF"/>
            <w:noWrap/>
            <w:vAlign w:val="bottom"/>
            <w:hideMark/>
          </w:tcPr>
          <w:p w14:paraId="57C275D3"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1,296 </w:t>
            </w:r>
          </w:p>
        </w:tc>
        <w:tc>
          <w:tcPr>
            <w:tcW w:w="1054" w:type="dxa"/>
            <w:tcBorders>
              <w:top w:val="nil"/>
              <w:left w:val="nil"/>
              <w:bottom w:val="nil"/>
              <w:right w:val="nil"/>
            </w:tcBorders>
            <w:shd w:val="clear" w:color="000000" w:fill="FFFFFF"/>
            <w:noWrap/>
            <w:vAlign w:val="bottom"/>
            <w:hideMark/>
          </w:tcPr>
          <w:p w14:paraId="5A2F16C9"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323,232 </w:t>
            </w:r>
          </w:p>
        </w:tc>
        <w:tc>
          <w:tcPr>
            <w:tcW w:w="976" w:type="dxa"/>
            <w:tcBorders>
              <w:top w:val="nil"/>
              <w:left w:val="nil"/>
              <w:bottom w:val="nil"/>
              <w:right w:val="nil"/>
            </w:tcBorders>
            <w:shd w:val="clear" w:color="000000" w:fill="FFFFFF"/>
            <w:noWrap/>
            <w:vAlign w:val="bottom"/>
            <w:hideMark/>
          </w:tcPr>
          <w:p w14:paraId="5B8A15E1"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69 </w:t>
            </w:r>
          </w:p>
        </w:tc>
        <w:tc>
          <w:tcPr>
            <w:tcW w:w="830" w:type="dxa"/>
            <w:tcBorders>
              <w:top w:val="nil"/>
              <w:left w:val="nil"/>
              <w:bottom w:val="nil"/>
              <w:right w:val="nil"/>
            </w:tcBorders>
            <w:shd w:val="clear" w:color="000000" w:fill="FFFFFF"/>
            <w:noWrap/>
            <w:vAlign w:val="bottom"/>
            <w:hideMark/>
          </w:tcPr>
          <w:p w14:paraId="5B76320D"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(5,392)</w:t>
            </w:r>
          </w:p>
        </w:tc>
      </w:tr>
      <w:tr w:rsidR="00EC1261" w:rsidRPr="00371D88" w14:paraId="465EDAA4" w14:textId="77777777" w:rsidTr="00EC1261">
        <w:trPr>
          <w:gridAfter w:val="1"/>
          <w:wAfter w:w="6" w:type="dxa"/>
          <w:trHeight w:val="149"/>
        </w:trPr>
        <w:tc>
          <w:tcPr>
            <w:tcW w:w="2791" w:type="dxa"/>
            <w:tcBorders>
              <w:top w:val="nil"/>
              <w:left w:val="nil"/>
              <w:bottom w:val="nil"/>
              <w:right w:val="nil"/>
            </w:tcBorders>
            <w:shd w:val="clear" w:color="000000" w:fill="FFFFFF"/>
            <w:noWrap/>
            <w:vAlign w:val="bottom"/>
            <w:hideMark/>
          </w:tcPr>
          <w:p w14:paraId="0578A1D9" w14:textId="77777777" w:rsidR="00371D88" w:rsidRPr="00371D88" w:rsidRDefault="00371D88" w:rsidP="00A02B26">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822" w:type="dxa"/>
            <w:tcBorders>
              <w:top w:val="nil"/>
              <w:left w:val="nil"/>
              <w:bottom w:val="nil"/>
              <w:right w:val="nil"/>
            </w:tcBorders>
            <w:shd w:val="clear" w:color="000000" w:fill="FFFFFF"/>
            <w:noWrap/>
            <w:vAlign w:val="bottom"/>
            <w:hideMark/>
          </w:tcPr>
          <w:p w14:paraId="7FE5A711"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FTE</w:t>
            </w:r>
          </w:p>
        </w:tc>
        <w:tc>
          <w:tcPr>
            <w:tcW w:w="1000" w:type="dxa"/>
            <w:tcBorders>
              <w:top w:val="nil"/>
              <w:left w:val="nil"/>
              <w:bottom w:val="nil"/>
              <w:right w:val="nil"/>
            </w:tcBorders>
            <w:shd w:val="clear" w:color="000000" w:fill="FFFFFF"/>
            <w:noWrap/>
            <w:vAlign w:val="bottom"/>
            <w:hideMark/>
          </w:tcPr>
          <w:p w14:paraId="284741F2"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1,072 </w:t>
            </w:r>
          </w:p>
        </w:tc>
        <w:tc>
          <w:tcPr>
            <w:tcW w:w="1015" w:type="dxa"/>
            <w:tcBorders>
              <w:top w:val="nil"/>
              <w:left w:val="nil"/>
              <w:bottom w:val="nil"/>
              <w:right w:val="nil"/>
            </w:tcBorders>
            <w:shd w:val="clear" w:color="000000" w:fill="FFFFFF"/>
            <w:noWrap/>
            <w:vAlign w:val="bottom"/>
            <w:hideMark/>
          </w:tcPr>
          <w:p w14:paraId="50B9A3AD"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22" w:type="dxa"/>
            <w:tcBorders>
              <w:top w:val="nil"/>
              <w:left w:val="nil"/>
              <w:bottom w:val="nil"/>
              <w:right w:val="nil"/>
            </w:tcBorders>
            <w:shd w:val="clear" w:color="000000" w:fill="FFFFFF"/>
            <w:noWrap/>
            <w:vAlign w:val="bottom"/>
            <w:hideMark/>
          </w:tcPr>
          <w:p w14:paraId="7CC8F79D" w14:textId="77777777" w:rsidR="00371D88" w:rsidRPr="00371D88" w:rsidRDefault="00371D88" w:rsidP="000466ED">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1,191 </w:t>
            </w:r>
          </w:p>
        </w:tc>
        <w:tc>
          <w:tcPr>
            <w:tcW w:w="1015" w:type="dxa"/>
            <w:tcBorders>
              <w:top w:val="nil"/>
              <w:left w:val="nil"/>
              <w:bottom w:val="nil"/>
              <w:right w:val="nil"/>
            </w:tcBorders>
            <w:shd w:val="clear" w:color="000000" w:fill="FFFFFF"/>
            <w:noWrap/>
            <w:vAlign w:val="bottom"/>
            <w:hideMark/>
          </w:tcPr>
          <w:p w14:paraId="44D04516" w14:textId="77777777" w:rsidR="00371D88" w:rsidRPr="00371D88" w:rsidRDefault="00371D88" w:rsidP="0036082B">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42" w:type="dxa"/>
            <w:tcBorders>
              <w:top w:val="nil"/>
              <w:left w:val="nil"/>
              <w:bottom w:val="nil"/>
              <w:right w:val="nil"/>
            </w:tcBorders>
            <w:shd w:val="clear" w:color="000000" w:fill="FFFFFF"/>
            <w:noWrap/>
            <w:vAlign w:val="bottom"/>
            <w:hideMark/>
          </w:tcPr>
          <w:p w14:paraId="04F72AFF" w14:textId="77777777" w:rsidR="00371D88" w:rsidRPr="00371D88" w:rsidRDefault="00371D88" w:rsidP="00ED07F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1,197 </w:t>
            </w:r>
          </w:p>
        </w:tc>
        <w:tc>
          <w:tcPr>
            <w:tcW w:w="1024" w:type="dxa"/>
            <w:tcBorders>
              <w:top w:val="nil"/>
              <w:left w:val="nil"/>
              <w:bottom w:val="nil"/>
              <w:right w:val="nil"/>
            </w:tcBorders>
            <w:shd w:val="clear" w:color="000000" w:fill="FFFFFF"/>
            <w:noWrap/>
            <w:vAlign w:val="bottom"/>
            <w:hideMark/>
          </w:tcPr>
          <w:p w14:paraId="19392F7D"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86" w:type="dxa"/>
            <w:tcBorders>
              <w:top w:val="nil"/>
              <w:left w:val="nil"/>
              <w:bottom w:val="nil"/>
              <w:right w:val="nil"/>
            </w:tcBorders>
            <w:shd w:val="clear" w:color="000000" w:fill="FFFFFF"/>
            <w:noWrap/>
            <w:vAlign w:val="bottom"/>
            <w:hideMark/>
          </w:tcPr>
          <w:p w14:paraId="41DF8063"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1,243 </w:t>
            </w:r>
          </w:p>
        </w:tc>
        <w:tc>
          <w:tcPr>
            <w:tcW w:w="1054" w:type="dxa"/>
            <w:tcBorders>
              <w:top w:val="nil"/>
              <w:left w:val="nil"/>
              <w:bottom w:val="nil"/>
              <w:right w:val="nil"/>
            </w:tcBorders>
            <w:shd w:val="clear" w:color="000000" w:fill="FFFFFF"/>
            <w:noWrap/>
            <w:vAlign w:val="bottom"/>
            <w:hideMark/>
          </w:tcPr>
          <w:p w14:paraId="364D35B9"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76" w:type="dxa"/>
            <w:tcBorders>
              <w:top w:val="nil"/>
              <w:left w:val="nil"/>
              <w:bottom w:val="nil"/>
              <w:right w:val="nil"/>
            </w:tcBorders>
            <w:shd w:val="clear" w:color="000000" w:fill="FFFFFF"/>
            <w:noWrap/>
            <w:vAlign w:val="bottom"/>
            <w:hideMark/>
          </w:tcPr>
          <w:p w14:paraId="4B12D94A"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45 </w:t>
            </w:r>
          </w:p>
        </w:tc>
        <w:tc>
          <w:tcPr>
            <w:tcW w:w="830" w:type="dxa"/>
            <w:tcBorders>
              <w:top w:val="nil"/>
              <w:left w:val="nil"/>
              <w:bottom w:val="nil"/>
              <w:right w:val="nil"/>
            </w:tcBorders>
            <w:shd w:val="clear" w:color="000000" w:fill="FFFFFF"/>
            <w:noWrap/>
            <w:vAlign w:val="bottom"/>
            <w:hideMark/>
          </w:tcPr>
          <w:p w14:paraId="2D26D8FB"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r>
      <w:tr w:rsidR="00EC1261" w:rsidRPr="00371D88" w14:paraId="34113F25" w14:textId="77777777" w:rsidTr="00EC1261">
        <w:trPr>
          <w:gridAfter w:val="1"/>
          <w:wAfter w:w="6" w:type="dxa"/>
          <w:trHeight w:val="212"/>
        </w:trPr>
        <w:tc>
          <w:tcPr>
            <w:tcW w:w="2791" w:type="dxa"/>
            <w:tcBorders>
              <w:top w:val="nil"/>
              <w:left w:val="nil"/>
              <w:bottom w:val="nil"/>
              <w:right w:val="nil"/>
            </w:tcBorders>
            <w:shd w:val="clear" w:color="000000" w:fill="FFFFFF"/>
            <w:noWrap/>
            <w:vAlign w:val="bottom"/>
            <w:hideMark/>
          </w:tcPr>
          <w:p w14:paraId="3FF6AE07" w14:textId="77777777" w:rsidR="00371D88" w:rsidRPr="00371D88" w:rsidRDefault="00371D88" w:rsidP="00A02B26">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IP Policy Protection and Enforcement</w:t>
            </w:r>
          </w:p>
        </w:tc>
        <w:tc>
          <w:tcPr>
            <w:tcW w:w="822" w:type="dxa"/>
            <w:tcBorders>
              <w:top w:val="nil"/>
              <w:left w:val="nil"/>
              <w:bottom w:val="nil"/>
              <w:right w:val="nil"/>
            </w:tcBorders>
            <w:shd w:val="clear" w:color="000000" w:fill="FFFFFF"/>
            <w:noWrap/>
            <w:vAlign w:val="bottom"/>
            <w:hideMark/>
          </w:tcPr>
          <w:p w14:paraId="757F2452" w14:textId="63A3DCA0" w:rsidR="00371D88" w:rsidRPr="00371D88" w:rsidRDefault="00D550DD" w:rsidP="00484300">
            <w:pPr>
              <w:spacing w:after="0" w:line="240" w:lineRule="auto"/>
              <w:rPr>
                <w:rFonts w:ascii="Arial Narrow" w:eastAsia="Times New Roman" w:hAnsi="Arial Narrow" w:cs="Arial"/>
                <w:sz w:val="18"/>
                <w:szCs w:val="18"/>
              </w:rPr>
            </w:pPr>
            <w:r>
              <w:rPr>
                <w:rFonts w:ascii="Arial Narrow" w:eastAsia="Times New Roman" w:hAnsi="Arial Narrow" w:cs="Arial"/>
                <w:sz w:val="18"/>
                <w:szCs w:val="18"/>
              </w:rPr>
              <w:t>Pos./Obl</w:t>
            </w:r>
          </w:p>
        </w:tc>
        <w:tc>
          <w:tcPr>
            <w:tcW w:w="1000" w:type="dxa"/>
            <w:tcBorders>
              <w:top w:val="nil"/>
              <w:left w:val="nil"/>
              <w:bottom w:val="nil"/>
              <w:right w:val="nil"/>
            </w:tcBorders>
            <w:shd w:val="clear" w:color="000000" w:fill="FFFFFF"/>
            <w:noWrap/>
            <w:vAlign w:val="bottom"/>
            <w:hideMark/>
          </w:tcPr>
          <w:p w14:paraId="29A15F91"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166 </w:t>
            </w:r>
          </w:p>
        </w:tc>
        <w:tc>
          <w:tcPr>
            <w:tcW w:w="1015" w:type="dxa"/>
            <w:tcBorders>
              <w:top w:val="nil"/>
              <w:left w:val="nil"/>
              <w:bottom w:val="nil"/>
              <w:right w:val="nil"/>
            </w:tcBorders>
            <w:shd w:val="clear" w:color="000000" w:fill="FFFFFF"/>
            <w:noWrap/>
            <w:vAlign w:val="bottom"/>
            <w:hideMark/>
          </w:tcPr>
          <w:p w14:paraId="2EDC083B" w14:textId="1CAF4713" w:rsidR="00371D88" w:rsidRPr="00371D88" w:rsidRDefault="00D550DD" w:rsidP="00484300">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00371D88" w:rsidRPr="00371D88">
              <w:rPr>
                <w:rFonts w:ascii="Arial Narrow" w:eastAsia="Times New Roman" w:hAnsi="Arial Narrow" w:cs="Arial"/>
                <w:sz w:val="18"/>
                <w:szCs w:val="18"/>
              </w:rPr>
              <w:t xml:space="preserve">46,852 </w:t>
            </w:r>
          </w:p>
        </w:tc>
        <w:tc>
          <w:tcPr>
            <w:tcW w:w="922" w:type="dxa"/>
            <w:tcBorders>
              <w:top w:val="nil"/>
              <w:left w:val="nil"/>
              <w:bottom w:val="nil"/>
              <w:right w:val="nil"/>
            </w:tcBorders>
            <w:shd w:val="clear" w:color="000000" w:fill="FFFFFF"/>
            <w:noWrap/>
            <w:vAlign w:val="bottom"/>
            <w:hideMark/>
          </w:tcPr>
          <w:p w14:paraId="4A348F02" w14:textId="77777777" w:rsidR="00371D88" w:rsidRPr="00371D88" w:rsidRDefault="00371D88" w:rsidP="000466ED">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167 </w:t>
            </w:r>
          </w:p>
        </w:tc>
        <w:tc>
          <w:tcPr>
            <w:tcW w:w="1015" w:type="dxa"/>
            <w:tcBorders>
              <w:top w:val="nil"/>
              <w:left w:val="nil"/>
              <w:bottom w:val="nil"/>
              <w:right w:val="nil"/>
            </w:tcBorders>
            <w:shd w:val="clear" w:color="000000" w:fill="FFFFFF"/>
            <w:noWrap/>
            <w:vAlign w:val="bottom"/>
            <w:hideMark/>
          </w:tcPr>
          <w:p w14:paraId="5D5F15D1" w14:textId="77777777" w:rsidR="00371D88" w:rsidRPr="00371D88" w:rsidRDefault="00371D88" w:rsidP="0036082B">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54,132 </w:t>
            </w:r>
          </w:p>
        </w:tc>
        <w:tc>
          <w:tcPr>
            <w:tcW w:w="942" w:type="dxa"/>
            <w:tcBorders>
              <w:top w:val="nil"/>
              <w:left w:val="nil"/>
              <w:bottom w:val="nil"/>
              <w:right w:val="nil"/>
            </w:tcBorders>
            <w:shd w:val="clear" w:color="000000" w:fill="FFFFFF"/>
            <w:noWrap/>
            <w:vAlign w:val="bottom"/>
            <w:hideMark/>
          </w:tcPr>
          <w:p w14:paraId="23D4E7D1" w14:textId="77777777" w:rsidR="00371D88" w:rsidRPr="00371D88" w:rsidRDefault="00371D88" w:rsidP="00ED07F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167 </w:t>
            </w:r>
          </w:p>
        </w:tc>
        <w:tc>
          <w:tcPr>
            <w:tcW w:w="1024" w:type="dxa"/>
            <w:tcBorders>
              <w:top w:val="nil"/>
              <w:left w:val="nil"/>
              <w:bottom w:val="nil"/>
              <w:right w:val="nil"/>
            </w:tcBorders>
            <w:shd w:val="clear" w:color="000000" w:fill="FFFFFF"/>
            <w:noWrap/>
            <w:vAlign w:val="bottom"/>
            <w:hideMark/>
          </w:tcPr>
          <w:p w14:paraId="39CDFE30"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57,341 </w:t>
            </w:r>
          </w:p>
        </w:tc>
        <w:tc>
          <w:tcPr>
            <w:tcW w:w="986" w:type="dxa"/>
            <w:tcBorders>
              <w:top w:val="nil"/>
              <w:left w:val="nil"/>
              <w:bottom w:val="nil"/>
              <w:right w:val="nil"/>
            </w:tcBorders>
            <w:shd w:val="clear" w:color="000000" w:fill="FFFFFF"/>
            <w:noWrap/>
            <w:vAlign w:val="bottom"/>
            <w:hideMark/>
          </w:tcPr>
          <w:p w14:paraId="2E9D594C"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167 </w:t>
            </w:r>
          </w:p>
        </w:tc>
        <w:tc>
          <w:tcPr>
            <w:tcW w:w="1054" w:type="dxa"/>
            <w:tcBorders>
              <w:top w:val="nil"/>
              <w:left w:val="nil"/>
              <w:bottom w:val="nil"/>
              <w:right w:val="nil"/>
            </w:tcBorders>
            <w:shd w:val="clear" w:color="000000" w:fill="FFFFFF"/>
            <w:noWrap/>
            <w:vAlign w:val="bottom"/>
            <w:hideMark/>
          </w:tcPr>
          <w:p w14:paraId="657774A0"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57,069 </w:t>
            </w:r>
          </w:p>
        </w:tc>
        <w:tc>
          <w:tcPr>
            <w:tcW w:w="976" w:type="dxa"/>
            <w:tcBorders>
              <w:top w:val="nil"/>
              <w:left w:val="nil"/>
              <w:bottom w:val="nil"/>
              <w:right w:val="nil"/>
            </w:tcBorders>
            <w:shd w:val="clear" w:color="000000" w:fill="FFFFFF"/>
            <w:noWrap/>
            <w:vAlign w:val="bottom"/>
            <w:hideMark/>
          </w:tcPr>
          <w:p w14:paraId="32C20AEC"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0 </w:t>
            </w:r>
          </w:p>
        </w:tc>
        <w:tc>
          <w:tcPr>
            <w:tcW w:w="830" w:type="dxa"/>
            <w:tcBorders>
              <w:top w:val="nil"/>
              <w:left w:val="nil"/>
              <w:bottom w:val="nil"/>
              <w:right w:val="nil"/>
            </w:tcBorders>
            <w:shd w:val="clear" w:color="000000" w:fill="FFFFFF"/>
            <w:noWrap/>
            <w:vAlign w:val="bottom"/>
            <w:hideMark/>
          </w:tcPr>
          <w:p w14:paraId="5929CFAF"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(272)</w:t>
            </w:r>
          </w:p>
        </w:tc>
      </w:tr>
      <w:tr w:rsidR="00EC1261" w:rsidRPr="00371D88" w14:paraId="4C7B4965" w14:textId="77777777" w:rsidTr="00EC1261">
        <w:trPr>
          <w:gridAfter w:val="1"/>
          <w:wAfter w:w="6" w:type="dxa"/>
          <w:trHeight w:val="212"/>
        </w:trPr>
        <w:tc>
          <w:tcPr>
            <w:tcW w:w="2791" w:type="dxa"/>
            <w:tcBorders>
              <w:top w:val="nil"/>
              <w:left w:val="nil"/>
              <w:bottom w:val="nil"/>
              <w:right w:val="nil"/>
            </w:tcBorders>
            <w:shd w:val="clear" w:color="000000" w:fill="FFFFFF"/>
            <w:noWrap/>
            <w:vAlign w:val="bottom"/>
            <w:hideMark/>
          </w:tcPr>
          <w:p w14:paraId="14B04EBA" w14:textId="77777777" w:rsidR="00371D88" w:rsidRPr="00371D88" w:rsidRDefault="00371D88" w:rsidP="00A02B26">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822" w:type="dxa"/>
            <w:tcBorders>
              <w:top w:val="nil"/>
              <w:left w:val="nil"/>
              <w:bottom w:val="nil"/>
              <w:right w:val="nil"/>
            </w:tcBorders>
            <w:shd w:val="clear" w:color="000000" w:fill="FFFFFF"/>
            <w:noWrap/>
            <w:vAlign w:val="bottom"/>
            <w:hideMark/>
          </w:tcPr>
          <w:p w14:paraId="4AC8F8B5"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FTE</w:t>
            </w:r>
          </w:p>
        </w:tc>
        <w:tc>
          <w:tcPr>
            <w:tcW w:w="1000" w:type="dxa"/>
            <w:tcBorders>
              <w:top w:val="nil"/>
              <w:left w:val="nil"/>
              <w:bottom w:val="nil"/>
              <w:right w:val="nil"/>
            </w:tcBorders>
            <w:shd w:val="clear" w:color="000000" w:fill="FFFFFF"/>
            <w:noWrap/>
            <w:vAlign w:val="bottom"/>
            <w:hideMark/>
          </w:tcPr>
          <w:p w14:paraId="1AFA0801"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138 </w:t>
            </w:r>
          </w:p>
        </w:tc>
        <w:tc>
          <w:tcPr>
            <w:tcW w:w="1015" w:type="dxa"/>
            <w:tcBorders>
              <w:top w:val="nil"/>
              <w:left w:val="nil"/>
              <w:bottom w:val="nil"/>
              <w:right w:val="nil"/>
            </w:tcBorders>
            <w:shd w:val="clear" w:color="000000" w:fill="FFFFFF"/>
            <w:noWrap/>
            <w:vAlign w:val="bottom"/>
            <w:hideMark/>
          </w:tcPr>
          <w:p w14:paraId="0511D673"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22" w:type="dxa"/>
            <w:tcBorders>
              <w:top w:val="nil"/>
              <w:left w:val="nil"/>
              <w:bottom w:val="nil"/>
              <w:right w:val="nil"/>
            </w:tcBorders>
            <w:shd w:val="clear" w:color="000000" w:fill="FFFFFF"/>
            <w:noWrap/>
            <w:vAlign w:val="bottom"/>
            <w:hideMark/>
          </w:tcPr>
          <w:p w14:paraId="185CA337" w14:textId="77777777" w:rsidR="00371D88" w:rsidRPr="00371D88" w:rsidRDefault="00371D88" w:rsidP="000466ED">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159 </w:t>
            </w:r>
          </w:p>
        </w:tc>
        <w:tc>
          <w:tcPr>
            <w:tcW w:w="1015" w:type="dxa"/>
            <w:tcBorders>
              <w:top w:val="nil"/>
              <w:left w:val="nil"/>
              <w:bottom w:val="nil"/>
              <w:right w:val="nil"/>
            </w:tcBorders>
            <w:shd w:val="clear" w:color="000000" w:fill="FFFFFF"/>
            <w:noWrap/>
            <w:vAlign w:val="bottom"/>
            <w:hideMark/>
          </w:tcPr>
          <w:p w14:paraId="34EE399E" w14:textId="77777777" w:rsidR="00371D88" w:rsidRPr="00371D88" w:rsidRDefault="00371D88" w:rsidP="0036082B">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42" w:type="dxa"/>
            <w:tcBorders>
              <w:top w:val="nil"/>
              <w:left w:val="nil"/>
              <w:bottom w:val="nil"/>
              <w:right w:val="nil"/>
            </w:tcBorders>
            <w:shd w:val="clear" w:color="000000" w:fill="FFFFFF"/>
            <w:noWrap/>
            <w:vAlign w:val="bottom"/>
            <w:hideMark/>
          </w:tcPr>
          <w:p w14:paraId="32252490" w14:textId="77777777" w:rsidR="00371D88" w:rsidRPr="00371D88" w:rsidRDefault="00371D88" w:rsidP="00ED07F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161 </w:t>
            </w:r>
          </w:p>
        </w:tc>
        <w:tc>
          <w:tcPr>
            <w:tcW w:w="1024" w:type="dxa"/>
            <w:tcBorders>
              <w:top w:val="nil"/>
              <w:left w:val="nil"/>
              <w:bottom w:val="nil"/>
              <w:right w:val="nil"/>
            </w:tcBorders>
            <w:shd w:val="clear" w:color="000000" w:fill="FFFFFF"/>
            <w:noWrap/>
            <w:vAlign w:val="bottom"/>
            <w:hideMark/>
          </w:tcPr>
          <w:p w14:paraId="55F86AB3"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86" w:type="dxa"/>
            <w:tcBorders>
              <w:top w:val="nil"/>
              <w:left w:val="nil"/>
              <w:bottom w:val="nil"/>
              <w:right w:val="nil"/>
            </w:tcBorders>
            <w:shd w:val="clear" w:color="000000" w:fill="FFFFFF"/>
            <w:noWrap/>
            <w:vAlign w:val="bottom"/>
            <w:hideMark/>
          </w:tcPr>
          <w:p w14:paraId="36222C52"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161 </w:t>
            </w:r>
          </w:p>
        </w:tc>
        <w:tc>
          <w:tcPr>
            <w:tcW w:w="1054" w:type="dxa"/>
            <w:tcBorders>
              <w:top w:val="nil"/>
              <w:left w:val="nil"/>
              <w:bottom w:val="nil"/>
              <w:right w:val="nil"/>
            </w:tcBorders>
            <w:shd w:val="clear" w:color="000000" w:fill="FFFFFF"/>
            <w:noWrap/>
            <w:vAlign w:val="bottom"/>
            <w:hideMark/>
          </w:tcPr>
          <w:p w14:paraId="580B10B7"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76" w:type="dxa"/>
            <w:tcBorders>
              <w:top w:val="nil"/>
              <w:left w:val="nil"/>
              <w:bottom w:val="nil"/>
              <w:right w:val="nil"/>
            </w:tcBorders>
            <w:shd w:val="clear" w:color="000000" w:fill="FFFFFF"/>
            <w:noWrap/>
            <w:vAlign w:val="bottom"/>
            <w:hideMark/>
          </w:tcPr>
          <w:p w14:paraId="3B8D2EE6"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0 </w:t>
            </w:r>
          </w:p>
        </w:tc>
        <w:tc>
          <w:tcPr>
            <w:tcW w:w="830" w:type="dxa"/>
            <w:tcBorders>
              <w:top w:val="nil"/>
              <w:left w:val="nil"/>
              <w:bottom w:val="nil"/>
              <w:right w:val="nil"/>
            </w:tcBorders>
            <w:shd w:val="clear" w:color="000000" w:fill="FFFFFF"/>
            <w:noWrap/>
            <w:vAlign w:val="bottom"/>
            <w:hideMark/>
          </w:tcPr>
          <w:p w14:paraId="324CEF0B"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r>
      <w:tr w:rsidR="00EC1261" w:rsidRPr="00371D88" w14:paraId="004FD3B8" w14:textId="77777777" w:rsidTr="00EC1261">
        <w:trPr>
          <w:gridAfter w:val="1"/>
          <w:wAfter w:w="6" w:type="dxa"/>
          <w:trHeight w:val="212"/>
        </w:trPr>
        <w:tc>
          <w:tcPr>
            <w:tcW w:w="2791" w:type="dxa"/>
            <w:tcBorders>
              <w:top w:val="nil"/>
              <w:left w:val="nil"/>
              <w:bottom w:val="nil"/>
              <w:right w:val="nil"/>
            </w:tcBorders>
            <w:shd w:val="clear" w:color="000000" w:fill="FFFFFF"/>
            <w:noWrap/>
            <w:vAlign w:val="bottom"/>
            <w:hideMark/>
          </w:tcPr>
          <w:p w14:paraId="30BB7DB6" w14:textId="77777777" w:rsidR="00371D88" w:rsidRPr="00371D88" w:rsidRDefault="00371D88" w:rsidP="00A02B26">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Total Obligations</w:t>
            </w:r>
          </w:p>
        </w:tc>
        <w:tc>
          <w:tcPr>
            <w:tcW w:w="822" w:type="dxa"/>
            <w:tcBorders>
              <w:top w:val="nil"/>
              <w:left w:val="nil"/>
              <w:bottom w:val="nil"/>
              <w:right w:val="nil"/>
            </w:tcBorders>
            <w:shd w:val="clear" w:color="000000" w:fill="FFFFFF"/>
            <w:noWrap/>
            <w:vAlign w:val="bottom"/>
            <w:hideMark/>
          </w:tcPr>
          <w:p w14:paraId="23D276AD" w14:textId="48CCB660" w:rsidR="00371D88" w:rsidRPr="00371D88" w:rsidRDefault="00D550DD" w:rsidP="00484300">
            <w:pPr>
              <w:spacing w:after="0" w:line="240" w:lineRule="auto"/>
              <w:rPr>
                <w:rFonts w:ascii="Arial Narrow" w:eastAsia="Times New Roman" w:hAnsi="Arial Narrow" w:cs="Arial"/>
                <w:sz w:val="18"/>
                <w:szCs w:val="18"/>
              </w:rPr>
            </w:pPr>
            <w:r>
              <w:rPr>
                <w:rFonts w:ascii="Arial Narrow" w:eastAsia="Times New Roman" w:hAnsi="Arial Narrow" w:cs="Arial"/>
                <w:sz w:val="18"/>
                <w:szCs w:val="18"/>
              </w:rPr>
              <w:t>Pos./Obl</w:t>
            </w:r>
          </w:p>
        </w:tc>
        <w:tc>
          <w:tcPr>
            <w:tcW w:w="1000" w:type="dxa"/>
            <w:tcBorders>
              <w:top w:val="nil"/>
              <w:left w:val="nil"/>
              <w:bottom w:val="nil"/>
              <w:right w:val="nil"/>
            </w:tcBorders>
            <w:shd w:val="clear" w:color="000000" w:fill="FFFFFF"/>
            <w:noWrap/>
            <w:vAlign w:val="bottom"/>
            <w:hideMark/>
          </w:tcPr>
          <w:p w14:paraId="5C1F903B"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12,898 </w:t>
            </w:r>
          </w:p>
        </w:tc>
        <w:tc>
          <w:tcPr>
            <w:tcW w:w="1015" w:type="dxa"/>
            <w:tcBorders>
              <w:top w:val="nil"/>
              <w:left w:val="nil"/>
              <w:bottom w:val="nil"/>
              <w:right w:val="nil"/>
            </w:tcBorders>
            <w:shd w:val="clear" w:color="000000" w:fill="FFFFFF"/>
            <w:noWrap/>
            <w:vAlign w:val="bottom"/>
            <w:hideMark/>
          </w:tcPr>
          <w:p w14:paraId="41ED08EA" w14:textId="37E40CEB"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3,203,991 </w:t>
            </w:r>
          </w:p>
        </w:tc>
        <w:tc>
          <w:tcPr>
            <w:tcW w:w="922" w:type="dxa"/>
            <w:tcBorders>
              <w:top w:val="nil"/>
              <w:left w:val="nil"/>
              <w:bottom w:val="nil"/>
              <w:right w:val="nil"/>
            </w:tcBorders>
            <w:shd w:val="clear" w:color="000000" w:fill="FFFFFF"/>
            <w:noWrap/>
            <w:vAlign w:val="bottom"/>
            <w:hideMark/>
          </w:tcPr>
          <w:p w14:paraId="3D7BDEE9" w14:textId="77777777" w:rsidR="00371D88" w:rsidRPr="00371D88" w:rsidRDefault="00371D88" w:rsidP="000466ED">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13,011 </w:t>
            </w:r>
          </w:p>
        </w:tc>
        <w:tc>
          <w:tcPr>
            <w:tcW w:w="1015" w:type="dxa"/>
            <w:tcBorders>
              <w:top w:val="nil"/>
              <w:left w:val="nil"/>
              <w:bottom w:val="nil"/>
              <w:right w:val="nil"/>
            </w:tcBorders>
            <w:shd w:val="clear" w:color="000000" w:fill="FFFFFF"/>
            <w:noWrap/>
            <w:vAlign w:val="bottom"/>
            <w:hideMark/>
          </w:tcPr>
          <w:p w14:paraId="54236BAE" w14:textId="77777777" w:rsidR="00371D88" w:rsidRPr="00371D88" w:rsidRDefault="00371D88" w:rsidP="0036082B">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3,447,501 </w:t>
            </w:r>
          </w:p>
        </w:tc>
        <w:tc>
          <w:tcPr>
            <w:tcW w:w="942" w:type="dxa"/>
            <w:tcBorders>
              <w:top w:val="nil"/>
              <w:left w:val="nil"/>
              <w:bottom w:val="nil"/>
              <w:right w:val="nil"/>
            </w:tcBorders>
            <w:shd w:val="clear" w:color="000000" w:fill="FFFFFF"/>
            <w:noWrap/>
            <w:vAlign w:val="bottom"/>
            <w:hideMark/>
          </w:tcPr>
          <w:p w14:paraId="6DE6E6A6" w14:textId="77777777" w:rsidR="00371D88" w:rsidRPr="00371D88" w:rsidRDefault="00371D88" w:rsidP="00ED07F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13,011 </w:t>
            </w:r>
          </w:p>
        </w:tc>
        <w:tc>
          <w:tcPr>
            <w:tcW w:w="1024" w:type="dxa"/>
            <w:tcBorders>
              <w:top w:val="nil"/>
              <w:left w:val="nil"/>
              <w:bottom w:val="nil"/>
              <w:right w:val="nil"/>
            </w:tcBorders>
            <w:shd w:val="clear" w:color="000000" w:fill="FFFFFF"/>
            <w:noWrap/>
            <w:vAlign w:val="bottom"/>
            <w:hideMark/>
          </w:tcPr>
          <w:p w14:paraId="4E2B527C"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3,522,097 </w:t>
            </w:r>
          </w:p>
        </w:tc>
        <w:tc>
          <w:tcPr>
            <w:tcW w:w="986" w:type="dxa"/>
            <w:tcBorders>
              <w:top w:val="nil"/>
              <w:left w:val="nil"/>
              <w:bottom w:val="nil"/>
              <w:right w:val="nil"/>
            </w:tcBorders>
            <w:shd w:val="clear" w:color="000000" w:fill="FFFFFF"/>
            <w:noWrap/>
            <w:vAlign w:val="bottom"/>
            <w:hideMark/>
          </w:tcPr>
          <w:p w14:paraId="6F083357"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13,148 </w:t>
            </w:r>
          </w:p>
        </w:tc>
        <w:tc>
          <w:tcPr>
            <w:tcW w:w="1054" w:type="dxa"/>
            <w:tcBorders>
              <w:top w:val="nil"/>
              <w:left w:val="nil"/>
              <w:bottom w:val="nil"/>
              <w:right w:val="nil"/>
            </w:tcBorders>
            <w:shd w:val="clear" w:color="000000" w:fill="FFFFFF"/>
            <w:noWrap/>
            <w:vAlign w:val="bottom"/>
            <w:hideMark/>
          </w:tcPr>
          <w:p w14:paraId="28A677B5"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3,459,001 </w:t>
            </w:r>
          </w:p>
        </w:tc>
        <w:tc>
          <w:tcPr>
            <w:tcW w:w="976" w:type="dxa"/>
            <w:tcBorders>
              <w:top w:val="nil"/>
              <w:left w:val="nil"/>
              <w:bottom w:val="nil"/>
              <w:right w:val="nil"/>
            </w:tcBorders>
            <w:shd w:val="clear" w:color="000000" w:fill="FFFFFF"/>
            <w:noWrap/>
            <w:vAlign w:val="bottom"/>
            <w:hideMark/>
          </w:tcPr>
          <w:p w14:paraId="154B3233"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137 </w:t>
            </w:r>
          </w:p>
        </w:tc>
        <w:tc>
          <w:tcPr>
            <w:tcW w:w="830" w:type="dxa"/>
            <w:tcBorders>
              <w:top w:val="nil"/>
              <w:left w:val="nil"/>
              <w:bottom w:val="nil"/>
              <w:right w:val="nil"/>
            </w:tcBorders>
            <w:shd w:val="clear" w:color="000000" w:fill="FFFFFF"/>
            <w:noWrap/>
            <w:vAlign w:val="bottom"/>
            <w:hideMark/>
          </w:tcPr>
          <w:p w14:paraId="00D18108"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(63,096)</w:t>
            </w:r>
          </w:p>
        </w:tc>
      </w:tr>
      <w:tr w:rsidR="00EC1261" w:rsidRPr="00371D88" w14:paraId="6DA049F2" w14:textId="77777777" w:rsidTr="00EC1261">
        <w:trPr>
          <w:gridAfter w:val="1"/>
          <w:wAfter w:w="6" w:type="dxa"/>
          <w:trHeight w:val="179"/>
        </w:trPr>
        <w:tc>
          <w:tcPr>
            <w:tcW w:w="2791" w:type="dxa"/>
            <w:tcBorders>
              <w:top w:val="nil"/>
              <w:left w:val="nil"/>
              <w:bottom w:val="nil"/>
              <w:right w:val="nil"/>
            </w:tcBorders>
            <w:shd w:val="clear" w:color="000000" w:fill="FFFFFF"/>
            <w:noWrap/>
            <w:vAlign w:val="bottom"/>
            <w:hideMark/>
          </w:tcPr>
          <w:p w14:paraId="1179FC16" w14:textId="77777777" w:rsidR="00371D88" w:rsidRPr="00371D88" w:rsidRDefault="00371D88" w:rsidP="00A02B26">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822" w:type="dxa"/>
            <w:tcBorders>
              <w:top w:val="nil"/>
              <w:left w:val="nil"/>
              <w:bottom w:val="nil"/>
              <w:right w:val="nil"/>
            </w:tcBorders>
            <w:shd w:val="clear" w:color="000000" w:fill="FFFFFF"/>
            <w:noWrap/>
            <w:vAlign w:val="bottom"/>
            <w:hideMark/>
          </w:tcPr>
          <w:p w14:paraId="0FC8867D"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FTE</w:t>
            </w:r>
          </w:p>
        </w:tc>
        <w:tc>
          <w:tcPr>
            <w:tcW w:w="1000" w:type="dxa"/>
            <w:tcBorders>
              <w:top w:val="nil"/>
              <w:left w:val="nil"/>
              <w:bottom w:val="nil"/>
              <w:right w:val="nil"/>
            </w:tcBorders>
            <w:shd w:val="clear" w:color="000000" w:fill="FFFFFF"/>
            <w:noWrap/>
            <w:vAlign w:val="bottom"/>
            <w:hideMark/>
          </w:tcPr>
          <w:p w14:paraId="1ADC10C0"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12,507 </w:t>
            </w:r>
          </w:p>
        </w:tc>
        <w:tc>
          <w:tcPr>
            <w:tcW w:w="1015" w:type="dxa"/>
            <w:tcBorders>
              <w:top w:val="nil"/>
              <w:left w:val="nil"/>
              <w:bottom w:val="nil"/>
              <w:right w:val="nil"/>
            </w:tcBorders>
            <w:shd w:val="clear" w:color="000000" w:fill="FFFFFF"/>
            <w:noWrap/>
            <w:vAlign w:val="bottom"/>
            <w:hideMark/>
          </w:tcPr>
          <w:p w14:paraId="077B5717"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22" w:type="dxa"/>
            <w:tcBorders>
              <w:top w:val="nil"/>
              <w:left w:val="nil"/>
              <w:bottom w:val="nil"/>
              <w:right w:val="nil"/>
            </w:tcBorders>
            <w:shd w:val="clear" w:color="000000" w:fill="FFFFFF"/>
            <w:noWrap/>
            <w:vAlign w:val="bottom"/>
            <w:hideMark/>
          </w:tcPr>
          <w:p w14:paraId="21C8CFD2" w14:textId="07AF6D49" w:rsidR="00371D88" w:rsidRPr="00371D88" w:rsidRDefault="00D550DD" w:rsidP="000466ED">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00371D88" w:rsidRPr="00371D88">
              <w:rPr>
                <w:rFonts w:ascii="Arial Narrow" w:eastAsia="Times New Roman" w:hAnsi="Arial Narrow" w:cs="Arial"/>
                <w:sz w:val="18"/>
                <w:szCs w:val="18"/>
              </w:rPr>
              <w:t xml:space="preserve">12,735 </w:t>
            </w:r>
          </w:p>
        </w:tc>
        <w:tc>
          <w:tcPr>
            <w:tcW w:w="1015" w:type="dxa"/>
            <w:tcBorders>
              <w:top w:val="nil"/>
              <w:left w:val="nil"/>
              <w:bottom w:val="nil"/>
              <w:right w:val="nil"/>
            </w:tcBorders>
            <w:shd w:val="clear" w:color="000000" w:fill="FFFFFF"/>
            <w:noWrap/>
            <w:vAlign w:val="bottom"/>
            <w:hideMark/>
          </w:tcPr>
          <w:p w14:paraId="2FD96330" w14:textId="77777777" w:rsidR="00371D88" w:rsidRPr="00371D88" w:rsidRDefault="00371D88" w:rsidP="0036082B">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42" w:type="dxa"/>
            <w:tcBorders>
              <w:top w:val="nil"/>
              <w:left w:val="nil"/>
              <w:bottom w:val="nil"/>
              <w:right w:val="nil"/>
            </w:tcBorders>
            <w:shd w:val="clear" w:color="000000" w:fill="FFFFFF"/>
            <w:noWrap/>
            <w:vAlign w:val="bottom"/>
            <w:hideMark/>
          </w:tcPr>
          <w:p w14:paraId="41BEEF3F" w14:textId="22B41ED7" w:rsidR="00371D88" w:rsidRPr="00371D88" w:rsidRDefault="00D550DD" w:rsidP="00ED07F0">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00371D88" w:rsidRPr="00371D88">
              <w:rPr>
                <w:rFonts w:ascii="Arial Narrow" w:eastAsia="Times New Roman" w:hAnsi="Arial Narrow" w:cs="Arial"/>
                <w:sz w:val="18"/>
                <w:szCs w:val="18"/>
              </w:rPr>
              <w:t xml:space="preserve">12,805 </w:t>
            </w:r>
          </w:p>
        </w:tc>
        <w:tc>
          <w:tcPr>
            <w:tcW w:w="1024" w:type="dxa"/>
            <w:tcBorders>
              <w:top w:val="nil"/>
              <w:left w:val="nil"/>
              <w:bottom w:val="nil"/>
              <w:right w:val="nil"/>
            </w:tcBorders>
            <w:shd w:val="clear" w:color="000000" w:fill="FFFFFF"/>
            <w:noWrap/>
            <w:vAlign w:val="bottom"/>
            <w:hideMark/>
          </w:tcPr>
          <w:p w14:paraId="54ED1050"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86" w:type="dxa"/>
            <w:tcBorders>
              <w:top w:val="nil"/>
              <w:left w:val="nil"/>
              <w:bottom w:val="nil"/>
              <w:right w:val="nil"/>
            </w:tcBorders>
            <w:shd w:val="clear" w:color="000000" w:fill="FFFFFF"/>
            <w:noWrap/>
            <w:vAlign w:val="bottom"/>
            <w:hideMark/>
          </w:tcPr>
          <w:p w14:paraId="2597B165"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12,884 </w:t>
            </w:r>
          </w:p>
        </w:tc>
        <w:tc>
          <w:tcPr>
            <w:tcW w:w="1054" w:type="dxa"/>
            <w:tcBorders>
              <w:top w:val="nil"/>
              <w:left w:val="nil"/>
              <w:bottom w:val="nil"/>
              <w:right w:val="nil"/>
            </w:tcBorders>
            <w:shd w:val="clear" w:color="000000" w:fill="FFFFFF"/>
            <w:noWrap/>
            <w:vAlign w:val="bottom"/>
            <w:hideMark/>
          </w:tcPr>
          <w:p w14:paraId="477D2B7C"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76" w:type="dxa"/>
            <w:tcBorders>
              <w:top w:val="nil"/>
              <w:left w:val="nil"/>
              <w:bottom w:val="nil"/>
              <w:right w:val="nil"/>
            </w:tcBorders>
            <w:shd w:val="clear" w:color="000000" w:fill="FFFFFF"/>
            <w:noWrap/>
            <w:vAlign w:val="bottom"/>
            <w:hideMark/>
          </w:tcPr>
          <w:p w14:paraId="27FA0BF1"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79 </w:t>
            </w:r>
          </w:p>
        </w:tc>
        <w:tc>
          <w:tcPr>
            <w:tcW w:w="830" w:type="dxa"/>
            <w:tcBorders>
              <w:top w:val="nil"/>
              <w:left w:val="nil"/>
              <w:bottom w:val="nil"/>
              <w:right w:val="nil"/>
            </w:tcBorders>
            <w:shd w:val="clear" w:color="000000" w:fill="FFFFFF"/>
            <w:noWrap/>
            <w:vAlign w:val="bottom"/>
            <w:hideMark/>
          </w:tcPr>
          <w:p w14:paraId="3EA8D280"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r>
      <w:tr w:rsidR="00EC1261" w:rsidRPr="00371D88" w14:paraId="78E7665D" w14:textId="77777777" w:rsidTr="00EC1261">
        <w:trPr>
          <w:gridAfter w:val="1"/>
          <w:wAfter w:w="6" w:type="dxa"/>
          <w:trHeight w:val="163"/>
        </w:trPr>
        <w:tc>
          <w:tcPr>
            <w:tcW w:w="2791" w:type="dxa"/>
            <w:tcBorders>
              <w:top w:val="nil"/>
              <w:left w:val="nil"/>
              <w:bottom w:val="nil"/>
              <w:right w:val="nil"/>
            </w:tcBorders>
            <w:shd w:val="clear" w:color="000000" w:fill="FFFFFF"/>
            <w:noWrap/>
            <w:vAlign w:val="bottom"/>
            <w:hideMark/>
          </w:tcPr>
          <w:p w14:paraId="3941B3C3" w14:textId="77777777" w:rsidR="00371D88" w:rsidRPr="00371D88" w:rsidRDefault="00371D88" w:rsidP="00A02B26">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Adjustments for:</w:t>
            </w:r>
          </w:p>
        </w:tc>
        <w:tc>
          <w:tcPr>
            <w:tcW w:w="822" w:type="dxa"/>
            <w:tcBorders>
              <w:top w:val="nil"/>
              <w:left w:val="nil"/>
              <w:bottom w:val="nil"/>
              <w:right w:val="nil"/>
            </w:tcBorders>
            <w:shd w:val="clear" w:color="000000" w:fill="FFFFFF"/>
            <w:noWrap/>
            <w:vAlign w:val="bottom"/>
            <w:hideMark/>
          </w:tcPr>
          <w:p w14:paraId="289A1A94"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00" w:type="dxa"/>
            <w:tcBorders>
              <w:top w:val="nil"/>
              <w:left w:val="nil"/>
              <w:bottom w:val="nil"/>
              <w:right w:val="nil"/>
            </w:tcBorders>
            <w:shd w:val="clear" w:color="000000" w:fill="FFFFFF"/>
            <w:noWrap/>
            <w:vAlign w:val="bottom"/>
            <w:hideMark/>
          </w:tcPr>
          <w:p w14:paraId="3AFA7855"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35E7232E"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22" w:type="dxa"/>
            <w:tcBorders>
              <w:top w:val="nil"/>
              <w:left w:val="nil"/>
              <w:bottom w:val="nil"/>
              <w:right w:val="nil"/>
            </w:tcBorders>
            <w:shd w:val="clear" w:color="000000" w:fill="FFFFFF"/>
            <w:noWrap/>
            <w:vAlign w:val="bottom"/>
            <w:hideMark/>
          </w:tcPr>
          <w:p w14:paraId="7F3D6E6E" w14:textId="77777777" w:rsidR="00371D88" w:rsidRPr="00371D88" w:rsidRDefault="00371D88" w:rsidP="000466ED">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72C2602D" w14:textId="77777777" w:rsidR="00371D88" w:rsidRPr="00371D88" w:rsidRDefault="00371D88" w:rsidP="0036082B">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42" w:type="dxa"/>
            <w:tcBorders>
              <w:top w:val="nil"/>
              <w:left w:val="nil"/>
              <w:bottom w:val="nil"/>
              <w:right w:val="nil"/>
            </w:tcBorders>
            <w:shd w:val="clear" w:color="000000" w:fill="FFFFFF"/>
            <w:noWrap/>
            <w:vAlign w:val="bottom"/>
            <w:hideMark/>
          </w:tcPr>
          <w:p w14:paraId="25F0A60B" w14:textId="77777777" w:rsidR="00371D88" w:rsidRPr="00371D88" w:rsidRDefault="00371D88" w:rsidP="00ED07F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24" w:type="dxa"/>
            <w:tcBorders>
              <w:top w:val="nil"/>
              <w:left w:val="nil"/>
              <w:bottom w:val="nil"/>
              <w:right w:val="nil"/>
            </w:tcBorders>
            <w:shd w:val="clear" w:color="000000" w:fill="FFFFFF"/>
            <w:noWrap/>
            <w:vAlign w:val="bottom"/>
            <w:hideMark/>
          </w:tcPr>
          <w:p w14:paraId="1C1ECC0A"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86" w:type="dxa"/>
            <w:tcBorders>
              <w:top w:val="nil"/>
              <w:left w:val="nil"/>
              <w:bottom w:val="nil"/>
              <w:right w:val="nil"/>
            </w:tcBorders>
            <w:shd w:val="clear" w:color="000000" w:fill="FFFFFF"/>
            <w:noWrap/>
            <w:vAlign w:val="bottom"/>
            <w:hideMark/>
          </w:tcPr>
          <w:p w14:paraId="64865F84"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54" w:type="dxa"/>
            <w:tcBorders>
              <w:top w:val="nil"/>
              <w:left w:val="nil"/>
              <w:bottom w:val="nil"/>
              <w:right w:val="nil"/>
            </w:tcBorders>
            <w:shd w:val="clear" w:color="000000" w:fill="FFFFFF"/>
            <w:noWrap/>
            <w:vAlign w:val="bottom"/>
            <w:hideMark/>
          </w:tcPr>
          <w:p w14:paraId="120B3A86"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76" w:type="dxa"/>
            <w:tcBorders>
              <w:top w:val="nil"/>
              <w:left w:val="nil"/>
              <w:bottom w:val="nil"/>
              <w:right w:val="nil"/>
            </w:tcBorders>
            <w:shd w:val="clear" w:color="000000" w:fill="FFFFFF"/>
            <w:noWrap/>
            <w:vAlign w:val="bottom"/>
            <w:hideMark/>
          </w:tcPr>
          <w:p w14:paraId="53D0EBEA"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830" w:type="dxa"/>
            <w:tcBorders>
              <w:top w:val="nil"/>
              <w:left w:val="nil"/>
              <w:bottom w:val="nil"/>
              <w:right w:val="nil"/>
            </w:tcBorders>
            <w:shd w:val="clear" w:color="000000" w:fill="FFFFFF"/>
            <w:noWrap/>
            <w:vAlign w:val="bottom"/>
            <w:hideMark/>
          </w:tcPr>
          <w:p w14:paraId="10F7438E"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r>
      <w:tr w:rsidR="00EC1261" w:rsidRPr="00371D88" w14:paraId="30A77D7E" w14:textId="77777777" w:rsidTr="00EC1261">
        <w:trPr>
          <w:gridAfter w:val="1"/>
          <w:wAfter w:w="6" w:type="dxa"/>
          <w:trHeight w:val="190"/>
        </w:trPr>
        <w:tc>
          <w:tcPr>
            <w:tcW w:w="2791" w:type="dxa"/>
            <w:tcBorders>
              <w:top w:val="nil"/>
              <w:left w:val="nil"/>
              <w:bottom w:val="nil"/>
              <w:right w:val="nil"/>
            </w:tcBorders>
            <w:shd w:val="clear" w:color="000000" w:fill="FFFFFF"/>
            <w:noWrap/>
            <w:vAlign w:val="bottom"/>
            <w:hideMark/>
          </w:tcPr>
          <w:p w14:paraId="604EFE6F" w14:textId="0D6C650F" w:rsidR="00371D88" w:rsidRPr="00371D88" w:rsidRDefault="00A02B26" w:rsidP="00A02B26">
            <w:pPr>
              <w:spacing w:after="0" w:line="240" w:lineRule="auto"/>
              <w:rPr>
                <w:rFonts w:ascii="Arial Narrow" w:eastAsia="Times New Roman" w:hAnsi="Arial Narrow" w:cs="Arial"/>
                <w:sz w:val="18"/>
                <w:szCs w:val="18"/>
              </w:rPr>
            </w:pPr>
            <w:r>
              <w:rPr>
                <w:rFonts w:ascii="Arial Narrow" w:eastAsia="Times New Roman" w:hAnsi="Arial Narrow" w:cs="Arial"/>
                <w:sz w:val="18"/>
                <w:szCs w:val="18"/>
              </w:rPr>
              <w:t xml:space="preserve">    </w:t>
            </w:r>
            <w:r w:rsidR="00371D88" w:rsidRPr="00371D88">
              <w:rPr>
                <w:rFonts w:ascii="Arial Narrow" w:eastAsia="Times New Roman" w:hAnsi="Arial Narrow" w:cs="Arial"/>
                <w:sz w:val="18"/>
                <w:szCs w:val="18"/>
              </w:rPr>
              <w:t>Offsetting Fee Collections</w:t>
            </w:r>
          </w:p>
        </w:tc>
        <w:tc>
          <w:tcPr>
            <w:tcW w:w="822" w:type="dxa"/>
            <w:tcBorders>
              <w:top w:val="nil"/>
              <w:left w:val="nil"/>
              <w:bottom w:val="nil"/>
              <w:right w:val="nil"/>
            </w:tcBorders>
            <w:shd w:val="clear" w:color="000000" w:fill="FFFFFF"/>
            <w:noWrap/>
            <w:vAlign w:val="bottom"/>
            <w:hideMark/>
          </w:tcPr>
          <w:p w14:paraId="5183E3E1"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00" w:type="dxa"/>
            <w:tcBorders>
              <w:top w:val="nil"/>
              <w:left w:val="nil"/>
              <w:bottom w:val="nil"/>
              <w:right w:val="nil"/>
            </w:tcBorders>
            <w:shd w:val="clear" w:color="000000" w:fill="FFFFFF"/>
            <w:noWrap/>
            <w:vAlign w:val="bottom"/>
            <w:hideMark/>
          </w:tcPr>
          <w:p w14:paraId="4BCA1CBC"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23BD24A7" w14:textId="3028D6F2"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(3,078,887)</w:t>
            </w:r>
          </w:p>
        </w:tc>
        <w:tc>
          <w:tcPr>
            <w:tcW w:w="922" w:type="dxa"/>
            <w:tcBorders>
              <w:top w:val="nil"/>
              <w:left w:val="nil"/>
              <w:bottom w:val="nil"/>
              <w:right w:val="nil"/>
            </w:tcBorders>
            <w:shd w:val="clear" w:color="000000" w:fill="FFFFFF"/>
            <w:noWrap/>
            <w:vAlign w:val="bottom"/>
            <w:hideMark/>
          </w:tcPr>
          <w:p w14:paraId="2A33D1AB" w14:textId="77777777" w:rsidR="00371D88" w:rsidRPr="00371D88" w:rsidRDefault="00371D88" w:rsidP="000466ED">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20FF4D0A" w14:textId="35CD6B27" w:rsidR="00371D88" w:rsidRPr="00371D88" w:rsidRDefault="00371D88" w:rsidP="0036082B">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(3,430,123)</w:t>
            </w:r>
          </w:p>
        </w:tc>
        <w:tc>
          <w:tcPr>
            <w:tcW w:w="942" w:type="dxa"/>
            <w:tcBorders>
              <w:top w:val="nil"/>
              <w:left w:val="nil"/>
              <w:bottom w:val="nil"/>
              <w:right w:val="nil"/>
            </w:tcBorders>
            <w:shd w:val="clear" w:color="000000" w:fill="FFFFFF"/>
            <w:noWrap/>
            <w:vAlign w:val="bottom"/>
            <w:hideMark/>
          </w:tcPr>
          <w:p w14:paraId="7D3B29C8" w14:textId="77777777" w:rsidR="00371D88" w:rsidRPr="00371D88" w:rsidRDefault="00371D88" w:rsidP="00ED07F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24" w:type="dxa"/>
            <w:tcBorders>
              <w:top w:val="nil"/>
              <w:left w:val="nil"/>
              <w:bottom w:val="nil"/>
              <w:right w:val="nil"/>
            </w:tcBorders>
            <w:shd w:val="clear" w:color="000000" w:fill="FFFFFF"/>
            <w:noWrap/>
            <w:vAlign w:val="bottom"/>
            <w:hideMark/>
          </w:tcPr>
          <w:p w14:paraId="61BEE3DA" w14:textId="49EB0F3B"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(3,416,366)</w:t>
            </w:r>
          </w:p>
        </w:tc>
        <w:tc>
          <w:tcPr>
            <w:tcW w:w="986" w:type="dxa"/>
            <w:tcBorders>
              <w:top w:val="nil"/>
              <w:left w:val="nil"/>
              <w:bottom w:val="nil"/>
              <w:right w:val="nil"/>
            </w:tcBorders>
            <w:shd w:val="clear" w:color="000000" w:fill="FFFFFF"/>
            <w:noWrap/>
            <w:vAlign w:val="bottom"/>
            <w:hideMark/>
          </w:tcPr>
          <w:p w14:paraId="73380852"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54" w:type="dxa"/>
            <w:tcBorders>
              <w:top w:val="nil"/>
              <w:left w:val="nil"/>
              <w:bottom w:val="nil"/>
              <w:right w:val="nil"/>
            </w:tcBorders>
            <w:shd w:val="clear" w:color="000000" w:fill="FFFFFF"/>
            <w:noWrap/>
            <w:vAlign w:val="bottom"/>
            <w:hideMark/>
          </w:tcPr>
          <w:p w14:paraId="47A421BB" w14:textId="48F5A0F1"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(3,416,366)</w:t>
            </w:r>
          </w:p>
        </w:tc>
        <w:tc>
          <w:tcPr>
            <w:tcW w:w="976" w:type="dxa"/>
            <w:tcBorders>
              <w:top w:val="nil"/>
              <w:left w:val="nil"/>
              <w:bottom w:val="nil"/>
              <w:right w:val="nil"/>
            </w:tcBorders>
            <w:shd w:val="clear" w:color="000000" w:fill="FFFFFF"/>
            <w:noWrap/>
            <w:vAlign w:val="bottom"/>
            <w:hideMark/>
          </w:tcPr>
          <w:p w14:paraId="7EAEEB28"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830" w:type="dxa"/>
            <w:tcBorders>
              <w:top w:val="nil"/>
              <w:left w:val="nil"/>
              <w:bottom w:val="nil"/>
              <w:right w:val="nil"/>
            </w:tcBorders>
            <w:shd w:val="clear" w:color="000000" w:fill="FFFFFF"/>
            <w:noWrap/>
            <w:vAlign w:val="bottom"/>
            <w:hideMark/>
          </w:tcPr>
          <w:p w14:paraId="178050C6" w14:textId="0D7C15E9"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            -   </w:t>
            </w:r>
          </w:p>
        </w:tc>
      </w:tr>
      <w:tr w:rsidR="00EC1261" w:rsidRPr="00371D88" w14:paraId="2EFBB3E7" w14:textId="77777777" w:rsidTr="00EC1261">
        <w:trPr>
          <w:gridAfter w:val="1"/>
          <w:wAfter w:w="6" w:type="dxa"/>
          <w:trHeight w:val="155"/>
        </w:trPr>
        <w:tc>
          <w:tcPr>
            <w:tcW w:w="2791" w:type="dxa"/>
            <w:tcBorders>
              <w:top w:val="nil"/>
              <w:left w:val="nil"/>
              <w:bottom w:val="nil"/>
              <w:right w:val="nil"/>
            </w:tcBorders>
            <w:shd w:val="clear" w:color="000000" w:fill="FFFFFF"/>
            <w:noWrap/>
            <w:vAlign w:val="bottom"/>
            <w:hideMark/>
          </w:tcPr>
          <w:p w14:paraId="24862224" w14:textId="50AC913E" w:rsidR="00371D88" w:rsidRPr="00371D88" w:rsidRDefault="00A02B26" w:rsidP="00A02B26">
            <w:pPr>
              <w:spacing w:after="0" w:line="240" w:lineRule="auto"/>
              <w:ind w:firstLineChars="100" w:firstLine="180"/>
              <w:rPr>
                <w:rFonts w:ascii="Arial Narrow" w:eastAsia="Times New Roman" w:hAnsi="Arial Narrow" w:cs="Arial"/>
                <w:sz w:val="18"/>
                <w:szCs w:val="18"/>
              </w:rPr>
            </w:pPr>
            <w:r>
              <w:rPr>
                <w:rFonts w:ascii="Arial Narrow" w:eastAsia="Times New Roman" w:hAnsi="Arial Narrow" w:cs="Arial"/>
                <w:sz w:val="18"/>
                <w:szCs w:val="18"/>
              </w:rPr>
              <w:t>O</w:t>
            </w:r>
            <w:r w:rsidR="00371D88" w:rsidRPr="00371D88">
              <w:rPr>
                <w:rFonts w:ascii="Arial Narrow" w:eastAsia="Times New Roman" w:hAnsi="Arial Narrow" w:cs="Arial"/>
                <w:sz w:val="18"/>
                <w:szCs w:val="18"/>
              </w:rPr>
              <w:t>ther Income / Recoveries</w:t>
            </w:r>
          </w:p>
        </w:tc>
        <w:tc>
          <w:tcPr>
            <w:tcW w:w="822" w:type="dxa"/>
            <w:tcBorders>
              <w:top w:val="nil"/>
              <w:left w:val="nil"/>
              <w:bottom w:val="nil"/>
              <w:right w:val="nil"/>
            </w:tcBorders>
            <w:shd w:val="clear" w:color="000000" w:fill="FFFFFF"/>
            <w:noWrap/>
            <w:vAlign w:val="bottom"/>
            <w:hideMark/>
          </w:tcPr>
          <w:p w14:paraId="48D890F9"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00" w:type="dxa"/>
            <w:tcBorders>
              <w:top w:val="nil"/>
              <w:left w:val="nil"/>
              <w:bottom w:val="nil"/>
              <w:right w:val="nil"/>
            </w:tcBorders>
            <w:shd w:val="clear" w:color="000000" w:fill="FFFFFF"/>
            <w:noWrap/>
            <w:vAlign w:val="bottom"/>
            <w:hideMark/>
          </w:tcPr>
          <w:p w14:paraId="373E8EC1"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75F743F9" w14:textId="05596ED7" w:rsidR="00371D88" w:rsidRPr="00371D88" w:rsidRDefault="00D550DD" w:rsidP="00484300">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00371D88" w:rsidRPr="00371D88">
              <w:rPr>
                <w:rFonts w:ascii="Arial Narrow" w:eastAsia="Times New Roman" w:hAnsi="Arial Narrow" w:cs="Arial"/>
                <w:sz w:val="18"/>
                <w:szCs w:val="18"/>
              </w:rPr>
              <w:t>(39,445)</w:t>
            </w:r>
          </w:p>
        </w:tc>
        <w:tc>
          <w:tcPr>
            <w:tcW w:w="922" w:type="dxa"/>
            <w:tcBorders>
              <w:top w:val="nil"/>
              <w:left w:val="nil"/>
              <w:bottom w:val="nil"/>
              <w:right w:val="nil"/>
            </w:tcBorders>
            <w:shd w:val="clear" w:color="000000" w:fill="FFFFFF"/>
            <w:noWrap/>
            <w:vAlign w:val="bottom"/>
            <w:hideMark/>
          </w:tcPr>
          <w:p w14:paraId="29F79AB3" w14:textId="77777777" w:rsidR="00371D88" w:rsidRPr="00371D88" w:rsidRDefault="00371D88" w:rsidP="000466ED">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1AF68698" w14:textId="24CBA7D2" w:rsidR="00371D88" w:rsidRPr="00371D88" w:rsidRDefault="00A02B26" w:rsidP="0036082B">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00371D88" w:rsidRPr="00371D88">
              <w:rPr>
                <w:rFonts w:ascii="Arial Narrow" w:eastAsia="Times New Roman" w:hAnsi="Arial Narrow" w:cs="Arial"/>
                <w:sz w:val="18"/>
                <w:szCs w:val="18"/>
              </w:rPr>
              <w:t>(39,445)</w:t>
            </w:r>
          </w:p>
        </w:tc>
        <w:tc>
          <w:tcPr>
            <w:tcW w:w="942" w:type="dxa"/>
            <w:tcBorders>
              <w:top w:val="nil"/>
              <w:left w:val="nil"/>
              <w:bottom w:val="nil"/>
              <w:right w:val="nil"/>
            </w:tcBorders>
            <w:shd w:val="clear" w:color="000000" w:fill="FFFFFF"/>
            <w:noWrap/>
            <w:vAlign w:val="bottom"/>
            <w:hideMark/>
          </w:tcPr>
          <w:p w14:paraId="7E962638" w14:textId="77777777" w:rsidR="00371D88" w:rsidRPr="00371D88" w:rsidRDefault="00371D88" w:rsidP="00ED07F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24" w:type="dxa"/>
            <w:tcBorders>
              <w:top w:val="nil"/>
              <w:left w:val="nil"/>
              <w:bottom w:val="nil"/>
              <w:right w:val="nil"/>
            </w:tcBorders>
            <w:shd w:val="clear" w:color="000000" w:fill="FFFFFF"/>
            <w:noWrap/>
            <w:vAlign w:val="bottom"/>
            <w:hideMark/>
          </w:tcPr>
          <w:p w14:paraId="61452A9A" w14:textId="3C200FAD" w:rsidR="00371D88" w:rsidRPr="00371D88" w:rsidRDefault="00D550DD">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00371D88" w:rsidRPr="00371D88">
              <w:rPr>
                <w:rFonts w:ascii="Arial Narrow" w:eastAsia="Times New Roman" w:hAnsi="Arial Narrow" w:cs="Arial"/>
                <w:sz w:val="18"/>
                <w:szCs w:val="18"/>
              </w:rPr>
              <w:t>(39,445)</w:t>
            </w:r>
          </w:p>
        </w:tc>
        <w:tc>
          <w:tcPr>
            <w:tcW w:w="986" w:type="dxa"/>
            <w:tcBorders>
              <w:top w:val="nil"/>
              <w:left w:val="nil"/>
              <w:bottom w:val="nil"/>
              <w:right w:val="nil"/>
            </w:tcBorders>
            <w:shd w:val="clear" w:color="000000" w:fill="FFFFFF"/>
            <w:noWrap/>
            <w:vAlign w:val="bottom"/>
            <w:hideMark/>
          </w:tcPr>
          <w:p w14:paraId="35804451"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54" w:type="dxa"/>
            <w:tcBorders>
              <w:top w:val="nil"/>
              <w:left w:val="nil"/>
              <w:bottom w:val="nil"/>
              <w:right w:val="nil"/>
            </w:tcBorders>
            <w:shd w:val="clear" w:color="000000" w:fill="FFFFFF"/>
            <w:noWrap/>
            <w:vAlign w:val="bottom"/>
            <w:hideMark/>
          </w:tcPr>
          <w:p w14:paraId="14C9A042" w14:textId="59C38949" w:rsidR="00371D88" w:rsidRPr="00371D88" w:rsidRDefault="00D550DD">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00371D88" w:rsidRPr="00371D88">
              <w:rPr>
                <w:rFonts w:ascii="Arial Narrow" w:eastAsia="Times New Roman" w:hAnsi="Arial Narrow" w:cs="Arial"/>
                <w:sz w:val="18"/>
                <w:szCs w:val="18"/>
              </w:rPr>
              <w:t>(39,445)</w:t>
            </w:r>
          </w:p>
        </w:tc>
        <w:tc>
          <w:tcPr>
            <w:tcW w:w="976" w:type="dxa"/>
            <w:tcBorders>
              <w:top w:val="nil"/>
              <w:left w:val="nil"/>
              <w:bottom w:val="nil"/>
              <w:right w:val="nil"/>
            </w:tcBorders>
            <w:shd w:val="clear" w:color="000000" w:fill="FFFFFF"/>
            <w:noWrap/>
            <w:vAlign w:val="bottom"/>
            <w:hideMark/>
          </w:tcPr>
          <w:p w14:paraId="1615CCBC"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830" w:type="dxa"/>
            <w:tcBorders>
              <w:top w:val="nil"/>
              <w:left w:val="nil"/>
              <w:bottom w:val="nil"/>
              <w:right w:val="nil"/>
            </w:tcBorders>
            <w:shd w:val="clear" w:color="000000" w:fill="FFFFFF"/>
            <w:noWrap/>
            <w:vAlign w:val="bottom"/>
            <w:hideMark/>
          </w:tcPr>
          <w:p w14:paraId="5D5C0A15" w14:textId="42EDD3A4" w:rsidR="00371D88" w:rsidRPr="00371D88" w:rsidRDefault="00371D88" w:rsidP="00EC1261">
            <w:pPr>
              <w:spacing w:after="0" w:line="240" w:lineRule="auto"/>
              <w:jc w:val="center"/>
              <w:rPr>
                <w:rFonts w:ascii="Arial Narrow" w:eastAsia="Times New Roman" w:hAnsi="Arial Narrow" w:cs="Arial"/>
                <w:sz w:val="18"/>
                <w:szCs w:val="18"/>
              </w:rPr>
            </w:pPr>
            <w:r w:rsidRPr="00371D88">
              <w:rPr>
                <w:rFonts w:ascii="Arial Narrow" w:eastAsia="Times New Roman" w:hAnsi="Arial Narrow" w:cs="Arial"/>
                <w:sz w:val="18"/>
                <w:szCs w:val="18"/>
              </w:rPr>
              <w:t xml:space="preserve">            -   </w:t>
            </w:r>
          </w:p>
        </w:tc>
      </w:tr>
      <w:tr w:rsidR="00EC1261" w:rsidRPr="00371D88" w14:paraId="6C33ECFD" w14:textId="77777777" w:rsidTr="00EC1261">
        <w:trPr>
          <w:gridAfter w:val="1"/>
          <w:wAfter w:w="6" w:type="dxa"/>
          <w:trHeight w:val="139"/>
        </w:trPr>
        <w:tc>
          <w:tcPr>
            <w:tcW w:w="2791" w:type="dxa"/>
            <w:tcBorders>
              <w:top w:val="nil"/>
              <w:left w:val="nil"/>
              <w:bottom w:val="nil"/>
              <w:right w:val="nil"/>
            </w:tcBorders>
            <w:shd w:val="clear" w:color="000000" w:fill="FFFFFF"/>
            <w:noWrap/>
            <w:vAlign w:val="bottom"/>
            <w:hideMark/>
          </w:tcPr>
          <w:p w14:paraId="09316A75" w14:textId="77777777" w:rsidR="00371D88" w:rsidRPr="00371D88" w:rsidRDefault="00371D88" w:rsidP="00A02B26">
            <w:pPr>
              <w:spacing w:after="0" w:line="240" w:lineRule="auto"/>
              <w:ind w:firstLineChars="100" w:firstLine="180"/>
              <w:rPr>
                <w:rFonts w:ascii="Arial Narrow" w:eastAsia="Times New Roman" w:hAnsi="Arial Narrow" w:cs="Arial"/>
                <w:sz w:val="18"/>
                <w:szCs w:val="18"/>
              </w:rPr>
            </w:pPr>
            <w:r w:rsidRPr="00371D88">
              <w:rPr>
                <w:rFonts w:ascii="Arial Narrow" w:eastAsia="Times New Roman" w:hAnsi="Arial Narrow" w:cs="Arial"/>
                <w:sz w:val="18"/>
                <w:szCs w:val="18"/>
              </w:rPr>
              <w:t>Operating Reserve, start of year</w:t>
            </w:r>
          </w:p>
        </w:tc>
        <w:tc>
          <w:tcPr>
            <w:tcW w:w="822" w:type="dxa"/>
            <w:tcBorders>
              <w:top w:val="nil"/>
              <w:left w:val="nil"/>
              <w:bottom w:val="nil"/>
              <w:right w:val="nil"/>
            </w:tcBorders>
            <w:shd w:val="clear" w:color="000000" w:fill="FFFFFF"/>
            <w:noWrap/>
            <w:vAlign w:val="bottom"/>
            <w:hideMark/>
          </w:tcPr>
          <w:p w14:paraId="47CDAD32"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00" w:type="dxa"/>
            <w:tcBorders>
              <w:top w:val="nil"/>
              <w:left w:val="nil"/>
              <w:bottom w:val="nil"/>
              <w:right w:val="nil"/>
            </w:tcBorders>
            <w:shd w:val="clear" w:color="000000" w:fill="FFFFFF"/>
            <w:noWrap/>
            <w:vAlign w:val="bottom"/>
            <w:hideMark/>
          </w:tcPr>
          <w:p w14:paraId="387A34D3"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43495E71" w14:textId="5A7D330B" w:rsidR="00371D88" w:rsidRPr="00371D88" w:rsidRDefault="00A02B26" w:rsidP="00484300">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00371D88" w:rsidRPr="00371D88">
              <w:rPr>
                <w:rFonts w:ascii="Arial Narrow" w:eastAsia="Times New Roman" w:hAnsi="Arial Narrow" w:cs="Arial"/>
                <w:sz w:val="18"/>
                <w:szCs w:val="18"/>
              </w:rPr>
              <w:t>(461,238)</w:t>
            </w:r>
          </w:p>
        </w:tc>
        <w:tc>
          <w:tcPr>
            <w:tcW w:w="922" w:type="dxa"/>
            <w:tcBorders>
              <w:top w:val="nil"/>
              <w:left w:val="nil"/>
              <w:bottom w:val="nil"/>
              <w:right w:val="nil"/>
            </w:tcBorders>
            <w:shd w:val="clear" w:color="000000" w:fill="FFFFFF"/>
            <w:noWrap/>
            <w:vAlign w:val="bottom"/>
            <w:hideMark/>
          </w:tcPr>
          <w:p w14:paraId="70B8DC15" w14:textId="77777777" w:rsidR="00371D88" w:rsidRPr="00371D88" w:rsidRDefault="00371D88" w:rsidP="000466ED">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7EDFF2F5" w14:textId="77777777" w:rsidR="00371D88" w:rsidRPr="00371D88" w:rsidRDefault="00371D88" w:rsidP="0036082B">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(373,575)</w:t>
            </w:r>
          </w:p>
        </w:tc>
        <w:tc>
          <w:tcPr>
            <w:tcW w:w="942" w:type="dxa"/>
            <w:tcBorders>
              <w:top w:val="nil"/>
              <w:left w:val="nil"/>
              <w:bottom w:val="nil"/>
              <w:right w:val="nil"/>
            </w:tcBorders>
            <w:shd w:val="clear" w:color="000000" w:fill="FFFFFF"/>
            <w:noWrap/>
            <w:vAlign w:val="bottom"/>
            <w:hideMark/>
          </w:tcPr>
          <w:p w14:paraId="70789F68" w14:textId="77777777" w:rsidR="00371D88" w:rsidRPr="00371D88" w:rsidRDefault="00371D88" w:rsidP="00ED07F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24" w:type="dxa"/>
            <w:tcBorders>
              <w:top w:val="nil"/>
              <w:left w:val="nil"/>
              <w:bottom w:val="nil"/>
              <w:right w:val="nil"/>
            </w:tcBorders>
            <w:shd w:val="clear" w:color="000000" w:fill="FFFFFF"/>
            <w:noWrap/>
            <w:vAlign w:val="bottom"/>
            <w:hideMark/>
          </w:tcPr>
          <w:p w14:paraId="5E88431A" w14:textId="27942ED6" w:rsidR="00371D88" w:rsidRPr="00371D88" w:rsidRDefault="00A02B26" w:rsidP="005176E0">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00371D88" w:rsidRPr="00371D88">
              <w:rPr>
                <w:rFonts w:ascii="Arial Narrow" w:eastAsia="Times New Roman" w:hAnsi="Arial Narrow" w:cs="Arial"/>
                <w:sz w:val="18"/>
                <w:szCs w:val="18"/>
              </w:rPr>
              <w:t>(393,</w:t>
            </w:r>
            <w:r w:rsidR="005176E0" w:rsidRPr="00371D88">
              <w:rPr>
                <w:rFonts w:ascii="Arial Narrow" w:eastAsia="Times New Roman" w:hAnsi="Arial Narrow" w:cs="Arial"/>
                <w:sz w:val="18"/>
                <w:szCs w:val="18"/>
              </w:rPr>
              <w:t>6</w:t>
            </w:r>
            <w:r w:rsidR="005176E0">
              <w:rPr>
                <w:rFonts w:ascii="Arial Narrow" w:eastAsia="Times New Roman" w:hAnsi="Arial Narrow" w:cs="Arial"/>
                <w:sz w:val="18"/>
                <w:szCs w:val="18"/>
              </w:rPr>
              <w:t>42</w:t>
            </w:r>
            <w:r w:rsidR="00371D88" w:rsidRPr="00371D88">
              <w:rPr>
                <w:rFonts w:ascii="Arial Narrow" w:eastAsia="Times New Roman" w:hAnsi="Arial Narrow" w:cs="Arial"/>
                <w:sz w:val="18"/>
                <w:szCs w:val="18"/>
              </w:rPr>
              <w:t>)</w:t>
            </w:r>
          </w:p>
        </w:tc>
        <w:tc>
          <w:tcPr>
            <w:tcW w:w="986" w:type="dxa"/>
            <w:tcBorders>
              <w:top w:val="nil"/>
              <w:left w:val="nil"/>
              <w:bottom w:val="nil"/>
              <w:right w:val="nil"/>
            </w:tcBorders>
            <w:shd w:val="clear" w:color="000000" w:fill="FFFFFF"/>
            <w:noWrap/>
            <w:vAlign w:val="bottom"/>
            <w:hideMark/>
          </w:tcPr>
          <w:p w14:paraId="2C83330F"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54" w:type="dxa"/>
            <w:tcBorders>
              <w:top w:val="nil"/>
              <w:left w:val="nil"/>
              <w:bottom w:val="nil"/>
              <w:right w:val="nil"/>
            </w:tcBorders>
            <w:shd w:val="clear" w:color="000000" w:fill="FFFFFF"/>
            <w:noWrap/>
            <w:vAlign w:val="bottom"/>
            <w:hideMark/>
          </w:tcPr>
          <w:p w14:paraId="404A8E88" w14:textId="7AD5881A" w:rsidR="00371D88" w:rsidRPr="00371D88" w:rsidRDefault="00371D88" w:rsidP="005176E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(393,</w:t>
            </w:r>
            <w:r w:rsidR="005176E0">
              <w:rPr>
                <w:rFonts w:ascii="Arial Narrow" w:eastAsia="Times New Roman" w:hAnsi="Arial Narrow" w:cs="Arial"/>
                <w:sz w:val="18"/>
                <w:szCs w:val="18"/>
              </w:rPr>
              <w:t>642</w:t>
            </w:r>
            <w:r w:rsidRPr="00371D88">
              <w:rPr>
                <w:rFonts w:ascii="Arial Narrow" w:eastAsia="Times New Roman" w:hAnsi="Arial Narrow" w:cs="Arial"/>
                <w:sz w:val="18"/>
                <w:szCs w:val="18"/>
              </w:rPr>
              <w:t>)</w:t>
            </w:r>
          </w:p>
        </w:tc>
        <w:tc>
          <w:tcPr>
            <w:tcW w:w="976" w:type="dxa"/>
            <w:tcBorders>
              <w:top w:val="nil"/>
              <w:left w:val="nil"/>
              <w:bottom w:val="nil"/>
              <w:right w:val="nil"/>
            </w:tcBorders>
            <w:shd w:val="clear" w:color="000000" w:fill="FFFFFF"/>
            <w:noWrap/>
            <w:vAlign w:val="bottom"/>
            <w:hideMark/>
          </w:tcPr>
          <w:p w14:paraId="074AC735"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830" w:type="dxa"/>
            <w:tcBorders>
              <w:top w:val="nil"/>
              <w:left w:val="nil"/>
              <w:bottom w:val="nil"/>
              <w:right w:val="nil"/>
            </w:tcBorders>
            <w:shd w:val="clear" w:color="000000" w:fill="FFFFFF"/>
            <w:noWrap/>
            <w:vAlign w:val="bottom"/>
            <w:hideMark/>
          </w:tcPr>
          <w:p w14:paraId="5AC900E3" w14:textId="65569CEC" w:rsidR="00371D88" w:rsidRPr="00371D88" w:rsidRDefault="00A02B26">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00371D88" w:rsidRPr="00371D88">
              <w:rPr>
                <w:rFonts w:ascii="Arial Narrow" w:eastAsia="Times New Roman" w:hAnsi="Arial Narrow" w:cs="Arial"/>
                <w:sz w:val="18"/>
                <w:szCs w:val="18"/>
              </w:rPr>
              <w:t xml:space="preserve">-   </w:t>
            </w:r>
          </w:p>
        </w:tc>
      </w:tr>
      <w:tr w:rsidR="00EC1261" w:rsidRPr="00371D88" w14:paraId="16E634E6" w14:textId="77777777" w:rsidTr="00EC1261">
        <w:trPr>
          <w:gridAfter w:val="1"/>
          <w:wAfter w:w="6" w:type="dxa"/>
          <w:trHeight w:val="163"/>
        </w:trPr>
        <w:tc>
          <w:tcPr>
            <w:tcW w:w="2791" w:type="dxa"/>
            <w:tcBorders>
              <w:top w:val="nil"/>
              <w:left w:val="nil"/>
              <w:bottom w:val="nil"/>
              <w:right w:val="nil"/>
            </w:tcBorders>
            <w:shd w:val="clear" w:color="000000" w:fill="FFFFFF"/>
            <w:noWrap/>
            <w:vAlign w:val="bottom"/>
            <w:hideMark/>
          </w:tcPr>
          <w:p w14:paraId="1F178EAA" w14:textId="77777777" w:rsidR="00371D88" w:rsidRPr="00371D88" w:rsidRDefault="00371D88" w:rsidP="00A02B26">
            <w:pPr>
              <w:spacing w:after="0" w:line="240" w:lineRule="auto"/>
              <w:ind w:firstLineChars="100" w:firstLine="180"/>
              <w:rPr>
                <w:rFonts w:ascii="Arial Narrow" w:eastAsia="Times New Roman" w:hAnsi="Arial Narrow" w:cs="Arial"/>
                <w:sz w:val="18"/>
                <w:szCs w:val="18"/>
              </w:rPr>
            </w:pPr>
            <w:r w:rsidRPr="00371D88">
              <w:rPr>
                <w:rFonts w:ascii="Arial Narrow" w:eastAsia="Times New Roman" w:hAnsi="Arial Narrow" w:cs="Arial"/>
                <w:sz w:val="18"/>
                <w:szCs w:val="18"/>
              </w:rPr>
              <w:t>Operating Reserve, end of year</w:t>
            </w:r>
          </w:p>
        </w:tc>
        <w:tc>
          <w:tcPr>
            <w:tcW w:w="822" w:type="dxa"/>
            <w:tcBorders>
              <w:top w:val="nil"/>
              <w:left w:val="nil"/>
              <w:bottom w:val="nil"/>
              <w:right w:val="nil"/>
            </w:tcBorders>
            <w:shd w:val="clear" w:color="000000" w:fill="FFFFFF"/>
            <w:noWrap/>
            <w:vAlign w:val="bottom"/>
            <w:hideMark/>
          </w:tcPr>
          <w:p w14:paraId="65C8C0D5"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00" w:type="dxa"/>
            <w:tcBorders>
              <w:top w:val="nil"/>
              <w:left w:val="nil"/>
              <w:bottom w:val="nil"/>
              <w:right w:val="nil"/>
            </w:tcBorders>
            <w:shd w:val="clear" w:color="000000" w:fill="FFFFFF"/>
            <w:noWrap/>
            <w:vAlign w:val="bottom"/>
            <w:hideMark/>
          </w:tcPr>
          <w:p w14:paraId="619AAA9B"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058FE67C" w14:textId="552288B5" w:rsidR="00371D88" w:rsidRPr="00371D88" w:rsidRDefault="00A02B26" w:rsidP="00484300">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00371D88" w:rsidRPr="00371D88">
              <w:rPr>
                <w:rFonts w:ascii="Arial Narrow" w:eastAsia="Times New Roman" w:hAnsi="Arial Narrow" w:cs="Arial"/>
                <w:sz w:val="18"/>
                <w:szCs w:val="18"/>
              </w:rPr>
              <w:t xml:space="preserve">373,580 </w:t>
            </w:r>
          </w:p>
        </w:tc>
        <w:tc>
          <w:tcPr>
            <w:tcW w:w="922" w:type="dxa"/>
            <w:tcBorders>
              <w:top w:val="nil"/>
              <w:left w:val="nil"/>
              <w:bottom w:val="nil"/>
              <w:right w:val="nil"/>
            </w:tcBorders>
            <w:shd w:val="clear" w:color="000000" w:fill="FFFFFF"/>
            <w:noWrap/>
            <w:vAlign w:val="bottom"/>
            <w:hideMark/>
          </w:tcPr>
          <w:p w14:paraId="7C89E548" w14:textId="77777777" w:rsidR="00371D88" w:rsidRPr="00371D88" w:rsidRDefault="00371D88" w:rsidP="000466ED">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512DEAE0" w14:textId="6CD34EC5" w:rsidR="00371D88" w:rsidRPr="00371D88" w:rsidRDefault="00A02B26" w:rsidP="005176E0">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00371D88" w:rsidRPr="00371D88">
              <w:rPr>
                <w:rFonts w:ascii="Arial Narrow" w:eastAsia="Times New Roman" w:hAnsi="Arial Narrow" w:cs="Arial"/>
                <w:sz w:val="18"/>
                <w:szCs w:val="18"/>
              </w:rPr>
              <w:t>393,</w:t>
            </w:r>
            <w:r w:rsidR="005176E0">
              <w:rPr>
                <w:rFonts w:ascii="Arial Narrow" w:eastAsia="Times New Roman" w:hAnsi="Arial Narrow" w:cs="Arial"/>
                <w:sz w:val="18"/>
                <w:szCs w:val="18"/>
              </w:rPr>
              <w:t>642</w:t>
            </w:r>
            <w:r w:rsidR="005176E0" w:rsidRPr="00371D88">
              <w:rPr>
                <w:rFonts w:ascii="Arial Narrow" w:eastAsia="Times New Roman" w:hAnsi="Arial Narrow" w:cs="Arial"/>
                <w:sz w:val="18"/>
                <w:szCs w:val="18"/>
              </w:rPr>
              <w:t xml:space="preserve"> </w:t>
            </w:r>
          </w:p>
        </w:tc>
        <w:tc>
          <w:tcPr>
            <w:tcW w:w="942" w:type="dxa"/>
            <w:tcBorders>
              <w:top w:val="nil"/>
              <w:left w:val="nil"/>
              <w:bottom w:val="nil"/>
              <w:right w:val="nil"/>
            </w:tcBorders>
            <w:shd w:val="clear" w:color="000000" w:fill="FFFFFF"/>
            <w:noWrap/>
            <w:vAlign w:val="bottom"/>
            <w:hideMark/>
          </w:tcPr>
          <w:p w14:paraId="6998669E" w14:textId="77777777" w:rsidR="00371D88" w:rsidRPr="00371D88" w:rsidRDefault="00371D88" w:rsidP="00ED07F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24" w:type="dxa"/>
            <w:tcBorders>
              <w:top w:val="nil"/>
              <w:left w:val="nil"/>
              <w:bottom w:val="nil"/>
              <w:right w:val="nil"/>
            </w:tcBorders>
            <w:shd w:val="clear" w:color="000000" w:fill="FFFFFF"/>
            <w:noWrap/>
            <w:vAlign w:val="bottom"/>
            <w:hideMark/>
          </w:tcPr>
          <w:p w14:paraId="16A5B409" w14:textId="0181C931" w:rsidR="00371D88" w:rsidRPr="00371D88" w:rsidRDefault="00371D88" w:rsidP="005176E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      325,</w:t>
            </w:r>
            <w:r w:rsidR="005176E0">
              <w:rPr>
                <w:rFonts w:ascii="Arial Narrow" w:eastAsia="Times New Roman" w:hAnsi="Arial Narrow" w:cs="Arial"/>
                <w:sz w:val="18"/>
                <w:szCs w:val="18"/>
              </w:rPr>
              <w:t>356</w:t>
            </w:r>
            <w:r w:rsidR="005176E0" w:rsidRPr="00371D88">
              <w:rPr>
                <w:rFonts w:ascii="Arial Narrow" w:eastAsia="Times New Roman" w:hAnsi="Arial Narrow" w:cs="Arial"/>
                <w:sz w:val="18"/>
                <w:szCs w:val="18"/>
              </w:rPr>
              <w:t xml:space="preserve"> </w:t>
            </w:r>
          </w:p>
        </w:tc>
        <w:tc>
          <w:tcPr>
            <w:tcW w:w="986" w:type="dxa"/>
            <w:tcBorders>
              <w:top w:val="nil"/>
              <w:left w:val="nil"/>
              <w:bottom w:val="nil"/>
              <w:right w:val="nil"/>
            </w:tcBorders>
            <w:shd w:val="clear" w:color="000000" w:fill="FFFFFF"/>
            <w:noWrap/>
            <w:vAlign w:val="bottom"/>
            <w:hideMark/>
          </w:tcPr>
          <w:p w14:paraId="6DF881AD"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54" w:type="dxa"/>
            <w:tcBorders>
              <w:top w:val="nil"/>
              <w:left w:val="nil"/>
              <w:bottom w:val="nil"/>
              <w:right w:val="nil"/>
            </w:tcBorders>
            <w:shd w:val="clear" w:color="000000" w:fill="FFFFFF"/>
            <w:noWrap/>
            <w:vAlign w:val="bottom"/>
            <w:hideMark/>
          </w:tcPr>
          <w:p w14:paraId="7193C3D4" w14:textId="6B100662" w:rsidR="00371D88" w:rsidRPr="00371D88" w:rsidRDefault="00371D88" w:rsidP="005176E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       388,</w:t>
            </w:r>
            <w:r w:rsidR="005176E0" w:rsidRPr="00371D88">
              <w:rPr>
                <w:rFonts w:ascii="Arial Narrow" w:eastAsia="Times New Roman" w:hAnsi="Arial Narrow" w:cs="Arial"/>
                <w:sz w:val="18"/>
                <w:szCs w:val="18"/>
              </w:rPr>
              <w:t>4</w:t>
            </w:r>
            <w:r w:rsidR="005176E0">
              <w:rPr>
                <w:rFonts w:ascii="Arial Narrow" w:eastAsia="Times New Roman" w:hAnsi="Arial Narrow" w:cs="Arial"/>
                <w:sz w:val="18"/>
                <w:szCs w:val="18"/>
              </w:rPr>
              <w:t>52</w:t>
            </w:r>
            <w:r w:rsidR="005176E0" w:rsidRPr="00371D88">
              <w:rPr>
                <w:rFonts w:ascii="Arial Narrow" w:eastAsia="Times New Roman" w:hAnsi="Arial Narrow" w:cs="Arial"/>
                <w:sz w:val="18"/>
                <w:szCs w:val="18"/>
              </w:rPr>
              <w:t xml:space="preserve"> </w:t>
            </w:r>
          </w:p>
        </w:tc>
        <w:tc>
          <w:tcPr>
            <w:tcW w:w="976" w:type="dxa"/>
            <w:tcBorders>
              <w:top w:val="nil"/>
              <w:left w:val="nil"/>
              <w:bottom w:val="nil"/>
              <w:right w:val="nil"/>
            </w:tcBorders>
            <w:shd w:val="clear" w:color="000000" w:fill="FFFFFF"/>
            <w:noWrap/>
            <w:vAlign w:val="bottom"/>
            <w:hideMark/>
          </w:tcPr>
          <w:p w14:paraId="4CCC9121"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830" w:type="dxa"/>
            <w:tcBorders>
              <w:top w:val="nil"/>
              <w:left w:val="nil"/>
              <w:bottom w:val="nil"/>
              <w:right w:val="nil"/>
            </w:tcBorders>
            <w:shd w:val="clear" w:color="000000" w:fill="FFFFFF"/>
            <w:noWrap/>
            <w:vAlign w:val="bottom"/>
            <w:hideMark/>
          </w:tcPr>
          <w:p w14:paraId="5EE8753B"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63,096 </w:t>
            </w:r>
          </w:p>
        </w:tc>
      </w:tr>
      <w:tr w:rsidR="00EC1261" w:rsidRPr="00371D88" w14:paraId="1EEE18FD" w14:textId="77777777" w:rsidTr="00EC1261">
        <w:trPr>
          <w:gridAfter w:val="1"/>
          <w:wAfter w:w="6" w:type="dxa"/>
          <w:trHeight w:val="190"/>
        </w:trPr>
        <w:tc>
          <w:tcPr>
            <w:tcW w:w="3613" w:type="dxa"/>
            <w:gridSpan w:val="2"/>
            <w:tcBorders>
              <w:top w:val="nil"/>
              <w:left w:val="nil"/>
              <w:bottom w:val="nil"/>
              <w:right w:val="nil"/>
            </w:tcBorders>
            <w:shd w:val="clear" w:color="000000" w:fill="FFFFFF"/>
            <w:noWrap/>
            <w:vAlign w:val="bottom"/>
            <w:hideMark/>
          </w:tcPr>
          <w:p w14:paraId="18881494" w14:textId="77777777" w:rsidR="00371D88" w:rsidRPr="00371D88" w:rsidRDefault="00371D88" w:rsidP="00A02B26">
            <w:pPr>
              <w:spacing w:after="0" w:line="240" w:lineRule="auto"/>
              <w:ind w:firstLineChars="100" w:firstLine="180"/>
              <w:rPr>
                <w:rFonts w:ascii="Arial Narrow" w:eastAsia="Times New Roman" w:hAnsi="Arial Narrow" w:cs="Arial"/>
                <w:sz w:val="18"/>
                <w:szCs w:val="18"/>
              </w:rPr>
            </w:pPr>
            <w:r w:rsidRPr="00371D88">
              <w:rPr>
                <w:rFonts w:ascii="Arial Narrow" w:eastAsia="Times New Roman" w:hAnsi="Arial Narrow" w:cs="Arial"/>
                <w:sz w:val="18"/>
                <w:szCs w:val="18"/>
              </w:rPr>
              <w:t>Budget Authority Temporarily Unavailable</w:t>
            </w:r>
            <w:r w:rsidRPr="00371D88">
              <w:rPr>
                <w:rFonts w:ascii="Arial Narrow" w:eastAsia="Times New Roman" w:hAnsi="Arial Narrow" w:cs="Arial"/>
                <w:sz w:val="18"/>
                <w:szCs w:val="18"/>
                <w:vertAlign w:val="superscript"/>
              </w:rPr>
              <w:t>1</w:t>
            </w:r>
          </w:p>
        </w:tc>
        <w:tc>
          <w:tcPr>
            <w:tcW w:w="1000" w:type="dxa"/>
            <w:tcBorders>
              <w:top w:val="nil"/>
              <w:left w:val="nil"/>
              <w:bottom w:val="single" w:sz="8" w:space="0" w:color="auto"/>
              <w:right w:val="nil"/>
            </w:tcBorders>
            <w:shd w:val="clear" w:color="000000" w:fill="FFFFFF"/>
            <w:noWrap/>
            <w:vAlign w:val="bottom"/>
            <w:hideMark/>
          </w:tcPr>
          <w:p w14:paraId="378A2E02"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single" w:sz="8" w:space="0" w:color="auto"/>
              <w:right w:val="nil"/>
            </w:tcBorders>
            <w:shd w:val="clear" w:color="000000" w:fill="FFFFFF"/>
            <w:noWrap/>
            <w:vAlign w:val="bottom"/>
            <w:hideMark/>
          </w:tcPr>
          <w:p w14:paraId="4B13DE10" w14:textId="4D7A96C6" w:rsidR="00371D88" w:rsidRPr="00371D88" w:rsidRDefault="00A02B26" w:rsidP="00484300">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00371D88" w:rsidRPr="00371D88">
              <w:rPr>
                <w:rFonts w:ascii="Arial Narrow" w:eastAsia="Times New Roman" w:hAnsi="Arial Narrow" w:cs="Arial"/>
                <w:sz w:val="18"/>
                <w:szCs w:val="18"/>
              </w:rPr>
              <w:t xml:space="preserve">-   </w:t>
            </w:r>
          </w:p>
        </w:tc>
        <w:tc>
          <w:tcPr>
            <w:tcW w:w="922" w:type="dxa"/>
            <w:tcBorders>
              <w:top w:val="nil"/>
              <w:left w:val="nil"/>
              <w:bottom w:val="single" w:sz="8" w:space="0" w:color="auto"/>
              <w:right w:val="nil"/>
            </w:tcBorders>
            <w:shd w:val="clear" w:color="000000" w:fill="FFFFFF"/>
            <w:noWrap/>
            <w:vAlign w:val="bottom"/>
            <w:hideMark/>
          </w:tcPr>
          <w:p w14:paraId="543AF5C3"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single" w:sz="8" w:space="0" w:color="auto"/>
              <w:right w:val="nil"/>
            </w:tcBorders>
            <w:shd w:val="clear" w:color="000000" w:fill="FFFFFF"/>
            <w:noWrap/>
            <w:vAlign w:val="bottom"/>
            <w:hideMark/>
          </w:tcPr>
          <w:p w14:paraId="74F30D88" w14:textId="29055EEF" w:rsidR="00371D88" w:rsidRPr="00371D88" w:rsidRDefault="00A02B26" w:rsidP="000466ED">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00371D88" w:rsidRPr="00371D88">
              <w:rPr>
                <w:rFonts w:ascii="Arial Narrow" w:eastAsia="Times New Roman" w:hAnsi="Arial Narrow" w:cs="Arial"/>
                <w:sz w:val="18"/>
                <w:szCs w:val="18"/>
              </w:rPr>
              <w:t xml:space="preserve">24,000 </w:t>
            </w:r>
          </w:p>
        </w:tc>
        <w:tc>
          <w:tcPr>
            <w:tcW w:w="942" w:type="dxa"/>
            <w:tcBorders>
              <w:top w:val="nil"/>
              <w:left w:val="nil"/>
              <w:bottom w:val="single" w:sz="8" w:space="0" w:color="auto"/>
              <w:right w:val="nil"/>
            </w:tcBorders>
            <w:shd w:val="clear" w:color="000000" w:fill="FFFFFF"/>
            <w:noWrap/>
            <w:vAlign w:val="bottom"/>
            <w:hideMark/>
          </w:tcPr>
          <w:p w14:paraId="2B5B167D" w14:textId="77777777" w:rsidR="00371D88" w:rsidRPr="00371D88" w:rsidRDefault="00371D88" w:rsidP="0036082B">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24" w:type="dxa"/>
            <w:tcBorders>
              <w:top w:val="nil"/>
              <w:left w:val="nil"/>
              <w:bottom w:val="single" w:sz="8" w:space="0" w:color="auto"/>
              <w:right w:val="nil"/>
            </w:tcBorders>
            <w:shd w:val="clear" w:color="000000" w:fill="FFFFFF"/>
            <w:noWrap/>
            <w:vAlign w:val="bottom"/>
            <w:hideMark/>
          </w:tcPr>
          <w:p w14:paraId="607A8B74" w14:textId="48CAD81B" w:rsidR="00371D88" w:rsidRPr="00371D88" w:rsidRDefault="00A02B26" w:rsidP="00ED07F0">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00371D88" w:rsidRPr="00371D88">
              <w:rPr>
                <w:rFonts w:ascii="Arial Narrow" w:eastAsia="Times New Roman" w:hAnsi="Arial Narrow" w:cs="Arial"/>
                <w:sz w:val="18"/>
                <w:szCs w:val="18"/>
              </w:rPr>
              <w:t xml:space="preserve">-   </w:t>
            </w:r>
          </w:p>
        </w:tc>
        <w:tc>
          <w:tcPr>
            <w:tcW w:w="986" w:type="dxa"/>
            <w:tcBorders>
              <w:top w:val="nil"/>
              <w:left w:val="nil"/>
              <w:bottom w:val="single" w:sz="8" w:space="0" w:color="auto"/>
              <w:right w:val="nil"/>
            </w:tcBorders>
            <w:shd w:val="clear" w:color="000000" w:fill="FFFFFF"/>
            <w:noWrap/>
            <w:vAlign w:val="bottom"/>
            <w:hideMark/>
          </w:tcPr>
          <w:p w14:paraId="5844DD5F"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54" w:type="dxa"/>
            <w:tcBorders>
              <w:top w:val="nil"/>
              <w:left w:val="nil"/>
              <w:bottom w:val="single" w:sz="8" w:space="0" w:color="auto"/>
              <w:right w:val="nil"/>
            </w:tcBorders>
            <w:shd w:val="clear" w:color="000000" w:fill="FFFFFF"/>
            <w:noWrap/>
            <w:vAlign w:val="bottom"/>
            <w:hideMark/>
          </w:tcPr>
          <w:p w14:paraId="64ED657E" w14:textId="6B4C13CC" w:rsidR="00371D88" w:rsidRPr="00371D88" w:rsidRDefault="00A02B26">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00371D88" w:rsidRPr="00371D88">
              <w:rPr>
                <w:rFonts w:ascii="Arial Narrow" w:eastAsia="Times New Roman" w:hAnsi="Arial Narrow" w:cs="Arial"/>
                <w:sz w:val="18"/>
                <w:szCs w:val="18"/>
              </w:rPr>
              <w:t xml:space="preserve">-   </w:t>
            </w:r>
          </w:p>
        </w:tc>
        <w:tc>
          <w:tcPr>
            <w:tcW w:w="976" w:type="dxa"/>
            <w:tcBorders>
              <w:top w:val="nil"/>
              <w:left w:val="nil"/>
              <w:bottom w:val="single" w:sz="8" w:space="0" w:color="auto"/>
              <w:right w:val="nil"/>
            </w:tcBorders>
            <w:shd w:val="clear" w:color="000000" w:fill="FFFFFF"/>
            <w:noWrap/>
            <w:vAlign w:val="bottom"/>
            <w:hideMark/>
          </w:tcPr>
          <w:p w14:paraId="025B86C4"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830" w:type="dxa"/>
            <w:tcBorders>
              <w:top w:val="nil"/>
              <w:left w:val="nil"/>
              <w:bottom w:val="single" w:sz="8" w:space="0" w:color="auto"/>
              <w:right w:val="nil"/>
            </w:tcBorders>
            <w:shd w:val="clear" w:color="000000" w:fill="FFFFFF"/>
            <w:noWrap/>
            <w:vAlign w:val="bottom"/>
            <w:hideMark/>
          </w:tcPr>
          <w:p w14:paraId="0C4DC793" w14:textId="59F5DEE1" w:rsidR="00371D88" w:rsidRPr="00371D88" w:rsidRDefault="00A02B26">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 xml:space="preserve">          </w:t>
            </w:r>
            <w:r w:rsidR="00371D88" w:rsidRPr="00371D88">
              <w:rPr>
                <w:rFonts w:ascii="Arial Narrow" w:eastAsia="Times New Roman" w:hAnsi="Arial Narrow" w:cs="Arial"/>
                <w:sz w:val="18"/>
                <w:szCs w:val="18"/>
              </w:rPr>
              <w:t xml:space="preserve">-   </w:t>
            </w:r>
          </w:p>
        </w:tc>
      </w:tr>
      <w:tr w:rsidR="00EC1261" w:rsidRPr="00371D88" w14:paraId="7D6E237F" w14:textId="77777777" w:rsidTr="00EC1261">
        <w:trPr>
          <w:gridAfter w:val="1"/>
          <w:wAfter w:w="6" w:type="dxa"/>
          <w:trHeight w:val="172"/>
        </w:trPr>
        <w:tc>
          <w:tcPr>
            <w:tcW w:w="2791" w:type="dxa"/>
            <w:tcBorders>
              <w:top w:val="nil"/>
              <w:left w:val="nil"/>
              <w:bottom w:val="nil"/>
              <w:right w:val="nil"/>
            </w:tcBorders>
            <w:shd w:val="clear" w:color="000000" w:fill="FFFFFF"/>
            <w:noWrap/>
            <w:vAlign w:val="bottom"/>
            <w:hideMark/>
          </w:tcPr>
          <w:p w14:paraId="2F41706D" w14:textId="77777777" w:rsidR="00371D88" w:rsidRPr="00371D88" w:rsidRDefault="00371D88" w:rsidP="00A02B26">
            <w:pPr>
              <w:spacing w:after="0" w:line="240" w:lineRule="auto"/>
              <w:rPr>
                <w:rFonts w:ascii="Arial Narrow" w:eastAsia="Times New Roman" w:hAnsi="Arial Narrow" w:cs="Arial"/>
                <w:b/>
                <w:bCs/>
                <w:sz w:val="18"/>
                <w:szCs w:val="18"/>
              </w:rPr>
            </w:pPr>
            <w:r w:rsidRPr="00371D88">
              <w:rPr>
                <w:rFonts w:ascii="Arial Narrow" w:eastAsia="Times New Roman" w:hAnsi="Arial Narrow" w:cs="Arial"/>
                <w:b/>
                <w:bCs/>
                <w:sz w:val="18"/>
                <w:szCs w:val="18"/>
              </w:rPr>
              <w:t xml:space="preserve">Total Budget Authority </w:t>
            </w:r>
            <w:r w:rsidRPr="00371D88">
              <w:rPr>
                <w:rFonts w:ascii="Arial Narrow" w:eastAsia="Times New Roman" w:hAnsi="Arial Narrow" w:cs="Arial"/>
                <w:b/>
                <w:bCs/>
                <w:sz w:val="18"/>
                <w:szCs w:val="18"/>
                <w:vertAlign w:val="superscript"/>
              </w:rPr>
              <w:t>1</w:t>
            </w:r>
          </w:p>
        </w:tc>
        <w:tc>
          <w:tcPr>
            <w:tcW w:w="822" w:type="dxa"/>
            <w:tcBorders>
              <w:top w:val="nil"/>
              <w:left w:val="nil"/>
              <w:bottom w:val="nil"/>
              <w:right w:val="nil"/>
            </w:tcBorders>
            <w:shd w:val="clear" w:color="000000" w:fill="FFFFFF"/>
            <w:noWrap/>
            <w:vAlign w:val="bottom"/>
            <w:hideMark/>
          </w:tcPr>
          <w:p w14:paraId="7C82DDF9"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00" w:type="dxa"/>
            <w:tcBorders>
              <w:top w:val="nil"/>
              <w:left w:val="nil"/>
              <w:bottom w:val="nil"/>
              <w:right w:val="nil"/>
            </w:tcBorders>
            <w:shd w:val="clear" w:color="000000" w:fill="FFFFFF"/>
            <w:noWrap/>
            <w:vAlign w:val="bottom"/>
            <w:hideMark/>
          </w:tcPr>
          <w:p w14:paraId="438A8FE2"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35BE9B0F"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(2,000)</w:t>
            </w:r>
          </w:p>
        </w:tc>
        <w:tc>
          <w:tcPr>
            <w:tcW w:w="922" w:type="dxa"/>
            <w:tcBorders>
              <w:top w:val="nil"/>
              <w:left w:val="nil"/>
              <w:bottom w:val="nil"/>
              <w:right w:val="nil"/>
            </w:tcBorders>
            <w:shd w:val="clear" w:color="000000" w:fill="FFFFFF"/>
            <w:noWrap/>
            <w:vAlign w:val="bottom"/>
            <w:hideMark/>
          </w:tcPr>
          <w:p w14:paraId="6C4F4CA3" w14:textId="77777777" w:rsidR="00371D88" w:rsidRPr="00371D88" w:rsidRDefault="00371D88" w:rsidP="000466ED">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393C0047" w14:textId="6D203197" w:rsidR="00371D88" w:rsidRPr="00371D88" w:rsidRDefault="00371D88" w:rsidP="005176E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(2</w:t>
            </w:r>
            <w:r w:rsidR="005176E0">
              <w:rPr>
                <w:rFonts w:ascii="Arial Narrow" w:eastAsia="Times New Roman" w:hAnsi="Arial Narrow" w:cs="Arial"/>
                <w:sz w:val="18"/>
                <w:szCs w:val="18"/>
              </w:rPr>
              <w:t>6</w:t>
            </w:r>
            <w:r w:rsidRPr="00371D88">
              <w:rPr>
                <w:rFonts w:ascii="Arial Narrow" w:eastAsia="Times New Roman" w:hAnsi="Arial Narrow" w:cs="Arial"/>
                <w:sz w:val="18"/>
                <w:szCs w:val="18"/>
              </w:rPr>
              <w:t>,</w:t>
            </w:r>
            <w:r w:rsidR="005176E0">
              <w:rPr>
                <w:rFonts w:ascii="Arial Narrow" w:eastAsia="Times New Roman" w:hAnsi="Arial Narrow" w:cs="Arial"/>
                <w:sz w:val="18"/>
                <w:szCs w:val="18"/>
              </w:rPr>
              <w:t>000</w:t>
            </w:r>
            <w:r w:rsidRPr="00371D88">
              <w:rPr>
                <w:rFonts w:ascii="Arial Narrow" w:eastAsia="Times New Roman" w:hAnsi="Arial Narrow" w:cs="Arial"/>
                <w:sz w:val="18"/>
                <w:szCs w:val="18"/>
              </w:rPr>
              <w:t>)</w:t>
            </w:r>
          </w:p>
        </w:tc>
        <w:tc>
          <w:tcPr>
            <w:tcW w:w="942" w:type="dxa"/>
            <w:tcBorders>
              <w:top w:val="nil"/>
              <w:left w:val="nil"/>
              <w:bottom w:val="nil"/>
              <w:right w:val="nil"/>
            </w:tcBorders>
            <w:shd w:val="clear" w:color="000000" w:fill="FFFFFF"/>
            <w:noWrap/>
            <w:vAlign w:val="bottom"/>
            <w:hideMark/>
          </w:tcPr>
          <w:p w14:paraId="4DE36F65" w14:textId="77777777" w:rsidR="00371D88" w:rsidRPr="00371D88" w:rsidRDefault="00371D88" w:rsidP="00ED07F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24" w:type="dxa"/>
            <w:tcBorders>
              <w:top w:val="nil"/>
              <w:left w:val="nil"/>
              <w:bottom w:val="nil"/>
              <w:right w:val="nil"/>
            </w:tcBorders>
            <w:shd w:val="clear" w:color="000000" w:fill="FFFFFF"/>
            <w:noWrap/>
            <w:vAlign w:val="bottom"/>
            <w:hideMark/>
          </w:tcPr>
          <w:p w14:paraId="29355A19"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(2,000)</w:t>
            </w:r>
          </w:p>
        </w:tc>
        <w:tc>
          <w:tcPr>
            <w:tcW w:w="986" w:type="dxa"/>
            <w:tcBorders>
              <w:top w:val="nil"/>
              <w:left w:val="nil"/>
              <w:bottom w:val="nil"/>
              <w:right w:val="nil"/>
            </w:tcBorders>
            <w:shd w:val="clear" w:color="000000" w:fill="FFFFFF"/>
            <w:noWrap/>
            <w:vAlign w:val="bottom"/>
            <w:hideMark/>
          </w:tcPr>
          <w:p w14:paraId="7ECE33D7"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54" w:type="dxa"/>
            <w:tcBorders>
              <w:top w:val="nil"/>
              <w:left w:val="nil"/>
              <w:bottom w:val="nil"/>
              <w:right w:val="nil"/>
            </w:tcBorders>
            <w:shd w:val="clear" w:color="000000" w:fill="FFFFFF"/>
            <w:noWrap/>
            <w:vAlign w:val="bottom"/>
            <w:hideMark/>
          </w:tcPr>
          <w:p w14:paraId="47A7B93D"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(2,000)</w:t>
            </w:r>
          </w:p>
        </w:tc>
        <w:tc>
          <w:tcPr>
            <w:tcW w:w="976" w:type="dxa"/>
            <w:tcBorders>
              <w:top w:val="nil"/>
              <w:left w:val="nil"/>
              <w:bottom w:val="nil"/>
              <w:right w:val="nil"/>
            </w:tcBorders>
            <w:shd w:val="clear" w:color="000000" w:fill="FFFFFF"/>
            <w:noWrap/>
            <w:vAlign w:val="bottom"/>
            <w:hideMark/>
          </w:tcPr>
          <w:p w14:paraId="087A3600"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830" w:type="dxa"/>
            <w:tcBorders>
              <w:top w:val="nil"/>
              <w:left w:val="nil"/>
              <w:bottom w:val="nil"/>
              <w:right w:val="nil"/>
            </w:tcBorders>
            <w:shd w:val="clear" w:color="000000" w:fill="FFFFFF"/>
            <w:noWrap/>
            <w:vAlign w:val="bottom"/>
            <w:hideMark/>
          </w:tcPr>
          <w:p w14:paraId="5376537F"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0 </w:t>
            </w:r>
          </w:p>
        </w:tc>
      </w:tr>
      <w:tr w:rsidR="00EC1261" w:rsidRPr="00371D88" w14:paraId="6DC0DC51" w14:textId="77777777" w:rsidTr="00EC1261">
        <w:trPr>
          <w:gridAfter w:val="1"/>
          <w:wAfter w:w="6" w:type="dxa"/>
          <w:trHeight w:val="149"/>
        </w:trPr>
        <w:tc>
          <w:tcPr>
            <w:tcW w:w="2791" w:type="dxa"/>
            <w:tcBorders>
              <w:top w:val="nil"/>
              <w:left w:val="nil"/>
              <w:bottom w:val="nil"/>
              <w:right w:val="nil"/>
            </w:tcBorders>
            <w:shd w:val="clear" w:color="000000" w:fill="FFFFFF"/>
            <w:noWrap/>
            <w:vAlign w:val="bottom"/>
            <w:hideMark/>
          </w:tcPr>
          <w:p w14:paraId="52C2CE9C" w14:textId="77777777" w:rsidR="00371D88" w:rsidRPr="00371D88" w:rsidRDefault="00371D88" w:rsidP="00A02B26">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Financing from transfers / other:</w:t>
            </w:r>
          </w:p>
        </w:tc>
        <w:tc>
          <w:tcPr>
            <w:tcW w:w="822" w:type="dxa"/>
            <w:tcBorders>
              <w:top w:val="nil"/>
              <w:left w:val="nil"/>
              <w:bottom w:val="nil"/>
              <w:right w:val="nil"/>
            </w:tcBorders>
            <w:shd w:val="clear" w:color="000000" w:fill="FFFFFF"/>
            <w:noWrap/>
            <w:vAlign w:val="bottom"/>
            <w:hideMark/>
          </w:tcPr>
          <w:p w14:paraId="167D0D38"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00" w:type="dxa"/>
            <w:tcBorders>
              <w:top w:val="nil"/>
              <w:left w:val="nil"/>
              <w:bottom w:val="nil"/>
              <w:right w:val="nil"/>
            </w:tcBorders>
            <w:shd w:val="clear" w:color="000000" w:fill="FFFFFF"/>
            <w:noWrap/>
            <w:vAlign w:val="bottom"/>
            <w:hideMark/>
          </w:tcPr>
          <w:p w14:paraId="5670C8F3"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3FDA078A"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22" w:type="dxa"/>
            <w:tcBorders>
              <w:top w:val="nil"/>
              <w:left w:val="nil"/>
              <w:bottom w:val="nil"/>
              <w:right w:val="nil"/>
            </w:tcBorders>
            <w:shd w:val="clear" w:color="000000" w:fill="FFFFFF"/>
            <w:noWrap/>
            <w:vAlign w:val="bottom"/>
            <w:hideMark/>
          </w:tcPr>
          <w:p w14:paraId="2A601D3D" w14:textId="77777777" w:rsidR="00371D88" w:rsidRPr="00371D88" w:rsidRDefault="00371D88" w:rsidP="000466ED">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444E7A69" w14:textId="77777777" w:rsidR="00371D88" w:rsidRPr="00371D88" w:rsidRDefault="00371D88" w:rsidP="0036082B">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42" w:type="dxa"/>
            <w:tcBorders>
              <w:top w:val="nil"/>
              <w:left w:val="nil"/>
              <w:bottom w:val="nil"/>
              <w:right w:val="nil"/>
            </w:tcBorders>
            <w:shd w:val="clear" w:color="000000" w:fill="FFFFFF"/>
            <w:noWrap/>
            <w:vAlign w:val="bottom"/>
            <w:hideMark/>
          </w:tcPr>
          <w:p w14:paraId="11BAF267" w14:textId="77777777" w:rsidR="00371D88" w:rsidRPr="00371D88" w:rsidRDefault="00371D88" w:rsidP="00ED07F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24" w:type="dxa"/>
            <w:tcBorders>
              <w:top w:val="nil"/>
              <w:left w:val="nil"/>
              <w:bottom w:val="nil"/>
              <w:right w:val="nil"/>
            </w:tcBorders>
            <w:shd w:val="clear" w:color="000000" w:fill="FFFFFF"/>
            <w:noWrap/>
            <w:vAlign w:val="bottom"/>
            <w:hideMark/>
          </w:tcPr>
          <w:p w14:paraId="4BF20E3E"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86" w:type="dxa"/>
            <w:tcBorders>
              <w:top w:val="nil"/>
              <w:left w:val="nil"/>
              <w:bottom w:val="nil"/>
              <w:right w:val="nil"/>
            </w:tcBorders>
            <w:shd w:val="clear" w:color="000000" w:fill="FFFFFF"/>
            <w:noWrap/>
            <w:vAlign w:val="bottom"/>
            <w:hideMark/>
          </w:tcPr>
          <w:p w14:paraId="20193C8A"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54" w:type="dxa"/>
            <w:tcBorders>
              <w:top w:val="nil"/>
              <w:left w:val="nil"/>
              <w:bottom w:val="nil"/>
              <w:right w:val="nil"/>
            </w:tcBorders>
            <w:shd w:val="clear" w:color="000000" w:fill="FFFFFF"/>
            <w:noWrap/>
            <w:vAlign w:val="bottom"/>
            <w:hideMark/>
          </w:tcPr>
          <w:p w14:paraId="03342FB6"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976" w:type="dxa"/>
            <w:tcBorders>
              <w:top w:val="nil"/>
              <w:left w:val="nil"/>
              <w:bottom w:val="nil"/>
              <w:right w:val="nil"/>
            </w:tcBorders>
            <w:shd w:val="clear" w:color="000000" w:fill="FFFFFF"/>
            <w:noWrap/>
            <w:vAlign w:val="bottom"/>
            <w:hideMark/>
          </w:tcPr>
          <w:p w14:paraId="041707BA"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830" w:type="dxa"/>
            <w:tcBorders>
              <w:top w:val="nil"/>
              <w:left w:val="nil"/>
              <w:bottom w:val="nil"/>
              <w:right w:val="nil"/>
            </w:tcBorders>
            <w:shd w:val="clear" w:color="000000" w:fill="FFFFFF"/>
            <w:noWrap/>
            <w:vAlign w:val="bottom"/>
            <w:hideMark/>
          </w:tcPr>
          <w:p w14:paraId="02901D4E"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r>
      <w:tr w:rsidR="00A02B26" w:rsidRPr="00371D88" w14:paraId="78AD3E53" w14:textId="77777777" w:rsidTr="00EC1261">
        <w:trPr>
          <w:gridAfter w:val="1"/>
          <w:wAfter w:w="6" w:type="dxa"/>
          <w:trHeight w:val="155"/>
        </w:trPr>
        <w:tc>
          <w:tcPr>
            <w:tcW w:w="3613" w:type="dxa"/>
            <w:gridSpan w:val="2"/>
            <w:tcBorders>
              <w:top w:val="nil"/>
              <w:left w:val="nil"/>
              <w:bottom w:val="nil"/>
              <w:right w:val="nil"/>
            </w:tcBorders>
            <w:shd w:val="clear" w:color="000000" w:fill="FFFFFF"/>
            <w:noWrap/>
            <w:vAlign w:val="bottom"/>
            <w:hideMark/>
          </w:tcPr>
          <w:p w14:paraId="1AD0F9B5" w14:textId="77777777" w:rsidR="00371D88" w:rsidRPr="00371D88" w:rsidRDefault="00371D88" w:rsidP="00A02B26">
            <w:pPr>
              <w:spacing w:after="0" w:line="240" w:lineRule="auto"/>
              <w:ind w:firstLineChars="100" w:firstLine="180"/>
              <w:rPr>
                <w:rFonts w:ascii="Arial Narrow" w:eastAsia="Times New Roman" w:hAnsi="Arial Narrow" w:cs="Arial"/>
                <w:sz w:val="18"/>
                <w:szCs w:val="18"/>
              </w:rPr>
            </w:pPr>
            <w:r w:rsidRPr="00371D88">
              <w:rPr>
                <w:rFonts w:ascii="Arial Narrow" w:eastAsia="Times New Roman" w:hAnsi="Arial Narrow" w:cs="Arial"/>
                <w:sz w:val="18"/>
                <w:szCs w:val="18"/>
              </w:rPr>
              <w:t>Amounts Temporarily Unavailable for Spending</w:t>
            </w:r>
            <w:r w:rsidRPr="00371D88">
              <w:rPr>
                <w:rFonts w:ascii="Arial Narrow" w:eastAsia="Times New Roman" w:hAnsi="Arial Narrow" w:cs="Arial"/>
                <w:sz w:val="18"/>
                <w:szCs w:val="18"/>
                <w:vertAlign w:val="superscript"/>
              </w:rPr>
              <w:t>1</w:t>
            </w:r>
          </w:p>
        </w:tc>
        <w:tc>
          <w:tcPr>
            <w:tcW w:w="1000" w:type="dxa"/>
            <w:tcBorders>
              <w:top w:val="nil"/>
              <w:left w:val="nil"/>
              <w:bottom w:val="nil"/>
              <w:right w:val="nil"/>
            </w:tcBorders>
            <w:shd w:val="clear" w:color="000000" w:fill="FFFFFF"/>
            <w:noWrap/>
            <w:vAlign w:val="bottom"/>
            <w:hideMark/>
          </w:tcPr>
          <w:p w14:paraId="5E085604"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00D8B950"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                  -   </w:t>
            </w:r>
          </w:p>
        </w:tc>
        <w:tc>
          <w:tcPr>
            <w:tcW w:w="922" w:type="dxa"/>
            <w:tcBorders>
              <w:top w:val="nil"/>
              <w:left w:val="nil"/>
              <w:bottom w:val="nil"/>
              <w:right w:val="nil"/>
            </w:tcBorders>
            <w:shd w:val="clear" w:color="000000" w:fill="FFFFFF"/>
            <w:noWrap/>
            <w:vAlign w:val="bottom"/>
            <w:hideMark/>
          </w:tcPr>
          <w:p w14:paraId="1549EE15"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503F6210" w14:textId="77777777" w:rsidR="00371D88" w:rsidRPr="00371D88" w:rsidRDefault="00371D88" w:rsidP="000466ED">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          24,000 </w:t>
            </w:r>
          </w:p>
        </w:tc>
        <w:tc>
          <w:tcPr>
            <w:tcW w:w="942" w:type="dxa"/>
            <w:tcBorders>
              <w:top w:val="nil"/>
              <w:left w:val="nil"/>
              <w:bottom w:val="nil"/>
              <w:right w:val="nil"/>
            </w:tcBorders>
            <w:shd w:val="clear" w:color="000000" w:fill="FFFFFF"/>
            <w:noWrap/>
            <w:vAlign w:val="bottom"/>
            <w:hideMark/>
          </w:tcPr>
          <w:p w14:paraId="2AA1DB44" w14:textId="77777777" w:rsidR="00371D88" w:rsidRPr="00371D88" w:rsidRDefault="00371D88" w:rsidP="0036082B">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24" w:type="dxa"/>
            <w:tcBorders>
              <w:top w:val="nil"/>
              <w:left w:val="nil"/>
              <w:bottom w:val="nil"/>
              <w:right w:val="nil"/>
            </w:tcBorders>
            <w:shd w:val="clear" w:color="000000" w:fill="FFFFFF"/>
            <w:noWrap/>
            <w:vAlign w:val="bottom"/>
            <w:hideMark/>
          </w:tcPr>
          <w:p w14:paraId="1E657A99" w14:textId="77777777" w:rsidR="00371D88" w:rsidRPr="00371D88" w:rsidRDefault="00371D88" w:rsidP="00ED07F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                  -   </w:t>
            </w:r>
          </w:p>
        </w:tc>
        <w:tc>
          <w:tcPr>
            <w:tcW w:w="986" w:type="dxa"/>
            <w:tcBorders>
              <w:top w:val="nil"/>
              <w:left w:val="nil"/>
              <w:bottom w:val="nil"/>
              <w:right w:val="nil"/>
            </w:tcBorders>
            <w:shd w:val="clear" w:color="000000" w:fill="FFFFFF"/>
            <w:noWrap/>
            <w:vAlign w:val="bottom"/>
            <w:hideMark/>
          </w:tcPr>
          <w:p w14:paraId="361D1095"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54" w:type="dxa"/>
            <w:tcBorders>
              <w:top w:val="nil"/>
              <w:left w:val="nil"/>
              <w:bottom w:val="nil"/>
              <w:right w:val="nil"/>
            </w:tcBorders>
            <w:shd w:val="clear" w:color="000000" w:fill="FFFFFF"/>
            <w:noWrap/>
            <w:vAlign w:val="bottom"/>
            <w:hideMark/>
          </w:tcPr>
          <w:p w14:paraId="1411E52B"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                   -   </w:t>
            </w:r>
          </w:p>
        </w:tc>
        <w:tc>
          <w:tcPr>
            <w:tcW w:w="976" w:type="dxa"/>
            <w:tcBorders>
              <w:top w:val="nil"/>
              <w:left w:val="nil"/>
              <w:bottom w:val="nil"/>
              <w:right w:val="nil"/>
            </w:tcBorders>
            <w:shd w:val="clear" w:color="000000" w:fill="FFFFFF"/>
            <w:noWrap/>
            <w:vAlign w:val="bottom"/>
            <w:hideMark/>
          </w:tcPr>
          <w:p w14:paraId="0D916F93"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830" w:type="dxa"/>
            <w:tcBorders>
              <w:top w:val="nil"/>
              <w:left w:val="nil"/>
              <w:bottom w:val="nil"/>
              <w:right w:val="nil"/>
            </w:tcBorders>
            <w:shd w:val="clear" w:color="000000" w:fill="FFFFFF"/>
            <w:noWrap/>
            <w:vAlign w:val="bottom"/>
            <w:hideMark/>
          </w:tcPr>
          <w:p w14:paraId="1F7222C9"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             -   </w:t>
            </w:r>
          </w:p>
        </w:tc>
      </w:tr>
      <w:tr w:rsidR="00BE321F" w:rsidRPr="00371D88" w14:paraId="3F7DE90C" w14:textId="77777777" w:rsidTr="00A02B26">
        <w:trPr>
          <w:gridAfter w:val="1"/>
          <w:wAfter w:w="6" w:type="dxa"/>
          <w:trHeight w:val="172"/>
        </w:trPr>
        <w:tc>
          <w:tcPr>
            <w:tcW w:w="2791" w:type="dxa"/>
            <w:tcBorders>
              <w:top w:val="nil"/>
              <w:left w:val="nil"/>
              <w:bottom w:val="nil"/>
              <w:right w:val="nil"/>
            </w:tcBorders>
            <w:shd w:val="clear" w:color="000000" w:fill="FFFFFF"/>
            <w:noWrap/>
            <w:vAlign w:val="bottom"/>
            <w:hideMark/>
          </w:tcPr>
          <w:p w14:paraId="293CF708" w14:textId="77777777" w:rsidR="00371D88" w:rsidRPr="00371D88" w:rsidRDefault="00371D88" w:rsidP="00A02B26">
            <w:pPr>
              <w:spacing w:after="0" w:line="240" w:lineRule="auto"/>
              <w:ind w:firstLineChars="100" w:firstLine="180"/>
              <w:rPr>
                <w:rFonts w:ascii="Arial Narrow" w:eastAsia="Times New Roman" w:hAnsi="Arial Narrow" w:cs="Arial"/>
                <w:sz w:val="18"/>
                <w:szCs w:val="18"/>
              </w:rPr>
            </w:pPr>
            <w:r w:rsidRPr="00371D88">
              <w:rPr>
                <w:rFonts w:ascii="Arial Narrow" w:eastAsia="Times New Roman" w:hAnsi="Arial Narrow" w:cs="Arial"/>
                <w:sz w:val="18"/>
                <w:szCs w:val="18"/>
              </w:rPr>
              <w:t>Transfer to other accounts  (+)</w:t>
            </w:r>
          </w:p>
        </w:tc>
        <w:tc>
          <w:tcPr>
            <w:tcW w:w="822" w:type="dxa"/>
            <w:tcBorders>
              <w:top w:val="nil"/>
              <w:left w:val="nil"/>
              <w:bottom w:val="nil"/>
              <w:right w:val="nil"/>
            </w:tcBorders>
            <w:shd w:val="clear" w:color="000000" w:fill="FFFFFF"/>
            <w:noWrap/>
            <w:vAlign w:val="bottom"/>
            <w:hideMark/>
          </w:tcPr>
          <w:p w14:paraId="22DDB192"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00" w:type="dxa"/>
            <w:tcBorders>
              <w:top w:val="nil"/>
              <w:left w:val="nil"/>
              <w:bottom w:val="nil"/>
              <w:right w:val="nil"/>
            </w:tcBorders>
            <w:shd w:val="clear" w:color="000000" w:fill="FFFFFF"/>
            <w:noWrap/>
            <w:vAlign w:val="bottom"/>
            <w:hideMark/>
          </w:tcPr>
          <w:p w14:paraId="2DF1E257"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3384F534"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2,000 </w:t>
            </w:r>
          </w:p>
        </w:tc>
        <w:tc>
          <w:tcPr>
            <w:tcW w:w="922" w:type="dxa"/>
            <w:tcBorders>
              <w:top w:val="nil"/>
              <w:left w:val="nil"/>
              <w:bottom w:val="nil"/>
              <w:right w:val="nil"/>
            </w:tcBorders>
            <w:shd w:val="clear" w:color="000000" w:fill="FFFFFF"/>
            <w:noWrap/>
            <w:vAlign w:val="bottom"/>
            <w:hideMark/>
          </w:tcPr>
          <w:p w14:paraId="0EBF9E51" w14:textId="77777777" w:rsidR="00371D88" w:rsidRPr="00371D88" w:rsidRDefault="00371D88" w:rsidP="000466ED">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nil"/>
              <w:left w:val="nil"/>
              <w:bottom w:val="nil"/>
              <w:right w:val="nil"/>
            </w:tcBorders>
            <w:shd w:val="clear" w:color="000000" w:fill="FFFFFF"/>
            <w:noWrap/>
            <w:vAlign w:val="bottom"/>
            <w:hideMark/>
          </w:tcPr>
          <w:p w14:paraId="68293568" w14:textId="3ECAD045" w:rsidR="00371D88" w:rsidRPr="00371D88" w:rsidRDefault="005176E0" w:rsidP="005176E0">
            <w:pPr>
              <w:spacing w:after="0" w:line="240" w:lineRule="auto"/>
              <w:jc w:val="right"/>
              <w:rPr>
                <w:rFonts w:ascii="Arial Narrow" w:eastAsia="Times New Roman" w:hAnsi="Arial Narrow" w:cs="Arial"/>
                <w:sz w:val="18"/>
                <w:szCs w:val="18"/>
              </w:rPr>
            </w:pPr>
            <w:r>
              <w:rPr>
                <w:rFonts w:ascii="Arial Narrow" w:eastAsia="Times New Roman" w:hAnsi="Arial Narrow" w:cs="Arial"/>
                <w:sz w:val="18"/>
                <w:szCs w:val="18"/>
              </w:rPr>
              <w:t>2</w:t>
            </w:r>
            <w:r w:rsidR="00371D88" w:rsidRPr="00371D88">
              <w:rPr>
                <w:rFonts w:ascii="Arial Narrow" w:eastAsia="Times New Roman" w:hAnsi="Arial Narrow" w:cs="Arial"/>
                <w:sz w:val="18"/>
                <w:szCs w:val="18"/>
              </w:rPr>
              <w:t>,</w:t>
            </w:r>
            <w:r>
              <w:rPr>
                <w:rFonts w:ascii="Arial Narrow" w:eastAsia="Times New Roman" w:hAnsi="Arial Narrow" w:cs="Arial"/>
                <w:sz w:val="18"/>
                <w:szCs w:val="18"/>
              </w:rPr>
              <w:t>000</w:t>
            </w:r>
            <w:r w:rsidRPr="00371D88">
              <w:rPr>
                <w:rFonts w:ascii="Arial Narrow" w:eastAsia="Times New Roman" w:hAnsi="Arial Narrow" w:cs="Arial"/>
                <w:sz w:val="18"/>
                <w:szCs w:val="18"/>
              </w:rPr>
              <w:t xml:space="preserve"> </w:t>
            </w:r>
          </w:p>
        </w:tc>
        <w:tc>
          <w:tcPr>
            <w:tcW w:w="942" w:type="dxa"/>
            <w:tcBorders>
              <w:top w:val="nil"/>
              <w:left w:val="nil"/>
              <w:bottom w:val="nil"/>
              <w:right w:val="nil"/>
            </w:tcBorders>
            <w:shd w:val="clear" w:color="000000" w:fill="FFFFFF"/>
            <w:noWrap/>
            <w:vAlign w:val="bottom"/>
            <w:hideMark/>
          </w:tcPr>
          <w:p w14:paraId="0FF2C887" w14:textId="77777777" w:rsidR="00371D88" w:rsidRPr="00371D88" w:rsidRDefault="00371D88" w:rsidP="00ED07F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24" w:type="dxa"/>
            <w:tcBorders>
              <w:top w:val="nil"/>
              <w:left w:val="nil"/>
              <w:bottom w:val="nil"/>
              <w:right w:val="nil"/>
            </w:tcBorders>
            <w:shd w:val="clear" w:color="000000" w:fill="FFFFFF"/>
            <w:noWrap/>
            <w:vAlign w:val="bottom"/>
            <w:hideMark/>
          </w:tcPr>
          <w:p w14:paraId="70038C2D"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2,000 </w:t>
            </w:r>
          </w:p>
        </w:tc>
        <w:tc>
          <w:tcPr>
            <w:tcW w:w="986" w:type="dxa"/>
            <w:tcBorders>
              <w:top w:val="nil"/>
              <w:left w:val="nil"/>
              <w:bottom w:val="nil"/>
              <w:right w:val="nil"/>
            </w:tcBorders>
            <w:shd w:val="clear" w:color="000000" w:fill="FFFFFF"/>
            <w:noWrap/>
            <w:vAlign w:val="bottom"/>
            <w:hideMark/>
          </w:tcPr>
          <w:p w14:paraId="53258FD6"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54" w:type="dxa"/>
            <w:tcBorders>
              <w:top w:val="nil"/>
              <w:left w:val="nil"/>
              <w:bottom w:val="nil"/>
              <w:right w:val="nil"/>
            </w:tcBorders>
            <w:shd w:val="clear" w:color="000000" w:fill="FFFFFF"/>
            <w:noWrap/>
            <w:vAlign w:val="bottom"/>
            <w:hideMark/>
          </w:tcPr>
          <w:p w14:paraId="630BD763"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2,000 </w:t>
            </w:r>
          </w:p>
        </w:tc>
        <w:tc>
          <w:tcPr>
            <w:tcW w:w="976" w:type="dxa"/>
            <w:tcBorders>
              <w:top w:val="nil"/>
              <w:left w:val="nil"/>
              <w:bottom w:val="nil"/>
              <w:right w:val="nil"/>
            </w:tcBorders>
            <w:shd w:val="clear" w:color="000000" w:fill="FFFFFF"/>
            <w:noWrap/>
            <w:vAlign w:val="bottom"/>
            <w:hideMark/>
          </w:tcPr>
          <w:p w14:paraId="5852D837"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830" w:type="dxa"/>
            <w:tcBorders>
              <w:top w:val="nil"/>
              <w:left w:val="nil"/>
              <w:bottom w:val="single" w:sz="8" w:space="0" w:color="auto"/>
              <w:right w:val="nil"/>
            </w:tcBorders>
            <w:shd w:val="clear" w:color="000000" w:fill="FFFFFF"/>
            <w:noWrap/>
            <w:vAlign w:val="bottom"/>
            <w:hideMark/>
          </w:tcPr>
          <w:p w14:paraId="7D3D9B5B"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             -   </w:t>
            </w:r>
          </w:p>
        </w:tc>
      </w:tr>
      <w:tr w:rsidR="00BE321F" w:rsidRPr="00371D88" w14:paraId="4D35CED5" w14:textId="77777777" w:rsidTr="00A02B26">
        <w:trPr>
          <w:gridAfter w:val="1"/>
          <w:wAfter w:w="6" w:type="dxa"/>
          <w:trHeight w:val="172"/>
        </w:trPr>
        <w:tc>
          <w:tcPr>
            <w:tcW w:w="2791" w:type="dxa"/>
            <w:tcBorders>
              <w:top w:val="nil"/>
              <w:left w:val="nil"/>
              <w:bottom w:val="nil"/>
              <w:right w:val="nil"/>
            </w:tcBorders>
            <w:shd w:val="clear" w:color="000000" w:fill="FFFFFF"/>
            <w:noWrap/>
            <w:vAlign w:val="bottom"/>
            <w:hideMark/>
          </w:tcPr>
          <w:p w14:paraId="5C6235EB" w14:textId="77777777" w:rsidR="00371D88" w:rsidRPr="00371D88" w:rsidRDefault="00371D88" w:rsidP="00A02B26">
            <w:pPr>
              <w:spacing w:after="0" w:line="240" w:lineRule="auto"/>
              <w:rPr>
                <w:rFonts w:ascii="Arial Narrow" w:eastAsia="Times New Roman" w:hAnsi="Arial Narrow" w:cs="Arial"/>
                <w:b/>
                <w:bCs/>
                <w:sz w:val="18"/>
                <w:szCs w:val="18"/>
              </w:rPr>
            </w:pPr>
            <w:r w:rsidRPr="00371D88">
              <w:rPr>
                <w:rFonts w:ascii="Arial Narrow" w:eastAsia="Times New Roman" w:hAnsi="Arial Narrow" w:cs="Arial"/>
                <w:b/>
                <w:bCs/>
                <w:sz w:val="18"/>
                <w:szCs w:val="18"/>
              </w:rPr>
              <w:t>Total Net Appropriation</w:t>
            </w:r>
          </w:p>
        </w:tc>
        <w:tc>
          <w:tcPr>
            <w:tcW w:w="822" w:type="dxa"/>
            <w:tcBorders>
              <w:top w:val="nil"/>
              <w:left w:val="nil"/>
              <w:bottom w:val="nil"/>
              <w:right w:val="nil"/>
            </w:tcBorders>
            <w:shd w:val="clear" w:color="000000" w:fill="FFFFFF"/>
            <w:noWrap/>
            <w:vAlign w:val="bottom"/>
            <w:hideMark/>
          </w:tcPr>
          <w:p w14:paraId="3EBB59EE" w14:textId="77777777" w:rsidR="00371D88" w:rsidRPr="00371D88" w:rsidRDefault="00371D88" w:rsidP="00484300">
            <w:pPr>
              <w:spacing w:after="0" w:line="240" w:lineRule="auto"/>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00" w:type="dxa"/>
            <w:tcBorders>
              <w:top w:val="single" w:sz="8" w:space="0" w:color="auto"/>
              <w:left w:val="nil"/>
              <w:bottom w:val="nil"/>
              <w:right w:val="nil"/>
            </w:tcBorders>
            <w:shd w:val="clear" w:color="000000" w:fill="FFFFFF"/>
            <w:noWrap/>
            <w:vAlign w:val="bottom"/>
            <w:hideMark/>
          </w:tcPr>
          <w:p w14:paraId="3475C5F8"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single" w:sz="8" w:space="0" w:color="auto"/>
              <w:left w:val="nil"/>
              <w:bottom w:val="nil"/>
              <w:right w:val="nil"/>
            </w:tcBorders>
            <w:shd w:val="clear" w:color="000000" w:fill="FFFFFF"/>
            <w:noWrap/>
            <w:vAlign w:val="bottom"/>
            <w:hideMark/>
          </w:tcPr>
          <w:p w14:paraId="25389203" w14:textId="77777777" w:rsidR="00371D88" w:rsidRPr="00371D88" w:rsidRDefault="00371D88" w:rsidP="0048430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0 </w:t>
            </w:r>
          </w:p>
        </w:tc>
        <w:tc>
          <w:tcPr>
            <w:tcW w:w="922" w:type="dxa"/>
            <w:tcBorders>
              <w:top w:val="single" w:sz="8" w:space="0" w:color="auto"/>
              <w:left w:val="nil"/>
              <w:bottom w:val="nil"/>
              <w:right w:val="nil"/>
            </w:tcBorders>
            <w:shd w:val="clear" w:color="000000" w:fill="FFFFFF"/>
            <w:noWrap/>
            <w:vAlign w:val="bottom"/>
            <w:hideMark/>
          </w:tcPr>
          <w:p w14:paraId="06464B8B" w14:textId="77777777" w:rsidR="00371D88" w:rsidRPr="00371D88" w:rsidRDefault="00371D88" w:rsidP="000466ED">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15" w:type="dxa"/>
            <w:tcBorders>
              <w:top w:val="single" w:sz="8" w:space="0" w:color="auto"/>
              <w:left w:val="nil"/>
              <w:bottom w:val="nil"/>
              <w:right w:val="nil"/>
            </w:tcBorders>
            <w:shd w:val="clear" w:color="000000" w:fill="FFFFFF"/>
            <w:noWrap/>
            <w:vAlign w:val="bottom"/>
            <w:hideMark/>
          </w:tcPr>
          <w:p w14:paraId="51CCCDCA" w14:textId="77777777" w:rsidR="00371D88" w:rsidRPr="00371D88" w:rsidRDefault="00371D88" w:rsidP="0036082B">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0 </w:t>
            </w:r>
          </w:p>
        </w:tc>
        <w:tc>
          <w:tcPr>
            <w:tcW w:w="942" w:type="dxa"/>
            <w:tcBorders>
              <w:top w:val="single" w:sz="8" w:space="0" w:color="auto"/>
              <w:left w:val="nil"/>
              <w:bottom w:val="nil"/>
              <w:right w:val="nil"/>
            </w:tcBorders>
            <w:shd w:val="clear" w:color="000000" w:fill="FFFFFF"/>
            <w:noWrap/>
            <w:vAlign w:val="bottom"/>
            <w:hideMark/>
          </w:tcPr>
          <w:p w14:paraId="38FFA45C" w14:textId="77777777" w:rsidR="00371D88" w:rsidRPr="00371D88" w:rsidRDefault="00371D88" w:rsidP="00ED07F0">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24" w:type="dxa"/>
            <w:tcBorders>
              <w:top w:val="single" w:sz="8" w:space="0" w:color="auto"/>
              <w:left w:val="nil"/>
              <w:bottom w:val="nil"/>
              <w:right w:val="nil"/>
            </w:tcBorders>
            <w:shd w:val="clear" w:color="000000" w:fill="FFFFFF"/>
            <w:noWrap/>
            <w:vAlign w:val="bottom"/>
            <w:hideMark/>
          </w:tcPr>
          <w:p w14:paraId="42513F6E"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0 </w:t>
            </w:r>
          </w:p>
        </w:tc>
        <w:tc>
          <w:tcPr>
            <w:tcW w:w="986" w:type="dxa"/>
            <w:tcBorders>
              <w:top w:val="single" w:sz="8" w:space="0" w:color="auto"/>
              <w:left w:val="nil"/>
              <w:bottom w:val="nil"/>
              <w:right w:val="nil"/>
            </w:tcBorders>
            <w:shd w:val="clear" w:color="000000" w:fill="FFFFFF"/>
            <w:noWrap/>
            <w:vAlign w:val="bottom"/>
            <w:hideMark/>
          </w:tcPr>
          <w:p w14:paraId="41FB28EA"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1054" w:type="dxa"/>
            <w:tcBorders>
              <w:top w:val="single" w:sz="8" w:space="0" w:color="auto"/>
              <w:left w:val="nil"/>
              <w:bottom w:val="nil"/>
              <w:right w:val="nil"/>
            </w:tcBorders>
            <w:shd w:val="clear" w:color="000000" w:fill="FFFFFF"/>
            <w:noWrap/>
            <w:vAlign w:val="bottom"/>
            <w:hideMark/>
          </w:tcPr>
          <w:p w14:paraId="5B5D7D8F"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0 </w:t>
            </w:r>
          </w:p>
        </w:tc>
        <w:tc>
          <w:tcPr>
            <w:tcW w:w="976" w:type="dxa"/>
            <w:tcBorders>
              <w:top w:val="single" w:sz="8" w:space="0" w:color="auto"/>
              <w:left w:val="nil"/>
              <w:bottom w:val="nil"/>
              <w:right w:val="nil"/>
            </w:tcBorders>
            <w:shd w:val="clear" w:color="000000" w:fill="FFFFFF"/>
            <w:noWrap/>
            <w:vAlign w:val="bottom"/>
            <w:hideMark/>
          </w:tcPr>
          <w:p w14:paraId="2CA6CE03"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w:t>
            </w:r>
          </w:p>
        </w:tc>
        <w:tc>
          <w:tcPr>
            <w:tcW w:w="830" w:type="dxa"/>
            <w:tcBorders>
              <w:top w:val="nil"/>
              <w:left w:val="nil"/>
              <w:bottom w:val="nil"/>
              <w:right w:val="nil"/>
            </w:tcBorders>
            <w:shd w:val="clear" w:color="000000" w:fill="FFFFFF"/>
            <w:noWrap/>
            <w:vAlign w:val="bottom"/>
            <w:hideMark/>
          </w:tcPr>
          <w:p w14:paraId="163A149F" w14:textId="77777777" w:rsidR="00371D88" w:rsidRPr="00371D88" w:rsidRDefault="00371D88">
            <w:pPr>
              <w:spacing w:after="0" w:line="240" w:lineRule="auto"/>
              <w:jc w:val="right"/>
              <w:rPr>
                <w:rFonts w:ascii="Arial Narrow" w:eastAsia="Times New Roman" w:hAnsi="Arial Narrow" w:cs="Arial"/>
                <w:sz w:val="18"/>
                <w:szCs w:val="18"/>
              </w:rPr>
            </w:pPr>
            <w:r w:rsidRPr="00371D88">
              <w:rPr>
                <w:rFonts w:ascii="Arial Narrow" w:eastAsia="Times New Roman" w:hAnsi="Arial Narrow" w:cs="Arial"/>
                <w:sz w:val="18"/>
                <w:szCs w:val="18"/>
              </w:rPr>
              <w:t xml:space="preserve">0 </w:t>
            </w:r>
          </w:p>
        </w:tc>
      </w:tr>
    </w:tbl>
    <w:p w14:paraId="739E8007" w14:textId="77777777" w:rsidR="00371D88" w:rsidRDefault="00371D88" w:rsidP="00F31784">
      <w:pPr>
        <w:rPr>
          <w:rFonts w:ascii="Arial" w:hAnsi="Arial" w:cs="Arial"/>
          <w:sz w:val="14"/>
          <w:vertAlign w:val="superscript"/>
        </w:rPr>
      </w:pPr>
    </w:p>
    <w:p w14:paraId="35FF892C" w14:textId="465770F2" w:rsidR="00C04578" w:rsidRDefault="003F3511" w:rsidP="00F31784">
      <w:r w:rsidRPr="0047649D">
        <w:rPr>
          <w:rFonts w:ascii="Arial" w:hAnsi="Arial" w:cs="Arial"/>
          <w:sz w:val="14"/>
          <w:vertAlign w:val="superscript"/>
        </w:rPr>
        <w:t>1</w:t>
      </w:r>
      <w:r w:rsidR="00B14026" w:rsidRPr="00B14026">
        <w:rPr>
          <w:rFonts w:ascii="Arial Narrow" w:eastAsia="Times New Roman" w:hAnsi="Arial Narrow" w:cs="Arial"/>
          <w:color w:val="000000"/>
          <w:sz w:val="16"/>
          <w:szCs w:val="16"/>
        </w:rPr>
        <w:t xml:space="preserve"> </w:t>
      </w:r>
      <w:r w:rsidR="00B14026" w:rsidRPr="001D54D9">
        <w:rPr>
          <w:rFonts w:ascii="Arial Narrow" w:eastAsia="Times New Roman" w:hAnsi="Arial Narrow" w:cs="Arial"/>
          <w:color w:val="000000"/>
          <w:sz w:val="16"/>
          <w:szCs w:val="16"/>
        </w:rPr>
        <w:t>PTO assumes that when FY 2018</w:t>
      </w:r>
      <w:r w:rsidR="00B14026">
        <w:rPr>
          <w:rFonts w:ascii="Arial Narrow" w:eastAsia="Times New Roman" w:hAnsi="Arial Narrow" w:cs="Arial"/>
          <w:color w:val="000000"/>
          <w:sz w:val="16"/>
          <w:szCs w:val="16"/>
        </w:rPr>
        <w:t xml:space="preserve"> appropriations are</w:t>
      </w:r>
      <w:r w:rsidR="00B14026" w:rsidRPr="001D54D9">
        <w:rPr>
          <w:rFonts w:ascii="Arial Narrow" w:eastAsia="Times New Roman" w:hAnsi="Arial Narrow" w:cs="Arial"/>
          <w:color w:val="000000"/>
          <w:sz w:val="16"/>
          <w:szCs w:val="16"/>
        </w:rPr>
        <w:t xml:space="preserve"> finalized, the $24M additional Budget Authority temporarily</w:t>
      </w:r>
      <w:r w:rsidR="00B14026">
        <w:rPr>
          <w:rFonts w:ascii="Arial Narrow" w:eastAsia="Times New Roman" w:hAnsi="Arial Narrow" w:cs="Arial"/>
          <w:color w:val="000000"/>
          <w:sz w:val="16"/>
          <w:szCs w:val="16"/>
        </w:rPr>
        <w:t xml:space="preserve"> reduced due to continuing resolutions</w:t>
      </w:r>
      <w:r w:rsidR="00B14026" w:rsidRPr="001D54D9">
        <w:rPr>
          <w:rFonts w:ascii="Arial Narrow" w:eastAsia="Times New Roman" w:hAnsi="Arial Narrow" w:cs="Arial"/>
          <w:color w:val="000000"/>
          <w:sz w:val="16"/>
          <w:szCs w:val="16"/>
        </w:rPr>
        <w:t xml:space="preserve"> in FY 2018 will become available and therefore has not rolled the $24M loss through the operating reserve balance into FY 2018.</w:t>
      </w:r>
      <w:bookmarkStart w:id="25" w:name="_Toc440924387"/>
    </w:p>
    <w:p w14:paraId="12247BC8" w14:textId="1D50D0C4" w:rsidR="00CE5FA6" w:rsidRDefault="005323C8" w:rsidP="001750F4">
      <w:pPr>
        <w:tabs>
          <w:tab w:val="left" w:pos="7208"/>
        </w:tabs>
      </w:pPr>
      <w:r>
        <w:lastRenderedPageBreak/>
        <w:tab/>
      </w:r>
    </w:p>
    <w:tbl>
      <w:tblPr>
        <w:tblW w:w="13113" w:type="dxa"/>
        <w:jc w:val="center"/>
        <w:tblLook w:val="04A0" w:firstRow="1" w:lastRow="0" w:firstColumn="1" w:lastColumn="0" w:noHBand="0" w:noVBand="1"/>
      </w:tblPr>
      <w:tblGrid>
        <w:gridCol w:w="3029"/>
        <w:gridCol w:w="824"/>
        <w:gridCol w:w="881"/>
        <w:gridCol w:w="971"/>
        <w:gridCol w:w="881"/>
        <w:gridCol w:w="971"/>
        <w:gridCol w:w="881"/>
        <w:gridCol w:w="971"/>
        <w:gridCol w:w="881"/>
        <w:gridCol w:w="971"/>
        <w:gridCol w:w="881"/>
        <w:gridCol w:w="971"/>
      </w:tblGrid>
      <w:tr w:rsidR="00620B09" w:rsidRPr="001750F4" w14:paraId="01331C72" w14:textId="77777777" w:rsidTr="001750F4">
        <w:trPr>
          <w:trHeight w:val="270"/>
          <w:jc w:val="center"/>
        </w:trPr>
        <w:tc>
          <w:tcPr>
            <w:tcW w:w="13113" w:type="dxa"/>
            <w:gridSpan w:val="12"/>
            <w:tcBorders>
              <w:top w:val="nil"/>
              <w:left w:val="nil"/>
              <w:bottom w:val="nil"/>
              <w:right w:val="nil"/>
            </w:tcBorders>
            <w:shd w:val="clear" w:color="000000" w:fill="FFFFFF"/>
            <w:noWrap/>
            <w:vAlign w:val="bottom"/>
            <w:hideMark/>
          </w:tcPr>
          <w:p w14:paraId="37CAFC05" w14:textId="63E91E0F" w:rsidR="00620B09" w:rsidRPr="001750F4" w:rsidRDefault="00620B09" w:rsidP="00620B09">
            <w:pPr>
              <w:spacing w:after="0" w:line="240" w:lineRule="auto"/>
              <w:jc w:val="center"/>
              <w:rPr>
                <w:rFonts w:ascii="Arial Narrow" w:eastAsia="Times New Roman" w:hAnsi="Arial Narrow" w:cs="Arial"/>
                <w:b/>
                <w:bCs/>
                <w:sz w:val="18"/>
                <w:szCs w:val="20"/>
              </w:rPr>
            </w:pPr>
            <w:r w:rsidRPr="001750F4">
              <w:rPr>
                <w:rFonts w:ascii="Arial Narrow" w:eastAsia="Times New Roman" w:hAnsi="Arial Narrow" w:cs="Arial"/>
                <w:b/>
                <w:bCs/>
                <w:sz w:val="18"/>
                <w:szCs w:val="20"/>
              </w:rPr>
              <w:t>Department of Commerce</w:t>
            </w:r>
          </w:p>
        </w:tc>
      </w:tr>
      <w:tr w:rsidR="00620B09" w:rsidRPr="001750F4" w14:paraId="6E4D453A" w14:textId="77777777" w:rsidTr="001750F4">
        <w:trPr>
          <w:trHeight w:val="270"/>
          <w:jc w:val="center"/>
        </w:trPr>
        <w:tc>
          <w:tcPr>
            <w:tcW w:w="13113" w:type="dxa"/>
            <w:gridSpan w:val="12"/>
            <w:tcBorders>
              <w:top w:val="nil"/>
              <w:left w:val="nil"/>
              <w:bottom w:val="nil"/>
              <w:right w:val="nil"/>
            </w:tcBorders>
            <w:shd w:val="clear" w:color="000000" w:fill="FFFFFF"/>
            <w:noWrap/>
            <w:vAlign w:val="bottom"/>
            <w:hideMark/>
          </w:tcPr>
          <w:p w14:paraId="20D6DF9D" w14:textId="77777777" w:rsidR="00620B09" w:rsidRPr="001750F4" w:rsidRDefault="00620B09" w:rsidP="00620B09">
            <w:pPr>
              <w:spacing w:after="0" w:line="240" w:lineRule="auto"/>
              <w:jc w:val="center"/>
              <w:rPr>
                <w:rFonts w:ascii="Arial Narrow" w:eastAsia="Times New Roman" w:hAnsi="Arial Narrow" w:cs="Arial"/>
                <w:b/>
                <w:bCs/>
                <w:sz w:val="18"/>
                <w:szCs w:val="20"/>
              </w:rPr>
            </w:pPr>
            <w:r w:rsidRPr="001750F4">
              <w:rPr>
                <w:rFonts w:ascii="Arial Narrow" w:eastAsia="Times New Roman" w:hAnsi="Arial Narrow" w:cs="Arial"/>
                <w:b/>
                <w:bCs/>
                <w:sz w:val="18"/>
                <w:szCs w:val="20"/>
              </w:rPr>
              <w:t>U.S. Patent and Trademark Office</w:t>
            </w:r>
          </w:p>
        </w:tc>
      </w:tr>
      <w:tr w:rsidR="00620B09" w:rsidRPr="001750F4" w14:paraId="4AAE66BA" w14:textId="77777777" w:rsidTr="001750F4">
        <w:trPr>
          <w:trHeight w:val="270"/>
          <w:jc w:val="center"/>
        </w:trPr>
        <w:tc>
          <w:tcPr>
            <w:tcW w:w="13113" w:type="dxa"/>
            <w:gridSpan w:val="12"/>
            <w:tcBorders>
              <w:top w:val="nil"/>
              <w:left w:val="nil"/>
              <w:bottom w:val="nil"/>
              <w:right w:val="nil"/>
            </w:tcBorders>
            <w:shd w:val="clear" w:color="000000" w:fill="FFFFFF"/>
            <w:noWrap/>
            <w:vAlign w:val="bottom"/>
            <w:hideMark/>
          </w:tcPr>
          <w:p w14:paraId="2565BA72" w14:textId="77777777" w:rsidR="00620B09" w:rsidRPr="001750F4" w:rsidRDefault="00620B09" w:rsidP="00620B09">
            <w:pPr>
              <w:spacing w:after="0" w:line="240" w:lineRule="auto"/>
              <w:jc w:val="center"/>
              <w:rPr>
                <w:rFonts w:ascii="Arial Narrow" w:eastAsia="Times New Roman" w:hAnsi="Arial Narrow" w:cs="Arial"/>
                <w:b/>
                <w:bCs/>
                <w:sz w:val="18"/>
                <w:szCs w:val="20"/>
              </w:rPr>
            </w:pPr>
            <w:r w:rsidRPr="001750F4">
              <w:rPr>
                <w:rFonts w:ascii="Arial Narrow" w:eastAsia="Times New Roman" w:hAnsi="Arial Narrow" w:cs="Arial"/>
                <w:b/>
                <w:bCs/>
                <w:sz w:val="18"/>
                <w:szCs w:val="20"/>
              </w:rPr>
              <w:t>SUMMARY OF RESOURCE REQUIREMENTS</w:t>
            </w:r>
          </w:p>
        </w:tc>
      </w:tr>
      <w:tr w:rsidR="00620B09" w:rsidRPr="001750F4" w14:paraId="0565989E" w14:textId="77777777" w:rsidTr="001750F4">
        <w:trPr>
          <w:trHeight w:val="270"/>
          <w:jc w:val="center"/>
        </w:trPr>
        <w:tc>
          <w:tcPr>
            <w:tcW w:w="13113" w:type="dxa"/>
            <w:gridSpan w:val="12"/>
            <w:tcBorders>
              <w:top w:val="nil"/>
              <w:left w:val="nil"/>
              <w:bottom w:val="nil"/>
              <w:right w:val="nil"/>
            </w:tcBorders>
            <w:shd w:val="clear" w:color="000000" w:fill="FFFFFF"/>
            <w:noWrap/>
            <w:vAlign w:val="bottom"/>
            <w:hideMark/>
          </w:tcPr>
          <w:p w14:paraId="1FA7DA12" w14:textId="77777777" w:rsidR="00620B09" w:rsidRPr="001750F4" w:rsidRDefault="00620B09" w:rsidP="00620B09">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(Dollar amounts in thousands)</w:t>
            </w:r>
          </w:p>
        </w:tc>
      </w:tr>
      <w:tr w:rsidR="00620B09" w:rsidRPr="001750F4" w14:paraId="2A740777" w14:textId="77777777" w:rsidTr="001750F4">
        <w:trPr>
          <w:trHeight w:val="270"/>
          <w:jc w:val="center"/>
        </w:trPr>
        <w:tc>
          <w:tcPr>
            <w:tcW w:w="3029" w:type="dxa"/>
            <w:tcBorders>
              <w:top w:val="nil"/>
              <w:left w:val="nil"/>
              <w:bottom w:val="nil"/>
              <w:right w:val="nil"/>
            </w:tcBorders>
            <w:shd w:val="clear" w:color="000000" w:fill="FFFFFF"/>
            <w:noWrap/>
            <w:vAlign w:val="bottom"/>
            <w:hideMark/>
          </w:tcPr>
          <w:p w14:paraId="259CA218"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24" w:type="dxa"/>
            <w:tcBorders>
              <w:top w:val="nil"/>
              <w:left w:val="nil"/>
              <w:bottom w:val="nil"/>
              <w:right w:val="nil"/>
            </w:tcBorders>
            <w:shd w:val="clear" w:color="000000" w:fill="FFFFFF"/>
            <w:noWrap/>
            <w:vAlign w:val="bottom"/>
            <w:hideMark/>
          </w:tcPr>
          <w:p w14:paraId="05032B25"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659AD54C"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7FF5C0E9"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11F6B7F6"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40FC2206"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23B208DD"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000AC11C"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379EF2D7"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67D6E743"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3A72F5EB"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67510685"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620B09" w:rsidRPr="001750F4" w14:paraId="66FE4F48" w14:textId="77777777" w:rsidTr="001750F4">
        <w:trPr>
          <w:trHeight w:val="270"/>
          <w:jc w:val="center"/>
        </w:trPr>
        <w:tc>
          <w:tcPr>
            <w:tcW w:w="3029" w:type="dxa"/>
            <w:tcBorders>
              <w:top w:val="nil"/>
              <w:left w:val="nil"/>
              <w:bottom w:val="nil"/>
              <w:right w:val="nil"/>
            </w:tcBorders>
            <w:shd w:val="clear" w:color="000000" w:fill="FFFFFF"/>
            <w:noWrap/>
            <w:vAlign w:val="bottom"/>
            <w:hideMark/>
          </w:tcPr>
          <w:p w14:paraId="404F3054"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24" w:type="dxa"/>
            <w:tcBorders>
              <w:top w:val="nil"/>
              <w:left w:val="nil"/>
              <w:bottom w:val="nil"/>
              <w:right w:val="nil"/>
            </w:tcBorders>
            <w:shd w:val="clear" w:color="000000" w:fill="FFFFFF"/>
            <w:noWrap/>
            <w:vAlign w:val="bottom"/>
            <w:hideMark/>
          </w:tcPr>
          <w:p w14:paraId="38FDE706"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1852" w:type="dxa"/>
            <w:gridSpan w:val="2"/>
            <w:tcBorders>
              <w:top w:val="nil"/>
              <w:left w:val="nil"/>
              <w:bottom w:val="nil"/>
              <w:right w:val="nil"/>
            </w:tcBorders>
            <w:shd w:val="clear" w:color="000000" w:fill="FFFFFF"/>
            <w:noWrap/>
            <w:vAlign w:val="bottom"/>
            <w:hideMark/>
          </w:tcPr>
          <w:p w14:paraId="7F94A938" w14:textId="77777777" w:rsidR="00620B09" w:rsidRPr="001750F4" w:rsidRDefault="00620B09" w:rsidP="00620B09">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FY 2019</w:t>
            </w:r>
          </w:p>
        </w:tc>
        <w:tc>
          <w:tcPr>
            <w:tcW w:w="1852" w:type="dxa"/>
            <w:gridSpan w:val="2"/>
            <w:tcBorders>
              <w:top w:val="nil"/>
              <w:left w:val="nil"/>
              <w:bottom w:val="nil"/>
              <w:right w:val="nil"/>
            </w:tcBorders>
            <w:shd w:val="clear" w:color="000000" w:fill="FFFFFF"/>
            <w:noWrap/>
            <w:vAlign w:val="bottom"/>
            <w:hideMark/>
          </w:tcPr>
          <w:p w14:paraId="052CB399" w14:textId="77777777" w:rsidR="00620B09" w:rsidRPr="001750F4" w:rsidRDefault="00620B09" w:rsidP="00620B09">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FY 2020</w:t>
            </w:r>
          </w:p>
        </w:tc>
        <w:tc>
          <w:tcPr>
            <w:tcW w:w="1852" w:type="dxa"/>
            <w:gridSpan w:val="2"/>
            <w:tcBorders>
              <w:top w:val="nil"/>
              <w:left w:val="nil"/>
              <w:bottom w:val="nil"/>
              <w:right w:val="nil"/>
            </w:tcBorders>
            <w:shd w:val="clear" w:color="000000" w:fill="FFFFFF"/>
            <w:noWrap/>
            <w:vAlign w:val="bottom"/>
            <w:hideMark/>
          </w:tcPr>
          <w:p w14:paraId="1EF29793" w14:textId="77777777" w:rsidR="00620B09" w:rsidRPr="001750F4" w:rsidRDefault="00620B09" w:rsidP="00620B09">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FY 2021</w:t>
            </w:r>
          </w:p>
        </w:tc>
        <w:tc>
          <w:tcPr>
            <w:tcW w:w="1852" w:type="dxa"/>
            <w:gridSpan w:val="2"/>
            <w:tcBorders>
              <w:top w:val="nil"/>
              <w:left w:val="nil"/>
              <w:bottom w:val="nil"/>
              <w:right w:val="nil"/>
            </w:tcBorders>
            <w:shd w:val="clear" w:color="000000" w:fill="FFFFFF"/>
            <w:noWrap/>
            <w:vAlign w:val="bottom"/>
            <w:hideMark/>
          </w:tcPr>
          <w:p w14:paraId="5BADB592" w14:textId="77777777" w:rsidR="00620B09" w:rsidRPr="001750F4" w:rsidRDefault="00620B09" w:rsidP="00620B09">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FY 2022</w:t>
            </w:r>
          </w:p>
        </w:tc>
        <w:tc>
          <w:tcPr>
            <w:tcW w:w="1852" w:type="dxa"/>
            <w:gridSpan w:val="2"/>
            <w:tcBorders>
              <w:top w:val="nil"/>
              <w:left w:val="nil"/>
              <w:bottom w:val="nil"/>
              <w:right w:val="nil"/>
            </w:tcBorders>
            <w:shd w:val="clear" w:color="000000" w:fill="FFFFFF"/>
            <w:noWrap/>
            <w:vAlign w:val="bottom"/>
            <w:hideMark/>
          </w:tcPr>
          <w:p w14:paraId="321B93B5" w14:textId="77777777" w:rsidR="00620B09" w:rsidRPr="001750F4" w:rsidRDefault="00620B09" w:rsidP="00620B09">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FY 2023</w:t>
            </w:r>
          </w:p>
        </w:tc>
      </w:tr>
      <w:tr w:rsidR="00620B09" w:rsidRPr="001750F4" w14:paraId="56902876" w14:textId="77777777" w:rsidTr="001750F4">
        <w:trPr>
          <w:trHeight w:val="282"/>
          <w:jc w:val="center"/>
        </w:trPr>
        <w:tc>
          <w:tcPr>
            <w:tcW w:w="3029" w:type="dxa"/>
            <w:tcBorders>
              <w:top w:val="nil"/>
              <w:left w:val="nil"/>
              <w:bottom w:val="nil"/>
              <w:right w:val="nil"/>
            </w:tcBorders>
            <w:shd w:val="clear" w:color="000000" w:fill="FFFFFF"/>
            <w:noWrap/>
            <w:vAlign w:val="bottom"/>
            <w:hideMark/>
          </w:tcPr>
          <w:p w14:paraId="453476C4"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24" w:type="dxa"/>
            <w:tcBorders>
              <w:top w:val="nil"/>
              <w:left w:val="nil"/>
              <w:bottom w:val="nil"/>
              <w:right w:val="nil"/>
            </w:tcBorders>
            <w:shd w:val="clear" w:color="000000" w:fill="FFFFFF"/>
            <w:noWrap/>
            <w:vAlign w:val="bottom"/>
            <w:hideMark/>
          </w:tcPr>
          <w:p w14:paraId="08BD0F7A"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1852" w:type="dxa"/>
            <w:gridSpan w:val="2"/>
            <w:tcBorders>
              <w:top w:val="nil"/>
              <w:left w:val="nil"/>
              <w:bottom w:val="single" w:sz="8" w:space="0" w:color="auto"/>
              <w:right w:val="nil"/>
            </w:tcBorders>
            <w:shd w:val="clear" w:color="000000" w:fill="FFFFFF"/>
            <w:noWrap/>
            <w:vAlign w:val="bottom"/>
            <w:hideMark/>
          </w:tcPr>
          <w:p w14:paraId="58077FBB" w14:textId="77777777" w:rsidR="00620B09" w:rsidRPr="001750F4" w:rsidRDefault="00620B09" w:rsidP="00620B09">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Estimate</w:t>
            </w:r>
          </w:p>
        </w:tc>
        <w:tc>
          <w:tcPr>
            <w:tcW w:w="1852" w:type="dxa"/>
            <w:gridSpan w:val="2"/>
            <w:tcBorders>
              <w:top w:val="nil"/>
              <w:left w:val="nil"/>
              <w:bottom w:val="single" w:sz="8" w:space="0" w:color="auto"/>
              <w:right w:val="nil"/>
            </w:tcBorders>
            <w:shd w:val="clear" w:color="000000" w:fill="FFFFFF"/>
            <w:noWrap/>
            <w:vAlign w:val="bottom"/>
            <w:hideMark/>
          </w:tcPr>
          <w:p w14:paraId="32BBFC8E" w14:textId="77777777" w:rsidR="00620B09" w:rsidRPr="001750F4" w:rsidRDefault="00620B09" w:rsidP="00620B09">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Estimate</w:t>
            </w:r>
          </w:p>
        </w:tc>
        <w:tc>
          <w:tcPr>
            <w:tcW w:w="1852" w:type="dxa"/>
            <w:gridSpan w:val="2"/>
            <w:tcBorders>
              <w:top w:val="nil"/>
              <w:left w:val="nil"/>
              <w:bottom w:val="single" w:sz="8" w:space="0" w:color="auto"/>
              <w:right w:val="nil"/>
            </w:tcBorders>
            <w:shd w:val="clear" w:color="000000" w:fill="FFFFFF"/>
            <w:noWrap/>
            <w:vAlign w:val="bottom"/>
            <w:hideMark/>
          </w:tcPr>
          <w:p w14:paraId="70D4A255" w14:textId="77777777" w:rsidR="00620B09" w:rsidRPr="001750F4" w:rsidRDefault="00620B09" w:rsidP="00620B09">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Estimate</w:t>
            </w:r>
          </w:p>
        </w:tc>
        <w:tc>
          <w:tcPr>
            <w:tcW w:w="1852" w:type="dxa"/>
            <w:gridSpan w:val="2"/>
            <w:tcBorders>
              <w:top w:val="nil"/>
              <w:left w:val="nil"/>
              <w:bottom w:val="single" w:sz="8" w:space="0" w:color="auto"/>
              <w:right w:val="nil"/>
            </w:tcBorders>
            <w:shd w:val="clear" w:color="000000" w:fill="FFFFFF"/>
            <w:noWrap/>
            <w:vAlign w:val="bottom"/>
            <w:hideMark/>
          </w:tcPr>
          <w:p w14:paraId="28649369" w14:textId="77777777" w:rsidR="00620B09" w:rsidRPr="001750F4" w:rsidRDefault="00620B09" w:rsidP="00620B09">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Estimate</w:t>
            </w:r>
          </w:p>
        </w:tc>
        <w:tc>
          <w:tcPr>
            <w:tcW w:w="1852" w:type="dxa"/>
            <w:gridSpan w:val="2"/>
            <w:tcBorders>
              <w:top w:val="nil"/>
              <w:left w:val="nil"/>
              <w:bottom w:val="single" w:sz="8" w:space="0" w:color="auto"/>
              <w:right w:val="nil"/>
            </w:tcBorders>
            <w:shd w:val="clear" w:color="000000" w:fill="FFFFFF"/>
            <w:noWrap/>
            <w:vAlign w:val="bottom"/>
            <w:hideMark/>
          </w:tcPr>
          <w:p w14:paraId="3577F8CA" w14:textId="77777777" w:rsidR="00620B09" w:rsidRPr="001750F4" w:rsidRDefault="00620B09" w:rsidP="00620B09">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Estimate</w:t>
            </w:r>
          </w:p>
        </w:tc>
      </w:tr>
      <w:tr w:rsidR="00620B09" w:rsidRPr="001750F4" w14:paraId="36BA130B" w14:textId="77777777" w:rsidTr="001750F4">
        <w:trPr>
          <w:trHeight w:val="270"/>
          <w:jc w:val="center"/>
        </w:trPr>
        <w:tc>
          <w:tcPr>
            <w:tcW w:w="3029" w:type="dxa"/>
            <w:tcBorders>
              <w:top w:val="nil"/>
              <w:left w:val="nil"/>
              <w:bottom w:val="nil"/>
              <w:right w:val="nil"/>
            </w:tcBorders>
            <w:shd w:val="clear" w:color="000000" w:fill="FFFFFF"/>
            <w:noWrap/>
            <w:vAlign w:val="bottom"/>
            <w:hideMark/>
          </w:tcPr>
          <w:p w14:paraId="736D10DA" w14:textId="77777777" w:rsidR="00620B09" w:rsidRPr="001750F4" w:rsidRDefault="00620B09" w:rsidP="00620B09">
            <w:pPr>
              <w:spacing w:after="0" w:line="240" w:lineRule="auto"/>
              <w:rPr>
                <w:rFonts w:ascii="Arial Narrow" w:eastAsia="Times New Roman" w:hAnsi="Arial Narrow" w:cs="Arial"/>
                <w:b/>
                <w:bCs/>
                <w:sz w:val="18"/>
                <w:szCs w:val="20"/>
              </w:rPr>
            </w:pPr>
            <w:r w:rsidRPr="001750F4">
              <w:rPr>
                <w:rFonts w:ascii="Arial Narrow" w:eastAsia="Times New Roman" w:hAnsi="Arial Narrow" w:cs="Arial"/>
                <w:b/>
                <w:bCs/>
                <w:sz w:val="18"/>
                <w:szCs w:val="20"/>
              </w:rPr>
              <w:t>Comparison by activity:</w:t>
            </w:r>
          </w:p>
        </w:tc>
        <w:tc>
          <w:tcPr>
            <w:tcW w:w="824" w:type="dxa"/>
            <w:tcBorders>
              <w:top w:val="nil"/>
              <w:left w:val="nil"/>
              <w:bottom w:val="nil"/>
              <w:right w:val="nil"/>
            </w:tcBorders>
            <w:shd w:val="clear" w:color="000000" w:fill="FFFFFF"/>
            <w:noWrap/>
            <w:vAlign w:val="bottom"/>
            <w:hideMark/>
          </w:tcPr>
          <w:p w14:paraId="3A2C812B"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58641FC4"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1423978B"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34797435"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326BDE63"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6F3F3A3A"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67A9C119"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7661CA00"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208F4DC0"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34A67A05"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71A3DF4A"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620B09" w:rsidRPr="001750F4" w14:paraId="4E63632D" w14:textId="77777777" w:rsidTr="001750F4">
        <w:trPr>
          <w:trHeight w:val="270"/>
          <w:jc w:val="center"/>
        </w:trPr>
        <w:tc>
          <w:tcPr>
            <w:tcW w:w="3029" w:type="dxa"/>
            <w:tcBorders>
              <w:top w:val="nil"/>
              <w:left w:val="nil"/>
              <w:bottom w:val="nil"/>
              <w:right w:val="nil"/>
            </w:tcBorders>
            <w:shd w:val="clear" w:color="000000" w:fill="FFFFFF"/>
            <w:noWrap/>
            <w:vAlign w:val="bottom"/>
            <w:hideMark/>
          </w:tcPr>
          <w:p w14:paraId="1B795BE6" w14:textId="77777777" w:rsidR="00620B09" w:rsidRPr="001750F4" w:rsidRDefault="00620B09" w:rsidP="00620B09">
            <w:pPr>
              <w:spacing w:after="0" w:line="240" w:lineRule="auto"/>
              <w:rPr>
                <w:rFonts w:ascii="Arial Narrow" w:eastAsia="Times New Roman" w:hAnsi="Arial Narrow" w:cs="Arial"/>
                <w:b/>
                <w:bCs/>
                <w:sz w:val="18"/>
                <w:szCs w:val="20"/>
              </w:rPr>
            </w:pPr>
            <w:r w:rsidRPr="001750F4">
              <w:rPr>
                <w:rFonts w:ascii="Arial Narrow" w:eastAsia="Times New Roman" w:hAnsi="Arial Narrow" w:cs="Arial"/>
                <w:b/>
                <w:bCs/>
                <w:sz w:val="18"/>
                <w:szCs w:val="20"/>
              </w:rPr>
              <w:t> </w:t>
            </w:r>
          </w:p>
        </w:tc>
        <w:tc>
          <w:tcPr>
            <w:tcW w:w="824" w:type="dxa"/>
            <w:tcBorders>
              <w:top w:val="nil"/>
              <w:left w:val="nil"/>
              <w:bottom w:val="nil"/>
              <w:right w:val="nil"/>
            </w:tcBorders>
            <w:shd w:val="clear" w:color="000000" w:fill="FFFFFF"/>
            <w:noWrap/>
            <w:vAlign w:val="bottom"/>
            <w:hideMark/>
          </w:tcPr>
          <w:p w14:paraId="19C7444C"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single" w:sz="4" w:space="0" w:color="auto"/>
              <w:right w:val="nil"/>
            </w:tcBorders>
            <w:shd w:val="clear" w:color="000000" w:fill="FFFFFF"/>
            <w:noWrap/>
            <w:vAlign w:val="bottom"/>
            <w:hideMark/>
          </w:tcPr>
          <w:p w14:paraId="0C93E4DD"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Personnel</w:t>
            </w:r>
          </w:p>
        </w:tc>
        <w:tc>
          <w:tcPr>
            <w:tcW w:w="971" w:type="dxa"/>
            <w:tcBorders>
              <w:top w:val="nil"/>
              <w:left w:val="nil"/>
              <w:bottom w:val="single" w:sz="4" w:space="0" w:color="auto"/>
              <w:right w:val="nil"/>
            </w:tcBorders>
            <w:shd w:val="clear" w:color="000000" w:fill="FFFFFF"/>
            <w:noWrap/>
            <w:vAlign w:val="bottom"/>
            <w:hideMark/>
          </w:tcPr>
          <w:p w14:paraId="20BFB02E"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Amount</w:t>
            </w:r>
          </w:p>
        </w:tc>
        <w:tc>
          <w:tcPr>
            <w:tcW w:w="881" w:type="dxa"/>
            <w:tcBorders>
              <w:top w:val="nil"/>
              <w:left w:val="nil"/>
              <w:bottom w:val="single" w:sz="4" w:space="0" w:color="auto"/>
              <w:right w:val="nil"/>
            </w:tcBorders>
            <w:shd w:val="clear" w:color="000000" w:fill="FFFFFF"/>
            <w:noWrap/>
            <w:vAlign w:val="bottom"/>
            <w:hideMark/>
          </w:tcPr>
          <w:p w14:paraId="74D68988"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Personnel</w:t>
            </w:r>
          </w:p>
        </w:tc>
        <w:tc>
          <w:tcPr>
            <w:tcW w:w="971" w:type="dxa"/>
            <w:tcBorders>
              <w:top w:val="nil"/>
              <w:left w:val="nil"/>
              <w:bottom w:val="single" w:sz="4" w:space="0" w:color="auto"/>
              <w:right w:val="nil"/>
            </w:tcBorders>
            <w:shd w:val="clear" w:color="000000" w:fill="FFFFFF"/>
            <w:noWrap/>
            <w:vAlign w:val="bottom"/>
            <w:hideMark/>
          </w:tcPr>
          <w:p w14:paraId="656728C8"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Amount</w:t>
            </w:r>
          </w:p>
        </w:tc>
        <w:tc>
          <w:tcPr>
            <w:tcW w:w="881" w:type="dxa"/>
            <w:tcBorders>
              <w:top w:val="nil"/>
              <w:left w:val="nil"/>
              <w:bottom w:val="single" w:sz="4" w:space="0" w:color="auto"/>
              <w:right w:val="nil"/>
            </w:tcBorders>
            <w:shd w:val="clear" w:color="000000" w:fill="FFFFFF"/>
            <w:noWrap/>
            <w:vAlign w:val="bottom"/>
            <w:hideMark/>
          </w:tcPr>
          <w:p w14:paraId="41945C98"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Personnel</w:t>
            </w:r>
          </w:p>
        </w:tc>
        <w:tc>
          <w:tcPr>
            <w:tcW w:w="971" w:type="dxa"/>
            <w:tcBorders>
              <w:top w:val="nil"/>
              <w:left w:val="nil"/>
              <w:bottom w:val="single" w:sz="4" w:space="0" w:color="auto"/>
              <w:right w:val="nil"/>
            </w:tcBorders>
            <w:shd w:val="clear" w:color="000000" w:fill="FFFFFF"/>
            <w:noWrap/>
            <w:vAlign w:val="bottom"/>
            <w:hideMark/>
          </w:tcPr>
          <w:p w14:paraId="73B1082F"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Amount</w:t>
            </w:r>
          </w:p>
        </w:tc>
        <w:tc>
          <w:tcPr>
            <w:tcW w:w="881" w:type="dxa"/>
            <w:tcBorders>
              <w:top w:val="nil"/>
              <w:left w:val="nil"/>
              <w:bottom w:val="single" w:sz="4" w:space="0" w:color="auto"/>
              <w:right w:val="nil"/>
            </w:tcBorders>
            <w:shd w:val="clear" w:color="000000" w:fill="FFFFFF"/>
            <w:noWrap/>
            <w:vAlign w:val="bottom"/>
            <w:hideMark/>
          </w:tcPr>
          <w:p w14:paraId="6993F286"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Personnel</w:t>
            </w:r>
          </w:p>
        </w:tc>
        <w:tc>
          <w:tcPr>
            <w:tcW w:w="971" w:type="dxa"/>
            <w:tcBorders>
              <w:top w:val="nil"/>
              <w:left w:val="nil"/>
              <w:bottom w:val="single" w:sz="4" w:space="0" w:color="auto"/>
              <w:right w:val="nil"/>
            </w:tcBorders>
            <w:shd w:val="clear" w:color="000000" w:fill="FFFFFF"/>
            <w:noWrap/>
            <w:vAlign w:val="bottom"/>
            <w:hideMark/>
          </w:tcPr>
          <w:p w14:paraId="6BCBFDD5"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Amount</w:t>
            </w:r>
          </w:p>
        </w:tc>
        <w:tc>
          <w:tcPr>
            <w:tcW w:w="881" w:type="dxa"/>
            <w:tcBorders>
              <w:top w:val="nil"/>
              <w:left w:val="nil"/>
              <w:bottom w:val="single" w:sz="4" w:space="0" w:color="auto"/>
              <w:right w:val="nil"/>
            </w:tcBorders>
            <w:shd w:val="clear" w:color="000000" w:fill="FFFFFF"/>
            <w:noWrap/>
            <w:vAlign w:val="bottom"/>
            <w:hideMark/>
          </w:tcPr>
          <w:p w14:paraId="0BD5B796"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Personnel</w:t>
            </w:r>
          </w:p>
        </w:tc>
        <w:tc>
          <w:tcPr>
            <w:tcW w:w="971" w:type="dxa"/>
            <w:tcBorders>
              <w:top w:val="nil"/>
              <w:left w:val="nil"/>
              <w:bottom w:val="single" w:sz="4" w:space="0" w:color="auto"/>
              <w:right w:val="nil"/>
            </w:tcBorders>
            <w:shd w:val="clear" w:color="000000" w:fill="FFFFFF"/>
            <w:noWrap/>
            <w:vAlign w:val="bottom"/>
            <w:hideMark/>
          </w:tcPr>
          <w:p w14:paraId="20F0BBDA"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Amount</w:t>
            </w:r>
          </w:p>
        </w:tc>
      </w:tr>
      <w:tr w:rsidR="00620B09" w:rsidRPr="001750F4" w14:paraId="09866E7E" w14:textId="77777777" w:rsidTr="001750F4">
        <w:trPr>
          <w:trHeight w:val="270"/>
          <w:jc w:val="center"/>
        </w:trPr>
        <w:tc>
          <w:tcPr>
            <w:tcW w:w="3029" w:type="dxa"/>
            <w:tcBorders>
              <w:top w:val="nil"/>
              <w:left w:val="nil"/>
              <w:bottom w:val="nil"/>
              <w:right w:val="nil"/>
            </w:tcBorders>
            <w:shd w:val="clear" w:color="000000" w:fill="FFFFFF"/>
            <w:noWrap/>
            <w:vAlign w:val="bottom"/>
            <w:hideMark/>
          </w:tcPr>
          <w:p w14:paraId="55E08C0A"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24" w:type="dxa"/>
            <w:tcBorders>
              <w:top w:val="nil"/>
              <w:left w:val="nil"/>
              <w:bottom w:val="nil"/>
              <w:right w:val="nil"/>
            </w:tcBorders>
            <w:shd w:val="clear" w:color="000000" w:fill="FFFFFF"/>
            <w:noWrap/>
            <w:vAlign w:val="bottom"/>
            <w:hideMark/>
          </w:tcPr>
          <w:p w14:paraId="22693B8B"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3A1E0A27"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2D785F06"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7DE22F62"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6940CA5F"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75A07D71"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28F95D93"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01879E42"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4ACEF2E3"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0048CF0E"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043BE9D6"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620B09" w:rsidRPr="001750F4" w14:paraId="3A364055" w14:textId="77777777" w:rsidTr="001750F4">
        <w:trPr>
          <w:trHeight w:val="270"/>
          <w:jc w:val="center"/>
        </w:trPr>
        <w:tc>
          <w:tcPr>
            <w:tcW w:w="3029" w:type="dxa"/>
            <w:tcBorders>
              <w:top w:val="nil"/>
              <w:left w:val="nil"/>
              <w:bottom w:val="nil"/>
              <w:right w:val="nil"/>
            </w:tcBorders>
            <w:shd w:val="clear" w:color="000000" w:fill="FFFFFF"/>
            <w:noWrap/>
            <w:vAlign w:val="bottom"/>
            <w:hideMark/>
          </w:tcPr>
          <w:p w14:paraId="05499F05"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Patents</w:t>
            </w:r>
          </w:p>
        </w:tc>
        <w:tc>
          <w:tcPr>
            <w:tcW w:w="824" w:type="dxa"/>
            <w:tcBorders>
              <w:top w:val="nil"/>
              <w:left w:val="nil"/>
              <w:bottom w:val="nil"/>
              <w:right w:val="nil"/>
            </w:tcBorders>
            <w:shd w:val="clear" w:color="000000" w:fill="FFFFFF"/>
            <w:noWrap/>
            <w:vAlign w:val="bottom"/>
            <w:hideMark/>
          </w:tcPr>
          <w:p w14:paraId="74663BCC"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Pos./Obl.</w:t>
            </w:r>
          </w:p>
        </w:tc>
        <w:tc>
          <w:tcPr>
            <w:tcW w:w="881" w:type="dxa"/>
            <w:tcBorders>
              <w:top w:val="nil"/>
              <w:left w:val="nil"/>
              <w:bottom w:val="nil"/>
              <w:right w:val="nil"/>
            </w:tcBorders>
            <w:shd w:val="clear" w:color="000000" w:fill="FFFFFF"/>
            <w:noWrap/>
            <w:vAlign w:val="bottom"/>
            <w:hideMark/>
          </w:tcPr>
          <w:p w14:paraId="1110F36A"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11,686 </w:t>
            </w:r>
          </w:p>
        </w:tc>
        <w:tc>
          <w:tcPr>
            <w:tcW w:w="971" w:type="dxa"/>
            <w:tcBorders>
              <w:top w:val="nil"/>
              <w:left w:val="nil"/>
              <w:bottom w:val="nil"/>
              <w:right w:val="nil"/>
            </w:tcBorders>
            <w:shd w:val="clear" w:color="000000" w:fill="FFFFFF"/>
            <w:noWrap/>
            <w:vAlign w:val="bottom"/>
            <w:hideMark/>
          </w:tcPr>
          <w:p w14:paraId="5256F3C3"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3,078,701 </w:t>
            </w:r>
          </w:p>
        </w:tc>
        <w:tc>
          <w:tcPr>
            <w:tcW w:w="881" w:type="dxa"/>
            <w:tcBorders>
              <w:top w:val="nil"/>
              <w:left w:val="nil"/>
              <w:bottom w:val="nil"/>
              <w:right w:val="nil"/>
            </w:tcBorders>
            <w:shd w:val="clear" w:color="000000" w:fill="FFFFFF"/>
            <w:noWrap/>
            <w:vAlign w:val="bottom"/>
            <w:hideMark/>
          </w:tcPr>
          <w:p w14:paraId="6CD259E7"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11,737 </w:t>
            </w:r>
          </w:p>
        </w:tc>
        <w:tc>
          <w:tcPr>
            <w:tcW w:w="971" w:type="dxa"/>
            <w:tcBorders>
              <w:top w:val="nil"/>
              <w:left w:val="nil"/>
              <w:bottom w:val="nil"/>
              <w:right w:val="nil"/>
            </w:tcBorders>
            <w:shd w:val="clear" w:color="000000" w:fill="FFFFFF"/>
            <w:noWrap/>
            <w:vAlign w:val="bottom"/>
            <w:hideMark/>
          </w:tcPr>
          <w:p w14:paraId="5CCFD97E"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3,138,010 </w:t>
            </w:r>
          </w:p>
        </w:tc>
        <w:tc>
          <w:tcPr>
            <w:tcW w:w="881" w:type="dxa"/>
            <w:tcBorders>
              <w:top w:val="nil"/>
              <w:left w:val="nil"/>
              <w:bottom w:val="nil"/>
              <w:right w:val="nil"/>
            </w:tcBorders>
            <w:shd w:val="clear" w:color="000000" w:fill="FFFFFF"/>
            <w:noWrap/>
            <w:vAlign w:val="bottom"/>
            <w:hideMark/>
          </w:tcPr>
          <w:p w14:paraId="2CD7AA3D"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11,788 </w:t>
            </w:r>
          </w:p>
        </w:tc>
        <w:tc>
          <w:tcPr>
            <w:tcW w:w="971" w:type="dxa"/>
            <w:tcBorders>
              <w:top w:val="nil"/>
              <w:left w:val="nil"/>
              <w:bottom w:val="nil"/>
              <w:right w:val="nil"/>
            </w:tcBorders>
            <w:shd w:val="clear" w:color="000000" w:fill="FFFFFF"/>
            <w:noWrap/>
            <w:vAlign w:val="bottom"/>
            <w:hideMark/>
          </w:tcPr>
          <w:p w14:paraId="68AABC7A"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3,278,265 </w:t>
            </w:r>
          </w:p>
        </w:tc>
        <w:tc>
          <w:tcPr>
            <w:tcW w:w="881" w:type="dxa"/>
            <w:tcBorders>
              <w:top w:val="nil"/>
              <w:left w:val="nil"/>
              <w:bottom w:val="nil"/>
              <w:right w:val="nil"/>
            </w:tcBorders>
            <w:shd w:val="clear" w:color="000000" w:fill="FFFFFF"/>
            <w:noWrap/>
            <w:vAlign w:val="bottom"/>
            <w:hideMark/>
          </w:tcPr>
          <w:p w14:paraId="790D77BF"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11,841 </w:t>
            </w:r>
          </w:p>
        </w:tc>
        <w:tc>
          <w:tcPr>
            <w:tcW w:w="971" w:type="dxa"/>
            <w:tcBorders>
              <w:top w:val="nil"/>
              <w:left w:val="nil"/>
              <w:bottom w:val="nil"/>
              <w:right w:val="nil"/>
            </w:tcBorders>
            <w:shd w:val="clear" w:color="000000" w:fill="FFFFFF"/>
            <w:noWrap/>
            <w:vAlign w:val="bottom"/>
            <w:hideMark/>
          </w:tcPr>
          <w:p w14:paraId="14B7DC04"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3,373,054 </w:t>
            </w:r>
          </w:p>
        </w:tc>
        <w:tc>
          <w:tcPr>
            <w:tcW w:w="881" w:type="dxa"/>
            <w:tcBorders>
              <w:top w:val="nil"/>
              <w:left w:val="nil"/>
              <w:bottom w:val="nil"/>
              <w:right w:val="nil"/>
            </w:tcBorders>
            <w:shd w:val="clear" w:color="000000" w:fill="FFFFFF"/>
            <w:noWrap/>
            <w:vAlign w:val="bottom"/>
            <w:hideMark/>
          </w:tcPr>
          <w:p w14:paraId="6C804238"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11,893 </w:t>
            </w:r>
          </w:p>
        </w:tc>
        <w:tc>
          <w:tcPr>
            <w:tcW w:w="971" w:type="dxa"/>
            <w:tcBorders>
              <w:top w:val="nil"/>
              <w:left w:val="nil"/>
              <w:bottom w:val="nil"/>
              <w:right w:val="nil"/>
            </w:tcBorders>
            <w:shd w:val="clear" w:color="000000" w:fill="FFFFFF"/>
            <w:noWrap/>
            <w:vAlign w:val="bottom"/>
            <w:hideMark/>
          </w:tcPr>
          <w:p w14:paraId="0F79441A"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3,443,393 </w:t>
            </w:r>
          </w:p>
        </w:tc>
      </w:tr>
      <w:tr w:rsidR="00620B09" w:rsidRPr="001750F4" w14:paraId="6FC2F024" w14:textId="77777777" w:rsidTr="001750F4">
        <w:trPr>
          <w:trHeight w:val="270"/>
          <w:jc w:val="center"/>
        </w:trPr>
        <w:tc>
          <w:tcPr>
            <w:tcW w:w="3029" w:type="dxa"/>
            <w:tcBorders>
              <w:top w:val="nil"/>
              <w:left w:val="nil"/>
              <w:bottom w:val="nil"/>
              <w:right w:val="nil"/>
            </w:tcBorders>
            <w:shd w:val="clear" w:color="000000" w:fill="FFFFFF"/>
            <w:noWrap/>
            <w:vAlign w:val="bottom"/>
            <w:hideMark/>
          </w:tcPr>
          <w:p w14:paraId="4E4EE122"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24" w:type="dxa"/>
            <w:tcBorders>
              <w:top w:val="nil"/>
              <w:left w:val="nil"/>
              <w:bottom w:val="nil"/>
              <w:right w:val="nil"/>
            </w:tcBorders>
            <w:shd w:val="clear" w:color="000000" w:fill="FFFFFF"/>
            <w:noWrap/>
            <w:vAlign w:val="bottom"/>
            <w:hideMark/>
          </w:tcPr>
          <w:p w14:paraId="431FB08A"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FTE</w:t>
            </w:r>
          </w:p>
        </w:tc>
        <w:tc>
          <w:tcPr>
            <w:tcW w:w="881" w:type="dxa"/>
            <w:tcBorders>
              <w:top w:val="nil"/>
              <w:left w:val="nil"/>
              <w:bottom w:val="nil"/>
              <w:right w:val="nil"/>
            </w:tcBorders>
            <w:shd w:val="clear" w:color="000000" w:fill="FFFFFF"/>
            <w:noWrap/>
            <w:vAlign w:val="bottom"/>
            <w:hideMark/>
          </w:tcPr>
          <w:p w14:paraId="31C47A25"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11,480 </w:t>
            </w:r>
          </w:p>
        </w:tc>
        <w:tc>
          <w:tcPr>
            <w:tcW w:w="971" w:type="dxa"/>
            <w:tcBorders>
              <w:top w:val="nil"/>
              <w:left w:val="nil"/>
              <w:bottom w:val="nil"/>
              <w:right w:val="nil"/>
            </w:tcBorders>
            <w:shd w:val="clear" w:color="000000" w:fill="FFFFFF"/>
            <w:noWrap/>
            <w:vAlign w:val="bottom"/>
            <w:hideMark/>
          </w:tcPr>
          <w:p w14:paraId="598EB961"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536A9335"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11,537 </w:t>
            </w:r>
          </w:p>
        </w:tc>
        <w:tc>
          <w:tcPr>
            <w:tcW w:w="971" w:type="dxa"/>
            <w:tcBorders>
              <w:top w:val="nil"/>
              <w:left w:val="nil"/>
              <w:bottom w:val="nil"/>
              <w:right w:val="nil"/>
            </w:tcBorders>
            <w:shd w:val="clear" w:color="000000" w:fill="FFFFFF"/>
            <w:noWrap/>
            <w:vAlign w:val="bottom"/>
            <w:hideMark/>
          </w:tcPr>
          <w:p w14:paraId="3A9E3158"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61D7D5AF"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11,588 </w:t>
            </w:r>
          </w:p>
        </w:tc>
        <w:tc>
          <w:tcPr>
            <w:tcW w:w="971" w:type="dxa"/>
            <w:tcBorders>
              <w:top w:val="nil"/>
              <w:left w:val="nil"/>
              <w:bottom w:val="nil"/>
              <w:right w:val="nil"/>
            </w:tcBorders>
            <w:shd w:val="clear" w:color="000000" w:fill="FFFFFF"/>
            <w:noWrap/>
            <w:vAlign w:val="bottom"/>
            <w:hideMark/>
          </w:tcPr>
          <w:p w14:paraId="302D76D0"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5B33D40A"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11,639 </w:t>
            </w:r>
          </w:p>
        </w:tc>
        <w:tc>
          <w:tcPr>
            <w:tcW w:w="971" w:type="dxa"/>
            <w:tcBorders>
              <w:top w:val="nil"/>
              <w:left w:val="nil"/>
              <w:bottom w:val="nil"/>
              <w:right w:val="nil"/>
            </w:tcBorders>
            <w:shd w:val="clear" w:color="000000" w:fill="FFFFFF"/>
            <w:noWrap/>
            <w:vAlign w:val="bottom"/>
            <w:hideMark/>
          </w:tcPr>
          <w:p w14:paraId="6E5A7299"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1EEB5829"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11,694 </w:t>
            </w:r>
          </w:p>
        </w:tc>
        <w:tc>
          <w:tcPr>
            <w:tcW w:w="971" w:type="dxa"/>
            <w:tcBorders>
              <w:top w:val="nil"/>
              <w:left w:val="nil"/>
              <w:bottom w:val="nil"/>
              <w:right w:val="nil"/>
            </w:tcBorders>
            <w:shd w:val="clear" w:color="000000" w:fill="FFFFFF"/>
            <w:noWrap/>
            <w:vAlign w:val="bottom"/>
            <w:hideMark/>
          </w:tcPr>
          <w:p w14:paraId="45A1EB0B"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620B09" w:rsidRPr="001750F4" w14:paraId="562527B2" w14:textId="77777777" w:rsidTr="001750F4">
        <w:trPr>
          <w:trHeight w:val="270"/>
          <w:jc w:val="center"/>
        </w:trPr>
        <w:tc>
          <w:tcPr>
            <w:tcW w:w="3029" w:type="dxa"/>
            <w:tcBorders>
              <w:top w:val="nil"/>
              <w:left w:val="nil"/>
              <w:bottom w:val="nil"/>
              <w:right w:val="nil"/>
            </w:tcBorders>
            <w:shd w:val="clear" w:color="000000" w:fill="FFFFFF"/>
            <w:noWrap/>
            <w:vAlign w:val="bottom"/>
            <w:hideMark/>
          </w:tcPr>
          <w:p w14:paraId="24838B8B"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Trademarks</w:t>
            </w:r>
          </w:p>
        </w:tc>
        <w:tc>
          <w:tcPr>
            <w:tcW w:w="824" w:type="dxa"/>
            <w:tcBorders>
              <w:top w:val="nil"/>
              <w:left w:val="nil"/>
              <w:bottom w:val="nil"/>
              <w:right w:val="nil"/>
            </w:tcBorders>
            <w:shd w:val="clear" w:color="000000" w:fill="FFFFFF"/>
            <w:noWrap/>
            <w:vAlign w:val="bottom"/>
            <w:hideMark/>
          </w:tcPr>
          <w:p w14:paraId="658D0DB7"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Pos./Obl.</w:t>
            </w:r>
          </w:p>
        </w:tc>
        <w:tc>
          <w:tcPr>
            <w:tcW w:w="881" w:type="dxa"/>
            <w:tcBorders>
              <w:top w:val="nil"/>
              <w:left w:val="nil"/>
              <w:bottom w:val="nil"/>
              <w:right w:val="nil"/>
            </w:tcBorders>
            <w:shd w:val="clear" w:color="000000" w:fill="FFFFFF"/>
            <w:noWrap/>
            <w:vAlign w:val="bottom"/>
            <w:hideMark/>
          </w:tcPr>
          <w:p w14:paraId="6F54047D"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1,296 </w:t>
            </w:r>
          </w:p>
        </w:tc>
        <w:tc>
          <w:tcPr>
            <w:tcW w:w="971" w:type="dxa"/>
            <w:tcBorders>
              <w:top w:val="nil"/>
              <w:left w:val="nil"/>
              <w:bottom w:val="nil"/>
              <w:right w:val="nil"/>
            </w:tcBorders>
            <w:shd w:val="clear" w:color="000000" w:fill="FFFFFF"/>
            <w:noWrap/>
            <w:vAlign w:val="bottom"/>
            <w:hideMark/>
          </w:tcPr>
          <w:p w14:paraId="053D158B"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323,232 </w:t>
            </w:r>
          </w:p>
        </w:tc>
        <w:tc>
          <w:tcPr>
            <w:tcW w:w="881" w:type="dxa"/>
            <w:tcBorders>
              <w:top w:val="nil"/>
              <w:left w:val="nil"/>
              <w:bottom w:val="nil"/>
              <w:right w:val="nil"/>
            </w:tcBorders>
            <w:shd w:val="clear" w:color="000000" w:fill="FFFFFF"/>
            <w:noWrap/>
            <w:vAlign w:val="bottom"/>
            <w:hideMark/>
          </w:tcPr>
          <w:p w14:paraId="137018CA"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1,394 </w:t>
            </w:r>
          </w:p>
        </w:tc>
        <w:tc>
          <w:tcPr>
            <w:tcW w:w="971" w:type="dxa"/>
            <w:tcBorders>
              <w:top w:val="nil"/>
              <w:left w:val="nil"/>
              <w:bottom w:val="nil"/>
              <w:right w:val="nil"/>
            </w:tcBorders>
            <w:shd w:val="clear" w:color="000000" w:fill="FFFFFF"/>
            <w:noWrap/>
            <w:vAlign w:val="bottom"/>
            <w:hideMark/>
          </w:tcPr>
          <w:p w14:paraId="4E73C610"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332,210 </w:t>
            </w:r>
          </w:p>
        </w:tc>
        <w:tc>
          <w:tcPr>
            <w:tcW w:w="881" w:type="dxa"/>
            <w:tcBorders>
              <w:top w:val="nil"/>
              <w:left w:val="nil"/>
              <w:bottom w:val="nil"/>
              <w:right w:val="nil"/>
            </w:tcBorders>
            <w:shd w:val="clear" w:color="000000" w:fill="FFFFFF"/>
            <w:noWrap/>
            <w:vAlign w:val="bottom"/>
            <w:hideMark/>
          </w:tcPr>
          <w:p w14:paraId="4A8234FF"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1,498 </w:t>
            </w:r>
          </w:p>
        </w:tc>
        <w:tc>
          <w:tcPr>
            <w:tcW w:w="971" w:type="dxa"/>
            <w:tcBorders>
              <w:top w:val="nil"/>
              <w:left w:val="nil"/>
              <w:bottom w:val="nil"/>
              <w:right w:val="nil"/>
            </w:tcBorders>
            <w:shd w:val="clear" w:color="000000" w:fill="FFFFFF"/>
            <w:noWrap/>
            <w:vAlign w:val="bottom"/>
            <w:hideMark/>
          </w:tcPr>
          <w:p w14:paraId="0037E4AC"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361,553 </w:t>
            </w:r>
          </w:p>
        </w:tc>
        <w:tc>
          <w:tcPr>
            <w:tcW w:w="881" w:type="dxa"/>
            <w:tcBorders>
              <w:top w:val="nil"/>
              <w:left w:val="nil"/>
              <w:bottom w:val="nil"/>
              <w:right w:val="nil"/>
            </w:tcBorders>
            <w:shd w:val="clear" w:color="000000" w:fill="FFFFFF"/>
            <w:noWrap/>
            <w:vAlign w:val="bottom"/>
            <w:hideMark/>
          </w:tcPr>
          <w:p w14:paraId="7B4C3947"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1,618 </w:t>
            </w:r>
          </w:p>
        </w:tc>
        <w:tc>
          <w:tcPr>
            <w:tcW w:w="971" w:type="dxa"/>
            <w:tcBorders>
              <w:top w:val="nil"/>
              <w:left w:val="nil"/>
              <w:bottom w:val="nil"/>
              <w:right w:val="nil"/>
            </w:tcBorders>
            <w:shd w:val="clear" w:color="000000" w:fill="FFFFFF"/>
            <w:noWrap/>
            <w:vAlign w:val="bottom"/>
            <w:hideMark/>
          </w:tcPr>
          <w:p w14:paraId="363E4BBC"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383,542 </w:t>
            </w:r>
          </w:p>
        </w:tc>
        <w:tc>
          <w:tcPr>
            <w:tcW w:w="881" w:type="dxa"/>
            <w:tcBorders>
              <w:top w:val="nil"/>
              <w:left w:val="nil"/>
              <w:bottom w:val="nil"/>
              <w:right w:val="nil"/>
            </w:tcBorders>
            <w:shd w:val="clear" w:color="000000" w:fill="FFFFFF"/>
            <w:noWrap/>
            <w:vAlign w:val="bottom"/>
            <w:hideMark/>
          </w:tcPr>
          <w:p w14:paraId="0EEC4597"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1,733 </w:t>
            </w:r>
          </w:p>
        </w:tc>
        <w:tc>
          <w:tcPr>
            <w:tcW w:w="971" w:type="dxa"/>
            <w:tcBorders>
              <w:top w:val="nil"/>
              <w:left w:val="nil"/>
              <w:bottom w:val="nil"/>
              <w:right w:val="nil"/>
            </w:tcBorders>
            <w:shd w:val="clear" w:color="000000" w:fill="FFFFFF"/>
            <w:noWrap/>
            <w:vAlign w:val="bottom"/>
            <w:hideMark/>
          </w:tcPr>
          <w:p w14:paraId="1936609D"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403,388 </w:t>
            </w:r>
          </w:p>
        </w:tc>
      </w:tr>
      <w:tr w:rsidR="00620B09" w:rsidRPr="001750F4" w14:paraId="262AD8B0" w14:textId="77777777" w:rsidTr="001750F4">
        <w:trPr>
          <w:trHeight w:val="270"/>
          <w:jc w:val="center"/>
        </w:trPr>
        <w:tc>
          <w:tcPr>
            <w:tcW w:w="3029" w:type="dxa"/>
            <w:tcBorders>
              <w:top w:val="nil"/>
              <w:left w:val="nil"/>
              <w:bottom w:val="nil"/>
              <w:right w:val="nil"/>
            </w:tcBorders>
            <w:shd w:val="clear" w:color="000000" w:fill="FFFFFF"/>
            <w:noWrap/>
            <w:vAlign w:val="bottom"/>
            <w:hideMark/>
          </w:tcPr>
          <w:p w14:paraId="6A70CE80"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24" w:type="dxa"/>
            <w:tcBorders>
              <w:top w:val="nil"/>
              <w:left w:val="nil"/>
              <w:bottom w:val="nil"/>
              <w:right w:val="nil"/>
            </w:tcBorders>
            <w:shd w:val="clear" w:color="000000" w:fill="FFFFFF"/>
            <w:noWrap/>
            <w:vAlign w:val="bottom"/>
            <w:hideMark/>
          </w:tcPr>
          <w:p w14:paraId="04AEE17D"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FTE</w:t>
            </w:r>
          </w:p>
        </w:tc>
        <w:tc>
          <w:tcPr>
            <w:tcW w:w="881" w:type="dxa"/>
            <w:tcBorders>
              <w:top w:val="nil"/>
              <w:left w:val="nil"/>
              <w:bottom w:val="nil"/>
              <w:right w:val="nil"/>
            </w:tcBorders>
            <w:shd w:val="clear" w:color="000000" w:fill="FFFFFF"/>
            <w:noWrap/>
            <w:vAlign w:val="bottom"/>
            <w:hideMark/>
          </w:tcPr>
          <w:p w14:paraId="440D3BD8"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1,243 </w:t>
            </w:r>
          </w:p>
        </w:tc>
        <w:tc>
          <w:tcPr>
            <w:tcW w:w="971" w:type="dxa"/>
            <w:tcBorders>
              <w:top w:val="nil"/>
              <w:left w:val="nil"/>
              <w:bottom w:val="nil"/>
              <w:right w:val="nil"/>
            </w:tcBorders>
            <w:shd w:val="clear" w:color="000000" w:fill="FFFFFF"/>
            <w:noWrap/>
            <w:vAlign w:val="bottom"/>
            <w:hideMark/>
          </w:tcPr>
          <w:p w14:paraId="4ABDB997"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6B85B3D0"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1,330 </w:t>
            </w:r>
          </w:p>
        </w:tc>
        <w:tc>
          <w:tcPr>
            <w:tcW w:w="971" w:type="dxa"/>
            <w:tcBorders>
              <w:top w:val="nil"/>
              <w:left w:val="nil"/>
              <w:bottom w:val="nil"/>
              <w:right w:val="nil"/>
            </w:tcBorders>
            <w:shd w:val="clear" w:color="000000" w:fill="FFFFFF"/>
            <w:noWrap/>
            <w:vAlign w:val="bottom"/>
            <w:hideMark/>
          </w:tcPr>
          <w:p w14:paraId="03502A3A"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3570A9B2"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1,433 </w:t>
            </w:r>
          </w:p>
        </w:tc>
        <w:tc>
          <w:tcPr>
            <w:tcW w:w="971" w:type="dxa"/>
            <w:tcBorders>
              <w:top w:val="nil"/>
              <w:left w:val="nil"/>
              <w:bottom w:val="nil"/>
              <w:right w:val="nil"/>
            </w:tcBorders>
            <w:shd w:val="clear" w:color="000000" w:fill="FFFFFF"/>
            <w:noWrap/>
            <w:vAlign w:val="bottom"/>
            <w:hideMark/>
          </w:tcPr>
          <w:p w14:paraId="3E2AD51A"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0C3E2336"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1,546 </w:t>
            </w:r>
          </w:p>
        </w:tc>
        <w:tc>
          <w:tcPr>
            <w:tcW w:w="971" w:type="dxa"/>
            <w:tcBorders>
              <w:top w:val="nil"/>
              <w:left w:val="nil"/>
              <w:bottom w:val="nil"/>
              <w:right w:val="nil"/>
            </w:tcBorders>
            <w:shd w:val="clear" w:color="000000" w:fill="FFFFFF"/>
            <w:noWrap/>
            <w:vAlign w:val="bottom"/>
            <w:hideMark/>
          </w:tcPr>
          <w:p w14:paraId="46D97D26"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20A2ECEE"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1,662 </w:t>
            </w:r>
          </w:p>
        </w:tc>
        <w:tc>
          <w:tcPr>
            <w:tcW w:w="971" w:type="dxa"/>
            <w:tcBorders>
              <w:top w:val="nil"/>
              <w:left w:val="nil"/>
              <w:bottom w:val="nil"/>
              <w:right w:val="nil"/>
            </w:tcBorders>
            <w:shd w:val="clear" w:color="000000" w:fill="FFFFFF"/>
            <w:noWrap/>
            <w:vAlign w:val="bottom"/>
            <w:hideMark/>
          </w:tcPr>
          <w:p w14:paraId="25681CF0"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620B09" w:rsidRPr="001750F4" w14:paraId="20567EA4" w14:textId="77777777" w:rsidTr="001750F4">
        <w:trPr>
          <w:trHeight w:val="270"/>
          <w:jc w:val="center"/>
        </w:trPr>
        <w:tc>
          <w:tcPr>
            <w:tcW w:w="3029" w:type="dxa"/>
            <w:tcBorders>
              <w:top w:val="nil"/>
              <w:left w:val="nil"/>
              <w:bottom w:val="nil"/>
              <w:right w:val="nil"/>
            </w:tcBorders>
            <w:shd w:val="clear" w:color="000000" w:fill="FFFFFF"/>
            <w:noWrap/>
            <w:vAlign w:val="bottom"/>
            <w:hideMark/>
          </w:tcPr>
          <w:p w14:paraId="54C7A5F0"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IP Policy Protection and Enforcement</w:t>
            </w:r>
          </w:p>
        </w:tc>
        <w:tc>
          <w:tcPr>
            <w:tcW w:w="824" w:type="dxa"/>
            <w:tcBorders>
              <w:top w:val="nil"/>
              <w:left w:val="nil"/>
              <w:bottom w:val="nil"/>
              <w:right w:val="nil"/>
            </w:tcBorders>
            <w:shd w:val="clear" w:color="000000" w:fill="FFFFFF"/>
            <w:noWrap/>
            <w:vAlign w:val="bottom"/>
            <w:hideMark/>
          </w:tcPr>
          <w:p w14:paraId="0A35C567"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Pos./Obl.</w:t>
            </w:r>
          </w:p>
        </w:tc>
        <w:tc>
          <w:tcPr>
            <w:tcW w:w="881" w:type="dxa"/>
            <w:tcBorders>
              <w:top w:val="nil"/>
              <w:left w:val="nil"/>
              <w:bottom w:val="nil"/>
              <w:right w:val="nil"/>
            </w:tcBorders>
            <w:shd w:val="clear" w:color="000000" w:fill="FFFFFF"/>
            <w:noWrap/>
            <w:vAlign w:val="bottom"/>
            <w:hideMark/>
          </w:tcPr>
          <w:p w14:paraId="4BE2B265"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167 </w:t>
            </w:r>
          </w:p>
        </w:tc>
        <w:tc>
          <w:tcPr>
            <w:tcW w:w="971" w:type="dxa"/>
            <w:tcBorders>
              <w:top w:val="nil"/>
              <w:left w:val="nil"/>
              <w:bottom w:val="nil"/>
              <w:right w:val="nil"/>
            </w:tcBorders>
            <w:shd w:val="clear" w:color="000000" w:fill="FFFFFF"/>
            <w:noWrap/>
            <w:vAlign w:val="bottom"/>
            <w:hideMark/>
          </w:tcPr>
          <w:p w14:paraId="52E2AC73"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57,069 </w:t>
            </w:r>
          </w:p>
        </w:tc>
        <w:tc>
          <w:tcPr>
            <w:tcW w:w="881" w:type="dxa"/>
            <w:tcBorders>
              <w:top w:val="nil"/>
              <w:left w:val="nil"/>
              <w:bottom w:val="nil"/>
              <w:right w:val="nil"/>
            </w:tcBorders>
            <w:shd w:val="clear" w:color="000000" w:fill="FFFFFF"/>
            <w:noWrap/>
            <w:vAlign w:val="bottom"/>
            <w:hideMark/>
          </w:tcPr>
          <w:p w14:paraId="5CFE96DC"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167 </w:t>
            </w:r>
          </w:p>
        </w:tc>
        <w:tc>
          <w:tcPr>
            <w:tcW w:w="971" w:type="dxa"/>
            <w:tcBorders>
              <w:top w:val="nil"/>
              <w:left w:val="nil"/>
              <w:bottom w:val="nil"/>
              <w:right w:val="nil"/>
            </w:tcBorders>
            <w:shd w:val="clear" w:color="000000" w:fill="FFFFFF"/>
            <w:noWrap/>
            <w:vAlign w:val="bottom"/>
            <w:hideMark/>
          </w:tcPr>
          <w:p w14:paraId="2DEE6305"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57,318 </w:t>
            </w:r>
          </w:p>
        </w:tc>
        <w:tc>
          <w:tcPr>
            <w:tcW w:w="881" w:type="dxa"/>
            <w:tcBorders>
              <w:top w:val="nil"/>
              <w:left w:val="nil"/>
              <w:bottom w:val="nil"/>
              <w:right w:val="nil"/>
            </w:tcBorders>
            <w:shd w:val="clear" w:color="000000" w:fill="FFFFFF"/>
            <w:noWrap/>
            <w:vAlign w:val="bottom"/>
            <w:hideMark/>
          </w:tcPr>
          <w:p w14:paraId="2D597C47"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167 </w:t>
            </w:r>
          </w:p>
        </w:tc>
        <w:tc>
          <w:tcPr>
            <w:tcW w:w="971" w:type="dxa"/>
            <w:tcBorders>
              <w:top w:val="nil"/>
              <w:left w:val="nil"/>
              <w:bottom w:val="nil"/>
              <w:right w:val="nil"/>
            </w:tcBorders>
            <w:shd w:val="clear" w:color="000000" w:fill="FFFFFF"/>
            <w:noWrap/>
            <w:vAlign w:val="bottom"/>
            <w:hideMark/>
          </w:tcPr>
          <w:p w14:paraId="5D0171E1"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58,718 </w:t>
            </w:r>
          </w:p>
        </w:tc>
        <w:tc>
          <w:tcPr>
            <w:tcW w:w="881" w:type="dxa"/>
            <w:tcBorders>
              <w:top w:val="nil"/>
              <w:left w:val="nil"/>
              <w:bottom w:val="nil"/>
              <w:right w:val="nil"/>
            </w:tcBorders>
            <w:shd w:val="clear" w:color="000000" w:fill="FFFFFF"/>
            <w:noWrap/>
            <w:vAlign w:val="bottom"/>
            <w:hideMark/>
          </w:tcPr>
          <w:p w14:paraId="1B7AA686"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167 </w:t>
            </w:r>
          </w:p>
        </w:tc>
        <w:tc>
          <w:tcPr>
            <w:tcW w:w="971" w:type="dxa"/>
            <w:tcBorders>
              <w:top w:val="nil"/>
              <w:left w:val="nil"/>
              <w:bottom w:val="nil"/>
              <w:right w:val="nil"/>
            </w:tcBorders>
            <w:shd w:val="clear" w:color="000000" w:fill="FFFFFF"/>
            <w:noWrap/>
            <w:vAlign w:val="bottom"/>
            <w:hideMark/>
          </w:tcPr>
          <w:p w14:paraId="4B5317BB"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59,940 </w:t>
            </w:r>
          </w:p>
        </w:tc>
        <w:tc>
          <w:tcPr>
            <w:tcW w:w="881" w:type="dxa"/>
            <w:tcBorders>
              <w:top w:val="nil"/>
              <w:left w:val="nil"/>
              <w:bottom w:val="nil"/>
              <w:right w:val="nil"/>
            </w:tcBorders>
            <w:shd w:val="clear" w:color="000000" w:fill="FFFFFF"/>
            <w:noWrap/>
            <w:vAlign w:val="bottom"/>
            <w:hideMark/>
          </w:tcPr>
          <w:p w14:paraId="4DC22B7D"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167 </w:t>
            </w:r>
          </w:p>
        </w:tc>
        <w:tc>
          <w:tcPr>
            <w:tcW w:w="971" w:type="dxa"/>
            <w:tcBorders>
              <w:top w:val="nil"/>
              <w:left w:val="nil"/>
              <w:bottom w:val="nil"/>
              <w:right w:val="nil"/>
            </w:tcBorders>
            <w:shd w:val="clear" w:color="000000" w:fill="FFFFFF"/>
            <w:noWrap/>
            <w:vAlign w:val="bottom"/>
            <w:hideMark/>
          </w:tcPr>
          <w:p w14:paraId="2D0B29FC"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61,104 </w:t>
            </w:r>
          </w:p>
        </w:tc>
      </w:tr>
      <w:tr w:rsidR="00620B09" w:rsidRPr="001750F4" w14:paraId="3F122E6F" w14:textId="77777777" w:rsidTr="001750F4">
        <w:trPr>
          <w:trHeight w:val="282"/>
          <w:jc w:val="center"/>
        </w:trPr>
        <w:tc>
          <w:tcPr>
            <w:tcW w:w="3029" w:type="dxa"/>
            <w:tcBorders>
              <w:top w:val="nil"/>
              <w:left w:val="nil"/>
              <w:bottom w:val="nil"/>
              <w:right w:val="nil"/>
            </w:tcBorders>
            <w:shd w:val="clear" w:color="000000" w:fill="FFFFFF"/>
            <w:noWrap/>
            <w:vAlign w:val="bottom"/>
            <w:hideMark/>
          </w:tcPr>
          <w:p w14:paraId="3145281B"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24" w:type="dxa"/>
            <w:tcBorders>
              <w:top w:val="nil"/>
              <w:left w:val="nil"/>
              <w:bottom w:val="nil"/>
              <w:right w:val="nil"/>
            </w:tcBorders>
            <w:shd w:val="clear" w:color="000000" w:fill="FFFFFF"/>
            <w:noWrap/>
            <w:vAlign w:val="bottom"/>
            <w:hideMark/>
          </w:tcPr>
          <w:p w14:paraId="45205512"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FTE</w:t>
            </w:r>
          </w:p>
        </w:tc>
        <w:tc>
          <w:tcPr>
            <w:tcW w:w="881" w:type="dxa"/>
            <w:tcBorders>
              <w:top w:val="nil"/>
              <w:left w:val="nil"/>
              <w:bottom w:val="nil"/>
              <w:right w:val="nil"/>
            </w:tcBorders>
            <w:shd w:val="clear" w:color="000000" w:fill="FFFFFF"/>
            <w:noWrap/>
            <w:vAlign w:val="bottom"/>
            <w:hideMark/>
          </w:tcPr>
          <w:p w14:paraId="046C7566"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161 </w:t>
            </w:r>
          </w:p>
        </w:tc>
        <w:tc>
          <w:tcPr>
            <w:tcW w:w="971" w:type="dxa"/>
            <w:tcBorders>
              <w:top w:val="nil"/>
              <w:left w:val="nil"/>
              <w:bottom w:val="nil"/>
              <w:right w:val="nil"/>
            </w:tcBorders>
            <w:shd w:val="clear" w:color="000000" w:fill="FFFFFF"/>
            <w:noWrap/>
            <w:vAlign w:val="bottom"/>
            <w:hideMark/>
          </w:tcPr>
          <w:p w14:paraId="4FE08612"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73844D55"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161 </w:t>
            </w:r>
          </w:p>
        </w:tc>
        <w:tc>
          <w:tcPr>
            <w:tcW w:w="971" w:type="dxa"/>
            <w:tcBorders>
              <w:top w:val="nil"/>
              <w:left w:val="nil"/>
              <w:bottom w:val="nil"/>
              <w:right w:val="nil"/>
            </w:tcBorders>
            <w:shd w:val="clear" w:color="000000" w:fill="FFFFFF"/>
            <w:noWrap/>
            <w:vAlign w:val="bottom"/>
            <w:hideMark/>
          </w:tcPr>
          <w:p w14:paraId="3597AC31"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16B5A673"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161 </w:t>
            </w:r>
          </w:p>
        </w:tc>
        <w:tc>
          <w:tcPr>
            <w:tcW w:w="971" w:type="dxa"/>
            <w:tcBorders>
              <w:top w:val="nil"/>
              <w:left w:val="nil"/>
              <w:bottom w:val="nil"/>
              <w:right w:val="nil"/>
            </w:tcBorders>
            <w:shd w:val="clear" w:color="000000" w:fill="FFFFFF"/>
            <w:noWrap/>
            <w:vAlign w:val="bottom"/>
            <w:hideMark/>
          </w:tcPr>
          <w:p w14:paraId="51BF4AAA"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32A04123"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161 </w:t>
            </w:r>
          </w:p>
        </w:tc>
        <w:tc>
          <w:tcPr>
            <w:tcW w:w="971" w:type="dxa"/>
            <w:tcBorders>
              <w:top w:val="nil"/>
              <w:left w:val="nil"/>
              <w:bottom w:val="nil"/>
              <w:right w:val="nil"/>
            </w:tcBorders>
            <w:shd w:val="clear" w:color="000000" w:fill="FFFFFF"/>
            <w:noWrap/>
            <w:vAlign w:val="bottom"/>
            <w:hideMark/>
          </w:tcPr>
          <w:p w14:paraId="48EFAC56"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2DB34A2B"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161 </w:t>
            </w:r>
          </w:p>
        </w:tc>
        <w:tc>
          <w:tcPr>
            <w:tcW w:w="971" w:type="dxa"/>
            <w:tcBorders>
              <w:top w:val="nil"/>
              <w:left w:val="nil"/>
              <w:bottom w:val="nil"/>
              <w:right w:val="nil"/>
            </w:tcBorders>
            <w:shd w:val="clear" w:color="000000" w:fill="FFFFFF"/>
            <w:noWrap/>
            <w:vAlign w:val="bottom"/>
            <w:hideMark/>
          </w:tcPr>
          <w:p w14:paraId="52310ED0"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620B09" w:rsidRPr="001750F4" w14:paraId="56E89245" w14:textId="77777777" w:rsidTr="001750F4">
        <w:trPr>
          <w:trHeight w:val="129"/>
          <w:jc w:val="center"/>
        </w:trPr>
        <w:tc>
          <w:tcPr>
            <w:tcW w:w="3029" w:type="dxa"/>
            <w:tcBorders>
              <w:top w:val="nil"/>
              <w:left w:val="nil"/>
              <w:bottom w:val="nil"/>
              <w:right w:val="nil"/>
            </w:tcBorders>
            <w:shd w:val="clear" w:color="000000" w:fill="FFFFFF"/>
            <w:noWrap/>
            <w:vAlign w:val="bottom"/>
            <w:hideMark/>
          </w:tcPr>
          <w:p w14:paraId="378C2F3E"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24" w:type="dxa"/>
            <w:tcBorders>
              <w:top w:val="nil"/>
              <w:left w:val="nil"/>
              <w:bottom w:val="nil"/>
              <w:right w:val="nil"/>
            </w:tcBorders>
            <w:shd w:val="clear" w:color="000000" w:fill="FFFFFF"/>
            <w:noWrap/>
            <w:vAlign w:val="bottom"/>
            <w:hideMark/>
          </w:tcPr>
          <w:p w14:paraId="17FD2BFA"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668CD01D"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4318CE83"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29B75999"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79F50C88"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48EEC853"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0B87E901"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78027E76"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12BA706D"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1577CD4F"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300BFCA8"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620B09" w:rsidRPr="001750F4" w14:paraId="2011A5E6" w14:textId="77777777" w:rsidTr="001750F4">
        <w:trPr>
          <w:trHeight w:val="270"/>
          <w:jc w:val="center"/>
        </w:trPr>
        <w:tc>
          <w:tcPr>
            <w:tcW w:w="3029" w:type="dxa"/>
            <w:tcBorders>
              <w:top w:val="nil"/>
              <w:left w:val="nil"/>
              <w:bottom w:val="nil"/>
              <w:right w:val="nil"/>
            </w:tcBorders>
            <w:shd w:val="clear" w:color="000000" w:fill="FFFFFF"/>
            <w:noWrap/>
            <w:vAlign w:val="bottom"/>
            <w:hideMark/>
          </w:tcPr>
          <w:p w14:paraId="334047B8"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Total Obligations</w:t>
            </w:r>
          </w:p>
        </w:tc>
        <w:tc>
          <w:tcPr>
            <w:tcW w:w="824" w:type="dxa"/>
            <w:tcBorders>
              <w:top w:val="nil"/>
              <w:left w:val="nil"/>
              <w:bottom w:val="nil"/>
              <w:right w:val="nil"/>
            </w:tcBorders>
            <w:shd w:val="clear" w:color="000000" w:fill="FFFFFF"/>
            <w:noWrap/>
            <w:vAlign w:val="bottom"/>
            <w:hideMark/>
          </w:tcPr>
          <w:p w14:paraId="440C31D7"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Pos./Obl.</w:t>
            </w:r>
          </w:p>
        </w:tc>
        <w:tc>
          <w:tcPr>
            <w:tcW w:w="881" w:type="dxa"/>
            <w:tcBorders>
              <w:top w:val="nil"/>
              <w:left w:val="nil"/>
              <w:bottom w:val="nil"/>
              <w:right w:val="nil"/>
            </w:tcBorders>
            <w:shd w:val="clear" w:color="000000" w:fill="FFFFFF"/>
            <w:noWrap/>
            <w:vAlign w:val="bottom"/>
            <w:hideMark/>
          </w:tcPr>
          <w:p w14:paraId="22E0D056"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13,148 </w:t>
            </w:r>
          </w:p>
        </w:tc>
        <w:tc>
          <w:tcPr>
            <w:tcW w:w="971" w:type="dxa"/>
            <w:tcBorders>
              <w:top w:val="nil"/>
              <w:left w:val="nil"/>
              <w:bottom w:val="nil"/>
              <w:right w:val="nil"/>
            </w:tcBorders>
            <w:shd w:val="clear" w:color="000000" w:fill="FFFFFF"/>
            <w:noWrap/>
            <w:vAlign w:val="bottom"/>
            <w:hideMark/>
          </w:tcPr>
          <w:p w14:paraId="25A534CE"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3,459,001 </w:t>
            </w:r>
          </w:p>
        </w:tc>
        <w:tc>
          <w:tcPr>
            <w:tcW w:w="881" w:type="dxa"/>
            <w:tcBorders>
              <w:top w:val="nil"/>
              <w:left w:val="nil"/>
              <w:bottom w:val="nil"/>
              <w:right w:val="nil"/>
            </w:tcBorders>
            <w:shd w:val="clear" w:color="000000" w:fill="FFFFFF"/>
            <w:noWrap/>
            <w:vAlign w:val="bottom"/>
            <w:hideMark/>
          </w:tcPr>
          <w:p w14:paraId="4DE79A34"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13,297 </w:t>
            </w:r>
          </w:p>
        </w:tc>
        <w:tc>
          <w:tcPr>
            <w:tcW w:w="971" w:type="dxa"/>
            <w:tcBorders>
              <w:top w:val="nil"/>
              <w:left w:val="nil"/>
              <w:bottom w:val="nil"/>
              <w:right w:val="nil"/>
            </w:tcBorders>
            <w:shd w:val="clear" w:color="000000" w:fill="FFFFFF"/>
            <w:noWrap/>
            <w:vAlign w:val="bottom"/>
            <w:hideMark/>
          </w:tcPr>
          <w:p w14:paraId="49138EC9"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3,527,538 </w:t>
            </w:r>
          </w:p>
        </w:tc>
        <w:tc>
          <w:tcPr>
            <w:tcW w:w="881" w:type="dxa"/>
            <w:tcBorders>
              <w:top w:val="nil"/>
              <w:left w:val="nil"/>
              <w:bottom w:val="nil"/>
              <w:right w:val="nil"/>
            </w:tcBorders>
            <w:shd w:val="clear" w:color="000000" w:fill="FFFFFF"/>
            <w:noWrap/>
            <w:vAlign w:val="bottom"/>
            <w:hideMark/>
          </w:tcPr>
          <w:p w14:paraId="0E59A351"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13,452 </w:t>
            </w:r>
          </w:p>
        </w:tc>
        <w:tc>
          <w:tcPr>
            <w:tcW w:w="971" w:type="dxa"/>
            <w:tcBorders>
              <w:top w:val="nil"/>
              <w:left w:val="nil"/>
              <w:bottom w:val="nil"/>
              <w:right w:val="nil"/>
            </w:tcBorders>
            <w:shd w:val="clear" w:color="000000" w:fill="FFFFFF"/>
            <w:noWrap/>
            <w:vAlign w:val="bottom"/>
            <w:hideMark/>
          </w:tcPr>
          <w:p w14:paraId="1FDB1C4A"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3,698,536 </w:t>
            </w:r>
          </w:p>
        </w:tc>
        <w:tc>
          <w:tcPr>
            <w:tcW w:w="881" w:type="dxa"/>
            <w:tcBorders>
              <w:top w:val="nil"/>
              <w:left w:val="nil"/>
              <w:bottom w:val="nil"/>
              <w:right w:val="nil"/>
            </w:tcBorders>
            <w:shd w:val="clear" w:color="000000" w:fill="FFFFFF"/>
            <w:noWrap/>
            <w:vAlign w:val="bottom"/>
            <w:hideMark/>
          </w:tcPr>
          <w:p w14:paraId="33D90FC3"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13,626 </w:t>
            </w:r>
          </w:p>
        </w:tc>
        <w:tc>
          <w:tcPr>
            <w:tcW w:w="971" w:type="dxa"/>
            <w:tcBorders>
              <w:top w:val="nil"/>
              <w:left w:val="nil"/>
              <w:bottom w:val="nil"/>
              <w:right w:val="nil"/>
            </w:tcBorders>
            <w:shd w:val="clear" w:color="000000" w:fill="FFFFFF"/>
            <w:noWrap/>
            <w:vAlign w:val="bottom"/>
            <w:hideMark/>
          </w:tcPr>
          <w:p w14:paraId="293E6D41"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3,816,536 </w:t>
            </w:r>
          </w:p>
        </w:tc>
        <w:tc>
          <w:tcPr>
            <w:tcW w:w="881" w:type="dxa"/>
            <w:tcBorders>
              <w:top w:val="nil"/>
              <w:left w:val="nil"/>
              <w:bottom w:val="nil"/>
              <w:right w:val="nil"/>
            </w:tcBorders>
            <w:shd w:val="clear" w:color="000000" w:fill="FFFFFF"/>
            <w:noWrap/>
            <w:vAlign w:val="bottom"/>
            <w:hideMark/>
          </w:tcPr>
          <w:p w14:paraId="5AF2200B"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13,792 </w:t>
            </w:r>
          </w:p>
        </w:tc>
        <w:tc>
          <w:tcPr>
            <w:tcW w:w="971" w:type="dxa"/>
            <w:tcBorders>
              <w:top w:val="nil"/>
              <w:left w:val="nil"/>
              <w:bottom w:val="nil"/>
              <w:right w:val="nil"/>
            </w:tcBorders>
            <w:shd w:val="clear" w:color="000000" w:fill="FFFFFF"/>
            <w:noWrap/>
            <w:vAlign w:val="bottom"/>
            <w:hideMark/>
          </w:tcPr>
          <w:p w14:paraId="15C42023"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3,907,886 </w:t>
            </w:r>
          </w:p>
        </w:tc>
      </w:tr>
      <w:tr w:rsidR="00620B09" w:rsidRPr="001750F4" w14:paraId="5A1D3633" w14:textId="77777777" w:rsidTr="001750F4">
        <w:trPr>
          <w:trHeight w:val="270"/>
          <w:jc w:val="center"/>
        </w:trPr>
        <w:tc>
          <w:tcPr>
            <w:tcW w:w="3029" w:type="dxa"/>
            <w:tcBorders>
              <w:top w:val="nil"/>
              <w:left w:val="nil"/>
              <w:bottom w:val="nil"/>
              <w:right w:val="nil"/>
            </w:tcBorders>
            <w:shd w:val="clear" w:color="000000" w:fill="FFFFFF"/>
            <w:noWrap/>
            <w:vAlign w:val="bottom"/>
            <w:hideMark/>
          </w:tcPr>
          <w:p w14:paraId="60163175"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24" w:type="dxa"/>
            <w:tcBorders>
              <w:top w:val="nil"/>
              <w:left w:val="nil"/>
              <w:bottom w:val="nil"/>
              <w:right w:val="nil"/>
            </w:tcBorders>
            <w:shd w:val="clear" w:color="000000" w:fill="FFFFFF"/>
            <w:noWrap/>
            <w:vAlign w:val="bottom"/>
            <w:hideMark/>
          </w:tcPr>
          <w:p w14:paraId="4E744B97"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FTE</w:t>
            </w:r>
          </w:p>
        </w:tc>
        <w:tc>
          <w:tcPr>
            <w:tcW w:w="881" w:type="dxa"/>
            <w:tcBorders>
              <w:top w:val="nil"/>
              <w:left w:val="nil"/>
              <w:bottom w:val="nil"/>
              <w:right w:val="nil"/>
            </w:tcBorders>
            <w:shd w:val="clear" w:color="000000" w:fill="FFFFFF"/>
            <w:noWrap/>
            <w:vAlign w:val="bottom"/>
            <w:hideMark/>
          </w:tcPr>
          <w:p w14:paraId="5E84C3E2"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12,884 </w:t>
            </w:r>
          </w:p>
        </w:tc>
        <w:tc>
          <w:tcPr>
            <w:tcW w:w="971" w:type="dxa"/>
            <w:tcBorders>
              <w:top w:val="nil"/>
              <w:left w:val="nil"/>
              <w:bottom w:val="nil"/>
              <w:right w:val="nil"/>
            </w:tcBorders>
            <w:shd w:val="clear" w:color="000000" w:fill="FFFFFF"/>
            <w:noWrap/>
            <w:vAlign w:val="bottom"/>
            <w:hideMark/>
          </w:tcPr>
          <w:p w14:paraId="265BA1C0"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245904C4"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13,027 </w:t>
            </w:r>
          </w:p>
        </w:tc>
        <w:tc>
          <w:tcPr>
            <w:tcW w:w="971" w:type="dxa"/>
            <w:tcBorders>
              <w:top w:val="nil"/>
              <w:left w:val="nil"/>
              <w:bottom w:val="nil"/>
              <w:right w:val="nil"/>
            </w:tcBorders>
            <w:shd w:val="clear" w:color="000000" w:fill="FFFFFF"/>
            <w:noWrap/>
            <w:vAlign w:val="bottom"/>
            <w:hideMark/>
          </w:tcPr>
          <w:p w14:paraId="061887A8"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7618F133"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13,182 </w:t>
            </w:r>
          </w:p>
        </w:tc>
        <w:tc>
          <w:tcPr>
            <w:tcW w:w="971" w:type="dxa"/>
            <w:tcBorders>
              <w:top w:val="nil"/>
              <w:left w:val="nil"/>
              <w:bottom w:val="nil"/>
              <w:right w:val="nil"/>
            </w:tcBorders>
            <w:shd w:val="clear" w:color="000000" w:fill="FFFFFF"/>
            <w:noWrap/>
            <w:vAlign w:val="bottom"/>
            <w:hideMark/>
          </w:tcPr>
          <w:p w14:paraId="35EA2212"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7229DFC8"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13,345 </w:t>
            </w:r>
          </w:p>
        </w:tc>
        <w:tc>
          <w:tcPr>
            <w:tcW w:w="971" w:type="dxa"/>
            <w:tcBorders>
              <w:top w:val="nil"/>
              <w:left w:val="nil"/>
              <w:bottom w:val="nil"/>
              <w:right w:val="nil"/>
            </w:tcBorders>
            <w:shd w:val="clear" w:color="000000" w:fill="FFFFFF"/>
            <w:noWrap/>
            <w:vAlign w:val="bottom"/>
            <w:hideMark/>
          </w:tcPr>
          <w:p w14:paraId="4B7AF44A"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46FAA5CE"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13,518 </w:t>
            </w:r>
          </w:p>
        </w:tc>
        <w:tc>
          <w:tcPr>
            <w:tcW w:w="971" w:type="dxa"/>
            <w:tcBorders>
              <w:top w:val="nil"/>
              <w:left w:val="nil"/>
              <w:bottom w:val="nil"/>
              <w:right w:val="nil"/>
            </w:tcBorders>
            <w:shd w:val="clear" w:color="000000" w:fill="FFFFFF"/>
            <w:noWrap/>
            <w:vAlign w:val="bottom"/>
            <w:hideMark/>
          </w:tcPr>
          <w:p w14:paraId="18B7B165"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620B09" w:rsidRPr="001750F4" w14:paraId="14E73AD0" w14:textId="77777777" w:rsidTr="001750F4">
        <w:trPr>
          <w:trHeight w:val="270"/>
          <w:jc w:val="center"/>
        </w:trPr>
        <w:tc>
          <w:tcPr>
            <w:tcW w:w="3029" w:type="dxa"/>
            <w:tcBorders>
              <w:top w:val="nil"/>
              <w:left w:val="nil"/>
              <w:bottom w:val="nil"/>
              <w:right w:val="nil"/>
            </w:tcBorders>
            <w:shd w:val="clear" w:color="000000" w:fill="FFFFFF"/>
            <w:noWrap/>
            <w:vAlign w:val="bottom"/>
            <w:hideMark/>
          </w:tcPr>
          <w:p w14:paraId="2DB51972"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Adjustments for:</w:t>
            </w:r>
          </w:p>
        </w:tc>
        <w:tc>
          <w:tcPr>
            <w:tcW w:w="824" w:type="dxa"/>
            <w:tcBorders>
              <w:top w:val="nil"/>
              <w:left w:val="nil"/>
              <w:bottom w:val="nil"/>
              <w:right w:val="nil"/>
            </w:tcBorders>
            <w:shd w:val="clear" w:color="000000" w:fill="FFFFFF"/>
            <w:noWrap/>
            <w:vAlign w:val="bottom"/>
            <w:hideMark/>
          </w:tcPr>
          <w:p w14:paraId="179DF8DE"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226116F2"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01BA0188"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57D97A0C"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4D2C0EAE"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2E3BFE68"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4E9BA36A"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43D8E5DC"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72F70648"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09B8DE70"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143A1FEB"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620B09" w:rsidRPr="001750F4" w14:paraId="5A3E7192" w14:textId="77777777" w:rsidTr="001750F4">
        <w:trPr>
          <w:trHeight w:val="270"/>
          <w:jc w:val="center"/>
        </w:trPr>
        <w:tc>
          <w:tcPr>
            <w:tcW w:w="3029" w:type="dxa"/>
            <w:tcBorders>
              <w:top w:val="nil"/>
              <w:left w:val="nil"/>
              <w:bottom w:val="nil"/>
              <w:right w:val="nil"/>
            </w:tcBorders>
            <w:shd w:val="clear" w:color="000000" w:fill="FFFFFF"/>
            <w:noWrap/>
            <w:vAlign w:val="bottom"/>
            <w:hideMark/>
          </w:tcPr>
          <w:p w14:paraId="05C7F922"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xml:space="preserve">   Offsetting Fee Collections</w:t>
            </w:r>
          </w:p>
        </w:tc>
        <w:tc>
          <w:tcPr>
            <w:tcW w:w="824" w:type="dxa"/>
            <w:tcBorders>
              <w:top w:val="nil"/>
              <w:left w:val="nil"/>
              <w:bottom w:val="nil"/>
              <w:right w:val="nil"/>
            </w:tcBorders>
            <w:shd w:val="clear" w:color="000000" w:fill="FFFFFF"/>
            <w:noWrap/>
            <w:vAlign w:val="bottom"/>
            <w:hideMark/>
          </w:tcPr>
          <w:p w14:paraId="63AD5056"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0AEFDBEC"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2ED496B2"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(3,416,366)</w:t>
            </w:r>
          </w:p>
        </w:tc>
        <w:tc>
          <w:tcPr>
            <w:tcW w:w="881" w:type="dxa"/>
            <w:tcBorders>
              <w:top w:val="nil"/>
              <w:left w:val="nil"/>
              <w:bottom w:val="nil"/>
              <w:right w:val="nil"/>
            </w:tcBorders>
            <w:shd w:val="clear" w:color="000000" w:fill="FFFFFF"/>
            <w:noWrap/>
            <w:vAlign w:val="bottom"/>
            <w:hideMark/>
          </w:tcPr>
          <w:p w14:paraId="2CA5F9B7"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7669AD28"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(3,551,159)</w:t>
            </w:r>
          </w:p>
        </w:tc>
        <w:tc>
          <w:tcPr>
            <w:tcW w:w="881" w:type="dxa"/>
            <w:tcBorders>
              <w:top w:val="nil"/>
              <w:left w:val="nil"/>
              <w:bottom w:val="nil"/>
              <w:right w:val="nil"/>
            </w:tcBorders>
            <w:shd w:val="clear" w:color="000000" w:fill="FFFFFF"/>
            <w:noWrap/>
            <w:vAlign w:val="bottom"/>
            <w:hideMark/>
          </w:tcPr>
          <w:p w14:paraId="4F24C2E7"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5055FCFF"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(3,713,311)</w:t>
            </w:r>
          </w:p>
        </w:tc>
        <w:tc>
          <w:tcPr>
            <w:tcW w:w="881" w:type="dxa"/>
            <w:tcBorders>
              <w:top w:val="nil"/>
              <w:left w:val="nil"/>
              <w:bottom w:val="nil"/>
              <w:right w:val="nil"/>
            </w:tcBorders>
            <w:shd w:val="clear" w:color="000000" w:fill="FFFFFF"/>
            <w:noWrap/>
            <w:vAlign w:val="bottom"/>
            <w:hideMark/>
          </w:tcPr>
          <w:p w14:paraId="0DD79DC1"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23CBA3CC"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(3,983,970)</w:t>
            </w:r>
          </w:p>
        </w:tc>
        <w:tc>
          <w:tcPr>
            <w:tcW w:w="881" w:type="dxa"/>
            <w:tcBorders>
              <w:top w:val="nil"/>
              <w:left w:val="nil"/>
              <w:bottom w:val="nil"/>
              <w:right w:val="nil"/>
            </w:tcBorders>
            <w:shd w:val="clear" w:color="000000" w:fill="FFFFFF"/>
            <w:noWrap/>
            <w:vAlign w:val="bottom"/>
            <w:hideMark/>
          </w:tcPr>
          <w:p w14:paraId="565782CE"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7641ED6D"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(4,008,633)</w:t>
            </w:r>
          </w:p>
        </w:tc>
      </w:tr>
      <w:tr w:rsidR="00620B09" w:rsidRPr="001750F4" w14:paraId="5EA0586C" w14:textId="77777777" w:rsidTr="001750F4">
        <w:trPr>
          <w:trHeight w:val="270"/>
          <w:jc w:val="center"/>
        </w:trPr>
        <w:tc>
          <w:tcPr>
            <w:tcW w:w="3029" w:type="dxa"/>
            <w:tcBorders>
              <w:top w:val="nil"/>
              <w:left w:val="nil"/>
              <w:bottom w:val="nil"/>
              <w:right w:val="nil"/>
            </w:tcBorders>
            <w:shd w:val="clear" w:color="000000" w:fill="FFFFFF"/>
            <w:noWrap/>
            <w:vAlign w:val="bottom"/>
            <w:hideMark/>
          </w:tcPr>
          <w:p w14:paraId="2897DB5C" w14:textId="77777777" w:rsidR="00620B09" w:rsidRPr="001750F4" w:rsidRDefault="00620B09" w:rsidP="00620B09">
            <w:pPr>
              <w:spacing w:after="0" w:line="240" w:lineRule="auto"/>
              <w:ind w:firstLineChars="100" w:firstLine="180"/>
              <w:rPr>
                <w:rFonts w:ascii="Arial Narrow" w:eastAsia="Times New Roman" w:hAnsi="Arial Narrow" w:cs="Arial"/>
                <w:sz w:val="18"/>
                <w:szCs w:val="20"/>
              </w:rPr>
            </w:pPr>
            <w:r w:rsidRPr="001750F4">
              <w:rPr>
                <w:rFonts w:ascii="Arial Narrow" w:eastAsia="Times New Roman" w:hAnsi="Arial Narrow" w:cs="Arial"/>
                <w:sz w:val="18"/>
                <w:szCs w:val="20"/>
              </w:rPr>
              <w:t>Other Income / Recoveries</w:t>
            </w:r>
          </w:p>
        </w:tc>
        <w:tc>
          <w:tcPr>
            <w:tcW w:w="824" w:type="dxa"/>
            <w:tcBorders>
              <w:top w:val="nil"/>
              <w:left w:val="nil"/>
              <w:bottom w:val="nil"/>
              <w:right w:val="nil"/>
            </w:tcBorders>
            <w:shd w:val="clear" w:color="000000" w:fill="FFFFFF"/>
            <w:noWrap/>
            <w:vAlign w:val="bottom"/>
            <w:hideMark/>
          </w:tcPr>
          <w:p w14:paraId="64C732C9"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48F4251B"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59405FB6"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(39,445)</w:t>
            </w:r>
          </w:p>
        </w:tc>
        <w:tc>
          <w:tcPr>
            <w:tcW w:w="881" w:type="dxa"/>
            <w:tcBorders>
              <w:top w:val="nil"/>
              <w:left w:val="nil"/>
              <w:bottom w:val="nil"/>
              <w:right w:val="nil"/>
            </w:tcBorders>
            <w:shd w:val="clear" w:color="000000" w:fill="FFFFFF"/>
            <w:noWrap/>
            <w:vAlign w:val="bottom"/>
            <w:hideMark/>
          </w:tcPr>
          <w:p w14:paraId="15A4C055"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6C732FFA"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(39,445)</w:t>
            </w:r>
          </w:p>
        </w:tc>
        <w:tc>
          <w:tcPr>
            <w:tcW w:w="881" w:type="dxa"/>
            <w:tcBorders>
              <w:top w:val="nil"/>
              <w:left w:val="nil"/>
              <w:bottom w:val="nil"/>
              <w:right w:val="nil"/>
            </w:tcBorders>
            <w:shd w:val="clear" w:color="000000" w:fill="FFFFFF"/>
            <w:noWrap/>
            <w:vAlign w:val="bottom"/>
            <w:hideMark/>
          </w:tcPr>
          <w:p w14:paraId="1A048561"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3A7DA1F2"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(39,445)</w:t>
            </w:r>
          </w:p>
        </w:tc>
        <w:tc>
          <w:tcPr>
            <w:tcW w:w="881" w:type="dxa"/>
            <w:tcBorders>
              <w:top w:val="nil"/>
              <w:left w:val="nil"/>
              <w:bottom w:val="nil"/>
              <w:right w:val="nil"/>
            </w:tcBorders>
            <w:shd w:val="clear" w:color="000000" w:fill="FFFFFF"/>
            <w:noWrap/>
            <w:vAlign w:val="bottom"/>
            <w:hideMark/>
          </w:tcPr>
          <w:p w14:paraId="00BA943D"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10D59B0A"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(39,445)</w:t>
            </w:r>
          </w:p>
        </w:tc>
        <w:tc>
          <w:tcPr>
            <w:tcW w:w="881" w:type="dxa"/>
            <w:tcBorders>
              <w:top w:val="nil"/>
              <w:left w:val="nil"/>
              <w:bottom w:val="nil"/>
              <w:right w:val="nil"/>
            </w:tcBorders>
            <w:shd w:val="clear" w:color="000000" w:fill="FFFFFF"/>
            <w:noWrap/>
            <w:vAlign w:val="bottom"/>
            <w:hideMark/>
          </w:tcPr>
          <w:p w14:paraId="6DA98EEC"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1CDCD33C"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(39,445)</w:t>
            </w:r>
          </w:p>
        </w:tc>
      </w:tr>
      <w:tr w:rsidR="00620B09" w:rsidRPr="001750F4" w14:paraId="31671ADB" w14:textId="77777777" w:rsidTr="001750F4">
        <w:trPr>
          <w:trHeight w:val="270"/>
          <w:jc w:val="center"/>
        </w:trPr>
        <w:tc>
          <w:tcPr>
            <w:tcW w:w="3029" w:type="dxa"/>
            <w:tcBorders>
              <w:top w:val="nil"/>
              <w:left w:val="nil"/>
              <w:bottom w:val="nil"/>
              <w:right w:val="nil"/>
            </w:tcBorders>
            <w:shd w:val="clear" w:color="000000" w:fill="FFFFFF"/>
            <w:noWrap/>
            <w:vAlign w:val="bottom"/>
            <w:hideMark/>
          </w:tcPr>
          <w:p w14:paraId="486D06D8" w14:textId="77777777" w:rsidR="00620B09" w:rsidRPr="001750F4" w:rsidRDefault="00620B09" w:rsidP="00620B09">
            <w:pPr>
              <w:spacing w:after="0" w:line="240" w:lineRule="auto"/>
              <w:ind w:firstLineChars="100" w:firstLine="180"/>
              <w:rPr>
                <w:rFonts w:ascii="Arial Narrow" w:eastAsia="Times New Roman" w:hAnsi="Arial Narrow" w:cs="Arial"/>
                <w:sz w:val="18"/>
                <w:szCs w:val="20"/>
              </w:rPr>
            </w:pPr>
            <w:r w:rsidRPr="001750F4">
              <w:rPr>
                <w:rFonts w:ascii="Arial Narrow" w:eastAsia="Times New Roman" w:hAnsi="Arial Narrow" w:cs="Arial"/>
                <w:sz w:val="18"/>
                <w:szCs w:val="20"/>
              </w:rPr>
              <w:t>Operating Reserve, start of year</w:t>
            </w:r>
          </w:p>
        </w:tc>
        <w:tc>
          <w:tcPr>
            <w:tcW w:w="824" w:type="dxa"/>
            <w:tcBorders>
              <w:top w:val="nil"/>
              <w:left w:val="nil"/>
              <w:bottom w:val="nil"/>
              <w:right w:val="nil"/>
            </w:tcBorders>
            <w:shd w:val="clear" w:color="000000" w:fill="FFFFFF"/>
            <w:noWrap/>
            <w:vAlign w:val="bottom"/>
            <w:hideMark/>
          </w:tcPr>
          <w:p w14:paraId="19AC5D9E"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04904560"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2DC23896"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(393,642)</w:t>
            </w:r>
          </w:p>
        </w:tc>
        <w:tc>
          <w:tcPr>
            <w:tcW w:w="881" w:type="dxa"/>
            <w:tcBorders>
              <w:top w:val="nil"/>
              <w:left w:val="nil"/>
              <w:bottom w:val="nil"/>
              <w:right w:val="nil"/>
            </w:tcBorders>
            <w:shd w:val="clear" w:color="000000" w:fill="FFFFFF"/>
            <w:noWrap/>
            <w:vAlign w:val="bottom"/>
            <w:hideMark/>
          </w:tcPr>
          <w:p w14:paraId="0F019BA0"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4BBC0764"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(388,452)</w:t>
            </w:r>
          </w:p>
        </w:tc>
        <w:tc>
          <w:tcPr>
            <w:tcW w:w="881" w:type="dxa"/>
            <w:tcBorders>
              <w:top w:val="nil"/>
              <w:left w:val="nil"/>
              <w:bottom w:val="nil"/>
              <w:right w:val="nil"/>
            </w:tcBorders>
            <w:shd w:val="clear" w:color="000000" w:fill="FFFFFF"/>
            <w:noWrap/>
            <w:vAlign w:val="bottom"/>
            <w:hideMark/>
          </w:tcPr>
          <w:p w14:paraId="07745EFF"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166D240C"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(449,517)</w:t>
            </w:r>
          </w:p>
        </w:tc>
        <w:tc>
          <w:tcPr>
            <w:tcW w:w="881" w:type="dxa"/>
            <w:tcBorders>
              <w:top w:val="nil"/>
              <w:left w:val="nil"/>
              <w:bottom w:val="nil"/>
              <w:right w:val="nil"/>
            </w:tcBorders>
            <w:shd w:val="clear" w:color="000000" w:fill="FFFFFF"/>
            <w:noWrap/>
            <w:vAlign w:val="bottom"/>
            <w:hideMark/>
          </w:tcPr>
          <w:p w14:paraId="740C97CE"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2228A390"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(501,737)</w:t>
            </w:r>
          </w:p>
        </w:tc>
        <w:tc>
          <w:tcPr>
            <w:tcW w:w="881" w:type="dxa"/>
            <w:tcBorders>
              <w:top w:val="nil"/>
              <w:left w:val="nil"/>
              <w:bottom w:val="nil"/>
              <w:right w:val="nil"/>
            </w:tcBorders>
            <w:shd w:val="clear" w:color="000000" w:fill="FFFFFF"/>
            <w:noWrap/>
            <w:vAlign w:val="bottom"/>
            <w:hideMark/>
          </w:tcPr>
          <w:p w14:paraId="0C178A2E"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7E1CC965"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(706,616)</w:t>
            </w:r>
          </w:p>
        </w:tc>
      </w:tr>
      <w:tr w:rsidR="00620B09" w:rsidRPr="001750F4" w14:paraId="06B0FEA7" w14:textId="77777777" w:rsidTr="001750F4">
        <w:trPr>
          <w:trHeight w:val="282"/>
          <w:jc w:val="center"/>
        </w:trPr>
        <w:tc>
          <w:tcPr>
            <w:tcW w:w="3029" w:type="dxa"/>
            <w:tcBorders>
              <w:top w:val="nil"/>
              <w:left w:val="nil"/>
              <w:bottom w:val="nil"/>
              <w:right w:val="nil"/>
            </w:tcBorders>
            <w:shd w:val="clear" w:color="000000" w:fill="FFFFFF"/>
            <w:noWrap/>
            <w:vAlign w:val="bottom"/>
            <w:hideMark/>
          </w:tcPr>
          <w:p w14:paraId="5B7E2471" w14:textId="77777777" w:rsidR="00620B09" w:rsidRPr="001750F4" w:rsidRDefault="00620B09" w:rsidP="00620B09">
            <w:pPr>
              <w:spacing w:after="0" w:line="240" w:lineRule="auto"/>
              <w:ind w:firstLineChars="100" w:firstLine="180"/>
              <w:rPr>
                <w:rFonts w:ascii="Arial Narrow" w:eastAsia="Times New Roman" w:hAnsi="Arial Narrow" w:cs="Arial"/>
                <w:sz w:val="18"/>
                <w:szCs w:val="20"/>
              </w:rPr>
            </w:pPr>
            <w:r w:rsidRPr="001750F4">
              <w:rPr>
                <w:rFonts w:ascii="Arial Narrow" w:eastAsia="Times New Roman" w:hAnsi="Arial Narrow" w:cs="Arial"/>
                <w:sz w:val="18"/>
                <w:szCs w:val="20"/>
              </w:rPr>
              <w:t>Operating Reserve, end of year</w:t>
            </w:r>
          </w:p>
        </w:tc>
        <w:tc>
          <w:tcPr>
            <w:tcW w:w="824" w:type="dxa"/>
            <w:tcBorders>
              <w:top w:val="nil"/>
              <w:left w:val="nil"/>
              <w:bottom w:val="nil"/>
              <w:right w:val="nil"/>
            </w:tcBorders>
            <w:shd w:val="clear" w:color="000000" w:fill="FFFFFF"/>
            <w:noWrap/>
            <w:vAlign w:val="bottom"/>
            <w:hideMark/>
          </w:tcPr>
          <w:p w14:paraId="1148D793"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3282D1AF"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single" w:sz="8" w:space="0" w:color="auto"/>
              <w:right w:val="nil"/>
            </w:tcBorders>
            <w:shd w:val="clear" w:color="000000" w:fill="FFFFFF"/>
            <w:noWrap/>
            <w:vAlign w:val="bottom"/>
            <w:hideMark/>
          </w:tcPr>
          <w:p w14:paraId="5FB2F1A7"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388,452 </w:t>
            </w:r>
          </w:p>
        </w:tc>
        <w:tc>
          <w:tcPr>
            <w:tcW w:w="881" w:type="dxa"/>
            <w:tcBorders>
              <w:top w:val="nil"/>
              <w:left w:val="nil"/>
              <w:bottom w:val="nil"/>
              <w:right w:val="nil"/>
            </w:tcBorders>
            <w:shd w:val="clear" w:color="000000" w:fill="FFFFFF"/>
            <w:noWrap/>
            <w:vAlign w:val="bottom"/>
            <w:hideMark/>
          </w:tcPr>
          <w:p w14:paraId="6EED6DA8"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single" w:sz="8" w:space="0" w:color="auto"/>
              <w:right w:val="nil"/>
            </w:tcBorders>
            <w:shd w:val="clear" w:color="000000" w:fill="FFFFFF"/>
            <w:noWrap/>
            <w:vAlign w:val="bottom"/>
            <w:hideMark/>
          </w:tcPr>
          <w:p w14:paraId="2594A5A4"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449,517 </w:t>
            </w:r>
          </w:p>
        </w:tc>
        <w:tc>
          <w:tcPr>
            <w:tcW w:w="881" w:type="dxa"/>
            <w:tcBorders>
              <w:top w:val="nil"/>
              <w:left w:val="nil"/>
              <w:bottom w:val="nil"/>
              <w:right w:val="nil"/>
            </w:tcBorders>
            <w:shd w:val="clear" w:color="000000" w:fill="FFFFFF"/>
            <w:noWrap/>
            <w:vAlign w:val="bottom"/>
            <w:hideMark/>
          </w:tcPr>
          <w:p w14:paraId="52A355BA"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single" w:sz="8" w:space="0" w:color="auto"/>
              <w:right w:val="nil"/>
            </w:tcBorders>
            <w:shd w:val="clear" w:color="000000" w:fill="FFFFFF"/>
            <w:noWrap/>
            <w:vAlign w:val="bottom"/>
            <w:hideMark/>
          </w:tcPr>
          <w:p w14:paraId="5F1C8F8B"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501,737 </w:t>
            </w:r>
          </w:p>
        </w:tc>
        <w:tc>
          <w:tcPr>
            <w:tcW w:w="881" w:type="dxa"/>
            <w:tcBorders>
              <w:top w:val="nil"/>
              <w:left w:val="nil"/>
              <w:bottom w:val="nil"/>
              <w:right w:val="nil"/>
            </w:tcBorders>
            <w:shd w:val="clear" w:color="000000" w:fill="FFFFFF"/>
            <w:noWrap/>
            <w:vAlign w:val="bottom"/>
            <w:hideMark/>
          </w:tcPr>
          <w:p w14:paraId="65BBB291"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single" w:sz="8" w:space="0" w:color="auto"/>
              <w:right w:val="nil"/>
            </w:tcBorders>
            <w:shd w:val="clear" w:color="000000" w:fill="FFFFFF"/>
            <w:noWrap/>
            <w:vAlign w:val="bottom"/>
            <w:hideMark/>
          </w:tcPr>
          <w:p w14:paraId="6CBE542B"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706,616 </w:t>
            </w:r>
          </w:p>
        </w:tc>
        <w:tc>
          <w:tcPr>
            <w:tcW w:w="881" w:type="dxa"/>
            <w:tcBorders>
              <w:top w:val="nil"/>
              <w:left w:val="nil"/>
              <w:bottom w:val="nil"/>
              <w:right w:val="nil"/>
            </w:tcBorders>
            <w:shd w:val="clear" w:color="000000" w:fill="FFFFFF"/>
            <w:noWrap/>
            <w:vAlign w:val="bottom"/>
            <w:hideMark/>
          </w:tcPr>
          <w:p w14:paraId="5CAFDA40"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single" w:sz="8" w:space="0" w:color="auto"/>
              <w:right w:val="nil"/>
            </w:tcBorders>
            <w:shd w:val="clear" w:color="000000" w:fill="FFFFFF"/>
            <w:noWrap/>
            <w:vAlign w:val="bottom"/>
            <w:hideMark/>
          </w:tcPr>
          <w:p w14:paraId="6154A0FD"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844,809 </w:t>
            </w:r>
          </w:p>
        </w:tc>
      </w:tr>
      <w:tr w:rsidR="00620B09" w:rsidRPr="001750F4" w14:paraId="6DECE319" w14:textId="77777777" w:rsidTr="001750F4">
        <w:trPr>
          <w:trHeight w:val="270"/>
          <w:jc w:val="center"/>
        </w:trPr>
        <w:tc>
          <w:tcPr>
            <w:tcW w:w="3029" w:type="dxa"/>
            <w:tcBorders>
              <w:top w:val="nil"/>
              <w:left w:val="nil"/>
              <w:bottom w:val="nil"/>
              <w:right w:val="nil"/>
            </w:tcBorders>
            <w:shd w:val="clear" w:color="000000" w:fill="FFFFFF"/>
            <w:noWrap/>
            <w:vAlign w:val="bottom"/>
            <w:hideMark/>
          </w:tcPr>
          <w:p w14:paraId="4F25FFFE" w14:textId="77777777" w:rsidR="00620B09" w:rsidRPr="001750F4" w:rsidRDefault="00620B09" w:rsidP="00620B09">
            <w:pPr>
              <w:spacing w:after="0" w:line="240" w:lineRule="auto"/>
              <w:rPr>
                <w:rFonts w:ascii="Arial Narrow" w:eastAsia="Times New Roman" w:hAnsi="Arial Narrow" w:cs="Arial"/>
                <w:b/>
                <w:bCs/>
                <w:sz w:val="18"/>
                <w:szCs w:val="20"/>
              </w:rPr>
            </w:pPr>
            <w:r w:rsidRPr="001750F4">
              <w:rPr>
                <w:rFonts w:ascii="Arial Narrow" w:eastAsia="Times New Roman" w:hAnsi="Arial Narrow" w:cs="Arial"/>
                <w:b/>
                <w:bCs/>
                <w:sz w:val="18"/>
                <w:szCs w:val="20"/>
              </w:rPr>
              <w:t>Total Budget Authority</w:t>
            </w:r>
          </w:p>
        </w:tc>
        <w:tc>
          <w:tcPr>
            <w:tcW w:w="824" w:type="dxa"/>
            <w:tcBorders>
              <w:top w:val="nil"/>
              <w:left w:val="nil"/>
              <w:bottom w:val="nil"/>
              <w:right w:val="nil"/>
            </w:tcBorders>
            <w:shd w:val="clear" w:color="000000" w:fill="FFFFFF"/>
            <w:noWrap/>
            <w:vAlign w:val="bottom"/>
            <w:hideMark/>
          </w:tcPr>
          <w:p w14:paraId="7FDA9D5E"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00D42726"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65EE83FD"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(2,000)</w:t>
            </w:r>
          </w:p>
        </w:tc>
        <w:tc>
          <w:tcPr>
            <w:tcW w:w="881" w:type="dxa"/>
            <w:tcBorders>
              <w:top w:val="nil"/>
              <w:left w:val="nil"/>
              <w:bottom w:val="nil"/>
              <w:right w:val="nil"/>
            </w:tcBorders>
            <w:shd w:val="clear" w:color="000000" w:fill="FFFFFF"/>
            <w:noWrap/>
            <w:vAlign w:val="bottom"/>
            <w:hideMark/>
          </w:tcPr>
          <w:p w14:paraId="0A4A810B"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674532CC"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(2,000)</w:t>
            </w:r>
          </w:p>
        </w:tc>
        <w:tc>
          <w:tcPr>
            <w:tcW w:w="881" w:type="dxa"/>
            <w:tcBorders>
              <w:top w:val="nil"/>
              <w:left w:val="nil"/>
              <w:bottom w:val="nil"/>
              <w:right w:val="nil"/>
            </w:tcBorders>
            <w:shd w:val="clear" w:color="000000" w:fill="FFFFFF"/>
            <w:noWrap/>
            <w:vAlign w:val="bottom"/>
            <w:hideMark/>
          </w:tcPr>
          <w:p w14:paraId="64BAB7F7"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6A30623C"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(2,000)</w:t>
            </w:r>
          </w:p>
        </w:tc>
        <w:tc>
          <w:tcPr>
            <w:tcW w:w="881" w:type="dxa"/>
            <w:tcBorders>
              <w:top w:val="nil"/>
              <w:left w:val="nil"/>
              <w:bottom w:val="nil"/>
              <w:right w:val="nil"/>
            </w:tcBorders>
            <w:shd w:val="clear" w:color="000000" w:fill="FFFFFF"/>
            <w:noWrap/>
            <w:vAlign w:val="bottom"/>
            <w:hideMark/>
          </w:tcPr>
          <w:p w14:paraId="5D357A07"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67973D66"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(2,000)</w:t>
            </w:r>
          </w:p>
        </w:tc>
        <w:tc>
          <w:tcPr>
            <w:tcW w:w="881" w:type="dxa"/>
            <w:tcBorders>
              <w:top w:val="nil"/>
              <w:left w:val="nil"/>
              <w:bottom w:val="nil"/>
              <w:right w:val="nil"/>
            </w:tcBorders>
            <w:shd w:val="clear" w:color="000000" w:fill="FFFFFF"/>
            <w:noWrap/>
            <w:vAlign w:val="bottom"/>
            <w:hideMark/>
          </w:tcPr>
          <w:p w14:paraId="301B709C"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27BBE27F"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(2,000)</w:t>
            </w:r>
          </w:p>
        </w:tc>
      </w:tr>
      <w:tr w:rsidR="00620B09" w:rsidRPr="001750F4" w14:paraId="437B5417" w14:textId="77777777" w:rsidTr="001750F4">
        <w:trPr>
          <w:trHeight w:val="200"/>
          <w:jc w:val="center"/>
        </w:trPr>
        <w:tc>
          <w:tcPr>
            <w:tcW w:w="3029" w:type="dxa"/>
            <w:tcBorders>
              <w:top w:val="nil"/>
              <w:left w:val="nil"/>
              <w:bottom w:val="nil"/>
              <w:right w:val="nil"/>
            </w:tcBorders>
            <w:shd w:val="clear" w:color="000000" w:fill="FFFFFF"/>
            <w:noWrap/>
            <w:vAlign w:val="bottom"/>
            <w:hideMark/>
          </w:tcPr>
          <w:p w14:paraId="33D1226E"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24" w:type="dxa"/>
            <w:tcBorders>
              <w:top w:val="nil"/>
              <w:left w:val="nil"/>
              <w:bottom w:val="nil"/>
              <w:right w:val="nil"/>
            </w:tcBorders>
            <w:shd w:val="clear" w:color="000000" w:fill="FFFFFF"/>
            <w:noWrap/>
            <w:vAlign w:val="bottom"/>
            <w:hideMark/>
          </w:tcPr>
          <w:p w14:paraId="7922A29C"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40C533E8"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68652139"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0AB86EA9"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607A12E6"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4633E2A9"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4F8B56D1"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2F8E7F92"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08C0D03F"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6801A9F2"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22E1976F"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620B09" w:rsidRPr="001750F4" w14:paraId="31613A71" w14:textId="77777777" w:rsidTr="001750F4">
        <w:trPr>
          <w:trHeight w:val="270"/>
          <w:jc w:val="center"/>
        </w:trPr>
        <w:tc>
          <w:tcPr>
            <w:tcW w:w="3029" w:type="dxa"/>
            <w:tcBorders>
              <w:top w:val="nil"/>
              <w:left w:val="nil"/>
              <w:bottom w:val="nil"/>
              <w:right w:val="nil"/>
            </w:tcBorders>
            <w:shd w:val="clear" w:color="000000" w:fill="FFFFFF"/>
            <w:noWrap/>
            <w:vAlign w:val="bottom"/>
            <w:hideMark/>
          </w:tcPr>
          <w:p w14:paraId="6D55DD3B"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Financing from transfers / other:</w:t>
            </w:r>
          </w:p>
        </w:tc>
        <w:tc>
          <w:tcPr>
            <w:tcW w:w="824" w:type="dxa"/>
            <w:tcBorders>
              <w:top w:val="nil"/>
              <w:left w:val="nil"/>
              <w:bottom w:val="nil"/>
              <w:right w:val="nil"/>
            </w:tcBorders>
            <w:shd w:val="clear" w:color="000000" w:fill="FFFFFF"/>
            <w:noWrap/>
            <w:vAlign w:val="bottom"/>
            <w:hideMark/>
          </w:tcPr>
          <w:p w14:paraId="12150956"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4C13E71B"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3295DFDC"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3AB9C7B9"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042FE505"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3C719801"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6CE13820"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173314B2"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1DADA7E3"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2A0E8449"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09F5AFAD"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620B09" w:rsidRPr="001750F4" w14:paraId="22B4CC54" w14:textId="77777777" w:rsidTr="001750F4">
        <w:trPr>
          <w:trHeight w:val="282"/>
          <w:jc w:val="center"/>
        </w:trPr>
        <w:tc>
          <w:tcPr>
            <w:tcW w:w="3029" w:type="dxa"/>
            <w:tcBorders>
              <w:top w:val="nil"/>
              <w:left w:val="nil"/>
              <w:bottom w:val="nil"/>
              <w:right w:val="nil"/>
            </w:tcBorders>
            <w:shd w:val="clear" w:color="000000" w:fill="FFFFFF"/>
            <w:noWrap/>
            <w:vAlign w:val="bottom"/>
            <w:hideMark/>
          </w:tcPr>
          <w:p w14:paraId="7A0BDC89" w14:textId="77777777" w:rsidR="00620B09" w:rsidRPr="001750F4" w:rsidRDefault="00620B09" w:rsidP="00620B09">
            <w:pPr>
              <w:spacing w:after="0" w:line="240" w:lineRule="auto"/>
              <w:ind w:firstLineChars="100" w:firstLine="180"/>
              <w:rPr>
                <w:rFonts w:ascii="Arial Narrow" w:eastAsia="Times New Roman" w:hAnsi="Arial Narrow" w:cs="Arial"/>
                <w:sz w:val="18"/>
                <w:szCs w:val="20"/>
              </w:rPr>
            </w:pPr>
            <w:r w:rsidRPr="001750F4">
              <w:rPr>
                <w:rFonts w:ascii="Arial Narrow" w:eastAsia="Times New Roman" w:hAnsi="Arial Narrow" w:cs="Arial"/>
                <w:sz w:val="18"/>
                <w:szCs w:val="20"/>
              </w:rPr>
              <w:t>Transfer to other accounts  (+)</w:t>
            </w:r>
          </w:p>
        </w:tc>
        <w:tc>
          <w:tcPr>
            <w:tcW w:w="824" w:type="dxa"/>
            <w:tcBorders>
              <w:top w:val="nil"/>
              <w:left w:val="nil"/>
              <w:bottom w:val="nil"/>
              <w:right w:val="nil"/>
            </w:tcBorders>
            <w:shd w:val="clear" w:color="000000" w:fill="FFFFFF"/>
            <w:noWrap/>
            <w:vAlign w:val="bottom"/>
            <w:hideMark/>
          </w:tcPr>
          <w:p w14:paraId="34186BA8"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27E6D77C"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single" w:sz="8" w:space="0" w:color="auto"/>
              <w:right w:val="nil"/>
            </w:tcBorders>
            <w:shd w:val="clear" w:color="000000" w:fill="FFFFFF"/>
            <w:noWrap/>
            <w:vAlign w:val="bottom"/>
            <w:hideMark/>
          </w:tcPr>
          <w:p w14:paraId="5DE58683"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2,000 </w:t>
            </w:r>
          </w:p>
        </w:tc>
        <w:tc>
          <w:tcPr>
            <w:tcW w:w="881" w:type="dxa"/>
            <w:tcBorders>
              <w:top w:val="nil"/>
              <w:left w:val="nil"/>
              <w:bottom w:val="nil"/>
              <w:right w:val="nil"/>
            </w:tcBorders>
            <w:shd w:val="clear" w:color="000000" w:fill="FFFFFF"/>
            <w:noWrap/>
            <w:vAlign w:val="bottom"/>
            <w:hideMark/>
          </w:tcPr>
          <w:p w14:paraId="496640F5"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single" w:sz="8" w:space="0" w:color="auto"/>
              <w:right w:val="nil"/>
            </w:tcBorders>
            <w:shd w:val="clear" w:color="000000" w:fill="FFFFFF"/>
            <w:noWrap/>
            <w:vAlign w:val="bottom"/>
            <w:hideMark/>
          </w:tcPr>
          <w:p w14:paraId="72D6CA06"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2,000 </w:t>
            </w:r>
          </w:p>
        </w:tc>
        <w:tc>
          <w:tcPr>
            <w:tcW w:w="881" w:type="dxa"/>
            <w:tcBorders>
              <w:top w:val="nil"/>
              <w:left w:val="nil"/>
              <w:bottom w:val="nil"/>
              <w:right w:val="nil"/>
            </w:tcBorders>
            <w:shd w:val="clear" w:color="000000" w:fill="FFFFFF"/>
            <w:noWrap/>
            <w:vAlign w:val="bottom"/>
            <w:hideMark/>
          </w:tcPr>
          <w:p w14:paraId="35112BE9"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single" w:sz="8" w:space="0" w:color="auto"/>
              <w:right w:val="nil"/>
            </w:tcBorders>
            <w:shd w:val="clear" w:color="000000" w:fill="FFFFFF"/>
            <w:noWrap/>
            <w:vAlign w:val="bottom"/>
            <w:hideMark/>
          </w:tcPr>
          <w:p w14:paraId="6ECE5A7D"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2,000 </w:t>
            </w:r>
          </w:p>
        </w:tc>
        <w:tc>
          <w:tcPr>
            <w:tcW w:w="881" w:type="dxa"/>
            <w:tcBorders>
              <w:top w:val="nil"/>
              <w:left w:val="nil"/>
              <w:bottom w:val="nil"/>
              <w:right w:val="nil"/>
            </w:tcBorders>
            <w:shd w:val="clear" w:color="000000" w:fill="FFFFFF"/>
            <w:noWrap/>
            <w:vAlign w:val="bottom"/>
            <w:hideMark/>
          </w:tcPr>
          <w:p w14:paraId="7D726D3C"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single" w:sz="8" w:space="0" w:color="auto"/>
              <w:right w:val="nil"/>
            </w:tcBorders>
            <w:shd w:val="clear" w:color="000000" w:fill="FFFFFF"/>
            <w:noWrap/>
            <w:vAlign w:val="bottom"/>
            <w:hideMark/>
          </w:tcPr>
          <w:p w14:paraId="29D59281"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2,000 </w:t>
            </w:r>
          </w:p>
        </w:tc>
        <w:tc>
          <w:tcPr>
            <w:tcW w:w="881" w:type="dxa"/>
            <w:tcBorders>
              <w:top w:val="nil"/>
              <w:left w:val="nil"/>
              <w:bottom w:val="nil"/>
              <w:right w:val="nil"/>
            </w:tcBorders>
            <w:shd w:val="clear" w:color="000000" w:fill="FFFFFF"/>
            <w:noWrap/>
            <w:vAlign w:val="bottom"/>
            <w:hideMark/>
          </w:tcPr>
          <w:p w14:paraId="01623483"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single" w:sz="8" w:space="0" w:color="auto"/>
              <w:right w:val="nil"/>
            </w:tcBorders>
            <w:shd w:val="clear" w:color="000000" w:fill="FFFFFF"/>
            <w:noWrap/>
            <w:vAlign w:val="bottom"/>
            <w:hideMark/>
          </w:tcPr>
          <w:p w14:paraId="2F852A4E"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2,000 </w:t>
            </w:r>
          </w:p>
        </w:tc>
      </w:tr>
      <w:tr w:rsidR="00620B09" w:rsidRPr="001750F4" w14:paraId="7E7F7F2C" w14:textId="77777777" w:rsidTr="001750F4">
        <w:trPr>
          <w:trHeight w:val="270"/>
          <w:jc w:val="center"/>
        </w:trPr>
        <w:tc>
          <w:tcPr>
            <w:tcW w:w="3029" w:type="dxa"/>
            <w:tcBorders>
              <w:top w:val="nil"/>
              <w:left w:val="nil"/>
              <w:bottom w:val="nil"/>
              <w:right w:val="nil"/>
            </w:tcBorders>
            <w:shd w:val="clear" w:color="000000" w:fill="FFFFFF"/>
            <w:noWrap/>
            <w:vAlign w:val="bottom"/>
            <w:hideMark/>
          </w:tcPr>
          <w:p w14:paraId="0D0F7744" w14:textId="77777777" w:rsidR="00620B09" w:rsidRPr="001750F4" w:rsidRDefault="00620B09" w:rsidP="00620B09">
            <w:pPr>
              <w:spacing w:after="0" w:line="240" w:lineRule="auto"/>
              <w:rPr>
                <w:rFonts w:ascii="Arial Narrow" w:eastAsia="Times New Roman" w:hAnsi="Arial Narrow" w:cs="Arial"/>
                <w:b/>
                <w:bCs/>
                <w:sz w:val="18"/>
                <w:szCs w:val="20"/>
              </w:rPr>
            </w:pPr>
            <w:r w:rsidRPr="001750F4">
              <w:rPr>
                <w:rFonts w:ascii="Arial Narrow" w:eastAsia="Times New Roman" w:hAnsi="Arial Narrow" w:cs="Arial"/>
                <w:b/>
                <w:bCs/>
                <w:sz w:val="18"/>
                <w:szCs w:val="20"/>
              </w:rPr>
              <w:t>Total Net Appropriation</w:t>
            </w:r>
          </w:p>
        </w:tc>
        <w:tc>
          <w:tcPr>
            <w:tcW w:w="824" w:type="dxa"/>
            <w:tcBorders>
              <w:top w:val="nil"/>
              <w:left w:val="nil"/>
              <w:bottom w:val="nil"/>
              <w:right w:val="nil"/>
            </w:tcBorders>
            <w:shd w:val="clear" w:color="000000" w:fill="FFFFFF"/>
            <w:noWrap/>
            <w:vAlign w:val="bottom"/>
            <w:hideMark/>
          </w:tcPr>
          <w:p w14:paraId="255F2523" w14:textId="77777777" w:rsidR="00620B09" w:rsidRPr="001750F4" w:rsidRDefault="00620B09" w:rsidP="00620B09">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single" w:sz="8" w:space="0" w:color="auto"/>
              <w:left w:val="nil"/>
              <w:bottom w:val="nil"/>
              <w:right w:val="nil"/>
            </w:tcBorders>
            <w:shd w:val="clear" w:color="000000" w:fill="FFFFFF"/>
            <w:noWrap/>
            <w:vAlign w:val="bottom"/>
            <w:hideMark/>
          </w:tcPr>
          <w:p w14:paraId="4E207F1A"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4FB8E04C"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0 </w:t>
            </w:r>
          </w:p>
        </w:tc>
        <w:tc>
          <w:tcPr>
            <w:tcW w:w="881" w:type="dxa"/>
            <w:tcBorders>
              <w:top w:val="single" w:sz="8" w:space="0" w:color="auto"/>
              <w:left w:val="nil"/>
              <w:bottom w:val="nil"/>
              <w:right w:val="nil"/>
            </w:tcBorders>
            <w:shd w:val="clear" w:color="000000" w:fill="FFFFFF"/>
            <w:noWrap/>
            <w:vAlign w:val="bottom"/>
            <w:hideMark/>
          </w:tcPr>
          <w:p w14:paraId="0281AFA9"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443C9706"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0 </w:t>
            </w:r>
          </w:p>
        </w:tc>
        <w:tc>
          <w:tcPr>
            <w:tcW w:w="881" w:type="dxa"/>
            <w:tcBorders>
              <w:top w:val="single" w:sz="8" w:space="0" w:color="auto"/>
              <w:left w:val="nil"/>
              <w:bottom w:val="nil"/>
              <w:right w:val="nil"/>
            </w:tcBorders>
            <w:shd w:val="clear" w:color="000000" w:fill="FFFFFF"/>
            <w:noWrap/>
            <w:vAlign w:val="bottom"/>
            <w:hideMark/>
          </w:tcPr>
          <w:p w14:paraId="637A9699"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70F05F1E"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0 </w:t>
            </w:r>
          </w:p>
        </w:tc>
        <w:tc>
          <w:tcPr>
            <w:tcW w:w="881" w:type="dxa"/>
            <w:tcBorders>
              <w:top w:val="single" w:sz="8" w:space="0" w:color="auto"/>
              <w:left w:val="nil"/>
              <w:bottom w:val="nil"/>
              <w:right w:val="nil"/>
            </w:tcBorders>
            <w:shd w:val="clear" w:color="000000" w:fill="FFFFFF"/>
            <w:noWrap/>
            <w:vAlign w:val="bottom"/>
            <w:hideMark/>
          </w:tcPr>
          <w:p w14:paraId="507E058C"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0DA7AB3F"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0 </w:t>
            </w:r>
          </w:p>
        </w:tc>
        <w:tc>
          <w:tcPr>
            <w:tcW w:w="881" w:type="dxa"/>
            <w:tcBorders>
              <w:top w:val="single" w:sz="8" w:space="0" w:color="auto"/>
              <w:left w:val="nil"/>
              <w:bottom w:val="nil"/>
              <w:right w:val="nil"/>
            </w:tcBorders>
            <w:shd w:val="clear" w:color="000000" w:fill="FFFFFF"/>
            <w:noWrap/>
            <w:vAlign w:val="bottom"/>
            <w:hideMark/>
          </w:tcPr>
          <w:p w14:paraId="74614C20"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71" w:type="dxa"/>
            <w:tcBorders>
              <w:top w:val="nil"/>
              <w:left w:val="nil"/>
              <w:bottom w:val="nil"/>
              <w:right w:val="nil"/>
            </w:tcBorders>
            <w:shd w:val="clear" w:color="000000" w:fill="FFFFFF"/>
            <w:noWrap/>
            <w:vAlign w:val="bottom"/>
            <w:hideMark/>
          </w:tcPr>
          <w:p w14:paraId="53B26953" w14:textId="77777777" w:rsidR="00620B09" w:rsidRPr="001750F4" w:rsidRDefault="00620B09" w:rsidP="00620B09">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0 </w:t>
            </w:r>
          </w:p>
        </w:tc>
      </w:tr>
    </w:tbl>
    <w:p w14:paraId="49142F23" w14:textId="71FA6255" w:rsidR="00620B09" w:rsidRDefault="00620B09">
      <w:pPr>
        <w:rPr>
          <w:rFonts w:ascii="Arial" w:eastAsia="Times New Roman" w:hAnsi="Arial" w:cs="Arial"/>
          <w:b/>
          <w:bCs/>
          <w:kern w:val="28"/>
          <w:sz w:val="32"/>
          <w:szCs w:val="32"/>
        </w:rPr>
      </w:pPr>
    </w:p>
    <w:p w14:paraId="354C09C4" w14:textId="77777777" w:rsidR="00620B09" w:rsidRDefault="00620B09">
      <w:pPr>
        <w:rPr>
          <w:rFonts w:ascii="Arial" w:eastAsia="Times New Roman" w:hAnsi="Arial" w:cs="Arial"/>
          <w:b/>
          <w:bCs/>
          <w:kern w:val="28"/>
          <w:sz w:val="32"/>
          <w:szCs w:val="32"/>
        </w:rPr>
      </w:pPr>
      <w:r>
        <w:br w:type="page"/>
      </w:r>
    </w:p>
    <w:p w14:paraId="4406909B" w14:textId="7C892B38" w:rsidR="002B5820" w:rsidRDefault="002B5820">
      <w:pPr>
        <w:pStyle w:val="Heading1"/>
      </w:pPr>
      <w:bookmarkStart w:id="26" w:name="_Toc505934612"/>
      <w:r w:rsidRPr="00580FA8">
        <w:lastRenderedPageBreak/>
        <w:t>Exhibit 7 – Summary of Financing</w:t>
      </w:r>
      <w:bookmarkEnd w:id="24"/>
      <w:bookmarkEnd w:id="25"/>
      <w:bookmarkEnd w:id="26"/>
    </w:p>
    <w:tbl>
      <w:tblPr>
        <w:tblW w:w="10620" w:type="dxa"/>
        <w:jc w:val="center"/>
        <w:tblLook w:val="04A0" w:firstRow="1" w:lastRow="0" w:firstColumn="1" w:lastColumn="0" w:noHBand="0" w:noVBand="1"/>
      </w:tblPr>
      <w:tblGrid>
        <w:gridCol w:w="4509"/>
        <w:gridCol w:w="1118"/>
        <w:gridCol w:w="1118"/>
        <w:gridCol w:w="1174"/>
        <w:gridCol w:w="1231"/>
        <w:gridCol w:w="1470"/>
      </w:tblGrid>
      <w:tr w:rsidR="00840D33" w:rsidRPr="00840D33" w14:paraId="53B08324" w14:textId="77777777" w:rsidTr="00EC1261">
        <w:trPr>
          <w:trHeight w:val="300"/>
          <w:jc w:val="center"/>
        </w:trPr>
        <w:tc>
          <w:tcPr>
            <w:tcW w:w="10620" w:type="dxa"/>
            <w:gridSpan w:val="6"/>
            <w:tcBorders>
              <w:top w:val="nil"/>
              <w:left w:val="nil"/>
              <w:bottom w:val="nil"/>
              <w:right w:val="nil"/>
            </w:tcBorders>
            <w:shd w:val="clear" w:color="000000" w:fill="FFFFFF"/>
            <w:noWrap/>
            <w:vAlign w:val="bottom"/>
            <w:hideMark/>
          </w:tcPr>
          <w:p w14:paraId="756F8E3C" w14:textId="77777777" w:rsidR="00840D33" w:rsidRPr="00EC1261" w:rsidRDefault="00840D33" w:rsidP="00840D33">
            <w:pPr>
              <w:spacing w:after="0" w:line="240" w:lineRule="auto"/>
              <w:jc w:val="center"/>
              <w:rPr>
                <w:rFonts w:ascii="Arial Narrow" w:eastAsia="Times New Roman" w:hAnsi="Arial Narrow" w:cs="Arial"/>
                <w:b/>
                <w:bCs/>
                <w:sz w:val="20"/>
              </w:rPr>
            </w:pPr>
            <w:r w:rsidRPr="00EC1261">
              <w:rPr>
                <w:rFonts w:ascii="Arial Narrow" w:eastAsia="Times New Roman" w:hAnsi="Arial Narrow" w:cs="Arial"/>
                <w:b/>
                <w:bCs/>
                <w:sz w:val="20"/>
              </w:rPr>
              <w:t>Department of Commerce</w:t>
            </w:r>
          </w:p>
        </w:tc>
      </w:tr>
      <w:tr w:rsidR="00840D33" w:rsidRPr="00840D33" w14:paraId="68DF6F37" w14:textId="77777777" w:rsidTr="00EC1261">
        <w:trPr>
          <w:trHeight w:val="279"/>
          <w:jc w:val="center"/>
        </w:trPr>
        <w:tc>
          <w:tcPr>
            <w:tcW w:w="10620" w:type="dxa"/>
            <w:gridSpan w:val="6"/>
            <w:tcBorders>
              <w:top w:val="nil"/>
              <w:left w:val="nil"/>
              <w:bottom w:val="nil"/>
              <w:right w:val="nil"/>
            </w:tcBorders>
            <w:shd w:val="clear" w:color="000000" w:fill="FFFFFF"/>
            <w:noWrap/>
            <w:vAlign w:val="bottom"/>
            <w:hideMark/>
          </w:tcPr>
          <w:p w14:paraId="35A3D2EC" w14:textId="77777777" w:rsidR="00840D33" w:rsidRPr="00EC1261" w:rsidRDefault="00840D33" w:rsidP="00840D33">
            <w:pPr>
              <w:spacing w:after="0" w:line="240" w:lineRule="auto"/>
              <w:jc w:val="center"/>
              <w:rPr>
                <w:rFonts w:ascii="Arial Narrow" w:eastAsia="Times New Roman" w:hAnsi="Arial Narrow" w:cs="Arial"/>
                <w:b/>
                <w:bCs/>
                <w:sz w:val="20"/>
              </w:rPr>
            </w:pPr>
            <w:r w:rsidRPr="00EC1261">
              <w:rPr>
                <w:rFonts w:ascii="Arial Narrow" w:eastAsia="Times New Roman" w:hAnsi="Arial Narrow" w:cs="Arial"/>
                <w:b/>
                <w:bCs/>
                <w:sz w:val="20"/>
              </w:rPr>
              <w:t>U.S. Patent and Trademark Office</w:t>
            </w:r>
          </w:p>
        </w:tc>
      </w:tr>
      <w:tr w:rsidR="00840D33" w:rsidRPr="00840D33" w14:paraId="32447915" w14:textId="77777777" w:rsidTr="00EC1261">
        <w:trPr>
          <w:trHeight w:val="300"/>
          <w:jc w:val="center"/>
        </w:trPr>
        <w:tc>
          <w:tcPr>
            <w:tcW w:w="10620" w:type="dxa"/>
            <w:gridSpan w:val="6"/>
            <w:tcBorders>
              <w:top w:val="nil"/>
              <w:left w:val="nil"/>
              <w:bottom w:val="nil"/>
              <w:right w:val="nil"/>
            </w:tcBorders>
            <w:shd w:val="clear" w:color="000000" w:fill="FFFFFF"/>
            <w:noWrap/>
            <w:vAlign w:val="bottom"/>
            <w:hideMark/>
          </w:tcPr>
          <w:p w14:paraId="5EBA75C2" w14:textId="77777777" w:rsidR="00840D33" w:rsidRPr="00EC1261" w:rsidRDefault="00840D33" w:rsidP="00840D33">
            <w:pPr>
              <w:spacing w:after="0" w:line="240" w:lineRule="auto"/>
              <w:jc w:val="center"/>
              <w:rPr>
                <w:rFonts w:ascii="Arial Narrow" w:eastAsia="Times New Roman" w:hAnsi="Arial Narrow" w:cs="Arial"/>
                <w:b/>
                <w:bCs/>
                <w:sz w:val="20"/>
              </w:rPr>
            </w:pPr>
            <w:r w:rsidRPr="00EC1261">
              <w:rPr>
                <w:rFonts w:ascii="Arial Narrow" w:eastAsia="Times New Roman" w:hAnsi="Arial Narrow" w:cs="Arial"/>
                <w:b/>
                <w:bCs/>
                <w:sz w:val="20"/>
              </w:rPr>
              <w:t>SUMMARY OF FINANCING</w:t>
            </w:r>
          </w:p>
        </w:tc>
      </w:tr>
      <w:tr w:rsidR="00840D33" w:rsidRPr="00840D33" w14:paraId="17E11F4F" w14:textId="77777777" w:rsidTr="00EC1261">
        <w:trPr>
          <w:trHeight w:val="300"/>
          <w:jc w:val="center"/>
        </w:trPr>
        <w:tc>
          <w:tcPr>
            <w:tcW w:w="10620" w:type="dxa"/>
            <w:gridSpan w:val="6"/>
            <w:tcBorders>
              <w:top w:val="nil"/>
              <w:left w:val="nil"/>
              <w:bottom w:val="nil"/>
              <w:right w:val="nil"/>
            </w:tcBorders>
            <w:shd w:val="clear" w:color="000000" w:fill="FFFFFF"/>
            <w:noWrap/>
            <w:vAlign w:val="bottom"/>
            <w:hideMark/>
          </w:tcPr>
          <w:p w14:paraId="07E5D9CC" w14:textId="77777777" w:rsidR="00840D33" w:rsidRPr="00EC1261" w:rsidRDefault="00840D33" w:rsidP="00840D33">
            <w:pPr>
              <w:spacing w:after="0" w:line="240" w:lineRule="auto"/>
              <w:jc w:val="center"/>
              <w:rPr>
                <w:rFonts w:ascii="Arial Narrow" w:eastAsia="Times New Roman" w:hAnsi="Arial Narrow" w:cs="Arial"/>
                <w:sz w:val="20"/>
              </w:rPr>
            </w:pPr>
            <w:r w:rsidRPr="00EC1261">
              <w:rPr>
                <w:rFonts w:ascii="Arial Narrow" w:eastAsia="Times New Roman" w:hAnsi="Arial Narrow" w:cs="Arial"/>
                <w:sz w:val="20"/>
              </w:rPr>
              <w:t>(Dollar amounts in thousands)</w:t>
            </w:r>
          </w:p>
        </w:tc>
      </w:tr>
      <w:tr w:rsidR="00840D33" w:rsidRPr="00840D33" w14:paraId="6D041608" w14:textId="77777777" w:rsidTr="00EC1261">
        <w:trPr>
          <w:trHeight w:val="132"/>
          <w:jc w:val="center"/>
        </w:trPr>
        <w:tc>
          <w:tcPr>
            <w:tcW w:w="4509" w:type="dxa"/>
            <w:tcBorders>
              <w:top w:val="nil"/>
              <w:left w:val="nil"/>
              <w:bottom w:val="nil"/>
              <w:right w:val="nil"/>
            </w:tcBorders>
            <w:shd w:val="clear" w:color="000000" w:fill="FFFFFF"/>
            <w:noWrap/>
            <w:vAlign w:val="bottom"/>
            <w:hideMark/>
          </w:tcPr>
          <w:p w14:paraId="327AD605" w14:textId="77777777" w:rsidR="00840D33" w:rsidRPr="00EC1261" w:rsidRDefault="00840D33" w:rsidP="00840D33">
            <w:pPr>
              <w:spacing w:after="0" w:line="240" w:lineRule="auto"/>
              <w:rPr>
                <w:rFonts w:ascii="Arial Narrow" w:eastAsia="Times New Roman" w:hAnsi="Arial Narrow" w:cs="Arial"/>
                <w:sz w:val="20"/>
              </w:rPr>
            </w:pPr>
            <w:r w:rsidRPr="00EC1261">
              <w:rPr>
                <w:rFonts w:ascii="Arial Narrow" w:eastAsia="Times New Roman" w:hAnsi="Arial Narrow" w:cs="Arial"/>
                <w:sz w:val="20"/>
              </w:rPr>
              <w:t> </w:t>
            </w:r>
          </w:p>
        </w:tc>
        <w:tc>
          <w:tcPr>
            <w:tcW w:w="1118" w:type="dxa"/>
            <w:tcBorders>
              <w:top w:val="nil"/>
              <w:left w:val="nil"/>
              <w:bottom w:val="nil"/>
              <w:right w:val="nil"/>
            </w:tcBorders>
            <w:shd w:val="clear" w:color="000000" w:fill="FFFFFF"/>
            <w:noWrap/>
            <w:vAlign w:val="bottom"/>
            <w:hideMark/>
          </w:tcPr>
          <w:p w14:paraId="2D7139C3"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118" w:type="dxa"/>
            <w:tcBorders>
              <w:top w:val="nil"/>
              <w:left w:val="nil"/>
              <w:bottom w:val="nil"/>
              <w:right w:val="nil"/>
            </w:tcBorders>
            <w:shd w:val="clear" w:color="000000" w:fill="FFFFFF"/>
            <w:noWrap/>
            <w:vAlign w:val="bottom"/>
            <w:hideMark/>
          </w:tcPr>
          <w:p w14:paraId="6BC1AD4D"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174" w:type="dxa"/>
            <w:tcBorders>
              <w:top w:val="nil"/>
              <w:left w:val="nil"/>
              <w:bottom w:val="nil"/>
              <w:right w:val="nil"/>
            </w:tcBorders>
            <w:shd w:val="clear" w:color="000000" w:fill="FFFFFF"/>
            <w:noWrap/>
            <w:vAlign w:val="bottom"/>
            <w:hideMark/>
          </w:tcPr>
          <w:p w14:paraId="00225D69"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231" w:type="dxa"/>
            <w:tcBorders>
              <w:top w:val="nil"/>
              <w:left w:val="nil"/>
              <w:bottom w:val="nil"/>
              <w:right w:val="nil"/>
            </w:tcBorders>
            <w:shd w:val="clear" w:color="000000" w:fill="FFFFFF"/>
            <w:noWrap/>
            <w:vAlign w:val="bottom"/>
            <w:hideMark/>
          </w:tcPr>
          <w:p w14:paraId="41663121"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470" w:type="dxa"/>
            <w:tcBorders>
              <w:top w:val="nil"/>
              <w:left w:val="nil"/>
              <w:bottom w:val="nil"/>
              <w:right w:val="nil"/>
            </w:tcBorders>
            <w:shd w:val="clear" w:color="000000" w:fill="FFFFFF"/>
            <w:noWrap/>
            <w:vAlign w:val="bottom"/>
            <w:hideMark/>
          </w:tcPr>
          <w:p w14:paraId="08778A5F"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r>
      <w:tr w:rsidR="00840D33" w:rsidRPr="00840D33" w14:paraId="65A13401" w14:textId="77777777" w:rsidTr="00EC1261">
        <w:trPr>
          <w:trHeight w:val="300"/>
          <w:jc w:val="center"/>
        </w:trPr>
        <w:tc>
          <w:tcPr>
            <w:tcW w:w="4509" w:type="dxa"/>
            <w:tcBorders>
              <w:top w:val="nil"/>
              <w:left w:val="nil"/>
              <w:bottom w:val="nil"/>
              <w:right w:val="nil"/>
            </w:tcBorders>
            <w:shd w:val="clear" w:color="000000" w:fill="FFFFFF"/>
            <w:noWrap/>
            <w:vAlign w:val="bottom"/>
            <w:hideMark/>
          </w:tcPr>
          <w:p w14:paraId="50CE2199" w14:textId="77777777" w:rsidR="00840D33" w:rsidRPr="00EC1261" w:rsidRDefault="00840D33" w:rsidP="00840D33">
            <w:pPr>
              <w:spacing w:after="0" w:line="240" w:lineRule="auto"/>
              <w:rPr>
                <w:rFonts w:ascii="Arial Narrow" w:eastAsia="Times New Roman" w:hAnsi="Arial Narrow" w:cs="Arial"/>
                <w:sz w:val="20"/>
              </w:rPr>
            </w:pPr>
            <w:r w:rsidRPr="00EC1261">
              <w:rPr>
                <w:rFonts w:ascii="Arial Narrow" w:eastAsia="Times New Roman" w:hAnsi="Arial Narrow" w:cs="Arial"/>
                <w:sz w:val="20"/>
              </w:rPr>
              <w:t> </w:t>
            </w:r>
          </w:p>
        </w:tc>
        <w:tc>
          <w:tcPr>
            <w:tcW w:w="1118" w:type="dxa"/>
            <w:tcBorders>
              <w:top w:val="nil"/>
              <w:left w:val="nil"/>
              <w:bottom w:val="nil"/>
              <w:right w:val="nil"/>
            </w:tcBorders>
            <w:shd w:val="clear" w:color="000000" w:fill="FFFFFF"/>
            <w:noWrap/>
            <w:vAlign w:val="bottom"/>
            <w:hideMark/>
          </w:tcPr>
          <w:p w14:paraId="0EEBCB9E" w14:textId="77777777" w:rsidR="00840D33" w:rsidRPr="00EC1261" w:rsidRDefault="00840D33" w:rsidP="00840D33">
            <w:pPr>
              <w:spacing w:after="0" w:line="240" w:lineRule="auto"/>
              <w:jc w:val="center"/>
              <w:rPr>
                <w:rFonts w:ascii="Arial Narrow" w:eastAsia="Times New Roman" w:hAnsi="Arial Narrow" w:cs="Arial"/>
                <w:sz w:val="20"/>
              </w:rPr>
            </w:pPr>
            <w:r w:rsidRPr="00EC1261">
              <w:rPr>
                <w:rFonts w:ascii="Arial Narrow" w:eastAsia="Times New Roman" w:hAnsi="Arial Narrow" w:cs="Arial"/>
                <w:sz w:val="20"/>
              </w:rPr>
              <w:t>FY 2017</w:t>
            </w:r>
          </w:p>
        </w:tc>
        <w:tc>
          <w:tcPr>
            <w:tcW w:w="1118" w:type="dxa"/>
            <w:tcBorders>
              <w:top w:val="nil"/>
              <w:left w:val="nil"/>
              <w:bottom w:val="nil"/>
              <w:right w:val="nil"/>
            </w:tcBorders>
            <w:shd w:val="clear" w:color="000000" w:fill="FFFFFF"/>
            <w:noWrap/>
            <w:vAlign w:val="bottom"/>
            <w:hideMark/>
          </w:tcPr>
          <w:p w14:paraId="06EF287F" w14:textId="77777777" w:rsidR="00840D33" w:rsidRPr="00EC1261" w:rsidRDefault="00840D33" w:rsidP="00840D33">
            <w:pPr>
              <w:spacing w:after="0" w:line="240" w:lineRule="auto"/>
              <w:jc w:val="center"/>
              <w:rPr>
                <w:rFonts w:ascii="Arial Narrow" w:eastAsia="Times New Roman" w:hAnsi="Arial Narrow" w:cs="Arial"/>
                <w:sz w:val="20"/>
              </w:rPr>
            </w:pPr>
            <w:r w:rsidRPr="00EC1261">
              <w:rPr>
                <w:rFonts w:ascii="Arial Narrow" w:eastAsia="Times New Roman" w:hAnsi="Arial Narrow" w:cs="Arial"/>
                <w:sz w:val="20"/>
              </w:rPr>
              <w:t>FY 2018</w:t>
            </w:r>
          </w:p>
        </w:tc>
        <w:tc>
          <w:tcPr>
            <w:tcW w:w="1174" w:type="dxa"/>
            <w:tcBorders>
              <w:top w:val="nil"/>
              <w:left w:val="nil"/>
              <w:bottom w:val="nil"/>
              <w:right w:val="nil"/>
            </w:tcBorders>
            <w:shd w:val="clear" w:color="000000" w:fill="FFFFFF"/>
            <w:noWrap/>
            <w:vAlign w:val="bottom"/>
            <w:hideMark/>
          </w:tcPr>
          <w:p w14:paraId="1FF1372D" w14:textId="77777777" w:rsidR="00840D33" w:rsidRPr="00EC1261" w:rsidRDefault="00840D33" w:rsidP="00840D33">
            <w:pPr>
              <w:spacing w:after="0" w:line="240" w:lineRule="auto"/>
              <w:jc w:val="center"/>
              <w:rPr>
                <w:rFonts w:ascii="Arial Narrow" w:eastAsia="Times New Roman" w:hAnsi="Arial Narrow" w:cs="Arial"/>
                <w:sz w:val="20"/>
              </w:rPr>
            </w:pPr>
            <w:r w:rsidRPr="00EC1261">
              <w:rPr>
                <w:rFonts w:ascii="Arial Narrow" w:eastAsia="Times New Roman" w:hAnsi="Arial Narrow" w:cs="Arial"/>
                <w:sz w:val="20"/>
              </w:rPr>
              <w:t>FY 2019</w:t>
            </w:r>
          </w:p>
        </w:tc>
        <w:tc>
          <w:tcPr>
            <w:tcW w:w="1231" w:type="dxa"/>
            <w:tcBorders>
              <w:top w:val="nil"/>
              <w:left w:val="nil"/>
              <w:bottom w:val="nil"/>
              <w:right w:val="nil"/>
            </w:tcBorders>
            <w:shd w:val="clear" w:color="000000" w:fill="FFFFFF"/>
            <w:noWrap/>
            <w:vAlign w:val="bottom"/>
            <w:hideMark/>
          </w:tcPr>
          <w:p w14:paraId="03DE852E" w14:textId="77777777" w:rsidR="00840D33" w:rsidRPr="00EC1261" w:rsidRDefault="00840D33" w:rsidP="00840D33">
            <w:pPr>
              <w:spacing w:after="0" w:line="240" w:lineRule="auto"/>
              <w:jc w:val="center"/>
              <w:rPr>
                <w:rFonts w:ascii="Arial Narrow" w:eastAsia="Times New Roman" w:hAnsi="Arial Narrow" w:cs="Arial"/>
                <w:sz w:val="20"/>
              </w:rPr>
            </w:pPr>
            <w:r w:rsidRPr="00EC1261">
              <w:rPr>
                <w:rFonts w:ascii="Arial Narrow" w:eastAsia="Times New Roman" w:hAnsi="Arial Narrow" w:cs="Arial"/>
                <w:sz w:val="20"/>
              </w:rPr>
              <w:t>FY 2019</w:t>
            </w:r>
          </w:p>
        </w:tc>
        <w:tc>
          <w:tcPr>
            <w:tcW w:w="1470" w:type="dxa"/>
            <w:tcBorders>
              <w:top w:val="nil"/>
              <w:left w:val="nil"/>
              <w:bottom w:val="nil"/>
              <w:right w:val="nil"/>
            </w:tcBorders>
            <w:shd w:val="clear" w:color="000000" w:fill="FFFFFF"/>
            <w:noWrap/>
            <w:vAlign w:val="bottom"/>
            <w:hideMark/>
          </w:tcPr>
          <w:p w14:paraId="0AA7E24C" w14:textId="77777777" w:rsidR="00840D33" w:rsidRPr="00EC1261" w:rsidRDefault="00840D33" w:rsidP="00840D33">
            <w:pPr>
              <w:spacing w:after="0" w:line="240" w:lineRule="auto"/>
              <w:jc w:val="center"/>
              <w:rPr>
                <w:rFonts w:ascii="Arial Narrow" w:eastAsia="Times New Roman" w:hAnsi="Arial Narrow" w:cs="Arial"/>
                <w:sz w:val="20"/>
              </w:rPr>
            </w:pPr>
            <w:r w:rsidRPr="00EC1261">
              <w:rPr>
                <w:rFonts w:ascii="Arial Narrow" w:eastAsia="Times New Roman" w:hAnsi="Arial Narrow" w:cs="Arial"/>
                <w:sz w:val="20"/>
              </w:rPr>
              <w:t>Increase/</w:t>
            </w:r>
          </w:p>
        </w:tc>
      </w:tr>
      <w:tr w:rsidR="00840D33" w:rsidRPr="00840D33" w14:paraId="71FEA669" w14:textId="77777777" w:rsidTr="00EC1261">
        <w:trPr>
          <w:trHeight w:val="300"/>
          <w:jc w:val="center"/>
        </w:trPr>
        <w:tc>
          <w:tcPr>
            <w:tcW w:w="4509" w:type="dxa"/>
            <w:tcBorders>
              <w:top w:val="nil"/>
              <w:left w:val="nil"/>
              <w:bottom w:val="nil"/>
              <w:right w:val="nil"/>
            </w:tcBorders>
            <w:shd w:val="clear" w:color="000000" w:fill="FFFFFF"/>
            <w:noWrap/>
            <w:vAlign w:val="bottom"/>
            <w:hideMark/>
          </w:tcPr>
          <w:p w14:paraId="7455059E" w14:textId="77777777" w:rsidR="00840D33" w:rsidRPr="00EC1261" w:rsidRDefault="00840D33" w:rsidP="00840D33">
            <w:pPr>
              <w:spacing w:after="0" w:line="240" w:lineRule="auto"/>
              <w:rPr>
                <w:rFonts w:ascii="Arial Narrow" w:eastAsia="Times New Roman" w:hAnsi="Arial Narrow" w:cs="Arial"/>
                <w:sz w:val="20"/>
              </w:rPr>
            </w:pPr>
            <w:r w:rsidRPr="00EC1261">
              <w:rPr>
                <w:rFonts w:ascii="Arial Narrow" w:eastAsia="Times New Roman" w:hAnsi="Arial Narrow" w:cs="Arial"/>
                <w:sz w:val="20"/>
              </w:rPr>
              <w:t> </w:t>
            </w:r>
          </w:p>
        </w:tc>
        <w:tc>
          <w:tcPr>
            <w:tcW w:w="1118" w:type="dxa"/>
            <w:tcBorders>
              <w:top w:val="nil"/>
              <w:left w:val="nil"/>
              <w:bottom w:val="nil"/>
              <w:right w:val="nil"/>
            </w:tcBorders>
            <w:shd w:val="clear" w:color="000000" w:fill="FFFFFF"/>
            <w:noWrap/>
            <w:vAlign w:val="bottom"/>
            <w:hideMark/>
          </w:tcPr>
          <w:p w14:paraId="7CC576E1" w14:textId="77777777" w:rsidR="00840D33" w:rsidRPr="00EC1261" w:rsidRDefault="00840D33" w:rsidP="00840D33">
            <w:pPr>
              <w:spacing w:after="0" w:line="240" w:lineRule="auto"/>
              <w:jc w:val="center"/>
              <w:rPr>
                <w:rFonts w:ascii="Arial Narrow" w:eastAsia="Times New Roman" w:hAnsi="Arial Narrow" w:cs="Arial"/>
                <w:sz w:val="20"/>
              </w:rPr>
            </w:pPr>
            <w:r w:rsidRPr="00EC1261">
              <w:rPr>
                <w:rFonts w:ascii="Arial Narrow" w:eastAsia="Times New Roman" w:hAnsi="Arial Narrow" w:cs="Arial"/>
                <w:sz w:val="20"/>
              </w:rPr>
              <w:t>Actual</w:t>
            </w:r>
          </w:p>
        </w:tc>
        <w:tc>
          <w:tcPr>
            <w:tcW w:w="1118" w:type="dxa"/>
            <w:tcBorders>
              <w:top w:val="nil"/>
              <w:left w:val="nil"/>
              <w:bottom w:val="nil"/>
              <w:right w:val="nil"/>
            </w:tcBorders>
            <w:shd w:val="clear" w:color="000000" w:fill="FFFFFF"/>
            <w:noWrap/>
            <w:vAlign w:val="bottom"/>
            <w:hideMark/>
          </w:tcPr>
          <w:p w14:paraId="3E6E98F0" w14:textId="77777777" w:rsidR="00840D33" w:rsidRPr="00EC1261" w:rsidRDefault="00840D33" w:rsidP="00840D33">
            <w:pPr>
              <w:spacing w:after="0" w:line="240" w:lineRule="auto"/>
              <w:jc w:val="center"/>
              <w:rPr>
                <w:rFonts w:ascii="Arial Narrow" w:eastAsia="Times New Roman" w:hAnsi="Arial Narrow" w:cs="Arial"/>
                <w:sz w:val="20"/>
              </w:rPr>
            </w:pPr>
            <w:r w:rsidRPr="00EC1261">
              <w:rPr>
                <w:rFonts w:ascii="Arial Narrow" w:eastAsia="Times New Roman" w:hAnsi="Arial Narrow" w:cs="Arial"/>
                <w:sz w:val="20"/>
              </w:rPr>
              <w:t>Annualized</w:t>
            </w:r>
          </w:p>
        </w:tc>
        <w:tc>
          <w:tcPr>
            <w:tcW w:w="1174" w:type="dxa"/>
            <w:tcBorders>
              <w:top w:val="nil"/>
              <w:left w:val="nil"/>
              <w:bottom w:val="nil"/>
              <w:right w:val="nil"/>
            </w:tcBorders>
            <w:shd w:val="clear" w:color="000000" w:fill="FFFFFF"/>
            <w:noWrap/>
            <w:vAlign w:val="bottom"/>
            <w:hideMark/>
          </w:tcPr>
          <w:p w14:paraId="33EE0B20" w14:textId="77777777" w:rsidR="00840D33" w:rsidRPr="00EC1261" w:rsidRDefault="00840D33" w:rsidP="00840D33">
            <w:pPr>
              <w:spacing w:after="0" w:line="240" w:lineRule="auto"/>
              <w:jc w:val="center"/>
              <w:rPr>
                <w:rFonts w:ascii="Arial Narrow" w:eastAsia="Times New Roman" w:hAnsi="Arial Narrow" w:cs="Arial"/>
                <w:sz w:val="20"/>
              </w:rPr>
            </w:pPr>
            <w:r w:rsidRPr="00EC1261">
              <w:rPr>
                <w:rFonts w:ascii="Arial Narrow" w:eastAsia="Times New Roman" w:hAnsi="Arial Narrow" w:cs="Arial"/>
                <w:sz w:val="20"/>
              </w:rPr>
              <w:t>Base</w:t>
            </w:r>
          </w:p>
        </w:tc>
        <w:tc>
          <w:tcPr>
            <w:tcW w:w="1231" w:type="dxa"/>
            <w:tcBorders>
              <w:top w:val="nil"/>
              <w:left w:val="nil"/>
              <w:bottom w:val="nil"/>
              <w:right w:val="nil"/>
            </w:tcBorders>
            <w:shd w:val="clear" w:color="000000" w:fill="FFFFFF"/>
            <w:noWrap/>
            <w:vAlign w:val="bottom"/>
            <w:hideMark/>
          </w:tcPr>
          <w:p w14:paraId="4E2D9F98" w14:textId="77777777" w:rsidR="00840D33" w:rsidRPr="00EC1261" w:rsidRDefault="00840D33" w:rsidP="00840D33">
            <w:pPr>
              <w:spacing w:after="0" w:line="240" w:lineRule="auto"/>
              <w:jc w:val="center"/>
              <w:rPr>
                <w:rFonts w:ascii="Arial Narrow" w:eastAsia="Times New Roman" w:hAnsi="Arial Narrow" w:cs="Arial"/>
                <w:sz w:val="20"/>
              </w:rPr>
            </w:pPr>
            <w:r w:rsidRPr="00EC1261">
              <w:rPr>
                <w:rFonts w:ascii="Arial Narrow" w:eastAsia="Times New Roman" w:hAnsi="Arial Narrow" w:cs="Arial"/>
                <w:sz w:val="20"/>
              </w:rPr>
              <w:t>Estimate</w:t>
            </w:r>
          </w:p>
        </w:tc>
        <w:tc>
          <w:tcPr>
            <w:tcW w:w="1470" w:type="dxa"/>
            <w:tcBorders>
              <w:top w:val="nil"/>
              <w:left w:val="nil"/>
              <w:bottom w:val="nil"/>
              <w:right w:val="nil"/>
            </w:tcBorders>
            <w:shd w:val="clear" w:color="000000" w:fill="FFFFFF"/>
            <w:noWrap/>
            <w:vAlign w:val="bottom"/>
            <w:hideMark/>
          </w:tcPr>
          <w:p w14:paraId="4750634F" w14:textId="77777777" w:rsidR="00840D33" w:rsidRPr="00EC1261" w:rsidRDefault="00840D33" w:rsidP="00840D33">
            <w:pPr>
              <w:spacing w:after="0" w:line="240" w:lineRule="auto"/>
              <w:jc w:val="center"/>
              <w:rPr>
                <w:rFonts w:ascii="Arial Narrow" w:eastAsia="Times New Roman" w:hAnsi="Arial Narrow" w:cs="Arial"/>
                <w:sz w:val="20"/>
              </w:rPr>
            </w:pPr>
            <w:r w:rsidRPr="00EC1261">
              <w:rPr>
                <w:rFonts w:ascii="Arial Narrow" w:eastAsia="Times New Roman" w:hAnsi="Arial Narrow" w:cs="Arial"/>
                <w:sz w:val="20"/>
              </w:rPr>
              <w:t>Decrease/</w:t>
            </w:r>
          </w:p>
        </w:tc>
      </w:tr>
      <w:tr w:rsidR="00840D33" w:rsidRPr="00840D33" w14:paraId="0B02A2CA" w14:textId="77777777" w:rsidTr="00EC1261">
        <w:trPr>
          <w:trHeight w:val="312"/>
          <w:jc w:val="center"/>
        </w:trPr>
        <w:tc>
          <w:tcPr>
            <w:tcW w:w="4509" w:type="dxa"/>
            <w:tcBorders>
              <w:top w:val="nil"/>
              <w:left w:val="nil"/>
              <w:bottom w:val="nil"/>
              <w:right w:val="nil"/>
            </w:tcBorders>
            <w:shd w:val="clear" w:color="000000" w:fill="FFFFFF"/>
            <w:noWrap/>
            <w:vAlign w:val="bottom"/>
            <w:hideMark/>
          </w:tcPr>
          <w:p w14:paraId="51430CBE" w14:textId="77777777" w:rsidR="00840D33" w:rsidRPr="00EC1261" w:rsidRDefault="00840D33" w:rsidP="00840D33">
            <w:pPr>
              <w:spacing w:after="0" w:line="240" w:lineRule="auto"/>
              <w:rPr>
                <w:rFonts w:ascii="Arial Narrow" w:eastAsia="Times New Roman" w:hAnsi="Arial Narrow" w:cs="Arial"/>
                <w:sz w:val="20"/>
              </w:rPr>
            </w:pPr>
            <w:r w:rsidRPr="00EC1261">
              <w:rPr>
                <w:rFonts w:ascii="Arial Narrow" w:eastAsia="Times New Roman" w:hAnsi="Arial Narrow" w:cs="Arial"/>
                <w:sz w:val="20"/>
              </w:rPr>
              <w:t> </w:t>
            </w:r>
          </w:p>
        </w:tc>
        <w:tc>
          <w:tcPr>
            <w:tcW w:w="1118" w:type="dxa"/>
            <w:tcBorders>
              <w:top w:val="nil"/>
              <w:left w:val="nil"/>
              <w:bottom w:val="single" w:sz="8" w:space="0" w:color="auto"/>
              <w:right w:val="nil"/>
            </w:tcBorders>
            <w:shd w:val="clear" w:color="000000" w:fill="FFFFFF"/>
            <w:noWrap/>
            <w:vAlign w:val="bottom"/>
            <w:hideMark/>
          </w:tcPr>
          <w:p w14:paraId="144CC5F2" w14:textId="77777777" w:rsidR="00840D33" w:rsidRPr="00EC1261" w:rsidRDefault="00840D33" w:rsidP="00840D33">
            <w:pPr>
              <w:spacing w:after="0" w:line="240" w:lineRule="auto"/>
              <w:jc w:val="center"/>
              <w:rPr>
                <w:rFonts w:ascii="Arial Narrow" w:eastAsia="Times New Roman" w:hAnsi="Arial Narrow" w:cs="Arial"/>
                <w:sz w:val="20"/>
              </w:rPr>
            </w:pPr>
            <w:r w:rsidRPr="00EC1261">
              <w:rPr>
                <w:rFonts w:ascii="Arial Narrow" w:eastAsia="Times New Roman" w:hAnsi="Arial Narrow" w:cs="Arial"/>
                <w:sz w:val="20"/>
              </w:rPr>
              <w:t> </w:t>
            </w:r>
          </w:p>
        </w:tc>
        <w:tc>
          <w:tcPr>
            <w:tcW w:w="1118" w:type="dxa"/>
            <w:tcBorders>
              <w:top w:val="nil"/>
              <w:left w:val="nil"/>
              <w:bottom w:val="single" w:sz="8" w:space="0" w:color="auto"/>
              <w:right w:val="nil"/>
            </w:tcBorders>
            <w:shd w:val="clear" w:color="000000" w:fill="FFFFFF"/>
            <w:noWrap/>
            <w:vAlign w:val="bottom"/>
            <w:hideMark/>
          </w:tcPr>
          <w:p w14:paraId="60527E1F" w14:textId="77777777" w:rsidR="00840D33" w:rsidRPr="00EC1261" w:rsidRDefault="00840D33" w:rsidP="00840D33">
            <w:pPr>
              <w:spacing w:after="0" w:line="240" w:lineRule="auto"/>
              <w:jc w:val="center"/>
              <w:rPr>
                <w:rFonts w:ascii="Arial Narrow" w:eastAsia="Times New Roman" w:hAnsi="Arial Narrow" w:cs="Arial"/>
                <w:sz w:val="20"/>
              </w:rPr>
            </w:pPr>
            <w:r w:rsidRPr="00EC1261">
              <w:rPr>
                <w:rFonts w:ascii="Arial Narrow" w:eastAsia="Times New Roman" w:hAnsi="Arial Narrow" w:cs="Arial"/>
                <w:sz w:val="20"/>
              </w:rPr>
              <w:t>CR</w:t>
            </w:r>
          </w:p>
        </w:tc>
        <w:tc>
          <w:tcPr>
            <w:tcW w:w="1174" w:type="dxa"/>
            <w:tcBorders>
              <w:top w:val="nil"/>
              <w:left w:val="nil"/>
              <w:bottom w:val="single" w:sz="8" w:space="0" w:color="auto"/>
              <w:right w:val="nil"/>
            </w:tcBorders>
            <w:shd w:val="clear" w:color="000000" w:fill="FFFFFF"/>
            <w:noWrap/>
            <w:vAlign w:val="bottom"/>
            <w:hideMark/>
          </w:tcPr>
          <w:p w14:paraId="57BD67B7" w14:textId="77777777" w:rsidR="00840D33" w:rsidRPr="00EC1261" w:rsidRDefault="00840D33" w:rsidP="00840D33">
            <w:pPr>
              <w:spacing w:after="0" w:line="240" w:lineRule="auto"/>
              <w:jc w:val="center"/>
              <w:rPr>
                <w:rFonts w:ascii="Arial Narrow" w:eastAsia="Times New Roman" w:hAnsi="Arial Narrow" w:cs="Arial"/>
                <w:sz w:val="20"/>
              </w:rPr>
            </w:pPr>
            <w:r w:rsidRPr="00EC1261">
              <w:rPr>
                <w:rFonts w:ascii="Arial Narrow" w:eastAsia="Times New Roman" w:hAnsi="Arial Narrow" w:cs="Arial"/>
                <w:sz w:val="20"/>
              </w:rPr>
              <w:t> </w:t>
            </w:r>
          </w:p>
        </w:tc>
        <w:tc>
          <w:tcPr>
            <w:tcW w:w="1231" w:type="dxa"/>
            <w:tcBorders>
              <w:top w:val="nil"/>
              <w:left w:val="nil"/>
              <w:bottom w:val="single" w:sz="8" w:space="0" w:color="auto"/>
              <w:right w:val="nil"/>
            </w:tcBorders>
            <w:shd w:val="clear" w:color="000000" w:fill="FFFFFF"/>
            <w:noWrap/>
            <w:vAlign w:val="bottom"/>
            <w:hideMark/>
          </w:tcPr>
          <w:p w14:paraId="1840CC5F" w14:textId="77777777" w:rsidR="00840D33" w:rsidRPr="00EC1261" w:rsidRDefault="00840D33" w:rsidP="00840D33">
            <w:pPr>
              <w:spacing w:after="0" w:line="240" w:lineRule="auto"/>
              <w:jc w:val="center"/>
              <w:rPr>
                <w:rFonts w:ascii="Arial Narrow" w:eastAsia="Times New Roman" w:hAnsi="Arial Narrow" w:cs="Arial"/>
                <w:sz w:val="20"/>
              </w:rPr>
            </w:pPr>
            <w:r w:rsidRPr="00EC1261">
              <w:rPr>
                <w:rFonts w:ascii="Arial Narrow" w:eastAsia="Times New Roman" w:hAnsi="Arial Narrow" w:cs="Arial"/>
                <w:sz w:val="20"/>
              </w:rPr>
              <w:t> </w:t>
            </w:r>
          </w:p>
        </w:tc>
        <w:tc>
          <w:tcPr>
            <w:tcW w:w="1470" w:type="dxa"/>
            <w:tcBorders>
              <w:top w:val="nil"/>
              <w:left w:val="nil"/>
              <w:bottom w:val="single" w:sz="8" w:space="0" w:color="auto"/>
              <w:right w:val="nil"/>
            </w:tcBorders>
            <w:shd w:val="clear" w:color="000000" w:fill="FFFFFF"/>
            <w:noWrap/>
            <w:vAlign w:val="bottom"/>
            <w:hideMark/>
          </w:tcPr>
          <w:p w14:paraId="08ED19C7" w14:textId="77777777" w:rsidR="00840D33" w:rsidRPr="00EC1261" w:rsidRDefault="00840D33" w:rsidP="00840D33">
            <w:pPr>
              <w:spacing w:after="0" w:line="240" w:lineRule="auto"/>
              <w:jc w:val="center"/>
              <w:rPr>
                <w:rFonts w:ascii="Arial Narrow" w:eastAsia="Times New Roman" w:hAnsi="Arial Narrow" w:cs="Arial"/>
                <w:sz w:val="20"/>
              </w:rPr>
            </w:pPr>
            <w:r w:rsidRPr="00EC1261">
              <w:rPr>
                <w:rFonts w:ascii="Arial Narrow" w:eastAsia="Times New Roman" w:hAnsi="Arial Narrow" w:cs="Arial"/>
                <w:sz w:val="20"/>
              </w:rPr>
              <w:t>over 2019 Base</w:t>
            </w:r>
          </w:p>
        </w:tc>
      </w:tr>
      <w:tr w:rsidR="00840D33" w:rsidRPr="00840D33" w14:paraId="5DF6F156" w14:textId="77777777" w:rsidTr="00EC1261">
        <w:trPr>
          <w:trHeight w:val="300"/>
          <w:jc w:val="center"/>
        </w:trPr>
        <w:tc>
          <w:tcPr>
            <w:tcW w:w="4509" w:type="dxa"/>
            <w:tcBorders>
              <w:top w:val="nil"/>
              <w:left w:val="nil"/>
              <w:bottom w:val="nil"/>
              <w:right w:val="nil"/>
            </w:tcBorders>
            <w:shd w:val="clear" w:color="000000" w:fill="FFFFFF"/>
            <w:noWrap/>
            <w:vAlign w:val="bottom"/>
            <w:hideMark/>
          </w:tcPr>
          <w:p w14:paraId="7F2BDB66" w14:textId="77777777" w:rsidR="00840D33" w:rsidRPr="00EC1261" w:rsidRDefault="00840D33" w:rsidP="00840D33">
            <w:pPr>
              <w:spacing w:after="0" w:line="240" w:lineRule="auto"/>
              <w:rPr>
                <w:rFonts w:ascii="Arial Narrow" w:eastAsia="Times New Roman" w:hAnsi="Arial Narrow" w:cs="Arial"/>
                <w:sz w:val="20"/>
              </w:rPr>
            </w:pPr>
            <w:r w:rsidRPr="00EC1261">
              <w:rPr>
                <w:rFonts w:ascii="Arial Narrow" w:eastAsia="Times New Roman" w:hAnsi="Arial Narrow" w:cs="Arial"/>
                <w:sz w:val="20"/>
              </w:rPr>
              <w:t> </w:t>
            </w:r>
          </w:p>
        </w:tc>
        <w:tc>
          <w:tcPr>
            <w:tcW w:w="1118" w:type="dxa"/>
            <w:tcBorders>
              <w:top w:val="nil"/>
              <w:left w:val="nil"/>
              <w:bottom w:val="nil"/>
              <w:right w:val="nil"/>
            </w:tcBorders>
            <w:shd w:val="clear" w:color="000000" w:fill="FFFFFF"/>
            <w:noWrap/>
            <w:vAlign w:val="bottom"/>
            <w:hideMark/>
          </w:tcPr>
          <w:p w14:paraId="508CC4DA"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118" w:type="dxa"/>
            <w:tcBorders>
              <w:top w:val="nil"/>
              <w:left w:val="nil"/>
              <w:bottom w:val="nil"/>
              <w:right w:val="nil"/>
            </w:tcBorders>
            <w:shd w:val="clear" w:color="000000" w:fill="FFFFFF"/>
            <w:noWrap/>
            <w:vAlign w:val="bottom"/>
            <w:hideMark/>
          </w:tcPr>
          <w:p w14:paraId="4368AF25"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174" w:type="dxa"/>
            <w:tcBorders>
              <w:top w:val="nil"/>
              <w:left w:val="nil"/>
              <w:bottom w:val="nil"/>
              <w:right w:val="nil"/>
            </w:tcBorders>
            <w:shd w:val="clear" w:color="000000" w:fill="FFFFFF"/>
            <w:noWrap/>
            <w:vAlign w:val="bottom"/>
            <w:hideMark/>
          </w:tcPr>
          <w:p w14:paraId="2213F104"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231" w:type="dxa"/>
            <w:tcBorders>
              <w:top w:val="nil"/>
              <w:left w:val="nil"/>
              <w:bottom w:val="nil"/>
              <w:right w:val="nil"/>
            </w:tcBorders>
            <w:shd w:val="clear" w:color="000000" w:fill="FFFFFF"/>
            <w:noWrap/>
            <w:vAlign w:val="bottom"/>
            <w:hideMark/>
          </w:tcPr>
          <w:p w14:paraId="7211E05F"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470" w:type="dxa"/>
            <w:tcBorders>
              <w:top w:val="nil"/>
              <w:left w:val="nil"/>
              <w:bottom w:val="nil"/>
              <w:right w:val="nil"/>
            </w:tcBorders>
            <w:shd w:val="clear" w:color="000000" w:fill="FFFFFF"/>
            <w:noWrap/>
            <w:vAlign w:val="bottom"/>
            <w:hideMark/>
          </w:tcPr>
          <w:p w14:paraId="32D98603"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r>
      <w:tr w:rsidR="00840D33" w:rsidRPr="00840D33" w14:paraId="421228AA" w14:textId="77777777" w:rsidTr="00EC1261">
        <w:trPr>
          <w:trHeight w:val="300"/>
          <w:jc w:val="center"/>
        </w:trPr>
        <w:tc>
          <w:tcPr>
            <w:tcW w:w="4509" w:type="dxa"/>
            <w:tcBorders>
              <w:top w:val="nil"/>
              <w:left w:val="nil"/>
              <w:bottom w:val="nil"/>
              <w:right w:val="nil"/>
            </w:tcBorders>
            <w:shd w:val="clear" w:color="000000" w:fill="FFFFFF"/>
            <w:noWrap/>
            <w:vAlign w:val="bottom"/>
            <w:hideMark/>
          </w:tcPr>
          <w:p w14:paraId="65955EAF" w14:textId="77777777" w:rsidR="00840D33" w:rsidRPr="00EC1261" w:rsidRDefault="00840D33" w:rsidP="00840D33">
            <w:pPr>
              <w:spacing w:after="0" w:line="240" w:lineRule="auto"/>
              <w:rPr>
                <w:rFonts w:ascii="Arial Narrow" w:eastAsia="Times New Roman" w:hAnsi="Arial Narrow" w:cs="Arial"/>
                <w:sz w:val="20"/>
              </w:rPr>
            </w:pPr>
            <w:r w:rsidRPr="00EC1261">
              <w:rPr>
                <w:rFonts w:ascii="Arial Narrow" w:eastAsia="Times New Roman" w:hAnsi="Arial Narrow" w:cs="Arial"/>
                <w:sz w:val="20"/>
              </w:rPr>
              <w:t>Total Obligations</w:t>
            </w:r>
          </w:p>
        </w:tc>
        <w:tc>
          <w:tcPr>
            <w:tcW w:w="1118" w:type="dxa"/>
            <w:tcBorders>
              <w:top w:val="nil"/>
              <w:left w:val="nil"/>
              <w:bottom w:val="nil"/>
              <w:right w:val="nil"/>
            </w:tcBorders>
            <w:shd w:val="clear" w:color="000000" w:fill="FFFFFF"/>
            <w:noWrap/>
            <w:vAlign w:val="bottom"/>
            <w:hideMark/>
          </w:tcPr>
          <w:p w14:paraId="2E5E55BD"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xml:space="preserve">3,203,991 </w:t>
            </w:r>
          </w:p>
        </w:tc>
        <w:tc>
          <w:tcPr>
            <w:tcW w:w="1118" w:type="dxa"/>
            <w:tcBorders>
              <w:top w:val="nil"/>
              <w:left w:val="nil"/>
              <w:bottom w:val="nil"/>
              <w:right w:val="nil"/>
            </w:tcBorders>
            <w:shd w:val="clear" w:color="000000" w:fill="FFFFFF"/>
            <w:noWrap/>
            <w:vAlign w:val="bottom"/>
            <w:hideMark/>
          </w:tcPr>
          <w:p w14:paraId="740BF84B"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xml:space="preserve">3,447,501 </w:t>
            </w:r>
          </w:p>
        </w:tc>
        <w:tc>
          <w:tcPr>
            <w:tcW w:w="1174" w:type="dxa"/>
            <w:tcBorders>
              <w:top w:val="nil"/>
              <w:left w:val="nil"/>
              <w:bottom w:val="nil"/>
              <w:right w:val="nil"/>
            </w:tcBorders>
            <w:shd w:val="clear" w:color="000000" w:fill="FFFFFF"/>
            <w:noWrap/>
            <w:vAlign w:val="bottom"/>
            <w:hideMark/>
          </w:tcPr>
          <w:p w14:paraId="0A413DC6"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xml:space="preserve">3,522,097 </w:t>
            </w:r>
          </w:p>
        </w:tc>
        <w:tc>
          <w:tcPr>
            <w:tcW w:w="1231" w:type="dxa"/>
            <w:tcBorders>
              <w:top w:val="nil"/>
              <w:left w:val="nil"/>
              <w:bottom w:val="nil"/>
              <w:right w:val="nil"/>
            </w:tcBorders>
            <w:shd w:val="clear" w:color="000000" w:fill="FFFFFF"/>
            <w:noWrap/>
            <w:vAlign w:val="bottom"/>
            <w:hideMark/>
          </w:tcPr>
          <w:p w14:paraId="03EB9765"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xml:space="preserve">3,459,001 </w:t>
            </w:r>
          </w:p>
        </w:tc>
        <w:tc>
          <w:tcPr>
            <w:tcW w:w="1470" w:type="dxa"/>
            <w:tcBorders>
              <w:top w:val="nil"/>
              <w:left w:val="nil"/>
              <w:bottom w:val="nil"/>
              <w:right w:val="nil"/>
            </w:tcBorders>
            <w:shd w:val="clear" w:color="000000" w:fill="FFFFFF"/>
            <w:noWrap/>
            <w:vAlign w:val="bottom"/>
            <w:hideMark/>
          </w:tcPr>
          <w:p w14:paraId="001BB598"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(63,096)</w:t>
            </w:r>
          </w:p>
        </w:tc>
      </w:tr>
      <w:tr w:rsidR="00840D33" w:rsidRPr="00840D33" w14:paraId="13FF9C94" w14:textId="77777777" w:rsidTr="00EC1261">
        <w:trPr>
          <w:trHeight w:val="300"/>
          <w:jc w:val="center"/>
        </w:trPr>
        <w:tc>
          <w:tcPr>
            <w:tcW w:w="4509" w:type="dxa"/>
            <w:tcBorders>
              <w:top w:val="nil"/>
              <w:left w:val="nil"/>
              <w:bottom w:val="nil"/>
              <w:right w:val="nil"/>
            </w:tcBorders>
            <w:shd w:val="clear" w:color="000000" w:fill="FFFFFF"/>
            <w:noWrap/>
            <w:vAlign w:val="bottom"/>
            <w:hideMark/>
          </w:tcPr>
          <w:p w14:paraId="4DAECE30" w14:textId="77777777" w:rsidR="00840D33" w:rsidRPr="00EC1261" w:rsidRDefault="00840D33" w:rsidP="00840D33">
            <w:pPr>
              <w:spacing w:after="0" w:line="240" w:lineRule="auto"/>
              <w:rPr>
                <w:rFonts w:ascii="Arial Narrow" w:eastAsia="Times New Roman" w:hAnsi="Arial Narrow" w:cs="Arial"/>
                <w:sz w:val="20"/>
              </w:rPr>
            </w:pPr>
            <w:r w:rsidRPr="00EC1261">
              <w:rPr>
                <w:rFonts w:ascii="Arial Narrow" w:eastAsia="Times New Roman" w:hAnsi="Arial Narrow" w:cs="Arial"/>
                <w:sz w:val="20"/>
              </w:rPr>
              <w:t> </w:t>
            </w:r>
          </w:p>
        </w:tc>
        <w:tc>
          <w:tcPr>
            <w:tcW w:w="1118" w:type="dxa"/>
            <w:tcBorders>
              <w:top w:val="nil"/>
              <w:left w:val="nil"/>
              <w:bottom w:val="nil"/>
              <w:right w:val="nil"/>
            </w:tcBorders>
            <w:shd w:val="clear" w:color="000000" w:fill="FFFFFF"/>
            <w:noWrap/>
            <w:vAlign w:val="bottom"/>
            <w:hideMark/>
          </w:tcPr>
          <w:p w14:paraId="4628D3CA"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118" w:type="dxa"/>
            <w:tcBorders>
              <w:top w:val="nil"/>
              <w:left w:val="nil"/>
              <w:bottom w:val="nil"/>
              <w:right w:val="nil"/>
            </w:tcBorders>
            <w:shd w:val="clear" w:color="000000" w:fill="FFFFFF"/>
            <w:noWrap/>
            <w:vAlign w:val="bottom"/>
            <w:hideMark/>
          </w:tcPr>
          <w:p w14:paraId="2751C9BF"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174" w:type="dxa"/>
            <w:tcBorders>
              <w:top w:val="nil"/>
              <w:left w:val="nil"/>
              <w:bottom w:val="nil"/>
              <w:right w:val="nil"/>
            </w:tcBorders>
            <w:shd w:val="clear" w:color="000000" w:fill="FFFFFF"/>
            <w:noWrap/>
            <w:vAlign w:val="bottom"/>
            <w:hideMark/>
          </w:tcPr>
          <w:p w14:paraId="07B5644E"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231" w:type="dxa"/>
            <w:tcBorders>
              <w:top w:val="nil"/>
              <w:left w:val="nil"/>
              <w:bottom w:val="nil"/>
              <w:right w:val="nil"/>
            </w:tcBorders>
            <w:shd w:val="clear" w:color="000000" w:fill="FFFFFF"/>
            <w:noWrap/>
            <w:vAlign w:val="bottom"/>
            <w:hideMark/>
          </w:tcPr>
          <w:p w14:paraId="54D5B57D"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470" w:type="dxa"/>
            <w:tcBorders>
              <w:top w:val="nil"/>
              <w:left w:val="nil"/>
              <w:bottom w:val="nil"/>
              <w:right w:val="nil"/>
            </w:tcBorders>
            <w:shd w:val="clear" w:color="000000" w:fill="FFFFFF"/>
            <w:noWrap/>
            <w:vAlign w:val="bottom"/>
            <w:hideMark/>
          </w:tcPr>
          <w:p w14:paraId="25A05C3F"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r>
      <w:tr w:rsidR="00840D33" w:rsidRPr="00840D33" w14:paraId="3D40E272" w14:textId="77777777" w:rsidTr="00EC1261">
        <w:trPr>
          <w:trHeight w:val="300"/>
          <w:jc w:val="center"/>
        </w:trPr>
        <w:tc>
          <w:tcPr>
            <w:tcW w:w="4509" w:type="dxa"/>
            <w:tcBorders>
              <w:top w:val="nil"/>
              <w:left w:val="nil"/>
              <w:bottom w:val="nil"/>
              <w:right w:val="nil"/>
            </w:tcBorders>
            <w:shd w:val="clear" w:color="000000" w:fill="FFFFFF"/>
            <w:noWrap/>
            <w:vAlign w:val="bottom"/>
            <w:hideMark/>
          </w:tcPr>
          <w:p w14:paraId="50269C60" w14:textId="77777777" w:rsidR="00840D33" w:rsidRPr="00EC1261" w:rsidRDefault="00840D33" w:rsidP="00840D33">
            <w:pPr>
              <w:spacing w:after="0" w:line="240" w:lineRule="auto"/>
              <w:rPr>
                <w:rFonts w:ascii="Arial Narrow" w:eastAsia="Times New Roman" w:hAnsi="Arial Narrow" w:cs="Arial"/>
                <w:sz w:val="20"/>
              </w:rPr>
            </w:pPr>
            <w:r w:rsidRPr="00EC1261">
              <w:rPr>
                <w:rFonts w:ascii="Arial Narrow" w:eastAsia="Times New Roman" w:hAnsi="Arial Narrow" w:cs="Arial"/>
                <w:sz w:val="20"/>
              </w:rPr>
              <w:t>Offsetting collections from:</w:t>
            </w:r>
          </w:p>
        </w:tc>
        <w:tc>
          <w:tcPr>
            <w:tcW w:w="1118" w:type="dxa"/>
            <w:tcBorders>
              <w:top w:val="nil"/>
              <w:left w:val="nil"/>
              <w:bottom w:val="nil"/>
              <w:right w:val="nil"/>
            </w:tcBorders>
            <w:shd w:val="clear" w:color="000000" w:fill="FFFFFF"/>
            <w:noWrap/>
            <w:vAlign w:val="bottom"/>
            <w:hideMark/>
          </w:tcPr>
          <w:p w14:paraId="7449FB12"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118" w:type="dxa"/>
            <w:tcBorders>
              <w:top w:val="nil"/>
              <w:left w:val="nil"/>
              <w:bottom w:val="nil"/>
              <w:right w:val="nil"/>
            </w:tcBorders>
            <w:shd w:val="clear" w:color="000000" w:fill="FFFFFF"/>
            <w:noWrap/>
            <w:vAlign w:val="bottom"/>
            <w:hideMark/>
          </w:tcPr>
          <w:p w14:paraId="5531C677"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174" w:type="dxa"/>
            <w:tcBorders>
              <w:top w:val="nil"/>
              <w:left w:val="nil"/>
              <w:bottom w:val="nil"/>
              <w:right w:val="nil"/>
            </w:tcBorders>
            <w:shd w:val="clear" w:color="000000" w:fill="FFFFFF"/>
            <w:noWrap/>
            <w:vAlign w:val="bottom"/>
            <w:hideMark/>
          </w:tcPr>
          <w:p w14:paraId="7197B6D8"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231" w:type="dxa"/>
            <w:tcBorders>
              <w:top w:val="nil"/>
              <w:left w:val="nil"/>
              <w:bottom w:val="nil"/>
              <w:right w:val="nil"/>
            </w:tcBorders>
            <w:shd w:val="clear" w:color="000000" w:fill="FFFFFF"/>
            <w:noWrap/>
            <w:vAlign w:val="bottom"/>
            <w:hideMark/>
          </w:tcPr>
          <w:p w14:paraId="644E60B9"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470" w:type="dxa"/>
            <w:tcBorders>
              <w:top w:val="nil"/>
              <w:left w:val="nil"/>
              <w:bottom w:val="nil"/>
              <w:right w:val="nil"/>
            </w:tcBorders>
            <w:shd w:val="clear" w:color="000000" w:fill="FFFFFF"/>
            <w:noWrap/>
            <w:vAlign w:val="bottom"/>
            <w:hideMark/>
          </w:tcPr>
          <w:p w14:paraId="2DE1748C"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r>
      <w:tr w:rsidR="00840D33" w:rsidRPr="00840D33" w14:paraId="1AC52F5D" w14:textId="77777777" w:rsidTr="00EC1261">
        <w:trPr>
          <w:trHeight w:val="300"/>
          <w:jc w:val="center"/>
        </w:trPr>
        <w:tc>
          <w:tcPr>
            <w:tcW w:w="4509" w:type="dxa"/>
            <w:tcBorders>
              <w:top w:val="nil"/>
              <w:left w:val="nil"/>
              <w:bottom w:val="nil"/>
              <w:right w:val="nil"/>
            </w:tcBorders>
            <w:shd w:val="clear" w:color="000000" w:fill="FFFFFF"/>
            <w:noWrap/>
            <w:vAlign w:val="bottom"/>
            <w:hideMark/>
          </w:tcPr>
          <w:p w14:paraId="7D3C031B" w14:textId="77777777" w:rsidR="00840D33" w:rsidRPr="00EC1261" w:rsidRDefault="00840D33" w:rsidP="00840D33">
            <w:pPr>
              <w:spacing w:after="0" w:line="240" w:lineRule="auto"/>
              <w:ind w:firstLineChars="100" w:firstLine="200"/>
              <w:rPr>
                <w:rFonts w:ascii="Arial Narrow" w:eastAsia="Times New Roman" w:hAnsi="Arial Narrow" w:cs="Arial"/>
                <w:sz w:val="20"/>
              </w:rPr>
            </w:pPr>
            <w:r w:rsidRPr="00EC1261">
              <w:rPr>
                <w:rFonts w:ascii="Arial Narrow" w:eastAsia="Times New Roman" w:hAnsi="Arial Narrow" w:cs="Arial"/>
                <w:sz w:val="20"/>
              </w:rPr>
              <w:t>Non-Federal sources / User Fee Collections</w:t>
            </w:r>
          </w:p>
        </w:tc>
        <w:tc>
          <w:tcPr>
            <w:tcW w:w="1118" w:type="dxa"/>
            <w:tcBorders>
              <w:top w:val="nil"/>
              <w:left w:val="nil"/>
              <w:bottom w:val="nil"/>
              <w:right w:val="nil"/>
            </w:tcBorders>
            <w:shd w:val="clear" w:color="000000" w:fill="FFFFFF"/>
            <w:noWrap/>
            <w:vAlign w:val="bottom"/>
            <w:hideMark/>
          </w:tcPr>
          <w:p w14:paraId="02501EE5"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(3,078,887)</w:t>
            </w:r>
          </w:p>
        </w:tc>
        <w:tc>
          <w:tcPr>
            <w:tcW w:w="1118" w:type="dxa"/>
            <w:tcBorders>
              <w:top w:val="nil"/>
              <w:left w:val="nil"/>
              <w:bottom w:val="nil"/>
              <w:right w:val="nil"/>
            </w:tcBorders>
            <w:shd w:val="clear" w:color="000000" w:fill="FFFFFF"/>
            <w:noWrap/>
            <w:vAlign w:val="bottom"/>
            <w:hideMark/>
          </w:tcPr>
          <w:p w14:paraId="56BDE2E0"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(3,430,123)</w:t>
            </w:r>
          </w:p>
        </w:tc>
        <w:tc>
          <w:tcPr>
            <w:tcW w:w="1174" w:type="dxa"/>
            <w:tcBorders>
              <w:top w:val="nil"/>
              <w:left w:val="nil"/>
              <w:bottom w:val="nil"/>
              <w:right w:val="nil"/>
            </w:tcBorders>
            <w:shd w:val="clear" w:color="000000" w:fill="FFFFFF"/>
            <w:noWrap/>
            <w:vAlign w:val="bottom"/>
            <w:hideMark/>
          </w:tcPr>
          <w:p w14:paraId="4DB5813F"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(3,416,366)</w:t>
            </w:r>
          </w:p>
        </w:tc>
        <w:tc>
          <w:tcPr>
            <w:tcW w:w="1231" w:type="dxa"/>
            <w:tcBorders>
              <w:top w:val="nil"/>
              <w:left w:val="nil"/>
              <w:bottom w:val="nil"/>
              <w:right w:val="nil"/>
            </w:tcBorders>
            <w:shd w:val="clear" w:color="000000" w:fill="FFFFFF"/>
            <w:noWrap/>
            <w:vAlign w:val="bottom"/>
            <w:hideMark/>
          </w:tcPr>
          <w:p w14:paraId="472C1E82"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(3,416,366)</w:t>
            </w:r>
          </w:p>
        </w:tc>
        <w:tc>
          <w:tcPr>
            <w:tcW w:w="1470" w:type="dxa"/>
            <w:tcBorders>
              <w:top w:val="nil"/>
              <w:left w:val="nil"/>
              <w:bottom w:val="nil"/>
              <w:right w:val="nil"/>
            </w:tcBorders>
            <w:shd w:val="clear" w:color="000000" w:fill="FFFFFF"/>
            <w:noWrap/>
            <w:vAlign w:val="bottom"/>
            <w:hideMark/>
          </w:tcPr>
          <w:p w14:paraId="029B4C27"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xml:space="preserve">                     -   </w:t>
            </w:r>
          </w:p>
        </w:tc>
      </w:tr>
      <w:tr w:rsidR="00840D33" w:rsidRPr="00840D33" w14:paraId="28C9284D" w14:textId="77777777" w:rsidTr="00EC1261">
        <w:trPr>
          <w:trHeight w:val="300"/>
          <w:jc w:val="center"/>
        </w:trPr>
        <w:tc>
          <w:tcPr>
            <w:tcW w:w="4509" w:type="dxa"/>
            <w:tcBorders>
              <w:top w:val="nil"/>
              <w:left w:val="nil"/>
              <w:bottom w:val="nil"/>
              <w:right w:val="nil"/>
            </w:tcBorders>
            <w:shd w:val="clear" w:color="000000" w:fill="FFFFFF"/>
            <w:noWrap/>
            <w:vAlign w:val="bottom"/>
            <w:hideMark/>
          </w:tcPr>
          <w:p w14:paraId="19B6C94C" w14:textId="77777777" w:rsidR="00840D33" w:rsidRPr="00EC1261" w:rsidRDefault="00840D33" w:rsidP="00840D33">
            <w:pPr>
              <w:spacing w:after="0" w:line="240" w:lineRule="auto"/>
              <w:ind w:firstLineChars="100" w:firstLine="200"/>
              <w:rPr>
                <w:rFonts w:ascii="Arial Narrow" w:eastAsia="Times New Roman" w:hAnsi="Arial Narrow" w:cs="Arial"/>
                <w:sz w:val="20"/>
              </w:rPr>
            </w:pPr>
            <w:r w:rsidRPr="00EC1261">
              <w:rPr>
                <w:rFonts w:ascii="Arial Narrow" w:eastAsia="Times New Roman" w:hAnsi="Arial Narrow" w:cs="Arial"/>
                <w:sz w:val="20"/>
              </w:rPr>
              <w:t>Other Income</w:t>
            </w:r>
          </w:p>
        </w:tc>
        <w:tc>
          <w:tcPr>
            <w:tcW w:w="1118" w:type="dxa"/>
            <w:tcBorders>
              <w:top w:val="nil"/>
              <w:left w:val="nil"/>
              <w:bottom w:val="nil"/>
              <w:right w:val="nil"/>
            </w:tcBorders>
            <w:shd w:val="clear" w:color="000000" w:fill="FFFFFF"/>
            <w:noWrap/>
            <w:vAlign w:val="bottom"/>
            <w:hideMark/>
          </w:tcPr>
          <w:p w14:paraId="1455302B"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(6,281)</w:t>
            </w:r>
          </w:p>
        </w:tc>
        <w:tc>
          <w:tcPr>
            <w:tcW w:w="1118" w:type="dxa"/>
            <w:tcBorders>
              <w:top w:val="nil"/>
              <w:left w:val="nil"/>
              <w:bottom w:val="nil"/>
              <w:right w:val="nil"/>
            </w:tcBorders>
            <w:shd w:val="clear" w:color="000000" w:fill="FFFFFF"/>
            <w:noWrap/>
            <w:vAlign w:val="bottom"/>
            <w:hideMark/>
          </w:tcPr>
          <w:p w14:paraId="2325A702"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(6,281)</w:t>
            </w:r>
          </w:p>
        </w:tc>
        <w:tc>
          <w:tcPr>
            <w:tcW w:w="1174" w:type="dxa"/>
            <w:tcBorders>
              <w:top w:val="nil"/>
              <w:left w:val="nil"/>
              <w:bottom w:val="nil"/>
              <w:right w:val="nil"/>
            </w:tcBorders>
            <w:shd w:val="clear" w:color="000000" w:fill="FFFFFF"/>
            <w:noWrap/>
            <w:vAlign w:val="bottom"/>
            <w:hideMark/>
          </w:tcPr>
          <w:p w14:paraId="7684B2D8"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(6,281)</w:t>
            </w:r>
          </w:p>
        </w:tc>
        <w:tc>
          <w:tcPr>
            <w:tcW w:w="1231" w:type="dxa"/>
            <w:tcBorders>
              <w:top w:val="nil"/>
              <w:left w:val="nil"/>
              <w:bottom w:val="nil"/>
              <w:right w:val="nil"/>
            </w:tcBorders>
            <w:shd w:val="clear" w:color="000000" w:fill="FFFFFF"/>
            <w:noWrap/>
            <w:vAlign w:val="bottom"/>
            <w:hideMark/>
          </w:tcPr>
          <w:p w14:paraId="5BCDEE5F"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(6,281)</w:t>
            </w:r>
          </w:p>
        </w:tc>
        <w:tc>
          <w:tcPr>
            <w:tcW w:w="1470" w:type="dxa"/>
            <w:tcBorders>
              <w:top w:val="nil"/>
              <w:left w:val="nil"/>
              <w:bottom w:val="nil"/>
              <w:right w:val="nil"/>
            </w:tcBorders>
            <w:shd w:val="clear" w:color="000000" w:fill="FFFFFF"/>
            <w:noWrap/>
            <w:vAlign w:val="bottom"/>
            <w:hideMark/>
          </w:tcPr>
          <w:p w14:paraId="063E8D8E"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xml:space="preserve">                     -   </w:t>
            </w:r>
          </w:p>
        </w:tc>
      </w:tr>
      <w:tr w:rsidR="00840D33" w:rsidRPr="00840D33" w14:paraId="4A781009" w14:textId="77777777" w:rsidTr="00EC1261">
        <w:trPr>
          <w:trHeight w:val="300"/>
          <w:jc w:val="center"/>
        </w:trPr>
        <w:tc>
          <w:tcPr>
            <w:tcW w:w="4509" w:type="dxa"/>
            <w:tcBorders>
              <w:top w:val="nil"/>
              <w:left w:val="nil"/>
              <w:bottom w:val="nil"/>
              <w:right w:val="nil"/>
            </w:tcBorders>
            <w:shd w:val="clear" w:color="000000" w:fill="FFFFFF"/>
            <w:noWrap/>
            <w:vAlign w:val="bottom"/>
            <w:hideMark/>
          </w:tcPr>
          <w:p w14:paraId="481BCFCA" w14:textId="77777777" w:rsidR="00840D33" w:rsidRPr="00EC1261" w:rsidRDefault="00840D33" w:rsidP="00840D33">
            <w:pPr>
              <w:spacing w:after="0" w:line="240" w:lineRule="auto"/>
              <w:ind w:firstLineChars="100" w:firstLine="200"/>
              <w:rPr>
                <w:rFonts w:ascii="Arial Narrow" w:eastAsia="Times New Roman" w:hAnsi="Arial Narrow" w:cs="Arial"/>
                <w:sz w:val="20"/>
              </w:rPr>
            </w:pPr>
            <w:r w:rsidRPr="00EC1261">
              <w:rPr>
                <w:rFonts w:ascii="Arial Narrow" w:eastAsia="Times New Roman" w:hAnsi="Arial Narrow" w:cs="Arial"/>
                <w:sz w:val="20"/>
              </w:rPr>
              <w:t> </w:t>
            </w:r>
          </w:p>
        </w:tc>
        <w:tc>
          <w:tcPr>
            <w:tcW w:w="1118" w:type="dxa"/>
            <w:tcBorders>
              <w:top w:val="nil"/>
              <w:left w:val="nil"/>
              <w:bottom w:val="nil"/>
              <w:right w:val="nil"/>
            </w:tcBorders>
            <w:shd w:val="clear" w:color="000000" w:fill="FFFFFF"/>
            <w:noWrap/>
            <w:vAlign w:val="bottom"/>
            <w:hideMark/>
          </w:tcPr>
          <w:p w14:paraId="6DFF4C9A"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118" w:type="dxa"/>
            <w:tcBorders>
              <w:top w:val="nil"/>
              <w:left w:val="nil"/>
              <w:bottom w:val="nil"/>
              <w:right w:val="nil"/>
            </w:tcBorders>
            <w:shd w:val="clear" w:color="000000" w:fill="FFFFFF"/>
            <w:noWrap/>
            <w:vAlign w:val="bottom"/>
            <w:hideMark/>
          </w:tcPr>
          <w:p w14:paraId="762A9013"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174" w:type="dxa"/>
            <w:tcBorders>
              <w:top w:val="nil"/>
              <w:left w:val="nil"/>
              <w:bottom w:val="nil"/>
              <w:right w:val="nil"/>
            </w:tcBorders>
            <w:shd w:val="clear" w:color="000000" w:fill="FFFFFF"/>
            <w:noWrap/>
            <w:vAlign w:val="bottom"/>
            <w:hideMark/>
          </w:tcPr>
          <w:p w14:paraId="59E62AE7"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231" w:type="dxa"/>
            <w:tcBorders>
              <w:top w:val="nil"/>
              <w:left w:val="nil"/>
              <w:bottom w:val="nil"/>
              <w:right w:val="nil"/>
            </w:tcBorders>
            <w:shd w:val="clear" w:color="000000" w:fill="FFFFFF"/>
            <w:noWrap/>
            <w:vAlign w:val="bottom"/>
            <w:hideMark/>
          </w:tcPr>
          <w:p w14:paraId="6E08BF73"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470" w:type="dxa"/>
            <w:tcBorders>
              <w:top w:val="nil"/>
              <w:left w:val="nil"/>
              <w:bottom w:val="nil"/>
              <w:right w:val="nil"/>
            </w:tcBorders>
            <w:shd w:val="clear" w:color="000000" w:fill="FFFFFF"/>
            <w:noWrap/>
            <w:vAlign w:val="bottom"/>
            <w:hideMark/>
          </w:tcPr>
          <w:p w14:paraId="60A58F51"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r>
      <w:tr w:rsidR="00840D33" w:rsidRPr="00840D33" w14:paraId="57831DBF" w14:textId="77777777" w:rsidTr="00EC1261">
        <w:trPr>
          <w:trHeight w:val="300"/>
          <w:jc w:val="center"/>
        </w:trPr>
        <w:tc>
          <w:tcPr>
            <w:tcW w:w="4509" w:type="dxa"/>
            <w:tcBorders>
              <w:top w:val="nil"/>
              <w:left w:val="nil"/>
              <w:bottom w:val="nil"/>
              <w:right w:val="nil"/>
            </w:tcBorders>
            <w:shd w:val="clear" w:color="000000" w:fill="FFFFFF"/>
            <w:noWrap/>
            <w:vAlign w:val="bottom"/>
            <w:hideMark/>
          </w:tcPr>
          <w:p w14:paraId="7B0BFB8A" w14:textId="77777777" w:rsidR="00840D33" w:rsidRPr="00EC1261" w:rsidRDefault="00840D33" w:rsidP="00840D33">
            <w:pPr>
              <w:spacing w:after="0" w:line="240" w:lineRule="auto"/>
              <w:rPr>
                <w:rFonts w:ascii="Arial Narrow" w:eastAsia="Times New Roman" w:hAnsi="Arial Narrow" w:cs="Arial"/>
                <w:sz w:val="20"/>
              </w:rPr>
            </w:pPr>
            <w:r w:rsidRPr="00EC1261">
              <w:rPr>
                <w:rFonts w:ascii="Arial Narrow" w:eastAsia="Times New Roman" w:hAnsi="Arial Narrow" w:cs="Arial"/>
                <w:sz w:val="20"/>
              </w:rPr>
              <w:t>Adjustments for:</w:t>
            </w:r>
          </w:p>
        </w:tc>
        <w:tc>
          <w:tcPr>
            <w:tcW w:w="1118" w:type="dxa"/>
            <w:tcBorders>
              <w:top w:val="nil"/>
              <w:left w:val="nil"/>
              <w:bottom w:val="nil"/>
              <w:right w:val="nil"/>
            </w:tcBorders>
            <w:shd w:val="clear" w:color="000000" w:fill="FFFFFF"/>
            <w:noWrap/>
            <w:vAlign w:val="bottom"/>
            <w:hideMark/>
          </w:tcPr>
          <w:p w14:paraId="15BDC7E9"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118" w:type="dxa"/>
            <w:tcBorders>
              <w:top w:val="nil"/>
              <w:left w:val="nil"/>
              <w:bottom w:val="nil"/>
              <w:right w:val="nil"/>
            </w:tcBorders>
            <w:shd w:val="clear" w:color="000000" w:fill="FFFFFF"/>
            <w:noWrap/>
            <w:vAlign w:val="bottom"/>
            <w:hideMark/>
          </w:tcPr>
          <w:p w14:paraId="2CAAE2FA"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174" w:type="dxa"/>
            <w:tcBorders>
              <w:top w:val="nil"/>
              <w:left w:val="nil"/>
              <w:bottom w:val="nil"/>
              <w:right w:val="nil"/>
            </w:tcBorders>
            <w:shd w:val="clear" w:color="000000" w:fill="FFFFFF"/>
            <w:noWrap/>
            <w:vAlign w:val="bottom"/>
            <w:hideMark/>
          </w:tcPr>
          <w:p w14:paraId="32D2668A"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231" w:type="dxa"/>
            <w:tcBorders>
              <w:top w:val="nil"/>
              <w:left w:val="nil"/>
              <w:bottom w:val="nil"/>
              <w:right w:val="nil"/>
            </w:tcBorders>
            <w:shd w:val="clear" w:color="000000" w:fill="FFFFFF"/>
            <w:noWrap/>
            <w:vAlign w:val="bottom"/>
            <w:hideMark/>
          </w:tcPr>
          <w:p w14:paraId="4CB48E2E"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470" w:type="dxa"/>
            <w:tcBorders>
              <w:top w:val="nil"/>
              <w:left w:val="nil"/>
              <w:bottom w:val="nil"/>
              <w:right w:val="nil"/>
            </w:tcBorders>
            <w:shd w:val="clear" w:color="000000" w:fill="FFFFFF"/>
            <w:noWrap/>
            <w:vAlign w:val="bottom"/>
            <w:hideMark/>
          </w:tcPr>
          <w:p w14:paraId="45BF5094"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r>
      <w:tr w:rsidR="00840D33" w:rsidRPr="00840D33" w14:paraId="277F55D1" w14:textId="77777777" w:rsidTr="00EC1261">
        <w:trPr>
          <w:trHeight w:val="300"/>
          <w:jc w:val="center"/>
        </w:trPr>
        <w:tc>
          <w:tcPr>
            <w:tcW w:w="4509" w:type="dxa"/>
            <w:tcBorders>
              <w:top w:val="nil"/>
              <w:left w:val="nil"/>
              <w:bottom w:val="nil"/>
              <w:right w:val="nil"/>
            </w:tcBorders>
            <w:shd w:val="clear" w:color="000000" w:fill="FFFFFF"/>
            <w:noWrap/>
            <w:vAlign w:val="bottom"/>
            <w:hideMark/>
          </w:tcPr>
          <w:p w14:paraId="5C191C60" w14:textId="77777777" w:rsidR="00840D33" w:rsidRPr="00EC1261" w:rsidRDefault="00840D33" w:rsidP="00840D33">
            <w:pPr>
              <w:spacing w:after="0" w:line="240" w:lineRule="auto"/>
              <w:rPr>
                <w:rFonts w:ascii="Arial Narrow" w:eastAsia="Times New Roman" w:hAnsi="Arial Narrow" w:cs="Arial"/>
                <w:sz w:val="20"/>
              </w:rPr>
            </w:pPr>
            <w:r w:rsidRPr="00EC1261">
              <w:rPr>
                <w:rFonts w:ascii="Arial Narrow" w:eastAsia="Times New Roman" w:hAnsi="Arial Narrow" w:cs="Arial"/>
                <w:sz w:val="20"/>
              </w:rPr>
              <w:t xml:space="preserve">    Recoveries</w:t>
            </w:r>
          </w:p>
        </w:tc>
        <w:tc>
          <w:tcPr>
            <w:tcW w:w="1118" w:type="dxa"/>
            <w:tcBorders>
              <w:top w:val="nil"/>
              <w:left w:val="nil"/>
              <w:bottom w:val="nil"/>
              <w:right w:val="nil"/>
            </w:tcBorders>
            <w:shd w:val="clear" w:color="000000" w:fill="FFFFFF"/>
            <w:noWrap/>
            <w:vAlign w:val="bottom"/>
            <w:hideMark/>
          </w:tcPr>
          <w:p w14:paraId="4A626F9B"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(33,163)</w:t>
            </w:r>
          </w:p>
        </w:tc>
        <w:tc>
          <w:tcPr>
            <w:tcW w:w="1118" w:type="dxa"/>
            <w:tcBorders>
              <w:top w:val="nil"/>
              <w:left w:val="nil"/>
              <w:bottom w:val="nil"/>
              <w:right w:val="nil"/>
            </w:tcBorders>
            <w:shd w:val="clear" w:color="000000" w:fill="FFFFFF"/>
            <w:noWrap/>
            <w:vAlign w:val="bottom"/>
            <w:hideMark/>
          </w:tcPr>
          <w:p w14:paraId="3D607A41"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(33,163)</w:t>
            </w:r>
          </w:p>
        </w:tc>
        <w:tc>
          <w:tcPr>
            <w:tcW w:w="1174" w:type="dxa"/>
            <w:tcBorders>
              <w:top w:val="nil"/>
              <w:left w:val="nil"/>
              <w:bottom w:val="nil"/>
              <w:right w:val="nil"/>
            </w:tcBorders>
            <w:shd w:val="clear" w:color="000000" w:fill="FFFFFF"/>
            <w:noWrap/>
            <w:vAlign w:val="bottom"/>
            <w:hideMark/>
          </w:tcPr>
          <w:p w14:paraId="393EED80"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(33,163)</w:t>
            </w:r>
          </w:p>
        </w:tc>
        <w:tc>
          <w:tcPr>
            <w:tcW w:w="1231" w:type="dxa"/>
            <w:tcBorders>
              <w:top w:val="nil"/>
              <w:left w:val="nil"/>
              <w:bottom w:val="nil"/>
              <w:right w:val="nil"/>
            </w:tcBorders>
            <w:shd w:val="clear" w:color="000000" w:fill="FFFFFF"/>
            <w:noWrap/>
            <w:vAlign w:val="bottom"/>
            <w:hideMark/>
          </w:tcPr>
          <w:p w14:paraId="3E2A11D4"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(33,163)</w:t>
            </w:r>
          </w:p>
        </w:tc>
        <w:tc>
          <w:tcPr>
            <w:tcW w:w="1470" w:type="dxa"/>
            <w:tcBorders>
              <w:top w:val="nil"/>
              <w:left w:val="nil"/>
              <w:bottom w:val="nil"/>
              <w:right w:val="nil"/>
            </w:tcBorders>
            <w:shd w:val="clear" w:color="000000" w:fill="FFFFFF"/>
            <w:noWrap/>
            <w:vAlign w:val="bottom"/>
            <w:hideMark/>
          </w:tcPr>
          <w:p w14:paraId="6EFAD30C"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xml:space="preserve">                     -   </w:t>
            </w:r>
          </w:p>
        </w:tc>
      </w:tr>
      <w:tr w:rsidR="00840D33" w:rsidRPr="00840D33" w14:paraId="447B2826" w14:textId="77777777" w:rsidTr="00EC1261">
        <w:trPr>
          <w:trHeight w:val="300"/>
          <w:jc w:val="center"/>
        </w:trPr>
        <w:tc>
          <w:tcPr>
            <w:tcW w:w="4509" w:type="dxa"/>
            <w:tcBorders>
              <w:top w:val="nil"/>
              <w:left w:val="nil"/>
              <w:bottom w:val="nil"/>
              <w:right w:val="nil"/>
            </w:tcBorders>
            <w:shd w:val="clear" w:color="000000" w:fill="FFFFFF"/>
            <w:noWrap/>
            <w:vAlign w:val="bottom"/>
            <w:hideMark/>
          </w:tcPr>
          <w:p w14:paraId="5B0C007A" w14:textId="77777777" w:rsidR="00840D33" w:rsidRPr="00EC1261" w:rsidRDefault="00840D33" w:rsidP="00840D33">
            <w:pPr>
              <w:spacing w:after="0" w:line="240" w:lineRule="auto"/>
              <w:rPr>
                <w:rFonts w:ascii="Arial Narrow" w:eastAsia="Times New Roman" w:hAnsi="Arial Narrow" w:cs="Arial"/>
                <w:sz w:val="20"/>
              </w:rPr>
            </w:pPr>
            <w:r w:rsidRPr="00EC1261">
              <w:rPr>
                <w:rFonts w:ascii="Arial Narrow" w:eastAsia="Times New Roman" w:hAnsi="Arial Narrow" w:cs="Arial"/>
                <w:sz w:val="20"/>
              </w:rPr>
              <w:t xml:space="preserve">    Unobligated balance, start of year</w:t>
            </w:r>
          </w:p>
        </w:tc>
        <w:tc>
          <w:tcPr>
            <w:tcW w:w="1118" w:type="dxa"/>
            <w:tcBorders>
              <w:top w:val="nil"/>
              <w:left w:val="nil"/>
              <w:bottom w:val="nil"/>
              <w:right w:val="nil"/>
            </w:tcBorders>
            <w:shd w:val="clear" w:color="000000" w:fill="FFFFFF"/>
            <w:noWrap/>
            <w:vAlign w:val="bottom"/>
            <w:hideMark/>
          </w:tcPr>
          <w:p w14:paraId="767B2215"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(461,238)</w:t>
            </w:r>
          </w:p>
        </w:tc>
        <w:tc>
          <w:tcPr>
            <w:tcW w:w="1118" w:type="dxa"/>
            <w:tcBorders>
              <w:top w:val="nil"/>
              <w:left w:val="nil"/>
              <w:bottom w:val="nil"/>
              <w:right w:val="nil"/>
            </w:tcBorders>
            <w:shd w:val="clear" w:color="000000" w:fill="FFFFFF"/>
            <w:noWrap/>
            <w:vAlign w:val="bottom"/>
            <w:hideMark/>
          </w:tcPr>
          <w:p w14:paraId="6CD770B1"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(373,575)</w:t>
            </w:r>
          </w:p>
        </w:tc>
        <w:tc>
          <w:tcPr>
            <w:tcW w:w="1174" w:type="dxa"/>
            <w:tcBorders>
              <w:top w:val="nil"/>
              <w:left w:val="nil"/>
              <w:bottom w:val="nil"/>
              <w:right w:val="nil"/>
            </w:tcBorders>
            <w:shd w:val="clear" w:color="000000" w:fill="FFFFFF"/>
            <w:noWrap/>
            <w:vAlign w:val="bottom"/>
            <w:hideMark/>
          </w:tcPr>
          <w:p w14:paraId="200B3A40" w14:textId="586A1531" w:rsidR="00840D33" w:rsidRPr="00EC1261" w:rsidRDefault="00840D33" w:rsidP="00431EB2">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(393,</w:t>
            </w:r>
            <w:r w:rsidR="00431EB2" w:rsidRPr="00EC1261">
              <w:rPr>
                <w:rFonts w:ascii="Arial Narrow" w:eastAsia="Times New Roman" w:hAnsi="Arial Narrow" w:cs="Arial"/>
                <w:sz w:val="20"/>
              </w:rPr>
              <w:t>6</w:t>
            </w:r>
            <w:r w:rsidR="00431EB2">
              <w:rPr>
                <w:rFonts w:ascii="Arial Narrow" w:eastAsia="Times New Roman" w:hAnsi="Arial Narrow" w:cs="Arial"/>
                <w:sz w:val="20"/>
              </w:rPr>
              <w:t>42</w:t>
            </w:r>
            <w:r w:rsidRPr="00EC1261">
              <w:rPr>
                <w:rFonts w:ascii="Arial Narrow" w:eastAsia="Times New Roman" w:hAnsi="Arial Narrow" w:cs="Arial"/>
                <w:sz w:val="20"/>
              </w:rPr>
              <w:t>)</w:t>
            </w:r>
          </w:p>
        </w:tc>
        <w:tc>
          <w:tcPr>
            <w:tcW w:w="1231" w:type="dxa"/>
            <w:tcBorders>
              <w:top w:val="nil"/>
              <w:left w:val="nil"/>
              <w:bottom w:val="nil"/>
              <w:right w:val="nil"/>
            </w:tcBorders>
            <w:shd w:val="clear" w:color="000000" w:fill="FFFFFF"/>
            <w:noWrap/>
            <w:vAlign w:val="bottom"/>
            <w:hideMark/>
          </w:tcPr>
          <w:p w14:paraId="69C67E24" w14:textId="78BBD9D4" w:rsidR="00840D33" w:rsidRPr="00EC1261" w:rsidRDefault="00840D33" w:rsidP="00431EB2">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(393,</w:t>
            </w:r>
            <w:r w:rsidR="00431EB2" w:rsidRPr="00EC1261">
              <w:rPr>
                <w:rFonts w:ascii="Arial Narrow" w:eastAsia="Times New Roman" w:hAnsi="Arial Narrow" w:cs="Arial"/>
                <w:sz w:val="20"/>
              </w:rPr>
              <w:t>6</w:t>
            </w:r>
            <w:r w:rsidR="00431EB2">
              <w:rPr>
                <w:rFonts w:ascii="Arial Narrow" w:eastAsia="Times New Roman" w:hAnsi="Arial Narrow" w:cs="Arial"/>
                <w:sz w:val="20"/>
              </w:rPr>
              <w:t>42</w:t>
            </w:r>
            <w:r w:rsidRPr="00EC1261">
              <w:rPr>
                <w:rFonts w:ascii="Arial Narrow" w:eastAsia="Times New Roman" w:hAnsi="Arial Narrow" w:cs="Arial"/>
                <w:sz w:val="20"/>
              </w:rPr>
              <w:t>)</w:t>
            </w:r>
          </w:p>
        </w:tc>
        <w:tc>
          <w:tcPr>
            <w:tcW w:w="1470" w:type="dxa"/>
            <w:tcBorders>
              <w:top w:val="nil"/>
              <w:left w:val="nil"/>
              <w:bottom w:val="nil"/>
              <w:right w:val="nil"/>
            </w:tcBorders>
            <w:shd w:val="clear" w:color="000000" w:fill="FFFFFF"/>
            <w:noWrap/>
            <w:vAlign w:val="bottom"/>
            <w:hideMark/>
          </w:tcPr>
          <w:p w14:paraId="7EE2238F"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xml:space="preserve">                     -   </w:t>
            </w:r>
          </w:p>
        </w:tc>
      </w:tr>
      <w:tr w:rsidR="00840D33" w:rsidRPr="00840D33" w14:paraId="00891330" w14:textId="77777777" w:rsidTr="00EC1261">
        <w:trPr>
          <w:trHeight w:val="300"/>
          <w:jc w:val="center"/>
        </w:trPr>
        <w:tc>
          <w:tcPr>
            <w:tcW w:w="4509" w:type="dxa"/>
            <w:tcBorders>
              <w:top w:val="nil"/>
              <w:left w:val="nil"/>
              <w:bottom w:val="nil"/>
              <w:right w:val="nil"/>
            </w:tcBorders>
            <w:shd w:val="clear" w:color="000000" w:fill="FFFFFF"/>
            <w:noWrap/>
            <w:vAlign w:val="bottom"/>
            <w:hideMark/>
          </w:tcPr>
          <w:p w14:paraId="43C015BE" w14:textId="77777777" w:rsidR="00840D33" w:rsidRPr="00EC1261" w:rsidRDefault="00840D33" w:rsidP="00840D33">
            <w:pPr>
              <w:spacing w:after="0" w:line="240" w:lineRule="auto"/>
              <w:rPr>
                <w:rFonts w:ascii="Arial Narrow" w:eastAsia="Times New Roman" w:hAnsi="Arial Narrow" w:cs="Arial"/>
                <w:sz w:val="20"/>
              </w:rPr>
            </w:pPr>
            <w:r w:rsidRPr="00EC1261">
              <w:rPr>
                <w:rFonts w:ascii="Arial Narrow" w:eastAsia="Times New Roman" w:hAnsi="Arial Narrow" w:cs="Arial"/>
                <w:sz w:val="20"/>
              </w:rPr>
              <w:t xml:space="preserve">    Unobligated balance, end of year</w:t>
            </w:r>
          </w:p>
        </w:tc>
        <w:tc>
          <w:tcPr>
            <w:tcW w:w="1118" w:type="dxa"/>
            <w:tcBorders>
              <w:top w:val="nil"/>
              <w:left w:val="nil"/>
              <w:bottom w:val="nil"/>
              <w:right w:val="nil"/>
            </w:tcBorders>
            <w:shd w:val="clear" w:color="000000" w:fill="FFFFFF"/>
            <w:noWrap/>
            <w:vAlign w:val="bottom"/>
            <w:hideMark/>
          </w:tcPr>
          <w:p w14:paraId="3B0EEEFE"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xml:space="preserve">373,580 </w:t>
            </w:r>
          </w:p>
        </w:tc>
        <w:tc>
          <w:tcPr>
            <w:tcW w:w="1118" w:type="dxa"/>
            <w:tcBorders>
              <w:top w:val="nil"/>
              <w:left w:val="nil"/>
              <w:bottom w:val="nil"/>
              <w:right w:val="nil"/>
            </w:tcBorders>
            <w:shd w:val="clear" w:color="000000" w:fill="FFFFFF"/>
            <w:noWrap/>
            <w:vAlign w:val="bottom"/>
            <w:hideMark/>
          </w:tcPr>
          <w:p w14:paraId="46F35F5D" w14:textId="59A0A2D5" w:rsidR="00840D33" w:rsidRPr="00EC1261" w:rsidRDefault="00840D33" w:rsidP="00431EB2">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393,</w:t>
            </w:r>
            <w:r w:rsidR="00431EB2" w:rsidRPr="00EC1261">
              <w:rPr>
                <w:rFonts w:ascii="Arial Narrow" w:eastAsia="Times New Roman" w:hAnsi="Arial Narrow" w:cs="Arial"/>
                <w:sz w:val="20"/>
              </w:rPr>
              <w:t>6</w:t>
            </w:r>
            <w:r w:rsidR="00431EB2">
              <w:rPr>
                <w:rFonts w:ascii="Arial Narrow" w:eastAsia="Times New Roman" w:hAnsi="Arial Narrow" w:cs="Arial"/>
                <w:sz w:val="20"/>
              </w:rPr>
              <w:t>42</w:t>
            </w:r>
            <w:r w:rsidR="00431EB2" w:rsidRPr="00EC1261">
              <w:rPr>
                <w:rFonts w:ascii="Arial Narrow" w:eastAsia="Times New Roman" w:hAnsi="Arial Narrow" w:cs="Arial"/>
                <w:sz w:val="20"/>
              </w:rPr>
              <w:t xml:space="preserve"> </w:t>
            </w:r>
          </w:p>
        </w:tc>
        <w:tc>
          <w:tcPr>
            <w:tcW w:w="1174" w:type="dxa"/>
            <w:tcBorders>
              <w:top w:val="nil"/>
              <w:left w:val="nil"/>
              <w:bottom w:val="nil"/>
              <w:right w:val="nil"/>
            </w:tcBorders>
            <w:shd w:val="clear" w:color="000000" w:fill="FFFFFF"/>
            <w:noWrap/>
            <w:vAlign w:val="bottom"/>
            <w:hideMark/>
          </w:tcPr>
          <w:p w14:paraId="019E4B81" w14:textId="0293B94C" w:rsidR="00840D33" w:rsidRPr="00EC1261" w:rsidRDefault="00840D33" w:rsidP="00431EB2">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325,</w:t>
            </w:r>
            <w:r w:rsidR="00431EB2" w:rsidRPr="00EC1261">
              <w:rPr>
                <w:rFonts w:ascii="Arial Narrow" w:eastAsia="Times New Roman" w:hAnsi="Arial Narrow" w:cs="Arial"/>
                <w:sz w:val="20"/>
              </w:rPr>
              <w:t>3</w:t>
            </w:r>
            <w:r w:rsidR="00431EB2">
              <w:rPr>
                <w:rFonts w:ascii="Arial Narrow" w:eastAsia="Times New Roman" w:hAnsi="Arial Narrow" w:cs="Arial"/>
                <w:sz w:val="20"/>
              </w:rPr>
              <w:t>56</w:t>
            </w:r>
            <w:r w:rsidR="00431EB2" w:rsidRPr="00EC1261">
              <w:rPr>
                <w:rFonts w:ascii="Arial Narrow" w:eastAsia="Times New Roman" w:hAnsi="Arial Narrow" w:cs="Arial"/>
                <w:sz w:val="20"/>
              </w:rPr>
              <w:t xml:space="preserve"> </w:t>
            </w:r>
          </w:p>
        </w:tc>
        <w:tc>
          <w:tcPr>
            <w:tcW w:w="1231" w:type="dxa"/>
            <w:tcBorders>
              <w:top w:val="nil"/>
              <w:left w:val="nil"/>
              <w:bottom w:val="nil"/>
              <w:right w:val="nil"/>
            </w:tcBorders>
            <w:shd w:val="clear" w:color="000000" w:fill="FFFFFF"/>
            <w:noWrap/>
            <w:vAlign w:val="bottom"/>
            <w:hideMark/>
          </w:tcPr>
          <w:p w14:paraId="30C349BD" w14:textId="78384C02" w:rsidR="00840D33" w:rsidRPr="00EC1261" w:rsidRDefault="00840D33" w:rsidP="00431EB2">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388,</w:t>
            </w:r>
            <w:r w:rsidR="00431EB2" w:rsidRPr="00EC1261">
              <w:rPr>
                <w:rFonts w:ascii="Arial Narrow" w:eastAsia="Times New Roman" w:hAnsi="Arial Narrow" w:cs="Arial"/>
                <w:sz w:val="20"/>
              </w:rPr>
              <w:t>4</w:t>
            </w:r>
            <w:r w:rsidR="00431EB2">
              <w:rPr>
                <w:rFonts w:ascii="Arial Narrow" w:eastAsia="Times New Roman" w:hAnsi="Arial Narrow" w:cs="Arial"/>
                <w:sz w:val="20"/>
              </w:rPr>
              <w:t>52</w:t>
            </w:r>
            <w:r w:rsidR="00431EB2" w:rsidRPr="00EC1261">
              <w:rPr>
                <w:rFonts w:ascii="Arial Narrow" w:eastAsia="Times New Roman" w:hAnsi="Arial Narrow" w:cs="Arial"/>
                <w:sz w:val="20"/>
              </w:rPr>
              <w:t xml:space="preserve"> </w:t>
            </w:r>
          </w:p>
        </w:tc>
        <w:tc>
          <w:tcPr>
            <w:tcW w:w="1470" w:type="dxa"/>
            <w:tcBorders>
              <w:top w:val="nil"/>
              <w:left w:val="nil"/>
              <w:bottom w:val="nil"/>
              <w:right w:val="nil"/>
            </w:tcBorders>
            <w:shd w:val="clear" w:color="000000" w:fill="FFFFFF"/>
            <w:noWrap/>
            <w:vAlign w:val="bottom"/>
            <w:hideMark/>
          </w:tcPr>
          <w:p w14:paraId="4EF0A224"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xml:space="preserve">63,096 </w:t>
            </w:r>
          </w:p>
        </w:tc>
      </w:tr>
      <w:tr w:rsidR="00840D33" w:rsidRPr="00840D33" w14:paraId="7A95B31E" w14:textId="77777777" w:rsidTr="00EC1261">
        <w:trPr>
          <w:trHeight w:val="285"/>
          <w:jc w:val="center"/>
        </w:trPr>
        <w:tc>
          <w:tcPr>
            <w:tcW w:w="4509" w:type="dxa"/>
            <w:tcBorders>
              <w:top w:val="nil"/>
              <w:left w:val="nil"/>
              <w:bottom w:val="nil"/>
              <w:right w:val="nil"/>
            </w:tcBorders>
            <w:shd w:val="clear" w:color="000000" w:fill="FFFFFF"/>
            <w:noWrap/>
            <w:vAlign w:val="bottom"/>
            <w:hideMark/>
          </w:tcPr>
          <w:p w14:paraId="25B1DAFA" w14:textId="77777777" w:rsidR="00840D33" w:rsidRPr="00EC1261" w:rsidRDefault="00840D33" w:rsidP="00840D33">
            <w:pPr>
              <w:spacing w:after="0" w:line="240" w:lineRule="auto"/>
              <w:rPr>
                <w:rFonts w:ascii="Arial Narrow" w:eastAsia="Times New Roman" w:hAnsi="Arial Narrow" w:cs="Arial"/>
                <w:sz w:val="20"/>
              </w:rPr>
            </w:pPr>
            <w:r w:rsidRPr="00EC1261">
              <w:rPr>
                <w:rFonts w:ascii="Arial Narrow" w:eastAsia="Times New Roman" w:hAnsi="Arial Narrow" w:cs="Arial"/>
                <w:sz w:val="20"/>
              </w:rPr>
              <w:t xml:space="preserve">    Budget Authority Temporarily Unavailable *</w:t>
            </w:r>
          </w:p>
        </w:tc>
        <w:tc>
          <w:tcPr>
            <w:tcW w:w="1118" w:type="dxa"/>
            <w:tcBorders>
              <w:top w:val="nil"/>
              <w:left w:val="nil"/>
              <w:bottom w:val="nil"/>
              <w:right w:val="nil"/>
            </w:tcBorders>
            <w:shd w:val="clear" w:color="000000" w:fill="FFFFFF"/>
            <w:noWrap/>
            <w:vAlign w:val="bottom"/>
            <w:hideMark/>
          </w:tcPr>
          <w:p w14:paraId="332A67B0"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118" w:type="dxa"/>
            <w:tcBorders>
              <w:top w:val="nil"/>
              <w:left w:val="nil"/>
              <w:bottom w:val="nil"/>
              <w:right w:val="nil"/>
            </w:tcBorders>
            <w:shd w:val="clear" w:color="000000" w:fill="FFFFFF"/>
            <w:noWrap/>
            <w:vAlign w:val="bottom"/>
            <w:hideMark/>
          </w:tcPr>
          <w:p w14:paraId="7CD8991F"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(24,000)</w:t>
            </w:r>
          </w:p>
        </w:tc>
        <w:tc>
          <w:tcPr>
            <w:tcW w:w="1174" w:type="dxa"/>
            <w:tcBorders>
              <w:top w:val="nil"/>
              <w:left w:val="nil"/>
              <w:bottom w:val="nil"/>
              <w:right w:val="nil"/>
            </w:tcBorders>
            <w:shd w:val="clear" w:color="000000" w:fill="FFFFFF"/>
            <w:noWrap/>
            <w:vAlign w:val="bottom"/>
            <w:hideMark/>
          </w:tcPr>
          <w:p w14:paraId="1C773C14"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231" w:type="dxa"/>
            <w:tcBorders>
              <w:top w:val="nil"/>
              <w:left w:val="nil"/>
              <w:bottom w:val="nil"/>
              <w:right w:val="nil"/>
            </w:tcBorders>
            <w:shd w:val="clear" w:color="000000" w:fill="FFFFFF"/>
            <w:noWrap/>
            <w:vAlign w:val="bottom"/>
            <w:hideMark/>
          </w:tcPr>
          <w:p w14:paraId="2548863C"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470" w:type="dxa"/>
            <w:tcBorders>
              <w:top w:val="nil"/>
              <w:left w:val="nil"/>
              <w:bottom w:val="nil"/>
              <w:right w:val="nil"/>
            </w:tcBorders>
            <w:shd w:val="clear" w:color="000000" w:fill="FFFFFF"/>
            <w:noWrap/>
            <w:vAlign w:val="bottom"/>
            <w:hideMark/>
          </w:tcPr>
          <w:p w14:paraId="6A5283C3"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r>
      <w:tr w:rsidR="00840D33" w:rsidRPr="00840D33" w14:paraId="3E4AE6FE" w14:textId="77777777" w:rsidTr="00EC1261">
        <w:trPr>
          <w:trHeight w:val="300"/>
          <w:jc w:val="center"/>
        </w:trPr>
        <w:tc>
          <w:tcPr>
            <w:tcW w:w="4509" w:type="dxa"/>
            <w:tcBorders>
              <w:top w:val="nil"/>
              <w:left w:val="nil"/>
              <w:bottom w:val="nil"/>
              <w:right w:val="nil"/>
            </w:tcBorders>
            <w:shd w:val="clear" w:color="000000" w:fill="FFFFFF"/>
            <w:noWrap/>
            <w:vAlign w:val="bottom"/>
            <w:hideMark/>
          </w:tcPr>
          <w:p w14:paraId="5C057996" w14:textId="77777777" w:rsidR="00840D33" w:rsidRPr="00EC1261" w:rsidRDefault="00840D33" w:rsidP="00840D33">
            <w:pPr>
              <w:spacing w:after="0" w:line="240" w:lineRule="auto"/>
              <w:rPr>
                <w:rFonts w:ascii="Arial Narrow" w:eastAsia="Times New Roman" w:hAnsi="Arial Narrow" w:cs="Arial"/>
                <w:b/>
                <w:bCs/>
                <w:sz w:val="20"/>
              </w:rPr>
            </w:pPr>
            <w:r w:rsidRPr="00EC1261">
              <w:rPr>
                <w:rFonts w:ascii="Arial Narrow" w:eastAsia="Times New Roman" w:hAnsi="Arial Narrow" w:cs="Arial"/>
                <w:b/>
                <w:bCs/>
                <w:sz w:val="20"/>
              </w:rPr>
              <w:t>Total Budget Authority</w:t>
            </w:r>
          </w:p>
        </w:tc>
        <w:tc>
          <w:tcPr>
            <w:tcW w:w="1118" w:type="dxa"/>
            <w:tcBorders>
              <w:top w:val="single" w:sz="8" w:space="0" w:color="auto"/>
              <w:left w:val="nil"/>
              <w:bottom w:val="nil"/>
              <w:right w:val="nil"/>
            </w:tcBorders>
            <w:shd w:val="clear" w:color="000000" w:fill="FFFFFF"/>
            <w:noWrap/>
            <w:vAlign w:val="bottom"/>
            <w:hideMark/>
          </w:tcPr>
          <w:p w14:paraId="59165AB7"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(2,000)</w:t>
            </w:r>
          </w:p>
        </w:tc>
        <w:tc>
          <w:tcPr>
            <w:tcW w:w="1118" w:type="dxa"/>
            <w:tcBorders>
              <w:top w:val="single" w:sz="8" w:space="0" w:color="auto"/>
              <w:left w:val="nil"/>
              <w:bottom w:val="nil"/>
              <w:right w:val="nil"/>
            </w:tcBorders>
            <w:shd w:val="clear" w:color="000000" w:fill="FFFFFF"/>
            <w:noWrap/>
            <w:vAlign w:val="bottom"/>
            <w:hideMark/>
          </w:tcPr>
          <w:p w14:paraId="49A2F58C" w14:textId="0E583543" w:rsidR="00840D33" w:rsidRPr="00EC1261" w:rsidRDefault="00840D33" w:rsidP="00431EB2">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w:t>
            </w:r>
            <w:r w:rsidR="00431EB2" w:rsidRPr="00EC1261">
              <w:rPr>
                <w:rFonts w:ascii="Arial Narrow" w:eastAsia="Times New Roman" w:hAnsi="Arial Narrow" w:cs="Arial"/>
                <w:sz w:val="20"/>
              </w:rPr>
              <w:t>2</w:t>
            </w:r>
            <w:r w:rsidR="00431EB2">
              <w:rPr>
                <w:rFonts w:ascii="Arial Narrow" w:eastAsia="Times New Roman" w:hAnsi="Arial Narrow" w:cs="Arial"/>
                <w:sz w:val="20"/>
              </w:rPr>
              <w:t>6</w:t>
            </w:r>
            <w:r w:rsidRPr="00EC1261">
              <w:rPr>
                <w:rFonts w:ascii="Arial Narrow" w:eastAsia="Times New Roman" w:hAnsi="Arial Narrow" w:cs="Arial"/>
                <w:sz w:val="20"/>
              </w:rPr>
              <w:t>,</w:t>
            </w:r>
            <w:r w:rsidR="00431EB2">
              <w:rPr>
                <w:rFonts w:ascii="Arial Narrow" w:eastAsia="Times New Roman" w:hAnsi="Arial Narrow" w:cs="Arial"/>
                <w:sz w:val="20"/>
              </w:rPr>
              <w:t>000</w:t>
            </w:r>
            <w:r w:rsidRPr="00EC1261">
              <w:rPr>
                <w:rFonts w:ascii="Arial Narrow" w:eastAsia="Times New Roman" w:hAnsi="Arial Narrow" w:cs="Arial"/>
                <w:sz w:val="20"/>
              </w:rPr>
              <w:t>)</w:t>
            </w:r>
          </w:p>
        </w:tc>
        <w:tc>
          <w:tcPr>
            <w:tcW w:w="1174" w:type="dxa"/>
            <w:tcBorders>
              <w:top w:val="single" w:sz="8" w:space="0" w:color="auto"/>
              <w:left w:val="nil"/>
              <w:bottom w:val="nil"/>
              <w:right w:val="nil"/>
            </w:tcBorders>
            <w:shd w:val="clear" w:color="000000" w:fill="FFFFFF"/>
            <w:noWrap/>
            <w:vAlign w:val="bottom"/>
            <w:hideMark/>
          </w:tcPr>
          <w:p w14:paraId="0BB2D840"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(2,000)</w:t>
            </w:r>
          </w:p>
        </w:tc>
        <w:tc>
          <w:tcPr>
            <w:tcW w:w="1231" w:type="dxa"/>
            <w:tcBorders>
              <w:top w:val="single" w:sz="8" w:space="0" w:color="auto"/>
              <w:left w:val="nil"/>
              <w:bottom w:val="nil"/>
              <w:right w:val="nil"/>
            </w:tcBorders>
            <w:shd w:val="clear" w:color="000000" w:fill="FFFFFF"/>
            <w:noWrap/>
            <w:vAlign w:val="bottom"/>
            <w:hideMark/>
          </w:tcPr>
          <w:p w14:paraId="671EC14D"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(2,000)</w:t>
            </w:r>
          </w:p>
        </w:tc>
        <w:tc>
          <w:tcPr>
            <w:tcW w:w="1470" w:type="dxa"/>
            <w:tcBorders>
              <w:top w:val="single" w:sz="8" w:space="0" w:color="auto"/>
              <w:left w:val="nil"/>
              <w:bottom w:val="nil"/>
              <w:right w:val="nil"/>
            </w:tcBorders>
            <w:shd w:val="clear" w:color="000000" w:fill="FFFFFF"/>
            <w:noWrap/>
            <w:vAlign w:val="bottom"/>
            <w:hideMark/>
          </w:tcPr>
          <w:p w14:paraId="21EA8DB4"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xml:space="preserve">0 </w:t>
            </w:r>
          </w:p>
        </w:tc>
      </w:tr>
      <w:tr w:rsidR="00840D33" w:rsidRPr="00840D33" w14:paraId="75F28C55" w14:textId="77777777" w:rsidTr="00EC1261">
        <w:trPr>
          <w:trHeight w:val="300"/>
          <w:jc w:val="center"/>
        </w:trPr>
        <w:tc>
          <w:tcPr>
            <w:tcW w:w="4509" w:type="dxa"/>
            <w:tcBorders>
              <w:top w:val="nil"/>
              <w:left w:val="nil"/>
              <w:bottom w:val="nil"/>
              <w:right w:val="nil"/>
            </w:tcBorders>
            <w:shd w:val="clear" w:color="000000" w:fill="FFFFFF"/>
            <w:noWrap/>
            <w:vAlign w:val="bottom"/>
            <w:hideMark/>
          </w:tcPr>
          <w:p w14:paraId="5A8C6561" w14:textId="77777777" w:rsidR="00840D33" w:rsidRPr="00EC1261" w:rsidRDefault="00840D33" w:rsidP="00840D33">
            <w:pPr>
              <w:spacing w:after="0" w:line="240" w:lineRule="auto"/>
              <w:rPr>
                <w:rFonts w:ascii="Arial Narrow" w:eastAsia="Times New Roman" w:hAnsi="Arial Narrow" w:cs="Arial"/>
                <w:sz w:val="20"/>
              </w:rPr>
            </w:pPr>
            <w:r w:rsidRPr="00EC1261">
              <w:rPr>
                <w:rFonts w:ascii="Arial Narrow" w:eastAsia="Times New Roman" w:hAnsi="Arial Narrow" w:cs="Arial"/>
                <w:sz w:val="20"/>
              </w:rPr>
              <w:t> </w:t>
            </w:r>
          </w:p>
        </w:tc>
        <w:tc>
          <w:tcPr>
            <w:tcW w:w="1118" w:type="dxa"/>
            <w:tcBorders>
              <w:top w:val="nil"/>
              <w:left w:val="nil"/>
              <w:bottom w:val="nil"/>
              <w:right w:val="nil"/>
            </w:tcBorders>
            <w:shd w:val="clear" w:color="000000" w:fill="FFFFFF"/>
            <w:noWrap/>
            <w:vAlign w:val="bottom"/>
            <w:hideMark/>
          </w:tcPr>
          <w:p w14:paraId="571A228A"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118" w:type="dxa"/>
            <w:tcBorders>
              <w:top w:val="nil"/>
              <w:left w:val="nil"/>
              <w:bottom w:val="nil"/>
              <w:right w:val="nil"/>
            </w:tcBorders>
            <w:shd w:val="clear" w:color="000000" w:fill="FFFFFF"/>
            <w:noWrap/>
            <w:vAlign w:val="bottom"/>
            <w:hideMark/>
          </w:tcPr>
          <w:p w14:paraId="20ABDBFB"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174" w:type="dxa"/>
            <w:tcBorders>
              <w:top w:val="nil"/>
              <w:left w:val="nil"/>
              <w:bottom w:val="nil"/>
              <w:right w:val="nil"/>
            </w:tcBorders>
            <w:shd w:val="clear" w:color="000000" w:fill="FFFFFF"/>
            <w:noWrap/>
            <w:vAlign w:val="bottom"/>
            <w:hideMark/>
          </w:tcPr>
          <w:p w14:paraId="7C22E979"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231" w:type="dxa"/>
            <w:tcBorders>
              <w:top w:val="nil"/>
              <w:left w:val="nil"/>
              <w:bottom w:val="nil"/>
              <w:right w:val="nil"/>
            </w:tcBorders>
            <w:shd w:val="clear" w:color="000000" w:fill="FFFFFF"/>
            <w:noWrap/>
            <w:vAlign w:val="bottom"/>
            <w:hideMark/>
          </w:tcPr>
          <w:p w14:paraId="6263B71F"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470" w:type="dxa"/>
            <w:tcBorders>
              <w:top w:val="nil"/>
              <w:left w:val="nil"/>
              <w:bottom w:val="nil"/>
              <w:right w:val="nil"/>
            </w:tcBorders>
            <w:shd w:val="clear" w:color="000000" w:fill="FFFFFF"/>
            <w:noWrap/>
            <w:vAlign w:val="bottom"/>
            <w:hideMark/>
          </w:tcPr>
          <w:p w14:paraId="26751D52"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r>
      <w:tr w:rsidR="00840D33" w:rsidRPr="00840D33" w14:paraId="76B37653" w14:textId="77777777" w:rsidTr="00EC1261">
        <w:trPr>
          <w:trHeight w:val="300"/>
          <w:jc w:val="center"/>
        </w:trPr>
        <w:tc>
          <w:tcPr>
            <w:tcW w:w="4509" w:type="dxa"/>
            <w:tcBorders>
              <w:top w:val="nil"/>
              <w:left w:val="nil"/>
              <w:bottom w:val="nil"/>
              <w:right w:val="nil"/>
            </w:tcBorders>
            <w:shd w:val="clear" w:color="000000" w:fill="FFFFFF"/>
            <w:noWrap/>
            <w:vAlign w:val="bottom"/>
            <w:hideMark/>
          </w:tcPr>
          <w:p w14:paraId="74FE85E6" w14:textId="77777777" w:rsidR="00840D33" w:rsidRPr="00EC1261" w:rsidRDefault="00840D33" w:rsidP="00840D33">
            <w:pPr>
              <w:spacing w:after="0" w:line="240" w:lineRule="auto"/>
              <w:rPr>
                <w:rFonts w:ascii="Arial Narrow" w:eastAsia="Times New Roman" w:hAnsi="Arial Narrow" w:cs="Arial"/>
                <w:sz w:val="20"/>
              </w:rPr>
            </w:pPr>
            <w:r w:rsidRPr="00EC1261">
              <w:rPr>
                <w:rFonts w:ascii="Arial Narrow" w:eastAsia="Times New Roman" w:hAnsi="Arial Narrow" w:cs="Arial"/>
                <w:sz w:val="20"/>
              </w:rPr>
              <w:t>Financing:</w:t>
            </w:r>
          </w:p>
        </w:tc>
        <w:tc>
          <w:tcPr>
            <w:tcW w:w="1118" w:type="dxa"/>
            <w:tcBorders>
              <w:top w:val="nil"/>
              <w:left w:val="nil"/>
              <w:bottom w:val="nil"/>
              <w:right w:val="nil"/>
            </w:tcBorders>
            <w:shd w:val="clear" w:color="000000" w:fill="FFFFFF"/>
            <w:noWrap/>
            <w:vAlign w:val="bottom"/>
            <w:hideMark/>
          </w:tcPr>
          <w:p w14:paraId="6363AD7B"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118" w:type="dxa"/>
            <w:tcBorders>
              <w:top w:val="nil"/>
              <w:left w:val="nil"/>
              <w:bottom w:val="nil"/>
              <w:right w:val="nil"/>
            </w:tcBorders>
            <w:shd w:val="clear" w:color="000000" w:fill="FFFFFF"/>
            <w:noWrap/>
            <w:vAlign w:val="bottom"/>
            <w:hideMark/>
          </w:tcPr>
          <w:p w14:paraId="02033B4D"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174" w:type="dxa"/>
            <w:tcBorders>
              <w:top w:val="nil"/>
              <w:left w:val="nil"/>
              <w:bottom w:val="nil"/>
              <w:right w:val="nil"/>
            </w:tcBorders>
            <w:shd w:val="clear" w:color="000000" w:fill="FFFFFF"/>
            <w:noWrap/>
            <w:vAlign w:val="bottom"/>
            <w:hideMark/>
          </w:tcPr>
          <w:p w14:paraId="5106B6DD"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231" w:type="dxa"/>
            <w:tcBorders>
              <w:top w:val="nil"/>
              <w:left w:val="nil"/>
              <w:bottom w:val="nil"/>
              <w:right w:val="nil"/>
            </w:tcBorders>
            <w:shd w:val="clear" w:color="000000" w:fill="FFFFFF"/>
            <w:noWrap/>
            <w:vAlign w:val="bottom"/>
            <w:hideMark/>
          </w:tcPr>
          <w:p w14:paraId="09A2177B"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c>
          <w:tcPr>
            <w:tcW w:w="1470" w:type="dxa"/>
            <w:tcBorders>
              <w:top w:val="nil"/>
              <w:left w:val="nil"/>
              <w:bottom w:val="nil"/>
              <w:right w:val="nil"/>
            </w:tcBorders>
            <w:shd w:val="clear" w:color="000000" w:fill="FFFFFF"/>
            <w:noWrap/>
            <w:vAlign w:val="bottom"/>
            <w:hideMark/>
          </w:tcPr>
          <w:p w14:paraId="2A6B6FF9"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w:t>
            </w:r>
          </w:p>
        </w:tc>
      </w:tr>
      <w:tr w:rsidR="00840D33" w:rsidRPr="00840D33" w14:paraId="500859B3" w14:textId="77777777" w:rsidTr="00EC1261">
        <w:trPr>
          <w:trHeight w:val="315"/>
          <w:jc w:val="center"/>
        </w:trPr>
        <w:tc>
          <w:tcPr>
            <w:tcW w:w="4509" w:type="dxa"/>
            <w:tcBorders>
              <w:top w:val="nil"/>
              <w:left w:val="nil"/>
              <w:bottom w:val="nil"/>
              <w:right w:val="nil"/>
            </w:tcBorders>
            <w:shd w:val="clear" w:color="000000" w:fill="FFFFFF"/>
            <w:noWrap/>
            <w:vAlign w:val="bottom"/>
            <w:hideMark/>
          </w:tcPr>
          <w:p w14:paraId="5DCF4A4F" w14:textId="77777777" w:rsidR="00840D33" w:rsidRPr="00EC1261" w:rsidRDefault="00840D33" w:rsidP="00840D33">
            <w:pPr>
              <w:spacing w:after="0" w:line="240" w:lineRule="auto"/>
              <w:rPr>
                <w:rFonts w:ascii="Arial Narrow" w:eastAsia="Times New Roman" w:hAnsi="Arial Narrow" w:cs="Arial"/>
                <w:sz w:val="20"/>
              </w:rPr>
            </w:pPr>
            <w:r w:rsidRPr="00EC1261">
              <w:rPr>
                <w:rFonts w:ascii="Arial Narrow" w:eastAsia="Times New Roman" w:hAnsi="Arial Narrow" w:cs="Arial"/>
                <w:sz w:val="20"/>
              </w:rPr>
              <w:t>Amounts Temporarily Unavailable for Spending*</w:t>
            </w:r>
          </w:p>
        </w:tc>
        <w:tc>
          <w:tcPr>
            <w:tcW w:w="1118" w:type="dxa"/>
            <w:tcBorders>
              <w:top w:val="nil"/>
              <w:left w:val="nil"/>
              <w:bottom w:val="nil"/>
              <w:right w:val="nil"/>
            </w:tcBorders>
            <w:shd w:val="clear" w:color="000000" w:fill="FFFFFF"/>
            <w:noWrap/>
            <w:vAlign w:val="bottom"/>
            <w:hideMark/>
          </w:tcPr>
          <w:p w14:paraId="746291C9"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xml:space="preserve">                -   </w:t>
            </w:r>
          </w:p>
        </w:tc>
        <w:tc>
          <w:tcPr>
            <w:tcW w:w="1118" w:type="dxa"/>
            <w:tcBorders>
              <w:top w:val="nil"/>
              <w:left w:val="nil"/>
              <w:bottom w:val="nil"/>
              <w:right w:val="nil"/>
            </w:tcBorders>
            <w:shd w:val="clear" w:color="000000" w:fill="FFFFFF"/>
            <w:noWrap/>
            <w:vAlign w:val="bottom"/>
            <w:hideMark/>
          </w:tcPr>
          <w:p w14:paraId="047FCB1A"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xml:space="preserve">        24,000 </w:t>
            </w:r>
          </w:p>
        </w:tc>
        <w:tc>
          <w:tcPr>
            <w:tcW w:w="1174" w:type="dxa"/>
            <w:tcBorders>
              <w:top w:val="nil"/>
              <w:left w:val="nil"/>
              <w:bottom w:val="nil"/>
              <w:right w:val="nil"/>
            </w:tcBorders>
            <w:shd w:val="clear" w:color="000000" w:fill="FFFFFF"/>
            <w:noWrap/>
            <w:vAlign w:val="bottom"/>
            <w:hideMark/>
          </w:tcPr>
          <w:p w14:paraId="359F5A52"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xml:space="preserve">                -   </w:t>
            </w:r>
          </w:p>
        </w:tc>
        <w:tc>
          <w:tcPr>
            <w:tcW w:w="1231" w:type="dxa"/>
            <w:tcBorders>
              <w:top w:val="nil"/>
              <w:left w:val="nil"/>
              <w:bottom w:val="nil"/>
              <w:right w:val="nil"/>
            </w:tcBorders>
            <w:shd w:val="clear" w:color="000000" w:fill="FFFFFF"/>
            <w:noWrap/>
            <w:vAlign w:val="bottom"/>
            <w:hideMark/>
          </w:tcPr>
          <w:p w14:paraId="3D58C645"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xml:space="preserve">                  -   </w:t>
            </w:r>
          </w:p>
        </w:tc>
        <w:tc>
          <w:tcPr>
            <w:tcW w:w="1470" w:type="dxa"/>
            <w:tcBorders>
              <w:top w:val="nil"/>
              <w:left w:val="nil"/>
              <w:bottom w:val="nil"/>
              <w:right w:val="nil"/>
            </w:tcBorders>
            <w:shd w:val="clear" w:color="000000" w:fill="FFFFFF"/>
            <w:noWrap/>
            <w:vAlign w:val="bottom"/>
            <w:hideMark/>
          </w:tcPr>
          <w:p w14:paraId="11BB0DAD"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xml:space="preserve">                     -   </w:t>
            </w:r>
          </w:p>
        </w:tc>
      </w:tr>
      <w:tr w:rsidR="00840D33" w:rsidRPr="00840D33" w14:paraId="794C0DFA" w14:textId="77777777" w:rsidTr="00EC1261">
        <w:trPr>
          <w:trHeight w:val="315"/>
          <w:jc w:val="center"/>
        </w:trPr>
        <w:tc>
          <w:tcPr>
            <w:tcW w:w="4509" w:type="dxa"/>
            <w:tcBorders>
              <w:top w:val="nil"/>
              <w:left w:val="nil"/>
              <w:bottom w:val="nil"/>
              <w:right w:val="nil"/>
            </w:tcBorders>
            <w:shd w:val="clear" w:color="000000" w:fill="FFFFFF"/>
            <w:noWrap/>
            <w:vAlign w:val="bottom"/>
            <w:hideMark/>
          </w:tcPr>
          <w:p w14:paraId="6B65F62D" w14:textId="77777777" w:rsidR="00840D33" w:rsidRPr="00EC1261" w:rsidRDefault="00840D33" w:rsidP="00840D33">
            <w:pPr>
              <w:spacing w:after="0" w:line="240" w:lineRule="auto"/>
              <w:rPr>
                <w:rFonts w:ascii="Arial Narrow" w:eastAsia="Times New Roman" w:hAnsi="Arial Narrow" w:cs="Arial"/>
                <w:sz w:val="20"/>
              </w:rPr>
            </w:pPr>
            <w:r w:rsidRPr="00EC1261">
              <w:rPr>
                <w:rFonts w:ascii="Arial Narrow" w:eastAsia="Times New Roman" w:hAnsi="Arial Narrow" w:cs="Arial"/>
                <w:sz w:val="20"/>
              </w:rPr>
              <w:t>Transfer to other accounts (+)</w:t>
            </w:r>
          </w:p>
        </w:tc>
        <w:tc>
          <w:tcPr>
            <w:tcW w:w="1118" w:type="dxa"/>
            <w:tcBorders>
              <w:top w:val="nil"/>
              <w:left w:val="nil"/>
              <w:bottom w:val="nil"/>
              <w:right w:val="nil"/>
            </w:tcBorders>
            <w:shd w:val="clear" w:color="000000" w:fill="FFFFFF"/>
            <w:noWrap/>
            <w:vAlign w:val="bottom"/>
            <w:hideMark/>
          </w:tcPr>
          <w:p w14:paraId="41A2077F"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xml:space="preserve">2,000 </w:t>
            </w:r>
          </w:p>
        </w:tc>
        <w:tc>
          <w:tcPr>
            <w:tcW w:w="1118" w:type="dxa"/>
            <w:tcBorders>
              <w:top w:val="nil"/>
              <w:left w:val="nil"/>
              <w:bottom w:val="nil"/>
              <w:right w:val="nil"/>
            </w:tcBorders>
            <w:shd w:val="clear" w:color="000000" w:fill="FFFFFF"/>
            <w:noWrap/>
            <w:vAlign w:val="bottom"/>
            <w:hideMark/>
          </w:tcPr>
          <w:p w14:paraId="00066364" w14:textId="42776BB9" w:rsidR="00840D33" w:rsidRPr="00EC1261" w:rsidRDefault="00431EB2" w:rsidP="00431EB2">
            <w:pPr>
              <w:spacing w:after="0" w:line="240" w:lineRule="auto"/>
              <w:jc w:val="right"/>
              <w:rPr>
                <w:rFonts w:ascii="Arial Narrow" w:eastAsia="Times New Roman" w:hAnsi="Arial Narrow" w:cs="Arial"/>
                <w:sz w:val="20"/>
              </w:rPr>
            </w:pPr>
            <w:r>
              <w:rPr>
                <w:rFonts w:ascii="Arial Narrow" w:eastAsia="Times New Roman" w:hAnsi="Arial Narrow" w:cs="Arial"/>
                <w:sz w:val="20"/>
              </w:rPr>
              <w:t>2</w:t>
            </w:r>
            <w:r w:rsidR="00840D33" w:rsidRPr="00EC1261">
              <w:rPr>
                <w:rFonts w:ascii="Arial Narrow" w:eastAsia="Times New Roman" w:hAnsi="Arial Narrow" w:cs="Arial"/>
                <w:sz w:val="20"/>
              </w:rPr>
              <w:t>,</w:t>
            </w:r>
            <w:r>
              <w:rPr>
                <w:rFonts w:ascii="Arial Narrow" w:eastAsia="Times New Roman" w:hAnsi="Arial Narrow" w:cs="Arial"/>
                <w:sz w:val="20"/>
              </w:rPr>
              <w:t>000</w:t>
            </w:r>
            <w:r w:rsidRPr="00EC1261">
              <w:rPr>
                <w:rFonts w:ascii="Arial Narrow" w:eastAsia="Times New Roman" w:hAnsi="Arial Narrow" w:cs="Arial"/>
                <w:sz w:val="20"/>
              </w:rPr>
              <w:t xml:space="preserve"> </w:t>
            </w:r>
          </w:p>
        </w:tc>
        <w:tc>
          <w:tcPr>
            <w:tcW w:w="1174" w:type="dxa"/>
            <w:tcBorders>
              <w:top w:val="nil"/>
              <w:left w:val="nil"/>
              <w:bottom w:val="nil"/>
              <w:right w:val="nil"/>
            </w:tcBorders>
            <w:shd w:val="clear" w:color="000000" w:fill="FFFFFF"/>
            <w:noWrap/>
            <w:vAlign w:val="bottom"/>
            <w:hideMark/>
          </w:tcPr>
          <w:p w14:paraId="101F950D"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xml:space="preserve">2,000 </w:t>
            </w:r>
          </w:p>
        </w:tc>
        <w:tc>
          <w:tcPr>
            <w:tcW w:w="1231" w:type="dxa"/>
            <w:tcBorders>
              <w:top w:val="nil"/>
              <w:left w:val="nil"/>
              <w:bottom w:val="nil"/>
              <w:right w:val="nil"/>
            </w:tcBorders>
            <w:shd w:val="clear" w:color="000000" w:fill="FFFFFF"/>
            <w:noWrap/>
            <w:vAlign w:val="bottom"/>
            <w:hideMark/>
          </w:tcPr>
          <w:p w14:paraId="26A5BD29"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xml:space="preserve">2,000 </w:t>
            </w:r>
          </w:p>
        </w:tc>
        <w:tc>
          <w:tcPr>
            <w:tcW w:w="1470" w:type="dxa"/>
            <w:tcBorders>
              <w:top w:val="nil"/>
              <w:left w:val="nil"/>
              <w:bottom w:val="nil"/>
              <w:right w:val="nil"/>
            </w:tcBorders>
            <w:shd w:val="clear" w:color="000000" w:fill="FFFFFF"/>
            <w:noWrap/>
            <w:vAlign w:val="bottom"/>
            <w:hideMark/>
          </w:tcPr>
          <w:p w14:paraId="3F56A02F"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xml:space="preserve">0 </w:t>
            </w:r>
          </w:p>
        </w:tc>
      </w:tr>
      <w:tr w:rsidR="00840D33" w:rsidRPr="00840D33" w14:paraId="7B20A092" w14:textId="77777777" w:rsidTr="00EC1261">
        <w:trPr>
          <w:trHeight w:val="300"/>
          <w:jc w:val="center"/>
        </w:trPr>
        <w:tc>
          <w:tcPr>
            <w:tcW w:w="4509" w:type="dxa"/>
            <w:tcBorders>
              <w:top w:val="nil"/>
              <w:left w:val="nil"/>
              <w:bottom w:val="nil"/>
              <w:right w:val="nil"/>
            </w:tcBorders>
            <w:shd w:val="clear" w:color="000000" w:fill="FFFFFF"/>
            <w:noWrap/>
            <w:vAlign w:val="bottom"/>
            <w:hideMark/>
          </w:tcPr>
          <w:p w14:paraId="75C12707" w14:textId="77777777" w:rsidR="00840D33" w:rsidRPr="00EC1261" w:rsidRDefault="00840D33" w:rsidP="00840D33">
            <w:pPr>
              <w:spacing w:after="0" w:line="240" w:lineRule="auto"/>
              <w:rPr>
                <w:rFonts w:ascii="Arial Narrow" w:eastAsia="Times New Roman" w:hAnsi="Arial Narrow" w:cs="Arial"/>
                <w:b/>
                <w:bCs/>
                <w:sz w:val="20"/>
              </w:rPr>
            </w:pPr>
            <w:r w:rsidRPr="00EC1261">
              <w:rPr>
                <w:rFonts w:ascii="Arial Narrow" w:eastAsia="Times New Roman" w:hAnsi="Arial Narrow" w:cs="Arial"/>
                <w:b/>
                <w:bCs/>
                <w:sz w:val="20"/>
              </w:rPr>
              <w:t>Net Appropriation</w:t>
            </w:r>
          </w:p>
        </w:tc>
        <w:tc>
          <w:tcPr>
            <w:tcW w:w="1118" w:type="dxa"/>
            <w:tcBorders>
              <w:top w:val="single" w:sz="8" w:space="0" w:color="auto"/>
              <w:left w:val="nil"/>
              <w:bottom w:val="nil"/>
              <w:right w:val="nil"/>
            </w:tcBorders>
            <w:shd w:val="clear" w:color="000000" w:fill="FFFFFF"/>
            <w:noWrap/>
            <w:vAlign w:val="bottom"/>
            <w:hideMark/>
          </w:tcPr>
          <w:p w14:paraId="0E033773"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xml:space="preserve">                 0 </w:t>
            </w:r>
          </w:p>
        </w:tc>
        <w:tc>
          <w:tcPr>
            <w:tcW w:w="1118" w:type="dxa"/>
            <w:tcBorders>
              <w:top w:val="single" w:sz="8" w:space="0" w:color="auto"/>
              <w:left w:val="nil"/>
              <w:bottom w:val="nil"/>
              <w:right w:val="nil"/>
            </w:tcBorders>
            <w:shd w:val="clear" w:color="000000" w:fill="FFFFFF"/>
            <w:noWrap/>
            <w:vAlign w:val="bottom"/>
            <w:hideMark/>
          </w:tcPr>
          <w:p w14:paraId="2C72ECA7"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xml:space="preserve">                 0 </w:t>
            </w:r>
          </w:p>
        </w:tc>
        <w:tc>
          <w:tcPr>
            <w:tcW w:w="1174" w:type="dxa"/>
            <w:tcBorders>
              <w:top w:val="single" w:sz="8" w:space="0" w:color="auto"/>
              <w:left w:val="nil"/>
              <w:bottom w:val="nil"/>
              <w:right w:val="nil"/>
            </w:tcBorders>
            <w:shd w:val="clear" w:color="000000" w:fill="FFFFFF"/>
            <w:noWrap/>
            <w:vAlign w:val="bottom"/>
            <w:hideMark/>
          </w:tcPr>
          <w:p w14:paraId="4FED8D25"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xml:space="preserve">                  0 </w:t>
            </w:r>
          </w:p>
        </w:tc>
        <w:tc>
          <w:tcPr>
            <w:tcW w:w="1231" w:type="dxa"/>
            <w:tcBorders>
              <w:top w:val="single" w:sz="8" w:space="0" w:color="auto"/>
              <w:left w:val="nil"/>
              <w:bottom w:val="nil"/>
              <w:right w:val="nil"/>
            </w:tcBorders>
            <w:shd w:val="clear" w:color="000000" w:fill="FFFFFF"/>
            <w:noWrap/>
            <w:vAlign w:val="bottom"/>
            <w:hideMark/>
          </w:tcPr>
          <w:p w14:paraId="674CB368"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xml:space="preserve">                   0 </w:t>
            </w:r>
          </w:p>
        </w:tc>
        <w:tc>
          <w:tcPr>
            <w:tcW w:w="1470" w:type="dxa"/>
            <w:tcBorders>
              <w:top w:val="single" w:sz="8" w:space="0" w:color="auto"/>
              <w:left w:val="nil"/>
              <w:bottom w:val="nil"/>
              <w:right w:val="nil"/>
            </w:tcBorders>
            <w:shd w:val="clear" w:color="000000" w:fill="FFFFFF"/>
            <w:noWrap/>
            <w:vAlign w:val="bottom"/>
            <w:hideMark/>
          </w:tcPr>
          <w:p w14:paraId="048B9D5D" w14:textId="77777777" w:rsidR="00840D33" w:rsidRPr="00EC1261" w:rsidRDefault="00840D33" w:rsidP="00840D33">
            <w:pPr>
              <w:spacing w:after="0" w:line="240" w:lineRule="auto"/>
              <w:jc w:val="right"/>
              <w:rPr>
                <w:rFonts w:ascii="Arial Narrow" w:eastAsia="Times New Roman" w:hAnsi="Arial Narrow" w:cs="Arial"/>
                <w:sz w:val="20"/>
              </w:rPr>
            </w:pPr>
            <w:r w:rsidRPr="00EC1261">
              <w:rPr>
                <w:rFonts w:ascii="Arial Narrow" w:eastAsia="Times New Roman" w:hAnsi="Arial Narrow" w:cs="Arial"/>
                <w:sz w:val="20"/>
              </w:rPr>
              <w:t xml:space="preserve">                      0 </w:t>
            </w:r>
          </w:p>
        </w:tc>
      </w:tr>
    </w:tbl>
    <w:p w14:paraId="4AE65589" w14:textId="77777777" w:rsidR="006549F6" w:rsidRDefault="006549F6" w:rsidP="002F5CF9">
      <w:pPr>
        <w:pStyle w:val="PlainText"/>
        <w:jc w:val="center"/>
        <w:rPr>
          <w:rFonts w:ascii="Arial" w:hAnsi="Arial" w:cs="Arial"/>
          <w:sz w:val="22"/>
          <w:szCs w:val="22"/>
        </w:rPr>
      </w:pPr>
    </w:p>
    <w:p w14:paraId="3BB0808D" w14:textId="77777777" w:rsidR="00620B09" w:rsidRDefault="00620B09" w:rsidP="0092025C">
      <w:pPr>
        <w:pStyle w:val="Heading2Budget"/>
        <w:tabs>
          <w:tab w:val="center" w:pos="6480"/>
        </w:tabs>
        <w:jc w:val="left"/>
        <w:rPr>
          <w:b w:val="0"/>
          <w:sz w:val="14"/>
        </w:rPr>
      </w:pPr>
      <w:bookmarkStart w:id="27" w:name="_Toc366226698"/>
    </w:p>
    <w:p w14:paraId="21C21755" w14:textId="6230EA51" w:rsidR="00E94ACF" w:rsidRPr="00572BF5" w:rsidRDefault="00E4305B" w:rsidP="0092025C">
      <w:pPr>
        <w:pStyle w:val="Heading2Budget"/>
        <w:tabs>
          <w:tab w:val="center" w:pos="6480"/>
        </w:tabs>
        <w:jc w:val="left"/>
        <w:rPr>
          <w:b w:val="0"/>
          <w:sz w:val="14"/>
        </w:rPr>
        <w:sectPr w:rsidR="00E94ACF" w:rsidRPr="00572BF5" w:rsidSect="001A3135">
          <w:pgSz w:w="15840" w:h="12240" w:orient="landscape"/>
          <w:pgMar w:top="1501" w:right="1440" w:bottom="1350" w:left="1440" w:header="720" w:footer="720" w:gutter="0"/>
          <w:cols w:space="720"/>
          <w:docGrid w:linePitch="360"/>
        </w:sectPr>
      </w:pPr>
      <w:r w:rsidRPr="004E64A9">
        <w:rPr>
          <w:b w:val="0"/>
          <w:sz w:val="14"/>
        </w:rPr>
        <w:t>*</w:t>
      </w:r>
      <w:r w:rsidR="00B14026" w:rsidRPr="00B14026">
        <w:rPr>
          <w:rFonts w:ascii="Arial Narrow" w:eastAsia="Times New Roman" w:hAnsi="Arial Narrow"/>
          <w:color w:val="000000"/>
          <w:sz w:val="16"/>
          <w:szCs w:val="16"/>
        </w:rPr>
        <w:t xml:space="preserve"> </w:t>
      </w:r>
      <w:r w:rsidR="00B14026" w:rsidRPr="00EC1261">
        <w:rPr>
          <w:rFonts w:ascii="Arial Narrow" w:eastAsia="Times New Roman" w:hAnsi="Arial Narrow"/>
          <w:b w:val="0"/>
          <w:color w:val="000000"/>
          <w:sz w:val="16"/>
          <w:szCs w:val="16"/>
        </w:rPr>
        <w:t>PTO assumes that when FY 2018 appropriations are finalized, the $24M additional Budget Authority temporarily reduced due to continuing resolutions in FY 2018 will become available and therefore has not rolled the $24M loss through the operating reserve balance into FY 2018.</w:t>
      </w:r>
    </w:p>
    <w:p w14:paraId="2E05D027" w14:textId="00F7313C" w:rsidR="00BA216A" w:rsidRDefault="002B5820" w:rsidP="0099651E">
      <w:pPr>
        <w:pStyle w:val="Heading1"/>
      </w:pPr>
      <w:bookmarkStart w:id="28" w:name="_Toc440924388"/>
      <w:bookmarkStart w:id="29" w:name="_Toc505934613"/>
      <w:r w:rsidRPr="00B0416D">
        <w:lastRenderedPageBreak/>
        <w:t>Exhibit 8 – Adjustments</w:t>
      </w:r>
      <w:r w:rsidR="005F06CA" w:rsidRPr="00B0416D">
        <w:t xml:space="preserve"> </w:t>
      </w:r>
      <w:r w:rsidRPr="00B0416D">
        <w:t>to Base</w:t>
      </w:r>
      <w:bookmarkEnd w:id="27"/>
      <w:bookmarkEnd w:id="28"/>
      <w:bookmarkEnd w:id="29"/>
      <w:r w:rsidR="00F24137">
        <w:t xml:space="preserve"> </w:t>
      </w:r>
    </w:p>
    <w:p w14:paraId="153C1BCB" w14:textId="62BA9764" w:rsidR="0056243C" w:rsidRPr="00BE0912" w:rsidRDefault="0056243C">
      <w:pPr>
        <w:rPr>
          <w:rFonts w:ascii="Arial" w:hAnsi="Arial" w:cs="Arial"/>
          <w:b/>
          <w:sz w:val="28"/>
          <w:highlight w:val="cyan"/>
        </w:rPr>
      </w:pPr>
      <w:bookmarkStart w:id="30" w:name="_Toc366226699"/>
    </w:p>
    <w:tbl>
      <w:tblPr>
        <w:tblW w:w="3925" w:type="pct"/>
        <w:jc w:val="center"/>
        <w:tblLook w:val="04A0" w:firstRow="1" w:lastRow="0" w:firstColumn="1" w:lastColumn="0" w:noHBand="0" w:noVBand="1"/>
      </w:tblPr>
      <w:tblGrid>
        <w:gridCol w:w="6676"/>
        <w:gridCol w:w="1671"/>
        <w:gridCol w:w="1827"/>
      </w:tblGrid>
      <w:tr w:rsidR="00620B09" w:rsidRPr="001750F4" w14:paraId="4BCF943C" w14:textId="77777777" w:rsidTr="001750F4">
        <w:trPr>
          <w:trHeight w:val="297"/>
          <w:jc w:val="center"/>
        </w:trPr>
        <w:tc>
          <w:tcPr>
            <w:tcW w:w="5000" w:type="pct"/>
            <w:gridSpan w:val="3"/>
            <w:tcBorders>
              <w:top w:val="nil"/>
              <w:left w:val="nil"/>
              <w:bottom w:val="nil"/>
              <w:right w:val="nil"/>
            </w:tcBorders>
            <w:shd w:val="clear" w:color="auto" w:fill="auto"/>
            <w:noWrap/>
            <w:vAlign w:val="bottom"/>
            <w:hideMark/>
          </w:tcPr>
          <w:p w14:paraId="22F92A11" w14:textId="77777777" w:rsidR="00620B09" w:rsidRPr="001750F4" w:rsidRDefault="00620B09" w:rsidP="00620B09">
            <w:pPr>
              <w:spacing w:after="0" w:line="240" w:lineRule="auto"/>
              <w:jc w:val="center"/>
              <w:rPr>
                <w:rFonts w:ascii="Arial Narrow" w:eastAsia="Times New Roman" w:hAnsi="Arial Narrow" w:cs="Arial"/>
                <w:b/>
                <w:bCs/>
                <w:szCs w:val="24"/>
              </w:rPr>
            </w:pPr>
            <w:bookmarkStart w:id="31" w:name="RANGE!A1:C28"/>
            <w:r w:rsidRPr="001750F4">
              <w:rPr>
                <w:rFonts w:ascii="Arial Narrow" w:eastAsia="Times New Roman" w:hAnsi="Arial Narrow" w:cs="Arial"/>
                <w:b/>
                <w:bCs/>
                <w:szCs w:val="24"/>
              </w:rPr>
              <w:t>Department of Commerce</w:t>
            </w:r>
            <w:bookmarkEnd w:id="31"/>
          </w:p>
        </w:tc>
      </w:tr>
      <w:tr w:rsidR="00620B09" w:rsidRPr="001750F4" w14:paraId="614938E1" w14:textId="77777777" w:rsidTr="001750F4">
        <w:trPr>
          <w:trHeight w:val="297"/>
          <w:jc w:val="center"/>
        </w:trPr>
        <w:tc>
          <w:tcPr>
            <w:tcW w:w="5000" w:type="pct"/>
            <w:gridSpan w:val="3"/>
            <w:tcBorders>
              <w:top w:val="nil"/>
              <w:left w:val="nil"/>
              <w:bottom w:val="nil"/>
              <w:right w:val="nil"/>
            </w:tcBorders>
            <w:shd w:val="clear" w:color="auto" w:fill="auto"/>
            <w:noWrap/>
            <w:vAlign w:val="bottom"/>
            <w:hideMark/>
          </w:tcPr>
          <w:p w14:paraId="75769544" w14:textId="77777777" w:rsidR="00620B09" w:rsidRPr="001750F4" w:rsidRDefault="00620B09" w:rsidP="00620B09">
            <w:pPr>
              <w:spacing w:after="0" w:line="240" w:lineRule="auto"/>
              <w:jc w:val="center"/>
              <w:rPr>
                <w:rFonts w:ascii="Arial Narrow" w:eastAsia="Times New Roman" w:hAnsi="Arial Narrow" w:cs="Arial"/>
                <w:b/>
                <w:bCs/>
                <w:szCs w:val="24"/>
              </w:rPr>
            </w:pPr>
            <w:r w:rsidRPr="001750F4">
              <w:rPr>
                <w:rFonts w:ascii="Arial Narrow" w:eastAsia="Times New Roman" w:hAnsi="Arial Narrow" w:cs="Arial"/>
                <w:b/>
                <w:bCs/>
                <w:szCs w:val="24"/>
              </w:rPr>
              <w:t>U.S. Patent and Trademark Office</w:t>
            </w:r>
          </w:p>
        </w:tc>
      </w:tr>
      <w:tr w:rsidR="00620B09" w:rsidRPr="001750F4" w14:paraId="1E1ADC6C" w14:textId="77777777" w:rsidTr="001750F4">
        <w:trPr>
          <w:trHeight w:val="297"/>
          <w:jc w:val="center"/>
        </w:trPr>
        <w:tc>
          <w:tcPr>
            <w:tcW w:w="5000" w:type="pct"/>
            <w:gridSpan w:val="3"/>
            <w:tcBorders>
              <w:top w:val="nil"/>
              <w:left w:val="nil"/>
              <w:bottom w:val="nil"/>
              <w:right w:val="nil"/>
            </w:tcBorders>
            <w:shd w:val="clear" w:color="auto" w:fill="auto"/>
            <w:noWrap/>
            <w:vAlign w:val="bottom"/>
            <w:hideMark/>
          </w:tcPr>
          <w:p w14:paraId="5117EE39" w14:textId="77777777" w:rsidR="00620B09" w:rsidRPr="001750F4" w:rsidRDefault="00620B09" w:rsidP="00620B09">
            <w:pPr>
              <w:spacing w:after="0" w:line="240" w:lineRule="auto"/>
              <w:jc w:val="center"/>
              <w:rPr>
                <w:rFonts w:ascii="Arial Narrow" w:eastAsia="Times New Roman" w:hAnsi="Arial Narrow" w:cs="Arial"/>
                <w:b/>
                <w:bCs/>
                <w:szCs w:val="24"/>
              </w:rPr>
            </w:pPr>
            <w:r w:rsidRPr="001750F4">
              <w:rPr>
                <w:rFonts w:ascii="Arial Narrow" w:eastAsia="Times New Roman" w:hAnsi="Arial Narrow" w:cs="Arial"/>
                <w:b/>
                <w:bCs/>
                <w:szCs w:val="24"/>
              </w:rPr>
              <w:t>ADJUSTMENTS TO BASE</w:t>
            </w:r>
          </w:p>
        </w:tc>
      </w:tr>
      <w:tr w:rsidR="00620B09" w:rsidRPr="001750F4" w14:paraId="5B97D810" w14:textId="77777777" w:rsidTr="001750F4">
        <w:trPr>
          <w:trHeight w:val="297"/>
          <w:jc w:val="center"/>
        </w:trPr>
        <w:tc>
          <w:tcPr>
            <w:tcW w:w="5000" w:type="pct"/>
            <w:gridSpan w:val="3"/>
            <w:tcBorders>
              <w:top w:val="nil"/>
              <w:left w:val="nil"/>
              <w:bottom w:val="nil"/>
              <w:right w:val="nil"/>
            </w:tcBorders>
            <w:shd w:val="clear" w:color="auto" w:fill="auto"/>
            <w:noWrap/>
            <w:vAlign w:val="bottom"/>
            <w:hideMark/>
          </w:tcPr>
          <w:p w14:paraId="0786DB4D" w14:textId="77777777" w:rsidR="00620B09" w:rsidRPr="001750F4" w:rsidRDefault="00620B09" w:rsidP="00620B09">
            <w:pPr>
              <w:spacing w:after="0" w:line="240" w:lineRule="auto"/>
              <w:jc w:val="center"/>
              <w:rPr>
                <w:rFonts w:ascii="Arial Narrow" w:eastAsia="Times New Roman" w:hAnsi="Arial Narrow" w:cs="Arial"/>
                <w:szCs w:val="24"/>
              </w:rPr>
            </w:pPr>
            <w:r w:rsidRPr="001750F4">
              <w:rPr>
                <w:rFonts w:ascii="Arial Narrow" w:eastAsia="Times New Roman" w:hAnsi="Arial Narrow" w:cs="Arial"/>
                <w:szCs w:val="24"/>
              </w:rPr>
              <w:t>(Dollar amounts in thousands)</w:t>
            </w:r>
          </w:p>
        </w:tc>
      </w:tr>
      <w:tr w:rsidR="00620B09" w:rsidRPr="001750F4" w14:paraId="0DC6E3C8" w14:textId="77777777" w:rsidTr="00620B09">
        <w:trPr>
          <w:trHeight w:val="297"/>
          <w:jc w:val="center"/>
        </w:trPr>
        <w:tc>
          <w:tcPr>
            <w:tcW w:w="3281" w:type="pct"/>
            <w:tcBorders>
              <w:top w:val="nil"/>
              <w:left w:val="nil"/>
              <w:bottom w:val="nil"/>
              <w:right w:val="nil"/>
            </w:tcBorders>
            <w:shd w:val="clear" w:color="auto" w:fill="auto"/>
            <w:noWrap/>
            <w:vAlign w:val="bottom"/>
            <w:hideMark/>
          </w:tcPr>
          <w:p w14:paraId="6B48B567" w14:textId="77777777" w:rsidR="00620B09" w:rsidRPr="001750F4" w:rsidRDefault="00620B09" w:rsidP="00620B09">
            <w:pPr>
              <w:spacing w:after="0" w:line="240" w:lineRule="auto"/>
              <w:jc w:val="center"/>
              <w:rPr>
                <w:rFonts w:ascii="Arial Narrow" w:eastAsia="Times New Roman" w:hAnsi="Arial Narrow" w:cs="Arial"/>
                <w:szCs w:val="24"/>
              </w:rPr>
            </w:pPr>
          </w:p>
        </w:tc>
        <w:tc>
          <w:tcPr>
            <w:tcW w:w="821" w:type="pct"/>
            <w:tcBorders>
              <w:top w:val="nil"/>
              <w:left w:val="nil"/>
              <w:bottom w:val="nil"/>
              <w:right w:val="nil"/>
            </w:tcBorders>
            <w:shd w:val="clear" w:color="auto" w:fill="auto"/>
            <w:noWrap/>
            <w:vAlign w:val="bottom"/>
            <w:hideMark/>
          </w:tcPr>
          <w:p w14:paraId="5F641738" w14:textId="77777777" w:rsidR="00620B09" w:rsidRPr="001750F4" w:rsidRDefault="00620B09" w:rsidP="001750F4">
            <w:pPr>
              <w:spacing w:after="0" w:line="240" w:lineRule="auto"/>
              <w:jc w:val="right"/>
              <w:rPr>
                <w:rFonts w:ascii="Arial Narrow" w:eastAsia="Times New Roman" w:hAnsi="Arial Narrow" w:cs="Arial"/>
                <w:szCs w:val="24"/>
                <w:u w:val="single"/>
              </w:rPr>
            </w:pPr>
            <w:r w:rsidRPr="001750F4">
              <w:rPr>
                <w:rFonts w:ascii="Arial Narrow" w:eastAsia="Times New Roman" w:hAnsi="Arial Narrow" w:cs="Arial"/>
                <w:szCs w:val="24"/>
                <w:u w:val="single"/>
              </w:rPr>
              <w:t>FTE</w:t>
            </w:r>
          </w:p>
        </w:tc>
        <w:tc>
          <w:tcPr>
            <w:tcW w:w="898" w:type="pct"/>
            <w:tcBorders>
              <w:top w:val="nil"/>
              <w:left w:val="nil"/>
              <w:bottom w:val="nil"/>
              <w:right w:val="nil"/>
            </w:tcBorders>
            <w:shd w:val="clear" w:color="auto" w:fill="auto"/>
            <w:noWrap/>
            <w:vAlign w:val="bottom"/>
            <w:hideMark/>
          </w:tcPr>
          <w:p w14:paraId="1DDBA147" w14:textId="77777777" w:rsidR="00620B09" w:rsidRPr="001750F4" w:rsidRDefault="00620B09" w:rsidP="001750F4">
            <w:pPr>
              <w:spacing w:after="0" w:line="240" w:lineRule="auto"/>
              <w:jc w:val="right"/>
              <w:rPr>
                <w:rFonts w:ascii="Arial Narrow" w:eastAsia="Times New Roman" w:hAnsi="Arial Narrow" w:cs="Arial"/>
                <w:szCs w:val="24"/>
                <w:u w:val="single"/>
              </w:rPr>
            </w:pPr>
            <w:r w:rsidRPr="001750F4">
              <w:rPr>
                <w:rFonts w:ascii="Arial Narrow" w:eastAsia="Times New Roman" w:hAnsi="Arial Narrow" w:cs="Arial"/>
                <w:szCs w:val="24"/>
                <w:u w:val="single"/>
              </w:rPr>
              <w:t>Amount</w:t>
            </w:r>
          </w:p>
        </w:tc>
      </w:tr>
      <w:tr w:rsidR="00620B09" w:rsidRPr="001750F4" w14:paraId="5E3D8369" w14:textId="77777777" w:rsidTr="00620B09">
        <w:trPr>
          <w:trHeight w:val="297"/>
          <w:jc w:val="center"/>
        </w:trPr>
        <w:tc>
          <w:tcPr>
            <w:tcW w:w="3281" w:type="pct"/>
            <w:tcBorders>
              <w:top w:val="nil"/>
              <w:left w:val="nil"/>
              <w:bottom w:val="nil"/>
              <w:right w:val="nil"/>
            </w:tcBorders>
            <w:shd w:val="clear" w:color="auto" w:fill="auto"/>
            <w:noWrap/>
            <w:vAlign w:val="bottom"/>
            <w:hideMark/>
          </w:tcPr>
          <w:p w14:paraId="221D31F8" w14:textId="77777777" w:rsidR="00620B09" w:rsidRPr="001750F4" w:rsidRDefault="00620B09" w:rsidP="00620B09">
            <w:pPr>
              <w:spacing w:after="0" w:line="240" w:lineRule="auto"/>
              <w:rPr>
                <w:rFonts w:ascii="Arial Narrow" w:eastAsia="Times New Roman" w:hAnsi="Arial Narrow" w:cs="Arial"/>
                <w:szCs w:val="24"/>
              </w:rPr>
            </w:pPr>
            <w:r w:rsidRPr="001750F4">
              <w:rPr>
                <w:rFonts w:ascii="Arial Narrow" w:eastAsia="Times New Roman" w:hAnsi="Arial Narrow" w:cs="Arial"/>
                <w:szCs w:val="24"/>
              </w:rPr>
              <w:t>Non-recurring items, primarily leasehold improvements</w:t>
            </w:r>
          </w:p>
        </w:tc>
        <w:tc>
          <w:tcPr>
            <w:tcW w:w="821" w:type="pct"/>
            <w:tcBorders>
              <w:top w:val="nil"/>
              <w:left w:val="nil"/>
              <w:bottom w:val="nil"/>
              <w:right w:val="nil"/>
            </w:tcBorders>
            <w:shd w:val="clear" w:color="auto" w:fill="auto"/>
            <w:noWrap/>
            <w:vAlign w:val="bottom"/>
            <w:hideMark/>
          </w:tcPr>
          <w:p w14:paraId="5512C76A" w14:textId="77777777" w:rsidR="00620B09" w:rsidRPr="001750F4" w:rsidRDefault="00620B09" w:rsidP="001750F4">
            <w:pPr>
              <w:spacing w:after="0" w:line="240" w:lineRule="auto"/>
              <w:jc w:val="right"/>
              <w:rPr>
                <w:rFonts w:ascii="Arial Narrow" w:eastAsia="Times New Roman" w:hAnsi="Arial Narrow" w:cs="Arial"/>
                <w:szCs w:val="24"/>
              </w:rPr>
            </w:pPr>
          </w:p>
        </w:tc>
        <w:tc>
          <w:tcPr>
            <w:tcW w:w="898" w:type="pct"/>
            <w:tcBorders>
              <w:top w:val="nil"/>
              <w:left w:val="nil"/>
              <w:bottom w:val="nil"/>
              <w:right w:val="nil"/>
            </w:tcBorders>
            <w:shd w:val="clear" w:color="auto" w:fill="auto"/>
            <w:noWrap/>
            <w:vAlign w:val="bottom"/>
            <w:hideMark/>
          </w:tcPr>
          <w:p w14:paraId="4C7922EC" w14:textId="77777777" w:rsidR="00620B09" w:rsidRPr="001750F4" w:rsidRDefault="00620B09" w:rsidP="001750F4">
            <w:pPr>
              <w:spacing w:after="0" w:line="240" w:lineRule="auto"/>
              <w:jc w:val="right"/>
              <w:rPr>
                <w:rFonts w:ascii="Arial Narrow" w:eastAsia="Times New Roman" w:hAnsi="Arial Narrow" w:cs="Arial"/>
                <w:szCs w:val="24"/>
              </w:rPr>
            </w:pPr>
            <w:r w:rsidRPr="001750F4">
              <w:rPr>
                <w:rFonts w:ascii="Arial Narrow" w:eastAsia="Times New Roman" w:hAnsi="Arial Narrow" w:cs="Arial"/>
                <w:szCs w:val="24"/>
              </w:rPr>
              <w:t>(16,417)</w:t>
            </w:r>
          </w:p>
        </w:tc>
      </w:tr>
      <w:tr w:rsidR="00620B09" w:rsidRPr="001750F4" w14:paraId="354B4BF8" w14:textId="77777777" w:rsidTr="00620B09">
        <w:trPr>
          <w:trHeight w:val="297"/>
          <w:jc w:val="center"/>
        </w:trPr>
        <w:tc>
          <w:tcPr>
            <w:tcW w:w="3281" w:type="pct"/>
            <w:tcBorders>
              <w:top w:val="nil"/>
              <w:left w:val="nil"/>
              <w:bottom w:val="nil"/>
              <w:right w:val="nil"/>
            </w:tcBorders>
            <w:shd w:val="clear" w:color="auto" w:fill="auto"/>
            <w:noWrap/>
            <w:vAlign w:val="bottom"/>
            <w:hideMark/>
          </w:tcPr>
          <w:p w14:paraId="78E73E83" w14:textId="77777777" w:rsidR="00620B09" w:rsidRPr="001750F4" w:rsidRDefault="00620B09" w:rsidP="00620B09">
            <w:pPr>
              <w:spacing w:after="0" w:line="240" w:lineRule="auto"/>
              <w:rPr>
                <w:rFonts w:ascii="Arial Narrow" w:eastAsia="Times New Roman" w:hAnsi="Arial Narrow" w:cs="Arial"/>
                <w:b/>
                <w:bCs/>
                <w:szCs w:val="24"/>
              </w:rPr>
            </w:pPr>
            <w:r w:rsidRPr="001750F4">
              <w:rPr>
                <w:rFonts w:ascii="Arial Narrow" w:eastAsia="Times New Roman" w:hAnsi="Arial Narrow" w:cs="Arial"/>
                <w:b/>
                <w:bCs/>
                <w:szCs w:val="24"/>
              </w:rPr>
              <w:t>Adjustments to Base:</w:t>
            </w:r>
          </w:p>
        </w:tc>
        <w:tc>
          <w:tcPr>
            <w:tcW w:w="821" w:type="pct"/>
            <w:tcBorders>
              <w:top w:val="nil"/>
              <w:left w:val="nil"/>
              <w:bottom w:val="nil"/>
              <w:right w:val="nil"/>
            </w:tcBorders>
            <w:shd w:val="clear" w:color="auto" w:fill="auto"/>
            <w:noWrap/>
            <w:vAlign w:val="bottom"/>
            <w:hideMark/>
          </w:tcPr>
          <w:p w14:paraId="5A5632F5" w14:textId="77777777" w:rsidR="00620B09" w:rsidRPr="001750F4" w:rsidRDefault="00620B09" w:rsidP="001750F4">
            <w:pPr>
              <w:spacing w:after="0" w:line="240" w:lineRule="auto"/>
              <w:jc w:val="right"/>
              <w:rPr>
                <w:rFonts w:ascii="Arial Narrow" w:eastAsia="Times New Roman" w:hAnsi="Arial Narrow" w:cs="Arial"/>
                <w:b/>
                <w:bCs/>
                <w:szCs w:val="24"/>
              </w:rPr>
            </w:pPr>
          </w:p>
        </w:tc>
        <w:tc>
          <w:tcPr>
            <w:tcW w:w="898" w:type="pct"/>
            <w:tcBorders>
              <w:top w:val="nil"/>
              <w:left w:val="nil"/>
              <w:bottom w:val="nil"/>
              <w:right w:val="nil"/>
            </w:tcBorders>
            <w:shd w:val="clear" w:color="000000" w:fill="FFFFFF"/>
            <w:noWrap/>
            <w:vAlign w:val="bottom"/>
            <w:hideMark/>
          </w:tcPr>
          <w:p w14:paraId="37EDB526" w14:textId="77777777" w:rsidR="00620B09" w:rsidRPr="001750F4" w:rsidRDefault="00620B09" w:rsidP="001750F4">
            <w:pPr>
              <w:spacing w:after="0" w:line="240" w:lineRule="auto"/>
              <w:jc w:val="right"/>
              <w:rPr>
                <w:rFonts w:ascii="Arial Narrow" w:eastAsia="Times New Roman" w:hAnsi="Arial Narrow" w:cs="Arial"/>
                <w:szCs w:val="24"/>
              </w:rPr>
            </w:pPr>
            <w:r w:rsidRPr="001750F4">
              <w:rPr>
                <w:rFonts w:ascii="Arial Narrow" w:eastAsia="Times New Roman" w:hAnsi="Arial Narrow" w:cs="Arial"/>
                <w:szCs w:val="24"/>
              </w:rPr>
              <w:t> </w:t>
            </w:r>
          </w:p>
        </w:tc>
      </w:tr>
      <w:tr w:rsidR="00620B09" w:rsidRPr="001750F4" w14:paraId="121CB216" w14:textId="77777777" w:rsidTr="00620B09">
        <w:trPr>
          <w:trHeight w:val="297"/>
          <w:jc w:val="center"/>
        </w:trPr>
        <w:tc>
          <w:tcPr>
            <w:tcW w:w="3281" w:type="pct"/>
            <w:tcBorders>
              <w:top w:val="nil"/>
              <w:left w:val="nil"/>
              <w:bottom w:val="nil"/>
              <w:right w:val="nil"/>
            </w:tcBorders>
            <w:shd w:val="clear" w:color="auto" w:fill="auto"/>
            <w:noWrap/>
            <w:vAlign w:val="bottom"/>
            <w:hideMark/>
          </w:tcPr>
          <w:p w14:paraId="24AE48C7" w14:textId="77777777" w:rsidR="00620B09" w:rsidRPr="001750F4" w:rsidRDefault="00620B09" w:rsidP="00620B09">
            <w:pPr>
              <w:spacing w:after="0" w:line="240" w:lineRule="auto"/>
              <w:rPr>
                <w:rFonts w:ascii="Arial Narrow" w:eastAsia="Times New Roman" w:hAnsi="Arial Narrow" w:cs="Arial"/>
                <w:szCs w:val="24"/>
              </w:rPr>
            </w:pPr>
            <w:r w:rsidRPr="001750F4">
              <w:rPr>
                <w:rFonts w:ascii="Arial Narrow" w:eastAsia="Times New Roman" w:hAnsi="Arial Narrow" w:cs="Arial"/>
                <w:szCs w:val="24"/>
              </w:rPr>
              <w:t>2018 Pay raise</w:t>
            </w:r>
          </w:p>
        </w:tc>
        <w:tc>
          <w:tcPr>
            <w:tcW w:w="821" w:type="pct"/>
            <w:tcBorders>
              <w:top w:val="nil"/>
              <w:left w:val="nil"/>
              <w:bottom w:val="nil"/>
              <w:right w:val="nil"/>
            </w:tcBorders>
            <w:shd w:val="clear" w:color="auto" w:fill="auto"/>
            <w:noWrap/>
            <w:vAlign w:val="bottom"/>
            <w:hideMark/>
          </w:tcPr>
          <w:p w14:paraId="4D2AD268" w14:textId="77777777" w:rsidR="00620B09" w:rsidRPr="001750F4" w:rsidRDefault="00620B09" w:rsidP="001750F4">
            <w:pPr>
              <w:spacing w:after="0" w:line="240" w:lineRule="auto"/>
              <w:jc w:val="right"/>
              <w:rPr>
                <w:rFonts w:ascii="Arial Narrow" w:eastAsia="Times New Roman" w:hAnsi="Arial Narrow" w:cs="Arial"/>
                <w:szCs w:val="24"/>
              </w:rPr>
            </w:pPr>
          </w:p>
        </w:tc>
        <w:tc>
          <w:tcPr>
            <w:tcW w:w="898" w:type="pct"/>
            <w:tcBorders>
              <w:top w:val="nil"/>
              <w:left w:val="nil"/>
              <w:bottom w:val="nil"/>
              <w:right w:val="nil"/>
            </w:tcBorders>
            <w:shd w:val="clear" w:color="000000" w:fill="FFFFFF"/>
            <w:noWrap/>
            <w:vAlign w:val="bottom"/>
            <w:hideMark/>
          </w:tcPr>
          <w:p w14:paraId="7ED6D0FF" w14:textId="77777777" w:rsidR="00620B09" w:rsidRPr="001750F4" w:rsidRDefault="00620B09" w:rsidP="001750F4">
            <w:pPr>
              <w:spacing w:after="0" w:line="240" w:lineRule="auto"/>
              <w:jc w:val="right"/>
              <w:rPr>
                <w:rFonts w:ascii="Arial Narrow" w:eastAsia="Times New Roman" w:hAnsi="Arial Narrow" w:cs="Arial"/>
                <w:szCs w:val="24"/>
              </w:rPr>
            </w:pPr>
            <w:r w:rsidRPr="001750F4">
              <w:rPr>
                <w:rFonts w:ascii="Arial Narrow" w:eastAsia="Times New Roman" w:hAnsi="Arial Narrow" w:cs="Arial"/>
                <w:szCs w:val="24"/>
              </w:rPr>
              <w:t xml:space="preserve">                 7,308 </w:t>
            </w:r>
          </w:p>
        </w:tc>
      </w:tr>
      <w:tr w:rsidR="00620B09" w:rsidRPr="001750F4" w14:paraId="46C87C29" w14:textId="77777777" w:rsidTr="00620B09">
        <w:trPr>
          <w:trHeight w:val="297"/>
          <w:jc w:val="center"/>
        </w:trPr>
        <w:tc>
          <w:tcPr>
            <w:tcW w:w="3281" w:type="pct"/>
            <w:tcBorders>
              <w:top w:val="nil"/>
              <w:left w:val="nil"/>
              <w:bottom w:val="nil"/>
              <w:right w:val="nil"/>
            </w:tcBorders>
            <w:shd w:val="clear" w:color="auto" w:fill="auto"/>
            <w:noWrap/>
            <w:vAlign w:val="bottom"/>
            <w:hideMark/>
          </w:tcPr>
          <w:p w14:paraId="71E8BBBF" w14:textId="77777777" w:rsidR="00620B09" w:rsidRPr="001750F4" w:rsidRDefault="00620B09" w:rsidP="00620B09">
            <w:pPr>
              <w:spacing w:after="0" w:line="240" w:lineRule="auto"/>
              <w:rPr>
                <w:rFonts w:ascii="Arial Narrow" w:eastAsia="Times New Roman" w:hAnsi="Arial Narrow" w:cs="Arial"/>
                <w:szCs w:val="24"/>
              </w:rPr>
            </w:pPr>
            <w:r w:rsidRPr="001750F4">
              <w:rPr>
                <w:rFonts w:ascii="Arial Narrow" w:eastAsia="Times New Roman" w:hAnsi="Arial Narrow" w:cs="Arial"/>
                <w:szCs w:val="24"/>
              </w:rPr>
              <w:t>2019 Pay raise</w:t>
            </w:r>
          </w:p>
        </w:tc>
        <w:tc>
          <w:tcPr>
            <w:tcW w:w="821" w:type="pct"/>
            <w:tcBorders>
              <w:top w:val="nil"/>
              <w:left w:val="nil"/>
              <w:bottom w:val="nil"/>
              <w:right w:val="nil"/>
            </w:tcBorders>
            <w:shd w:val="clear" w:color="auto" w:fill="auto"/>
            <w:noWrap/>
            <w:vAlign w:val="bottom"/>
            <w:hideMark/>
          </w:tcPr>
          <w:p w14:paraId="087792B7" w14:textId="77777777" w:rsidR="00620B09" w:rsidRPr="001750F4" w:rsidRDefault="00620B09" w:rsidP="001750F4">
            <w:pPr>
              <w:spacing w:after="0" w:line="240" w:lineRule="auto"/>
              <w:jc w:val="right"/>
              <w:rPr>
                <w:rFonts w:ascii="Arial Narrow" w:eastAsia="Times New Roman" w:hAnsi="Arial Narrow" w:cs="Arial"/>
                <w:szCs w:val="24"/>
              </w:rPr>
            </w:pPr>
          </w:p>
        </w:tc>
        <w:tc>
          <w:tcPr>
            <w:tcW w:w="898" w:type="pct"/>
            <w:tcBorders>
              <w:top w:val="nil"/>
              <w:left w:val="nil"/>
              <w:bottom w:val="nil"/>
              <w:right w:val="nil"/>
            </w:tcBorders>
            <w:shd w:val="clear" w:color="000000" w:fill="FFFFFF"/>
            <w:noWrap/>
            <w:vAlign w:val="bottom"/>
            <w:hideMark/>
          </w:tcPr>
          <w:p w14:paraId="6E442190" w14:textId="77777777" w:rsidR="00620B09" w:rsidRPr="001750F4" w:rsidRDefault="00620B09" w:rsidP="001750F4">
            <w:pPr>
              <w:spacing w:after="0" w:line="240" w:lineRule="auto"/>
              <w:jc w:val="right"/>
              <w:rPr>
                <w:rFonts w:ascii="Arial Narrow" w:eastAsia="Times New Roman" w:hAnsi="Arial Narrow" w:cs="Arial"/>
                <w:szCs w:val="24"/>
              </w:rPr>
            </w:pPr>
            <w:r w:rsidRPr="001750F4">
              <w:rPr>
                <w:rFonts w:ascii="Arial Narrow" w:eastAsia="Times New Roman" w:hAnsi="Arial Narrow" w:cs="Arial"/>
                <w:szCs w:val="24"/>
              </w:rPr>
              <w:t xml:space="preserve">                      -   </w:t>
            </w:r>
          </w:p>
        </w:tc>
      </w:tr>
      <w:tr w:rsidR="00620B09" w:rsidRPr="001750F4" w14:paraId="14A813B5" w14:textId="77777777" w:rsidTr="00620B09">
        <w:trPr>
          <w:trHeight w:val="297"/>
          <w:jc w:val="center"/>
        </w:trPr>
        <w:tc>
          <w:tcPr>
            <w:tcW w:w="3281" w:type="pct"/>
            <w:tcBorders>
              <w:top w:val="nil"/>
              <w:left w:val="nil"/>
              <w:bottom w:val="nil"/>
              <w:right w:val="nil"/>
            </w:tcBorders>
            <w:shd w:val="clear" w:color="auto" w:fill="auto"/>
            <w:noWrap/>
            <w:vAlign w:val="bottom"/>
            <w:hideMark/>
          </w:tcPr>
          <w:p w14:paraId="14500BA3" w14:textId="77777777" w:rsidR="00620B09" w:rsidRPr="001750F4" w:rsidRDefault="00620B09" w:rsidP="00620B09">
            <w:pPr>
              <w:spacing w:after="0" w:line="240" w:lineRule="auto"/>
              <w:rPr>
                <w:rFonts w:ascii="Arial Narrow" w:eastAsia="Times New Roman" w:hAnsi="Arial Narrow" w:cs="Arial"/>
                <w:szCs w:val="24"/>
              </w:rPr>
            </w:pPr>
            <w:r w:rsidRPr="001750F4">
              <w:rPr>
                <w:rFonts w:ascii="Arial Narrow" w:eastAsia="Times New Roman" w:hAnsi="Arial Narrow" w:cs="Arial"/>
                <w:szCs w:val="24"/>
              </w:rPr>
              <w:t>Full-year cost in 2019 of positions financed for part-year in 2018</w:t>
            </w:r>
          </w:p>
        </w:tc>
        <w:tc>
          <w:tcPr>
            <w:tcW w:w="821" w:type="pct"/>
            <w:tcBorders>
              <w:top w:val="nil"/>
              <w:left w:val="nil"/>
              <w:bottom w:val="nil"/>
              <w:right w:val="nil"/>
            </w:tcBorders>
            <w:shd w:val="clear" w:color="auto" w:fill="auto"/>
            <w:noWrap/>
            <w:vAlign w:val="bottom"/>
            <w:hideMark/>
          </w:tcPr>
          <w:p w14:paraId="5DDB1E6A" w14:textId="77777777" w:rsidR="00620B09" w:rsidRPr="001750F4" w:rsidRDefault="00620B09" w:rsidP="001750F4">
            <w:pPr>
              <w:spacing w:after="0" w:line="240" w:lineRule="auto"/>
              <w:jc w:val="right"/>
              <w:rPr>
                <w:rFonts w:ascii="Arial Narrow" w:eastAsia="Times New Roman" w:hAnsi="Arial Narrow" w:cs="Arial"/>
                <w:szCs w:val="24"/>
              </w:rPr>
            </w:pPr>
            <w:r w:rsidRPr="001750F4">
              <w:rPr>
                <w:rFonts w:ascii="Arial Narrow" w:eastAsia="Times New Roman" w:hAnsi="Arial Narrow" w:cs="Arial"/>
                <w:szCs w:val="24"/>
              </w:rPr>
              <w:t xml:space="preserve">                     70 </w:t>
            </w:r>
          </w:p>
        </w:tc>
        <w:tc>
          <w:tcPr>
            <w:tcW w:w="898" w:type="pct"/>
            <w:tcBorders>
              <w:top w:val="nil"/>
              <w:left w:val="nil"/>
              <w:bottom w:val="nil"/>
              <w:right w:val="nil"/>
            </w:tcBorders>
            <w:shd w:val="clear" w:color="000000" w:fill="FFFFFF"/>
            <w:noWrap/>
            <w:vAlign w:val="bottom"/>
            <w:hideMark/>
          </w:tcPr>
          <w:p w14:paraId="3A2ABD2C" w14:textId="77777777" w:rsidR="00620B09" w:rsidRPr="001750F4" w:rsidRDefault="00620B09" w:rsidP="001750F4">
            <w:pPr>
              <w:spacing w:after="0" w:line="240" w:lineRule="auto"/>
              <w:jc w:val="right"/>
              <w:rPr>
                <w:rFonts w:ascii="Arial Narrow" w:eastAsia="Times New Roman" w:hAnsi="Arial Narrow" w:cs="Arial"/>
                <w:szCs w:val="24"/>
              </w:rPr>
            </w:pPr>
            <w:r w:rsidRPr="001750F4">
              <w:rPr>
                <w:rFonts w:ascii="Arial Narrow" w:eastAsia="Times New Roman" w:hAnsi="Arial Narrow" w:cs="Arial"/>
                <w:szCs w:val="24"/>
              </w:rPr>
              <w:t xml:space="preserve">                 8,858 </w:t>
            </w:r>
          </w:p>
        </w:tc>
      </w:tr>
      <w:tr w:rsidR="00620B09" w:rsidRPr="001750F4" w14:paraId="368D2DE8" w14:textId="77777777" w:rsidTr="00620B09">
        <w:trPr>
          <w:trHeight w:val="297"/>
          <w:jc w:val="center"/>
        </w:trPr>
        <w:tc>
          <w:tcPr>
            <w:tcW w:w="3281" w:type="pct"/>
            <w:tcBorders>
              <w:top w:val="nil"/>
              <w:left w:val="nil"/>
              <w:bottom w:val="nil"/>
              <w:right w:val="nil"/>
            </w:tcBorders>
            <w:shd w:val="clear" w:color="auto" w:fill="auto"/>
            <w:noWrap/>
            <w:vAlign w:val="bottom"/>
            <w:hideMark/>
          </w:tcPr>
          <w:p w14:paraId="0F08CE9D" w14:textId="77777777" w:rsidR="00620B09" w:rsidRPr="001750F4" w:rsidRDefault="00620B09" w:rsidP="00620B09">
            <w:pPr>
              <w:spacing w:after="0" w:line="240" w:lineRule="auto"/>
              <w:rPr>
                <w:rFonts w:ascii="Arial Narrow" w:eastAsia="Times New Roman" w:hAnsi="Arial Narrow" w:cs="Arial"/>
                <w:szCs w:val="24"/>
              </w:rPr>
            </w:pPr>
            <w:r w:rsidRPr="001750F4">
              <w:rPr>
                <w:rFonts w:ascii="Arial Narrow" w:eastAsia="Times New Roman" w:hAnsi="Arial Narrow" w:cs="Arial"/>
                <w:szCs w:val="24"/>
              </w:rPr>
              <w:t>Other Compensation Adjustments</w:t>
            </w:r>
          </w:p>
        </w:tc>
        <w:tc>
          <w:tcPr>
            <w:tcW w:w="821" w:type="pct"/>
            <w:tcBorders>
              <w:top w:val="nil"/>
              <w:left w:val="nil"/>
              <w:bottom w:val="nil"/>
              <w:right w:val="nil"/>
            </w:tcBorders>
            <w:shd w:val="clear" w:color="auto" w:fill="auto"/>
            <w:noWrap/>
            <w:vAlign w:val="bottom"/>
            <w:hideMark/>
          </w:tcPr>
          <w:p w14:paraId="5FEB17ED" w14:textId="77777777" w:rsidR="00620B09" w:rsidRPr="001750F4" w:rsidRDefault="00620B09" w:rsidP="001750F4">
            <w:pPr>
              <w:spacing w:after="0" w:line="240" w:lineRule="auto"/>
              <w:jc w:val="right"/>
              <w:rPr>
                <w:rFonts w:ascii="Arial Narrow" w:eastAsia="Times New Roman" w:hAnsi="Arial Narrow" w:cs="Arial"/>
                <w:szCs w:val="24"/>
              </w:rPr>
            </w:pPr>
          </w:p>
        </w:tc>
        <w:tc>
          <w:tcPr>
            <w:tcW w:w="898" w:type="pct"/>
            <w:tcBorders>
              <w:top w:val="nil"/>
              <w:left w:val="nil"/>
              <w:bottom w:val="nil"/>
              <w:right w:val="nil"/>
            </w:tcBorders>
            <w:shd w:val="clear" w:color="000000" w:fill="FFFFFF"/>
            <w:noWrap/>
            <w:vAlign w:val="bottom"/>
            <w:hideMark/>
          </w:tcPr>
          <w:p w14:paraId="5901D675" w14:textId="77777777" w:rsidR="00620B09" w:rsidRPr="001750F4" w:rsidRDefault="00620B09" w:rsidP="001750F4">
            <w:pPr>
              <w:spacing w:after="0" w:line="240" w:lineRule="auto"/>
              <w:jc w:val="right"/>
              <w:rPr>
                <w:rFonts w:ascii="Arial Narrow" w:eastAsia="Times New Roman" w:hAnsi="Arial Narrow" w:cs="Arial"/>
                <w:szCs w:val="24"/>
              </w:rPr>
            </w:pPr>
            <w:r w:rsidRPr="001750F4">
              <w:rPr>
                <w:rFonts w:ascii="Arial Narrow" w:eastAsia="Times New Roman" w:hAnsi="Arial Narrow" w:cs="Arial"/>
                <w:szCs w:val="24"/>
              </w:rPr>
              <w:t xml:space="preserve">               36,640 </w:t>
            </w:r>
          </w:p>
        </w:tc>
      </w:tr>
      <w:tr w:rsidR="00620B09" w:rsidRPr="001750F4" w14:paraId="18476455" w14:textId="77777777" w:rsidTr="00620B09">
        <w:trPr>
          <w:trHeight w:val="297"/>
          <w:jc w:val="center"/>
        </w:trPr>
        <w:tc>
          <w:tcPr>
            <w:tcW w:w="3281" w:type="pct"/>
            <w:tcBorders>
              <w:top w:val="nil"/>
              <w:left w:val="nil"/>
              <w:bottom w:val="nil"/>
              <w:right w:val="nil"/>
            </w:tcBorders>
            <w:shd w:val="clear" w:color="auto" w:fill="auto"/>
            <w:noWrap/>
            <w:vAlign w:val="bottom"/>
            <w:hideMark/>
          </w:tcPr>
          <w:p w14:paraId="6126EA3B" w14:textId="77777777" w:rsidR="00620B09" w:rsidRPr="001750F4" w:rsidRDefault="00620B09" w:rsidP="00620B09">
            <w:pPr>
              <w:spacing w:after="0" w:line="240" w:lineRule="auto"/>
              <w:rPr>
                <w:rFonts w:ascii="Arial Narrow" w:eastAsia="Times New Roman" w:hAnsi="Arial Narrow" w:cs="Arial"/>
                <w:szCs w:val="24"/>
              </w:rPr>
            </w:pPr>
            <w:r w:rsidRPr="001750F4">
              <w:rPr>
                <w:rFonts w:ascii="Arial Narrow" w:eastAsia="Times New Roman" w:hAnsi="Arial Narrow" w:cs="Arial"/>
                <w:szCs w:val="24"/>
              </w:rPr>
              <w:t>Change in compensable days</w:t>
            </w:r>
          </w:p>
        </w:tc>
        <w:tc>
          <w:tcPr>
            <w:tcW w:w="821" w:type="pct"/>
            <w:tcBorders>
              <w:top w:val="nil"/>
              <w:left w:val="nil"/>
              <w:bottom w:val="nil"/>
              <w:right w:val="nil"/>
            </w:tcBorders>
            <w:shd w:val="clear" w:color="auto" w:fill="auto"/>
            <w:noWrap/>
            <w:vAlign w:val="bottom"/>
            <w:hideMark/>
          </w:tcPr>
          <w:p w14:paraId="2CF4C82E" w14:textId="77777777" w:rsidR="00620B09" w:rsidRPr="001750F4" w:rsidRDefault="00620B09" w:rsidP="001750F4">
            <w:pPr>
              <w:spacing w:after="0" w:line="240" w:lineRule="auto"/>
              <w:jc w:val="right"/>
              <w:rPr>
                <w:rFonts w:ascii="Arial Narrow" w:eastAsia="Times New Roman" w:hAnsi="Arial Narrow" w:cs="Arial"/>
                <w:szCs w:val="24"/>
              </w:rPr>
            </w:pPr>
          </w:p>
        </w:tc>
        <w:tc>
          <w:tcPr>
            <w:tcW w:w="898" w:type="pct"/>
            <w:tcBorders>
              <w:top w:val="nil"/>
              <w:left w:val="nil"/>
              <w:bottom w:val="nil"/>
              <w:right w:val="nil"/>
            </w:tcBorders>
            <w:shd w:val="clear" w:color="000000" w:fill="FFFFFF"/>
            <w:noWrap/>
            <w:vAlign w:val="bottom"/>
            <w:hideMark/>
          </w:tcPr>
          <w:p w14:paraId="45B05205" w14:textId="77777777" w:rsidR="00620B09" w:rsidRPr="001750F4" w:rsidRDefault="00620B09" w:rsidP="001750F4">
            <w:pPr>
              <w:spacing w:after="0" w:line="240" w:lineRule="auto"/>
              <w:jc w:val="right"/>
              <w:rPr>
                <w:rFonts w:ascii="Arial Narrow" w:eastAsia="Times New Roman" w:hAnsi="Arial Narrow" w:cs="Arial"/>
                <w:szCs w:val="24"/>
              </w:rPr>
            </w:pPr>
            <w:r w:rsidRPr="001750F4">
              <w:rPr>
                <w:rFonts w:ascii="Arial Narrow" w:eastAsia="Times New Roman" w:hAnsi="Arial Narrow" w:cs="Arial"/>
                <w:szCs w:val="24"/>
              </w:rPr>
              <w:t xml:space="preserve">                 8,982 </w:t>
            </w:r>
          </w:p>
        </w:tc>
      </w:tr>
      <w:tr w:rsidR="00620B09" w:rsidRPr="001750F4" w14:paraId="705CD52C" w14:textId="77777777" w:rsidTr="00620B09">
        <w:trPr>
          <w:trHeight w:val="297"/>
          <w:jc w:val="center"/>
        </w:trPr>
        <w:tc>
          <w:tcPr>
            <w:tcW w:w="3281" w:type="pct"/>
            <w:tcBorders>
              <w:top w:val="nil"/>
              <w:left w:val="nil"/>
              <w:bottom w:val="nil"/>
              <w:right w:val="nil"/>
            </w:tcBorders>
            <w:shd w:val="clear" w:color="auto" w:fill="auto"/>
            <w:noWrap/>
            <w:vAlign w:val="bottom"/>
            <w:hideMark/>
          </w:tcPr>
          <w:p w14:paraId="05E0D48B" w14:textId="77777777" w:rsidR="00620B09" w:rsidRPr="001750F4" w:rsidRDefault="00620B09" w:rsidP="00620B09">
            <w:pPr>
              <w:spacing w:after="0" w:line="240" w:lineRule="auto"/>
              <w:rPr>
                <w:rFonts w:ascii="Arial Narrow" w:eastAsia="Times New Roman" w:hAnsi="Arial Narrow" w:cs="Arial"/>
                <w:szCs w:val="24"/>
              </w:rPr>
            </w:pPr>
            <w:r w:rsidRPr="001750F4">
              <w:rPr>
                <w:rFonts w:ascii="Arial Narrow" w:eastAsia="Times New Roman" w:hAnsi="Arial Narrow" w:cs="Arial"/>
                <w:szCs w:val="24"/>
              </w:rPr>
              <w:t>Civil Service Retirement System (CSRS)</w:t>
            </w:r>
          </w:p>
        </w:tc>
        <w:tc>
          <w:tcPr>
            <w:tcW w:w="821" w:type="pct"/>
            <w:tcBorders>
              <w:top w:val="nil"/>
              <w:left w:val="nil"/>
              <w:bottom w:val="nil"/>
              <w:right w:val="nil"/>
            </w:tcBorders>
            <w:shd w:val="clear" w:color="auto" w:fill="auto"/>
            <w:noWrap/>
            <w:vAlign w:val="bottom"/>
            <w:hideMark/>
          </w:tcPr>
          <w:p w14:paraId="1D468CCC" w14:textId="77777777" w:rsidR="00620B09" w:rsidRPr="001750F4" w:rsidRDefault="00620B09" w:rsidP="001750F4">
            <w:pPr>
              <w:spacing w:after="0" w:line="240" w:lineRule="auto"/>
              <w:jc w:val="right"/>
              <w:rPr>
                <w:rFonts w:ascii="Arial Narrow" w:eastAsia="Times New Roman" w:hAnsi="Arial Narrow" w:cs="Arial"/>
                <w:szCs w:val="24"/>
              </w:rPr>
            </w:pPr>
          </w:p>
        </w:tc>
        <w:tc>
          <w:tcPr>
            <w:tcW w:w="898" w:type="pct"/>
            <w:tcBorders>
              <w:top w:val="nil"/>
              <w:left w:val="nil"/>
              <w:bottom w:val="nil"/>
              <w:right w:val="nil"/>
            </w:tcBorders>
            <w:shd w:val="clear" w:color="000000" w:fill="FFFFFF"/>
            <w:noWrap/>
            <w:vAlign w:val="bottom"/>
            <w:hideMark/>
          </w:tcPr>
          <w:p w14:paraId="36943FB5" w14:textId="77777777" w:rsidR="00620B09" w:rsidRPr="001750F4" w:rsidRDefault="00620B09" w:rsidP="001750F4">
            <w:pPr>
              <w:spacing w:after="0" w:line="240" w:lineRule="auto"/>
              <w:jc w:val="right"/>
              <w:rPr>
                <w:rFonts w:ascii="Arial Narrow" w:eastAsia="Times New Roman" w:hAnsi="Arial Narrow" w:cs="Arial"/>
                <w:szCs w:val="24"/>
              </w:rPr>
            </w:pPr>
            <w:r w:rsidRPr="001750F4">
              <w:rPr>
                <w:rFonts w:ascii="Arial Narrow" w:eastAsia="Times New Roman" w:hAnsi="Arial Narrow" w:cs="Arial"/>
                <w:szCs w:val="24"/>
              </w:rPr>
              <w:t xml:space="preserve">                   (646)</w:t>
            </w:r>
          </w:p>
        </w:tc>
      </w:tr>
      <w:tr w:rsidR="00620B09" w:rsidRPr="001750F4" w14:paraId="35F8AF27" w14:textId="77777777" w:rsidTr="00620B09">
        <w:trPr>
          <w:trHeight w:val="297"/>
          <w:jc w:val="center"/>
        </w:trPr>
        <w:tc>
          <w:tcPr>
            <w:tcW w:w="3281" w:type="pct"/>
            <w:tcBorders>
              <w:top w:val="nil"/>
              <w:left w:val="nil"/>
              <w:bottom w:val="nil"/>
              <w:right w:val="nil"/>
            </w:tcBorders>
            <w:shd w:val="clear" w:color="auto" w:fill="auto"/>
            <w:noWrap/>
            <w:vAlign w:val="bottom"/>
            <w:hideMark/>
          </w:tcPr>
          <w:p w14:paraId="346AF1B2" w14:textId="77777777" w:rsidR="00620B09" w:rsidRPr="001750F4" w:rsidRDefault="00620B09" w:rsidP="00620B09">
            <w:pPr>
              <w:spacing w:after="0" w:line="240" w:lineRule="auto"/>
              <w:rPr>
                <w:rFonts w:ascii="Arial Narrow" w:eastAsia="Times New Roman" w:hAnsi="Arial Narrow" w:cs="Arial"/>
                <w:szCs w:val="24"/>
              </w:rPr>
            </w:pPr>
            <w:r w:rsidRPr="001750F4">
              <w:rPr>
                <w:rFonts w:ascii="Arial Narrow" w:eastAsia="Times New Roman" w:hAnsi="Arial Narrow" w:cs="Arial"/>
                <w:szCs w:val="24"/>
              </w:rPr>
              <w:t>Federal Employees Retirement System (FERS)</w:t>
            </w:r>
          </w:p>
        </w:tc>
        <w:tc>
          <w:tcPr>
            <w:tcW w:w="821" w:type="pct"/>
            <w:tcBorders>
              <w:top w:val="nil"/>
              <w:left w:val="nil"/>
              <w:bottom w:val="nil"/>
              <w:right w:val="nil"/>
            </w:tcBorders>
            <w:shd w:val="clear" w:color="auto" w:fill="auto"/>
            <w:noWrap/>
            <w:vAlign w:val="bottom"/>
            <w:hideMark/>
          </w:tcPr>
          <w:p w14:paraId="05C7051F" w14:textId="77777777" w:rsidR="00620B09" w:rsidRPr="001750F4" w:rsidRDefault="00620B09" w:rsidP="001750F4">
            <w:pPr>
              <w:spacing w:after="0" w:line="240" w:lineRule="auto"/>
              <w:jc w:val="right"/>
              <w:rPr>
                <w:rFonts w:ascii="Arial Narrow" w:eastAsia="Times New Roman" w:hAnsi="Arial Narrow" w:cs="Arial"/>
                <w:szCs w:val="24"/>
              </w:rPr>
            </w:pPr>
          </w:p>
        </w:tc>
        <w:tc>
          <w:tcPr>
            <w:tcW w:w="898" w:type="pct"/>
            <w:tcBorders>
              <w:top w:val="nil"/>
              <w:left w:val="nil"/>
              <w:bottom w:val="nil"/>
              <w:right w:val="nil"/>
            </w:tcBorders>
            <w:shd w:val="clear" w:color="000000" w:fill="FFFFFF"/>
            <w:noWrap/>
            <w:vAlign w:val="bottom"/>
            <w:hideMark/>
          </w:tcPr>
          <w:p w14:paraId="3F1C265E" w14:textId="77777777" w:rsidR="00620B09" w:rsidRPr="001750F4" w:rsidRDefault="00620B09" w:rsidP="001750F4">
            <w:pPr>
              <w:spacing w:after="0" w:line="240" w:lineRule="auto"/>
              <w:jc w:val="right"/>
              <w:rPr>
                <w:rFonts w:ascii="Arial Narrow" w:eastAsia="Times New Roman" w:hAnsi="Arial Narrow" w:cs="Arial"/>
                <w:szCs w:val="24"/>
              </w:rPr>
            </w:pPr>
            <w:r w:rsidRPr="001750F4">
              <w:rPr>
                <w:rFonts w:ascii="Arial Narrow" w:eastAsia="Times New Roman" w:hAnsi="Arial Narrow" w:cs="Arial"/>
                <w:szCs w:val="24"/>
              </w:rPr>
              <w:t xml:space="preserve">                 1,547 </w:t>
            </w:r>
          </w:p>
        </w:tc>
      </w:tr>
      <w:tr w:rsidR="00620B09" w:rsidRPr="001750F4" w14:paraId="1A91A231" w14:textId="77777777" w:rsidTr="00620B09">
        <w:trPr>
          <w:trHeight w:val="297"/>
          <w:jc w:val="center"/>
        </w:trPr>
        <w:tc>
          <w:tcPr>
            <w:tcW w:w="3281" w:type="pct"/>
            <w:tcBorders>
              <w:top w:val="nil"/>
              <w:left w:val="nil"/>
              <w:bottom w:val="nil"/>
              <w:right w:val="nil"/>
            </w:tcBorders>
            <w:shd w:val="clear" w:color="auto" w:fill="auto"/>
            <w:noWrap/>
            <w:vAlign w:val="bottom"/>
            <w:hideMark/>
          </w:tcPr>
          <w:p w14:paraId="20643E31" w14:textId="77777777" w:rsidR="00620B09" w:rsidRPr="001750F4" w:rsidRDefault="00620B09" w:rsidP="00620B09">
            <w:pPr>
              <w:spacing w:after="0" w:line="240" w:lineRule="auto"/>
              <w:rPr>
                <w:rFonts w:ascii="Arial Narrow" w:eastAsia="Times New Roman" w:hAnsi="Arial Narrow" w:cs="Arial"/>
                <w:szCs w:val="24"/>
              </w:rPr>
            </w:pPr>
            <w:r w:rsidRPr="001750F4">
              <w:rPr>
                <w:rFonts w:ascii="Arial Narrow" w:eastAsia="Times New Roman" w:hAnsi="Arial Narrow" w:cs="Arial"/>
                <w:szCs w:val="24"/>
              </w:rPr>
              <w:t>Thrift Savings Plan</w:t>
            </w:r>
          </w:p>
        </w:tc>
        <w:tc>
          <w:tcPr>
            <w:tcW w:w="821" w:type="pct"/>
            <w:tcBorders>
              <w:top w:val="nil"/>
              <w:left w:val="nil"/>
              <w:bottom w:val="nil"/>
              <w:right w:val="nil"/>
            </w:tcBorders>
            <w:shd w:val="clear" w:color="auto" w:fill="auto"/>
            <w:noWrap/>
            <w:vAlign w:val="bottom"/>
            <w:hideMark/>
          </w:tcPr>
          <w:p w14:paraId="40B29B2B" w14:textId="77777777" w:rsidR="00620B09" w:rsidRPr="001750F4" w:rsidRDefault="00620B09" w:rsidP="001750F4">
            <w:pPr>
              <w:spacing w:after="0" w:line="240" w:lineRule="auto"/>
              <w:jc w:val="right"/>
              <w:rPr>
                <w:rFonts w:ascii="Arial Narrow" w:eastAsia="Times New Roman" w:hAnsi="Arial Narrow" w:cs="Arial"/>
                <w:szCs w:val="24"/>
              </w:rPr>
            </w:pPr>
          </w:p>
        </w:tc>
        <w:tc>
          <w:tcPr>
            <w:tcW w:w="898" w:type="pct"/>
            <w:tcBorders>
              <w:top w:val="nil"/>
              <w:left w:val="nil"/>
              <w:bottom w:val="nil"/>
              <w:right w:val="nil"/>
            </w:tcBorders>
            <w:shd w:val="clear" w:color="000000" w:fill="FFFFFF"/>
            <w:noWrap/>
            <w:vAlign w:val="bottom"/>
            <w:hideMark/>
          </w:tcPr>
          <w:p w14:paraId="1EF79165" w14:textId="77777777" w:rsidR="00620B09" w:rsidRPr="001750F4" w:rsidRDefault="00620B09" w:rsidP="001750F4">
            <w:pPr>
              <w:spacing w:after="0" w:line="240" w:lineRule="auto"/>
              <w:jc w:val="right"/>
              <w:rPr>
                <w:rFonts w:ascii="Arial Narrow" w:eastAsia="Times New Roman" w:hAnsi="Arial Narrow" w:cs="Arial"/>
                <w:szCs w:val="24"/>
              </w:rPr>
            </w:pPr>
            <w:r w:rsidRPr="001750F4">
              <w:rPr>
                <w:rFonts w:ascii="Arial Narrow" w:eastAsia="Times New Roman" w:hAnsi="Arial Narrow" w:cs="Arial"/>
                <w:szCs w:val="24"/>
              </w:rPr>
              <w:t xml:space="preserve">                    185 </w:t>
            </w:r>
          </w:p>
        </w:tc>
      </w:tr>
      <w:tr w:rsidR="00620B09" w:rsidRPr="001750F4" w14:paraId="17E2FC92" w14:textId="77777777" w:rsidTr="00620B09">
        <w:trPr>
          <w:trHeight w:val="297"/>
          <w:jc w:val="center"/>
        </w:trPr>
        <w:tc>
          <w:tcPr>
            <w:tcW w:w="3281" w:type="pct"/>
            <w:tcBorders>
              <w:top w:val="nil"/>
              <w:left w:val="nil"/>
              <w:bottom w:val="nil"/>
              <w:right w:val="nil"/>
            </w:tcBorders>
            <w:shd w:val="clear" w:color="auto" w:fill="auto"/>
            <w:noWrap/>
            <w:vAlign w:val="bottom"/>
            <w:hideMark/>
          </w:tcPr>
          <w:p w14:paraId="6007E4C0" w14:textId="77777777" w:rsidR="00620B09" w:rsidRPr="001750F4" w:rsidRDefault="00620B09" w:rsidP="00620B09">
            <w:pPr>
              <w:spacing w:after="0" w:line="240" w:lineRule="auto"/>
              <w:rPr>
                <w:rFonts w:ascii="Arial Narrow" w:eastAsia="Times New Roman" w:hAnsi="Arial Narrow" w:cs="Arial"/>
                <w:szCs w:val="24"/>
              </w:rPr>
            </w:pPr>
            <w:r w:rsidRPr="001750F4">
              <w:rPr>
                <w:rFonts w:ascii="Arial Narrow" w:eastAsia="Times New Roman" w:hAnsi="Arial Narrow" w:cs="Arial"/>
                <w:szCs w:val="24"/>
              </w:rPr>
              <w:t>Federal Insurance Contribution Act (FICA) - OASDI</w:t>
            </w:r>
          </w:p>
        </w:tc>
        <w:tc>
          <w:tcPr>
            <w:tcW w:w="821" w:type="pct"/>
            <w:tcBorders>
              <w:top w:val="nil"/>
              <w:left w:val="nil"/>
              <w:bottom w:val="nil"/>
              <w:right w:val="nil"/>
            </w:tcBorders>
            <w:shd w:val="clear" w:color="auto" w:fill="auto"/>
            <w:noWrap/>
            <w:vAlign w:val="bottom"/>
            <w:hideMark/>
          </w:tcPr>
          <w:p w14:paraId="29DF875F" w14:textId="77777777" w:rsidR="00620B09" w:rsidRPr="001750F4" w:rsidRDefault="00620B09" w:rsidP="001750F4">
            <w:pPr>
              <w:spacing w:after="0" w:line="240" w:lineRule="auto"/>
              <w:jc w:val="right"/>
              <w:rPr>
                <w:rFonts w:ascii="Arial Narrow" w:eastAsia="Times New Roman" w:hAnsi="Arial Narrow" w:cs="Arial"/>
                <w:szCs w:val="24"/>
              </w:rPr>
            </w:pPr>
          </w:p>
        </w:tc>
        <w:tc>
          <w:tcPr>
            <w:tcW w:w="898" w:type="pct"/>
            <w:tcBorders>
              <w:top w:val="nil"/>
              <w:left w:val="nil"/>
              <w:bottom w:val="nil"/>
              <w:right w:val="nil"/>
            </w:tcBorders>
            <w:shd w:val="clear" w:color="000000" w:fill="FFFFFF"/>
            <w:noWrap/>
            <w:vAlign w:val="bottom"/>
            <w:hideMark/>
          </w:tcPr>
          <w:p w14:paraId="7F591762" w14:textId="77777777" w:rsidR="00620B09" w:rsidRPr="001750F4" w:rsidRDefault="00620B09" w:rsidP="001750F4">
            <w:pPr>
              <w:spacing w:after="0" w:line="240" w:lineRule="auto"/>
              <w:jc w:val="right"/>
              <w:rPr>
                <w:rFonts w:ascii="Arial Narrow" w:eastAsia="Times New Roman" w:hAnsi="Arial Narrow" w:cs="Arial"/>
                <w:szCs w:val="24"/>
              </w:rPr>
            </w:pPr>
            <w:r w:rsidRPr="001750F4">
              <w:rPr>
                <w:rFonts w:ascii="Arial Narrow" w:eastAsia="Times New Roman" w:hAnsi="Arial Narrow" w:cs="Arial"/>
                <w:szCs w:val="24"/>
              </w:rPr>
              <w:t xml:space="preserve">                    541 </w:t>
            </w:r>
          </w:p>
        </w:tc>
      </w:tr>
      <w:tr w:rsidR="00620B09" w:rsidRPr="001750F4" w14:paraId="22B57B0C" w14:textId="77777777" w:rsidTr="00620B09">
        <w:trPr>
          <w:trHeight w:val="297"/>
          <w:jc w:val="center"/>
        </w:trPr>
        <w:tc>
          <w:tcPr>
            <w:tcW w:w="3281" w:type="pct"/>
            <w:tcBorders>
              <w:top w:val="nil"/>
              <w:left w:val="nil"/>
              <w:bottom w:val="nil"/>
              <w:right w:val="nil"/>
            </w:tcBorders>
            <w:shd w:val="clear" w:color="auto" w:fill="auto"/>
            <w:noWrap/>
            <w:vAlign w:val="bottom"/>
            <w:hideMark/>
          </w:tcPr>
          <w:p w14:paraId="7A002B27" w14:textId="77777777" w:rsidR="00620B09" w:rsidRPr="001750F4" w:rsidRDefault="00620B09" w:rsidP="00620B09">
            <w:pPr>
              <w:spacing w:after="0" w:line="240" w:lineRule="auto"/>
              <w:rPr>
                <w:rFonts w:ascii="Arial Narrow" w:eastAsia="Times New Roman" w:hAnsi="Arial Narrow" w:cs="Arial"/>
                <w:szCs w:val="24"/>
              </w:rPr>
            </w:pPr>
            <w:r w:rsidRPr="001750F4">
              <w:rPr>
                <w:rFonts w:ascii="Arial Narrow" w:eastAsia="Times New Roman" w:hAnsi="Arial Narrow" w:cs="Arial"/>
                <w:szCs w:val="24"/>
              </w:rPr>
              <w:t>Health insurance</w:t>
            </w:r>
          </w:p>
        </w:tc>
        <w:tc>
          <w:tcPr>
            <w:tcW w:w="821" w:type="pct"/>
            <w:tcBorders>
              <w:top w:val="nil"/>
              <w:left w:val="nil"/>
              <w:bottom w:val="nil"/>
              <w:right w:val="nil"/>
            </w:tcBorders>
            <w:shd w:val="clear" w:color="auto" w:fill="auto"/>
            <w:noWrap/>
            <w:vAlign w:val="bottom"/>
            <w:hideMark/>
          </w:tcPr>
          <w:p w14:paraId="73846742" w14:textId="77777777" w:rsidR="00620B09" w:rsidRPr="001750F4" w:rsidRDefault="00620B09" w:rsidP="001750F4">
            <w:pPr>
              <w:spacing w:after="0" w:line="240" w:lineRule="auto"/>
              <w:jc w:val="right"/>
              <w:rPr>
                <w:rFonts w:ascii="Arial Narrow" w:eastAsia="Times New Roman" w:hAnsi="Arial Narrow" w:cs="Arial"/>
                <w:szCs w:val="24"/>
              </w:rPr>
            </w:pPr>
          </w:p>
        </w:tc>
        <w:tc>
          <w:tcPr>
            <w:tcW w:w="898" w:type="pct"/>
            <w:tcBorders>
              <w:top w:val="nil"/>
              <w:left w:val="nil"/>
              <w:bottom w:val="nil"/>
              <w:right w:val="nil"/>
            </w:tcBorders>
            <w:shd w:val="clear" w:color="000000" w:fill="FFFFFF"/>
            <w:noWrap/>
            <w:vAlign w:val="bottom"/>
            <w:hideMark/>
          </w:tcPr>
          <w:p w14:paraId="397A44FD" w14:textId="77777777" w:rsidR="00620B09" w:rsidRPr="001750F4" w:rsidRDefault="00620B09" w:rsidP="001750F4">
            <w:pPr>
              <w:spacing w:after="0" w:line="240" w:lineRule="auto"/>
              <w:jc w:val="right"/>
              <w:rPr>
                <w:rFonts w:ascii="Arial Narrow" w:eastAsia="Times New Roman" w:hAnsi="Arial Narrow" w:cs="Arial"/>
                <w:szCs w:val="24"/>
              </w:rPr>
            </w:pPr>
            <w:r w:rsidRPr="001750F4">
              <w:rPr>
                <w:rFonts w:ascii="Arial Narrow" w:eastAsia="Times New Roman" w:hAnsi="Arial Narrow" w:cs="Arial"/>
                <w:szCs w:val="24"/>
              </w:rPr>
              <w:t xml:space="preserve">                 4,308 </w:t>
            </w:r>
          </w:p>
        </w:tc>
      </w:tr>
      <w:tr w:rsidR="00620B09" w:rsidRPr="001750F4" w14:paraId="754E56AE" w14:textId="77777777" w:rsidTr="00620B09">
        <w:trPr>
          <w:trHeight w:val="297"/>
          <w:jc w:val="center"/>
        </w:trPr>
        <w:tc>
          <w:tcPr>
            <w:tcW w:w="3281" w:type="pct"/>
            <w:tcBorders>
              <w:top w:val="nil"/>
              <w:left w:val="nil"/>
              <w:bottom w:val="nil"/>
              <w:right w:val="nil"/>
            </w:tcBorders>
            <w:shd w:val="clear" w:color="auto" w:fill="auto"/>
            <w:noWrap/>
            <w:vAlign w:val="bottom"/>
            <w:hideMark/>
          </w:tcPr>
          <w:p w14:paraId="273E4CBC" w14:textId="77777777" w:rsidR="00620B09" w:rsidRPr="001750F4" w:rsidRDefault="00620B09" w:rsidP="00620B09">
            <w:pPr>
              <w:spacing w:after="0" w:line="240" w:lineRule="auto"/>
              <w:rPr>
                <w:rFonts w:ascii="Arial Narrow" w:eastAsia="Times New Roman" w:hAnsi="Arial Narrow" w:cs="Arial"/>
                <w:szCs w:val="24"/>
              </w:rPr>
            </w:pPr>
            <w:r w:rsidRPr="001750F4">
              <w:rPr>
                <w:rFonts w:ascii="Arial Narrow" w:eastAsia="Times New Roman" w:hAnsi="Arial Narrow" w:cs="Arial"/>
                <w:szCs w:val="24"/>
              </w:rPr>
              <w:t>Post-Retirement Benefits to OPM</w:t>
            </w:r>
          </w:p>
        </w:tc>
        <w:tc>
          <w:tcPr>
            <w:tcW w:w="821" w:type="pct"/>
            <w:tcBorders>
              <w:top w:val="nil"/>
              <w:left w:val="nil"/>
              <w:bottom w:val="nil"/>
              <w:right w:val="nil"/>
            </w:tcBorders>
            <w:shd w:val="clear" w:color="auto" w:fill="auto"/>
            <w:noWrap/>
            <w:vAlign w:val="bottom"/>
            <w:hideMark/>
          </w:tcPr>
          <w:p w14:paraId="1C1285D1" w14:textId="77777777" w:rsidR="00620B09" w:rsidRPr="001750F4" w:rsidRDefault="00620B09" w:rsidP="001750F4">
            <w:pPr>
              <w:spacing w:after="0" w:line="240" w:lineRule="auto"/>
              <w:jc w:val="right"/>
              <w:rPr>
                <w:rFonts w:ascii="Arial Narrow" w:eastAsia="Times New Roman" w:hAnsi="Arial Narrow" w:cs="Arial"/>
                <w:szCs w:val="24"/>
              </w:rPr>
            </w:pPr>
          </w:p>
        </w:tc>
        <w:tc>
          <w:tcPr>
            <w:tcW w:w="898" w:type="pct"/>
            <w:tcBorders>
              <w:top w:val="nil"/>
              <w:left w:val="nil"/>
              <w:bottom w:val="nil"/>
              <w:right w:val="nil"/>
            </w:tcBorders>
            <w:shd w:val="clear" w:color="000000" w:fill="FFFFFF"/>
            <w:noWrap/>
            <w:vAlign w:val="bottom"/>
            <w:hideMark/>
          </w:tcPr>
          <w:p w14:paraId="0DA45B46" w14:textId="77777777" w:rsidR="00620B09" w:rsidRPr="001750F4" w:rsidRDefault="00620B09" w:rsidP="001750F4">
            <w:pPr>
              <w:spacing w:after="0" w:line="240" w:lineRule="auto"/>
              <w:jc w:val="right"/>
              <w:rPr>
                <w:rFonts w:ascii="Arial Narrow" w:eastAsia="Times New Roman" w:hAnsi="Arial Narrow" w:cs="Arial"/>
                <w:szCs w:val="24"/>
              </w:rPr>
            </w:pPr>
            <w:r w:rsidRPr="001750F4">
              <w:rPr>
                <w:rFonts w:ascii="Arial Narrow" w:eastAsia="Times New Roman" w:hAnsi="Arial Narrow" w:cs="Arial"/>
                <w:szCs w:val="24"/>
              </w:rPr>
              <w:t xml:space="preserve">                 4,329 </w:t>
            </w:r>
          </w:p>
        </w:tc>
      </w:tr>
      <w:tr w:rsidR="00620B09" w:rsidRPr="001750F4" w14:paraId="4D79670F" w14:textId="77777777" w:rsidTr="00620B09">
        <w:trPr>
          <w:trHeight w:val="297"/>
          <w:jc w:val="center"/>
        </w:trPr>
        <w:tc>
          <w:tcPr>
            <w:tcW w:w="3281" w:type="pct"/>
            <w:tcBorders>
              <w:top w:val="nil"/>
              <w:left w:val="nil"/>
              <w:bottom w:val="nil"/>
              <w:right w:val="nil"/>
            </w:tcBorders>
            <w:shd w:val="clear" w:color="auto" w:fill="auto"/>
            <w:noWrap/>
            <w:vAlign w:val="bottom"/>
            <w:hideMark/>
          </w:tcPr>
          <w:p w14:paraId="596051A3" w14:textId="77777777" w:rsidR="00620B09" w:rsidRPr="001750F4" w:rsidRDefault="00620B09" w:rsidP="00620B09">
            <w:pPr>
              <w:spacing w:after="0" w:line="240" w:lineRule="auto"/>
              <w:rPr>
                <w:rFonts w:ascii="Arial Narrow" w:eastAsia="Times New Roman" w:hAnsi="Arial Narrow" w:cs="Arial"/>
                <w:szCs w:val="24"/>
              </w:rPr>
            </w:pPr>
            <w:r w:rsidRPr="001750F4">
              <w:rPr>
                <w:rFonts w:ascii="Arial Narrow" w:eastAsia="Times New Roman" w:hAnsi="Arial Narrow" w:cs="Arial"/>
                <w:szCs w:val="24"/>
              </w:rPr>
              <w:t>Travel</w:t>
            </w:r>
          </w:p>
        </w:tc>
        <w:tc>
          <w:tcPr>
            <w:tcW w:w="821" w:type="pct"/>
            <w:tcBorders>
              <w:top w:val="nil"/>
              <w:left w:val="nil"/>
              <w:bottom w:val="nil"/>
              <w:right w:val="nil"/>
            </w:tcBorders>
            <w:shd w:val="clear" w:color="auto" w:fill="auto"/>
            <w:noWrap/>
            <w:vAlign w:val="bottom"/>
            <w:hideMark/>
          </w:tcPr>
          <w:p w14:paraId="5F28C0F1" w14:textId="77777777" w:rsidR="00620B09" w:rsidRPr="001750F4" w:rsidRDefault="00620B09" w:rsidP="001750F4">
            <w:pPr>
              <w:spacing w:after="0" w:line="240" w:lineRule="auto"/>
              <w:jc w:val="right"/>
              <w:rPr>
                <w:rFonts w:ascii="Arial Narrow" w:eastAsia="Times New Roman" w:hAnsi="Arial Narrow" w:cs="Arial"/>
                <w:szCs w:val="24"/>
              </w:rPr>
            </w:pPr>
          </w:p>
        </w:tc>
        <w:tc>
          <w:tcPr>
            <w:tcW w:w="898" w:type="pct"/>
            <w:tcBorders>
              <w:top w:val="nil"/>
              <w:left w:val="nil"/>
              <w:bottom w:val="nil"/>
              <w:right w:val="nil"/>
            </w:tcBorders>
            <w:shd w:val="clear" w:color="000000" w:fill="FFFFFF"/>
            <w:noWrap/>
            <w:vAlign w:val="bottom"/>
            <w:hideMark/>
          </w:tcPr>
          <w:p w14:paraId="397EB884" w14:textId="77777777" w:rsidR="00620B09" w:rsidRPr="001750F4" w:rsidRDefault="00620B09" w:rsidP="001750F4">
            <w:pPr>
              <w:spacing w:after="0" w:line="240" w:lineRule="auto"/>
              <w:jc w:val="right"/>
              <w:rPr>
                <w:rFonts w:ascii="Arial Narrow" w:eastAsia="Times New Roman" w:hAnsi="Arial Narrow" w:cs="Arial"/>
                <w:szCs w:val="24"/>
              </w:rPr>
            </w:pPr>
            <w:r w:rsidRPr="001750F4">
              <w:rPr>
                <w:rFonts w:ascii="Arial Narrow" w:eastAsia="Times New Roman" w:hAnsi="Arial Narrow" w:cs="Arial"/>
                <w:szCs w:val="24"/>
              </w:rPr>
              <w:t xml:space="preserve">                    116 </w:t>
            </w:r>
          </w:p>
        </w:tc>
      </w:tr>
      <w:tr w:rsidR="00620B09" w:rsidRPr="001750F4" w14:paraId="6E4F1854" w14:textId="77777777" w:rsidTr="00620B09">
        <w:trPr>
          <w:trHeight w:val="297"/>
          <w:jc w:val="center"/>
        </w:trPr>
        <w:tc>
          <w:tcPr>
            <w:tcW w:w="3281" w:type="pct"/>
            <w:tcBorders>
              <w:top w:val="nil"/>
              <w:left w:val="nil"/>
              <w:bottom w:val="nil"/>
              <w:right w:val="nil"/>
            </w:tcBorders>
            <w:shd w:val="clear" w:color="auto" w:fill="auto"/>
            <w:noWrap/>
            <w:vAlign w:val="bottom"/>
            <w:hideMark/>
          </w:tcPr>
          <w:p w14:paraId="457392C0" w14:textId="77777777" w:rsidR="00620B09" w:rsidRPr="001750F4" w:rsidRDefault="00620B09" w:rsidP="00620B09">
            <w:pPr>
              <w:spacing w:after="0" w:line="240" w:lineRule="auto"/>
              <w:rPr>
                <w:rFonts w:ascii="Arial Narrow" w:eastAsia="Times New Roman" w:hAnsi="Arial Narrow" w:cs="Arial"/>
                <w:szCs w:val="24"/>
              </w:rPr>
            </w:pPr>
            <w:r w:rsidRPr="001750F4">
              <w:rPr>
                <w:rFonts w:ascii="Arial Narrow" w:eastAsia="Times New Roman" w:hAnsi="Arial Narrow" w:cs="Arial"/>
                <w:szCs w:val="24"/>
              </w:rPr>
              <w:t>Rental payments to GSA</w:t>
            </w:r>
          </w:p>
        </w:tc>
        <w:tc>
          <w:tcPr>
            <w:tcW w:w="821" w:type="pct"/>
            <w:tcBorders>
              <w:top w:val="nil"/>
              <w:left w:val="nil"/>
              <w:bottom w:val="nil"/>
              <w:right w:val="nil"/>
            </w:tcBorders>
            <w:shd w:val="clear" w:color="auto" w:fill="auto"/>
            <w:noWrap/>
            <w:vAlign w:val="bottom"/>
            <w:hideMark/>
          </w:tcPr>
          <w:p w14:paraId="7DD1A397" w14:textId="77777777" w:rsidR="00620B09" w:rsidRPr="001750F4" w:rsidRDefault="00620B09" w:rsidP="001750F4">
            <w:pPr>
              <w:spacing w:after="0" w:line="240" w:lineRule="auto"/>
              <w:jc w:val="right"/>
              <w:rPr>
                <w:rFonts w:ascii="Arial Narrow" w:eastAsia="Times New Roman" w:hAnsi="Arial Narrow" w:cs="Arial"/>
                <w:szCs w:val="24"/>
              </w:rPr>
            </w:pPr>
          </w:p>
        </w:tc>
        <w:tc>
          <w:tcPr>
            <w:tcW w:w="898" w:type="pct"/>
            <w:tcBorders>
              <w:top w:val="nil"/>
              <w:left w:val="nil"/>
              <w:bottom w:val="nil"/>
              <w:right w:val="nil"/>
            </w:tcBorders>
            <w:shd w:val="clear" w:color="000000" w:fill="FFFFFF"/>
            <w:noWrap/>
            <w:vAlign w:val="bottom"/>
            <w:hideMark/>
          </w:tcPr>
          <w:p w14:paraId="6E7DE1DF" w14:textId="77777777" w:rsidR="00620B09" w:rsidRPr="001750F4" w:rsidRDefault="00620B09" w:rsidP="001750F4">
            <w:pPr>
              <w:spacing w:after="0" w:line="240" w:lineRule="auto"/>
              <w:jc w:val="right"/>
              <w:rPr>
                <w:rFonts w:ascii="Arial Narrow" w:eastAsia="Times New Roman" w:hAnsi="Arial Narrow" w:cs="Arial"/>
                <w:szCs w:val="24"/>
              </w:rPr>
            </w:pPr>
            <w:r w:rsidRPr="001750F4">
              <w:rPr>
                <w:rFonts w:ascii="Arial Narrow" w:eastAsia="Times New Roman" w:hAnsi="Arial Narrow" w:cs="Arial"/>
                <w:szCs w:val="24"/>
              </w:rPr>
              <w:t xml:space="preserve">                 1,660 </w:t>
            </w:r>
          </w:p>
        </w:tc>
      </w:tr>
      <w:tr w:rsidR="00620B09" w:rsidRPr="001750F4" w14:paraId="46E58456" w14:textId="77777777" w:rsidTr="00620B09">
        <w:trPr>
          <w:trHeight w:val="297"/>
          <w:jc w:val="center"/>
        </w:trPr>
        <w:tc>
          <w:tcPr>
            <w:tcW w:w="3281" w:type="pct"/>
            <w:tcBorders>
              <w:top w:val="nil"/>
              <w:left w:val="nil"/>
              <w:bottom w:val="nil"/>
              <w:right w:val="nil"/>
            </w:tcBorders>
            <w:shd w:val="clear" w:color="auto" w:fill="auto"/>
            <w:noWrap/>
            <w:vAlign w:val="bottom"/>
            <w:hideMark/>
          </w:tcPr>
          <w:p w14:paraId="6B653324" w14:textId="77777777" w:rsidR="00620B09" w:rsidRPr="001750F4" w:rsidRDefault="00620B09" w:rsidP="00620B09">
            <w:pPr>
              <w:spacing w:after="0" w:line="240" w:lineRule="auto"/>
              <w:rPr>
                <w:rFonts w:ascii="Arial Narrow" w:eastAsia="Times New Roman" w:hAnsi="Arial Narrow" w:cs="Arial"/>
                <w:szCs w:val="24"/>
              </w:rPr>
            </w:pPr>
            <w:r w:rsidRPr="001750F4">
              <w:rPr>
                <w:rFonts w:ascii="Arial Narrow" w:eastAsia="Times New Roman" w:hAnsi="Arial Narrow" w:cs="Arial"/>
                <w:szCs w:val="24"/>
              </w:rPr>
              <w:t>Postage</w:t>
            </w:r>
          </w:p>
        </w:tc>
        <w:tc>
          <w:tcPr>
            <w:tcW w:w="821" w:type="pct"/>
            <w:tcBorders>
              <w:top w:val="nil"/>
              <w:left w:val="nil"/>
              <w:bottom w:val="nil"/>
              <w:right w:val="nil"/>
            </w:tcBorders>
            <w:shd w:val="clear" w:color="auto" w:fill="auto"/>
            <w:noWrap/>
            <w:vAlign w:val="bottom"/>
            <w:hideMark/>
          </w:tcPr>
          <w:p w14:paraId="2467EA2F" w14:textId="77777777" w:rsidR="00620B09" w:rsidRPr="001750F4" w:rsidRDefault="00620B09" w:rsidP="001750F4">
            <w:pPr>
              <w:spacing w:after="0" w:line="240" w:lineRule="auto"/>
              <w:jc w:val="right"/>
              <w:rPr>
                <w:rFonts w:ascii="Arial Narrow" w:eastAsia="Times New Roman" w:hAnsi="Arial Narrow" w:cs="Arial"/>
                <w:szCs w:val="24"/>
              </w:rPr>
            </w:pPr>
          </w:p>
        </w:tc>
        <w:tc>
          <w:tcPr>
            <w:tcW w:w="898" w:type="pct"/>
            <w:tcBorders>
              <w:top w:val="nil"/>
              <w:left w:val="nil"/>
              <w:bottom w:val="nil"/>
              <w:right w:val="nil"/>
            </w:tcBorders>
            <w:shd w:val="clear" w:color="000000" w:fill="FFFFFF"/>
            <w:noWrap/>
            <w:vAlign w:val="bottom"/>
            <w:hideMark/>
          </w:tcPr>
          <w:p w14:paraId="418FDB86" w14:textId="77777777" w:rsidR="00620B09" w:rsidRPr="001750F4" w:rsidRDefault="00620B09" w:rsidP="001750F4">
            <w:pPr>
              <w:spacing w:after="0" w:line="240" w:lineRule="auto"/>
              <w:jc w:val="right"/>
              <w:rPr>
                <w:rFonts w:ascii="Arial Narrow" w:eastAsia="Times New Roman" w:hAnsi="Arial Narrow" w:cs="Arial"/>
                <w:szCs w:val="24"/>
              </w:rPr>
            </w:pPr>
            <w:r w:rsidRPr="001750F4">
              <w:rPr>
                <w:rFonts w:ascii="Arial Narrow" w:eastAsia="Times New Roman" w:hAnsi="Arial Narrow" w:cs="Arial"/>
                <w:szCs w:val="24"/>
              </w:rPr>
              <w:t xml:space="preserve">                    123 </w:t>
            </w:r>
          </w:p>
        </w:tc>
      </w:tr>
      <w:tr w:rsidR="00620B09" w:rsidRPr="001750F4" w14:paraId="1D7CD9DC" w14:textId="77777777" w:rsidTr="00620B09">
        <w:trPr>
          <w:trHeight w:val="297"/>
          <w:jc w:val="center"/>
        </w:trPr>
        <w:tc>
          <w:tcPr>
            <w:tcW w:w="3281" w:type="pct"/>
            <w:tcBorders>
              <w:top w:val="nil"/>
              <w:left w:val="nil"/>
              <w:bottom w:val="nil"/>
              <w:right w:val="nil"/>
            </w:tcBorders>
            <w:shd w:val="clear" w:color="auto" w:fill="auto"/>
            <w:noWrap/>
            <w:vAlign w:val="bottom"/>
            <w:hideMark/>
          </w:tcPr>
          <w:p w14:paraId="6E12BD38" w14:textId="77777777" w:rsidR="00620B09" w:rsidRPr="001750F4" w:rsidRDefault="00620B09" w:rsidP="00620B09">
            <w:pPr>
              <w:spacing w:after="0" w:line="240" w:lineRule="auto"/>
              <w:rPr>
                <w:rFonts w:ascii="Arial Narrow" w:eastAsia="Times New Roman" w:hAnsi="Arial Narrow" w:cs="Arial"/>
                <w:szCs w:val="24"/>
              </w:rPr>
            </w:pPr>
            <w:r w:rsidRPr="001750F4">
              <w:rPr>
                <w:rFonts w:ascii="Arial Narrow" w:eastAsia="Times New Roman" w:hAnsi="Arial Narrow" w:cs="Arial"/>
                <w:szCs w:val="24"/>
              </w:rPr>
              <w:t>Printing and reproduction</w:t>
            </w:r>
          </w:p>
        </w:tc>
        <w:tc>
          <w:tcPr>
            <w:tcW w:w="821" w:type="pct"/>
            <w:tcBorders>
              <w:top w:val="nil"/>
              <w:left w:val="nil"/>
              <w:bottom w:val="nil"/>
              <w:right w:val="nil"/>
            </w:tcBorders>
            <w:shd w:val="clear" w:color="auto" w:fill="auto"/>
            <w:noWrap/>
            <w:vAlign w:val="bottom"/>
            <w:hideMark/>
          </w:tcPr>
          <w:p w14:paraId="5FF1EF59" w14:textId="77777777" w:rsidR="00620B09" w:rsidRPr="001750F4" w:rsidRDefault="00620B09" w:rsidP="001750F4">
            <w:pPr>
              <w:spacing w:after="0" w:line="240" w:lineRule="auto"/>
              <w:jc w:val="right"/>
              <w:rPr>
                <w:rFonts w:ascii="Arial Narrow" w:eastAsia="Times New Roman" w:hAnsi="Arial Narrow" w:cs="Arial"/>
                <w:szCs w:val="24"/>
              </w:rPr>
            </w:pPr>
          </w:p>
        </w:tc>
        <w:tc>
          <w:tcPr>
            <w:tcW w:w="898" w:type="pct"/>
            <w:tcBorders>
              <w:top w:val="nil"/>
              <w:left w:val="nil"/>
              <w:bottom w:val="nil"/>
              <w:right w:val="nil"/>
            </w:tcBorders>
            <w:shd w:val="clear" w:color="000000" w:fill="FFFFFF"/>
            <w:noWrap/>
            <w:vAlign w:val="bottom"/>
            <w:hideMark/>
          </w:tcPr>
          <w:p w14:paraId="5F7819A6" w14:textId="77777777" w:rsidR="00620B09" w:rsidRPr="001750F4" w:rsidRDefault="00620B09" w:rsidP="001750F4">
            <w:pPr>
              <w:spacing w:after="0" w:line="240" w:lineRule="auto"/>
              <w:jc w:val="right"/>
              <w:rPr>
                <w:rFonts w:ascii="Arial Narrow" w:eastAsia="Times New Roman" w:hAnsi="Arial Narrow" w:cs="Arial"/>
                <w:szCs w:val="24"/>
              </w:rPr>
            </w:pPr>
            <w:r w:rsidRPr="001750F4">
              <w:rPr>
                <w:rFonts w:ascii="Arial Narrow" w:eastAsia="Times New Roman" w:hAnsi="Arial Narrow" w:cs="Arial"/>
                <w:szCs w:val="24"/>
              </w:rPr>
              <w:t xml:space="preserve">                 2,428 </w:t>
            </w:r>
          </w:p>
        </w:tc>
      </w:tr>
      <w:tr w:rsidR="00620B09" w:rsidRPr="001750F4" w14:paraId="0D899CAD" w14:textId="77777777" w:rsidTr="00620B09">
        <w:trPr>
          <w:trHeight w:val="297"/>
          <w:jc w:val="center"/>
        </w:trPr>
        <w:tc>
          <w:tcPr>
            <w:tcW w:w="3281" w:type="pct"/>
            <w:tcBorders>
              <w:top w:val="nil"/>
              <w:left w:val="nil"/>
              <w:bottom w:val="nil"/>
              <w:right w:val="nil"/>
            </w:tcBorders>
            <w:shd w:val="clear" w:color="auto" w:fill="auto"/>
            <w:noWrap/>
            <w:vAlign w:val="bottom"/>
            <w:hideMark/>
          </w:tcPr>
          <w:p w14:paraId="59BE9D9E" w14:textId="77777777" w:rsidR="00620B09" w:rsidRPr="001750F4" w:rsidRDefault="00620B09" w:rsidP="00620B09">
            <w:pPr>
              <w:spacing w:after="0" w:line="240" w:lineRule="auto"/>
              <w:rPr>
                <w:rFonts w:ascii="Arial Narrow" w:eastAsia="Times New Roman" w:hAnsi="Arial Narrow" w:cs="Arial"/>
                <w:szCs w:val="24"/>
              </w:rPr>
            </w:pPr>
            <w:r w:rsidRPr="001750F4">
              <w:rPr>
                <w:rFonts w:ascii="Arial Narrow" w:eastAsia="Times New Roman" w:hAnsi="Arial Narrow" w:cs="Arial"/>
                <w:szCs w:val="24"/>
              </w:rPr>
              <w:t>DOC Working Capital Fund</w:t>
            </w:r>
          </w:p>
        </w:tc>
        <w:tc>
          <w:tcPr>
            <w:tcW w:w="821" w:type="pct"/>
            <w:tcBorders>
              <w:top w:val="nil"/>
              <w:left w:val="nil"/>
              <w:bottom w:val="nil"/>
              <w:right w:val="nil"/>
            </w:tcBorders>
            <w:shd w:val="clear" w:color="auto" w:fill="auto"/>
            <w:noWrap/>
            <w:vAlign w:val="bottom"/>
            <w:hideMark/>
          </w:tcPr>
          <w:p w14:paraId="00B1A84B" w14:textId="77777777" w:rsidR="00620B09" w:rsidRPr="001750F4" w:rsidRDefault="00620B09" w:rsidP="001750F4">
            <w:pPr>
              <w:spacing w:after="0" w:line="240" w:lineRule="auto"/>
              <w:jc w:val="right"/>
              <w:rPr>
                <w:rFonts w:ascii="Arial Narrow" w:eastAsia="Times New Roman" w:hAnsi="Arial Narrow" w:cs="Arial"/>
                <w:szCs w:val="24"/>
              </w:rPr>
            </w:pPr>
          </w:p>
        </w:tc>
        <w:tc>
          <w:tcPr>
            <w:tcW w:w="898" w:type="pct"/>
            <w:tcBorders>
              <w:top w:val="nil"/>
              <w:left w:val="nil"/>
              <w:bottom w:val="nil"/>
              <w:right w:val="nil"/>
            </w:tcBorders>
            <w:shd w:val="clear" w:color="auto" w:fill="auto"/>
            <w:noWrap/>
            <w:vAlign w:val="bottom"/>
            <w:hideMark/>
          </w:tcPr>
          <w:p w14:paraId="3A91FC52" w14:textId="77777777" w:rsidR="00620B09" w:rsidRPr="001750F4" w:rsidRDefault="00620B09" w:rsidP="001750F4">
            <w:pPr>
              <w:spacing w:after="0" w:line="240" w:lineRule="auto"/>
              <w:jc w:val="right"/>
              <w:rPr>
                <w:rFonts w:ascii="Arial Narrow" w:eastAsia="Times New Roman" w:hAnsi="Arial Narrow" w:cs="Arial"/>
                <w:szCs w:val="24"/>
              </w:rPr>
            </w:pPr>
            <w:r w:rsidRPr="001750F4">
              <w:rPr>
                <w:rFonts w:ascii="Arial Narrow" w:eastAsia="Times New Roman" w:hAnsi="Arial Narrow" w:cs="Arial"/>
                <w:szCs w:val="24"/>
              </w:rPr>
              <w:t xml:space="preserve">973 </w:t>
            </w:r>
          </w:p>
        </w:tc>
      </w:tr>
      <w:tr w:rsidR="00620B09" w:rsidRPr="001750F4" w14:paraId="5BB06EAD" w14:textId="77777777" w:rsidTr="00620B09">
        <w:trPr>
          <w:trHeight w:val="309"/>
          <w:jc w:val="center"/>
        </w:trPr>
        <w:tc>
          <w:tcPr>
            <w:tcW w:w="3281" w:type="pct"/>
            <w:tcBorders>
              <w:top w:val="nil"/>
              <w:left w:val="nil"/>
              <w:bottom w:val="nil"/>
              <w:right w:val="nil"/>
            </w:tcBorders>
            <w:shd w:val="clear" w:color="auto" w:fill="auto"/>
            <w:noWrap/>
            <w:vAlign w:val="bottom"/>
            <w:hideMark/>
          </w:tcPr>
          <w:p w14:paraId="734C5157" w14:textId="77777777" w:rsidR="00620B09" w:rsidRPr="001750F4" w:rsidRDefault="00620B09" w:rsidP="00620B09">
            <w:pPr>
              <w:spacing w:after="0" w:line="240" w:lineRule="auto"/>
              <w:rPr>
                <w:rFonts w:ascii="Arial Narrow" w:eastAsia="Times New Roman" w:hAnsi="Arial Narrow" w:cs="Arial"/>
                <w:szCs w:val="24"/>
              </w:rPr>
            </w:pPr>
            <w:r w:rsidRPr="001750F4">
              <w:rPr>
                <w:rFonts w:ascii="Arial Narrow" w:eastAsia="Times New Roman" w:hAnsi="Arial Narrow" w:cs="Arial"/>
                <w:szCs w:val="24"/>
              </w:rPr>
              <w:t>General Pricing Level Adjustment</w:t>
            </w:r>
          </w:p>
        </w:tc>
        <w:tc>
          <w:tcPr>
            <w:tcW w:w="821" w:type="pct"/>
            <w:tcBorders>
              <w:top w:val="nil"/>
              <w:left w:val="nil"/>
              <w:bottom w:val="single" w:sz="8" w:space="0" w:color="auto"/>
              <w:right w:val="nil"/>
            </w:tcBorders>
            <w:shd w:val="clear" w:color="auto" w:fill="auto"/>
            <w:noWrap/>
            <w:vAlign w:val="bottom"/>
            <w:hideMark/>
          </w:tcPr>
          <w:p w14:paraId="51D97529" w14:textId="77777777" w:rsidR="00620B09" w:rsidRPr="001750F4" w:rsidRDefault="00620B09" w:rsidP="001750F4">
            <w:pPr>
              <w:spacing w:after="0" w:line="240" w:lineRule="auto"/>
              <w:jc w:val="right"/>
              <w:rPr>
                <w:rFonts w:ascii="Arial Narrow" w:eastAsia="Times New Roman" w:hAnsi="Arial Narrow" w:cs="Arial"/>
                <w:szCs w:val="24"/>
              </w:rPr>
            </w:pPr>
            <w:r w:rsidRPr="001750F4">
              <w:rPr>
                <w:rFonts w:ascii="Arial Narrow" w:eastAsia="Times New Roman" w:hAnsi="Arial Narrow" w:cs="Arial"/>
                <w:szCs w:val="24"/>
              </w:rPr>
              <w:t> </w:t>
            </w:r>
          </w:p>
        </w:tc>
        <w:tc>
          <w:tcPr>
            <w:tcW w:w="898" w:type="pct"/>
            <w:tcBorders>
              <w:top w:val="nil"/>
              <w:left w:val="nil"/>
              <w:bottom w:val="single" w:sz="8" w:space="0" w:color="auto"/>
              <w:right w:val="nil"/>
            </w:tcBorders>
            <w:shd w:val="clear" w:color="000000" w:fill="FFFFFF"/>
            <w:noWrap/>
            <w:vAlign w:val="bottom"/>
            <w:hideMark/>
          </w:tcPr>
          <w:p w14:paraId="1E7077CB" w14:textId="77777777" w:rsidR="00620B09" w:rsidRPr="001750F4" w:rsidRDefault="00620B09" w:rsidP="001750F4">
            <w:pPr>
              <w:spacing w:after="0" w:line="240" w:lineRule="auto"/>
              <w:jc w:val="right"/>
              <w:rPr>
                <w:rFonts w:ascii="Arial Narrow" w:eastAsia="Times New Roman" w:hAnsi="Arial Narrow" w:cs="Arial"/>
                <w:szCs w:val="24"/>
              </w:rPr>
            </w:pPr>
            <w:r w:rsidRPr="001750F4">
              <w:rPr>
                <w:rFonts w:ascii="Arial Narrow" w:eastAsia="Times New Roman" w:hAnsi="Arial Narrow" w:cs="Arial"/>
                <w:szCs w:val="24"/>
              </w:rPr>
              <w:t xml:space="preserve">               13,662 </w:t>
            </w:r>
          </w:p>
        </w:tc>
      </w:tr>
      <w:tr w:rsidR="00620B09" w:rsidRPr="001750F4" w14:paraId="3CC091F8" w14:textId="77777777" w:rsidTr="00620B09">
        <w:trPr>
          <w:trHeight w:val="297"/>
          <w:jc w:val="center"/>
        </w:trPr>
        <w:tc>
          <w:tcPr>
            <w:tcW w:w="3281" w:type="pct"/>
            <w:tcBorders>
              <w:top w:val="nil"/>
              <w:left w:val="nil"/>
              <w:bottom w:val="nil"/>
              <w:right w:val="nil"/>
            </w:tcBorders>
            <w:shd w:val="clear" w:color="auto" w:fill="auto"/>
            <w:noWrap/>
            <w:vAlign w:val="bottom"/>
            <w:hideMark/>
          </w:tcPr>
          <w:p w14:paraId="1A92CB13" w14:textId="77777777" w:rsidR="00620B09" w:rsidRPr="001750F4" w:rsidRDefault="00620B09" w:rsidP="00620B09">
            <w:pPr>
              <w:spacing w:after="0" w:line="240" w:lineRule="auto"/>
              <w:rPr>
                <w:rFonts w:ascii="Arial Narrow" w:eastAsia="Times New Roman" w:hAnsi="Arial Narrow" w:cs="Arial"/>
                <w:szCs w:val="24"/>
              </w:rPr>
            </w:pPr>
          </w:p>
        </w:tc>
        <w:tc>
          <w:tcPr>
            <w:tcW w:w="821" w:type="pct"/>
            <w:tcBorders>
              <w:top w:val="nil"/>
              <w:left w:val="nil"/>
              <w:bottom w:val="nil"/>
              <w:right w:val="nil"/>
            </w:tcBorders>
            <w:shd w:val="clear" w:color="auto" w:fill="auto"/>
            <w:noWrap/>
            <w:vAlign w:val="bottom"/>
            <w:hideMark/>
          </w:tcPr>
          <w:p w14:paraId="0C8564C8" w14:textId="77777777" w:rsidR="00620B09" w:rsidRPr="001750F4" w:rsidRDefault="00620B09" w:rsidP="001750F4">
            <w:pPr>
              <w:spacing w:after="0" w:line="240" w:lineRule="auto"/>
              <w:jc w:val="right"/>
              <w:rPr>
                <w:rFonts w:ascii="Times New Roman" w:eastAsia="Times New Roman" w:hAnsi="Times New Roman" w:cs="Times New Roman"/>
                <w:szCs w:val="20"/>
              </w:rPr>
            </w:pPr>
          </w:p>
        </w:tc>
        <w:tc>
          <w:tcPr>
            <w:tcW w:w="898" w:type="pct"/>
            <w:tcBorders>
              <w:top w:val="nil"/>
              <w:left w:val="nil"/>
              <w:bottom w:val="nil"/>
              <w:right w:val="nil"/>
            </w:tcBorders>
            <w:shd w:val="clear" w:color="000000" w:fill="FFFFFF"/>
            <w:noWrap/>
            <w:vAlign w:val="bottom"/>
            <w:hideMark/>
          </w:tcPr>
          <w:p w14:paraId="74780E11" w14:textId="77777777" w:rsidR="00620B09" w:rsidRPr="001750F4" w:rsidRDefault="00620B09" w:rsidP="001750F4">
            <w:pPr>
              <w:spacing w:after="0" w:line="240" w:lineRule="auto"/>
              <w:jc w:val="right"/>
              <w:rPr>
                <w:rFonts w:ascii="Arial Narrow" w:eastAsia="Times New Roman" w:hAnsi="Arial Narrow" w:cs="Arial"/>
                <w:szCs w:val="24"/>
              </w:rPr>
            </w:pPr>
            <w:r w:rsidRPr="001750F4">
              <w:rPr>
                <w:rFonts w:ascii="Arial Narrow" w:eastAsia="Times New Roman" w:hAnsi="Arial Narrow" w:cs="Arial"/>
                <w:szCs w:val="24"/>
              </w:rPr>
              <w:t> </w:t>
            </w:r>
          </w:p>
        </w:tc>
      </w:tr>
      <w:tr w:rsidR="00620B09" w:rsidRPr="001750F4" w14:paraId="23F5A928" w14:textId="77777777" w:rsidTr="00620B09">
        <w:trPr>
          <w:trHeight w:val="297"/>
          <w:jc w:val="center"/>
        </w:trPr>
        <w:tc>
          <w:tcPr>
            <w:tcW w:w="3281" w:type="pct"/>
            <w:tcBorders>
              <w:top w:val="nil"/>
              <w:left w:val="nil"/>
              <w:bottom w:val="nil"/>
              <w:right w:val="nil"/>
            </w:tcBorders>
            <w:shd w:val="clear" w:color="auto" w:fill="auto"/>
            <w:noWrap/>
            <w:vAlign w:val="bottom"/>
            <w:hideMark/>
          </w:tcPr>
          <w:p w14:paraId="42ACB13C" w14:textId="77777777" w:rsidR="00620B09" w:rsidRPr="001750F4" w:rsidRDefault="00620B09" w:rsidP="00620B09">
            <w:pPr>
              <w:spacing w:after="0" w:line="240" w:lineRule="auto"/>
              <w:rPr>
                <w:rFonts w:ascii="Arial Narrow" w:eastAsia="Times New Roman" w:hAnsi="Arial Narrow" w:cs="Arial"/>
                <w:b/>
                <w:bCs/>
                <w:szCs w:val="24"/>
              </w:rPr>
            </w:pPr>
            <w:r w:rsidRPr="001750F4">
              <w:rPr>
                <w:rFonts w:ascii="Arial Narrow" w:eastAsia="Times New Roman" w:hAnsi="Arial Narrow" w:cs="Arial"/>
                <w:b/>
                <w:bCs/>
                <w:szCs w:val="24"/>
              </w:rPr>
              <w:t>Total, adjustments to base</w:t>
            </w:r>
          </w:p>
        </w:tc>
        <w:tc>
          <w:tcPr>
            <w:tcW w:w="821" w:type="pct"/>
            <w:tcBorders>
              <w:top w:val="nil"/>
              <w:left w:val="nil"/>
              <w:bottom w:val="nil"/>
              <w:right w:val="nil"/>
            </w:tcBorders>
            <w:shd w:val="clear" w:color="auto" w:fill="auto"/>
            <w:noWrap/>
            <w:vAlign w:val="bottom"/>
            <w:hideMark/>
          </w:tcPr>
          <w:p w14:paraId="761811FA" w14:textId="77777777" w:rsidR="00620B09" w:rsidRPr="001750F4" w:rsidRDefault="00620B09" w:rsidP="001750F4">
            <w:pPr>
              <w:spacing w:after="0" w:line="240" w:lineRule="auto"/>
              <w:jc w:val="right"/>
              <w:rPr>
                <w:rFonts w:ascii="Arial Narrow" w:eastAsia="Times New Roman" w:hAnsi="Arial Narrow" w:cs="Arial"/>
                <w:szCs w:val="24"/>
              </w:rPr>
            </w:pPr>
            <w:r w:rsidRPr="001750F4">
              <w:rPr>
                <w:rFonts w:ascii="Arial Narrow" w:eastAsia="Times New Roman" w:hAnsi="Arial Narrow" w:cs="Arial"/>
                <w:szCs w:val="24"/>
              </w:rPr>
              <w:t xml:space="preserve">70 </w:t>
            </w:r>
          </w:p>
        </w:tc>
        <w:tc>
          <w:tcPr>
            <w:tcW w:w="898" w:type="pct"/>
            <w:tcBorders>
              <w:top w:val="nil"/>
              <w:left w:val="nil"/>
              <w:bottom w:val="nil"/>
              <w:right w:val="nil"/>
            </w:tcBorders>
            <w:shd w:val="clear" w:color="000000" w:fill="FFFFFF"/>
            <w:noWrap/>
            <w:vAlign w:val="bottom"/>
            <w:hideMark/>
          </w:tcPr>
          <w:p w14:paraId="14769318" w14:textId="77777777" w:rsidR="00620B09" w:rsidRPr="001750F4" w:rsidRDefault="00620B09" w:rsidP="001750F4">
            <w:pPr>
              <w:spacing w:after="0" w:line="240" w:lineRule="auto"/>
              <w:jc w:val="right"/>
              <w:rPr>
                <w:rFonts w:ascii="Arial Narrow" w:eastAsia="Times New Roman" w:hAnsi="Arial Narrow" w:cs="Arial"/>
                <w:szCs w:val="24"/>
              </w:rPr>
            </w:pPr>
            <w:r w:rsidRPr="001750F4">
              <w:rPr>
                <w:rFonts w:ascii="Arial Narrow" w:eastAsia="Times New Roman" w:hAnsi="Arial Narrow" w:cs="Arial"/>
                <w:szCs w:val="24"/>
              </w:rPr>
              <w:t xml:space="preserve">               74,596 </w:t>
            </w:r>
          </w:p>
        </w:tc>
      </w:tr>
    </w:tbl>
    <w:p w14:paraId="3F0FAC0E" w14:textId="77777777" w:rsidR="00C738CE" w:rsidRPr="00BE0912" w:rsidRDefault="00C738CE">
      <w:pPr>
        <w:rPr>
          <w:rFonts w:ascii="Arial" w:hAnsi="Arial" w:cs="Arial"/>
          <w:b/>
          <w:sz w:val="28"/>
          <w:highlight w:val="cyan"/>
        </w:rPr>
        <w:sectPr w:rsidR="00C738CE" w:rsidRPr="00BE0912" w:rsidSect="0007549C">
          <w:headerReference w:type="even" r:id="rId30"/>
          <w:headerReference w:type="default" r:id="rId31"/>
          <w:headerReference w:type="first" r:id="rId32"/>
          <w:pgSz w:w="15840" w:h="12240" w:orient="landscape"/>
          <w:pgMar w:top="1501" w:right="1440" w:bottom="1502" w:left="1440" w:header="720" w:footer="720" w:gutter="0"/>
          <w:cols w:space="720"/>
          <w:docGrid w:linePitch="360"/>
        </w:sectPr>
      </w:pPr>
    </w:p>
    <w:bookmarkEnd w:id="30"/>
    <w:p w14:paraId="3CB23405" w14:textId="77777777" w:rsidR="000D60A2" w:rsidRDefault="000D60A2" w:rsidP="002B5820">
      <w:pPr>
        <w:pStyle w:val="PlainText"/>
        <w:rPr>
          <w:rFonts w:ascii="Arial" w:hAnsi="Arial" w:cs="Arial"/>
          <w:sz w:val="22"/>
          <w:szCs w:val="22"/>
        </w:rPr>
      </w:pPr>
    </w:p>
    <w:p w14:paraId="1B82683A" w14:textId="77777777" w:rsidR="000D60A2" w:rsidRDefault="000D60A2" w:rsidP="002B5820">
      <w:pPr>
        <w:pStyle w:val="PlainText"/>
        <w:rPr>
          <w:rFonts w:ascii="Arial" w:hAnsi="Arial" w:cs="Arial"/>
          <w:sz w:val="22"/>
          <w:szCs w:val="22"/>
        </w:rPr>
      </w:pPr>
    </w:p>
    <w:p w14:paraId="74E54CB0" w14:textId="77777777" w:rsidR="000D60A2" w:rsidRDefault="000D60A2" w:rsidP="002B5820">
      <w:pPr>
        <w:pStyle w:val="PlainText"/>
        <w:rPr>
          <w:rFonts w:ascii="Arial" w:hAnsi="Arial" w:cs="Arial"/>
          <w:sz w:val="22"/>
          <w:szCs w:val="22"/>
        </w:rPr>
      </w:pPr>
    </w:p>
    <w:p w14:paraId="1BBBF10E" w14:textId="77777777" w:rsidR="000D60A2" w:rsidRDefault="000D60A2" w:rsidP="002B5820">
      <w:pPr>
        <w:pStyle w:val="PlainText"/>
        <w:rPr>
          <w:rFonts w:ascii="Arial" w:hAnsi="Arial" w:cs="Arial"/>
          <w:sz w:val="22"/>
          <w:szCs w:val="22"/>
        </w:rPr>
      </w:pPr>
    </w:p>
    <w:p w14:paraId="141B55F8" w14:textId="77777777" w:rsidR="000D60A2" w:rsidRDefault="000D60A2" w:rsidP="002B5820">
      <w:pPr>
        <w:pStyle w:val="PlainText"/>
        <w:rPr>
          <w:rFonts w:ascii="Arial" w:hAnsi="Arial" w:cs="Arial"/>
          <w:sz w:val="22"/>
          <w:szCs w:val="22"/>
        </w:rPr>
      </w:pPr>
    </w:p>
    <w:p w14:paraId="4E25998A" w14:textId="77777777" w:rsidR="00494F1F" w:rsidRDefault="00494F1F" w:rsidP="002B5820">
      <w:pPr>
        <w:pStyle w:val="PlainText"/>
        <w:rPr>
          <w:rFonts w:ascii="Arial" w:hAnsi="Arial" w:cs="Arial"/>
          <w:sz w:val="22"/>
          <w:szCs w:val="22"/>
        </w:rPr>
      </w:pPr>
    </w:p>
    <w:p w14:paraId="77BDC130" w14:textId="77777777" w:rsidR="000D60A2" w:rsidRDefault="000D60A2" w:rsidP="002B5820">
      <w:pPr>
        <w:pStyle w:val="PlainText"/>
        <w:rPr>
          <w:rFonts w:ascii="Arial" w:hAnsi="Arial" w:cs="Arial"/>
          <w:sz w:val="22"/>
          <w:szCs w:val="22"/>
        </w:rPr>
      </w:pPr>
    </w:p>
    <w:p w14:paraId="45A9542F" w14:textId="77777777" w:rsidR="000D60A2" w:rsidRDefault="000D60A2" w:rsidP="002B5820">
      <w:pPr>
        <w:pStyle w:val="PlainText"/>
        <w:rPr>
          <w:rFonts w:ascii="Arial" w:hAnsi="Arial" w:cs="Arial"/>
          <w:sz w:val="22"/>
          <w:szCs w:val="22"/>
        </w:rPr>
      </w:pPr>
    </w:p>
    <w:p w14:paraId="0C0F71C2" w14:textId="77777777" w:rsidR="000D60A2" w:rsidRDefault="000D60A2" w:rsidP="002B5820">
      <w:pPr>
        <w:pStyle w:val="PlainText"/>
        <w:rPr>
          <w:rFonts w:ascii="Arial" w:hAnsi="Arial" w:cs="Arial"/>
          <w:sz w:val="22"/>
          <w:szCs w:val="22"/>
        </w:rPr>
      </w:pPr>
    </w:p>
    <w:p w14:paraId="401DEE7F" w14:textId="051F771F" w:rsidR="002F2B37" w:rsidRDefault="002F2B37" w:rsidP="007833BA">
      <w:pPr>
        <w:pStyle w:val="PlainText"/>
        <w:tabs>
          <w:tab w:val="left" w:pos="4110"/>
        </w:tabs>
        <w:rPr>
          <w:rFonts w:ascii="Arial" w:hAnsi="Arial" w:cs="Arial"/>
        </w:rPr>
      </w:pPr>
      <w:r>
        <w:rPr>
          <w:rFonts w:ascii="Arial" w:hAnsi="Arial" w:cs="Arial"/>
          <w:sz w:val="22"/>
          <w:szCs w:val="22"/>
        </w:rPr>
        <w:tab/>
      </w:r>
    </w:p>
    <w:p w14:paraId="5530FE93" w14:textId="77777777" w:rsidR="007426B2" w:rsidRDefault="007426B2" w:rsidP="007833BA">
      <w:pPr>
        <w:pStyle w:val="PlainText"/>
        <w:tabs>
          <w:tab w:val="left" w:pos="4110"/>
        </w:tabs>
        <w:rPr>
          <w:rFonts w:ascii="Arial" w:hAnsi="Arial" w:cs="Arial"/>
        </w:rPr>
      </w:pPr>
    </w:p>
    <w:p w14:paraId="53A33028" w14:textId="77777777" w:rsidR="007426B2" w:rsidRDefault="007426B2" w:rsidP="007833BA">
      <w:pPr>
        <w:pStyle w:val="PlainText"/>
        <w:tabs>
          <w:tab w:val="left" w:pos="4110"/>
        </w:tabs>
        <w:rPr>
          <w:rFonts w:ascii="Arial" w:hAnsi="Arial" w:cs="Arial"/>
        </w:rPr>
      </w:pPr>
    </w:p>
    <w:p w14:paraId="367B57CE" w14:textId="77777777" w:rsidR="007426B2" w:rsidRDefault="007426B2" w:rsidP="007833BA">
      <w:pPr>
        <w:pStyle w:val="PlainText"/>
        <w:tabs>
          <w:tab w:val="left" w:pos="4110"/>
        </w:tabs>
        <w:rPr>
          <w:rFonts w:ascii="Arial" w:hAnsi="Arial" w:cs="Arial"/>
        </w:rPr>
      </w:pPr>
    </w:p>
    <w:p w14:paraId="34E45B8B" w14:textId="17ED75C1" w:rsidR="007426B2" w:rsidRDefault="00CE299D" w:rsidP="008612DA">
      <w:pPr>
        <w:pStyle w:val="PlainText"/>
        <w:tabs>
          <w:tab w:val="left" w:pos="4110"/>
        </w:tabs>
        <w:jc w:val="center"/>
        <w:rPr>
          <w:rFonts w:ascii="Arial" w:hAnsi="Arial" w:cs="Arial"/>
        </w:rPr>
      </w:pPr>
      <w:r w:rsidRPr="00CE299D">
        <w:rPr>
          <w:rFonts w:ascii="Arial" w:hAnsi="Arial" w:cs="Arial"/>
        </w:rPr>
        <w:t>This Page is Intentionally Left Blank</w:t>
      </w:r>
    </w:p>
    <w:p w14:paraId="3798B7F1" w14:textId="77777777" w:rsidR="007426B2" w:rsidRDefault="007426B2" w:rsidP="007833BA">
      <w:pPr>
        <w:pStyle w:val="PlainText"/>
        <w:tabs>
          <w:tab w:val="left" w:pos="4110"/>
        </w:tabs>
        <w:rPr>
          <w:rFonts w:ascii="Arial" w:hAnsi="Arial" w:cs="Arial"/>
        </w:rPr>
      </w:pPr>
    </w:p>
    <w:p w14:paraId="78D56739" w14:textId="77777777" w:rsidR="007426B2" w:rsidRDefault="007426B2" w:rsidP="007833BA">
      <w:pPr>
        <w:pStyle w:val="PlainText"/>
        <w:tabs>
          <w:tab w:val="left" w:pos="4110"/>
        </w:tabs>
        <w:rPr>
          <w:rFonts w:ascii="Arial" w:hAnsi="Arial" w:cs="Arial"/>
        </w:rPr>
      </w:pPr>
    </w:p>
    <w:p w14:paraId="2DE5EB45" w14:textId="77777777" w:rsidR="007426B2" w:rsidRDefault="007426B2" w:rsidP="007833BA">
      <w:pPr>
        <w:pStyle w:val="PlainText"/>
        <w:tabs>
          <w:tab w:val="left" w:pos="4110"/>
        </w:tabs>
        <w:rPr>
          <w:rFonts w:ascii="Arial" w:hAnsi="Arial" w:cs="Arial"/>
        </w:rPr>
      </w:pPr>
    </w:p>
    <w:p w14:paraId="687F8FC1" w14:textId="77777777" w:rsidR="007426B2" w:rsidRPr="007426B2" w:rsidRDefault="007426B2" w:rsidP="007833BA">
      <w:pPr>
        <w:pStyle w:val="PlainText"/>
        <w:tabs>
          <w:tab w:val="left" w:pos="4110"/>
        </w:tabs>
        <w:rPr>
          <w:rFonts w:ascii="Arial" w:hAnsi="Arial" w:cs="Arial"/>
        </w:rPr>
      </w:pPr>
    </w:p>
    <w:p w14:paraId="6E610553" w14:textId="6CD0C789" w:rsidR="00CE299D" w:rsidRDefault="00CE299D">
      <w:pPr>
        <w:rPr>
          <w:rFonts w:ascii="Arial" w:hAnsi="Arial" w:cs="Arial"/>
        </w:rPr>
      </w:pPr>
      <w:r>
        <w:rPr>
          <w:rFonts w:ascii="Arial" w:hAnsi="Arial" w:cs="Arial"/>
        </w:rPr>
        <w:br w:type="page"/>
      </w:r>
    </w:p>
    <w:p w14:paraId="2083B4EE" w14:textId="77777777" w:rsidR="000D60A2" w:rsidRDefault="000D60A2" w:rsidP="007833BA">
      <w:pPr>
        <w:pStyle w:val="PlainText"/>
        <w:tabs>
          <w:tab w:val="left" w:pos="4110"/>
        </w:tabs>
        <w:rPr>
          <w:rFonts w:ascii="Arial" w:hAnsi="Arial" w:cs="Arial"/>
          <w:sz w:val="22"/>
          <w:szCs w:val="22"/>
        </w:rPr>
      </w:pPr>
    </w:p>
    <w:p w14:paraId="0BCB3187" w14:textId="77777777" w:rsidR="00CE299D" w:rsidRDefault="00CE299D" w:rsidP="007833BA">
      <w:pPr>
        <w:pStyle w:val="PlainText"/>
        <w:tabs>
          <w:tab w:val="left" w:pos="4110"/>
        </w:tabs>
        <w:rPr>
          <w:rFonts w:ascii="Arial" w:hAnsi="Arial" w:cs="Arial"/>
          <w:sz w:val="22"/>
          <w:szCs w:val="22"/>
        </w:rPr>
      </w:pPr>
    </w:p>
    <w:p w14:paraId="0D37C3AC" w14:textId="77777777" w:rsidR="00CE299D" w:rsidRDefault="00CE299D" w:rsidP="007833BA">
      <w:pPr>
        <w:pStyle w:val="PlainText"/>
        <w:tabs>
          <w:tab w:val="left" w:pos="4110"/>
        </w:tabs>
        <w:rPr>
          <w:rFonts w:ascii="Arial" w:hAnsi="Arial" w:cs="Arial"/>
          <w:sz w:val="22"/>
          <w:szCs w:val="22"/>
        </w:rPr>
      </w:pPr>
    </w:p>
    <w:p w14:paraId="2F5A48ED" w14:textId="77777777" w:rsidR="00CE299D" w:rsidRDefault="00CE299D" w:rsidP="007833BA">
      <w:pPr>
        <w:pStyle w:val="PlainText"/>
        <w:tabs>
          <w:tab w:val="left" w:pos="4110"/>
        </w:tabs>
        <w:rPr>
          <w:rFonts w:ascii="Arial" w:hAnsi="Arial" w:cs="Arial"/>
          <w:sz w:val="22"/>
          <w:szCs w:val="22"/>
        </w:rPr>
      </w:pPr>
    </w:p>
    <w:p w14:paraId="35AC74E9" w14:textId="77777777" w:rsidR="00CE299D" w:rsidRDefault="00CE299D" w:rsidP="007833BA">
      <w:pPr>
        <w:pStyle w:val="PlainText"/>
        <w:tabs>
          <w:tab w:val="left" w:pos="4110"/>
        </w:tabs>
        <w:rPr>
          <w:rFonts w:ascii="Arial" w:hAnsi="Arial" w:cs="Arial"/>
          <w:sz w:val="22"/>
          <w:szCs w:val="22"/>
        </w:rPr>
      </w:pPr>
    </w:p>
    <w:p w14:paraId="340DDF45" w14:textId="77777777" w:rsidR="00CE299D" w:rsidRDefault="00CE299D" w:rsidP="007833BA">
      <w:pPr>
        <w:pStyle w:val="PlainText"/>
        <w:tabs>
          <w:tab w:val="left" w:pos="4110"/>
        </w:tabs>
        <w:rPr>
          <w:rFonts w:ascii="Arial" w:hAnsi="Arial" w:cs="Arial"/>
          <w:sz w:val="22"/>
          <w:szCs w:val="22"/>
        </w:rPr>
      </w:pPr>
    </w:p>
    <w:p w14:paraId="133B1EA1" w14:textId="77777777" w:rsidR="00CE299D" w:rsidRDefault="00CE299D" w:rsidP="007833BA">
      <w:pPr>
        <w:pStyle w:val="PlainText"/>
        <w:tabs>
          <w:tab w:val="left" w:pos="4110"/>
        </w:tabs>
        <w:rPr>
          <w:rFonts w:ascii="Arial" w:hAnsi="Arial" w:cs="Arial"/>
          <w:sz w:val="22"/>
          <w:szCs w:val="22"/>
        </w:rPr>
      </w:pPr>
    </w:p>
    <w:p w14:paraId="5E12C1AE" w14:textId="77777777" w:rsidR="00CE299D" w:rsidRDefault="00CE299D" w:rsidP="007833BA">
      <w:pPr>
        <w:pStyle w:val="PlainText"/>
        <w:tabs>
          <w:tab w:val="left" w:pos="4110"/>
        </w:tabs>
        <w:rPr>
          <w:rFonts w:ascii="Arial" w:hAnsi="Arial" w:cs="Arial"/>
          <w:sz w:val="22"/>
          <w:szCs w:val="22"/>
        </w:rPr>
      </w:pPr>
    </w:p>
    <w:p w14:paraId="109D1D16" w14:textId="77777777" w:rsidR="00CE299D" w:rsidRDefault="00CE299D" w:rsidP="007833BA">
      <w:pPr>
        <w:pStyle w:val="PlainText"/>
        <w:tabs>
          <w:tab w:val="left" w:pos="4110"/>
        </w:tabs>
        <w:rPr>
          <w:rFonts w:ascii="Arial" w:hAnsi="Arial" w:cs="Arial"/>
          <w:sz w:val="22"/>
          <w:szCs w:val="22"/>
        </w:rPr>
      </w:pPr>
    </w:p>
    <w:p w14:paraId="7671858B" w14:textId="77777777" w:rsidR="00CE299D" w:rsidRDefault="00CE299D" w:rsidP="007833BA">
      <w:pPr>
        <w:pStyle w:val="PlainText"/>
        <w:tabs>
          <w:tab w:val="left" w:pos="4110"/>
        </w:tabs>
        <w:rPr>
          <w:rFonts w:ascii="Arial" w:hAnsi="Arial" w:cs="Arial"/>
          <w:sz w:val="22"/>
          <w:szCs w:val="22"/>
        </w:rPr>
      </w:pPr>
    </w:p>
    <w:p w14:paraId="7C1D1A4E" w14:textId="77777777" w:rsidR="00CE299D" w:rsidRDefault="00CE299D" w:rsidP="007833BA">
      <w:pPr>
        <w:pStyle w:val="PlainText"/>
        <w:tabs>
          <w:tab w:val="left" w:pos="4110"/>
        </w:tabs>
        <w:rPr>
          <w:rFonts w:ascii="Arial" w:hAnsi="Arial" w:cs="Arial"/>
          <w:sz w:val="22"/>
          <w:szCs w:val="22"/>
        </w:rPr>
      </w:pPr>
    </w:p>
    <w:p w14:paraId="18BCF7BA" w14:textId="77777777" w:rsidR="002B5820" w:rsidRPr="00DD06B9" w:rsidRDefault="002B5820" w:rsidP="0099651E">
      <w:pPr>
        <w:pStyle w:val="Title"/>
        <w:rPr>
          <w:sz w:val="52"/>
          <w:szCs w:val="52"/>
        </w:rPr>
      </w:pPr>
      <w:bookmarkStart w:id="32" w:name="_Toc366226700"/>
      <w:bookmarkStart w:id="33" w:name="_Toc440924390"/>
      <w:bookmarkStart w:id="34" w:name="_Toc505934614"/>
      <w:r w:rsidRPr="00DD06B9">
        <w:rPr>
          <w:sz w:val="52"/>
          <w:szCs w:val="52"/>
        </w:rPr>
        <w:t>PATENT PROGRAM</w:t>
      </w:r>
      <w:bookmarkEnd w:id="32"/>
      <w:bookmarkEnd w:id="33"/>
      <w:bookmarkEnd w:id="34"/>
    </w:p>
    <w:p w14:paraId="24784DAC" w14:textId="77777777" w:rsidR="002B5820" w:rsidRPr="00580FA8" w:rsidRDefault="002B5820" w:rsidP="002B5820">
      <w:pPr>
        <w:pStyle w:val="PlainText"/>
        <w:rPr>
          <w:rFonts w:ascii="Arial" w:hAnsi="Arial" w:cs="Arial"/>
          <w:sz w:val="22"/>
          <w:szCs w:val="22"/>
        </w:rPr>
      </w:pPr>
    </w:p>
    <w:p w14:paraId="364894AE" w14:textId="77777777" w:rsidR="002B5820" w:rsidRPr="00580FA8" w:rsidRDefault="002B5820" w:rsidP="002B5820">
      <w:pPr>
        <w:pStyle w:val="PlainText"/>
        <w:rPr>
          <w:rFonts w:ascii="Arial" w:hAnsi="Arial" w:cs="Arial"/>
          <w:sz w:val="22"/>
          <w:szCs w:val="22"/>
        </w:rPr>
      </w:pPr>
    </w:p>
    <w:p w14:paraId="197C9ED8" w14:textId="77777777" w:rsidR="000D60A2" w:rsidRDefault="000D60A2">
      <w:pPr>
        <w:rPr>
          <w:rFonts w:ascii="Arial" w:hAnsi="Arial" w:cs="Arial"/>
        </w:rPr>
      </w:pPr>
      <w:r>
        <w:rPr>
          <w:rFonts w:ascii="Arial" w:hAnsi="Arial" w:cs="Arial"/>
        </w:rPr>
        <w:br w:type="page"/>
      </w:r>
    </w:p>
    <w:p w14:paraId="5CE690D2" w14:textId="77777777" w:rsidR="006C72B4" w:rsidRDefault="006C72B4" w:rsidP="00F31784">
      <w:pPr>
        <w:pStyle w:val="PlainText"/>
        <w:jc w:val="right"/>
        <w:rPr>
          <w:rFonts w:ascii="Arial" w:hAnsi="Arial" w:cs="Arial"/>
          <w:sz w:val="22"/>
          <w:szCs w:val="22"/>
        </w:rPr>
        <w:sectPr w:rsidR="006C72B4" w:rsidSect="0092025C">
          <w:headerReference w:type="even" r:id="rId33"/>
          <w:headerReference w:type="default" r:id="rId34"/>
          <w:headerReference w:type="first" r:id="rId35"/>
          <w:pgSz w:w="15840" w:h="12240" w:orient="landscape"/>
          <w:pgMar w:top="1501" w:right="1440" w:bottom="1502" w:left="1440" w:header="720" w:footer="720" w:gutter="0"/>
          <w:cols w:space="720"/>
          <w:docGrid w:linePitch="360"/>
        </w:sectPr>
      </w:pPr>
    </w:p>
    <w:p w14:paraId="144EA5A7" w14:textId="77777777" w:rsidR="002B5820" w:rsidRDefault="002B5820" w:rsidP="0099651E">
      <w:pPr>
        <w:pStyle w:val="Heading1"/>
      </w:pPr>
      <w:bookmarkStart w:id="35" w:name="_Toc366226701"/>
      <w:bookmarkStart w:id="36" w:name="_Toc440924391"/>
      <w:bookmarkStart w:id="37" w:name="_Toc505934615"/>
      <w:r w:rsidRPr="00580FA8">
        <w:lastRenderedPageBreak/>
        <w:t>Exhibit 10 – Program Performance: Total Obligations</w:t>
      </w:r>
      <w:bookmarkEnd w:id="35"/>
      <w:bookmarkEnd w:id="36"/>
      <w:bookmarkEnd w:id="37"/>
    </w:p>
    <w:p w14:paraId="07E75E72" w14:textId="77777777" w:rsidR="00A63401" w:rsidRDefault="00A63401" w:rsidP="00F31784"/>
    <w:tbl>
      <w:tblPr>
        <w:tblW w:w="12647" w:type="dxa"/>
        <w:jc w:val="center"/>
        <w:tblLook w:val="04A0" w:firstRow="1" w:lastRow="0" w:firstColumn="1" w:lastColumn="0" w:noHBand="0" w:noVBand="1"/>
      </w:tblPr>
      <w:tblGrid>
        <w:gridCol w:w="2359"/>
        <w:gridCol w:w="846"/>
        <w:gridCol w:w="955"/>
        <w:gridCol w:w="1013"/>
        <w:gridCol w:w="955"/>
        <w:gridCol w:w="1013"/>
        <w:gridCol w:w="955"/>
        <w:gridCol w:w="1062"/>
        <w:gridCol w:w="955"/>
        <w:gridCol w:w="1013"/>
        <w:gridCol w:w="955"/>
        <w:gridCol w:w="837"/>
      </w:tblGrid>
      <w:tr w:rsidR="00A819C9" w:rsidRPr="001750F4" w14:paraId="62B9B6FA" w14:textId="77777777" w:rsidTr="001750F4">
        <w:trPr>
          <w:trHeight w:val="231"/>
          <w:jc w:val="center"/>
        </w:trPr>
        <w:tc>
          <w:tcPr>
            <w:tcW w:w="12647" w:type="dxa"/>
            <w:gridSpan w:val="12"/>
            <w:tcBorders>
              <w:top w:val="nil"/>
              <w:left w:val="nil"/>
              <w:bottom w:val="nil"/>
              <w:right w:val="nil"/>
            </w:tcBorders>
            <w:shd w:val="clear" w:color="000000" w:fill="FFFFFF"/>
            <w:noWrap/>
            <w:vAlign w:val="bottom"/>
            <w:hideMark/>
          </w:tcPr>
          <w:p w14:paraId="38E92192" w14:textId="77777777" w:rsidR="00A819C9" w:rsidRPr="001750F4" w:rsidRDefault="00A819C9" w:rsidP="00A819C9">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Department of Commerce</w:t>
            </w:r>
          </w:p>
        </w:tc>
      </w:tr>
      <w:tr w:rsidR="00A819C9" w:rsidRPr="001750F4" w14:paraId="60F912D8" w14:textId="77777777" w:rsidTr="001750F4">
        <w:trPr>
          <w:trHeight w:val="231"/>
          <w:jc w:val="center"/>
        </w:trPr>
        <w:tc>
          <w:tcPr>
            <w:tcW w:w="12647" w:type="dxa"/>
            <w:gridSpan w:val="12"/>
            <w:tcBorders>
              <w:top w:val="nil"/>
              <w:left w:val="nil"/>
              <w:bottom w:val="nil"/>
              <w:right w:val="nil"/>
            </w:tcBorders>
            <w:shd w:val="clear" w:color="000000" w:fill="FFFFFF"/>
            <w:noWrap/>
            <w:vAlign w:val="bottom"/>
            <w:hideMark/>
          </w:tcPr>
          <w:p w14:paraId="09AD85F7" w14:textId="77777777" w:rsidR="00A819C9" w:rsidRPr="001750F4" w:rsidRDefault="00A819C9" w:rsidP="00A819C9">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U.S. Patent and Trademark Office</w:t>
            </w:r>
          </w:p>
        </w:tc>
      </w:tr>
      <w:tr w:rsidR="00A819C9" w:rsidRPr="001750F4" w14:paraId="2804DBF7" w14:textId="77777777" w:rsidTr="001750F4">
        <w:trPr>
          <w:trHeight w:val="231"/>
          <w:jc w:val="center"/>
        </w:trPr>
        <w:tc>
          <w:tcPr>
            <w:tcW w:w="12647" w:type="dxa"/>
            <w:gridSpan w:val="12"/>
            <w:tcBorders>
              <w:top w:val="nil"/>
              <w:left w:val="nil"/>
              <w:bottom w:val="nil"/>
              <w:right w:val="nil"/>
            </w:tcBorders>
            <w:shd w:val="clear" w:color="000000" w:fill="FFFFFF"/>
            <w:noWrap/>
            <w:vAlign w:val="bottom"/>
            <w:hideMark/>
          </w:tcPr>
          <w:p w14:paraId="4E54D890" w14:textId="77777777" w:rsidR="00A819C9" w:rsidRPr="001750F4" w:rsidRDefault="00A819C9" w:rsidP="00A819C9">
            <w:pPr>
              <w:spacing w:after="0" w:line="240" w:lineRule="auto"/>
              <w:jc w:val="center"/>
              <w:rPr>
                <w:rFonts w:ascii="Arial Narrow" w:eastAsia="Times New Roman" w:hAnsi="Arial Narrow" w:cs="Arial"/>
                <w:b/>
                <w:bCs/>
                <w:sz w:val="20"/>
                <w:u w:val="single"/>
              </w:rPr>
            </w:pPr>
            <w:r w:rsidRPr="001750F4">
              <w:rPr>
                <w:rFonts w:ascii="Arial Narrow" w:eastAsia="Times New Roman" w:hAnsi="Arial Narrow" w:cs="Arial"/>
                <w:b/>
                <w:bCs/>
                <w:sz w:val="20"/>
                <w:u w:val="single"/>
              </w:rPr>
              <w:t>PATENT PROGRAM</w:t>
            </w:r>
          </w:p>
        </w:tc>
      </w:tr>
      <w:tr w:rsidR="00A819C9" w:rsidRPr="001750F4" w14:paraId="4448CB5D" w14:textId="77777777" w:rsidTr="001750F4">
        <w:trPr>
          <w:trHeight w:val="231"/>
          <w:jc w:val="center"/>
        </w:trPr>
        <w:tc>
          <w:tcPr>
            <w:tcW w:w="12647" w:type="dxa"/>
            <w:gridSpan w:val="12"/>
            <w:tcBorders>
              <w:top w:val="nil"/>
              <w:left w:val="nil"/>
              <w:bottom w:val="nil"/>
              <w:right w:val="nil"/>
            </w:tcBorders>
            <w:shd w:val="clear" w:color="000000" w:fill="FFFFFF"/>
            <w:noWrap/>
            <w:vAlign w:val="bottom"/>
            <w:hideMark/>
          </w:tcPr>
          <w:p w14:paraId="5D77496D" w14:textId="77777777" w:rsidR="00A819C9" w:rsidRPr="001750F4" w:rsidRDefault="00A819C9" w:rsidP="00A819C9">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PROGRAM AND PERFORMANCE: TOTAL OBLIGATIONS</w:t>
            </w:r>
          </w:p>
        </w:tc>
      </w:tr>
      <w:tr w:rsidR="00A819C9" w:rsidRPr="001750F4" w14:paraId="3FDB7B5B" w14:textId="77777777" w:rsidTr="001750F4">
        <w:trPr>
          <w:trHeight w:val="231"/>
          <w:jc w:val="center"/>
        </w:trPr>
        <w:tc>
          <w:tcPr>
            <w:tcW w:w="12647" w:type="dxa"/>
            <w:gridSpan w:val="12"/>
            <w:tcBorders>
              <w:top w:val="nil"/>
              <w:left w:val="nil"/>
              <w:bottom w:val="nil"/>
              <w:right w:val="nil"/>
            </w:tcBorders>
            <w:shd w:val="clear" w:color="000000" w:fill="FFFFFF"/>
            <w:noWrap/>
            <w:vAlign w:val="bottom"/>
            <w:hideMark/>
          </w:tcPr>
          <w:p w14:paraId="37AE96C9" w14:textId="77777777" w:rsidR="00A819C9" w:rsidRPr="001750F4" w:rsidRDefault="00A819C9" w:rsidP="00A819C9">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(Dollar amounts in thousands)</w:t>
            </w:r>
          </w:p>
        </w:tc>
      </w:tr>
      <w:tr w:rsidR="00A819C9" w:rsidRPr="001750F4" w14:paraId="71AB1A0C" w14:textId="77777777" w:rsidTr="001750F4">
        <w:trPr>
          <w:trHeight w:val="231"/>
          <w:jc w:val="center"/>
        </w:trPr>
        <w:tc>
          <w:tcPr>
            <w:tcW w:w="2359" w:type="dxa"/>
            <w:tcBorders>
              <w:top w:val="nil"/>
              <w:left w:val="nil"/>
              <w:bottom w:val="nil"/>
              <w:right w:val="nil"/>
            </w:tcBorders>
            <w:shd w:val="clear" w:color="000000" w:fill="FFFFFF"/>
            <w:noWrap/>
            <w:vAlign w:val="bottom"/>
            <w:hideMark/>
          </w:tcPr>
          <w:p w14:paraId="62181FD5"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04" w:type="dxa"/>
            <w:tcBorders>
              <w:top w:val="nil"/>
              <w:left w:val="nil"/>
              <w:bottom w:val="nil"/>
              <w:right w:val="nil"/>
            </w:tcBorders>
            <w:shd w:val="clear" w:color="000000" w:fill="FFFFFF"/>
            <w:noWrap/>
            <w:vAlign w:val="bottom"/>
            <w:hideMark/>
          </w:tcPr>
          <w:p w14:paraId="528A1D0C"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7" w:type="dxa"/>
            <w:tcBorders>
              <w:top w:val="nil"/>
              <w:left w:val="nil"/>
              <w:bottom w:val="nil"/>
              <w:right w:val="nil"/>
            </w:tcBorders>
            <w:shd w:val="clear" w:color="000000" w:fill="FFFFFF"/>
            <w:noWrap/>
            <w:vAlign w:val="bottom"/>
            <w:hideMark/>
          </w:tcPr>
          <w:p w14:paraId="17893A11"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13" w:type="dxa"/>
            <w:tcBorders>
              <w:top w:val="nil"/>
              <w:left w:val="nil"/>
              <w:bottom w:val="nil"/>
              <w:right w:val="nil"/>
            </w:tcBorders>
            <w:shd w:val="clear" w:color="000000" w:fill="FFFFFF"/>
            <w:noWrap/>
            <w:vAlign w:val="bottom"/>
            <w:hideMark/>
          </w:tcPr>
          <w:p w14:paraId="06855673"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44523D10"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13" w:type="dxa"/>
            <w:tcBorders>
              <w:top w:val="nil"/>
              <w:left w:val="nil"/>
              <w:bottom w:val="nil"/>
              <w:right w:val="nil"/>
            </w:tcBorders>
            <w:shd w:val="clear" w:color="000000" w:fill="FFFFFF"/>
            <w:noWrap/>
            <w:vAlign w:val="bottom"/>
            <w:hideMark/>
          </w:tcPr>
          <w:p w14:paraId="21FD6D00"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124B58D8"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62" w:type="dxa"/>
            <w:tcBorders>
              <w:top w:val="nil"/>
              <w:left w:val="nil"/>
              <w:bottom w:val="nil"/>
              <w:right w:val="nil"/>
            </w:tcBorders>
            <w:shd w:val="clear" w:color="000000" w:fill="FFFFFF"/>
            <w:noWrap/>
            <w:vAlign w:val="bottom"/>
            <w:hideMark/>
          </w:tcPr>
          <w:p w14:paraId="6F9C00A7"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4ED1EA9F"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13" w:type="dxa"/>
            <w:tcBorders>
              <w:top w:val="nil"/>
              <w:left w:val="nil"/>
              <w:bottom w:val="nil"/>
              <w:right w:val="nil"/>
            </w:tcBorders>
            <w:shd w:val="clear" w:color="000000" w:fill="FFFFFF"/>
            <w:noWrap/>
            <w:vAlign w:val="bottom"/>
            <w:hideMark/>
          </w:tcPr>
          <w:p w14:paraId="6622BB96"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5D8363EC"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37" w:type="dxa"/>
            <w:tcBorders>
              <w:top w:val="nil"/>
              <w:left w:val="nil"/>
              <w:bottom w:val="nil"/>
              <w:right w:val="nil"/>
            </w:tcBorders>
            <w:shd w:val="clear" w:color="000000" w:fill="FFFFFF"/>
            <w:noWrap/>
            <w:vAlign w:val="bottom"/>
            <w:hideMark/>
          </w:tcPr>
          <w:p w14:paraId="149D4D4C"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r>
      <w:tr w:rsidR="00A819C9" w:rsidRPr="001750F4" w14:paraId="1716024A" w14:textId="77777777" w:rsidTr="001750F4">
        <w:trPr>
          <w:trHeight w:val="231"/>
          <w:jc w:val="center"/>
        </w:trPr>
        <w:tc>
          <w:tcPr>
            <w:tcW w:w="2359" w:type="dxa"/>
            <w:tcBorders>
              <w:top w:val="nil"/>
              <w:left w:val="nil"/>
              <w:bottom w:val="nil"/>
              <w:right w:val="nil"/>
            </w:tcBorders>
            <w:shd w:val="clear" w:color="000000" w:fill="FFFFFF"/>
            <w:noWrap/>
            <w:vAlign w:val="bottom"/>
            <w:hideMark/>
          </w:tcPr>
          <w:p w14:paraId="4C133C77"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Activity:</w:t>
            </w:r>
          </w:p>
        </w:tc>
        <w:tc>
          <w:tcPr>
            <w:tcW w:w="1711" w:type="dxa"/>
            <w:gridSpan w:val="2"/>
            <w:tcBorders>
              <w:top w:val="nil"/>
              <w:left w:val="nil"/>
              <w:bottom w:val="nil"/>
              <w:right w:val="nil"/>
            </w:tcBorders>
            <w:shd w:val="clear" w:color="000000" w:fill="FFFFFF"/>
            <w:noWrap/>
            <w:vAlign w:val="bottom"/>
            <w:hideMark/>
          </w:tcPr>
          <w:p w14:paraId="19036FAF"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Patent Program</w:t>
            </w:r>
          </w:p>
        </w:tc>
        <w:tc>
          <w:tcPr>
            <w:tcW w:w="1013" w:type="dxa"/>
            <w:tcBorders>
              <w:top w:val="nil"/>
              <w:left w:val="nil"/>
              <w:bottom w:val="nil"/>
              <w:right w:val="nil"/>
            </w:tcBorders>
            <w:shd w:val="clear" w:color="000000" w:fill="FFFFFF"/>
            <w:noWrap/>
            <w:vAlign w:val="bottom"/>
            <w:hideMark/>
          </w:tcPr>
          <w:p w14:paraId="33E046DF"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3E0B98A0"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13" w:type="dxa"/>
            <w:tcBorders>
              <w:top w:val="nil"/>
              <w:left w:val="nil"/>
              <w:bottom w:val="nil"/>
              <w:right w:val="nil"/>
            </w:tcBorders>
            <w:shd w:val="clear" w:color="000000" w:fill="FFFFFF"/>
            <w:noWrap/>
            <w:vAlign w:val="bottom"/>
            <w:hideMark/>
          </w:tcPr>
          <w:p w14:paraId="5DEB1421"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1E70264F"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62" w:type="dxa"/>
            <w:tcBorders>
              <w:top w:val="nil"/>
              <w:left w:val="nil"/>
              <w:bottom w:val="nil"/>
              <w:right w:val="nil"/>
            </w:tcBorders>
            <w:shd w:val="clear" w:color="000000" w:fill="FFFFFF"/>
            <w:noWrap/>
            <w:vAlign w:val="bottom"/>
            <w:hideMark/>
          </w:tcPr>
          <w:p w14:paraId="4F7A62E4"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25309587"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13" w:type="dxa"/>
            <w:tcBorders>
              <w:top w:val="nil"/>
              <w:left w:val="nil"/>
              <w:bottom w:val="nil"/>
              <w:right w:val="nil"/>
            </w:tcBorders>
            <w:shd w:val="clear" w:color="000000" w:fill="FFFFFF"/>
            <w:noWrap/>
            <w:vAlign w:val="bottom"/>
            <w:hideMark/>
          </w:tcPr>
          <w:p w14:paraId="53E52792"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192BE97A"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37" w:type="dxa"/>
            <w:tcBorders>
              <w:top w:val="nil"/>
              <w:left w:val="nil"/>
              <w:bottom w:val="nil"/>
              <w:right w:val="nil"/>
            </w:tcBorders>
            <w:shd w:val="clear" w:color="000000" w:fill="FFFFFF"/>
            <w:noWrap/>
            <w:vAlign w:val="bottom"/>
            <w:hideMark/>
          </w:tcPr>
          <w:p w14:paraId="44A8B434"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r>
      <w:tr w:rsidR="00A819C9" w:rsidRPr="001750F4" w14:paraId="432E2C2A" w14:textId="77777777" w:rsidTr="001750F4">
        <w:trPr>
          <w:trHeight w:val="231"/>
          <w:jc w:val="center"/>
        </w:trPr>
        <w:tc>
          <w:tcPr>
            <w:tcW w:w="2359" w:type="dxa"/>
            <w:tcBorders>
              <w:top w:val="nil"/>
              <w:left w:val="nil"/>
              <w:bottom w:val="nil"/>
              <w:right w:val="nil"/>
            </w:tcBorders>
            <w:shd w:val="clear" w:color="000000" w:fill="FFFFFF"/>
            <w:noWrap/>
            <w:vAlign w:val="bottom"/>
            <w:hideMark/>
          </w:tcPr>
          <w:p w14:paraId="42628ABA"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Subactivity:</w:t>
            </w:r>
          </w:p>
        </w:tc>
        <w:tc>
          <w:tcPr>
            <w:tcW w:w="804" w:type="dxa"/>
            <w:tcBorders>
              <w:top w:val="nil"/>
              <w:left w:val="nil"/>
              <w:bottom w:val="nil"/>
              <w:right w:val="nil"/>
            </w:tcBorders>
            <w:shd w:val="clear" w:color="000000" w:fill="FFFFFF"/>
            <w:noWrap/>
            <w:vAlign w:val="bottom"/>
            <w:hideMark/>
          </w:tcPr>
          <w:p w14:paraId="5970E41A"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Patents</w:t>
            </w:r>
          </w:p>
        </w:tc>
        <w:tc>
          <w:tcPr>
            <w:tcW w:w="907" w:type="dxa"/>
            <w:tcBorders>
              <w:top w:val="nil"/>
              <w:left w:val="nil"/>
              <w:bottom w:val="nil"/>
              <w:right w:val="nil"/>
            </w:tcBorders>
            <w:shd w:val="clear" w:color="000000" w:fill="FFFFFF"/>
            <w:noWrap/>
            <w:vAlign w:val="bottom"/>
            <w:hideMark/>
          </w:tcPr>
          <w:p w14:paraId="5AEB8DD0"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13" w:type="dxa"/>
            <w:tcBorders>
              <w:top w:val="nil"/>
              <w:left w:val="nil"/>
              <w:bottom w:val="nil"/>
              <w:right w:val="nil"/>
            </w:tcBorders>
            <w:shd w:val="clear" w:color="000000" w:fill="FFFFFF"/>
            <w:noWrap/>
            <w:vAlign w:val="bottom"/>
            <w:hideMark/>
          </w:tcPr>
          <w:p w14:paraId="19AC52A3"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02EAE42D"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13" w:type="dxa"/>
            <w:tcBorders>
              <w:top w:val="nil"/>
              <w:left w:val="nil"/>
              <w:bottom w:val="nil"/>
              <w:right w:val="nil"/>
            </w:tcBorders>
            <w:shd w:val="clear" w:color="000000" w:fill="FFFFFF"/>
            <w:noWrap/>
            <w:vAlign w:val="bottom"/>
            <w:hideMark/>
          </w:tcPr>
          <w:p w14:paraId="0840453A"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24AC825D"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62" w:type="dxa"/>
            <w:tcBorders>
              <w:top w:val="nil"/>
              <w:left w:val="nil"/>
              <w:bottom w:val="nil"/>
              <w:right w:val="nil"/>
            </w:tcBorders>
            <w:shd w:val="clear" w:color="000000" w:fill="FFFFFF"/>
            <w:noWrap/>
            <w:vAlign w:val="bottom"/>
            <w:hideMark/>
          </w:tcPr>
          <w:p w14:paraId="0911EE6A"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0FF40B6D"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13" w:type="dxa"/>
            <w:tcBorders>
              <w:top w:val="nil"/>
              <w:left w:val="nil"/>
              <w:bottom w:val="nil"/>
              <w:right w:val="nil"/>
            </w:tcBorders>
            <w:shd w:val="clear" w:color="000000" w:fill="FFFFFF"/>
            <w:noWrap/>
            <w:vAlign w:val="bottom"/>
            <w:hideMark/>
          </w:tcPr>
          <w:p w14:paraId="20670531"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2B3EE78E"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37" w:type="dxa"/>
            <w:tcBorders>
              <w:top w:val="nil"/>
              <w:left w:val="nil"/>
              <w:bottom w:val="nil"/>
              <w:right w:val="nil"/>
            </w:tcBorders>
            <w:shd w:val="clear" w:color="000000" w:fill="FFFFFF"/>
            <w:noWrap/>
            <w:vAlign w:val="bottom"/>
            <w:hideMark/>
          </w:tcPr>
          <w:p w14:paraId="2745FE01"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r>
      <w:tr w:rsidR="00A819C9" w:rsidRPr="001750F4" w14:paraId="3FD8A87E" w14:textId="77777777" w:rsidTr="001750F4">
        <w:trPr>
          <w:trHeight w:val="231"/>
          <w:jc w:val="center"/>
        </w:trPr>
        <w:tc>
          <w:tcPr>
            <w:tcW w:w="2359" w:type="dxa"/>
            <w:tcBorders>
              <w:top w:val="nil"/>
              <w:left w:val="nil"/>
              <w:bottom w:val="nil"/>
              <w:right w:val="nil"/>
            </w:tcBorders>
            <w:shd w:val="clear" w:color="000000" w:fill="FFFFFF"/>
            <w:noWrap/>
            <w:vAlign w:val="bottom"/>
            <w:hideMark/>
          </w:tcPr>
          <w:p w14:paraId="5D612780"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04" w:type="dxa"/>
            <w:tcBorders>
              <w:top w:val="nil"/>
              <w:left w:val="nil"/>
              <w:bottom w:val="nil"/>
              <w:right w:val="nil"/>
            </w:tcBorders>
            <w:shd w:val="clear" w:color="000000" w:fill="FFFFFF"/>
            <w:noWrap/>
            <w:vAlign w:val="bottom"/>
            <w:hideMark/>
          </w:tcPr>
          <w:p w14:paraId="733552BB"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7" w:type="dxa"/>
            <w:tcBorders>
              <w:top w:val="nil"/>
              <w:left w:val="nil"/>
              <w:bottom w:val="nil"/>
              <w:right w:val="nil"/>
            </w:tcBorders>
            <w:shd w:val="clear" w:color="000000" w:fill="FFFFFF"/>
            <w:noWrap/>
            <w:vAlign w:val="bottom"/>
            <w:hideMark/>
          </w:tcPr>
          <w:p w14:paraId="5FB3CC17"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13" w:type="dxa"/>
            <w:tcBorders>
              <w:top w:val="nil"/>
              <w:left w:val="nil"/>
              <w:bottom w:val="nil"/>
              <w:right w:val="nil"/>
            </w:tcBorders>
            <w:shd w:val="clear" w:color="000000" w:fill="FFFFFF"/>
            <w:noWrap/>
            <w:vAlign w:val="bottom"/>
            <w:hideMark/>
          </w:tcPr>
          <w:p w14:paraId="0FA96773"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70F25920"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13" w:type="dxa"/>
            <w:tcBorders>
              <w:top w:val="nil"/>
              <w:left w:val="nil"/>
              <w:bottom w:val="nil"/>
              <w:right w:val="nil"/>
            </w:tcBorders>
            <w:shd w:val="clear" w:color="000000" w:fill="FFFFFF"/>
            <w:noWrap/>
            <w:vAlign w:val="bottom"/>
            <w:hideMark/>
          </w:tcPr>
          <w:p w14:paraId="1C52233A"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161E32A0"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62" w:type="dxa"/>
            <w:tcBorders>
              <w:top w:val="nil"/>
              <w:left w:val="nil"/>
              <w:bottom w:val="nil"/>
              <w:right w:val="nil"/>
            </w:tcBorders>
            <w:shd w:val="clear" w:color="000000" w:fill="FFFFFF"/>
            <w:noWrap/>
            <w:vAlign w:val="bottom"/>
            <w:hideMark/>
          </w:tcPr>
          <w:p w14:paraId="1F88F3B3"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63F9F01E"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13" w:type="dxa"/>
            <w:tcBorders>
              <w:top w:val="nil"/>
              <w:left w:val="nil"/>
              <w:bottom w:val="nil"/>
              <w:right w:val="nil"/>
            </w:tcBorders>
            <w:shd w:val="clear" w:color="000000" w:fill="FFFFFF"/>
            <w:noWrap/>
            <w:vAlign w:val="bottom"/>
            <w:hideMark/>
          </w:tcPr>
          <w:p w14:paraId="067DA3CA"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1D013DA6"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37" w:type="dxa"/>
            <w:tcBorders>
              <w:top w:val="nil"/>
              <w:left w:val="nil"/>
              <w:bottom w:val="nil"/>
              <w:right w:val="nil"/>
            </w:tcBorders>
            <w:shd w:val="clear" w:color="000000" w:fill="FFFFFF"/>
            <w:noWrap/>
            <w:vAlign w:val="bottom"/>
            <w:hideMark/>
          </w:tcPr>
          <w:p w14:paraId="53A6C4CC"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r>
      <w:tr w:rsidR="00A819C9" w:rsidRPr="001750F4" w14:paraId="4F19D3DA" w14:textId="77777777" w:rsidTr="001750F4">
        <w:trPr>
          <w:trHeight w:val="111"/>
          <w:jc w:val="center"/>
        </w:trPr>
        <w:tc>
          <w:tcPr>
            <w:tcW w:w="2359" w:type="dxa"/>
            <w:tcBorders>
              <w:top w:val="nil"/>
              <w:left w:val="nil"/>
              <w:bottom w:val="nil"/>
              <w:right w:val="nil"/>
            </w:tcBorders>
            <w:shd w:val="clear" w:color="000000" w:fill="FFFFFF"/>
            <w:noWrap/>
            <w:vAlign w:val="bottom"/>
            <w:hideMark/>
          </w:tcPr>
          <w:p w14:paraId="75C4B034"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04" w:type="dxa"/>
            <w:tcBorders>
              <w:top w:val="nil"/>
              <w:left w:val="nil"/>
              <w:bottom w:val="nil"/>
              <w:right w:val="nil"/>
            </w:tcBorders>
            <w:shd w:val="clear" w:color="000000" w:fill="FFFFFF"/>
            <w:noWrap/>
            <w:vAlign w:val="bottom"/>
            <w:hideMark/>
          </w:tcPr>
          <w:p w14:paraId="15A8B135"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7" w:type="dxa"/>
            <w:tcBorders>
              <w:top w:val="nil"/>
              <w:left w:val="nil"/>
              <w:bottom w:val="nil"/>
              <w:right w:val="nil"/>
            </w:tcBorders>
            <w:shd w:val="clear" w:color="000000" w:fill="FFFFFF"/>
            <w:noWrap/>
            <w:vAlign w:val="bottom"/>
            <w:hideMark/>
          </w:tcPr>
          <w:p w14:paraId="03A2EA8A"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13" w:type="dxa"/>
            <w:tcBorders>
              <w:top w:val="nil"/>
              <w:left w:val="nil"/>
              <w:bottom w:val="nil"/>
              <w:right w:val="nil"/>
            </w:tcBorders>
            <w:shd w:val="clear" w:color="000000" w:fill="FFFFFF"/>
            <w:noWrap/>
            <w:vAlign w:val="bottom"/>
            <w:hideMark/>
          </w:tcPr>
          <w:p w14:paraId="1C0C7106"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2458B232"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13" w:type="dxa"/>
            <w:tcBorders>
              <w:top w:val="nil"/>
              <w:left w:val="nil"/>
              <w:bottom w:val="nil"/>
              <w:right w:val="nil"/>
            </w:tcBorders>
            <w:shd w:val="clear" w:color="000000" w:fill="FFFFFF"/>
            <w:noWrap/>
            <w:vAlign w:val="bottom"/>
            <w:hideMark/>
          </w:tcPr>
          <w:p w14:paraId="79B8F8C9"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482D21F1"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62" w:type="dxa"/>
            <w:tcBorders>
              <w:top w:val="nil"/>
              <w:left w:val="nil"/>
              <w:bottom w:val="nil"/>
              <w:right w:val="nil"/>
            </w:tcBorders>
            <w:shd w:val="clear" w:color="000000" w:fill="FFFFFF"/>
            <w:noWrap/>
            <w:vAlign w:val="bottom"/>
            <w:hideMark/>
          </w:tcPr>
          <w:p w14:paraId="067BFC30"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5D86648C"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13" w:type="dxa"/>
            <w:tcBorders>
              <w:top w:val="nil"/>
              <w:left w:val="nil"/>
              <w:bottom w:val="nil"/>
              <w:right w:val="nil"/>
            </w:tcBorders>
            <w:shd w:val="clear" w:color="000000" w:fill="FFFFFF"/>
            <w:noWrap/>
            <w:vAlign w:val="bottom"/>
            <w:hideMark/>
          </w:tcPr>
          <w:p w14:paraId="07CC4806"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42F3B6A4"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37" w:type="dxa"/>
            <w:tcBorders>
              <w:top w:val="nil"/>
              <w:left w:val="nil"/>
              <w:bottom w:val="nil"/>
              <w:right w:val="nil"/>
            </w:tcBorders>
            <w:shd w:val="clear" w:color="000000" w:fill="FFFFFF"/>
            <w:noWrap/>
            <w:vAlign w:val="bottom"/>
            <w:hideMark/>
          </w:tcPr>
          <w:p w14:paraId="1AB28EB7"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r>
      <w:tr w:rsidR="00A819C9" w:rsidRPr="001750F4" w14:paraId="44B414D7" w14:textId="77777777" w:rsidTr="001750F4">
        <w:trPr>
          <w:trHeight w:val="231"/>
          <w:jc w:val="center"/>
        </w:trPr>
        <w:tc>
          <w:tcPr>
            <w:tcW w:w="2359" w:type="dxa"/>
            <w:tcBorders>
              <w:top w:val="nil"/>
              <w:left w:val="nil"/>
              <w:bottom w:val="nil"/>
              <w:right w:val="nil"/>
            </w:tcBorders>
            <w:shd w:val="clear" w:color="000000" w:fill="FFFFFF"/>
            <w:noWrap/>
            <w:vAlign w:val="bottom"/>
            <w:hideMark/>
          </w:tcPr>
          <w:p w14:paraId="2CE13614"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04" w:type="dxa"/>
            <w:tcBorders>
              <w:top w:val="nil"/>
              <w:left w:val="nil"/>
              <w:bottom w:val="nil"/>
              <w:right w:val="nil"/>
            </w:tcBorders>
            <w:shd w:val="clear" w:color="000000" w:fill="FFFFFF"/>
            <w:noWrap/>
            <w:vAlign w:val="bottom"/>
            <w:hideMark/>
          </w:tcPr>
          <w:p w14:paraId="56E4559C"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921" w:type="dxa"/>
            <w:gridSpan w:val="2"/>
            <w:tcBorders>
              <w:top w:val="nil"/>
              <w:left w:val="nil"/>
              <w:bottom w:val="nil"/>
              <w:right w:val="nil"/>
            </w:tcBorders>
            <w:shd w:val="clear" w:color="000000" w:fill="FFFFFF"/>
            <w:noWrap/>
            <w:vAlign w:val="bottom"/>
            <w:hideMark/>
          </w:tcPr>
          <w:p w14:paraId="10B5324B" w14:textId="77777777" w:rsidR="00A819C9" w:rsidRPr="001750F4" w:rsidRDefault="00A819C9" w:rsidP="00A819C9">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FY 2017</w:t>
            </w:r>
          </w:p>
        </w:tc>
        <w:tc>
          <w:tcPr>
            <w:tcW w:w="1922" w:type="dxa"/>
            <w:gridSpan w:val="2"/>
            <w:tcBorders>
              <w:top w:val="nil"/>
              <w:left w:val="nil"/>
              <w:bottom w:val="nil"/>
              <w:right w:val="nil"/>
            </w:tcBorders>
            <w:shd w:val="clear" w:color="000000" w:fill="FFFFFF"/>
            <w:noWrap/>
            <w:vAlign w:val="bottom"/>
            <w:hideMark/>
          </w:tcPr>
          <w:p w14:paraId="12571AF3" w14:textId="77777777" w:rsidR="00A819C9" w:rsidRPr="001750F4" w:rsidRDefault="00A819C9" w:rsidP="00A819C9">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FY 2018</w:t>
            </w:r>
          </w:p>
        </w:tc>
        <w:tc>
          <w:tcPr>
            <w:tcW w:w="1971" w:type="dxa"/>
            <w:gridSpan w:val="2"/>
            <w:tcBorders>
              <w:top w:val="nil"/>
              <w:left w:val="nil"/>
              <w:bottom w:val="nil"/>
              <w:right w:val="nil"/>
            </w:tcBorders>
            <w:shd w:val="clear" w:color="000000" w:fill="FFFFFF"/>
            <w:noWrap/>
            <w:vAlign w:val="bottom"/>
            <w:hideMark/>
          </w:tcPr>
          <w:p w14:paraId="32B19C7E" w14:textId="77777777" w:rsidR="00A819C9" w:rsidRPr="001750F4" w:rsidRDefault="00A819C9" w:rsidP="00A819C9">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FY 2019</w:t>
            </w:r>
          </w:p>
        </w:tc>
        <w:tc>
          <w:tcPr>
            <w:tcW w:w="1922" w:type="dxa"/>
            <w:gridSpan w:val="2"/>
            <w:tcBorders>
              <w:top w:val="nil"/>
              <w:left w:val="nil"/>
              <w:bottom w:val="nil"/>
              <w:right w:val="nil"/>
            </w:tcBorders>
            <w:shd w:val="clear" w:color="000000" w:fill="FFFFFF"/>
            <w:noWrap/>
            <w:vAlign w:val="bottom"/>
            <w:hideMark/>
          </w:tcPr>
          <w:p w14:paraId="62CD5ACC" w14:textId="77777777" w:rsidR="00A819C9" w:rsidRPr="001750F4" w:rsidRDefault="00A819C9" w:rsidP="00A819C9">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FY 2019</w:t>
            </w:r>
          </w:p>
        </w:tc>
        <w:tc>
          <w:tcPr>
            <w:tcW w:w="1745" w:type="dxa"/>
            <w:gridSpan w:val="2"/>
            <w:tcBorders>
              <w:top w:val="nil"/>
              <w:left w:val="nil"/>
              <w:bottom w:val="nil"/>
              <w:right w:val="nil"/>
            </w:tcBorders>
            <w:shd w:val="clear" w:color="000000" w:fill="FFFFFF"/>
            <w:noWrap/>
            <w:vAlign w:val="bottom"/>
            <w:hideMark/>
          </w:tcPr>
          <w:p w14:paraId="7B2139D2" w14:textId="77777777" w:rsidR="00A819C9" w:rsidRPr="001750F4" w:rsidRDefault="00A819C9" w:rsidP="00A819C9">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Increase/</w:t>
            </w:r>
          </w:p>
        </w:tc>
      </w:tr>
      <w:tr w:rsidR="00A819C9" w:rsidRPr="001750F4" w14:paraId="7B7B487C" w14:textId="77777777" w:rsidTr="001750F4">
        <w:trPr>
          <w:trHeight w:val="240"/>
          <w:jc w:val="center"/>
        </w:trPr>
        <w:tc>
          <w:tcPr>
            <w:tcW w:w="2359" w:type="dxa"/>
            <w:tcBorders>
              <w:top w:val="nil"/>
              <w:left w:val="nil"/>
              <w:bottom w:val="nil"/>
              <w:right w:val="nil"/>
            </w:tcBorders>
            <w:shd w:val="clear" w:color="000000" w:fill="FFFFFF"/>
            <w:noWrap/>
            <w:vAlign w:val="bottom"/>
            <w:hideMark/>
          </w:tcPr>
          <w:p w14:paraId="4B905725"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04" w:type="dxa"/>
            <w:tcBorders>
              <w:top w:val="nil"/>
              <w:left w:val="nil"/>
              <w:bottom w:val="nil"/>
              <w:right w:val="nil"/>
            </w:tcBorders>
            <w:shd w:val="clear" w:color="000000" w:fill="FFFFFF"/>
            <w:noWrap/>
            <w:vAlign w:val="bottom"/>
            <w:hideMark/>
          </w:tcPr>
          <w:p w14:paraId="7B6BF483"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921" w:type="dxa"/>
            <w:gridSpan w:val="2"/>
            <w:tcBorders>
              <w:top w:val="nil"/>
              <w:left w:val="nil"/>
              <w:bottom w:val="single" w:sz="8" w:space="0" w:color="auto"/>
              <w:right w:val="nil"/>
            </w:tcBorders>
            <w:shd w:val="clear" w:color="000000" w:fill="FFFFFF"/>
            <w:noWrap/>
            <w:vAlign w:val="bottom"/>
            <w:hideMark/>
          </w:tcPr>
          <w:p w14:paraId="77905021" w14:textId="73A73DAD" w:rsidR="00A819C9" w:rsidRPr="001750F4" w:rsidRDefault="00A819C9" w:rsidP="00A819C9">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 </w:t>
            </w:r>
            <w:r w:rsidR="00485F71">
              <w:rPr>
                <w:rFonts w:ascii="Arial Narrow" w:eastAsia="Times New Roman" w:hAnsi="Arial Narrow" w:cs="Arial"/>
                <w:sz w:val="20"/>
              </w:rPr>
              <w:t>Actual</w:t>
            </w:r>
          </w:p>
        </w:tc>
        <w:tc>
          <w:tcPr>
            <w:tcW w:w="1922" w:type="dxa"/>
            <w:gridSpan w:val="2"/>
            <w:tcBorders>
              <w:top w:val="nil"/>
              <w:left w:val="nil"/>
              <w:bottom w:val="single" w:sz="8" w:space="0" w:color="auto"/>
              <w:right w:val="nil"/>
            </w:tcBorders>
            <w:shd w:val="clear" w:color="000000" w:fill="FFFFFF"/>
            <w:noWrap/>
            <w:vAlign w:val="bottom"/>
            <w:hideMark/>
          </w:tcPr>
          <w:p w14:paraId="765EFCA5" w14:textId="77777777" w:rsidR="00A819C9" w:rsidRPr="001750F4" w:rsidRDefault="00A819C9" w:rsidP="00A819C9">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Annualized CR</w:t>
            </w:r>
          </w:p>
        </w:tc>
        <w:tc>
          <w:tcPr>
            <w:tcW w:w="1971" w:type="dxa"/>
            <w:gridSpan w:val="2"/>
            <w:tcBorders>
              <w:top w:val="nil"/>
              <w:left w:val="nil"/>
              <w:bottom w:val="single" w:sz="8" w:space="0" w:color="auto"/>
              <w:right w:val="nil"/>
            </w:tcBorders>
            <w:shd w:val="clear" w:color="000000" w:fill="FFFFFF"/>
            <w:noWrap/>
            <w:vAlign w:val="bottom"/>
            <w:hideMark/>
          </w:tcPr>
          <w:p w14:paraId="350F2D1E" w14:textId="77777777" w:rsidR="00A819C9" w:rsidRPr="001750F4" w:rsidRDefault="00A819C9" w:rsidP="00A819C9">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Base</w:t>
            </w:r>
          </w:p>
        </w:tc>
        <w:tc>
          <w:tcPr>
            <w:tcW w:w="1922" w:type="dxa"/>
            <w:gridSpan w:val="2"/>
            <w:tcBorders>
              <w:top w:val="nil"/>
              <w:left w:val="nil"/>
              <w:bottom w:val="single" w:sz="8" w:space="0" w:color="auto"/>
              <w:right w:val="nil"/>
            </w:tcBorders>
            <w:shd w:val="clear" w:color="000000" w:fill="FFFFFF"/>
            <w:noWrap/>
            <w:vAlign w:val="bottom"/>
            <w:hideMark/>
          </w:tcPr>
          <w:p w14:paraId="2242B663" w14:textId="77777777" w:rsidR="00A819C9" w:rsidRPr="001750F4" w:rsidRDefault="00A819C9" w:rsidP="00A819C9">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Estimate</w:t>
            </w:r>
          </w:p>
        </w:tc>
        <w:tc>
          <w:tcPr>
            <w:tcW w:w="1745" w:type="dxa"/>
            <w:gridSpan w:val="2"/>
            <w:tcBorders>
              <w:top w:val="nil"/>
              <w:left w:val="nil"/>
              <w:bottom w:val="single" w:sz="8" w:space="0" w:color="auto"/>
              <w:right w:val="nil"/>
            </w:tcBorders>
            <w:shd w:val="clear" w:color="000000" w:fill="FFFFFF"/>
            <w:noWrap/>
            <w:vAlign w:val="bottom"/>
            <w:hideMark/>
          </w:tcPr>
          <w:p w14:paraId="745BA950" w14:textId="77777777" w:rsidR="00A819C9" w:rsidRPr="001750F4" w:rsidRDefault="00A819C9" w:rsidP="00A819C9">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(Decrease)</w:t>
            </w:r>
          </w:p>
        </w:tc>
      </w:tr>
      <w:tr w:rsidR="00A819C9" w:rsidRPr="001750F4" w14:paraId="73DF9209" w14:textId="77777777" w:rsidTr="001750F4">
        <w:trPr>
          <w:trHeight w:val="231"/>
          <w:jc w:val="center"/>
        </w:trPr>
        <w:tc>
          <w:tcPr>
            <w:tcW w:w="2359" w:type="dxa"/>
            <w:tcBorders>
              <w:top w:val="nil"/>
              <w:left w:val="nil"/>
              <w:bottom w:val="nil"/>
              <w:right w:val="nil"/>
            </w:tcBorders>
            <w:shd w:val="clear" w:color="000000" w:fill="FFFFFF"/>
            <w:noWrap/>
            <w:vAlign w:val="bottom"/>
            <w:hideMark/>
          </w:tcPr>
          <w:p w14:paraId="4398C8F0"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Sub-Activity:</w:t>
            </w:r>
          </w:p>
        </w:tc>
        <w:tc>
          <w:tcPr>
            <w:tcW w:w="804" w:type="dxa"/>
            <w:tcBorders>
              <w:top w:val="nil"/>
              <w:left w:val="nil"/>
              <w:bottom w:val="nil"/>
              <w:right w:val="nil"/>
            </w:tcBorders>
            <w:shd w:val="clear" w:color="000000" w:fill="FFFFFF"/>
            <w:noWrap/>
            <w:vAlign w:val="bottom"/>
            <w:hideMark/>
          </w:tcPr>
          <w:p w14:paraId="57617DD2"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7" w:type="dxa"/>
            <w:tcBorders>
              <w:top w:val="nil"/>
              <w:left w:val="nil"/>
              <w:bottom w:val="single" w:sz="4" w:space="0" w:color="auto"/>
              <w:right w:val="nil"/>
            </w:tcBorders>
            <w:shd w:val="clear" w:color="000000" w:fill="FFFFFF"/>
            <w:noWrap/>
            <w:vAlign w:val="bottom"/>
            <w:hideMark/>
          </w:tcPr>
          <w:p w14:paraId="5224CAF0"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Personnel</w:t>
            </w:r>
          </w:p>
        </w:tc>
        <w:tc>
          <w:tcPr>
            <w:tcW w:w="1013" w:type="dxa"/>
            <w:tcBorders>
              <w:top w:val="nil"/>
              <w:left w:val="nil"/>
              <w:bottom w:val="single" w:sz="4" w:space="0" w:color="auto"/>
              <w:right w:val="nil"/>
            </w:tcBorders>
            <w:shd w:val="clear" w:color="000000" w:fill="FFFFFF"/>
            <w:noWrap/>
            <w:vAlign w:val="bottom"/>
            <w:hideMark/>
          </w:tcPr>
          <w:p w14:paraId="688A375F"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Amount</w:t>
            </w:r>
          </w:p>
        </w:tc>
        <w:tc>
          <w:tcPr>
            <w:tcW w:w="908" w:type="dxa"/>
            <w:tcBorders>
              <w:top w:val="nil"/>
              <w:left w:val="nil"/>
              <w:bottom w:val="single" w:sz="4" w:space="0" w:color="auto"/>
              <w:right w:val="nil"/>
            </w:tcBorders>
            <w:shd w:val="clear" w:color="000000" w:fill="FFFFFF"/>
            <w:noWrap/>
            <w:vAlign w:val="bottom"/>
            <w:hideMark/>
          </w:tcPr>
          <w:p w14:paraId="197B1DB7"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Personnel</w:t>
            </w:r>
          </w:p>
        </w:tc>
        <w:tc>
          <w:tcPr>
            <w:tcW w:w="1013" w:type="dxa"/>
            <w:tcBorders>
              <w:top w:val="nil"/>
              <w:left w:val="nil"/>
              <w:bottom w:val="single" w:sz="4" w:space="0" w:color="auto"/>
              <w:right w:val="nil"/>
            </w:tcBorders>
            <w:shd w:val="clear" w:color="000000" w:fill="FFFFFF"/>
            <w:noWrap/>
            <w:vAlign w:val="bottom"/>
            <w:hideMark/>
          </w:tcPr>
          <w:p w14:paraId="232FC608"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Amount</w:t>
            </w:r>
          </w:p>
        </w:tc>
        <w:tc>
          <w:tcPr>
            <w:tcW w:w="908" w:type="dxa"/>
            <w:tcBorders>
              <w:top w:val="nil"/>
              <w:left w:val="nil"/>
              <w:bottom w:val="single" w:sz="4" w:space="0" w:color="auto"/>
              <w:right w:val="nil"/>
            </w:tcBorders>
            <w:shd w:val="clear" w:color="000000" w:fill="FFFFFF"/>
            <w:noWrap/>
            <w:vAlign w:val="bottom"/>
            <w:hideMark/>
          </w:tcPr>
          <w:p w14:paraId="7ACCDE7E"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Personnel</w:t>
            </w:r>
          </w:p>
        </w:tc>
        <w:tc>
          <w:tcPr>
            <w:tcW w:w="1062" w:type="dxa"/>
            <w:tcBorders>
              <w:top w:val="nil"/>
              <w:left w:val="nil"/>
              <w:bottom w:val="single" w:sz="4" w:space="0" w:color="auto"/>
              <w:right w:val="nil"/>
            </w:tcBorders>
            <w:shd w:val="clear" w:color="000000" w:fill="FFFFFF"/>
            <w:noWrap/>
            <w:vAlign w:val="bottom"/>
            <w:hideMark/>
          </w:tcPr>
          <w:p w14:paraId="208093D1"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Amount</w:t>
            </w:r>
          </w:p>
        </w:tc>
        <w:tc>
          <w:tcPr>
            <w:tcW w:w="908" w:type="dxa"/>
            <w:tcBorders>
              <w:top w:val="nil"/>
              <w:left w:val="nil"/>
              <w:bottom w:val="single" w:sz="4" w:space="0" w:color="auto"/>
              <w:right w:val="nil"/>
            </w:tcBorders>
            <w:shd w:val="clear" w:color="000000" w:fill="FFFFFF"/>
            <w:noWrap/>
            <w:vAlign w:val="bottom"/>
            <w:hideMark/>
          </w:tcPr>
          <w:p w14:paraId="7FB37F21"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Personnel</w:t>
            </w:r>
          </w:p>
        </w:tc>
        <w:tc>
          <w:tcPr>
            <w:tcW w:w="1013" w:type="dxa"/>
            <w:tcBorders>
              <w:top w:val="nil"/>
              <w:left w:val="nil"/>
              <w:bottom w:val="single" w:sz="4" w:space="0" w:color="auto"/>
              <w:right w:val="nil"/>
            </w:tcBorders>
            <w:shd w:val="clear" w:color="000000" w:fill="FFFFFF"/>
            <w:noWrap/>
            <w:vAlign w:val="bottom"/>
            <w:hideMark/>
          </w:tcPr>
          <w:p w14:paraId="24211CC3"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Amount</w:t>
            </w:r>
          </w:p>
        </w:tc>
        <w:tc>
          <w:tcPr>
            <w:tcW w:w="908" w:type="dxa"/>
            <w:tcBorders>
              <w:top w:val="nil"/>
              <w:left w:val="nil"/>
              <w:bottom w:val="single" w:sz="4" w:space="0" w:color="auto"/>
              <w:right w:val="nil"/>
            </w:tcBorders>
            <w:shd w:val="clear" w:color="000000" w:fill="FFFFFF"/>
            <w:noWrap/>
            <w:vAlign w:val="bottom"/>
            <w:hideMark/>
          </w:tcPr>
          <w:p w14:paraId="25591D6A"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Personnel</w:t>
            </w:r>
          </w:p>
        </w:tc>
        <w:tc>
          <w:tcPr>
            <w:tcW w:w="837" w:type="dxa"/>
            <w:tcBorders>
              <w:top w:val="nil"/>
              <w:left w:val="nil"/>
              <w:bottom w:val="single" w:sz="4" w:space="0" w:color="auto"/>
              <w:right w:val="nil"/>
            </w:tcBorders>
            <w:shd w:val="clear" w:color="000000" w:fill="FFFFFF"/>
            <w:noWrap/>
            <w:vAlign w:val="bottom"/>
            <w:hideMark/>
          </w:tcPr>
          <w:p w14:paraId="66CA244D"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Amount</w:t>
            </w:r>
          </w:p>
        </w:tc>
      </w:tr>
      <w:tr w:rsidR="00A819C9" w:rsidRPr="001750F4" w14:paraId="3DF96CC6" w14:textId="77777777" w:rsidTr="001750F4">
        <w:trPr>
          <w:trHeight w:val="231"/>
          <w:jc w:val="center"/>
        </w:trPr>
        <w:tc>
          <w:tcPr>
            <w:tcW w:w="2359" w:type="dxa"/>
            <w:tcBorders>
              <w:top w:val="nil"/>
              <w:left w:val="nil"/>
              <w:bottom w:val="nil"/>
              <w:right w:val="nil"/>
            </w:tcBorders>
            <w:shd w:val="clear" w:color="000000" w:fill="FFFFFF"/>
            <w:noWrap/>
            <w:vAlign w:val="bottom"/>
            <w:hideMark/>
          </w:tcPr>
          <w:p w14:paraId="62F24AF8"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04" w:type="dxa"/>
            <w:tcBorders>
              <w:top w:val="nil"/>
              <w:left w:val="nil"/>
              <w:bottom w:val="nil"/>
              <w:right w:val="nil"/>
            </w:tcBorders>
            <w:shd w:val="clear" w:color="000000" w:fill="FFFFFF"/>
            <w:noWrap/>
            <w:vAlign w:val="bottom"/>
            <w:hideMark/>
          </w:tcPr>
          <w:p w14:paraId="0432F4EC"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7" w:type="dxa"/>
            <w:tcBorders>
              <w:top w:val="nil"/>
              <w:left w:val="nil"/>
              <w:bottom w:val="nil"/>
              <w:right w:val="nil"/>
            </w:tcBorders>
            <w:shd w:val="clear" w:color="000000" w:fill="FFFFFF"/>
            <w:noWrap/>
            <w:vAlign w:val="bottom"/>
            <w:hideMark/>
          </w:tcPr>
          <w:p w14:paraId="31EAB9A2"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13" w:type="dxa"/>
            <w:tcBorders>
              <w:top w:val="nil"/>
              <w:left w:val="nil"/>
              <w:bottom w:val="nil"/>
              <w:right w:val="nil"/>
            </w:tcBorders>
            <w:shd w:val="clear" w:color="000000" w:fill="FFFFFF"/>
            <w:noWrap/>
            <w:vAlign w:val="bottom"/>
            <w:hideMark/>
          </w:tcPr>
          <w:p w14:paraId="14E042A9"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7A6A19D1"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13" w:type="dxa"/>
            <w:tcBorders>
              <w:top w:val="nil"/>
              <w:left w:val="nil"/>
              <w:bottom w:val="nil"/>
              <w:right w:val="nil"/>
            </w:tcBorders>
            <w:shd w:val="clear" w:color="000000" w:fill="FFFFFF"/>
            <w:noWrap/>
            <w:vAlign w:val="bottom"/>
            <w:hideMark/>
          </w:tcPr>
          <w:p w14:paraId="536D719E"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28AC9CA2"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62" w:type="dxa"/>
            <w:tcBorders>
              <w:top w:val="nil"/>
              <w:left w:val="nil"/>
              <w:bottom w:val="nil"/>
              <w:right w:val="nil"/>
            </w:tcBorders>
            <w:shd w:val="clear" w:color="000000" w:fill="FFFFFF"/>
            <w:noWrap/>
            <w:vAlign w:val="bottom"/>
            <w:hideMark/>
          </w:tcPr>
          <w:p w14:paraId="0101AB5A"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38174D86"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13" w:type="dxa"/>
            <w:tcBorders>
              <w:top w:val="nil"/>
              <w:left w:val="nil"/>
              <w:bottom w:val="nil"/>
              <w:right w:val="nil"/>
            </w:tcBorders>
            <w:shd w:val="clear" w:color="000000" w:fill="FFFFFF"/>
            <w:noWrap/>
            <w:vAlign w:val="bottom"/>
            <w:hideMark/>
          </w:tcPr>
          <w:p w14:paraId="7105DF80"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095C244B"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37" w:type="dxa"/>
            <w:tcBorders>
              <w:top w:val="nil"/>
              <w:left w:val="nil"/>
              <w:bottom w:val="nil"/>
              <w:right w:val="nil"/>
            </w:tcBorders>
            <w:shd w:val="clear" w:color="000000" w:fill="FFFFFF"/>
            <w:noWrap/>
            <w:vAlign w:val="bottom"/>
            <w:hideMark/>
          </w:tcPr>
          <w:p w14:paraId="2EE90F37"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r>
      <w:tr w:rsidR="00A819C9" w:rsidRPr="001750F4" w14:paraId="20C76FCC" w14:textId="77777777" w:rsidTr="001750F4">
        <w:trPr>
          <w:trHeight w:val="231"/>
          <w:jc w:val="center"/>
        </w:trPr>
        <w:tc>
          <w:tcPr>
            <w:tcW w:w="2359" w:type="dxa"/>
            <w:tcBorders>
              <w:top w:val="nil"/>
              <w:left w:val="nil"/>
              <w:bottom w:val="nil"/>
              <w:right w:val="nil"/>
            </w:tcBorders>
            <w:shd w:val="clear" w:color="000000" w:fill="FFFFFF"/>
            <w:noWrap/>
            <w:vAlign w:val="bottom"/>
            <w:hideMark/>
          </w:tcPr>
          <w:p w14:paraId="24CEBFD3"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Patent Examining </w:t>
            </w:r>
          </w:p>
        </w:tc>
        <w:tc>
          <w:tcPr>
            <w:tcW w:w="804" w:type="dxa"/>
            <w:tcBorders>
              <w:top w:val="nil"/>
              <w:left w:val="nil"/>
              <w:bottom w:val="nil"/>
              <w:right w:val="nil"/>
            </w:tcBorders>
            <w:shd w:val="clear" w:color="000000" w:fill="FFFFFF"/>
            <w:noWrap/>
            <w:vAlign w:val="bottom"/>
            <w:hideMark/>
          </w:tcPr>
          <w:p w14:paraId="2AA1B79A"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Pos./Obl</w:t>
            </w:r>
          </w:p>
        </w:tc>
        <w:tc>
          <w:tcPr>
            <w:tcW w:w="907" w:type="dxa"/>
            <w:tcBorders>
              <w:top w:val="nil"/>
              <w:left w:val="nil"/>
              <w:bottom w:val="nil"/>
              <w:right w:val="nil"/>
            </w:tcBorders>
            <w:shd w:val="clear" w:color="000000" w:fill="FFFFFF"/>
            <w:noWrap/>
            <w:vAlign w:val="bottom"/>
            <w:hideMark/>
          </w:tcPr>
          <w:p w14:paraId="190D6065"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9,937 </w:t>
            </w:r>
          </w:p>
        </w:tc>
        <w:tc>
          <w:tcPr>
            <w:tcW w:w="1013" w:type="dxa"/>
            <w:tcBorders>
              <w:top w:val="nil"/>
              <w:left w:val="nil"/>
              <w:bottom w:val="nil"/>
              <w:right w:val="nil"/>
            </w:tcBorders>
            <w:shd w:val="clear" w:color="000000" w:fill="FFFFFF"/>
            <w:noWrap/>
            <w:vAlign w:val="bottom"/>
            <w:hideMark/>
          </w:tcPr>
          <w:p w14:paraId="3137C72D"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1,987,801 </w:t>
            </w:r>
          </w:p>
        </w:tc>
        <w:tc>
          <w:tcPr>
            <w:tcW w:w="908" w:type="dxa"/>
            <w:tcBorders>
              <w:top w:val="nil"/>
              <w:left w:val="nil"/>
              <w:bottom w:val="nil"/>
              <w:right w:val="nil"/>
            </w:tcBorders>
            <w:shd w:val="clear" w:color="000000" w:fill="FFFFFF"/>
            <w:noWrap/>
            <w:vAlign w:val="bottom"/>
            <w:hideMark/>
          </w:tcPr>
          <w:p w14:paraId="43E0E3F0"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9,996 </w:t>
            </w:r>
          </w:p>
        </w:tc>
        <w:tc>
          <w:tcPr>
            <w:tcW w:w="1013" w:type="dxa"/>
            <w:tcBorders>
              <w:top w:val="nil"/>
              <w:left w:val="nil"/>
              <w:bottom w:val="nil"/>
              <w:right w:val="nil"/>
            </w:tcBorders>
            <w:shd w:val="clear" w:color="000000" w:fill="FFFFFF"/>
            <w:noWrap/>
            <w:vAlign w:val="bottom"/>
            <w:hideMark/>
          </w:tcPr>
          <w:p w14:paraId="259538D1"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2,052,073 </w:t>
            </w:r>
          </w:p>
        </w:tc>
        <w:tc>
          <w:tcPr>
            <w:tcW w:w="908" w:type="dxa"/>
            <w:tcBorders>
              <w:top w:val="nil"/>
              <w:left w:val="nil"/>
              <w:bottom w:val="nil"/>
              <w:right w:val="nil"/>
            </w:tcBorders>
            <w:shd w:val="clear" w:color="000000" w:fill="FFFFFF"/>
            <w:noWrap/>
            <w:vAlign w:val="bottom"/>
            <w:hideMark/>
          </w:tcPr>
          <w:p w14:paraId="68B18077"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9,996 </w:t>
            </w:r>
          </w:p>
        </w:tc>
        <w:tc>
          <w:tcPr>
            <w:tcW w:w="1062" w:type="dxa"/>
            <w:tcBorders>
              <w:top w:val="nil"/>
              <w:left w:val="nil"/>
              <w:bottom w:val="nil"/>
              <w:right w:val="nil"/>
            </w:tcBorders>
            <w:shd w:val="clear" w:color="000000" w:fill="FFFFFF"/>
            <w:noWrap/>
            <w:vAlign w:val="bottom"/>
            <w:hideMark/>
          </w:tcPr>
          <w:p w14:paraId="7C9A4D90"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2,108,764 </w:t>
            </w:r>
          </w:p>
        </w:tc>
        <w:tc>
          <w:tcPr>
            <w:tcW w:w="908" w:type="dxa"/>
            <w:tcBorders>
              <w:top w:val="nil"/>
              <w:left w:val="nil"/>
              <w:bottom w:val="nil"/>
              <w:right w:val="nil"/>
            </w:tcBorders>
            <w:shd w:val="clear" w:color="000000" w:fill="FFFFFF"/>
            <w:noWrap/>
            <w:vAlign w:val="bottom"/>
            <w:hideMark/>
          </w:tcPr>
          <w:p w14:paraId="469E8293"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10,071 </w:t>
            </w:r>
          </w:p>
        </w:tc>
        <w:tc>
          <w:tcPr>
            <w:tcW w:w="1013" w:type="dxa"/>
            <w:tcBorders>
              <w:top w:val="nil"/>
              <w:left w:val="nil"/>
              <w:bottom w:val="nil"/>
              <w:right w:val="nil"/>
            </w:tcBorders>
            <w:shd w:val="clear" w:color="000000" w:fill="FFFFFF"/>
            <w:noWrap/>
            <w:vAlign w:val="bottom"/>
            <w:hideMark/>
          </w:tcPr>
          <w:p w14:paraId="4A042595"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2,111,018 </w:t>
            </w:r>
          </w:p>
        </w:tc>
        <w:tc>
          <w:tcPr>
            <w:tcW w:w="908" w:type="dxa"/>
            <w:tcBorders>
              <w:top w:val="nil"/>
              <w:left w:val="nil"/>
              <w:bottom w:val="nil"/>
              <w:right w:val="nil"/>
            </w:tcBorders>
            <w:shd w:val="clear" w:color="000000" w:fill="FFFFFF"/>
            <w:noWrap/>
            <w:vAlign w:val="bottom"/>
            <w:hideMark/>
          </w:tcPr>
          <w:p w14:paraId="1C22995A"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75 </w:t>
            </w:r>
          </w:p>
        </w:tc>
        <w:tc>
          <w:tcPr>
            <w:tcW w:w="837" w:type="dxa"/>
            <w:tcBorders>
              <w:top w:val="nil"/>
              <w:left w:val="nil"/>
              <w:bottom w:val="nil"/>
              <w:right w:val="nil"/>
            </w:tcBorders>
            <w:shd w:val="clear" w:color="000000" w:fill="FFFFFF"/>
            <w:noWrap/>
            <w:vAlign w:val="bottom"/>
            <w:hideMark/>
          </w:tcPr>
          <w:p w14:paraId="7661CB76"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2,254 </w:t>
            </w:r>
          </w:p>
        </w:tc>
      </w:tr>
      <w:tr w:rsidR="00A819C9" w:rsidRPr="001750F4" w14:paraId="30C20602" w14:textId="77777777" w:rsidTr="001750F4">
        <w:trPr>
          <w:trHeight w:val="231"/>
          <w:jc w:val="center"/>
        </w:trPr>
        <w:tc>
          <w:tcPr>
            <w:tcW w:w="2359" w:type="dxa"/>
            <w:tcBorders>
              <w:top w:val="nil"/>
              <w:left w:val="nil"/>
              <w:bottom w:val="nil"/>
              <w:right w:val="nil"/>
            </w:tcBorders>
            <w:shd w:val="clear" w:color="000000" w:fill="FFFFFF"/>
            <w:noWrap/>
            <w:vAlign w:val="bottom"/>
            <w:hideMark/>
          </w:tcPr>
          <w:p w14:paraId="1E189763"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04" w:type="dxa"/>
            <w:tcBorders>
              <w:top w:val="nil"/>
              <w:left w:val="nil"/>
              <w:bottom w:val="nil"/>
              <w:right w:val="nil"/>
            </w:tcBorders>
            <w:shd w:val="clear" w:color="000000" w:fill="FFFFFF"/>
            <w:noWrap/>
            <w:vAlign w:val="bottom"/>
            <w:hideMark/>
          </w:tcPr>
          <w:p w14:paraId="3074863C"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FTE</w:t>
            </w:r>
          </w:p>
        </w:tc>
        <w:tc>
          <w:tcPr>
            <w:tcW w:w="907" w:type="dxa"/>
            <w:tcBorders>
              <w:top w:val="nil"/>
              <w:left w:val="nil"/>
              <w:bottom w:val="nil"/>
              <w:right w:val="nil"/>
            </w:tcBorders>
            <w:shd w:val="clear" w:color="000000" w:fill="FFFFFF"/>
            <w:noWrap/>
            <w:vAlign w:val="bottom"/>
            <w:hideMark/>
          </w:tcPr>
          <w:p w14:paraId="014E7A67"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9,867 </w:t>
            </w:r>
          </w:p>
        </w:tc>
        <w:tc>
          <w:tcPr>
            <w:tcW w:w="1013" w:type="dxa"/>
            <w:tcBorders>
              <w:top w:val="nil"/>
              <w:left w:val="nil"/>
              <w:bottom w:val="nil"/>
              <w:right w:val="nil"/>
            </w:tcBorders>
            <w:shd w:val="clear" w:color="000000" w:fill="FFFFFF"/>
            <w:noWrap/>
            <w:vAlign w:val="bottom"/>
            <w:hideMark/>
          </w:tcPr>
          <w:p w14:paraId="3ABA6349"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1B7FC542"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9,801 </w:t>
            </w:r>
          </w:p>
        </w:tc>
        <w:tc>
          <w:tcPr>
            <w:tcW w:w="1013" w:type="dxa"/>
            <w:tcBorders>
              <w:top w:val="nil"/>
              <w:left w:val="nil"/>
              <w:bottom w:val="nil"/>
              <w:right w:val="nil"/>
            </w:tcBorders>
            <w:shd w:val="clear" w:color="000000" w:fill="FFFFFF"/>
            <w:noWrap/>
            <w:vAlign w:val="bottom"/>
            <w:hideMark/>
          </w:tcPr>
          <w:p w14:paraId="0FBF3CD6"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368D98A3"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9,857 </w:t>
            </w:r>
          </w:p>
        </w:tc>
        <w:tc>
          <w:tcPr>
            <w:tcW w:w="1062" w:type="dxa"/>
            <w:tcBorders>
              <w:top w:val="nil"/>
              <w:left w:val="nil"/>
              <w:bottom w:val="nil"/>
              <w:right w:val="nil"/>
            </w:tcBorders>
            <w:shd w:val="clear" w:color="000000" w:fill="FFFFFF"/>
            <w:noWrap/>
            <w:vAlign w:val="bottom"/>
            <w:hideMark/>
          </w:tcPr>
          <w:p w14:paraId="71257636"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4534DD05"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9,894 </w:t>
            </w:r>
          </w:p>
        </w:tc>
        <w:tc>
          <w:tcPr>
            <w:tcW w:w="1013" w:type="dxa"/>
            <w:tcBorders>
              <w:top w:val="nil"/>
              <w:left w:val="nil"/>
              <w:bottom w:val="nil"/>
              <w:right w:val="nil"/>
            </w:tcBorders>
            <w:shd w:val="clear" w:color="000000" w:fill="FFFFFF"/>
            <w:noWrap/>
            <w:vAlign w:val="bottom"/>
            <w:hideMark/>
          </w:tcPr>
          <w:p w14:paraId="180FD5C5"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3288AEF3"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37 </w:t>
            </w:r>
          </w:p>
        </w:tc>
        <w:tc>
          <w:tcPr>
            <w:tcW w:w="837" w:type="dxa"/>
            <w:tcBorders>
              <w:top w:val="nil"/>
              <w:left w:val="nil"/>
              <w:bottom w:val="nil"/>
              <w:right w:val="nil"/>
            </w:tcBorders>
            <w:shd w:val="clear" w:color="000000" w:fill="FFFFFF"/>
            <w:noWrap/>
            <w:vAlign w:val="bottom"/>
            <w:hideMark/>
          </w:tcPr>
          <w:p w14:paraId="40AC6596"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r>
      <w:tr w:rsidR="00A819C9" w:rsidRPr="001750F4" w14:paraId="57C0429D" w14:textId="77777777" w:rsidTr="001750F4">
        <w:trPr>
          <w:trHeight w:val="231"/>
          <w:jc w:val="center"/>
        </w:trPr>
        <w:tc>
          <w:tcPr>
            <w:tcW w:w="2359" w:type="dxa"/>
            <w:tcBorders>
              <w:top w:val="nil"/>
              <w:left w:val="nil"/>
              <w:bottom w:val="nil"/>
              <w:right w:val="nil"/>
            </w:tcBorders>
            <w:shd w:val="clear" w:color="000000" w:fill="FFFFFF"/>
            <w:noWrap/>
            <w:vAlign w:val="bottom"/>
            <w:hideMark/>
          </w:tcPr>
          <w:p w14:paraId="1E6D3E64"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Patent Trial and Appeals</w:t>
            </w:r>
          </w:p>
        </w:tc>
        <w:tc>
          <w:tcPr>
            <w:tcW w:w="804" w:type="dxa"/>
            <w:tcBorders>
              <w:top w:val="nil"/>
              <w:left w:val="nil"/>
              <w:bottom w:val="nil"/>
              <w:right w:val="nil"/>
            </w:tcBorders>
            <w:shd w:val="clear" w:color="000000" w:fill="FFFFFF"/>
            <w:noWrap/>
            <w:vAlign w:val="bottom"/>
            <w:hideMark/>
          </w:tcPr>
          <w:p w14:paraId="5FFF36A0"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Pos./Obl</w:t>
            </w:r>
          </w:p>
        </w:tc>
        <w:tc>
          <w:tcPr>
            <w:tcW w:w="907" w:type="dxa"/>
            <w:tcBorders>
              <w:top w:val="nil"/>
              <w:left w:val="nil"/>
              <w:bottom w:val="nil"/>
              <w:right w:val="nil"/>
            </w:tcBorders>
            <w:shd w:val="clear" w:color="000000" w:fill="FFFFFF"/>
            <w:noWrap/>
            <w:vAlign w:val="bottom"/>
            <w:hideMark/>
          </w:tcPr>
          <w:p w14:paraId="5CDF9015"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424 </w:t>
            </w:r>
          </w:p>
        </w:tc>
        <w:tc>
          <w:tcPr>
            <w:tcW w:w="1013" w:type="dxa"/>
            <w:tcBorders>
              <w:top w:val="nil"/>
              <w:left w:val="nil"/>
              <w:bottom w:val="nil"/>
              <w:right w:val="nil"/>
            </w:tcBorders>
            <w:shd w:val="clear" w:color="000000" w:fill="FFFFFF"/>
            <w:noWrap/>
            <w:vAlign w:val="bottom"/>
            <w:hideMark/>
          </w:tcPr>
          <w:p w14:paraId="07A76E6B"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81,403 </w:t>
            </w:r>
          </w:p>
        </w:tc>
        <w:tc>
          <w:tcPr>
            <w:tcW w:w="908" w:type="dxa"/>
            <w:tcBorders>
              <w:top w:val="nil"/>
              <w:left w:val="nil"/>
              <w:bottom w:val="nil"/>
              <w:right w:val="nil"/>
            </w:tcBorders>
            <w:shd w:val="clear" w:color="000000" w:fill="FFFFFF"/>
            <w:noWrap/>
            <w:vAlign w:val="bottom"/>
            <w:hideMark/>
          </w:tcPr>
          <w:p w14:paraId="3D43AADB"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421 </w:t>
            </w:r>
          </w:p>
        </w:tc>
        <w:tc>
          <w:tcPr>
            <w:tcW w:w="1013" w:type="dxa"/>
            <w:tcBorders>
              <w:top w:val="nil"/>
              <w:left w:val="nil"/>
              <w:bottom w:val="nil"/>
              <w:right w:val="nil"/>
            </w:tcBorders>
            <w:shd w:val="clear" w:color="000000" w:fill="FFFFFF"/>
            <w:noWrap/>
            <w:vAlign w:val="bottom"/>
            <w:hideMark/>
          </w:tcPr>
          <w:p w14:paraId="67FE5EEF"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86,667 </w:t>
            </w:r>
          </w:p>
        </w:tc>
        <w:tc>
          <w:tcPr>
            <w:tcW w:w="908" w:type="dxa"/>
            <w:tcBorders>
              <w:top w:val="nil"/>
              <w:left w:val="nil"/>
              <w:bottom w:val="nil"/>
              <w:right w:val="nil"/>
            </w:tcBorders>
            <w:shd w:val="clear" w:color="000000" w:fill="FFFFFF"/>
            <w:noWrap/>
            <w:vAlign w:val="bottom"/>
            <w:hideMark/>
          </w:tcPr>
          <w:p w14:paraId="248CECB0"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421 </w:t>
            </w:r>
          </w:p>
        </w:tc>
        <w:tc>
          <w:tcPr>
            <w:tcW w:w="1062" w:type="dxa"/>
            <w:tcBorders>
              <w:top w:val="nil"/>
              <w:left w:val="nil"/>
              <w:bottom w:val="nil"/>
              <w:right w:val="nil"/>
            </w:tcBorders>
            <w:shd w:val="clear" w:color="000000" w:fill="FFFFFF"/>
            <w:noWrap/>
            <w:vAlign w:val="bottom"/>
            <w:hideMark/>
          </w:tcPr>
          <w:p w14:paraId="4D60EB10"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87,106 </w:t>
            </w:r>
          </w:p>
        </w:tc>
        <w:tc>
          <w:tcPr>
            <w:tcW w:w="908" w:type="dxa"/>
            <w:tcBorders>
              <w:top w:val="nil"/>
              <w:left w:val="nil"/>
              <w:bottom w:val="nil"/>
              <w:right w:val="nil"/>
            </w:tcBorders>
            <w:shd w:val="clear" w:color="000000" w:fill="FFFFFF"/>
            <w:noWrap/>
            <w:vAlign w:val="bottom"/>
            <w:hideMark/>
          </w:tcPr>
          <w:p w14:paraId="1A269776"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414 </w:t>
            </w:r>
          </w:p>
        </w:tc>
        <w:tc>
          <w:tcPr>
            <w:tcW w:w="1013" w:type="dxa"/>
            <w:tcBorders>
              <w:top w:val="nil"/>
              <w:left w:val="nil"/>
              <w:bottom w:val="nil"/>
              <w:right w:val="nil"/>
            </w:tcBorders>
            <w:shd w:val="clear" w:color="000000" w:fill="FFFFFF"/>
            <w:noWrap/>
            <w:vAlign w:val="bottom"/>
            <w:hideMark/>
          </w:tcPr>
          <w:p w14:paraId="558D4AC1"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86,286 </w:t>
            </w:r>
          </w:p>
        </w:tc>
        <w:tc>
          <w:tcPr>
            <w:tcW w:w="908" w:type="dxa"/>
            <w:tcBorders>
              <w:top w:val="nil"/>
              <w:left w:val="nil"/>
              <w:bottom w:val="nil"/>
              <w:right w:val="nil"/>
            </w:tcBorders>
            <w:shd w:val="clear" w:color="000000" w:fill="FFFFFF"/>
            <w:noWrap/>
            <w:vAlign w:val="bottom"/>
            <w:hideMark/>
          </w:tcPr>
          <w:p w14:paraId="2879B37E"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(7)</w:t>
            </w:r>
          </w:p>
        </w:tc>
        <w:tc>
          <w:tcPr>
            <w:tcW w:w="837" w:type="dxa"/>
            <w:tcBorders>
              <w:top w:val="nil"/>
              <w:left w:val="nil"/>
              <w:bottom w:val="nil"/>
              <w:right w:val="nil"/>
            </w:tcBorders>
            <w:shd w:val="clear" w:color="000000" w:fill="FFFFFF"/>
            <w:noWrap/>
            <w:vAlign w:val="bottom"/>
            <w:hideMark/>
          </w:tcPr>
          <w:p w14:paraId="5FE7B965"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(820)</w:t>
            </w:r>
          </w:p>
        </w:tc>
      </w:tr>
      <w:tr w:rsidR="00A819C9" w:rsidRPr="001750F4" w14:paraId="1031D5D2" w14:textId="77777777" w:rsidTr="001750F4">
        <w:trPr>
          <w:trHeight w:val="231"/>
          <w:jc w:val="center"/>
        </w:trPr>
        <w:tc>
          <w:tcPr>
            <w:tcW w:w="2359" w:type="dxa"/>
            <w:tcBorders>
              <w:top w:val="nil"/>
              <w:left w:val="nil"/>
              <w:bottom w:val="nil"/>
              <w:right w:val="nil"/>
            </w:tcBorders>
            <w:shd w:val="clear" w:color="000000" w:fill="FFFFFF"/>
            <w:noWrap/>
            <w:vAlign w:val="bottom"/>
            <w:hideMark/>
          </w:tcPr>
          <w:p w14:paraId="05C86298"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04" w:type="dxa"/>
            <w:tcBorders>
              <w:top w:val="nil"/>
              <w:left w:val="nil"/>
              <w:bottom w:val="nil"/>
              <w:right w:val="nil"/>
            </w:tcBorders>
            <w:shd w:val="clear" w:color="000000" w:fill="FFFFFF"/>
            <w:noWrap/>
            <w:vAlign w:val="bottom"/>
            <w:hideMark/>
          </w:tcPr>
          <w:p w14:paraId="737B27B9"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FTE</w:t>
            </w:r>
          </w:p>
        </w:tc>
        <w:tc>
          <w:tcPr>
            <w:tcW w:w="907" w:type="dxa"/>
            <w:tcBorders>
              <w:top w:val="nil"/>
              <w:left w:val="nil"/>
              <w:bottom w:val="nil"/>
              <w:right w:val="nil"/>
            </w:tcBorders>
            <w:shd w:val="clear" w:color="000000" w:fill="FFFFFF"/>
            <w:noWrap/>
            <w:vAlign w:val="bottom"/>
            <w:hideMark/>
          </w:tcPr>
          <w:p w14:paraId="56AFE17C"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387 </w:t>
            </w:r>
          </w:p>
        </w:tc>
        <w:tc>
          <w:tcPr>
            <w:tcW w:w="1013" w:type="dxa"/>
            <w:tcBorders>
              <w:top w:val="nil"/>
              <w:left w:val="nil"/>
              <w:bottom w:val="nil"/>
              <w:right w:val="nil"/>
            </w:tcBorders>
            <w:shd w:val="clear" w:color="000000" w:fill="FFFFFF"/>
            <w:noWrap/>
            <w:vAlign w:val="bottom"/>
            <w:hideMark/>
          </w:tcPr>
          <w:p w14:paraId="346A46DC"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6C2D4694"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419 </w:t>
            </w:r>
          </w:p>
        </w:tc>
        <w:tc>
          <w:tcPr>
            <w:tcW w:w="1013" w:type="dxa"/>
            <w:tcBorders>
              <w:top w:val="nil"/>
              <w:left w:val="nil"/>
              <w:bottom w:val="nil"/>
              <w:right w:val="nil"/>
            </w:tcBorders>
            <w:shd w:val="clear" w:color="000000" w:fill="FFFFFF"/>
            <w:noWrap/>
            <w:vAlign w:val="bottom"/>
            <w:hideMark/>
          </w:tcPr>
          <w:p w14:paraId="1FF981BF"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41F3381B"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415 </w:t>
            </w:r>
          </w:p>
        </w:tc>
        <w:tc>
          <w:tcPr>
            <w:tcW w:w="1062" w:type="dxa"/>
            <w:tcBorders>
              <w:top w:val="nil"/>
              <w:left w:val="nil"/>
              <w:bottom w:val="nil"/>
              <w:right w:val="nil"/>
            </w:tcBorders>
            <w:shd w:val="clear" w:color="000000" w:fill="FFFFFF"/>
            <w:noWrap/>
            <w:vAlign w:val="bottom"/>
            <w:hideMark/>
          </w:tcPr>
          <w:p w14:paraId="2ABC34BC"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113FCA5F"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412 </w:t>
            </w:r>
          </w:p>
        </w:tc>
        <w:tc>
          <w:tcPr>
            <w:tcW w:w="1013" w:type="dxa"/>
            <w:tcBorders>
              <w:top w:val="nil"/>
              <w:left w:val="nil"/>
              <w:bottom w:val="nil"/>
              <w:right w:val="nil"/>
            </w:tcBorders>
            <w:shd w:val="clear" w:color="000000" w:fill="FFFFFF"/>
            <w:noWrap/>
            <w:vAlign w:val="bottom"/>
            <w:hideMark/>
          </w:tcPr>
          <w:p w14:paraId="57434938"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4B5CD7B6" w14:textId="03439DF6"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(3)</w:t>
            </w:r>
          </w:p>
        </w:tc>
        <w:tc>
          <w:tcPr>
            <w:tcW w:w="837" w:type="dxa"/>
            <w:tcBorders>
              <w:top w:val="nil"/>
              <w:left w:val="nil"/>
              <w:bottom w:val="nil"/>
              <w:right w:val="nil"/>
            </w:tcBorders>
            <w:shd w:val="clear" w:color="000000" w:fill="FFFFFF"/>
            <w:noWrap/>
            <w:vAlign w:val="bottom"/>
            <w:hideMark/>
          </w:tcPr>
          <w:p w14:paraId="43CC5050"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r>
      <w:tr w:rsidR="00A819C9" w:rsidRPr="001750F4" w14:paraId="4DFB4BB5" w14:textId="77777777" w:rsidTr="001750F4">
        <w:trPr>
          <w:trHeight w:val="231"/>
          <w:jc w:val="center"/>
        </w:trPr>
        <w:tc>
          <w:tcPr>
            <w:tcW w:w="2359" w:type="dxa"/>
            <w:tcBorders>
              <w:top w:val="nil"/>
              <w:left w:val="nil"/>
              <w:bottom w:val="nil"/>
              <w:right w:val="nil"/>
            </w:tcBorders>
            <w:shd w:val="clear" w:color="000000" w:fill="FFFFFF"/>
            <w:noWrap/>
            <w:vAlign w:val="bottom"/>
            <w:hideMark/>
          </w:tcPr>
          <w:p w14:paraId="62E49B13"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Patent Information Resources</w:t>
            </w:r>
          </w:p>
        </w:tc>
        <w:tc>
          <w:tcPr>
            <w:tcW w:w="804" w:type="dxa"/>
            <w:tcBorders>
              <w:top w:val="nil"/>
              <w:left w:val="nil"/>
              <w:bottom w:val="nil"/>
              <w:right w:val="nil"/>
            </w:tcBorders>
            <w:shd w:val="clear" w:color="000000" w:fill="FFFFFF"/>
            <w:noWrap/>
            <w:vAlign w:val="bottom"/>
            <w:hideMark/>
          </w:tcPr>
          <w:p w14:paraId="771E142C"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Pos./Obl</w:t>
            </w:r>
          </w:p>
        </w:tc>
        <w:tc>
          <w:tcPr>
            <w:tcW w:w="907" w:type="dxa"/>
            <w:tcBorders>
              <w:top w:val="nil"/>
              <w:left w:val="nil"/>
              <w:bottom w:val="nil"/>
              <w:right w:val="nil"/>
            </w:tcBorders>
            <w:shd w:val="clear" w:color="000000" w:fill="FFFFFF"/>
            <w:noWrap/>
            <w:vAlign w:val="bottom"/>
            <w:hideMark/>
          </w:tcPr>
          <w:p w14:paraId="57F8C7E1"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182</w:t>
            </w:r>
          </w:p>
        </w:tc>
        <w:tc>
          <w:tcPr>
            <w:tcW w:w="1013" w:type="dxa"/>
            <w:tcBorders>
              <w:top w:val="nil"/>
              <w:left w:val="nil"/>
              <w:bottom w:val="nil"/>
              <w:right w:val="nil"/>
            </w:tcBorders>
            <w:shd w:val="clear" w:color="000000" w:fill="FFFFFF"/>
            <w:noWrap/>
            <w:vAlign w:val="bottom"/>
            <w:hideMark/>
          </w:tcPr>
          <w:p w14:paraId="7E18F227"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166,398</w:t>
            </w:r>
          </w:p>
        </w:tc>
        <w:tc>
          <w:tcPr>
            <w:tcW w:w="908" w:type="dxa"/>
            <w:tcBorders>
              <w:top w:val="nil"/>
              <w:left w:val="nil"/>
              <w:bottom w:val="nil"/>
              <w:right w:val="nil"/>
            </w:tcBorders>
            <w:shd w:val="clear" w:color="000000" w:fill="FFFFFF"/>
            <w:noWrap/>
            <w:vAlign w:val="bottom"/>
            <w:hideMark/>
          </w:tcPr>
          <w:p w14:paraId="1E0EC632"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188</w:t>
            </w:r>
          </w:p>
        </w:tc>
        <w:tc>
          <w:tcPr>
            <w:tcW w:w="1013" w:type="dxa"/>
            <w:tcBorders>
              <w:top w:val="nil"/>
              <w:left w:val="nil"/>
              <w:bottom w:val="nil"/>
              <w:right w:val="nil"/>
            </w:tcBorders>
            <w:shd w:val="clear" w:color="000000" w:fill="FFFFFF"/>
            <w:noWrap/>
            <w:vAlign w:val="bottom"/>
            <w:hideMark/>
          </w:tcPr>
          <w:p w14:paraId="37D621BD"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193,323</w:t>
            </w:r>
          </w:p>
        </w:tc>
        <w:tc>
          <w:tcPr>
            <w:tcW w:w="908" w:type="dxa"/>
            <w:tcBorders>
              <w:top w:val="nil"/>
              <w:left w:val="nil"/>
              <w:bottom w:val="nil"/>
              <w:right w:val="nil"/>
            </w:tcBorders>
            <w:shd w:val="clear" w:color="000000" w:fill="FFFFFF"/>
            <w:noWrap/>
            <w:vAlign w:val="bottom"/>
            <w:hideMark/>
          </w:tcPr>
          <w:p w14:paraId="2CD924A1"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188</w:t>
            </w:r>
          </w:p>
        </w:tc>
        <w:tc>
          <w:tcPr>
            <w:tcW w:w="1062" w:type="dxa"/>
            <w:tcBorders>
              <w:top w:val="nil"/>
              <w:left w:val="nil"/>
              <w:bottom w:val="nil"/>
              <w:right w:val="nil"/>
            </w:tcBorders>
            <w:shd w:val="clear" w:color="000000" w:fill="FFFFFF"/>
            <w:noWrap/>
            <w:vAlign w:val="bottom"/>
            <w:hideMark/>
          </w:tcPr>
          <w:p w14:paraId="215F0D95"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197,057</w:t>
            </w:r>
          </w:p>
        </w:tc>
        <w:tc>
          <w:tcPr>
            <w:tcW w:w="908" w:type="dxa"/>
            <w:tcBorders>
              <w:top w:val="nil"/>
              <w:left w:val="nil"/>
              <w:bottom w:val="nil"/>
              <w:right w:val="nil"/>
            </w:tcBorders>
            <w:shd w:val="clear" w:color="000000" w:fill="FFFFFF"/>
            <w:noWrap/>
            <w:vAlign w:val="bottom"/>
            <w:hideMark/>
          </w:tcPr>
          <w:p w14:paraId="5698BF7B"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188</w:t>
            </w:r>
          </w:p>
        </w:tc>
        <w:tc>
          <w:tcPr>
            <w:tcW w:w="1013" w:type="dxa"/>
            <w:tcBorders>
              <w:top w:val="nil"/>
              <w:left w:val="nil"/>
              <w:bottom w:val="nil"/>
              <w:right w:val="nil"/>
            </w:tcBorders>
            <w:shd w:val="clear" w:color="000000" w:fill="FFFFFF"/>
            <w:noWrap/>
            <w:vAlign w:val="bottom"/>
            <w:hideMark/>
          </w:tcPr>
          <w:p w14:paraId="3CF6ADEC"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171,780</w:t>
            </w:r>
          </w:p>
        </w:tc>
        <w:tc>
          <w:tcPr>
            <w:tcW w:w="908" w:type="dxa"/>
            <w:tcBorders>
              <w:top w:val="nil"/>
              <w:left w:val="nil"/>
              <w:bottom w:val="nil"/>
              <w:right w:val="nil"/>
            </w:tcBorders>
            <w:shd w:val="clear" w:color="000000" w:fill="FFFFFF"/>
            <w:noWrap/>
            <w:vAlign w:val="bottom"/>
            <w:hideMark/>
          </w:tcPr>
          <w:p w14:paraId="5E7B0136"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837" w:type="dxa"/>
            <w:tcBorders>
              <w:top w:val="nil"/>
              <w:left w:val="nil"/>
              <w:bottom w:val="nil"/>
              <w:right w:val="nil"/>
            </w:tcBorders>
            <w:shd w:val="clear" w:color="000000" w:fill="FFFFFF"/>
            <w:noWrap/>
            <w:vAlign w:val="bottom"/>
            <w:hideMark/>
          </w:tcPr>
          <w:p w14:paraId="2FEA6396"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(25,277)</w:t>
            </w:r>
          </w:p>
        </w:tc>
      </w:tr>
      <w:tr w:rsidR="00A819C9" w:rsidRPr="001750F4" w14:paraId="351C44E2" w14:textId="77777777" w:rsidTr="001750F4">
        <w:trPr>
          <w:trHeight w:val="231"/>
          <w:jc w:val="center"/>
        </w:trPr>
        <w:tc>
          <w:tcPr>
            <w:tcW w:w="2359" w:type="dxa"/>
            <w:tcBorders>
              <w:top w:val="nil"/>
              <w:left w:val="nil"/>
              <w:bottom w:val="nil"/>
              <w:right w:val="nil"/>
            </w:tcBorders>
            <w:shd w:val="clear" w:color="000000" w:fill="FFFFFF"/>
            <w:noWrap/>
            <w:vAlign w:val="bottom"/>
            <w:hideMark/>
          </w:tcPr>
          <w:p w14:paraId="3C942CE8"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04" w:type="dxa"/>
            <w:tcBorders>
              <w:top w:val="nil"/>
              <w:left w:val="nil"/>
              <w:bottom w:val="nil"/>
              <w:right w:val="nil"/>
            </w:tcBorders>
            <w:shd w:val="clear" w:color="000000" w:fill="FFFFFF"/>
            <w:noWrap/>
            <w:vAlign w:val="bottom"/>
            <w:hideMark/>
          </w:tcPr>
          <w:p w14:paraId="1B8B8511"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FTE</w:t>
            </w:r>
          </w:p>
        </w:tc>
        <w:tc>
          <w:tcPr>
            <w:tcW w:w="907" w:type="dxa"/>
            <w:tcBorders>
              <w:top w:val="nil"/>
              <w:left w:val="nil"/>
              <w:bottom w:val="nil"/>
              <w:right w:val="nil"/>
            </w:tcBorders>
            <w:shd w:val="clear" w:color="000000" w:fill="FFFFFF"/>
            <w:noWrap/>
            <w:vAlign w:val="bottom"/>
            <w:hideMark/>
          </w:tcPr>
          <w:p w14:paraId="527CAD46"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168</w:t>
            </w:r>
          </w:p>
        </w:tc>
        <w:tc>
          <w:tcPr>
            <w:tcW w:w="1013" w:type="dxa"/>
            <w:tcBorders>
              <w:top w:val="nil"/>
              <w:left w:val="nil"/>
              <w:bottom w:val="nil"/>
              <w:right w:val="nil"/>
            </w:tcBorders>
            <w:shd w:val="clear" w:color="000000" w:fill="FFFFFF"/>
            <w:noWrap/>
            <w:vAlign w:val="bottom"/>
            <w:hideMark/>
          </w:tcPr>
          <w:p w14:paraId="141036F1"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4D186D3A"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187</w:t>
            </w:r>
          </w:p>
        </w:tc>
        <w:tc>
          <w:tcPr>
            <w:tcW w:w="1013" w:type="dxa"/>
            <w:tcBorders>
              <w:top w:val="nil"/>
              <w:left w:val="nil"/>
              <w:bottom w:val="nil"/>
              <w:right w:val="nil"/>
            </w:tcBorders>
            <w:shd w:val="clear" w:color="000000" w:fill="FFFFFF"/>
            <w:noWrap/>
            <w:vAlign w:val="bottom"/>
            <w:hideMark/>
          </w:tcPr>
          <w:p w14:paraId="3D233452"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0A9AF6FF"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189</w:t>
            </w:r>
          </w:p>
        </w:tc>
        <w:tc>
          <w:tcPr>
            <w:tcW w:w="1062" w:type="dxa"/>
            <w:tcBorders>
              <w:top w:val="nil"/>
              <w:left w:val="nil"/>
              <w:bottom w:val="nil"/>
              <w:right w:val="nil"/>
            </w:tcBorders>
            <w:shd w:val="clear" w:color="000000" w:fill="FFFFFF"/>
            <w:noWrap/>
            <w:vAlign w:val="bottom"/>
            <w:hideMark/>
          </w:tcPr>
          <w:p w14:paraId="760259DE"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533E938E"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189</w:t>
            </w:r>
          </w:p>
        </w:tc>
        <w:tc>
          <w:tcPr>
            <w:tcW w:w="1013" w:type="dxa"/>
            <w:tcBorders>
              <w:top w:val="nil"/>
              <w:left w:val="nil"/>
              <w:bottom w:val="nil"/>
              <w:right w:val="nil"/>
            </w:tcBorders>
            <w:shd w:val="clear" w:color="000000" w:fill="FFFFFF"/>
            <w:noWrap/>
            <w:vAlign w:val="bottom"/>
            <w:hideMark/>
          </w:tcPr>
          <w:p w14:paraId="22AF9CCF"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461F6C18"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837" w:type="dxa"/>
            <w:tcBorders>
              <w:top w:val="nil"/>
              <w:left w:val="nil"/>
              <w:bottom w:val="nil"/>
              <w:right w:val="nil"/>
            </w:tcBorders>
            <w:shd w:val="clear" w:color="000000" w:fill="FFFFFF"/>
            <w:noWrap/>
            <w:vAlign w:val="bottom"/>
            <w:hideMark/>
          </w:tcPr>
          <w:p w14:paraId="3E82A5B7"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r>
      <w:tr w:rsidR="00A819C9" w:rsidRPr="001750F4" w14:paraId="0C4062AF" w14:textId="77777777" w:rsidTr="001750F4">
        <w:trPr>
          <w:trHeight w:val="231"/>
          <w:jc w:val="center"/>
        </w:trPr>
        <w:tc>
          <w:tcPr>
            <w:tcW w:w="2359" w:type="dxa"/>
            <w:tcBorders>
              <w:top w:val="nil"/>
              <w:left w:val="nil"/>
              <w:bottom w:val="nil"/>
              <w:right w:val="nil"/>
            </w:tcBorders>
            <w:shd w:val="clear" w:color="000000" w:fill="FFFFFF"/>
            <w:noWrap/>
            <w:vAlign w:val="bottom"/>
            <w:hideMark/>
          </w:tcPr>
          <w:p w14:paraId="188B5F0E"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Subtotal Direct </w:t>
            </w:r>
          </w:p>
        </w:tc>
        <w:tc>
          <w:tcPr>
            <w:tcW w:w="804" w:type="dxa"/>
            <w:tcBorders>
              <w:top w:val="nil"/>
              <w:left w:val="nil"/>
              <w:bottom w:val="nil"/>
              <w:right w:val="nil"/>
            </w:tcBorders>
            <w:shd w:val="clear" w:color="000000" w:fill="FFFFFF"/>
            <w:noWrap/>
            <w:vAlign w:val="bottom"/>
            <w:hideMark/>
          </w:tcPr>
          <w:p w14:paraId="35CA6478"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Pos./Obl</w:t>
            </w:r>
          </w:p>
        </w:tc>
        <w:tc>
          <w:tcPr>
            <w:tcW w:w="907" w:type="dxa"/>
            <w:tcBorders>
              <w:top w:val="single" w:sz="4" w:space="0" w:color="auto"/>
              <w:left w:val="nil"/>
              <w:bottom w:val="nil"/>
              <w:right w:val="nil"/>
            </w:tcBorders>
            <w:shd w:val="clear" w:color="000000" w:fill="FFFFFF"/>
            <w:noWrap/>
            <w:vAlign w:val="bottom"/>
            <w:hideMark/>
          </w:tcPr>
          <w:p w14:paraId="307D14E7"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10,543</w:t>
            </w:r>
          </w:p>
        </w:tc>
        <w:tc>
          <w:tcPr>
            <w:tcW w:w="1013" w:type="dxa"/>
            <w:tcBorders>
              <w:top w:val="single" w:sz="4" w:space="0" w:color="auto"/>
              <w:left w:val="nil"/>
              <w:bottom w:val="nil"/>
              <w:right w:val="nil"/>
            </w:tcBorders>
            <w:shd w:val="clear" w:color="000000" w:fill="FFFFFF"/>
            <w:noWrap/>
            <w:vAlign w:val="bottom"/>
            <w:hideMark/>
          </w:tcPr>
          <w:p w14:paraId="4997BC6E"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2,235,602</w:t>
            </w:r>
          </w:p>
        </w:tc>
        <w:tc>
          <w:tcPr>
            <w:tcW w:w="908" w:type="dxa"/>
            <w:tcBorders>
              <w:top w:val="single" w:sz="4" w:space="0" w:color="auto"/>
              <w:left w:val="nil"/>
              <w:bottom w:val="nil"/>
              <w:right w:val="nil"/>
            </w:tcBorders>
            <w:shd w:val="clear" w:color="000000" w:fill="FFFFFF"/>
            <w:noWrap/>
            <w:vAlign w:val="bottom"/>
            <w:hideMark/>
          </w:tcPr>
          <w:p w14:paraId="5D24B1FC"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10,606</w:t>
            </w:r>
          </w:p>
        </w:tc>
        <w:tc>
          <w:tcPr>
            <w:tcW w:w="1013" w:type="dxa"/>
            <w:tcBorders>
              <w:top w:val="single" w:sz="4" w:space="0" w:color="auto"/>
              <w:left w:val="nil"/>
              <w:bottom w:val="nil"/>
              <w:right w:val="nil"/>
            </w:tcBorders>
            <w:shd w:val="clear" w:color="000000" w:fill="FFFFFF"/>
            <w:noWrap/>
            <w:vAlign w:val="bottom"/>
            <w:hideMark/>
          </w:tcPr>
          <w:p w14:paraId="63CCEB35"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2,332,064</w:t>
            </w:r>
          </w:p>
        </w:tc>
        <w:tc>
          <w:tcPr>
            <w:tcW w:w="908" w:type="dxa"/>
            <w:tcBorders>
              <w:top w:val="single" w:sz="4" w:space="0" w:color="auto"/>
              <w:left w:val="nil"/>
              <w:bottom w:val="nil"/>
              <w:right w:val="nil"/>
            </w:tcBorders>
            <w:shd w:val="clear" w:color="000000" w:fill="FFFFFF"/>
            <w:noWrap/>
            <w:vAlign w:val="bottom"/>
            <w:hideMark/>
          </w:tcPr>
          <w:p w14:paraId="47684837"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10,606</w:t>
            </w:r>
          </w:p>
        </w:tc>
        <w:tc>
          <w:tcPr>
            <w:tcW w:w="1062" w:type="dxa"/>
            <w:tcBorders>
              <w:top w:val="single" w:sz="4" w:space="0" w:color="auto"/>
              <w:left w:val="nil"/>
              <w:bottom w:val="nil"/>
              <w:right w:val="nil"/>
            </w:tcBorders>
            <w:shd w:val="clear" w:color="000000" w:fill="FFFFFF"/>
            <w:noWrap/>
            <w:vAlign w:val="bottom"/>
            <w:hideMark/>
          </w:tcPr>
          <w:p w14:paraId="06A73868"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2,392,927</w:t>
            </w:r>
          </w:p>
        </w:tc>
        <w:tc>
          <w:tcPr>
            <w:tcW w:w="908" w:type="dxa"/>
            <w:tcBorders>
              <w:top w:val="single" w:sz="4" w:space="0" w:color="auto"/>
              <w:left w:val="nil"/>
              <w:bottom w:val="nil"/>
              <w:right w:val="nil"/>
            </w:tcBorders>
            <w:shd w:val="clear" w:color="000000" w:fill="FFFFFF"/>
            <w:noWrap/>
            <w:vAlign w:val="bottom"/>
            <w:hideMark/>
          </w:tcPr>
          <w:p w14:paraId="582B99C3"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10,674</w:t>
            </w:r>
          </w:p>
        </w:tc>
        <w:tc>
          <w:tcPr>
            <w:tcW w:w="1013" w:type="dxa"/>
            <w:tcBorders>
              <w:top w:val="single" w:sz="4" w:space="0" w:color="auto"/>
              <w:left w:val="nil"/>
              <w:bottom w:val="nil"/>
              <w:right w:val="nil"/>
            </w:tcBorders>
            <w:shd w:val="clear" w:color="000000" w:fill="FFFFFF"/>
            <w:noWrap/>
            <w:vAlign w:val="bottom"/>
            <w:hideMark/>
          </w:tcPr>
          <w:p w14:paraId="1BB6BF95"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2,369,083</w:t>
            </w:r>
          </w:p>
        </w:tc>
        <w:tc>
          <w:tcPr>
            <w:tcW w:w="908" w:type="dxa"/>
            <w:tcBorders>
              <w:top w:val="single" w:sz="4" w:space="0" w:color="auto"/>
              <w:left w:val="nil"/>
              <w:bottom w:val="nil"/>
              <w:right w:val="nil"/>
            </w:tcBorders>
            <w:shd w:val="clear" w:color="000000" w:fill="FFFFFF"/>
            <w:noWrap/>
            <w:vAlign w:val="bottom"/>
            <w:hideMark/>
          </w:tcPr>
          <w:p w14:paraId="4CE086A1"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68 </w:t>
            </w:r>
          </w:p>
        </w:tc>
        <w:tc>
          <w:tcPr>
            <w:tcW w:w="837" w:type="dxa"/>
            <w:tcBorders>
              <w:top w:val="single" w:sz="4" w:space="0" w:color="auto"/>
              <w:left w:val="nil"/>
              <w:bottom w:val="nil"/>
              <w:right w:val="nil"/>
            </w:tcBorders>
            <w:shd w:val="clear" w:color="000000" w:fill="FFFFFF"/>
            <w:noWrap/>
            <w:vAlign w:val="bottom"/>
            <w:hideMark/>
          </w:tcPr>
          <w:p w14:paraId="5C999D9C"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(23,843)</w:t>
            </w:r>
          </w:p>
        </w:tc>
      </w:tr>
      <w:tr w:rsidR="00A819C9" w:rsidRPr="001750F4" w14:paraId="309E592B" w14:textId="77777777" w:rsidTr="001750F4">
        <w:trPr>
          <w:trHeight w:val="231"/>
          <w:jc w:val="center"/>
        </w:trPr>
        <w:tc>
          <w:tcPr>
            <w:tcW w:w="2359" w:type="dxa"/>
            <w:tcBorders>
              <w:top w:val="nil"/>
              <w:left w:val="nil"/>
              <w:bottom w:val="nil"/>
              <w:right w:val="nil"/>
            </w:tcBorders>
            <w:shd w:val="clear" w:color="000000" w:fill="FFFFFF"/>
            <w:noWrap/>
            <w:vAlign w:val="bottom"/>
            <w:hideMark/>
          </w:tcPr>
          <w:p w14:paraId="1D169477"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04" w:type="dxa"/>
            <w:tcBorders>
              <w:top w:val="nil"/>
              <w:left w:val="nil"/>
              <w:bottom w:val="nil"/>
              <w:right w:val="nil"/>
            </w:tcBorders>
            <w:shd w:val="clear" w:color="000000" w:fill="FFFFFF"/>
            <w:noWrap/>
            <w:vAlign w:val="bottom"/>
            <w:hideMark/>
          </w:tcPr>
          <w:p w14:paraId="064A5840"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FTE</w:t>
            </w:r>
          </w:p>
        </w:tc>
        <w:tc>
          <w:tcPr>
            <w:tcW w:w="907" w:type="dxa"/>
            <w:tcBorders>
              <w:top w:val="nil"/>
              <w:left w:val="nil"/>
              <w:bottom w:val="nil"/>
              <w:right w:val="nil"/>
            </w:tcBorders>
            <w:shd w:val="clear" w:color="000000" w:fill="FFFFFF"/>
            <w:noWrap/>
            <w:vAlign w:val="bottom"/>
            <w:hideMark/>
          </w:tcPr>
          <w:p w14:paraId="6D283982"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10,423</w:t>
            </w:r>
          </w:p>
        </w:tc>
        <w:tc>
          <w:tcPr>
            <w:tcW w:w="1013" w:type="dxa"/>
            <w:tcBorders>
              <w:top w:val="nil"/>
              <w:left w:val="nil"/>
              <w:bottom w:val="nil"/>
              <w:right w:val="nil"/>
            </w:tcBorders>
            <w:shd w:val="clear" w:color="000000" w:fill="FFFFFF"/>
            <w:noWrap/>
            <w:vAlign w:val="bottom"/>
            <w:hideMark/>
          </w:tcPr>
          <w:p w14:paraId="3B331B26"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32A56270"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10,407</w:t>
            </w:r>
          </w:p>
        </w:tc>
        <w:tc>
          <w:tcPr>
            <w:tcW w:w="1013" w:type="dxa"/>
            <w:tcBorders>
              <w:top w:val="nil"/>
              <w:left w:val="nil"/>
              <w:bottom w:val="nil"/>
              <w:right w:val="nil"/>
            </w:tcBorders>
            <w:shd w:val="clear" w:color="000000" w:fill="FFFFFF"/>
            <w:noWrap/>
            <w:vAlign w:val="bottom"/>
            <w:hideMark/>
          </w:tcPr>
          <w:p w14:paraId="0DBE302B"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544A8E0D"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10,461</w:t>
            </w:r>
          </w:p>
        </w:tc>
        <w:tc>
          <w:tcPr>
            <w:tcW w:w="1062" w:type="dxa"/>
            <w:tcBorders>
              <w:top w:val="nil"/>
              <w:left w:val="nil"/>
              <w:bottom w:val="nil"/>
              <w:right w:val="nil"/>
            </w:tcBorders>
            <w:shd w:val="clear" w:color="000000" w:fill="FFFFFF"/>
            <w:noWrap/>
            <w:vAlign w:val="bottom"/>
            <w:hideMark/>
          </w:tcPr>
          <w:p w14:paraId="4B387DE9"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514330C8"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10,494</w:t>
            </w:r>
          </w:p>
        </w:tc>
        <w:tc>
          <w:tcPr>
            <w:tcW w:w="1013" w:type="dxa"/>
            <w:tcBorders>
              <w:top w:val="nil"/>
              <w:left w:val="nil"/>
              <w:bottom w:val="nil"/>
              <w:right w:val="nil"/>
            </w:tcBorders>
            <w:shd w:val="clear" w:color="000000" w:fill="FFFFFF"/>
            <w:noWrap/>
            <w:vAlign w:val="bottom"/>
            <w:hideMark/>
          </w:tcPr>
          <w:p w14:paraId="19B33A08"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0BC6026D"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34 </w:t>
            </w:r>
          </w:p>
        </w:tc>
        <w:tc>
          <w:tcPr>
            <w:tcW w:w="837" w:type="dxa"/>
            <w:tcBorders>
              <w:top w:val="nil"/>
              <w:left w:val="nil"/>
              <w:bottom w:val="nil"/>
              <w:right w:val="nil"/>
            </w:tcBorders>
            <w:shd w:val="clear" w:color="000000" w:fill="FFFFFF"/>
            <w:noWrap/>
            <w:vAlign w:val="bottom"/>
            <w:hideMark/>
          </w:tcPr>
          <w:p w14:paraId="4657C7F2"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r>
      <w:tr w:rsidR="00A819C9" w:rsidRPr="001750F4" w14:paraId="3C16FF9B" w14:textId="77777777" w:rsidTr="001750F4">
        <w:trPr>
          <w:trHeight w:val="231"/>
          <w:jc w:val="center"/>
        </w:trPr>
        <w:tc>
          <w:tcPr>
            <w:tcW w:w="2359" w:type="dxa"/>
            <w:tcBorders>
              <w:top w:val="nil"/>
              <w:left w:val="nil"/>
              <w:bottom w:val="nil"/>
              <w:right w:val="nil"/>
            </w:tcBorders>
            <w:shd w:val="clear" w:color="000000" w:fill="FFFFFF"/>
            <w:noWrap/>
            <w:vAlign w:val="bottom"/>
            <w:hideMark/>
          </w:tcPr>
          <w:p w14:paraId="45CFA0AF"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Management Goal - Allocated</w:t>
            </w:r>
          </w:p>
        </w:tc>
        <w:tc>
          <w:tcPr>
            <w:tcW w:w="804" w:type="dxa"/>
            <w:tcBorders>
              <w:top w:val="nil"/>
              <w:left w:val="nil"/>
              <w:bottom w:val="nil"/>
              <w:right w:val="nil"/>
            </w:tcBorders>
            <w:shd w:val="clear" w:color="000000" w:fill="FFFFFF"/>
            <w:noWrap/>
            <w:vAlign w:val="bottom"/>
            <w:hideMark/>
          </w:tcPr>
          <w:p w14:paraId="49544027"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Pos./Obl</w:t>
            </w:r>
          </w:p>
        </w:tc>
        <w:tc>
          <w:tcPr>
            <w:tcW w:w="907" w:type="dxa"/>
            <w:tcBorders>
              <w:top w:val="nil"/>
              <w:left w:val="nil"/>
              <w:bottom w:val="nil"/>
              <w:right w:val="nil"/>
            </w:tcBorders>
            <w:shd w:val="clear" w:color="000000" w:fill="FFFFFF"/>
            <w:noWrap/>
            <w:vAlign w:val="bottom"/>
            <w:hideMark/>
          </w:tcPr>
          <w:p w14:paraId="402DE532"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1,009 </w:t>
            </w:r>
          </w:p>
        </w:tc>
        <w:tc>
          <w:tcPr>
            <w:tcW w:w="1013" w:type="dxa"/>
            <w:tcBorders>
              <w:top w:val="nil"/>
              <w:left w:val="nil"/>
              <w:bottom w:val="nil"/>
              <w:right w:val="nil"/>
            </w:tcBorders>
            <w:shd w:val="clear" w:color="000000" w:fill="FFFFFF"/>
            <w:noWrap/>
            <w:vAlign w:val="bottom"/>
            <w:hideMark/>
          </w:tcPr>
          <w:p w14:paraId="3BBE7E84"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639,654 </w:t>
            </w:r>
          </w:p>
        </w:tc>
        <w:tc>
          <w:tcPr>
            <w:tcW w:w="908" w:type="dxa"/>
            <w:tcBorders>
              <w:top w:val="nil"/>
              <w:left w:val="nil"/>
              <w:bottom w:val="nil"/>
              <w:right w:val="nil"/>
            </w:tcBorders>
            <w:shd w:val="clear" w:color="000000" w:fill="FFFFFF"/>
            <w:noWrap/>
            <w:vAlign w:val="bottom"/>
            <w:hideMark/>
          </w:tcPr>
          <w:p w14:paraId="16084F25"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1,012 </w:t>
            </w:r>
          </w:p>
        </w:tc>
        <w:tc>
          <w:tcPr>
            <w:tcW w:w="1013" w:type="dxa"/>
            <w:tcBorders>
              <w:top w:val="nil"/>
              <w:left w:val="nil"/>
              <w:bottom w:val="nil"/>
              <w:right w:val="nil"/>
            </w:tcBorders>
            <w:shd w:val="clear" w:color="000000" w:fill="FFFFFF"/>
            <w:noWrap/>
            <w:vAlign w:val="bottom"/>
            <w:hideMark/>
          </w:tcPr>
          <w:p w14:paraId="57D0F2F7"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737,164 </w:t>
            </w:r>
          </w:p>
        </w:tc>
        <w:tc>
          <w:tcPr>
            <w:tcW w:w="908" w:type="dxa"/>
            <w:tcBorders>
              <w:top w:val="nil"/>
              <w:left w:val="nil"/>
              <w:bottom w:val="nil"/>
              <w:right w:val="nil"/>
            </w:tcBorders>
            <w:shd w:val="clear" w:color="000000" w:fill="FFFFFF"/>
            <w:noWrap/>
            <w:vAlign w:val="bottom"/>
            <w:hideMark/>
          </w:tcPr>
          <w:p w14:paraId="0605D43C"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1,012 </w:t>
            </w:r>
          </w:p>
        </w:tc>
        <w:tc>
          <w:tcPr>
            <w:tcW w:w="1062" w:type="dxa"/>
            <w:tcBorders>
              <w:top w:val="nil"/>
              <w:left w:val="nil"/>
              <w:bottom w:val="nil"/>
              <w:right w:val="nil"/>
            </w:tcBorders>
            <w:shd w:val="clear" w:color="000000" w:fill="FFFFFF"/>
            <w:noWrap/>
            <w:vAlign w:val="bottom"/>
            <w:hideMark/>
          </w:tcPr>
          <w:p w14:paraId="28ABC7DB"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743,205 </w:t>
            </w:r>
          </w:p>
        </w:tc>
        <w:tc>
          <w:tcPr>
            <w:tcW w:w="908" w:type="dxa"/>
            <w:tcBorders>
              <w:top w:val="nil"/>
              <w:left w:val="nil"/>
              <w:bottom w:val="nil"/>
              <w:right w:val="nil"/>
            </w:tcBorders>
            <w:shd w:val="clear" w:color="000000" w:fill="FFFFFF"/>
            <w:noWrap/>
            <w:vAlign w:val="bottom"/>
            <w:hideMark/>
          </w:tcPr>
          <w:p w14:paraId="611EF007"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1,012 </w:t>
            </w:r>
          </w:p>
        </w:tc>
        <w:tc>
          <w:tcPr>
            <w:tcW w:w="1013" w:type="dxa"/>
            <w:tcBorders>
              <w:top w:val="nil"/>
              <w:left w:val="nil"/>
              <w:bottom w:val="nil"/>
              <w:right w:val="nil"/>
            </w:tcBorders>
            <w:shd w:val="clear" w:color="000000" w:fill="FFFFFF"/>
            <w:noWrap/>
            <w:vAlign w:val="bottom"/>
            <w:hideMark/>
          </w:tcPr>
          <w:p w14:paraId="7AEB23B7"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709,617 </w:t>
            </w:r>
          </w:p>
        </w:tc>
        <w:tc>
          <w:tcPr>
            <w:tcW w:w="908" w:type="dxa"/>
            <w:tcBorders>
              <w:top w:val="nil"/>
              <w:left w:val="nil"/>
              <w:bottom w:val="nil"/>
              <w:right w:val="nil"/>
            </w:tcBorders>
            <w:shd w:val="clear" w:color="000000" w:fill="FFFFFF"/>
            <w:noWrap/>
            <w:vAlign w:val="bottom"/>
            <w:hideMark/>
          </w:tcPr>
          <w:p w14:paraId="29C62841"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(0)</w:t>
            </w:r>
          </w:p>
        </w:tc>
        <w:tc>
          <w:tcPr>
            <w:tcW w:w="837" w:type="dxa"/>
            <w:tcBorders>
              <w:top w:val="nil"/>
              <w:left w:val="nil"/>
              <w:bottom w:val="nil"/>
              <w:right w:val="nil"/>
            </w:tcBorders>
            <w:shd w:val="clear" w:color="000000" w:fill="FFFFFF"/>
            <w:noWrap/>
            <w:vAlign w:val="bottom"/>
            <w:hideMark/>
          </w:tcPr>
          <w:p w14:paraId="32031A5C"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(33,588)</w:t>
            </w:r>
          </w:p>
        </w:tc>
      </w:tr>
      <w:tr w:rsidR="00A819C9" w:rsidRPr="001750F4" w14:paraId="4928BA1D" w14:textId="77777777" w:rsidTr="001750F4">
        <w:trPr>
          <w:trHeight w:val="231"/>
          <w:jc w:val="center"/>
        </w:trPr>
        <w:tc>
          <w:tcPr>
            <w:tcW w:w="2359" w:type="dxa"/>
            <w:tcBorders>
              <w:top w:val="nil"/>
              <w:left w:val="nil"/>
              <w:bottom w:val="nil"/>
              <w:right w:val="nil"/>
            </w:tcBorders>
            <w:shd w:val="clear" w:color="000000" w:fill="FFFFFF"/>
            <w:noWrap/>
            <w:vAlign w:val="bottom"/>
            <w:hideMark/>
          </w:tcPr>
          <w:p w14:paraId="5958C263"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04" w:type="dxa"/>
            <w:tcBorders>
              <w:top w:val="nil"/>
              <w:left w:val="nil"/>
              <w:bottom w:val="nil"/>
              <w:right w:val="nil"/>
            </w:tcBorders>
            <w:shd w:val="clear" w:color="000000" w:fill="FFFFFF"/>
            <w:noWrap/>
            <w:vAlign w:val="bottom"/>
            <w:hideMark/>
          </w:tcPr>
          <w:p w14:paraId="3D262B14"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FTE</w:t>
            </w:r>
          </w:p>
        </w:tc>
        <w:tc>
          <w:tcPr>
            <w:tcW w:w="907" w:type="dxa"/>
            <w:tcBorders>
              <w:top w:val="nil"/>
              <w:left w:val="nil"/>
              <w:bottom w:val="nil"/>
              <w:right w:val="nil"/>
            </w:tcBorders>
            <w:shd w:val="clear" w:color="000000" w:fill="FFFFFF"/>
            <w:noWrap/>
            <w:vAlign w:val="bottom"/>
            <w:hideMark/>
          </w:tcPr>
          <w:p w14:paraId="7C4F734E"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873 </w:t>
            </w:r>
          </w:p>
        </w:tc>
        <w:tc>
          <w:tcPr>
            <w:tcW w:w="1013" w:type="dxa"/>
            <w:tcBorders>
              <w:top w:val="nil"/>
              <w:left w:val="nil"/>
              <w:bottom w:val="nil"/>
              <w:right w:val="nil"/>
            </w:tcBorders>
            <w:shd w:val="clear" w:color="000000" w:fill="FFFFFF"/>
            <w:noWrap/>
            <w:vAlign w:val="bottom"/>
            <w:hideMark/>
          </w:tcPr>
          <w:p w14:paraId="0F077DC3"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2D705039"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978 </w:t>
            </w:r>
          </w:p>
        </w:tc>
        <w:tc>
          <w:tcPr>
            <w:tcW w:w="1013" w:type="dxa"/>
            <w:tcBorders>
              <w:top w:val="nil"/>
              <w:left w:val="nil"/>
              <w:bottom w:val="nil"/>
              <w:right w:val="nil"/>
            </w:tcBorders>
            <w:shd w:val="clear" w:color="000000" w:fill="FFFFFF"/>
            <w:noWrap/>
            <w:vAlign w:val="bottom"/>
            <w:hideMark/>
          </w:tcPr>
          <w:p w14:paraId="48C25EE4"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63BF35E8"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986 </w:t>
            </w:r>
          </w:p>
        </w:tc>
        <w:tc>
          <w:tcPr>
            <w:tcW w:w="1062" w:type="dxa"/>
            <w:tcBorders>
              <w:top w:val="nil"/>
              <w:left w:val="nil"/>
              <w:bottom w:val="nil"/>
              <w:right w:val="nil"/>
            </w:tcBorders>
            <w:shd w:val="clear" w:color="000000" w:fill="FFFFFF"/>
            <w:noWrap/>
            <w:vAlign w:val="bottom"/>
            <w:hideMark/>
          </w:tcPr>
          <w:p w14:paraId="3983E065"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134457BD"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986 </w:t>
            </w:r>
          </w:p>
        </w:tc>
        <w:tc>
          <w:tcPr>
            <w:tcW w:w="1013" w:type="dxa"/>
            <w:tcBorders>
              <w:top w:val="nil"/>
              <w:left w:val="nil"/>
              <w:bottom w:val="nil"/>
              <w:right w:val="nil"/>
            </w:tcBorders>
            <w:shd w:val="clear" w:color="000000" w:fill="FFFFFF"/>
            <w:noWrap/>
            <w:vAlign w:val="bottom"/>
            <w:hideMark/>
          </w:tcPr>
          <w:p w14:paraId="3FE6A75B"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0EAF22A8"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0 </w:t>
            </w:r>
          </w:p>
        </w:tc>
        <w:tc>
          <w:tcPr>
            <w:tcW w:w="837" w:type="dxa"/>
            <w:tcBorders>
              <w:top w:val="nil"/>
              <w:left w:val="nil"/>
              <w:bottom w:val="nil"/>
              <w:right w:val="nil"/>
            </w:tcBorders>
            <w:shd w:val="clear" w:color="000000" w:fill="FFFFFF"/>
            <w:noWrap/>
            <w:vAlign w:val="bottom"/>
            <w:hideMark/>
          </w:tcPr>
          <w:p w14:paraId="6FD13D47"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r>
      <w:tr w:rsidR="00A819C9" w:rsidRPr="001750F4" w14:paraId="16DD2A5D" w14:textId="77777777" w:rsidTr="001750F4">
        <w:trPr>
          <w:trHeight w:val="240"/>
          <w:jc w:val="center"/>
        </w:trPr>
        <w:tc>
          <w:tcPr>
            <w:tcW w:w="2359" w:type="dxa"/>
            <w:tcBorders>
              <w:top w:val="nil"/>
              <w:left w:val="nil"/>
              <w:bottom w:val="nil"/>
              <w:right w:val="nil"/>
            </w:tcBorders>
            <w:shd w:val="clear" w:color="000000" w:fill="FFFFFF"/>
            <w:noWrap/>
            <w:vAlign w:val="bottom"/>
            <w:hideMark/>
          </w:tcPr>
          <w:p w14:paraId="3A78C4F9"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04" w:type="dxa"/>
            <w:tcBorders>
              <w:top w:val="nil"/>
              <w:left w:val="nil"/>
              <w:bottom w:val="nil"/>
              <w:right w:val="nil"/>
            </w:tcBorders>
            <w:shd w:val="clear" w:color="000000" w:fill="FFFFFF"/>
            <w:noWrap/>
            <w:vAlign w:val="bottom"/>
            <w:hideMark/>
          </w:tcPr>
          <w:p w14:paraId="46296783"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7" w:type="dxa"/>
            <w:tcBorders>
              <w:top w:val="nil"/>
              <w:left w:val="nil"/>
              <w:bottom w:val="single" w:sz="8" w:space="0" w:color="auto"/>
              <w:right w:val="nil"/>
            </w:tcBorders>
            <w:shd w:val="clear" w:color="000000" w:fill="FFFFFF"/>
            <w:noWrap/>
            <w:vAlign w:val="bottom"/>
            <w:hideMark/>
          </w:tcPr>
          <w:p w14:paraId="3D74EB60"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13" w:type="dxa"/>
            <w:tcBorders>
              <w:top w:val="nil"/>
              <w:left w:val="nil"/>
              <w:bottom w:val="single" w:sz="8" w:space="0" w:color="auto"/>
              <w:right w:val="nil"/>
            </w:tcBorders>
            <w:shd w:val="clear" w:color="000000" w:fill="FFFFFF"/>
            <w:noWrap/>
            <w:vAlign w:val="bottom"/>
            <w:hideMark/>
          </w:tcPr>
          <w:p w14:paraId="49769319"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single" w:sz="8" w:space="0" w:color="auto"/>
              <w:right w:val="nil"/>
            </w:tcBorders>
            <w:shd w:val="clear" w:color="000000" w:fill="FFFFFF"/>
            <w:noWrap/>
            <w:vAlign w:val="bottom"/>
            <w:hideMark/>
          </w:tcPr>
          <w:p w14:paraId="64F5FC06"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13" w:type="dxa"/>
            <w:tcBorders>
              <w:top w:val="nil"/>
              <w:left w:val="nil"/>
              <w:bottom w:val="single" w:sz="8" w:space="0" w:color="auto"/>
              <w:right w:val="nil"/>
            </w:tcBorders>
            <w:shd w:val="clear" w:color="000000" w:fill="FFFFFF"/>
            <w:noWrap/>
            <w:vAlign w:val="bottom"/>
            <w:hideMark/>
          </w:tcPr>
          <w:p w14:paraId="4BD25921"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single" w:sz="8" w:space="0" w:color="auto"/>
              <w:right w:val="nil"/>
            </w:tcBorders>
            <w:shd w:val="clear" w:color="000000" w:fill="FFFFFF"/>
            <w:noWrap/>
            <w:vAlign w:val="bottom"/>
            <w:hideMark/>
          </w:tcPr>
          <w:p w14:paraId="5FB236DB"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62" w:type="dxa"/>
            <w:tcBorders>
              <w:top w:val="nil"/>
              <w:left w:val="nil"/>
              <w:bottom w:val="single" w:sz="8" w:space="0" w:color="auto"/>
              <w:right w:val="nil"/>
            </w:tcBorders>
            <w:shd w:val="clear" w:color="000000" w:fill="FFFFFF"/>
            <w:noWrap/>
            <w:vAlign w:val="bottom"/>
            <w:hideMark/>
          </w:tcPr>
          <w:p w14:paraId="52EF50AA"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single" w:sz="8" w:space="0" w:color="auto"/>
              <w:right w:val="nil"/>
            </w:tcBorders>
            <w:shd w:val="clear" w:color="000000" w:fill="FFFFFF"/>
            <w:noWrap/>
            <w:vAlign w:val="bottom"/>
            <w:hideMark/>
          </w:tcPr>
          <w:p w14:paraId="41F6732F"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13" w:type="dxa"/>
            <w:tcBorders>
              <w:top w:val="nil"/>
              <w:left w:val="nil"/>
              <w:bottom w:val="single" w:sz="8" w:space="0" w:color="auto"/>
              <w:right w:val="nil"/>
            </w:tcBorders>
            <w:shd w:val="clear" w:color="000000" w:fill="FFFFFF"/>
            <w:noWrap/>
            <w:vAlign w:val="bottom"/>
            <w:hideMark/>
          </w:tcPr>
          <w:p w14:paraId="26AD9B5B"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single" w:sz="8" w:space="0" w:color="auto"/>
              <w:right w:val="nil"/>
            </w:tcBorders>
            <w:shd w:val="clear" w:color="000000" w:fill="FFFFFF"/>
            <w:noWrap/>
            <w:vAlign w:val="bottom"/>
            <w:hideMark/>
          </w:tcPr>
          <w:p w14:paraId="6D2DBE42"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837" w:type="dxa"/>
            <w:tcBorders>
              <w:top w:val="nil"/>
              <w:left w:val="nil"/>
              <w:bottom w:val="single" w:sz="8" w:space="0" w:color="auto"/>
              <w:right w:val="nil"/>
            </w:tcBorders>
            <w:shd w:val="clear" w:color="000000" w:fill="FFFFFF"/>
            <w:noWrap/>
            <w:vAlign w:val="bottom"/>
            <w:hideMark/>
          </w:tcPr>
          <w:p w14:paraId="0EE8DFC4"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r>
      <w:tr w:rsidR="00A819C9" w:rsidRPr="001750F4" w14:paraId="4EAED0D1" w14:textId="77777777" w:rsidTr="001750F4">
        <w:trPr>
          <w:trHeight w:val="231"/>
          <w:jc w:val="center"/>
        </w:trPr>
        <w:tc>
          <w:tcPr>
            <w:tcW w:w="2359" w:type="dxa"/>
            <w:tcBorders>
              <w:top w:val="nil"/>
              <w:left w:val="nil"/>
              <w:bottom w:val="nil"/>
              <w:right w:val="nil"/>
            </w:tcBorders>
            <w:shd w:val="clear" w:color="000000" w:fill="FFFFFF"/>
            <w:noWrap/>
            <w:vAlign w:val="bottom"/>
            <w:hideMark/>
          </w:tcPr>
          <w:p w14:paraId="3DAEE230" w14:textId="77777777" w:rsidR="00A819C9" w:rsidRPr="001750F4" w:rsidRDefault="00A819C9" w:rsidP="00A819C9">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Total</w:t>
            </w:r>
          </w:p>
        </w:tc>
        <w:tc>
          <w:tcPr>
            <w:tcW w:w="804" w:type="dxa"/>
            <w:tcBorders>
              <w:top w:val="nil"/>
              <w:left w:val="nil"/>
              <w:bottom w:val="nil"/>
              <w:right w:val="nil"/>
            </w:tcBorders>
            <w:shd w:val="clear" w:color="000000" w:fill="FFFFFF"/>
            <w:noWrap/>
            <w:vAlign w:val="bottom"/>
            <w:hideMark/>
          </w:tcPr>
          <w:p w14:paraId="79283250"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Pos./Obl</w:t>
            </w:r>
          </w:p>
        </w:tc>
        <w:tc>
          <w:tcPr>
            <w:tcW w:w="907" w:type="dxa"/>
            <w:tcBorders>
              <w:top w:val="nil"/>
              <w:left w:val="nil"/>
              <w:bottom w:val="nil"/>
              <w:right w:val="nil"/>
            </w:tcBorders>
            <w:shd w:val="clear" w:color="000000" w:fill="FFFFFF"/>
            <w:noWrap/>
            <w:vAlign w:val="bottom"/>
            <w:hideMark/>
          </w:tcPr>
          <w:p w14:paraId="161F0FF7"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11,553</w:t>
            </w:r>
          </w:p>
        </w:tc>
        <w:tc>
          <w:tcPr>
            <w:tcW w:w="1013" w:type="dxa"/>
            <w:tcBorders>
              <w:top w:val="nil"/>
              <w:left w:val="nil"/>
              <w:bottom w:val="nil"/>
              <w:right w:val="nil"/>
            </w:tcBorders>
            <w:shd w:val="clear" w:color="000000" w:fill="FFFFFF"/>
            <w:noWrap/>
            <w:vAlign w:val="bottom"/>
            <w:hideMark/>
          </w:tcPr>
          <w:p w14:paraId="40B43598"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2,875,256</w:t>
            </w:r>
          </w:p>
        </w:tc>
        <w:tc>
          <w:tcPr>
            <w:tcW w:w="908" w:type="dxa"/>
            <w:tcBorders>
              <w:top w:val="nil"/>
              <w:left w:val="nil"/>
              <w:bottom w:val="nil"/>
              <w:right w:val="nil"/>
            </w:tcBorders>
            <w:shd w:val="clear" w:color="000000" w:fill="FFFFFF"/>
            <w:noWrap/>
            <w:vAlign w:val="bottom"/>
            <w:hideMark/>
          </w:tcPr>
          <w:p w14:paraId="5C78F144"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11,618</w:t>
            </w:r>
          </w:p>
        </w:tc>
        <w:tc>
          <w:tcPr>
            <w:tcW w:w="1013" w:type="dxa"/>
            <w:tcBorders>
              <w:top w:val="nil"/>
              <w:left w:val="nil"/>
              <w:bottom w:val="nil"/>
              <w:right w:val="nil"/>
            </w:tcBorders>
            <w:shd w:val="clear" w:color="000000" w:fill="FFFFFF"/>
            <w:noWrap/>
            <w:vAlign w:val="bottom"/>
            <w:hideMark/>
          </w:tcPr>
          <w:p w14:paraId="26CCB0DF"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3,069,228</w:t>
            </w:r>
          </w:p>
        </w:tc>
        <w:tc>
          <w:tcPr>
            <w:tcW w:w="908" w:type="dxa"/>
            <w:tcBorders>
              <w:top w:val="nil"/>
              <w:left w:val="nil"/>
              <w:bottom w:val="nil"/>
              <w:right w:val="nil"/>
            </w:tcBorders>
            <w:shd w:val="clear" w:color="000000" w:fill="FFFFFF"/>
            <w:noWrap/>
            <w:vAlign w:val="bottom"/>
            <w:hideMark/>
          </w:tcPr>
          <w:p w14:paraId="15AA1575"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11,618</w:t>
            </w:r>
          </w:p>
        </w:tc>
        <w:tc>
          <w:tcPr>
            <w:tcW w:w="1062" w:type="dxa"/>
            <w:tcBorders>
              <w:top w:val="nil"/>
              <w:left w:val="nil"/>
              <w:bottom w:val="nil"/>
              <w:right w:val="nil"/>
            </w:tcBorders>
            <w:shd w:val="clear" w:color="000000" w:fill="FFFFFF"/>
            <w:noWrap/>
            <w:vAlign w:val="bottom"/>
            <w:hideMark/>
          </w:tcPr>
          <w:p w14:paraId="3905F70E"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3,136,132</w:t>
            </w:r>
          </w:p>
        </w:tc>
        <w:tc>
          <w:tcPr>
            <w:tcW w:w="908" w:type="dxa"/>
            <w:tcBorders>
              <w:top w:val="nil"/>
              <w:left w:val="nil"/>
              <w:bottom w:val="nil"/>
              <w:right w:val="nil"/>
            </w:tcBorders>
            <w:shd w:val="clear" w:color="000000" w:fill="FFFFFF"/>
            <w:noWrap/>
            <w:vAlign w:val="bottom"/>
            <w:hideMark/>
          </w:tcPr>
          <w:p w14:paraId="34E3ADDA"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11,686</w:t>
            </w:r>
          </w:p>
        </w:tc>
        <w:tc>
          <w:tcPr>
            <w:tcW w:w="1013" w:type="dxa"/>
            <w:tcBorders>
              <w:top w:val="nil"/>
              <w:left w:val="nil"/>
              <w:bottom w:val="nil"/>
              <w:right w:val="nil"/>
            </w:tcBorders>
            <w:shd w:val="clear" w:color="000000" w:fill="FFFFFF"/>
            <w:noWrap/>
            <w:vAlign w:val="bottom"/>
            <w:hideMark/>
          </w:tcPr>
          <w:p w14:paraId="1D914EE7"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3,078,701</w:t>
            </w:r>
          </w:p>
        </w:tc>
        <w:tc>
          <w:tcPr>
            <w:tcW w:w="908" w:type="dxa"/>
            <w:tcBorders>
              <w:top w:val="nil"/>
              <w:left w:val="nil"/>
              <w:bottom w:val="nil"/>
              <w:right w:val="nil"/>
            </w:tcBorders>
            <w:shd w:val="clear" w:color="000000" w:fill="FFFFFF"/>
            <w:noWrap/>
            <w:vAlign w:val="bottom"/>
            <w:hideMark/>
          </w:tcPr>
          <w:p w14:paraId="6A8CAB10"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68 </w:t>
            </w:r>
          </w:p>
        </w:tc>
        <w:tc>
          <w:tcPr>
            <w:tcW w:w="837" w:type="dxa"/>
            <w:tcBorders>
              <w:top w:val="nil"/>
              <w:left w:val="nil"/>
              <w:bottom w:val="nil"/>
              <w:right w:val="nil"/>
            </w:tcBorders>
            <w:shd w:val="clear" w:color="000000" w:fill="FFFFFF"/>
            <w:noWrap/>
            <w:vAlign w:val="bottom"/>
            <w:hideMark/>
          </w:tcPr>
          <w:p w14:paraId="318B7907"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(57,431)</w:t>
            </w:r>
          </w:p>
        </w:tc>
      </w:tr>
      <w:tr w:rsidR="00A819C9" w:rsidRPr="001750F4" w14:paraId="6A071EB2" w14:textId="77777777" w:rsidTr="001750F4">
        <w:trPr>
          <w:trHeight w:val="231"/>
          <w:jc w:val="center"/>
        </w:trPr>
        <w:tc>
          <w:tcPr>
            <w:tcW w:w="2359" w:type="dxa"/>
            <w:tcBorders>
              <w:top w:val="nil"/>
              <w:left w:val="nil"/>
              <w:bottom w:val="nil"/>
              <w:right w:val="nil"/>
            </w:tcBorders>
            <w:shd w:val="clear" w:color="000000" w:fill="FFFFFF"/>
            <w:noWrap/>
            <w:vAlign w:val="bottom"/>
            <w:hideMark/>
          </w:tcPr>
          <w:p w14:paraId="238DC283"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04" w:type="dxa"/>
            <w:tcBorders>
              <w:top w:val="nil"/>
              <w:left w:val="nil"/>
              <w:bottom w:val="nil"/>
              <w:right w:val="nil"/>
            </w:tcBorders>
            <w:shd w:val="clear" w:color="000000" w:fill="FFFFFF"/>
            <w:noWrap/>
            <w:vAlign w:val="bottom"/>
            <w:hideMark/>
          </w:tcPr>
          <w:p w14:paraId="106BD43D" w14:textId="77777777" w:rsidR="00A819C9" w:rsidRPr="001750F4" w:rsidRDefault="00A819C9" w:rsidP="00A819C9">
            <w:pPr>
              <w:spacing w:after="0" w:line="240" w:lineRule="auto"/>
              <w:rPr>
                <w:rFonts w:ascii="Arial Narrow" w:eastAsia="Times New Roman" w:hAnsi="Arial Narrow" w:cs="Arial"/>
                <w:sz w:val="20"/>
              </w:rPr>
            </w:pPr>
            <w:r w:rsidRPr="001750F4">
              <w:rPr>
                <w:rFonts w:ascii="Arial Narrow" w:eastAsia="Times New Roman" w:hAnsi="Arial Narrow" w:cs="Arial"/>
                <w:sz w:val="20"/>
              </w:rPr>
              <w:t>FTE</w:t>
            </w:r>
          </w:p>
        </w:tc>
        <w:tc>
          <w:tcPr>
            <w:tcW w:w="907" w:type="dxa"/>
            <w:tcBorders>
              <w:top w:val="nil"/>
              <w:left w:val="nil"/>
              <w:bottom w:val="nil"/>
              <w:right w:val="nil"/>
            </w:tcBorders>
            <w:shd w:val="clear" w:color="000000" w:fill="FFFFFF"/>
            <w:noWrap/>
            <w:vAlign w:val="bottom"/>
            <w:hideMark/>
          </w:tcPr>
          <w:p w14:paraId="13B9E7ED"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11,296</w:t>
            </w:r>
          </w:p>
        </w:tc>
        <w:tc>
          <w:tcPr>
            <w:tcW w:w="1013" w:type="dxa"/>
            <w:tcBorders>
              <w:top w:val="nil"/>
              <w:left w:val="nil"/>
              <w:bottom w:val="nil"/>
              <w:right w:val="nil"/>
            </w:tcBorders>
            <w:shd w:val="clear" w:color="000000" w:fill="FFFFFF"/>
            <w:noWrap/>
            <w:vAlign w:val="bottom"/>
            <w:hideMark/>
          </w:tcPr>
          <w:p w14:paraId="5E0338AD"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3CA22CEC"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11,385</w:t>
            </w:r>
          </w:p>
        </w:tc>
        <w:tc>
          <w:tcPr>
            <w:tcW w:w="1013" w:type="dxa"/>
            <w:tcBorders>
              <w:top w:val="nil"/>
              <w:left w:val="nil"/>
              <w:bottom w:val="nil"/>
              <w:right w:val="nil"/>
            </w:tcBorders>
            <w:shd w:val="clear" w:color="000000" w:fill="FFFFFF"/>
            <w:noWrap/>
            <w:vAlign w:val="bottom"/>
            <w:hideMark/>
          </w:tcPr>
          <w:p w14:paraId="34A23F0A"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4F592C49"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11,447</w:t>
            </w:r>
          </w:p>
        </w:tc>
        <w:tc>
          <w:tcPr>
            <w:tcW w:w="1062" w:type="dxa"/>
            <w:tcBorders>
              <w:top w:val="nil"/>
              <w:left w:val="nil"/>
              <w:bottom w:val="nil"/>
              <w:right w:val="nil"/>
            </w:tcBorders>
            <w:shd w:val="clear" w:color="000000" w:fill="FFFFFF"/>
            <w:noWrap/>
            <w:vAlign w:val="bottom"/>
            <w:hideMark/>
          </w:tcPr>
          <w:p w14:paraId="2B04DB91"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7468047E"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11,480</w:t>
            </w:r>
          </w:p>
        </w:tc>
        <w:tc>
          <w:tcPr>
            <w:tcW w:w="1013" w:type="dxa"/>
            <w:tcBorders>
              <w:top w:val="nil"/>
              <w:left w:val="nil"/>
              <w:bottom w:val="nil"/>
              <w:right w:val="nil"/>
            </w:tcBorders>
            <w:shd w:val="clear" w:color="000000" w:fill="FFFFFF"/>
            <w:noWrap/>
            <w:vAlign w:val="bottom"/>
            <w:hideMark/>
          </w:tcPr>
          <w:p w14:paraId="5581462A"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08" w:type="dxa"/>
            <w:tcBorders>
              <w:top w:val="nil"/>
              <w:left w:val="nil"/>
              <w:bottom w:val="nil"/>
              <w:right w:val="nil"/>
            </w:tcBorders>
            <w:shd w:val="clear" w:color="000000" w:fill="FFFFFF"/>
            <w:noWrap/>
            <w:vAlign w:val="bottom"/>
            <w:hideMark/>
          </w:tcPr>
          <w:p w14:paraId="5B6DA4C7"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34 </w:t>
            </w:r>
          </w:p>
        </w:tc>
        <w:tc>
          <w:tcPr>
            <w:tcW w:w="837" w:type="dxa"/>
            <w:tcBorders>
              <w:top w:val="nil"/>
              <w:left w:val="nil"/>
              <w:bottom w:val="nil"/>
              <w:right w:val="nil"/>
            </w:tcBorders>
            <w:shd w:val="clear" w:color="000000" w:fill="FFFFFF"/>
            <w:noWrap/>
            <w:vAlign w:val="bottom"/>
            <w:hideMark/>
          </w:tcPr>
          <w:p w14:paraId="1857593C" w14:textId="77777777" w:rsidR="00A819C9" w:rsidRPr="001750F4" w:rsidRDefault="00A819C9"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r>
    </w:tbl>
    <w:p w14:paraId="45759AC8" w14:textId="77777777" w:rsidR="002C00C5" w:rsidRDefault="002C00C5">
      <w:pPr>
        <w:rPr>
          <w:rFonts w:ascii="Arial" w:hAnsi="Arial" w:cs="Arial"/>
        </w:rPr>
        <w:sectPr w:rsidR="002C00C5" w:rsidSect="006C72B4">
          <w:pgSz w:w="15840" w:h="12240" w:orient="landscape"/>
          <w:pgMar w:top="1501" w:right="1440" w:bottom="1502" w:left="1440" w:header="720" w:footer="720" w:gutter="0"/>
          <w:cols w:space="720"/>
          <w:docGrid w:linePitch="360"/>
        </w:sectPr>
      </w:pPr>
    </w:p>
    <w:p w14:paraId="4BBFC0F9" w14:textId="77777777" w:rsidR="002B5820" w:rsidRPr="0065642F" w:rsidRDefault="002B5820" w:rsidP="0099651E">
      <w:pPr>
        <w:pStyle w:val="Heading1"/>
      </w:pPr>
      <w:bookmarkStart w:id="38" w:name="_Toc366226702"/>
      <w:bookmarkStart w:id="39" w:name="_Toc440924392"/>
      <w:bookmarkStart w:id="40" w:name="_Toc505934616"/>
      <w:r w:rsidRPr="0065642F">
        <w:lastRenderedPageBreak/>
        <w:t>Exhibit 12 – Justification of Patent Program and Performance</w:t>
      </w:r>
      <w:bookmarkEnd w:id="38"/>
      <w:bookmarkEnd w:id="39"/>
      <w:bookmarkEnd w:id="40"/>
    </w:p>
    <w:p w14:paraId="165AF3E4" w14:textId="77777777" w:rsidR="000B57C2" w:rsidRDefault="000B57C2" w:rsidP="002B5820">
      <w:pPr>
        <w:pStyle w:val="PlainText"/>
        <w:rPr>
          <w:rFonts w:ascii="Arial" w:hAnsi="Arial" w:cs="Arial"/>
          <w:sz w:val="22"/>
          <w:szCs w:val="22"/>
        </w:rPr>
      </w:pPr>
    </w:p>
    <w:p w14:paraId="3A4B26BA" w14:textId="7615B320" w:rsidR="002B5820" w:rsidRPr="00D60C76" w:rsidRDefault="002B5820" w:rsidP="002B5820">
      <w:pPr>
        <w:pStyle w:val="PlainText"/>
        <w:rPr>
          <w:rFonts w:ascii="Arial" w:hAnsi="Arial" w:cs="Arial"/>
          <w:b/>
          <w:sz w:val="24"/>
          <w:szCs w:val="24"/>
        </w:rPr>
      </w:pPr>
      <w:r w:rsidRPr="00D60C76">
        <w:rPr>
          <w:rFonts w:ascii="Arial" w:hAnsi="Arial" w:cs="Arial"/>
          <w:b/>
          <w:sz w:val="24"/>
          <w:szCs w:val="24"/>
        </w:rPr>
        <w:t xml:space="preserve">Patent </w:t>
      </w:r>
      <w:r w:rsidR="00596F76">
        <w:rPr>
          <w:rFonts w:ascii="Arial" w:hAnsi="Arial" w:cs="Arial"/>
          <w:b/>
          <w:sz w:val="24"/>
          <w:szCs w:val="24"/>
        </w:rPr>
        <w:t xml:space="preserve">Base </w:t>
      </w:r>
      <w:r w:rsidRPr="00D60C76">
        <w:rPr>
          <w:rFonts w:ascii="Arial" w:hAnsi="Arial" w:cs="Arial"/>
          <w:b/>
          <w:sz w:val="24"/>
          <w:szCs w:val="24"/>
        </w:rPr>
        <w:t>Program</w:t>
      </w:r>
    </w:p>
    <w:p w14:paraId="7019908C" w14:textId="77777777" w:rsidR="002B5820" w:rsidRPr="00D60C76" w:rsidRDefault="002B5820" w:rsidP="002B5820">
      <w:pPr>
        <w:pStyle w:val="PlainText"/>
        <w:rPr>
          <w:rFonts w:ascii="Arial" w:hAnsi="Arial" w:cs="Arial"/>
          <w:sz w:val="22"/>
          <w:szCs w:val="22"/>
        </w:rPr>
      </w:pPr>
    </w:p>
    <w:p w14:paraId="7741519A" w14:textId="2BD0FAD7" w:rsidR="002B5820" w:rsidRPr="00494F1F" w:rsidRDefault="00596F76" w:rsidP="002B5820">
      <w:pPr>
        <w:pStyle w:val="PlainText"/>
        <w:rPr>
          <w:rFonts w:ascii="Arial" w:hAnsi="Arial" w:cs="Arial"/>
          <w:sz w:val="22"/>
          <w:szCs w:val="22"/>
          <w:u w:val="single"/>
        </w:rPr>
      </w:pPr>
      <w:r w:rsidRPr="00494F1F">
        <w:rPr>
          <w:rFonts w:ascii="Arial" w:hAnsi="Arial" w:cs="Arial"/>
          <w:sz w:val="22"/>
          <w:szCs w:val="22"/>
          <w:u w:val="single"/>
        </w:rPr>
        <w:t>Goal and Objectives:</w:t>
      </w:r>
    </w:p>
    <w:p w14:paraId="1FE46F04" w14:textId="77777777" w:rsidR="00E079CF" w:rsidRPr="00580FA8" w:rsidRDefault="00E079CF" w:rsidP="002B5820">
      <w:pPr>
        <w:pStyle w:val="PlainText"/>
        <w:rPr>
          <w:rFonts w:ascii="Arial" w:hAnsi="Arial" w:cs="Arial"/>
          <w:sz w:val="22"/>
          <w:szCs w:val="22"/>
        </w:rPr>
      </w:pPr>
    </w:p>
    <w:p w14:paraId="1983BFDA" w14:textId="0AAE55A1" w:rsidR="002B5820" w:rsidRDefault="002B5820" w:rsidP="002B5820">
      <w:pPr>
        <w:pStyle w:val="PlainText"/>
        <w:rPr>
          <w:rFonts w:ascii="Arial" w:hAnsi="Arial" w:cs="Arial"/>
          <w:sz w:val="22"/>
          <w:szCs w:val="22"/>
        </w:rPr>
      </w:pPr>
      <w:r w:rsidRPr="00580FA8">
        <w:rPr>
          <w:rFonts w:ascii="Arial" w:hAnsi="Arial" w:cs="Arial"/>
          <w:sz w:val="22"/>
          <w:szCs w:val="22"/>
        </w:rPr>
        <w:t xml:space="preserve">The Patent Program is dedicated to </w:t>
      </w:r>
      <w:r w:rsidR="006A3D3A">
        <w:rPr>
          <w:rFonts w:ascii="Arial" w:hAnsi="Arial" w:cs="Arial"/>
          <w:sz w:val="22"/>
          <w:szCs w:val="22"/>
        </w:rPr>
        <w:t xml:space="preserve">conducting </w:t>
      </w:r>
      <w:r w:rsidRPr="00580FA8">
        <w:rPr>
          <w:rFonts w:ascii="Arial" w:hAnsi="Arial" w:cs="Arial"/>
          <w:sz w:val="22"/>
          <w:szCs w:val="22"/>
        </w:rPr>
        <w:t xml:space="preserve">high quality and timely </w:t>
      </w:r>
      <w:r w:rsidR="006A3D3A">
        <w:rPr>
          <w:rFonts w:ascii="Arial" w:hAnsi="Arial" w:cs="Arial"/>
          <w:sz w:val="22"/>
          <w:szCs w:val="22"/>
        </w:rPr>
        <w:t xml:space="preserve">patent </w:t>
      </w:r>
      <w:r w:rsidRPr="00580FA8">
        <w:rPr>
          <w:rFonts w:ascii="Arial" w:hAnsi="Arial" w:cs="Arial"/>
          <w:sz w:val="22"/>
          <w:szCs w:val="22"/>
        </w:rPr>
        <w:t>examination</w:t>
      </w:r>
      <w:r w:rsidR="006A3D3A">
        <w:rPr>
          <w:rFonts w:ascii="Arial" w:hAnsi="Arial" w:cs="Arial"/>
          <w:sz w:val="22"/>
          <w:szCs w:val="22"/>
        </w:rPr>
        <w:t>s</w:t>
      </w:r>
      <w:r w:rsidRPr="00580FA8">
        <w:rPr>
          <w:rFonts w:ascii="Arial" w:hAnsi="Arial" w:cs="Arial"/>
          <w:sz w:val="22"/>
          <w:szCs w:val="22"/>
        </w:rPr>
        <w:t xml:space="preserve"> in accordance with laws, regulations and practices, and consistent with the strategies and objectives in the </w:t>
      </w:r>
      <w:r w:rsidRPr="00494F1F">
        <w:rPr>
          <w:rFonts w:ascii="Arial" w:hAnsi="Arial" w:cs="Arial"/>
          <w:i/>
          <w:sz w:val="22"/>
          <w:szCs w:val="22"/>
        </w:rPr>
        <w:t>USPTO 201</w:t>
      </w:r>
      <w:r w:rsidR="006A3D3A">
        <w:rPr>
          <w:rFonts w:ascii="Arial" w:hAnsi="Arial" w:cs="Arial"/>
          <w:i/>
          <w:sz w:val="22"/>
          <w:szCs w:val="22"/>
        </w:rPr>
        <w:t>4</w:t>
      </w:r>
      <w:r w:rsidRPr="00494F1F">
        <w:rPr>
          <w:rFonts w:ascii="Arial" w:hAnsi="Arial" w:cs="Arial"/>
          <w:i/>
          <w:sz w:val="22"/>
          <w:szCs w:val="22"/>
        </w:rPr>
        <w:t>-20</w:t>
      </w:r>
      <w:r w:rsidR="006A3D3A">
        <w:rPr>
          <w:rFonts w:ascii="Arial" w:hAnsi="Arial" w:cs="Arial"/>
          <w:i/>
          <w:sz w:val="22"/>
          <w:szCs w:val="22"/>
        </w:rPr>
        <w:t>18</w:t>
      </w:r>
      <w:r w:rsidRPr="00494F1F">
        <w:rPr>
          <w:rFonts w:ascii="Arial" w:hAnsi="Arial" w:cs="Arial"/>
          <w:i/>
          <w:sz w:val="22"/>
          <w:szCs w:val="22"/>
        </w:rPr>
        <w:t xml:space="preserve"> Strategic Plan.</w:t>
      </w:r>
      <w:r w:rsidRPr="00494F1F">
        <w:rPr>
          <w:rFonts w:ascii="Arial" w:hAnsi="Arial" w:cs="Arial"/>
          <w:sz w:val="22"/>
          <w:szCs w:val="22"/>
        </w:rPr>
        <w:t xml:space="preserve">  The Patent Program</w:t>
      </w:r>
      <w:r w:rsidR="00B737A1">
        <w:rPr>
          <w:rFonts w:ascii="Arial" w:hAnsi="Arial" w:cs="Arial"/>
          <w:sz w:val="22"/>
          <w:szCs w:val="22"/>
        </w:rPr>
        <w:t xml:space="preserve"> also</w:t>
      </w:r>
      <w:r w:rsidRPr="00494F1F">
        <w:rPr>
          <w:rFonts w:ascii="Arial" w:hAnsi="Arial" w:cs="Arial"/>
          <w:sz w:val="22"/>
          <w:szCs w:val="22"/>
        </w:rPr>
        <w:t xml:space="preserve"> supports the Department’s</w:t>
      </w:r>
      <w:r w:rsidR="00FF234C" w:rsidRPr="00494F1F">
        <w:rPr>
          <w:rFonts w:ascii="Arial" w:hAnsi="Arial" w:cs="Arial"/>
          <w:sz w:val="22"/>
          <w:szCs w:val="22"/>
        </w:rPr>
        <w:t xml:space="preserve"> </w:t>
      </w:r>
      <w:r w:rsidR="002923DA">
        <w:rPr>
          <w:rFonts w:ascii="Arial" w:hAnsi="Arial" w:cs="Arial"/>
          <w:sz w:val="22"/>
          <w:szCs w:val="22"/>
        </w:rPr>
        <w:t xml:space="preserve">proposed </w:t>
      </w:r>
      <w:r w:rsidRPr="00494F1F">
        <w:rPr>
          <w:rFonts w:ascii="Arial" w:hAnsi="Arial" w:cs="Arial"/>
          <w:sz w:val="22"/>
          <w:szCs w:val="22"/>
        </w:rPr>
        <w:t xml:space="preserve">strategic </w:t>
      </w:r>
      <w:r w:rsidR="002923DA">
        <w:rPr>
          <w:rFonts w:ascii="Arial" w:hAnsi="Arial" w:cs="Arial"/>
          <w:sz w:val="22"/>
          <w:szCs w:val="22"/>
        </w:rPr>
        <w:t>objective</w:t>
      </w:r>
      <w:r w:rsidRPr="00494F1F">
        <w:rPr>
          <w:rFonts w:ascii="Arial" w:hAnsi="Arial" w:cs="Arial"/>
          <w:sz w:val="22"/>
          <w:szCs w:val="22"/>
        </w:rPr>
        <w:t xml:space="preserve"> to </w:t>
      </w:r>
      <w:r w:rsidR="002923DA">
        <w:rPr>
          <w:rFonts w:ascii="Arial" w:hAnsi="Arial" w:cs="Arial"/>
          <w:sz w:val="22"/>
          <w:szCs w:val="22"/>
        </w:rPr>
        <w:t>promote the strong and effective protection of intellectual property</w:t>
      </w:r>
      <w:r w:rsidR="00B418D3" w:rsidRPr="00494F1F">
        <w:rPr>
          <w:rFonts w:ascii="Arial" w:hAnsi="Arial" w:cs="Arial"/>
          <w:sz w:val="22"/>
          <w:szCs w:val="22"/>
        </w:rPr>
        <w:t xml:space="preserve"> – one that is better at inventing, improving, and commercializing products and technologies that lead to higher productivity and competitiveness</w:t>
      </w:r>
      <w:r w:rsidR="00EA69FE" w:rsidRPr="00494F1F">
        <w:rPr>
          <w:rFonts w:ascii="Arial" w:hAnsi="Arial" w:cs="Arial"/>
          <w:sz w:val="18"/>
          <w:szCs w:val="18"/>
        </w:rPr>
        <w:t>.</w:t>
      </w:r>
    </w:p>
    <w:p w14:paraId="6E63C80A" w14:textId="77777777" w:rsidR="00E079CF" w:rsidRDefault="00E079CF" w:rsidP="002B5820">
      <w:pPr>
        <w:pStyle w:val="PlainText"/>
        <w:rPr>
          <w:rFonts w:ascii="Arial" w:hAnsi="Arial" w:cs="Arial"/>
          <w:sz w:val="22"/>
          <w:szCs w:val="22"/>
        </w:rPr>
      </w:pPr>
    </w:p>
    <w:p w14:paraId="04FE0A2B" w14:textId="4BAF90E3" w:rsidR="007C7D7B" w:rsidRPr="00580FA8" w:rsidRDefault="007C7D7B" w:rsidP="002B5820">
      <w:pPr>
        <w:pStyle w:val="PlainText"/>
        <w:rPr>
          <w:rFonts w:ascii="Arial" w:hAnsi="Arial" w:cs="Arial"/>
          <w:sz w:val="22"/>
          <w:szCs w:val="22"/>
        </w:rPr>
      </w:pPr>
      <w:r w:rsidRPr="00580FA8">
        <w:rPr>
          <w:rFonts w:ascii="Arial" w:hAnsi="Arial" w:cs="Arial"/>
          <w:sz w:val="22"/>
          <w:szCs w:val="22"/>
        </w:rPr>
        <w:t xml:space="preserve">The Patent Program </w:t>
      </w:r>
      <w:r>
        <w:rPr>
          <w:rFonts w:ascii="Arial" w:hAnsi="Arial" w:cs="Arial"/>
          <w:sz w:val="22"/>
          <w:szCs w:val="22"/>
        </w:rPr>
        <w:t>objectives</w:t>
      </w:r>
      <w:r w:rsidR="00EE0971">
        <w:rPr>
          <w:rFonts w:ascii="Arial" w:hAnsi="Arial" w:cs="Arial"/>
          <w:sz w:val="22"/>
          <w:szCs w:val="22"/>
        </w:rPr>
        <w:t xml:space="preserve"> recognize that </w:t>
      </w:r>
      <w:r w:rsidRPr="00580FA8">
        <w:rPr>
          <w:rFonts w:ascii="Arial" w:hAnsi="Arial" w:cs="Arial"/>
          <w:sz w:val="22"/>
          <w:szCs w:val="22"/>
        </w:rPr>
        <w:t xml:space="preserve">innovation </w:t>
      </w:r>
      <w:r w:rsidR="000743B1">
        <w:rPr>
          <w:rFonts w:ascii="Arial" w:hAnsi="Arial" w:cs="Arial"/>
          <w:sz w:val="22"/>
          <w:szCs w:val="22"/>
        </w:rPr>
        <w:t>i</w:t>
      </w:r>
      <w:r w:rsidRPr="00580FA8">
        <w:rPr>
          <w:rFonts w:ascii="Arial" w:hAnsi="Arial" w:cs="Arial"/>
          <w:sz w:val="22"/>
          <w:szCs w:val="22"/>
        </w:rPr>
        <w:t xml:space="preserve">s the foundation of American economic growth and national competitiveness.  Economic growth in advanced economies like </w:t>
      </w:r>
      <w:r>
        <w:rPr>
          <w:rFonts w:ascii="Arial" w:hAnsi="Arial" w:cs="Arial"/>
          <w:sz w:val="22"/>
          <w:szCs w:val="22"/>
        </w:rPr>
        <w:t xml:space="preserve">that of </w:t>
      </w:r>
      <w:r w:rsidRPr="00580FA8">
        <w:rPr>
          <w:rFonts w:ascii="Arial" w:hAnsi="Arial" w:cs="Arial"/>
          <w:sz w:val="22"/>
          <w:szCs w:val="22"/>
        </w:rPr>
        <w:t>the United States is driven by creating new and better ways of producing goods and services, a process that triggers new and productive investments.</w:t>
      </w:r>
    </w:p>
    <w:p w14:paraId="20D8C1B4" w14:textId="77777777" w:rsidR="007C7D7B" w:rsidRDefault="007C7D7B" w:rsidP="002B5820">
      <w:pPr>
        <w:pStyle w:val="PlainText"/>
        <w:rPr>
          <w:rFonts w:ascii="Arial" w:hAnsi="Arial" w:cs="Arial"/>
          <w:sz w:val="22"/>
          <w:szCs w:val="22"/>
        </w:rPr>
      </w:pPr>
    </w:p>
    <w:p w14:paraId="2E19187E" w14:textId="65C399F3" w:rsidR="002B5820" w:rsidRDefault="002B5820" w:rsidP="002B5820">
      <w:pPr>
        <w:pStyle w:val="PlainText"/>
        <w:rPr>
          <w:rFonts w:ascii="Arial" w:hAnsi="Arial" w:cs="Arial"/>
          <w:sz w:val="22"/>
          <w:szCs w:val="22"/>
        </w:rPr>
      </w:pPr>
      <w:r w:rsidRPr="00664562">
        <w:rPr>
          <w:rFonts w:ascii="Arial" w:hAnsi="Arial" w:cs="Arial"/>
          <w:sz w:val="22"/>
          <w:szCs w:val="22"/>
        </w:rPr>
        <w:t>The</w:t>
      </w:r>
      <w:r w:rsidR="00EA66F7" w:rsidRPr="00664562">
        <w:rPr>
          <w:rFonts w:ascii="Arial" w:hAnsi="Arial" w:cs="Arial"/>
          <w:sz w:val="22"/>
          <w:szCs w:val="22"/>
        </w:rPr>
        <w:t xml:space="preserve"> </w:t>
      </w:r>
      <w:r w:rsidR="007C7D7B" w:rsidRPr="00664562">
        <w:rPr>
          <w:rFonts w:ascii="Arial" w:hAnsi="Arial" w:cs="Arial"/>
          <w:sz w:val="22"/>
          <w:szCs w:val="22"/>
        </w:rPr>
        <w:t>g</w:t>
      </w:r>
      <w:r w:rsidRPr="00664562">
        <w:rPr>
          <w:rFonts w:ascii="Arial" w:hAnsi="Arial" w:cs="Arial"/>
          <w:sz w:val="22"/>
          <w:szCs w:val="22"/>
        </w:rPr>
        <w:t>oal</w:t>
      </w:r>
      <w:r w:rsidRPr="00580FA8">
        <w:rPr>
          <w:rFonts w:ascii="Arial" w:hAnsi="Arial" w:cs="Arial"/>
          <w:sz w:val="22"/>
          <w:szCs w:val="22"/>
        </w:rPr>
        <w:t xml:space="preserve"> </w:t>
      </w:r>
      <w:r w:rsidR="00D61A66">
        <w:rPr>
          <w:rFonts w:ascii="Arial" w:hAnsi="Arial" w:cs="Arial"/>
          <w:sz w:val="22"/>
          <w:szCs w:val="22"/>
        </w:rPr>
        <w:t>is</w:t>
      </w:r>
      <w:r w:rsidR="00EA66F7">
        <w:rPr>
          <w:rFonts w:ascii="Arial" w:hAnsi="Arial" w:cs="Arial"/>
          <w:sz w:val="22"/>
          <w:szCs w:val="22"/>
        </w:rPr>
        <w:t xml:space="preserve"> being</w:t>
      </w:r>
      <w:r w:rsidRPr="00580FA8">
        <w:rPr>
          <w:rFonts w:ascii="Arial" w:hAnsi="Arial" w:cs="Arial"/>
          <w:sz w:val="22"/>
          <w:szCs w:val="22"/>
        </w:rPr>
        <w:t xml:space="preserve"> met by achieving the </w:t>
      </w:r>
      <w:r w:rsidR="006A3D3A">
        <w:rPr>
          <w:rFonts w:ascii="Arial" w:hAnsi="Arial" w:cs="Arial"/>
          <w:sz w:val="22"/>
          <w:szCs w:val="22"/>
        </w:rPr>
        <w:t xml:space="preserve">following </w:t>
      </w:r>
      <w:r w:rsidRPr="00FA0275">
        <w:rPr>
          <w:rFonts w:ascii="Arial" w:hAnsi="Arial" w:cs="Arial"/>
          <w:sz w:val="22"/>
          <w:szCs w:val="22"/>
        </w:rPr>
        <w:t>objectives</w:t>
      </w:r>
      <w:r w:rsidR="00EA66F7" w:rsidRPr="00FA0275">
        <w:rPr>
          <w:rFonts w:ascii="Arial" w:hAnsi="Arial" w:cs="Arial"/>
          <w:sz w:val="22"/>
          <w:szCs w:val="22"/>
        </w:rPr>
        <w:t xml:space="preserve"> </w:t>
      </w:r>
      <w:r w:rsidRPr="00FA0275">
        <w:rPr>
          <w:rFonts w:ascii="Arial" w:hAnsi="Arial" w:cs="Arial"/>
          <w:sz w:val="22"/>
          <w:szCs w:val="22"/>
        </w:rPr>
        <w:t xml:space="preserve">set forth in the </w:t>
      </w:r>
      <w:r w:rsidRPr="00FA0275">
        <w:rPr>
          <w:rFonts w:ascii="Arial" w:hAnsi="Arial" w:cs="Arial"/>
          <w:i/>
          <w:sz w:val="22"/>
          <w:szCs w:val="22"/>
        </w:rPr>
        <w:t>201</w:t>
      </w:r>
      <w:r w:rsidR="006A3D3A" w:rsidRPr="00FA0275">
        <w:rPr>
          <w:rFonts w:ascii="Arial" w:hAnsi="Arial" w:cs="Arial"/>
          <w:i/>
          <w:sz w:val="22"/>
          <w:szCs w:val="22"/>
        </w:rPr>
        <w:t>4</w:t>
      </w:r>
      <w:r w:rsidRPr="00FA0275">
        <w:rPr>
          <w:rFonts w:ascii="Arial" w:hAnsi="Arial" w:cs="Arial"/>
          <w:i/>
          <w:sz w:val="22"/>
          <w:szCs w:val="22"/>
        </w:rPr>
        <w:t>-20</w:t>
      </w:r>
      <w:r w:rsidR="006A3D3A" w:rsidRPr="00FA0275">
        <w:rPr>
          <w:rFonts w:ascii="Arial" w:hAnsi="Arial" w:cs="Arial"/>
          <w:i/>
          <w:sz w:val="22"/>
          <w:szCs w:val="22"/>
        </w:rPr>
        <w:t>18</w:t>
      </w:r>
      <w:r w:rsidRPr="00FA0275">
        <w:rPr>
          <w:rFonts w:ascii="Arial" w:hAnsi="Arial" w:cs="Arial"/>
          <w:i/>
          <w:sz w:val="22"/>
          <w:szCs w:val="22"/>
        </w:rPr>
        <w:t xml:space="preserve"> Strategic</w:t>
      </w:r>
      <w:r w:rsidR="00A76640" w:rsidRPr="00FA0275">
        <w:rPr>
          <w:rFonts w:ascii="Arial" w:hAnsi="Arial" w:cs="Arial"/>
          <w:i/>
          <w:sz w:val="22"/>
          <w:szCs w:val="22"/>
        </w:rPr>
        <w:t xml:space="preserve"> Plan</w:t>
      </w:r>
      <w:r w:rsidR="00F15B9C" w:rsidRPr="00FA0275">
        <w:rPr>
          <w:rFonts w:ascii="Arial" w:hAnsi="Arial" w:cs="Arial"/>
          <w:sz w:val="22"/>
          <w:szCs w:val="22"/>
        </w:rPr>
        <w:t xml:space="preserve">.  </w:t>
      </w:r>
      <w:r w:rsidR="00D35570" w:rsidRPr="00FA0275">
        <w:rPr>
          <w:rFonts w:ascii="Arial" w:hAnsi="Arial" w:cs="Arial"/>
          <w:sz w:val="22"/>
          <w:szCs w:val="22"/>
        </w:rPr>
        <w:t>Pro</w:t>
      </w:r>
      <w:r w:rsidR="004D0775" w:rsidRPr="00FA0275">
        <w:rPr>
          <w:rFonts w:ascii="Arial" w:hAnsi="Arial" w:cs="Arial"/>
          <w:sz w:val="22"/>
          <w:szCs w:val="22"/>
        </w:rPr>
        <w:t xml:space="preserve">posed </w:t>
      </w:r>
      <w:r w:rsidR="006A3D3A" w:rsidRPr="00FA0275">
        <w:rPr>
          <w:rFonts w:ascii="Arial" w:hAnsi="Arial" w:cs="Arial"/>
          <w:sz w:val="22"/>
          <w:szCs w:val="22"/>
        </w:rPr>
        <w:t xml:space="preserve">revised </w:t>
      </w:r>
      <w:r w:rsidR="004D0775" w:rsidRPr="00FA0275">
        <w:rPr>
          <w:rFonts w:ascii="Arial" w:hAnsi="Arial" w:cs="Arial"/>
          <w:sz w:val="22"/>
          <w:szCs w:val="22"/>
        </w:rPr>
        <w:t>o</w:t>
      </w:r>
      <w:r w:rsidR="00AB4573" w:rsidRPr="00FA0275">
        <w:rPr>
          <w:rFonts w:ascii="Arial" w:hAnsi="Arial" w:cs="Arial"/>
          <w:sz w:val="22"/>
          <w:szCs w:val="22"/>
        </w:rPr>
        <w:t>bjectives</w:t>
      </w:r>
      <w:r w:rsidR="004D0775" w:rsidRPr="00FA0275">
        <w:rPr>
          <w:rFonts w:ascii="Arial" w:hAnsi="Arial" w:cs="Arial"/>
          <w:sz w:val="22"/>
          <w:szCs w:val="22"/>
        </w:rPr>
        <w:t xml:space="preserve"> are currently </w:t>
      </w:r>
      <w:r w:rsidR="000925F8" w:rsidRPr="00FA0275">
        <w:rPr>
          <w:rFonts w:ascii="Arial" w:hAnsi="Arial" w:cs="Arial"/>
          <w:sz w:val="22"/>
          <w:szCs w:val="22"/>
        </w:rPr>
        <w:t>undergoing</w:t>
      </w:r>
      <w:r w:rsidR="004D0775" w:rsidRPr="00FA0275">
        <w:rPr>
          <w:rFonts w:ascii="Arial" w:hAnsi="Arial" w:cs="Arial"/>
          <w:sz w:val="22"/>
          <w:szCs w:val="22"/>
        </w:rPr>
        <w:t xml:space="preserve"> internal review, and </w:t>
      </w:r>
      <w:r w:rsidR="00C3397E" w:rsidRPr="00FA0275">
        <w:rPr>
          <w:rFonts w:ascii="Arial" w:hAnsi="Arial" w:cs="Arial"/>
          <w:sz w:val="22"/>
          <w:szCs w:val="22"/>
        </w:rPr>
        <w:t xml:space="preserve">revisions </w:t>
      </w:r>
      <w:r w:rsidR="004D0775" w:rsidRPr="00FA0275">
        <w:rPr>
          <w:rFonts w:ascii="Arial" w:hAnsi="Arial" w:cs="Arial"/>
          <w:sz w:val="22"/>
          <w:szCs w:val="22"/>
        </w:rPr>
        <w:t xml:space="preserve">are expected to be finalized </w:t>
      </w:r>
      <w:r w:rsidR="006A3D3A" w:rsidRPr="00FA0275">
        <w:rPr>
          <w:rFonts w:ascii="Arial" w:hAnsi="Arial" w:cs="Arial"/>
          <w:sz w:val="22"/>
          <w:szCs w:val="22"/>
        </w:rPr>
        <w:t xml:space="preserve">by Summer </w:t>
      </w:r>
      <w:r w:rsidR="00B35611" w:rsidRPr="00FA0275">
        <w:rPr>
          <w:rFonts w:ascii="Arial" w:hAnsi="Arial" w:cs="Arial"/>
          <w:sz w:val="22"/>
          <w:szCs w:val="22"/>
        </w:rPr>
        <w:t>2018</w:t>
      </w:r>
      <w:r w:rsidR="004D0775" w:rsidRPr="00FA0275">
        <w:rPr>
          <w:rFonts w:ascii="Arial" w:hAnsi="Arial" w:cs="Arial"/>
          <w:sz w:val="22"/>
          <w:szCs w:val="22"/>
        </w:rPr>
        <w:t>:</w:t>
      </w:r>
    </w:p>
    <w:p w14:paraId="13CD568B" w14:textId="77777777" w:rsidR="00191F64" w:rsidRDefault="00191F64" w:rsidP="002B5820">
      <w:pPr>
        <w:pStyle w:val="PlainText"/>
        <w:rPr>
          <w:rFonts w:ascii="Arial" w:hAnsi="Arial" w:cs="Arial"/>
          <w:sz w:val="22"/>
          <w:szCs w:val="22"/>
        </w:rPr>
      </w:pPr>
    </w:p>
    <w:p w14:paraId="477DD1E3" w14:textId="29FB93CF" w:rsidR="00191F64" w:rsidRPr="00F31784" w:rsidRDefault="00191F64" w:rsidP="0092025C">
      <w:pPr>
        <w:pStyle w:val="PlainText"/>
        <w:numPr>
          <w:ilvl w:val="0"/>
          <w:numId w:val="7"/>
        </w:numPr>
        <w:ind w:left="864"/>
        <w:rPr>
          <w:rFonts w:ascii="Arial" w:hAnsi="Arial" w:cs="Arial"/>
          <w:sz w:val="22"/>
          <w:szCs w:val="22"/>
        </w:rPr>
      </w:pPr>
      <w:r w:rsidRPr="00F31784">
        <w:rPr>
          <w:rFonts w:ascii="Arial" w:hAnsi="Arial" w:cs="Arial"/>
          <w:sz w:val="22"/>
          <w:szCs w:val="22"/>
        </w:rPr>
        <w:t xml:space="preserve">Refine Optimal Patent Pendency  </w:t>
      </w:r>
    </w:p>
    <w:p w14:paraId="62ED71B4" w14:textId="104434EB" w:rsidR="00191F64" w:rsidRPr="00F31784" w:rsidRDefault="00191F64" w:rsidP="0092025C">
      <w:pPr>
        <w:pStyle w:val="PlainText"/>
        <w:numPr>
          <w:ilvl w:val="0"/>
          <w:numId w:val="7"/>
        </w:numPr>
        <w:ind w:left="864"/>
        <w:rPr>
          <w:rFonts w:ascii="Arial" w:hAnsi="Arial" w:cs="Arial"/>
          <w:sz w:val="22"/>
          <w:szCs w:val="22"/>
        </w:rPr>
      </w:pPr>
      <w:r w:rsidRPr="00F31784">
        <w:rPr>
          <w:rFonts w:ascii="Arial" w:hAnsi="Arial" w:cs="Arial"/>
          <w:sz w:val="22"/>
          <w:szCs w:val="22"/>
        </w:rPr>
        <w:t xml:space="preserve">Increase Efficiencies and Patent Examination Capacity to Align with the Optimal Pendency </w:t>
      </w:r>
    </w:p>
    <w:p w14:paraId="10360620" w14:textId="0B421F46" w:rsidR="00191F64" w:rsidRPr="00F31784" w:rsidRDefault="00191F64" w:rsidP="0092025C">
      <w:pPr>
        <w:pStyle w:val="PlainText"/>
        <w:numPr>
          <w:ilvl w:val="0"/>
          <w:numId w:val="7"/>
        </w:numPr>
        <w:ind w:left="864"/>
        <w:rPr>
          <w:rFonts w:ascii="Arial" w:hAnsi="Arial" w:cs="Arial"/>
          <w:sz w:val="22"/>
          <w:szCs w:val="22"/>
        </w:rPr>
      </w:pPr>
      <w:r w:rsidRPr="00F31784">
        <w:rPr>
          <w:rFonts w:ascii="Arial" w:hAnsi="Arial" w:cs="Arial"/>
          <w:sz w:val="22"/>
          <w:szCs w:val="22"/>
        </w:rPr>
        <w:t xml:space="preserve">Increase International Cooperation and Work Sharing </w:t>
      </w:r>
    </w:p>
    <w:p w14:paraId="770AD6D8" w14:textId="0F0928D4" w:rsidR="00191F64" w:rsidRPr="00F31784" w:rsidRDefault="00191F64" w:rsidP="0092025C">
      <w:pPr>
        <w:pStyle w:val="PlainText"/>
        <w:numPr>
          <w:ilvl w:val="0"/>
          <w:numId w:val="7"/>
        </w:numPr>
        <w:ind w:left="864"/>
        <w:rPr>
          <w:rFonts w:ascii="Arial" w:hAnsi="Arial" w:cs="Arial"/>
          <w:sz w:val="22"/>
          <w:szCs w:val="22"/>
        </w:rPr>
      </w:pPr>
      <w:r w:rsidRPr="00F31784">
        <w:rPr>
          <w:rFonts w:ascii="Arial" w:hAnsi="Arial" w:cs="Arial"/>
          <w:sz w:val="22"/>
          <w:szCs w:val="22"/>
        </w:rPr>
        <w:t xml:space="preserve">Continue to Enhance Patent Quality  </w:t>
      </w:r>
    </w:p>
    <w:p w14:paraId="113E14A0" w14:textId="49BDEF0D" w:rsidR="004D0775" w:rsidRPr="00F31784" w:rsidRDefault="00191F64" w:rsidP="0092025C">
      <w:pPr>
        <w:pStyle w:val="PlainText"/>
        <w:numPr>
          <w:ilvl w:val="0"/>
          <w:numId w:val="7"/>
        </w:numPr>
        <w:ind w:left="864"/>
        <w:rPr>
          <w:rFonts w:ascii="Arial" w:hAnsi="Arial" w:cs="Arial"/>
          <w:sz w:val="22"/>
          <w:szCs w:val="22"/>
        </w:rPr>
      </w:pPr>
      <w:r w:rsidRPr="00F31784">
        <w:rPr>
          <w:rFonts w:ascii="Arial" w:hAnsi="Arial" w:cs="Arial"/>
          <w:sz w:val="22"/>
          <w:szCs w:val="22"/>
        </w:rPr>
        <w:t xml:space="preserve">Ensure Optimal IT Service Delivery to All Users  </w:t>
      </w:r>
    </w:p>
    <w:p w14:paraId="1ACB0630" w14:textId="004D8A5F" w:rsidR="00191F64" w:rsidRPr="00F31784" w:rsidRDefault="00191F64" w:rsidP="0092025C">
      <w:pPr>
        <w:pStyle w:val="PlainText"/>
        <w:numPr>
          <w:ilvl w:val="0"/>
          <w:numId w:val="7"/>
        </w:numPr>
        <w:ind w:left="864"/>
        <w:rPr>
          <w:rFonts w:ascii="Arial" w:hAnsi="Arial" w:cs="Arial"/>
          <w:sz w:val="22"/>
          <w:szCs w:val="22"/>
        </w:rPr>
      </w:pPr>
      <w:r w:rsidRPr="00F31784">
        <w:rPr>
          <w:rFonts w:ascii="Arial" w:hAnsi="Arial" w:cs="Arial"/>
          <w:sz w:val="22"/>
          <w:szCs w:val="22"/>
        </w:rPr>
        <w:t xml:space="preserve">Continue and Enhance Stakeholder and Public Outreach  </w:t>
      </w:r>
    </w:p>
    <w:p w14:paraId="37AB2781" w14:textId="429B4D20" w:rsidR="00191F64" w:rsidRPr="00F31784" w:rsidRDefault="00191F64" w:rsidP="0092025C">
      <w:pPr>
        <w:pStyle w:val="PlainText"/>
        <w:numPr>
          <w:ilvl w:val="0"/>
          <w:numId w:val="7"/>
        </w:numPr>
        <w:ind w:left="864"/>
        <w:rPr>
          <w:rFonts w:ascii="Arial" w:hAnsi="Arial" w:cs="Arial"/>
          <w:sz w:val="22"/>
          <w:szCs w:val="22"/>
        </w:rPr>
      </w:pPr>
      <w:r w:rsidRPr="00F31784">
        <w:rPr>
          <w:rFonts w:ascii="Arial" w:hAnsi="Arial" w:cs="Arial"/>
          <w:sz w:val="22"/>
          <w:szCs w:val="22"/>
        </w:rPr>
        <w:t xml:space="preserve">Maintain the PTAB’s Ability to Provide Timely and High Quality Decisions  </w:t>
      </w:r>
    </w:p>
    <w:p w14:paraId="2C0E504F" w14:textId="77777777" w:rsidR="00596F76" w:rsidRDefault="00596F76" w:rsidP="00EB2590">
      <w:pPr>
        <w:pStyle w:val="PlainText"/>
        <w:ind w:left="936"/>
        <w:rPr>
          <w:rFonts w:ascii="Arial" w:hAnsi="Arial" w:cs="Arial"/>
          <w:highlight w:val="green"/>
        </w:rPr>
      </w:pPr>
    </w:p>
    <w:p w14:paraId="71112A26" w14:textId="733DF3D7" w:rsidR="00596F76" w:rsidRDefault="00596F76" w:rsidP="00596F76">
      <w:pPr>
        <w:pStyle w:val="PlainText"/>
        <w:rPr>
          <w:rFonts w:ascii="Arial" w:hAnsi="Arial" w:cs="Arial"/>
          <w:b/>
          <w:sz w:val="22"/>
          <w:szCs w:val="22"/>
        </w:rPr>
      </w:pPr>
      <w:r w:rsidRPr="002E3925">
        <w:rPr>
          <w:rFonts w:ascii="Arial" w:hAnsi="Arial" w:cs="Arial"/>
          <w:sz w:val="22"/>
          <w:szCs w:val="22"/>
        </w:rPr>
        <w:t xml:space="preserve">Historical and projected metrics can be found in the </w:t>
      </w:r>
      <w:r w:rsidRPr="00AB4573">
        <w:rPr>
          <w:rFonts w:ascii="Arial" w:hAnsi="Arial" w:cs="Arial"/>
          <w:sz w:val="22"/>
          <w:szCs w:val="22"/>
        </w:rPr>
        <w:t xml:space="preserve">BPAG Chart </w:t>
      </w:r>
      <w:r>
        <w:rPr>
          <w:rFonts w:ascii="Arial" w:hAnsi="Arial" w:cs="Arial"/>
          <w:sz w:val="22"/>
          <w:szCs w:val="22"/>
        </w:rPr>
        <w:t xml:space="preserve">on </w:t>
      </w:r>
      <w:r w:rsidRPr="001750F4">
        <w:rPr>
          <w:rFonts w:ascii="Arial" w:hAnsi="Arial" w:cs="Arial"/>
          <w:sz w:val="22"/>
          <w:szCs w:val="22"/>
        </w:rPr>
        <w:t xml:space="preserve">pages </w:t>
      </w:r>
      <w:r w:rsidR="006903D4" w:rsidRPr="001750F4">
        <w:rPr>
          <w:rFonts w:ascii="Arial" w:hAnsi="Arial" w:cs="Arial"/>
          <w:sz w:val="22"/>
          <w:szCs w:val="22"/>
        </w:rPr>
        <w:t>8-11</w:t>
      </w:r>
      <w:r w:rsidRPr="001750F4">
        <w:rPr>
          <w:rFonts w:ascii="Arial" w:hAnsi="Arial" w:cs="Arial"/>
          <w:sz w:val="22"/>
          <w:szCs w:val="22"/>
        </w:rPr>
        <w:t>,</w:t>
      </w:r>
      <w:r w:rsidRPr="002E3925">
        <w:rPr>
          <w:rFonts w:ascii="Arial" w:hAnsi="Arial" w:cs="Arial"/>
          <w:sz w:val="22"/>
          <w:szCs w:val="22"/>
        </w:rPr>
        <w:t xml:space="preserve"> and on the</w:t>
      </w:r>
      <w:r w:rsidRPr="0034167B">
        <w:rPr>
          <w:rFonts w:ascii="Arial" w:hAnsi="Arial" w:cs="Arial"/>
          <w:sz w:val="22"/>
          <w:szCs w:val="22"/>
        </w:rPr>
        <w:t xml:space="preserve"> Data Visualization Center at</w:t>
      </w:r>
      <w:r w:rsidRPr="0034167B">
        <w:rPr>
          <w:rFonts w:ascii="Arial" w:hAnsi="Arial" w:cs="Arial"/>
          <w:color w:val="000000" w:themeColor="text1"/>
          <w:sz w:val="22"/>
          <w:szCs w:val="22"/>
        </w:rPr>
        <w:t xml:space="preserve"> </w:t>
      </w:r>
      <w:hyperlink r:id="rId36" w:tooltip="USPTO Internet website, about us section, strategic plan dashboard, data visualization center" w:history="1">
        <w:r w:rsidRPr="007E33CD">
          <w:rPr>
            <w:rStyle w:val="Hyperlink"/>
            <w:rFonts w:ascii="Arial" w:hAnsi="Arial" w:cs="Arial"/>
            <w:b/>
            <w:sz w:val="22"/>
            <w:szCs w:val="22"/>
          </w:rPr>
          <w:t>http://www.uspto.gov/about/stratplan/dashboards.jsp</w:t>
        </w:r>
      </w:hyperlink>
    </w:p>
    <w:p w14:paraId="3C2BA2CB" w14:textId="77777777" w:rsidR="00596F76" w:rsidRDefault="00596F76" w:rsidP="0092025C">
      <w:pPr>
        <w:pStyle w:val="PlainText"/>
        <w:jc w:val="both"/>
        <w:rPr>
          <w:rFonts w:ascii="Arial" w:hAnsi="Arial" w:cs="Arial"/>
          <w:highlight w:val="green"/>
        </w:rPr>
      </w:pPr>
    </w:p>
    <w:p w14:paraId="27DEC06D" w14:textId="77777777" w:rsidR="00D61A66" w:rsidRDefault="00D61A66" w:rsidP="00EB2590">
      <w:pPr>
        <w:pStyle w:val="PlainText"/>
        <w:ind w:left="936"/>
        <w:rPr>
          <w:rFonts w:ascii="Arial" w:hAnsi="Arial" w:cs="Arial"/>
          <w:highlight w:val="green"/>
        </w:rPr>
      </w:pPr>
    </w:p>
    <w:p w14:paraId="2788D86F" w14:textId="77777777" w:rsidR="00D61A66" w:rsidRDefault="00D61A66" w:rsidP="00EB2590">
      <w:pPr>
        <w:pStyle w:val="PlainText"/>
        <w:ind w:left="936"/>
        <w:rPr>
          <w:rFonts w:ascii="Arial" w:hAnsi="Arial" w:cs="Arial"/>
          <w:highlight w:val="green"/>
        </w:rPr>
      </w:pPr>
    </w:p>
    <w:p w14:paraId="47E3F510" w14:textId="77777777" w:rsidR="00D61A66" w:rsidRDefault="00D61A66" w:rsidP="00EB2590">
      <w:pPr>
        <w:pStyle w:val="PlainText"/>
        <w:ind w:left="936"/>
        <w:rPr>
          <w:rFonts w:ascii="Arial" w:hAnsi="Arial" w:cs="Arial"/>
          <w:highlight w:val="green"/>
        </w:rPr>
      </w:pPr>
    </w:p>
    <w:p w14:paraId="0F3D3F62" w14:textId="77777777" w:rsidR="00D61A66" w:rsidRDefault="00D61A66" w:rsidP="00EB2590">
      <w:pPr>
        <w:pStyle w:val="PlainText"/>
        <w:ind w:left="936"/>
        <w:rPr>
          <w:rFonts w:ascii="Arial" w:hAnsi="Arial" w:cs="Arial"/>
          <w:highlight w:val="green"/>
        </w:rPr>
      </w:pPr>
    </w:p>
    <w:p w14:paraId="73843420" w14:textId="77777777" w:rsidR="00BE3A63" w:rsidRPr="00F42A78" w:rsidRDefault="00BE3A63" w:rsidP="00EB2590">
      <w:pPr>
        <w:pStyle w:val="PlainText"/>
        <w:ind w:left="936"/>
        <w:rPr>
          <w:rFonts w:ascii="Arial" w:hAnsi="Arial" w:cs="Arial"/>
          <w:sz w:val="22"/>
          <w:szCs w:val="22"/>
        </w:rPr>
      </w:pPr>
    </w:p>
    <w:p w14:paraId="4380C410" w14:textId="4A08196C" w:rsidR="009F3BB4" w:rsidRDefault="00596F76" w:rsidP="002B5820">
      <w:pPr>
        <w:pStyle w:val="PlainText"/>
        <w:rPr>
          <w:rFonts w:ascii="Arial" w:hAnsi="Arial" w:cs="Arial"/>
          <w:b/>
          <w:sz w:val="22"/>
          <w:szCs w:val="22"/>
          <w:u w:val="single"/>
        </w:rPr>
      </w:pPr>
      <w:r w:rsidRPr="00494F1F">
        <w:rPr>
          <w:rFonts w:ascii="Arial" w:hAnsi="Arial" w:cs="Arial"/>
          <w:sz w:val="22"/>
          <w:szCs w:val="22"/>
          <w:u w:val="single"/>
        </w:rPr>
        <w:lastRenderedPageBreak/>
        <w:t>Explanation and Justifications</w:t>
      </w:r>
      <w:r w:rsidRPr="0092025C">
        <w:rPr>
          <w:rFonts w:ascii="Arial" w:hAnsi="Arial" w:cs="Arial"/>
          <w:b/>
          <w:sz w:val="22"/>
          <w:szCs w:val="22"/>
          <w:u w:val="single"/>
        </w:rPr>
        <w:t xml:space="preserve">:  </w:t>
      </w:r>
    </w:p>
    <w:p w14:paraId="33C41BE7" w14:textId="636EC83A" w:rsidR="000D6335" w:rsidRDefault="000D6335" w:rsidP="002B5820">
      <w:pPr>
        <w:pStyle w:val="PlainText"/>
        <w:rPr>
          <w:rFonts w:ascii="Arial" w:hAnsi="Arial" w:cs="Arial"/>
          <w:b/>
          <w:sz w:val="22"/>
          <w:szCs w:val="22"/>
          <w:u w:val="single"/>
        </w:rPr>
      </w:pPr>
    </w:p>
    <w:p w14:paraId="3C9B95FC" w14:textId="540F9413" w:rsidR="000D6335" w:rsidRDefault="000D6335" w:rsidP="000D6335">
      <w:pPr>
        <w:pStyle w:val="PlainText"/>
        <w:rPr>
          <w:rFonts w:ascii="Arial" w:hAnsi="Arial" w:cs="Arial"/>
          <w:sz w:val="22"/>
          <w:szCs w:val="22"/>
        </w:rPr>
      </w:pPr>
      <w:r w:rsidRPr="00D60C76">
        <w:rPr>
          <w:rFonts w:ascii="Arial" w:hAnsi="Arial" w:cs="Arial"/>
          <w:sz w:val="22"/>
          <w:szCs w:val="22"/>
        </w:rPr>
        <w:t>For FY 201</w:t>
      </w:r>
      <w:r>
        <w:rPr>
          <w:rFonts w:ascii="Arial" w:hAnsi="Arial" w:cs="Arial"/>
          <w:sz w:val="22"/>
          <w:szCs w:val="22"/>
        </w:rPr>
        <w:t>9</w:t>
      </w:r>
      <w:r w:rsidRPr="00D60C76">
        <w:rPr>
          <w:rFonts w:ascii="Arial" w:hAnsi="Arial" w:cs="Arial"/>
          <w:sz w:val="22"/>
          <w:szCs w:val="22"/>
        </w:rPr>
        <w:t xml:space="preserve">, the USPTO requests a total </w:t>
      </w:r>
      <w:r w:rsidRPr="00C7059D">
        <w:rPr>
          <w:rFonts w:ascii="Arial" w:hAnsi="Arial" w:cs="Arial"/>
          <w:sz w:val="22"/>
          <w:szCs w:val="22"/>
        </w:rPr>
        <w:t>of $</w:t>
      </w:r>
      <w:r>
        <w:rPr>
          <w:rFonts w:ascii="Arial" w:hAnsi="Arial" w:cs="Arial"/>
          <w:sz w:val="22"/>
          <w:szCs w:val="22"/>
        </w:rPr>
        <w:t xml:space="preserve">3,078.7 million and </w:t>
      </w:r>
      <w:r w:rsidR="005921D2" w:rsidRPr="00EC1261">
        <w:rPr>
          <w:rFonts w:ascii="Arial" w:hAnsi="Arial" w:cs="Arial"/>
          <w:sz w:val="22"/>
          <w:szCs w:val="22"/>
        </w:rPr>
        <w:t>11,</w:t>
      </w:r>
      <w:r w:rsidR="0096697D">
        <w:rPr>
          <w:rFonts w:ascii="Arial" w:hAnsi="Arial" w:cs="Arial"/>
          <w:sz w:val="22"/>
          <w:szCs w:val="22"/>
        </w:rPr>
        <w:t>686</w:t>
      </w:r>
      <w:r w:rsidR="0096697D" w:rsidRPr="00484300">
        <w:rPr>
          <w:rFonts w:ascii="Arial" w:hAnsi="Arial" w:cs="Arial"/>
          <w:sz w:val="22"/>
          <w:szCs w:val="22"/>
        </w:rPr>
        <w:t xml:space="preserve"> positions</w:t>
      </w:r>
      <w:r w:rsidRPr="00484300">
        <w:rPr>
          <w:rFonts w:ascii="Arial" w:hAnsi="Arial" w:cs="Arial"/>
          <w:sz w:val="22"/>
          <w:szCs w:val="22"/>
        </w:rPr>
        <w:t xml:space="preserve"> fo</w:t>
      </w:r>
      <w:r w:rsidRPr="00C7059D">
        <w:rPr>
          <w:rFonts w:ascii="Arial" w:hAnsi="Arial" w:cs="Arial"/>
          <w:sz w:val="22"/>
          <w:szCs w:val="22"/>
        </w:rPr>
        <w:t>r</w:t>
      </w:r>
      <w:r w:rsidRPr="00D60C76">
        <w:rPr>
          <w:rFonts w:ascii="Arial" w:hAnsi="Arial" w:cs="Arial"/>
          <w:sz w:val="22"/>
          <w:szCs w:val="22"/>
        </w:rPr>
        <w:t xml:space="preserve"> the </w:t>
      </w:r>
      <w:r>
        <w:rPr>
          <w:rFonts w:ascii="Arial" w:hAnsi="Arial" w:cs="Arial"/>
          <w:sz w:val="22"/>
          <w:szCs w:val="22"/>
        </w:rPr>
        <w:t>Patent</w:t>
      </w:r>
      <w:r w:rsidRPr="00C836D0">
        <w:rPr>
          <w:rFonts w:ascii="Arial" w:hAnsi="Arial" w:cs="Arial"/>
          <w:sz w:val="22"/>
          <w:szCs w:val="22"/>
        </w:rPr>
        <w:t xml:space="preserve"> Program.</w:t>
      </w:r>
    </w:p>
    <w:p w14:paraId="31D09CF2" w14:textId="351661C8" w:rsidR="002B5820" w:rsidRPr="0092025C" w:rsidRDefault="002B5820" w:rsidP="002B5820">
      <w:pPr>
        <w:pStyle w:val="PlainText"/>
        <w:rPr>
          <w:rFonts w:ascii="Arial" w:hAnsi="Arial" w:cs="Arial"/>
          <w:b/>
          <w:sz w:val="22"/>
          <w:szCs w:val="22"/>
          <w:u w:val="single"/>
        </w:rPr>
      </w:pPr>
    </w:p>
    <w:tbl>
      <w:tblPr>
        <w:tblW w:w="10787" w:type="dxa"/>
        <w:jc w:val="center"/>
        <w:tblLook w:val="04A0" w:firstRow="1" w:lastRow="0" w:firstColumn="1" w:lastColumn="0" w:noHBand="0" w:noVBand="1"/>
      </w:tblPr>
      <w:tblGrid>
        <w:gridCol w:w="2851"/>
        <w:gridCol w:w="1134"/>
        <w:gridCol w:w="1134"/>
        <w:gridCol w:w="1133"/>
        <w:gridCol w:w="1133"/>
        <w:gridCol w:w="1133"/>
        <w:gridCol w:w="1133"/>
        <w:gridCol w:w="1136"/>
      </w:tblGrid>
      <w:tr w:rsidR="00D13076" w:rsidRPr="001750F4" w14:paraId="762F3F59" w14:textId="77777777" w:rsidTr="005C3B1A">
        <w:trPr>
          <w:trHeight w:val="358"/>
          <w:tblHeader/>
          <w:jc w:val="center"/>
        </w:trPr>
        <w:tc>
          <w:tcPr>
            <w:tcW w:w="10787" w:type="dxa"/>
            <w:gridSpan w:val="8"/>
            <w:tcBorders>
              <w:top w:val="single" w:sz="8" w:space="0" w:color="auto"/>
              <w:left w:val="single" w:sz="8" w:space="0" w:color="auto"/>
              <w:bottom w:val="nil"/>
              <w:right w:val="single" w:sz="8" w:space="0" w:color="000000"/>
            </w:tcBorders>
            <w:shd w:val="clear" w:color="000000" w:fill="FFFFFF"/>
            <w:noWrap/>
            <w:vAlign w:val="bottom"/>
            <w:hideMark/>
          </w:tcPr>
          <w:p w14:paraId="57586BDF" w14:textId="77777777" w:rsidR="00D13076" w:rsidRPr="001750F4" w:rsidRDefault="00D13076" w:rsidP="00D13076">
            <w:pPr>
              <w:spacing w:after="0" w:line="240" w:lineRule="auto"/>
              <w:jc w:val="center"/>
              <w:rPr>
                <w:rFonts w:ascii="Arial Narrow" w:eastAsia="Times New Roman" w:hAnsi="Arial Narrow" w:cs="Arial"/>
                <w:b/>
                <w:bCs/>
                <w:szCs w:val="24"/>
              </w:rPr>
            </w:pPr>
            <w:r w:rsidRPr="001750F4">
              <w:rPr>
                <w:rFonts w:ascii="Arial Narrow" w:eastAsia="Times New Roman" w:hAnsi="Arial Narrow" w:cs="Arial"/>
                <w:b/>
                <w:bCs/>
                <w:szCs w:val="24"/>
              </w:rPr>
              <w:t>PROGRAM BUDGET PROFILE</w:t>
            </w:r>
          </w:p>
        </w:tc>
      </w:tr>
      <w:tr w:rsidR="00D13076" w:rsidRPr="001750F4" w14:paraId="06E772FD" w14:textId="77777777" w:rsidTr="00EC1261">
        <w:trPr>
          <w:trHeight w:val="372"/>
          <w:jc w:val="center"/>
        </w:trPr>
        <w:tc>
          <w:tcPr>
            <w:tcW w:w="10787" w:type="dxa"/>
            <w:gridSpan w:val="8"/>
            <w:tcBorders>
              <w:top w:val="nil"/>
              <w:left w:val="single" w:sz="8" w:space="0" w:color="auto"/>
              <w:bottom w:val="single" w:sz="8" w:space="0" w:color="auto"/>
              <w:right w:val="single" w:sz="8" w:space="0" w:color="000000"/>
            </w:tcBorders>
            <w:shd w:val="clear" w:color="000000" w:fill="FFFFFF"/>
            <w:noWrap/>
            <w:vAlign w:val="bottom"/>
            <w:hideMark/>
          </w:tcPr>
          <w:p w14:paraId="0D9E2468" w14:textId="77777777" w:rsidR="00D13076" w:rsidRPr="001750F4" w:rsidRDefault="00D13076" w:rsidP="00D13076">
            <w:pPr>
              <w:spacing w:after="0" w:line="240" w:lineRule="auto"/>
              <w:jc w:val="center"/>
              <w:rPr>
                <w:rFonts w:ascii="Arial Narrow" w:eastAsia="Times New Roman" w:hAnsi="Arial Narrow" w:cs="Arial"/>
                <w:b/>
                <w:bCs/>
                <w:szCs w:val="24"/>
              </w:rPr>
            </w:pPr>
            <w:r w:rsidRPr="001750F4">
              <w:rPr>
                <w:rFonts w:ascii="Arial Narrow" w:eastAsia="Times New Roman" w:hAnsi="Arial Narrow" w:cs="Arial"/>
                <w:b/>
                <w:bCs/>
                <w:szCs w:val="24"/>
              </w:rPr>
              <w:t>(Dollars in thousands)</w:t>
            </w:r>
          </w:p>
        </w:tc>
      </w:tr>
      <w:tr w:rsidR="00D13076" w:rsidRPr="001750F4" w14:paraId="39201EAA" w14:textId="77777777" w:rsidTr="00EC1261">
        <w:trPr>
          <w:trHeight w:val="358"/>
          <w:jc w:val="center"/>
        </w:trPr>
        <w:tc>
          <w:tcPr>
            <w:tcW w:w="2851" w:type="dxa"/>
            <w:tcBorders>
              <w:top w:val="nil"/>
              <w:left w:val="single" w:sz="8" w:space="0" w:color="auto"/>
              <w:bottom w:val="single" w:sz="8" w:space="0" w:color="auto"/>
              <w:right w:val="single" w:sz="4" w:space="0" w:color="auto"/>
            </w:tcBorders>
            <w:shd w:val="clear" w:color="000000" w:fill="FFFFFF"/>
            <w:vAlign w:val="bottom"/>
            <w:hideMark/>
          </w:tcPr>
          <w:p w14:paraId="78331924" w14:textId="77777777" w:rsidR="00D13076" w:rsidRPr="001750F4" w:rsidRDefault="00D13076" w:rsidP="00D13076">
            <w:pPr>
              <w:spacing w:after="0" w:line="240" w:lineRule="auto"/>
              <w:rPr>
                <w:rFonts w:ascii="Arial Narrow" w:eastAsia="Times New Roman" w:hAnsi="Arial Narrow" w:cs="Arial"/>
                <w:b/>
                <w:bCs/>
              </w:rPr>
            </w:pPr>
            <w:r w:rsidRPr="001750F4">
              <w:rPr>
                <w:rFonts w:ascii="Arial Narrow" w:eastAsia="Times New Roman" w:hAnsi="Arial Narrow" w:cs="Arial"/>
                <w:b/>
                <w:bCs/>
              </w:rPr>
              <w:t>Funding Requirements by Sub Program</w:t>
            </w:r>
          </w:p>
        </w:tc>
        <w:tc>
          <w:tcPr>
            <w:tcW w:w="1134" w:type="dxa"/>
            <w:tcBorders>
              <w:top w:val="nil"/>
              <w:left w:val="single" w:sz="4" w:space="0" w:color="auto"/>
              <w:bottom w:val="single" w:sz="8" w:space="0" w:color="auto"/>
              <w:right w:val="single" w:sz="4" w:space="0" w:color="auto"/>
            </w:tcBorders>
            <w:shd w:val="clear" w:color="000000" w:fill="FFFFFF"/>
            <w:noWrap/>
            <w:vAlign w:val="bottom"/>
            <w:hideMark/>
          </w:tcPr>
          <w:p w14:paraId="5B5873FC" w14:textId="77777777" w:rsidR="00D13076" w:rsidRPr="001750F4" w:rsidRDefault="00D13076" w:rsidP="00D13076">
            <w:pPr>
              <w:spacing w:after="0" w:line="240" w:lineRule="auto"/>
              <w:jc w:val="center"/>
              <w:rPr>
                <w:rFonts w:ascii="Arial Narrow" w:eastAsia="Times New Roman" w:hAnsi="Arial Narrow" w:cs="Arial"/>
                <w:b/>
                <w:bCs/>
              </w:rPr>
            </w:pPr>
            <w:r w:rsidRPr="001750F4">
              <w:rPr>
                <w:rFonts w:ascii="Arial Narrow" w:eastAsia="Times New Roman" w:hAnsi="Arial Narrow" w:cs="Arial"/>
                <w:b/>
                <w:bCs/>
              </w:rPr>
              <w:t>FY 2017</w:t>
            </w:r>
          </w:p>
        </w:tc>
        <w:tc>
          <w:tcPr>
            <w:tcW w:w="1134" w:type="dxa"/>
            <w:tcBorders>
              <w:top w:val="nil"/>
              <w:left w:val="single" w:sz="4" w:space="0" w:color="auto"/>
              <w:bottom w:val="single" w:sz="8" w:space="0" w:color="auto"/>
              <w:right w:val="single" w:sz="4" w:space="0" w:color="auto"/>
            </w:tcBorders>
            <w:shd w:val="clear" w:color="000000" w:fill="FFFFFF"/>
            <w:noWrap/>
            <w:vAlign w:val="bottom"/>
            <w:hideMark/>
          </w:tcPr>
          <w:p w14:paraId="6B6678C4" w14:textId="77777777" w:rsidR="00D13076" w:rsidRPr="001750F4" w:rsidRDefault="00D13076" w:rsidP="00D13076">
            <w:pPr>
              <w:spacing w:after="0" w:line="240" w:lineRule="auto"/>
              <w:jc w:val="center"/>
              <w:rPr>
                <w:rFonts w:ascii="Arial Narrow" w:eastAsia="Times New Roman" w:hAnsi="Arial Narrow" w:cs="Arial"/>
                <w:b/>
                <w:bCs/>
              </w:rPr>
            </w:pPr>
            <w:r w:rsidRPr="001750F4">
              <w:rPr>
                <w:rFonts w:ascii="Arial Narrow" w:eastAsia="Times New Roman" w:hAnsi="Arial Narrow" w:cs="Arial"/>
                <w:b/>
                <w:bCs/>
              </w:rPr>
              <w:t>FY 2018</w:t>
            </w:r>
          </w:p>
        </w:tc>
        <w:tc>
          <w:tcPr>
            <w:tcW w:w="1133" w:type="dxa"/>
            <w:tcBorders>
              <w:top w:val="nil"/>
              <w:left w:val="single" w:sz="4" w:space="0" w:color="auto"/>
              <w:bottom w:val="single" w:sz="8" w:space="0" w:color="auto"/>
              <w:right w:val="single" w:sz="4" w:space="0" w:color="auto"/>
            </w:tcBorders>
            <w:shd w:val="clear" w:color="000000" w:fill="FFFFFF"/>
            <w:noWrap/>
            <w:vAlign w:val="bottom"/>
            <w:hideMark/>
          </w:tcPr>
          <w:p w14:paraId="5533D876" w14:textId="77777777" w:rsidR="00D13076" w:rsidRPr="001750F4" w:rsidRDefault="00D13076" w:rsidP="00D13076">
            <w:pPr>
              <w:spacing w:after="0" w:line="240" w:lineRule="auto"/>
              <w:jc w:val="center"/>
              <w:rPr>
                <w:rFonts w:ascii="Arial Narrow" w:eastAsia="Times New Roman" w:hAnsi="Arial Narrow" w:cs="Arial"/>
                <w:b/>
                <w:bCs/>
              </w:rPr>
            </w:pPr>
            <w:r w:rsidRPr="001750F4">
              <w:rPr>
                <w:rFonts w:ascii="Arial Narrow" w:eastAsia="Times New Roman" w:hAnsi="Arial Narrow" w:cs="Arial"/>
                <w:b/>
                <w:bCs/>
              </w:rPr>
              <w:t>FY 2019</w:t>
            </w:r>
          </w:p>
        </w:tc>
        <w:tc>
          <w:tcPr>
            <w:tcW w:w="1133" w:type="dxa"/>
            <w:tcBorders>
              <w:top w:val="nil"/>
              <w:left w:val="single" w:sz="4" w:space="0" w:color="auto"/>
              <w:bottom w:val="single" w:sz="8" w:space="0" w:color="auto"/>
              <w:right w:val="single" w:sz="4" w:space="0" w:color="auto"/>
            </w:tcBorders>
            <w:shd w:val="clear" w:color="000000" w:fill="FFFFFF"/>
            <w:noWrap/>
            <w:vAlign w:val="bottom"/>
            <w:hideMark/>
          </w:tcPr>
          <w:p w14:paraId="4103F804" w14:textId="77777777" w:rsidR="00D13076" w:rsidRPr="001750F4" w:rsidRDefault="00D13076" w:rsidP="00D13076">
            <w:pPr>
              <w:spacing w:after="0" w:line="240" w:lineRule="auto"/>
              <w:jc w:val="center"/>
              <w:rPr>
                <w:rFonts w:ascii="Arial Narrow" w:eastAsia="Times New Roman" w:hAnsi="Arial Narrow" w:cs="Arial"/>
                <w:b/>
                <w:bCs/>
              </w:rPr>
            </w:pPr>
            <w:r w:rsidRPr="001750F4">
              <w:rPr>
                <w:rFonts w:ascii="Arial Narrow" w:eastAsia="Times New Roman" w:hAnsi="Arial Narrow" w:cs="Arial"/>
                <w:b/>
                <w:bCs/>
              </w:rPr>
              <w:t>FY 2020</w:t>
            </w:r>
          </w:p>
        </w:tc>
        <w:tc>
          <w:tcPr>
            <w:tcW w:w="1133" w:type="dxa"/>
            <w:tcBorders>
              <w:top w:val="nil"/>
              <w:left w:val="single" w:sz="4" w:space="0" w:color="auto"/>
              <w:bottom w:val="single" w:sz="8" w:space="0" w:color="auto"/>
              <w:right w:val="single" w:sz="4" w:space="0" w:color="auto"/>
            </w:tcBorders>
            <w:shd w:val="clear" w:color="000000" w:fill="FFFFFF"/>
            <w:noWrap/>
            <w:vAlign w:val="bottom"/>
            <w:hideMark/>
          </w:tcPr>
          <w:p w14:paraId="504E806D" w14:textId="77777777" w:rsidR="00D13076" w:rsidRPr="001750F4" w:rsidRDefault="00D13076" w:rsidP="00D13076">
            <w:pPr>
              <w:spacing w:after="0" w:line="240" w:lineRule="auto"/>
              <w:jc w:val="center"/>
              <w:rPr>
                <w:rFonts w:ascii="Arial Narrow" w:eastAsia="Times New Roman" w:hAnsi="Arial Narrow" w:cs="Arial"/>
                <w:b/>
                <w:bCs/>
              </w:rPr>
            </w:pPr>
            <w:r w:rsidRPr="001750F4">
              <w:rPr>
                <w:rFonts w:ascii="Arial Narrow" w:eastAsia="Times New Roman" w:hAnsi="Arial Narrow" w:cs="Arial"/>
                <w:b/>
                <w:bCs/>
              </w:rPr>
              <w:t>FY 2021</w:t>
            </w:r>
          </w:p>
        </w:tc>
        <w:tc>
          <w:tcPr>
            <w:tcW w:w="1133" w:type="dxa"/>
            <w:tcBorders>
              <w:top w:val="nil"/>
              <w:left w:val="single" w:sz="4" w:space="0" w:color="auto"/>
              <w:bottom w:val="single" w:sz="8" w:space="0" w:color="auto"/>
              <w:right w:val="single" w:sz="4" w:space="0" w:color="auto"/>
            </w:tcBorders>
            <w:shd w:val="clear" w:color="000000" w:fill="FFFFFF"/>
            <w:noWrap/>
            <w:vAlign w:val="bottom"/>
            <w:hideMark/>
          </w:tcPr>
          <w:p w14:paraId="6EA1C0AB" w14:textId="77777777" w:rsidR="00D13076" w:rsidRPr="001750F4" w:rsidRDefault="00D13076" w:rsidP="00D13076">
            <w:pPr>
              <w:spacing w:after="0" w:line="240" w:lineRule="auto"/>
              <w:jc w:val="center"/>
              <w:rPr>
                <w:rFonts w:ascii="Arial Narrow" w:eastAsia="Times New Roman" w:hAnsi="Arial Narrow" w:cs="Arial"/>
                <w:b/>
                <w:bCs/>
              </w:rPr>
            </w:pPr>
            <w:r w:rsidRPr="001750F4">
              <w:rPr>
                <w:rFonts w:ascii="Arial Narrow" w:eastAsia="Times New Roman" w:hAnsi="Arial Narrow" w:cs="Arial"/>
                <w:b/>
                <w:bCs/>
              </w:rPr>
              <w:t>FY 2022</w:t>
            </w:r>
          </w:p>
        </w:tc>
        <w:tc>
          <w:tcPr>
            <w:tcW w:w="1133" w:type="dxa"/>
            <w:tcBorders>
              <w:top w:val="nil"/>
              <w:left w:val="single" w:sz="4" w:space="0" w:color="auto"/>
              <w:bottom w:val="single" w:sz="8" w:space="0" w:color="auto"/>
              <w:right w:val="single" w:sz="8" w:space="0" w:color="auto"/>
            </w:tcBorders>
            <w:shd w:val="clear" w:color="000000" w:fill="FFFFFF"/>
            <w:noWrap/>
            <w:vAlign w:val="bottom"/>
            <w:hideMark/>
          </w:tcPr>
          <w:p w14:paraId="4E694F9D" w14:textId="77777777" w:rsidR="00D13076" w:rsidRPr="001750F4" w:rsidRDefault="00D13076" w:rsidP="00D13076">
            <w:pPr>
              <w:spacing w:after="0" w:line="240" w:lineRule="auto"/>
              <w:jc w:val="center"/>
              <w:rPr>
                <w:rFonts w:ascii="Arial Narrow" w:eastAsia="Times New Roman" w:hAnsi="Arial Narrow" w:cs="Arial"/>
                <w:b/>
                <w:bCs/>
              </w:rPr>
            </w:pPr>
            <w:r w:rsidRPr="001750F4">
              <w:rPr>
                <w:rFonts w:ascii="Arial Narrow" w:eastAsia="Times New Roman" w:hAnsi="Arial Narrow" w:cs="Arial"/>
                <w:b/>
                <w:bCs/>
              </w:rPr>
              <w:t>FY 2023</w:t>
            </w:r>
          </w:p>
        </w:tc>
      </w:tr>
      <w:tr w:rsidR="00D13076" w:rsidRPr="001750F4" w14:paraId="6CD80D95" w14:textId="77777777" w:rsidTr="00EC1261">
        <w:trPr>
          <w:trHeight w:val="344"/>
          <w:jc w:val="center"/>
        </w:trPr>
        <w:tc>
          <w:tcPr>
            <w:tcW w:w="2851" w:type="dxa"/>
            <w:tcBorders>
              <w:top w:val="nil"/>
              <w:left w:val="single" w:sz="8" w:space="0" w:color="auto"/>
              <w:bottom w:val="single" w:sz="4" w:space="0" w:color="auto"/>
              <w:right w:val="single" w:sz="4" w:space="0" w:color="auto"/>
            </w:tcBorders>
            <w:shd w:val="clear" w:color="000000" w:fill="FFFFFF"/>
            <w:vAlign w:val="bottom"/>
            <w:hideMark/>
          </w:tcPr>
          <w:p w14:paraId="2045376D" w14:textId="77777777" w:rsidR="00D13076" w:rsidRPr="001750F4" w:rsidRDefault="00D13076" w:rsidP="00D13076">
            <w:pPr>
              <w:spacing w:after="0" w:line="240" w:lineRule="auto"/>
              <w:rPr>
                <w:rFonts w:ascii="Arial Narrow" w:eastAsia="Times New Roman" w:hAnsi="Arial Narrow" w:cs="Arial"/>
              </w:rPr>
            </w:pPr>
            <w:r w:rsidRPr="001750F4">
              <w:rPr>
                <w:rFonts w:ascii="Arial Narrow" w:eastAsia="Times New Roman" w:hAnsi="Arial Narrow" w:cs="Arial"/>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1A6C1802" w14:textId="77777777" w:rsidR="00D13076" w:rsidRPr="001750F4" w:rsidRDefault="00D13076" w:rsidP="00D13076">
            <w:pPr>
              <w:spacing w:after="0" w:line="240" w:lineRule="auto"/>
              <w:rPr>
                <w:rFonts w:ascii="Arial Narrow" w:eastAsia="Times New Roman" w:hAnsi="Arial Narrow" w:cs="Arial"/>
              </w:rPr>
            </w:pPr>
            <w:r w:rsidRPr="001750F4">
              <w:rPr>
                <w:rFonts w:ascii="Arial Narrow" w:eastAsia="Times New Roman" w:hAnsi="Arial Narrow" w:cs="Arial"/>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3FE1BC2D" w14:textId="77777777" w:rsidR="00D13076" w:rsidRPr="001750F4" w:rsidRDefault="00D13076" w:rsidP="00D13076">
            <w:pPr>
              <w:spacing w:after="0" w:line="240" w:lineRule="auto"/>
              <w:rPr>
                <w:rFonts w:ascii="Arial Narrow" w:eastAsia="Times New Roman" w:hAnsi="Arial Narrow" w:cs="Arial"/>
              </w:rPr>
            </w:pPr>
            <w:r w:rsidRPr="001750F4">
              <w:rPr>
                <w:rFonts w:ascii="Arial Narrow" w:eastAsia="Times New Roman" w:hAnsi="Arial Narrow" w:cs="Arial"/>
              </w:rPr>
              <w:t> </w:t>
            </w:r>
          </w:p>
        </w:tc>
        <w:tc>
          <w:tcPr>
            <w:tcW w:w="1133" w:type="dxa"/>
            <w:tcBorders>
              <w:top w:val="nil"/>
              <w:left w:val="nil"/>
              <w:bottom w:val="single" w:sz="4" w:space="0" w:color="auto"/>
              <w:right w:val="single" w:sz="4" w:space="0" w:color="auto"/>
            </w:tcBorders>
            <w:shd w:val="clear" w:color="000000" w:fill="FFFFFF"/>
            <w:noWrap/>
            <w:vAlign w:val="bottom"/>
            <w:hideMark/>
          </w:tcPr>
          <w:p w14:paraId="51FCCDB5" w14:textId="77777777" w:rsidR="00D13076" w:rsidRPr="001750F4" w:rsidRDefault="00D13076" w:rsidP="00D13076">
            <w:pPr>
              <w:spacing w:after="0" w:line="240" w:lineRule="auto"/>
              <w:rPr>
                <w:rFonts w:ascii="Arial Narrow" w:eastAsia="Times New Roman" w:hAnsi="Arial Narrow" w:cs="Arial"/>
              </w:rPr>
            </w:pPr>
            <w:r w:rsidRPr="001750F4">
              <w:rPr>
                <w:rFonts w:ascii="Arial Narrow" w:eastAsia="Times New Roman" w:hAnsi="Arial Narrow" w:cs="Arial"/>
              </w:rPr>
              <w:t> </w:t>
            </w:r>
          </w:p>
        </w:tc>
        <w:tc>
          <w:tcPr>
            <w:tcW w:w="1133" w:type="dxa"/>
            <w:tcBorders>
              <w:top w:val="nil"/>
              <w:left w:val="nil"/>
              <w:bottom w:val="single" w:sz="4" w:space="0" w:color="auto"/>
              <w:right w:val="single" w:sz="4" w:space="0" w:color="auto"/>
            </w:tcBorders>
            <w:shd w:val="clear" w:color="000000" w:fill="FFFFFF"/>
            <w:noWrap/>
            <w:vAlign w:val="bottom"/>
            <w:hideMark/>
          </w:tcPr>
          <w:p w14:paraId="6A6C7DE8" w14:textId="77777777" w:rsidR="00D13076" w:rsidRPr="001750F4" w:rsidRDefault="00D13076" w:rsidP="00D13076">
            <w:pPr>
              <w:spacing w:after="0" w:line="240" w:lineRule="auto"/>
              <w:rPr>
                <w:rFonts w:ascii="Arial Narrow" w:eastAsia="Times New Roman" w:hAnsi="Arial Narrow" w:cs="Arial"/>
              </w:rPr>
            </w:pPr>
            <w:r w:rsidRPr="001750F4">
              <w:rPr>
                <w:rFonts w:ascii="Arial Narrow" w:eastAsia="Times New Roman" w:hAnsi="Arial Narrow" w:cs="Arial"/>
              </w:rPr>
              <w:t> </w:t>
            </w:r>
          </w:p>
        </w:tc>
        <w:tc>
          <w:tcPr>
            <w:tcW w:w="1133" w:type="dxa"/>
            <w:tcBorders>
              <w:top w:val="nil"/>
              <w:left w:val="nil"/>
              <w:bottom w:val="single" w:sz="4" w:space="0" w:color="auto"/>
              <w:right w:val="single" w:sz="4" w:space="0" w:color="auto"/>
            </w:tcBorders>
            <w:shd w:val="clear" w:color="000000" w:fill="FFFFFF"/>
            <w:noWrap/>
            <w:vAlign w:val="bottom"/>
            <w:hideMark/>
          </w:tcPr>
          <w:p w14:paraId="5F270F5C" w14:textId="77777777" w:rsidR="00D13076" w:rsidRPr="001750F4" w:rsidRDefault="00D13076" w:rsidP="00D13076">
            <w:pPr>
              <w:spacing w:after="0" w:line="240" w:lineRule="auto"/>
              <w:rPr>
                <w:rFonts w:ascii="Arial Narrow" w:eastAsia="Times New Roman" w:hAnsi="Arial Narrow" w:cs="Arial"/>
              </w:rPr>
            </w:pPr>
            <w:r w:rsidRPr="001750F4">
              <w:rPr>
                <w:rFonts w:ascii="Arial Narrow" w:eastAsia="Times New Roman" w:hAnsi="Arial Narrow" w:cs="Arial"/>
              </w:rPr>
              <w:t> </w:t>
            </w:r>
          </w:p>
        </w:tc>
        <w:tc>
          <w:tcPr>
            <w:tcW w:w="1133" w:type="dxa"/>
            <w:tcBorders>
              <w:top w:val="nil"/>
              <w:left w:val="nil"/>
              <w:bottom w:val="single" w:sz="4" w:space="0" w:color="auto"/>
              <w:right w:val="single" w:sz="4" w:space="0" w:color="auto"/>
            </w:tcBorders>
            <w:shd w:val="clear" w:color="000000" w:fill="FFFFFF"/>
            <w:noWrap/>
            <w:vAlign w:val="bottom"/>
            <w:hideMark/>
          </w:tcPr>
          <w:p w14:paraId="788533B4" w14:textId="77777777" w:rsidR="00D13076" w:rsidRPr="001750F4" w:rsidRDefault="00D13076" w:rsidP="00D13076">
            <w:pPr>
              <w:spacing w:after="0" w:line="240" w:lineRule="auto"/>
              <w:rPr>
                <w:rFonts w:ascii="Arial Narrow" w:eastAsia="Times New Roman" w:hAnsi="Arial Narrow" w:cs="Arial"/>
              </w:rPr>
            </w:pPr>
            <w:r w:rsidRPr="001750F4">
              <w:rPr>
                <w:rFonts w:ascii="Arial Narrow" w:eastAsia="Times New Roman" w:hAnsi="Arial Narrow" w:cs="Arial"/>
              </w:rPr>
              <w:t> </w:t>
            </w:r>
          </w:p>
        </w:tc>
        <w:tc>
          <w:tcPr>
            <w:tcW w:w="1133" w:type="dxa"/>
            <w:tcBorders>
              <w:top w:val="nil"/>
              <w:left w:val="nil"/>
              <w:bottom w:val="single" w:sz="4" w:space="0" w:color="auto"/>
              <w:right w:val="single" w:sz="8" w:space="0" w:color="auto"/>
            </w:tcBorders>
            <w:shd w:val="clear" w:color="000000" w:fill="FFFFFF"/>
            <w:noWrap/>
            <w:vAlign w:val="bottom"/>
            <w:hideMark/>
          </w:tcPr>
          <w:p w14:paraId="291D8730" w14:textId="77777777" w:rsidR="00D13076" w:rsidRPr="001750F4" w:rsidRDefault="00D13076" w:rsidP="00D13076">
            <w:pPr>
              <w:spacing w:after="0" w:line="240" w:lineRule="auto"/>
              <w:rPr>
                <w:rFonts w:ascii="Arial Narrow" w:eastAsia="Times New Roman" w:hAnsi="Arial Narrow" w:cs="Arial"/>
              </w:rPr>
            </w:pPr>
            <w:r w:rsidRPr="001750F4">
              <w:rPr>
                <w:rFonts w:ascii="Arial Narrow" w:eastAsia="Times New Roman" w:hAnsi="Arial Narrow" w:cs="Arial"/>
              </w:rPr>
              <w:t> </w:t>
            </w:r>
          </w:p>
        </w:tc>
      </w:tr>
      <w:tr w:rsidR="00D13076" w:rsidRPr="001750F4" w14:paraId="774FE78F" w14:textId="77777777" w:rsidTr="00EC1261">
        <w:trPr>
          <w:trHeight w:val="344"/>
          <w:jc w:val="center"/>
        </w:trPr>
        <w:tc>
          <w:tcPr>
            <w:tcW w:w="2851" w:type="dxa"/>
            <w:tcBorders>
              <w:top w:val="nil"/>
              <w:left w:val="single" w:sz="8" w:space="0" w:color="auto"/>
              <w:bottom w:val="single" w:sz="4" w:space="0" w:color="auto"/>
              <w:right w:val="single" w:sz="4" w:space="0" w:color="auto"/>
            </w:tcBorders>
            <w:shd w:val="clear" w:color="000000" w:fill="FFFFFF"/>
            <w:vAlign w:val="bottom"/>
            <w:hideMark/>
          </w:tcPr>
          <w:p w14:paraId="378E0278" w14:textId="77777777" w:rsidR="00D13076" w:rsidRPr="001750F4" w:rsidRDefault="00D13076" w:rsidP="00D13076">
            <w:pPr>
              <w:spacing w:after="0" w:line="240" w:lineRule="auto"/>
              <w:rPr>
                <w:rFonts w:ascii="Arial Narrow" w:eastAsia="Times New Roman" w:hAnsi="Arial Narrow" w:cs="Arial"/>
              </w:rPr>
            </w:pPr>
            <w:r w:rsidRPr="001750F4">
              <w:rPr>
                <w:rFonts w:ascii="Arial Narrow" w:eastAsia="Times New Roman" w:hAnsi="Arial Narrow" w:cs="Arial"/>
              </w:rPr>
              <w:t xml:space="preserve">Patent Examining </w:t>
            </w:r>
          </w:p>
        </w:tc>
        <w:tc>
          <w:tcPr>
            <w:tcW w:w="1134" w:type="dxa"/>
            <w:tcBorders>
              <w:top w:val="nil"/>
              <w:left w:val="nil"/>
              <w:bottom w:val="single" w:sz="4" w:space="0" w:color="auto"/>
              <w:right w:val="single" w:sz="4" w:space="0" w:color="auto"/>
            </w:tcBorders>
            <w:shd w:val="clear" w:color="000000" w:fill="FFFFFF"/>
            <w:noWrap/>
            <w:vAlign w:val="bottom"/>
            <w:hideMark/>
          </w:tcPr>
          <w:p w14:paraId="5E017A74"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$1,987,801 </w:t>
            </w:r>
          </w:p>
        </w:tc>
        <w:tc>
          <w:tcPr>
            <w:tcW w:w="1134" w:type="dxa"/>
            <w:tcBorders>
              <w:top w:val="nil"/>
              <w:left w:val="nil"/>
              <w:bottom w:val="single" w:sz="4" w:space="0" w:color="auto"/>
              <w:right w:val="single" w:sz="4" w:space="0" w:color="auto"/>
            </w:tcBorders>
            <w:shd w:val="clear" w:color="000000" w:fill="FFFFFF"/>
            <w:noWrap/>
            <w:vAlign w:val="bottom"/>
            <w:hideMark/>
          </w:tcPr>
          <w:p w14:paraId="79C38B34"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$2,052,073 </w:t>
            </w:r>
          </w:p>
        </w:tc>
        <w:tc>
          <w:tcPr>
            <w:tcW w:w="1133" w:type="dxa"/>
            <w:tcBorders>
              <w:top w:val="nil"/>
              <w:left w:val="nil"/>
              <w:bottom w:val="single" w:sz="4" w:space="0" w:color="auto"/>
              <w:right w:val="single" w:sz="4" w:space="0" w:color="auto"/>
            </w:tcBorders>
            <w:shd w:val="clear" w:color="000000" w:fill="FFFFFF"/>
            <w:noWrap/>
            <w:vAlign w:val="bottom"/>
            <w:hideMark/>
          </w:tcPr>
          <w:p w14:paraId="5DC04CA4"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$2,111,018 </w:t>
            </w:r>
          </w:p>
        </w:tc>
        <w:tc>
          <w:tcPr>
            <w:tcW w:w="1133" w:type="dxa"/>
            <w:tcBorders>
              <w:top w:val="nil"/>
              <w:left w:val="nil"/>
              <w:bottom w:val="single" w:sz="4" w:space="0" w:color="auto"/>
              <w:right w:val="single" w:sz="4" w:space="0" w:color="auto"/>
            </w:tcBorders>
            <w:shd w:val="clear" w:color="000000" w:fill="FFFFFF"/>
            <w:noWrap/>
            <w:vAlign w:val="bottom"/>
            <w:hideMark/>
          </w:tcPr>
          <w:p w14:paraId="35490812"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$2,181,221 </w:t>
            </w:r>
          </w:p>
        </w:tc>
        <w:tc>
          <w:tcPr>
            <w:tcW w:w="1133" w:type="dxa"/>
            <w:tcBorders>
              <w:top w:val="nil"/>
              <w:left w:val="nil"/>
              <w:bottom w:val="single" w:sz="4" w:space="0" w:color="auto"/>
              <w:right w:val="single" w:sz="4" w:space="0" w:color="auto"/>
            </w:tcBorders>
            <w:shd w:val="clear" w:color="000000" w:fill="FFFFFF"/>
            <w:noWrap/>
            <w:vAlign w:val="bottom"/>
            <w:hideMark/>
          </w:tcPr>
          <w:p w14:paraId="4DC761DF"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$2,249,261 </w:t>
            </w:r>
          </w:p>
        </w:tc>
        <w:tc>
          <w:tcPr>
            <w:tcW w:w="1133" w:type="dxa"/>
            <w:tcBorders>
              <w:top w:val="nil"/>
              <w:left w:val="nil"/>
              <w:bottom w:val="single" w:sz="4" w:space="0" w:color="auto"/>
              <w:right w:val="single" w:sz="4" w:space="0" w:color="auto"/>
            </w:tcBorders>
            <w:shd w:val="clear" w:color="000000" w:fill="FFFFFF"/>
            <w:noWrap/>
            <w:vAlign w:val="bottom"/>
            <w:hideMark/>
          </w:tcPr>
          <w:p w14:paraId="75027EDA"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$2,320,426 </w:t>
            </w:r>
          </w:p>
        </w:tc>
        <w:tc>
          <w:tcPr>
            <w:tcW w:w="1133" w:type="dxa"/>
            <w:tcBorders>
              <w:top w:val="nil"/>
              <w:left w:val="nil"/>
              <w:bottom w:val="single" w:sz="4" w:space="0" w:color="auto"/>
              <w:right w:val="single" w:sz="8" w:space="0" w:color="auto"/>
            </w:tcBorders>
            <w:shd w:val="clear" w:color="000000" w:fill="FFFFFF"/>
            <w:noWrap/>
            <w:vAlign w:val="bottom"/>
            <w:hideMark/>
          </w:tcPr>
          <w:p w14:paraId="7BC95F09"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$2,375,922 </w:t>
            </w:r>
          </w:p>
        </w:tc>
      </w:tr>
      <w:tr w:rsidR="00D13076" w:rsidRPr="001750F4" w14:paraId="2CBD06BB" w14:textId="77777777" w:rsidTr="00EC1261">
        <w:trPr>
          <w:trHeight w:val="344"/>
          <w:jc w:val="center"/>
        </w:trPr>
        <w:tc>
          <w:tcPr>
            <w:tcW w:w="2851" w:type="dxa"/>
            <w:tcBorders>
              <w:top w:val="nil"/>
              <w:left w:val="single" w:sz="8" w:space="0" w:color="auto"/>
              <w:bottom w:val="single" w:sz="4" w:space="0" w:color="auto"/>
              <w:right w:val="single" w:sz="4" w:space="0" w:color="auto"/>
            </w:tcBorders>
            <w:shd w:val="clear" w:color="000000" w:fill="FFFFFF"/>
            <w:vAlign w:val="bottom"/>
            <w:hideMark/>
          </w:tcPr>
          <w:p w14:paraId="4F734C90" w14:textId="77777777" w:rsidR="00D13076" w:rsidRPr="001750F4" w:rsidRDefault="00D13076" w:rsidP="00D13076">
            <w:pPr>
              <w:spacing w:after="0" w:line="240" w:lineRule="auto"/>
              <w:rPr>
                <w:rFonts w:ascii="Arial Narrow" w:eastAsia="Times New Roman" w:hAnsi="Arial Narrow" w:cs="Arial"/>
              </w:rPr>
            </w:pPr>
            <w:r w:rsidRPr="001750F4">
              <w:rPr>
                <w:rFonts w:ascii="Arial Narrow" w:eastAsia="Times New Roman" w:hAnsi="Arial Narrow" w:cs="Arial"/>
              </w:rPr>
              <w:t>Patent Trial and Appeals</w:t>
            </w:r>
          </w:p>
        </w:tc>
        <w:tc>
          <w:tcPr>
            <w:tcW w:w="1134" w:type="dxa"/>
            <w:tcBorders>
              <w:top w:val="nil"/>
              <w:left w:val="nil"/>
              <w:bottom w:val="single" w:sz="4" w:space="0" w:color="auto"/>
              <w:right w:val="single" w:sz="4" w:space="0" w:color="auto"/>
            </w:tcBorders>
            <w:shd w:val="clear" w:color="000000" w:fill="FFFFFF"/>
            <w:noWrap/>
            <w:vAlign w:val="bottom"/>
            <w:hideMark/>
          </w:tcPr>
          <w:p w14:paraId="154D14A5"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$81,403 </w:t>
            </w:r>
          </w:p>
        </w:tc>
        <w:tc>
          <w:tcPr>
            <w:tcW w:w="1134" w:type="dxa"/>
            <w:tcBorders>
              <w:top w:val="nil"/>
              <w:left w:val="nil"/>
              <w:bottom w:val="single" w:sz="4" w:space="0" w:color="auto"/>
              <w:right w:val="single" w:sz="4" w:space="0" w:color="auto"/>
            </w:tcBorders>
            <w:shd w:val="clear" w:color="000000" w:fill="FFFFFF"/>
            <w:noWrap/>
            <w:vAlign w:val="bottom"/>
            <w:hideMark/>
          </w:tcPr>
          <w:p w14:paraId="491DB9BC"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$86,667 </w:t>
            </w:r>
          </w:p>
        </w:tc>
        <w:tc>
          <w:tcPr>
            <w:tcW w:w="1133" w:type="dxa"/>
            <w:tcBorders>
              <w:top w:val="nil"/>
              <w:left w:val="nil"/>
              <w:bottom w:val="single" w:sz="4" w:space="0" w:color="auto"/>
              <w:right w:val="single" w:sz="4" w:space="0" w:color="auto"/>
            </w:tcBorders>
            <w:shd w:val="clear" w:color="000000" w:fill="FFFFFF"/>
            <w:noWrap/>
            <w:vAlign w:val="bottom"/>
            <w:hideMark/>
          </w:tcPr>
          <w:p w14:paraId="146B3931"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$86,286 </w:t>
            </w:r>
          </w:p>
        </w:tc>
        <w:tc>
          <w:tcPr>
            <w:tcW w:w="1133" w:type="dxa"/>
            <w:tcBorders>
              <w:top w:val="nil"/>
              <w:left w:val="nil"/>
              <w:bottom w:val="single" w:sz="4" w:space="0" w:color="auto"/>
              <w:right w:val="single" w:sz="4" w:space="0" w:color="auto"/>
            </w:tcBorders>
            <w:shd w:val="clear" w:color="000000" w:fill="FFFFFF"/>
            <w:noWrap/>
            <w:vAlign w:val="bottom"/>
            <w:hideMark/>
          </w:tcPr>
          <w:p w14:paraId="707DC2BF"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$86,022 </w:t>
            </w:r>
          </w:p>
        </w:tc>
        <w:tc>
          <w:tcPr>
            <w:tcW w:w="1133" w:type="dxa"/>
            <w:tcBorders>
              <w:top w:val="nil"/>
              <w:left w:val="nil"/>
              <w:bottom w:val="single" w:sz="4" w:space="0" w:color="auto"/>
              <w:right w:val="single" w:sz="4" w:space="0" w:color="auto"/>
            </w:tcBorders>
            <w:shd w:val="clear" w:color="000000" w:fill="FFFFFF"/>
            <w:noWrap/>
            <w:vAlign w:val="bottom"/>
            <w:hideMark/>
          </w:tcPr>
          <w:p w14:paraId="23A51133"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$86,084 </w:t>
            </w:r>
          </w:p>
        </w:tc>
        <w:tc>
          <w:tcPr>
            <w:tcW w:w="1133" w:type="dxa"/>
            <w:tcBorders>
              <w:top w:val="nil"/>
              <w:left w:val="nil"/>
              <w:bottom w:val="single" w:sz="4" w:space="0" w:color="auto"/>
              <w:right w:val="single" w:sz="4" w:space="0" w:color="auto"/>
            </w:tcBorders>
            <w:shd w:val="clear" w:color="000000" w:fill="FFFFFF"/>
            <w:noWrap/>
            <w:vAlign w:val="bottom"/>
            <w:hideMark/>
          </w:tcPr>
          <w:p w14:paraId="0E919617"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$86,965 </w:t>
            </w:r>
          </w:p>
        </w:tc>
        <w:tc>
          <w:tcPr>
            <w:tcW w:w="1133" w:type="dxa"/>
            <w:tcBorders>
              <w:top w:val="nil"/>
              <w:left w:val="nil"/>
              <w:bottom w:val="single" w:sz="4" w:space="0" w:color="auto"/>
              <w:right w:val="single" w:sz="8" w:space="0" w:color="auto"/>
            </w:tcBorders>
            <w:shd w:val="clear" w:color="000000" w:fill="FFFFFF"/>
            <w:noWrap/>
            <w:vAlign w:val="bottom"/>
            <w:hideMark/>
          </w:tcPr>
          <w:p w14:paraId="0237AB8E"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$88,552 </w:t>
            </w:r>
          </w:p>
        </w:tc>
      </w:tr>
      <w:tr w:rsidR="00D13076" w:rsidRPr="001750F4" w14:paraId="4572AF02" w14:textId="77777777" w:rsidTr="00EC1261">
        <w:trPr>
          <w:trHeight w:val="344"/>
          <w:jc w:val="center"/>
        </w:trPr>
        <w:tc>
          <w:tcPr>
            <w:tcW w:w="2851" w:type="dxa"/>
            <w:tcBorders>
              <w:top w:val="nil"/>
              <w:left w:val="single" w:sz="8" w:space="0" w:color="auto"/>
              <w:bottom w:val="single" w:sz="4" w:space="0" w:color="auto"/>
              <w:right w:val="single" w:sz="4" w:space="0" w:color="auto"/>
            </w:tcBorders>
            <w:shd w:val="clear" w:color="000000" w:fill="FFFFFF"/>
            <w:vAlign w:val="bottom"/>
            <w:hideMark/>
          </w:tcPr>
          <w:p w14:paraId="6AB80ADA" w14:textId="77777777" w:rsidR="00D13076" w:rsidRPr="001750F4" w:rsidRDefault="00D13076" w:rsidP="00D13076">
            <w:pPr>
              <w:spacing w:after="0" w:line="240" w:lineRule="auto"/>
              <w:rPr>
                <w:rFonts w:ascii="Arial Narrow" w:eastAsia="Times New Roman" w:hAnsi="Arial Narrow" w:cs="Arial"/>
              </w:rPr>
            </w:pPr>
            <w:r w:rsidRPr="001750F4">
              <w:rPr>
                <w:rFonts w:ascii="Arial Narrow" w:eastAsia="Times New Roman" w:hAnsi="Arial Narrow" w:cs="Arial"/>
              </w:rPr>
              <w:t>Patent Information Resources</w:t>
            </w:r>
          </w:p>
        </w:tc>
        <w:tc>
          <w:tcPr>
            <w:tcW w:w="1134" w:type="dxa"/>
            <w:tcBorders>
              <w:top w:val="nil"/>
              <w:left w:val="nil"/>
              <w:bottom w:val="single" w:sz="4" w:space="0" w:color="auto"/>
              <w:right w:val="single" w:sz="4" w:space="0" w:color="auto"/>
            </w:tcBorders>
            <w:shd w:val="clear" w:color="000000" w:fill="FFFFFF"/>
            <w:noWrap/>
            <w:vAlign w:val="bottom"/>
            <w:hideMark/>
          </w:tcPr>
          <w:p w14:paraId="318532A6"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$166,398 </w:t>
            </w:r>
          </w:p>
        </w:tc>
        <w:tc>
          <w:tcPr>
            <w:tcW w:w="1134" w:type="dxa"/>
            <w:tcBorders>
              <w:top w:val="nil"/>
              <w:left w:val="nil"/>
              <w:bottom w:val="single" w:sz="4" w:space="0" w:color="auto"/>
              <w:right w:val="single" w:sz="4" w:space="0" w:color="auto"/>
            </w:tcBorders>
            <w:shd w:val="clear" w:color="000000" w:fill="FFFFFF"/>
            <w:noWrap/>
            <w:vAlign w:val="bottom"/>
            <w:hideMark/>
          </w:tcPr>
          <w:p w14:paraId="5DF4E1E5"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$193,323 </w:t>
            </w:r>
          </w:p>
        </w:tc>
        <w:tc>
          <w:tcPr>
            <w:tcW w:w="1133" w:type="dxa"/>
            <w:tcBorders>
              <w:top w:val="nil"/>
              <w:left w:val="nil"/>
              <w:bottom w:val="single" w:sz="4" w:space="0" w:color="auto"/>
              <w:right w:val="single" w:sz="4" w:space="0" w:color="auto"/>
            </w:tcBorders>
            <w:shd w:val="clear" w:color="000000" w:fill="FFFFFF"/>
            <w:noWrap/>
            <w:vAlign w:val="bottom"/>
            <w:hideMark/>
          </w:tcPr>
          <w:p w14:paraId="168AF4FF"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$171,780 </w:t>
            </w:r>
          </w:p>
        </w:tc>
        <w:tc>
          <w:tcPr>
            <w:tcW w:w="1133" w:type="dxa"/>
            <w:tcBorders>
              <w:top w:val="nil"/>
              <w:left w:val="nil"/>
              <w:bottom w:val="single" w:sz="4" w:space="0" w:color="auto"/>
              <w:right w:val="single" w:sz="4" w:space="0" w:color="auto"/>
            </w:tcBorders>
            <w:shd w:val="clear" w:color="000000" w:fill="FFFFFF"/>
            <w:noWrap/>
            <w:vAlign w:val="bottom"/>
            <w:hideMark/>
          </w:tcPr>
          <w:p w14:paraId="6BE59634"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$161,893 </w:t>
            </w:r>
          </w:p>
        </w:tc>
        <w:tc>
          <w:tcPr>
            <w:tcW w:w="1133" w:type="dxa"/>
            <w:tcBorders>
              <w:top w:val="nil"/>
              <w:left w:val="nil"/>
              <w:bottom w:val="single" w:sz="4" w:space="0" w:color="auto"/>
              <w:right w:val="single" w:sz="4" w:space="0" w:color="auto"/>
            </w:tcBorders>
            <w:shd w:val="clear" w:color="000000" w:fill="FFFFFF"/>
            <w:noWrap/>
            <w:vAlign w:val="bottom"/>
            <w:hideMark/>
          </w:tcPr>
          <w:p w14:paraId="61C0323D"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$160,420 </w:t>
            </w:r>
          </w:p>
        </w:tc>
        <w:tc>
          <w:tcPr>
            <w:tcW w:w="1133" w:type="dxa"/>
            <w:tcBorders>
              <w:top w:val="nil"/>
              <w:left w:val="nil"/>
              <w:bottom w:val="single" w:sz="4" w:space="0" w:color="auto"/>
              <w:right w:val="single" w:sz="4" w:space="0" w:color="auto"/>
            </w:tcBorders>
            <w:shd w:val="clear" w:color="000000" w:fill="FFFFFF"/>
            <w:noWrap/>
            <w:vAlign w:val="bottom"/>
            <w:hideMark/>
          </w:tcPr>
          <w:p w14:paraId="255436FD"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$160,943 </w:t>
            </w:r>
          </w:p>
        </w:tc>
        <w:tc>
          <w:tcPr>
            <w:tcW w:w="1133" w:type="dxa"/>
            <w:tcBorders>
              <w:top w:val="nil"/>
              <w:left w:val="nil"/>
              <w:bottom w:val="single" w:sz="4" w:space="0" w:color="auto"/>
              <w:right w:val="single" w:sz="8" w:space="0" w:color="auto"/>
            </w:tcBorders>
            <w:shd w:val="clear" w:color="000000" w:fill="FFFFFF"/>
            <w:noWrap/>
            <w:vAlign w:val="bottom"/>
            <w:hideMark/>
          </w:tcPr>
          <w:p w14:paraId="2ACE3FCF"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$162,078 </w:t>
            </w:r>
          </w:p>
        </w:tc>
      </w:tr>
      <w:tr w:rsidR="00D13076" w:rsidRPr="001750F4" w14:paraId="44D6FA2C" w14:textId="77777777" w:rsidTr="00EC1261">
        <w:trPr>
          <w:trHeight w:val="358"/>
          <w:jc w:val="center"/>
        </w:trPr>
        <w:tc>
          <w:tcPr>
            <w:tcW w:w="2851" w:type="dxa"/>
            <w:tcBorders>
              <w:top w:val="nil"/>
              <w:left w:val="single" w:sz="8" w:space="0" w:color="auto"/>
              <w:bottom w:val="single" w:sz="8" w:space="0" w:color="auto"/>
              <w:right w:val="single" w:sz="4" w:space="0" w:color="auto"/>
            </w:tcBorders>
            <w:shd w:val="clear" w:color="000000" w:fill="FFFFFF"/>
            <w:vAlign w:val="bottom"/>
            <w:hideMark/>
          </w:tcPr>
          <w:p w14:paraId="5BB0AC27" w14:textId="77777777" w:rsidR="00D13076" w:rsidRPr="001750F4" w:rsidRDefault="00D13076" w:rsidP="00D13076">
            <w:pPr>
              <w:spacing w:after="0" w:line="240" w:lineRule="auto"/>
              <w:rPr>
                <w:rFonts w:ascii="Arial Narrow" w:eastAsia="Times New Roman" w:hAnsi="Arial Narrow" w:cs="Arial"/>
              </w:rPr>
            </w:pPr>
            <w:r w:rsidRPr="001750F4">
              <w:rPr>
                <w:rFonts w:ascii="Arial Narrow" w:eastAsia="Times New Roman" w:hAnsi="Arial Narrow" w:cs="Arial"/>
              </w:rPr>
              <w:t>Management Goal - Allocated</w:t>
            </w:r>
          </w:p>
        </w:tc>
        <w:tc>
          <w:tcPr>
            <w:tcW w:w="1134" w:type="dxa"/>
            <w:tcBorders>
              <w:top w:val="nil"/>
              <w:left w:val="nil"/>
              <w:bottom w:val="single" w:sz="4" w:space="0" w:color="auto"/>
              <w:right w:val="single" w:sz="4" w:space="0" w:color="auto"/>
            </w:tcBorders>
            <w:shd w:val="clear" w:color="000000" w:fill="FFFFFF"/>
            <w:noWrap/>
            <w:vAlign w:val="bottom"/>
            <w:hideMark/>
          </w:tcPr>
          <w:p w14:paraId="23C93880"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$639,654 </w:t>
            </w:r>
          </w:p>
        </w:tc>
        <w:tc>
          <w:tcPr>
            <w:tcW w:w="1134" w:type="dxa"/>
            <w:tcBorders>
              <w:top w:val="nil"/>
              <w:left w:val="nil"/>
              <w:bottom w:val="single" w:sz="4" w:space="0" w:color="auto"/>
              <w:right w:val="single" w:sz="4" w:space="0" w:color="auto"/>
            </w:tcBorders>
            <w:shd w:val="clear" w:color="000000" w:fill="FFFFFF"/>
            <w:noWrap/>
            <w:vAlign w:val="bottom"/>
            <w:hideMark/>
          </w:tcPr>
          <w:p w14:paraId="7989424A"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$737,164 </w:t>
            </w:r>
          </w:p>
        </w:tc>
        <w:tc>
          <w:tcPr>
            <w:tcW w:w="1133" w:type="dxa"/>
            <w:tcBorders>
              <w:top w:val="nil"/>
              <w:left w:val="nil"/>
              <w:bottom w:val="single" w:sz="4" w:space="0" w:color="auto"/>
              <w:right w:val="single" w:sz="4" w:space="0" w:color="auto"/>
            </w:tcBorders>
            <w:shd w:val="clear" w:color="000000" w:fill="FFFFFF"/>
            <w:noWrap/>
            <w:vAlign w:val="bottom"/>
            <w:hideMark/>
          </w:tcPr>
          <w:p w14:paraId="21C10F24"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$709,617 </w:t>
            </w:r>
          </w:p>
        </w:tc>
        <w:tc>
          <w:tcPr>
            <w:tcW w:w="1133" w:type="dxa"/>
            <w:tcBorders>
              <w:top w:val="nil"/>
              <w:left w:val="nil"/>
              <w:bottom w:val="single" w:sz="4" w:space="0" w:color="auto"/>
              <w:right w:val="single" w:sz="4" w:space="0" w:color="auto"/>
            </w:tcBorders>
            <w:shd w:val="clear" w:color="000000" w:fill="FFFFFF"/>
            <w:noWrap/>
            <w:vAlign w:val="bottom"/>
            <w:hideMark/>
          </w:tcPr>
          <w:p w14:paraId="066E8E1B"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$708,875 </w:t>
            </w:r>
          </w:p>
        </w:tc>
        <w:tc>
          <w:tcPr>
            <w:tcW w:w="1133" w:type="dxa"/>
            <w:tcBorders>
              <w:top w:val="nil"/>
              <w:left w:val="nil"/>
              <w:bottom w:val="single" w:sz="4" w:space="0" w:color="auto"/>
              <w:right w:val="single" w:sz="4" w:space="0" w:color="auto"/>
            </w:tcBorders>
            <w:shd w:val="clear" w:color="000000" w:fill="FFFFFF"/>
            <w:noWrap/>
            <w:vAlign w:val="bottom"/>
            <w:hideMark/>
          </w:tcPr>
          <w:p w14:paraId="5A4E53DC"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$782,499 </w:t>
            </w:r>
          </w:p>
        </w:tc>
        <w:tc>
          <w:tcPr>
            <w:tcW w:w="1133" w:type="dxa"/>
            <w:tcBorders>
              <w:top w:val="nil"/>
              <w:left w:val="nil"/>
              <w:bottom w:val="single" w:sz="4" w:space="0" w:color="auto"/>
              <w:right w:val="single" w:sz="4" w:space="0" w:color="auto"/>
            </w:tcBorders>
            <w:shd w:val="clear" w:color="000000" w:fill="FFFFFF"/>
            <w:noWrap/>
            <w:vAlign w:val="bottom"/>
            <w:hideMark/>
          </w:tcPr>
          <w:p w14:paraId="09F405A7"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$804,720 </w:t>
            </w:r>
          </w:p>
        </w:tc>
        <w:tc>
          <w:tcPr>
            <w:tcW w:w="1133" w:type="dxa"/>
            <w:tcBorders>
              <w:top w:val="nil"/>
              <w:left w:val="nil"/>
              <w:bottom w:val="single" w:sz="4" w:space="0" w:color="auto"/>
              <w:right w:val="single" w:sz="8" w:space="0" w:color="auto"/>
            </w:tcBorders>
            <w:shd w:val="clear" w:color="000000" w:fill="FFFFFF"/>
            <w:noWrap/>
            <w:vAlign w:val="bottom"/>
            <w:hideMark/>
          </w:tcPr>
          <w:p w14:paraId="71898C44"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$816,841 </w:t>
            </w:r>
          </w:p>
        </w:tc>
      </w:tr>
      <w:tr w:rsidR="00D13076" w:rsidRPr="001750F4" w14:paraId="727898E6" w14:textId="77777777" w:rsidTr="00EC1261">
        <w:trPr>
          <w:trHeight w:val="344"/>
          <w:jc w:val="center"/>
        </w:trPr>
        <w:tc>
          <w:tcPr>
            <w:tcW w:w="2851" w:type="dxa"/>
            <w:tcBorders>
              <w:top w:val="single" w:sz="4" w:space="0" w:color="auto"/>
              <w:left w:val="single" w:sz="8" w:space="0" w:color="auto"/>
              <w:bottom w:val="single" w:sz="4" w:space="0" w:color="auto"/>
              <w:right w:val="single" w:sz="4" w:space="0" w:color="auto"/>
            </w:tcBorders>
            <w:shd w:val="clear" w:color="000000" w:fill="FFFFFF"/>
            <w:vAlign w:val="bottom"/>
            <w:hideMark/>
          </w:tcPr>
          <w:p w14:paraId="0648525D" w14:textId="77777777" w:rsidR="00D13076" w:rsidRPr="001750F4" w:rsidRDefault="00D13076" w:rsidP="00D13076">
            <w:pPr>
              <w:spacing w:after="0" w:line="240" w:lineRule="auto"/>
              <w:rPr>
                <w:rFonts w:ascii="Arial Narrow" w:eastAsia="Times New Roman" w:hAnsi="Arial Narrow" w:cs="Arial"/>
              </w:rPr>
            </w:pPr>
            <w:r w:rsidRPr="001750F4">
              <w:rPr>
                <w:rFonts w:ascii="Arial Narrow" w:eastAsia="Times New Roman" w:hAnsi="Arial Narrow" w:cs="Arial"/>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1F8C6E3D" w14:textId="77777777" w:rsidR="00D13076" w:rsidRPr="001750F4" w:rsidRDefault="00D13076" w:rsidP="00D13076">
            <w:pPr>
              <w:spacing w:after="0" w:line="240" w:lineRule="auto"/>
              <w:rPr>
                <w:rFonts w:ascii="Arial Narrow" w:eastAsia="Times New Roman" w:hAnsi="Arial Narrow" w:cs="Arial"/>
              </w:rPr>
            </w:pPr>
            <w:r w:rsidRPr="001750F4">
              <w:rPr>
                <w:rFonts w:ascii="Arial Narrow" w:eastAsia="Times New Roman" w:hAnsi="Arial Narrow" w:cs="Arial"/>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696DD354" w14:textId="77777777" w:rsidR="00D13076" w:rsidRPr="001750F4" w:rsidRDefault="00D13076" w:rsidP="00D13076">
            <w:pPr>
              <w:spacing w:after="0" w:line="240" w:lineRule="auto"/>
              <w:rPr>
                <w:rFonts w:ascii="Arial Narrow" w:eastAsia="Times New Roman" w:hAnsi="Arial Narrow" w:cs="Arial"/>
              </w:rPr>
            </w:pPr>
            <w:r w:rsidRPr="001750F4">
              <w:rPr>
                <w:rFonts w:ascii="Arial Narrow" w:eastAsia="Times New Roman" w:hAnsi="Arial Narrow" w:cs="Arial"/>
              </w:rPr>
              <w:t> </w:t>
            </w:r>
          </w:p>
        </w:tc>
        <w:tc>
          <w:tcPr>
            <w:tcW w:w="1133" w:type="dxa"/>
            <w:tcBorders>
              <w:top w:val="nil"/>
              <w:left w:val="nil"/>
              <w:bottom w:val="single" w:sz="4" w:space="0" w:color="auto"/>
              <w:right w:val="single" w:sz="4" w:space="0" w:color="auto"/>
            </w:tcBorders>
            <w:shd w:val="clear" w:color="000000" w:fill="FFFFFF"/>
            <w:noWrap/>
            <w:vAlign w:val="bottom"/>
            <w:hideMark/>
          </w:tcPr>
          <w:p w14:paraId="35512E0F" w14:textId="77777777" w:rsidR="00D13076" w:rsidRPr="001750F4" w:rsidRDefault="00D13076" w:rsidP="00D13076">
            <w:pPr>
              <w:spacing w:after="0" w:line="240" w:lineRule="auto"/>
              <w:rPr>
                <w:rFonts w:ascii="Arial Narrow" w:eastAsia="Times New Roman" w:hAnsi="Arial Narrow" w:cs="Arial"/>
              </w:rPr>
            </w:pPr>
            <w:r w:rsidRPr="001750F4">
              <w:rPr>
                <w:rFonts w:ascii="Arial Narrow" w:eastAsia="Times New Roman" w:hAnsi="Arial Narrow" w:cs="Arial"/>
              </w:rPr>
              <w:t> </w:t>
            </w:r>
          </w:p>
        </w:tc>
        <w:tc>
          <w:tcPr>
            <w:tcW w:w="1133" w:type="dxa"/>
            <w:tcBorders>
              <w:top w:val="nil"/>
              <w:left w:val="nil"/>
              <w:bottom w:val="single" w:sz="4" w:space="0" w:color="auto"/>
              <w:right w:val="single" w:sz="4" w:space="0" w:color="auto"/>
            </w:tcBorders>
            <w:shd w:val="clear" w:color="000000" w:fill="FFFFFF"/>
            <w:noWrap/>
            <w:vAlign w:val="bottom"/>
            <w:hideMark/>
          </w:tcPr>
          <w:p w14:paraId="0660C88C" w14:textId="77777777" w:rsidR="00D13076" w:rsidRPr="001750F4" w:rsidRDefault="00D13076" w:rsidP="00D13076">
            <w:pPr>
              <w:spacing w:after="0" w:line="240" w:lineRule="auto"/>
              <w:rPr>
                <w:rFonts w:ascii="Arial Narrow" w:eastAsia="Times New Roman" w:hAnsi="Arial Narrow" w:cs="Arial"/>
              </w:rPr>
            </w:pPr>
            <w:r w:rsidRPr="001750F4">
              <w:rPr>
                <w:rFonts w:ascii="Arial Narrow" w:eastAsia="Times New Roman" w:hAnsi="Arial Narrow" w:cs="Arial"/>
              </w:rPr>
              <w:t> </w:t>
            </w:r>
          </w:p>
        </w:tc>
        <w:tc>
          <w:tcPr>
            <w:tcW w:w="1133" w:type="dxa"/>
            <w:tcBorders>
              <w:top w:val="nil"/>
              <w:left w:val="nil"/>
              <w:bottom w:val="single" w:sz="4" w:space="0" w:color="auto"/>
              <w:right w:val="single" w:sz="4" w:space="0" w:color="auto"/>
            </w:tcBorders>
            <w:shd w:val="clear" w:color="000000" w:fill="FFFFFF"/>
            <w:noWrap/>
            <w:vAlign w:val="bottom"/>
            <w:hideMark/>
          </w:tcPr>
          <w:p w14:paraId="49FA6732" w14:textId="77777777" w:rsidR="00D13076" w:rsidRPr="001750F4" w:rsidRDefault="00D13076" w:rsidP="00D13076">
            <w:pPr>
              <w:spacing w:after="0" w:line="240" w:lineRule="auto"/>
              <w:rPr>
                <w:rFonts w:ascii="Arial Narrow" w:eastAsia="Times New Roman" w:hAnsi="Arial Narrow" w:cs="Arial"/>
              </w:rPr>
            </w:pPr>
            <w:r w:rsidRPr="001750F4">
              <w:rPr>
                <w:rFonts w:ascii="Arial Narrow" w:eastAsia="Times New Roman" w:hAnsi="Arial Narrow" w:cs="Arial"/>
              </w:rPr>
              <w:t> </w:t>
            </w:r>
          </w:p>
        </w:tc>
        <w:tc>
          <w:tcPr>
            <w:tcW w:w="1133" w:type="dxa"/>
            <w:tcBorders>
              <w:top w:val="nil"/>
              <w:left w:val="nil"/>
              <w:bottom w:val="single" w:sz="4" w:space="0" w:color="auto"/>
              <w:right w:val="single" w:sz="4" w:space="0" w:color="auto"/>
            </w:tcBorders>
            <w:shd w:val="clear" w:color="000000" w:fill="FFFFFF"/>
            <w:noWrap/>
            <w:vAlign w:val="bottom"/>
            <w:hideMark/>
          </w:tcPr>
          <w:p w14:paraId="2655B5D1" w14:textId="77777777" w:rsidR="00D13076" w:rsidRPr="001750F4" w:rsidRDefault="00D13076" w:rsidP="00D13076">
            <w:pPr>
              <w:spacing w:after="0" w:line="240" w:lineRule="auto"/>
              <w:rPr>
                <w:rFonts w:ascii="Arial Narrow" w:eastAsia="Times New Roman" w:hAnsi="Arial Narrow" w:cs="Arial"/>
              </w:rPr>
            </w:pPr>
            <w:r w:rsidRPr="001750F4">
              <w:rPr>
                <w:rFonts w:ascii="Arial Narrow" w:eastAsia="Times New Roman" w:hAnsi="Arial Narrow" w:cs="Arial"/>
              </w:rPr>
              <w:t> </w:t>
            </w:r>
          </w:p>
        </w:tc>
        <w:tc>
          <w:tcPr>
            <w:tcW w:w="1133" w:type="dxa"/>
            <w:tcBorders>
              <w:top w:val="nil"/>
              <w:left w:val="nil"/>
              <w:bottom w:val="single" w:sz="4" w:space="0" w:color="auto"/>
              <w:right w:val="single" w:sz="8" w:space="0" w:color="auto"/>
            </w:tcBorders>
            <w:shd w:val="clear" w:color="000000" w:fill="FFFFFF"/>
            <w:noWrap/>
            <w:vAlign w:val="bottom"/>
            <w:hideMark/>
          </w:tcPr>
          <w:p w14:paraId="412CE5CC" w14:textId="77777777" w:rsidR="00D13076" w:rsidRPr="001750F4" w:rsidRDefault="00D13076" w:rsidP="00D13076">
            <w:pPr>
              <w:spacing w:after="0" w:line="240" w:lineRule="auto"/>
              <w:rPr>
                <w:rFonts w:ascii="Arial Narrow" w:eastAsia="Times New Roman" w:hAnsi="Arial Narrow" w:cs="Arial"/>
              </w:rPr>
            </w:pPr>
            <w:r w:rsidRPr="001750F4">
              <w:rPr>
                <w:rFonts w:ascii="Arial Narrow" w:eastAsia="Times New Roman" w:hAnsi="Arial Narrow" w:cs="Arial"/>
              </w:rPr>
              <w:t> </w:t>
            </w:r>
          </w:p>
        </w:tc>
      </w:tr>
      <w:tr w:rsidR="00D13076" w:rsidRPr="001750F4" w14:paraId="2F871DA8" w14:textId="77777777" w:rsidTr="00EC1261">
        <w:trPr>
          <w:trHeight w:val="344"/>
          <w:jc w:val="center"/>
        </w:trPr>
        <w:tc>
          <w:tcPr>
            <w:tcW w:w="2851" w:type="dxa"/>
            <w:tcBorders>
              <w:top w:val="nil"/>
              <w:left w:val="single" w:sz="8" w:space="0" w:color="auto"/>
              <w:bottom w:val="nil"/>
              <w:right w:val="single" w:sz="4" w:space="0" w:color="auto"/>
            </w:tcBorders>
            <w:shd w:val="clear" w:color="000000" w:fill="FFFFFF"/>
            <w:vAlign w:val="bottom"/>
            <w:hideMark/>
          </w:tcPr>
          <w:p w14:paraId="178EAEF0" w14:textId="77777777" w:rsidR="00D13076" w:rsidRPr="001750F4" w:rsidRDefault="00D13076" w:rsidP="00D13076">
            <w:pPr>
              <w:spacing w:after="0" w:line="240" w:lineRule="auto"/>
              <w:rPr>
                <w:rFonts w:ascii="Arial Narrow" w:eastAsia="Times New Roman" w:hAnsi="Arial Narrow" w:cs="Arial"/>
                <w:b/>
                <w:bCs/>
              </w:rPr>
            </w:pPr>
            <w:r w:rsidRPr="001750F4">
              <w:rPr>
                <w:rFonts w:ascii="Arial Narrow" w:eastAsia="Times New Roman" w:hAnsi="Arial Narrow" w:cs="Arial"/>
                <w:b/>
                <w:bCs/>
              </w:rPr>
              <w:t>TOTAL</w:t>
            </w:r>
          </w:p>
        </w:tc>
        <w:tc>
          <w:tcPr>
            <w:tcW w:w="1134" w:type="dxa"/>
            <w:tcBorders>
              <w:top w:val="nil"/>
              <w:left w:val="nil"/>
              <w:bottom w:val="nil"/>
              <w:right w:val="single" w:sz="4" w:space="0" w:color="auto"/>
            </w:tcBorders>
            <w:shd w:val="clear" w:color="000000" w:fill="FFFFFF"/>
            <w:noWrap/>
            <w:vAlign w:val="bottom"/>
            <w:hideMark/>
          </w:tcPr>
          <w:p w14:paraId="57D9D892"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$2,875,256 </w:t>
            </w:r>
          </w:p>
        </w:tc>
        <w:tc>
          <w:tcPr>
            <w:tcW w:w="1134" w:type="dxa"/>
            <w:tcBorders>
              <w:top w:val="nil"/>
              <w:left w:val="nil"/>
              <w:bottom w:val="nil"/>
              <w:right w:val="single" w:sz="4" w:space="0" w:color="auto"/>
            </w:tcBorders>
            <w:shd w:val="clear" w:color="000000" w:fill="FFFFFF"/>
            <w:noWrap/>
            <w:vAlign w:val="bottom"/>
            <w:hideMark/>
          </w:tcPr>
          <w:p w14:paraId="5B563965"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$3,069,228 </w:t>
            </w:r>
          </w:p>
        </w:tc>
        <w:tc>
          <w:tcPr>
            <w:tcW w:w="1133" w:type="dxa"/>
            <w:tcBorders>
              <w:top w:val="nil"/>
              <w:left w:val="nil"/>
              <w:bottom w:val="nil"/>
              <w:right w:val="single" w:sz="4" w:space="0" w:color="auto"/>
            </w:tcBorders>
            <w:shd w:val="clear" w:color="000000" w:fill="FFFFFF"/>
            <w:noWrap/>
            <w:vAlign w:val="bottom"/>
            <w:hideMark/>
          </w:tcPr>
          <w:p w14:paraId="15E4C829"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$3,078,701 </w:t>
            </w:r>
          </w:p>
        </w:tc>
        <w:tc>
          <w:tcPr>
            <w:tcW w:w="1133" w:type="dxa"/>
            <w:tcBorders>
              <w:top w:val="nil"/>
              <w:left w:val="nil"/>
              <w:bottom w:val="nil"/>
              <w:right w:val="single" w:sz="4" w:space="0" w:color="auto"/>
            </w:tcBorders>
            <w:shd w:val="clear" w:color="000000" w:fill="FFFFFF"/>
            <w:noWrap/>
            <w:vAlign w:val="bottom"/>
            <w:hideMark/>
          </w:tcPr>
          <w:p w14:paraId="04DF9907"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$3,138,010 </w:t>
            </w:r>
          </w:p>
        </w:tc>
        <w:tc>
          <w:tcPr>
            <w:tcW w:w="1133" w:type="dxa"/>
            <w:tcBorders>
              <w:top w:val="nil"/>
              <w:left w:val="nil"/>
              <w:bottom w:val="nil"/>
              <w:right w:val="single" w:sz="4" w:space="0" w:color="auto"/>
            </w:tcBorders>
            <w:shd w:val="clear" w:color="000000" w:fill="FFFFFF"/>
            <w:noWrap/>
            <w:vAlign w:val="bottom"/>
            <w:hideMark/>
          </w:tcPr>
          <w:p w14:paraId="10FE43A3"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$3,278,265 </w:t>
            </w:r>
          </w:p>
        </w:tc>
        <w:tc>
          <w:tcPr>
            <w:tcW w:w="1133" w:type="dxa"/>
            <w:tcBorders>
              <w:top w:val="nil"/>
              <w:left w:val="nil"/>
              <w:bottom w:val="nil"/>
              <w:right w:val="single" w:sz="4" w:space="0" w:color="auto"/>
            </w:tcBorders>
            <w:shd w:val="clear" w:color="000000" w:fill="FFFFFF"/>
            <w:noWrap/>
            <w:vAlign w:val="bottom"/>
            <w:hideMark/>
          </w:tcPr>
          <w:p w14:paraId="0575907F"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$3,373,054 </w:t>
            </w:r>
          </w:p>
        </w:tc>
        <w:tc>
          <w:tcPr>
            <w:tcW w:w="1133" w:type="dxa"/>
            <w:tcBorders>
              <w:top w:val="nil"/>
              <w:left w:val="nil"/>
              <w:bottom w:val="nil"/>
              <w:right w:val="single" w:sz="8" w:space="0" w:color="auto"/>
            </w:tcBorders>
            <w:shd w:val="clear" w:color="000000" w:fill="FFFFFF"/>
            <w:noWrap/>
            <w:vAlign w:val="bottom"/>
            <w:hideMark/>
          </w:tcPr>
          <w:p w14:paraId="0A35082B"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 xml:space="preserve">$3,443,393 </w:t>
            </w:r>
          </w:p>
        </w:tc>
      </w:tr>
      <w:tr w:rsidR="00D13076" w:rsidRPr="001750F4" w14:paraId="71929741" w14:textId="77777777" w:rsidTr="00EC1261">
        <w:trPr>
          <w:trHeight w:val="358"/>
          <w:jc w:val="center"/>
        </w:trPr>
        <w:tc>
          <w:tcPr>
            <w:tcW w:w="2851" w:type="dxa"/>
            <w:tcBorders>
              <w:top w:val="single" w:sz="4" w:space="0" w:color="auto"/>
              <w:left w:val="single" w:sz="8" w:space="0" w:color="auto"/>
              <w:bottom w:val="single" w:sz="4" w:space="0" w:color="auto"/>
              <w:right w:val="single" w:sz="4" w:space="0" w:color="auto"/>
            </w:tcBorders>
            <w:shd w:val="clear" w:color="000000" w:fill="FFFFFF"/>
            <w:vAlign w:val="bottom"/>
            <w:hideMark/>
          </w:tcPr>
          <w:p w14:paraId="6D898D2C" w14:textId="77777777" w:rsidR="00D13076" w:rsidRPr="001750F4" w:rsidRDefault="00D13076" w:rsidP="00D13076">
            <w:pPr>
              <w:spacing w:after="0" w:line="240" w:lineRule="auto"/>
              <w:rPr>
                <w:rFonts w:ascii="Arial Narrow" w:eastAsia="Times New Roman" w:hAnsi="Arial Narrow" w:cs="Arial"/>
                <w:b/>
                <w:bCs/>
              </w:rPr>
            </w:pPr>
            <w:r w:rsidRPr="001750F4">
              <w:rPr>
                <w:rFonts w:ascii="Arial Narrow" w:eastAsia="Times New Roman" w:hAnsi="Arial Narrow" w:cs="Arial"/>
                <w:b/>
                <w:bCs/>
              </w:rPr>
              <w:t>FTE</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50F9B457"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11,296</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1688420D"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11,385</w:t>
            </w:r>
          </w:p>
        </w:tc>
        <w:tc>
          <w:tcPr>
            <w:tcW w:w="1133" w:type="dxa"/>
            <w:tcBorders>
              <w:top w:val="single" w:sz="4" w:space="0" w:color="auto"/>
              <w:left w:val="nil"/>
              <w:bottom w:val="single" w:sz="4" w:space="0" w:color="auto"/>
              <w:right w:val="single" w:sz="4" w:space="0" w:color="auto"/>
            </w:tcBorders>
            <w:shd w:val="clear" w:color="000000" w:fill="FFFFFF"/>
            <w:noWrap/>
            <w:vAlign w:val="bottom"/>
            <w:hideMark/>
          </w:tcPr>
          <w:p w14:paraId="045ABB67"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11,480</w:t>
            </w:r>
          </w:p>
        </w:tc>
        <w:tc>
          <w:tcPr>
            <w:tcW w:w="1133" w:type="dxa"/>
            <w:tcBorders>
              <w:top w:val="single" w:sz="4" w:space="0" w:color="auto"/>
              <w:left w:val="nil"/>
              <w:bottom w:val="single" w:sz="4" w:space="0" w:color="auto"/>
              <w:right w:val="single" w:sz="4" w:space="0" w:color="auto"/>
            </w:tcBorders>
            <w:shd w:val="clear" w:color="000000" w:fill="FFFFFF"/>
            <w:noWrap/>
            <w:vAlign w:val="bottom"/>
            <w:hideMark/>
          </w:tcPr>
          <w:p w14:paraId="27D40741"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11,537</w:t>
            </w:r>
          </w:p>
        </w:tc>
        <w:tc>
          <w:tcPr>
            <w:tcW w:w="1133" w:type="dxa"/>
            <w:tcBorders>
              <w:top w:val="single" w:sz="4" w:space="0" w:color="auto"/>
              <w:left w:val="nil"/>
              <w:bottom w:val="single" w:sz="4" w:space="0" w:color="auto"/>
              <w:right w:val="single" w:sz="4" w:space="0" w:color="auto"/>
            </w:tcBorders>
            <w:shd w:val="clear" w:color="000000" w:fill="FFFFFF"/>
            <w:noWrap/>
            <w:vAlign w:val="bottom"/>
            <w:hideMark/>
          </w:tcPr>
          <w:p w14:paraId="0C27223B"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11,588</w:t>
            </w:r>
          </w:p>
        </w:tc>
        <w:tc>
          <w:tcPr>
            <w:tcW w:w="1133" w:type="dxa"/>
            <w:tcBorders>
              <w:top w:val="single" w:sz="4" w:space="0" w:color="auto"/>
              <w:left w:val="nil"/>
              <w:bottom w:val="single" w:sz="4" w:space="0" w:color="auto"/>
              <w:right w:val="single" w:sz="4" w:space="0" w:color="auto"/>
            </w:tcBorders>
            <w:shd w:val="clear" w:color="000000" w:fill="FFFFFF"/>
            <w:noWrap/>
            <w:vAlign w:val="bottom"/>
            <w:hideMark/>
          </w:tcPr>
          <w:p w14:paraId="5458EE33"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11,639</w:t>
            </w:r>
          </w:p>
        </w:tc>
        <w:tc>
          <w:tcPr>
            <w:tcW w:w="1133" w:type="dxa"/>
            <w:tcBorders>
              <w:top w:val="single" w:sz="4" w:space="0" w:color="auto"/>
              <w:left w:val="nil"/>
              <w:bottom w:val="single" w:sz="4" w:space="0" w:color="auto"/>
              <w:right w:val="single" w:sz="8" w:space="0" w:color="auto"/>
            </w:tcBorders>
            <w:shd w:val="clear" w:color="000000" w:fill="FFFFFF"/>
            <w:noWrap/>
            <w:vAlign w:val="bottom"/>
            <w:hideMark/>
          </w:tcPr>
          <w:p w14:paraId="72B70047" w14:textId="77777777" w:rsidR="00D13076" w:rsidRPr="001750F4" w:rsidRDefault="00D13076" w:rsidP="00D13076">
            <w:pPr>
              <w:spacing w:after="0" w:line="240" w:lineRule="auto"/>
              <w:jc w:val="right"/>
              <w:rPr>
                <w:rFonts w:ascii="Arial Narrow" w:eastAsia="Times New Roman" w:hAnsi="Arial Narrow" w:cs="Arial"/>
              </w:rPr>
            </w:pPr>
            <w:r w:rsidRPr="001750F4">
              <w:rPr>
                <w:rFonts w:ascii="Arial Narrow" w:eastAsia="Times New Roman" w:hAnsi="Arial Narrow" w:cs="Arial"/>
              </w:rPr>
              <w:t>11,694</w:t>
            </w:r>
          </w:p>
        </w:tc>
      </w:tr>
      <w:tr w:rsidR="000466ED" w:rsidRPr="001750F4" w14:paraId="139C57A7" w14:textId="77777777" w:rsidTr="00EC1261">
        <w:trPr>
          <w:trHeight w:val="358"/>
          <w:jc w:val="center"/>
        </w:trPr>
        <w:tc>
          <w:tcPr>
            <w:tcW w:w="2851" w:type="dxa"/>
            <w:tcBorders>
              <w:top w:val="single" w:sz="4" w:space="0" w:color="auto"/>
              <w:left w:val="single" w:sz="8" w:space="0" w:color="auto"/>
              <w:bottom w:val="single" w:sz="8" w:space="0" w:color="auto"/>
              <w:right w:val="single" w:sz="4" w:space="0" w:color="auto"/>
            </w:tcBorders>
            <w:shd w:val="clear" w:color="000000" w:fill="FFFFFF"/>
            <w:vAlign w:val="bottom"/>
          </w:tcPr>
          <w:p w14:paraId="10899C7D" w14:textId="48994A4D" w:rsidR="000466ED" w:rsidRPr="001750F4" w:rsidRDefault="000466ED" w:rsidP="000466ED">
            <w:pPr>
              <w:spacing w:after="0" w:line="240" w:lineRule="auto"/>
              <w:rPr>
                <w:rFonts w:ascii="Arial Narrow" w:eastAsia="Times New Roman" w:hAnsi="Arial Narrow" w:cs="Arial"/>
                <w:b/>
                <w:bCs/>
              </w:rPr>
            </w:pPr>
            <w:r>
              <w:rPr>
                <w:rFonts w:ascii="Arial Narrow" w:hAnsi="Arial Narrow" w:cs="Arial"/>
                <w:b/>
                <w:bCs/>
              </w:rPr>
              <w:t>Positions</w:t>
            </w:r>
          </w:p>
        </w:tc>
        <w:tc>
          <w:tcPr>
            <w:tcW w:w="1134" w:type="dxa"/>
            <w:tcBorders>
              <w:top w:val="single" w:sz="4" w:space="0" w:color="auto"/>
              <w:left w:val="nil"/>
              <w:bottom w:val="single" w:sz="8" w:space="0" w:color="auto"/>
              <w:right w:val="single" w:sz="4" w:space="0" w:color="auto"/>
            </w:tcBorders>
            <w:shd w:val="clear" w:color="000000" w:fill="FFFFFF"/>
            <w:noWrap/>
            <w:vAlign w:val="bottom"/>
          </w:tcPr>
          <w:p w14:paraId="0A45339E" w14:textId="3BC45878" w:rsidR="000466ED" w:rsidRPr="001750F4" w:rsidRDefault="000466ED" w:rsidP="000466ED">
            <w:pPr>
              <w:spacing w:after="0" w:line="240" w:lineRule="auto"/>
              <w:jc w:val="right"/>
              <w:rPr>
                <w:rFonts w:ascii="Arial Narrow" w:eastAsia="Times New Roman" w:hAnsi="Arial Narrow" w:cs="Arial"/>
              </w:rPr>
            </w:pPr>
            <w:r>
              <w:rPr>
                <w:rFonts w:ascii="Arial Narrow" w:hAnsi="Arial Narrow" w:cs="Arial"/>
              </w:rPr>
              <w:t>11,553</w:t>
            </w:r>
          </w:p>
        </w:tc>
        <w:tc>
          <w:tcPr>
            <w:tcW w:w="1134" w:type="dxa"/>
            <w:tcBorders>
              <w:top w:val="single" w:sz="4" w:space="0" w:color="auto"/>
              <w:left w:val="nil"/>
              <w:bottom w:val="single" w:sz="8" w:space="0" w:color="auto"/>
              <w:right w:val="single" w:sz="4" w:space="0" w:color="auto"/>
            </w:tcBorders>
            <w:shd w:val="clear" w:color="000000" w:fill="FFFFFF"/>
            <w:noWrap/>
            <w:vAlign w:val="bottom"/>
          </w:tcPr>
          <w:p w14:paraId="1BD9DD76" w14:textId="7682CE07" w:rsidR="000466ED" w:rsidRPr="001750F4" w:rsidRDefault="000466ED" w:rsidP="000466ED">
            <w:pPr>
              <w:spacing w:after="0" w:line="240" w:lineRule="auto"/>
              <w:jc w:val="right"/>
              <w:rPr>
                <w:rFonts w:ascii="Arial Narrow" w:eastAsia="Times New Roman" w:hAnsi="Arial Narrow" w:cs="Arial"/>
              </w:rPr>
            </w:pPr>
            <w:r>
              <w:rPr>
                <w:rFonts w:ascii="Arial Narrow" w:hAnsi="Arial Narrow" w:cs="Arial"/>
              </w:rPr>
              <w:t>11,618</w:t>
            </w:r>
          </w:p>
        </w:tc>
        <w:tc>
          <w:tcPr>
            <w:tcW w:w="1133" w:type="dxa"/>
            <w:tcBorders>
              <w:top w:val="single" w:sz="4" w:space="0" w:color="auto"/>
              <w:left w:val="nil"/>
              <w:bottom w:val="single" w:sz="8" w:space="0" w:color="auto"/>
              <w:right w:val="single" w:sz="4" w:space="0" w:color="auto"/>
            </w:tcBorders>
            <w:shd w:val="clear" w:color="000000" w:fill="FFFFFF"/>
            <w:noWrap/>
            <w:vAlign w:val="bottom"/>
          </w:tcPr>
          <w:p w14:paraId="1011C007" w14:textId="1326EBF7" w:rsidR="000466ED" w:rsidRPr="001750F4" w:rsidRDefault="000466ED" w:rsidP="000466ED">
            <w:pPr>
              <w:spacing w:after="0" w:line="240" w:lineRule="auto"/>
              <w:jc w:val="right"/>
              <w:rPr>
                <w:rFonts w:ascii="Arial Narrow" w:eastAsia="Times New Roman" w:hAnsi="Arial Narrow" w:cs="Arial"/>
              </w:rPr>
            </w:pPr>
            <w:r>
              <w:rPr>
                <w:rFonts w:ascii="Arial Narrow" w:hAnsi="Arial Narrow" w:cs="Arial"/>
              </w:rPr>
              <w:t>11,686</w:t>
            </w:r>
          </w:p>
        </w:tc>
        <w:tc>
          <w:tcPr>
            <w:tcW w:w="1133" w:type="dxa"/>
            <w:tcBorders>
              <w:top w:val="single" w:sz="4" w:space="0" w:color="auto"/>
              <w:left w:val="nil"/>
              <w:bottom w:val="single" w:sz="8" w:space="0" w:color="auto"/>
              <w:right w:val="single" w:sz="4" w:space="0" w:color="auto"/>
            </w:tcBorders>
            <w:shd w:val="clear" w:color="000000" w:fill="FFFFFF"/>
            <w:noWrap/>
            <w:vAlign w:val="bottom"/>
          </w:tcPr>
          <w:p w14:paraId="14007CF3" w14:textId="57371B4D" w:rsidR="000466ED" w:rsidRPr="001750F4" w:rsidRDefault="000466ED" w:rsidP="000466ED">
            <w:pPr>
              <w:spacing w:after="0" w:line="240" w:lineRule="auto"/>
              <w:jc w:val="right"/>
              <w:rPr>
                <w:rFonts w:ascii="Arial Narrow" w:eastAsia="Times New Roman" w:hAnsi="Arial Narrow" w:cs="Arial"/>
              </w:rPr>
            </w:pPr>
            <w:r>
              <w:rPr>
                <w:rFonts w:ascii="Arial Narrow" w:hAnsi="Arial Narrow" w:cs="Arial"/>
              </w:rPr>
              <w:t>11,737</w:t>
            </w:r>
          </w:p>
        </w:tc>
        <w:tc>
          <w:tcPr>
            <w:tcW w:w="1133" w:type="dxa"/>
            <w:tcBorders>
              <w:top w:val="single" w:sz="4" w:space="0" w:color="auto"/>
              <w:left w:val="nil"/>
              <w:bottom w:val="single" w:sz="8" w:space="0" w:color="auto"/>
              <w:right w:val="single" w:sz="4" w:space="0" w:color="auto"/>
            </w:tcBorders>
            <w:shd w:val="clear" w:color="000000" w:fill="FFFFFF"/>
            <w:noWrap/>
            <w:vAlign w:val="bottom"/>
          </w:tcPr>
          <w:p w14:paraId="71C636CA" w14:textId="781F3821" w:rsidR="000466ED" w:rsidRPr="001750F4" w:rsidRDefault="000466ED" w:rsidP="000466ED">
            <w:pPr>
              <w:spacing w:after="0" w:line="240" w:lineRule="auto"/>
              <w:jc w:val="right"/>
              <w:rPr>
                <w:rFonts w:ascii="Arial Narrow" w:eastAsia="Times New Roman" w:hAnsi="Arial Narrow" w:cs="Arial"/>
              </w:rPr>
            </w:pPr>
            <w:r>
              <w:rPr>
                <w:rFonts w:ascii="Arial Narrow" w:hAnsi="Arial Narrow" w:cs="Arial"/>
              </w:rPr>
              <w:t>11,788</w:t>
            </w:r>
          </w:p>
        </w:tc>
        <w:tc>
          <w:tcPr>
            <w:tcW w:w="1133" w:type="dxa"/>
            <w:tcBorders>
              <w:top w:val="single" w:sz="4" w:space="0" w:color="auto"/>
              <w:left w:val="nil"/>
              <w:bottom w:val="single" w:sz="8" w:space="0" w:color="auto"/>
              <w:right w:val="single" w:sz="4" w:space="0" w:color="auto"/>
            </w:tcBorders>
            <w:shd w:val="clear" w:color="000000" w:fill="FFFFFF"/>
            <w:noWrap/>
            <w:vAlign w:val="bottom"/>
          </w:tcPr>
          <w:p w14:paraId="5C30CC48" w14:textId="60B93E0D" w:rsidR="000466ED" w:rsidRPr="001750F4" w:rsidRDefault="000466ED" w:rsidP="000466ED">
            <w:pPr>
              <w:spacing w:after="0" w:line="240" w:lineRule="auto"/>
              <w:jc w:val="right"/>
              <w:rPr>
                <w:rFonts w:ascii="Arial Narrow" w:eastAsia="Times New Roman" w:hAnsi="Arial Narrow" w:cs="Arial"/>
              </w:rPr>
            </w:pPr>
            <w:r>
              <w:rPr>
                <w:rFonts w:ascii="Arial Narrow" w:hAnsi="Arial Narrow" w:cs="Arial"/>
              </w:rPr>
              <w:t>11,841</w:t>
            </w:r>
          </w:p>
        </w:tc>
        <w:tc>
          <w:tcPr>
            <w:tcW w:w="1133" w:type="dxa"/>
            <w:tcBorders>
              <w:top w:val="single" w:sz="4" w:space="0" w:color="auto"/>
              <w:left w:val="nil"/>
              <w:bottom w:val="single" w:sz="8" w:space="0" w:color="auto"/>
              <w:right w:val="single" w:sz="8" w:space="0" w:color="auto"/>
            </w:tcBorders>
            <w:shd w:val="clear" w:color="000000" w:fill="FFFFFF"/>
            <w:noWrap/>
            <w:vAlign w:val="bottom"/>
          </w:tcPr>
          <w:p w14:paraId="5719CB62" w14:textId="3D8E6080" w:rsidR="000466ED" w:rsidRPr="001750F4" w:rsidRDefault="000466ED" w:rsidP="000466ED">
            <w:pPr>
              <w:spacing w:after="0" w:line="240" w:lineRule="auto"/>
              <w:jc w:val="right"/>
              <w:rPr>
                <w:rFonts w:ascii="Arial Narrow" w:eastAsia="Times New Roman" w:hAnsi="Arial Narrow" w:cs="Arial"/>
              </w:rPr>
            </w:pPr>
            <w:r>
              <w:rPr>
                <w:rFonts w:ascii="Arial Narrow" w:hAnsi="Arial Narrow" w:cs="Arial"/>
              </w:rPr>
              <w:t>11,893</w:t>
            </w:r>
          </w:p>
        </w:tc>
      </w:tr>
    </w:tbl>
    <w:p w14:paraId="2B21CA5B" w14:textId="77777777" w:rsidR="003C6D18" w:rsidRDefault="003C6D18" w:rsidP="002B5820">
      <w:pPr>
        <w:pStyle w:val="PlainText"/>
        <w:rPr>
          <w:rFonts w:ascii="Arial" w:hAnsi="Arial" w:cs="Arial"/>
          <w:sz w:val="22"/>
          <w:szCs w:val="22"/>
        </w:rPr>
      </w:pPr>
    </w:p>
    <w:p w14:paraId="5F3EAC62" w14:textId="77777777" w:rsidR="00596F76" w:rsidRDefault="00596F76" w:rsidP="002B5820">
      <w:pPr>
        <w:pStyle w:val="PlainText"/>
        <w:rPr>
          <w:rFonts w:ascii="Arial" w:hAnsi="Arial" w:cs="Arial"/>
          <w:sz w:val="22"/>
          <w:szCs w:val="22"/>
        </w:rPr>
      </w:pPr>
    </w:p>
    <w:p w14:paraId="4A5CC1C0" w14:textId="77777777" w:rsidR="002F1413" w:rsidRDefault="002B5820" w:rsidP="006A706F">
      <w:pPr>
        <w:pStyle w:val="PlainText"/>
        <w:rPr>
          <w:rFonts w:ascii="Arial" w:hAnsi="Arial" w:cs="Arial"/>
          <w:sz w:val="22"/>
          <w:szCs w:val="22"/>
        </w:rPr>
      </w:pPr>
      <w:r w:rsidRPr="00580FA8">
        <w:rPr>
          <w:rFonts w:ascii="Arial" w:hAnsi="Arial" w:cs="Arial"/>
          <w:sz w:val="22"/>
          <w:szCs w:val="22"/>
        </w:rPr>
        <w:t>The patent process consists of the activities shown on the following schematic and major functions, as described below, with budget estimates for sub-programs allocated according to processing functions.</w:t>
      </w:r>
    </w:p>
    <w:p w14:paraId="6381C188" w14:textId="77777777" w:rsidR="00E348CA" w:rsidRDefault="00E348CA" w:rsidP="00871644">
      <w:pPr>
        <w:pStyle w:val="PlainText"/>
        <w:jc w:val="center"/>
        <w:rPr>
          <w:rFonts w:ascii="Arial" w:hAnsi="Arial" w:cs="Arial"/>
          <w:color w:val="000000" w:themeColor="text1"/>
          <w:sz w:val="22"/>
          <w:szCs w:val="22"/>
        </w:rPr>
      </w:pPr>
    </w:p>
    <w:p w14:paraId="66ABE7AC" w14:textId="3BB53A8A" w:rsidR="00D61A66" w:rsidRDefault="00D61A66">
      <w:pPr>
        <w:rPr>
          <w:rFonts w:ascii="Arial" w:hAnsi="Arial" w:cs="Arial"/>
          <w:color w:val="000000" w:themeColor="text1"/>
        </w:rPr>
      </w:pPr>
      <w:r>
        <w:rPr>
          <w:rFonts w:ascii="Arial" w:hAnsi="Arial" w:cs="Arial"/>
          <w:color w:val="000000" w:themeColor="text1"/>
        </w:rPr>
        <w:br w:type="page"/>
      </w:r>
    </w:p>
    <w:p w14:paraId="03EA75FF" w14:textId="77777777" w:rsidR="002B5820" w:rsidRPr="00871644" w:rsidRDefault="002B5820" w:rsidP="00871644">
      <w:pPr>
        <w:pStyle w:val="PlainText"/>
        <w:jc w:val="center"/>
        <w:rPr>
          <w:rFonts w:ascii="Arial" w:hAnsi="Arial" w:cs="Arial"/>
          <w:color w:val="000000" w:themeColor="text1"/>
          <w:sz w:val="22"/>
          <w:szCs w:val="22"/>
        </w:rPr>
      </w:pPr>
      <w:r w:rsidRPr="00871644">
        <w:rPr>
          <w:rFonts w:ascii="Arial" w:hAnsi="Arial" w:cs="Arial"/>
          <w:color w:val="000000" w:themeColor="text1"/>
          <w:sz w:val="22"/>
          <w:szCs w:val="22"/>
        </w:rPr>
        <w:lastRenderedPageBreak/>
        <w:t>PATENT PROCESS</w:t>
      </w:r>
    </w:p>
    <w:p w14:paraId="54BD6737" w14:textId="77777777" w:rsidR="00871644" w:rsidRPr="00026335" w:rsidRDefault="00871644" w:rsidP="002B5820">
      <w:pPr>
        <w:pStyle w:val="PlainText"/>
        <w:rPr>
          <w:rFonts w:ascii="Arial" w:hAnsi="Arial" w:cs="Arial"/>
          <w:color w:val="000000" w:themeColor="text1"/>
          <w:sz w:val="22"/>
          <w:szCs w:val="22"/>
        </w:rPr>
      </w:pPr>
    </w:p>
    <w:p w14:paraId="012D8FF0" w14:textId="77777777" w:rsidR="00871644" w:rsidRDefault="00871644" w:rsidP="008F1782">
      <w:pPr>
        <w:jc w:val="center"/>
        <w:rPr>
          <w:rFonts w:ascii="Garamond" w:hAnsi="Garamond"/>
          <w:color w:val="000000"/>
          <w:sz w:val="24"/>
          <w:szCs w:val="24"/>
        </w:rPr>
      </w:pPr>
      <w:r>
        <w:rPr>
          <w:noProof/>
        </w:rPr>
        <w:drawing>
          <wp:inline distT="0" distB="0" distL="0" distR="0" wp14:anchorId="4BB1D041" wp14:editId="1ACA2CC3">
            <wp:extent cx="5516880" cy="2697480"/>
            <wp:effectExtent l="0" t="0" r="7620" b="7620"/>
            <wp:docPr id="7" name="Picture 7" descr="Flow chart depicting the Patent Process including the Pre-Examination Processing, Examination Processing, and Post Examination Phases." title="Patent Proces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jpg@01CF321D.03296A8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516880" cy="2697480"/>
                    </a:xfrm>
                    <a:prstGeom prst="rect">
                      <a:avLst/>
                    </a:prstGeom>
                    <a:noFill/>
                    <a:ln>
                      <a:noFill/>
                    </a:ln>
                  </pic:spPr>
                </pic:pic>
              </a:graphicData>
            </a:graphic>
          </wp:inline>
        </w:drawing>
      </w:r>
    </w:p>
    <w:p w14:paraId="4BF78D54" w14:textId="77777777" w:rsidR="008766B7" w:rsidRPr="00E10F7A" w:rsidRDefault="002B5820" w:rsidP="0099651E">
      <w:pPr>
        <w:pStyle w:val="Heading2"/>
        <w:jc w:val="left"/>
      </w:pPr>
      <w:bookmarkStart w:id="41" w:name="_Toc505934617"/>
      <w:bookmarkStart w:id="42" w:name="_Toc440924393"/>
      <w:bookmarkStart w:id="43" w:name="_Toc366226703"/>
      <w:r w:rsidRPr="008C485C">
        <w:t xml:space="preserve">Sub-Program #1:  </w:t>
      </w:r>
      <w:r w:rsidR="00A21360" w:rsidRPr="008C485C">
        <w:t>Patent Examining</w:t>
      </w:r>
      <w:bookmarkEnd w:id="41"/>
      <w:r w:rsidR="00A21360" w:rsidRPr="00C836D0">
        <w:t xml:space="preserve"> </w:t>
      </w:r>
      <w:bookmarkEnd w:id="42"/>
    </w:p>
    <w:p w14:paraId="72F5B09F" w14:textId="238D3823" w:rsidR="00A21360" w:rsidRPr="0099651E" w:rsidRDefault="00A21360" w:rsidP="0092025C">
      <w:pPr>
        <w:pStyle w:val="PlainText"/>
        <w:tabs>
          <w:tab w:val="center" w:pos="6480"/>
        </w:tabs>
        <w:rPr>
          <w:rFonts w:ascii="Arial" w:eastAsia="Times New Roman" w:hAnsi="Arial" w:cs="Arial"/>
          <w:b/>
          <w:bCs/>
          <w:kern w:val="28"/>
          <w:sz w:val="22"/>
          <w:szCs w:val="32"/>
        </w:rPr>
      </w:pPr>
      <w:r w:rsidRPr="0099651E">
        <w:rPr>
          <w:rFonts w:ascii="Arial" w:eastAsia="Times New Roman" w:hAnsi="Arial" w:cs="Arial"/>
          <w:b/>
          <w:bCs/>
          <w:kern w:val="28"/>
          <w:sz w:val="22"/>
          <w:szCs w:val="32"/>
        </w:rPr>
        <w:t xml:space="preserve">Patent </w:t>
      </w:r>
      <w:r w:rsidRPr="00E64217">
        <w:rPr>
          <w:rFonts w:ascii="Arial" w:eastAsia="Times New Roman" w:hAnsi="Arial" w:cs="Arial"/>
          <w:b/>
          <w:bCs/>
          <w:kern w:val="28"/>
          <w:sz w:val="22"/>
          <w:szCs w:val="32"/>
        </w:rPr>
        <w:t>Examining</w:t>
      </w:r>
      <w:r w:rsidRPr="00E64217">
        <w:rPr>
          <w:sz w:val="20"/>
        </w:rPr>
        <w:t xml:space="preserve"> </w:t>
      </w:r>
      <w:r w:rsidRPr="00B4563F">
        <w:rPr>
          <w:rFonts w:ascii="Arial" w:eastAsia="Times New Roman" w:hAnsi="Arial" w:cs="Arial"/>
          <w:b/>
          <w:bCs/>
          <w:kern w:val="28"/>
          <w:sz w:val="22"/>
          <w:szCs w:val="32"/>
        </w:rPr>
        <w:t>($</w:t>
      </w:r>
      <w:r w:rsidR="00C34622" w:rsidRPr="00B4563F">
        <w:rPr>
          <w:rFonts w:ascii="Arial" w:eastAsia="Times New Roman" w:hAnsi="Arial" w:cs="Arial"/>
          <w:b/>
          <w:bCs/>
          <w:kern w:val="28"/>
          <w:sz w:val="22"/>
          <w:szCs w:val="32"/>
        </w:rPr>
        <w:t>2,</w:t>
      </w:r>
      <w:r w:rsidR="00730D01">
        <w:rPr>
          <w:rFonts w:ascii="Arial" w:eastAsia="Times New Roman" w:hAnsi="Arial" w:cs="Arial"/>
          <w:b/>
          <w:bCs/>
          <w:kern w:val="28"/>
          <w:sz w:val="22"/>
          <w:szCs w:val="32"/>
        </w:rPr>
        <w:t>10</w:t>
      </w:r>
      <w:r w:rsidR="00C76FDF">
        <w:rPr>
          <w:rFonts w:ascii="Arial" w:eastAsia="Times New Roman" w:hAnsi="Arial" w:cs="Arial"/>
          <w:b/>
          <w:bCs/>
          <w:kern w:val="28"/>
          <w:sz w:val="22"/>
          <w:szCs w:val="32"/>
        </w:rPr>
        <w:t>8.8</w:t>
      </w:r>
      <w:r w:rsidR="003137C0" w:rsidRPr="0092025C">
        <w:rPr>
          <w:rFonts w:ascii="Arial" w:eastAsia="Times New Roman" w:hAnsi="Arial" w:cs="Arial"/>
          <w:b/>
          <w:bCs/>
          <w:kern w:val="28"/>
          <w:sz w:val="22"/>
          <w:szCs w:val="32"/>
        </w:rPr>
        <w:t xml:space="preserve"> </w:t>
      </w:r>
      <w:r w:rsidRPr="00B4563F">
        <w:rPr>
          <w:rFonts w:ascii="Arial" w:eastAsia="Times New Roman" w:hAnsi="Arial" w:cs="Arial"/>
          <w:b/>
          <w:bCs/>
          <w:kern w:val="28"/>
          <w:sz w:val="22"/>
          <w:szCs w:val="32"/>
        </w:rPr>
        <w:t xml:space="preserve">million and </w:t>
      </w:r>
      <w:r w:rsidR="0096697D" w:rsidRPr="00EC1261">
        <w:rPr>
          <w:rFonts w:ascii="Arial" w:eastAsia="Times New Roman" w:hAnsi="Arial" w:cs="Arial"/>
          <w:b/>
          <w:bCs/>
          <w:kern w:val="28"/>
          <w:sz w:val="22"/>
          <w:szCs w:val="32"/>
        </w:rPr>
        <w:t>9,996</w:t>
      </w:r>
      <w:r w:rsidR="003137C0" w:rsidRPr="00484300">
        <w:rPr>
          <w:rFonts w:ascii="Arial" w:eastAsia="Times New Roman" w:hAnsi="Arial" w:cs="Arial"/>
          <w:b/>
          <w:bCs/>
          <w:kern w:val="28"/>
          <w:sz w:val="22"/>
          <w:szCs w:val="32"/>
        </w:rPr>
        <w:t xml:space="preserve"> </w:t>
      </w:r>
      <w:r w:rsidR="00584BFD" w:rsidRPr="00484300">
        <w:rPr>
          <w:rFonts w:ascii="Arial" w:eastAsia="Times New Roman" w:hAnsi="Arial" w:cs="Arial"/>
          <w:b/>
          <w:bCs/>
          <w:kern w:val="28"/>
          <w:sz w:val="22"/>
          <w:szCs w:val="32"/>
        </w:rPr>
        <w:t>Pos.</w:t>
      </w:r>
      <w:r w:rsidRPr="00484300">
        <w:rPr>
          <w:rFonts w:ascii="Arial" w:eastAsia="Times New Roman" w:hAnsi="Arial" w:cs="Arial"/>
          <w:b/>
          <w:bCs/>
          <w:kern w:val="28"/>
          <w:sz w:val="22"/>
          <w:szCs w:val="32"/>
        </w:rPr>
        <w:t>)</w:t>
      </w:r>
      <w:r w:rsidR="00B4563F">
        <w:rPr>
          <w:rFonts w:ascii="Arial" w:eastAsia="Times New Roman" w:hAnsi="Arial" w:cs="Arial"/>
          <w:b/>
          <w:bCs/>
          <w:kern w:val="28"/>
          <w:sz w:val="22"/>
          <w:szCs w:val="32"/>
        </w:rPr>
        <w:tab/>
      </w:r>
    </w:p>
    <w:bookmarkEnd w:id="43"/>
    <w:p w14:paraId="5685B8A6" w14:textId="23A008CE" w:rsidR="002B5820" w:rsidRPr="004C1B19" w:rsidRDefault="002B5820" w:rsidP="002B5820">
      <w:pPr>
        <w:pStyle w:val="PlainText"/>
        <w:rPr>
          <w:rFonts w:ascii="Arial" w:hAnsi="Arial" w:cs="Arial"/>
          <w:i/>
          <w:color w:val="000000" w:themeColor="text1"/>
          <w:sz w:val="22"/>
          <w:szCs w:val="22"/>
        </w:rPr>
      </w:pPr>
      <w:r w:rsidRPr="00D60C76">
        <w:rPr>
          <w:rFonts w:ascii="Arial" w:hAnsi="Arial" w:cs="Arial"/>
          <w:i/>
          <w:color w:val="000000" w:themeColor="text1"/>
          <w:sz w:val="22"/>
          <w:szCs w:val="22"/>
        </w:rPr>
        <w:t>Patent Pre-Examination Processing</w:t>
      </w:r>
      <w:r w:rsidR="008E7A65" w:rsidRPr="00C27D84">
        <w:rPr>
          <w:rFonts w:ascii="Arial" w:hAnsi="Arial" w:cs="Arial"/>
          <w:i/>
          <w:color w:val="000000" w:themeColor="text1"/>
          <w:sz w:val="22"/>
          <w:szCs w:val="22"/>
        </w:rPr>
        <w:t xml:space="preserve">: </w:t>
      </w:r>
      <w:r w:rsidRPr="00C27D84">
        <w:rPr>
          <w:rFonts w:ascii="Arial" w:hAnsi="Arial" w:cs="Arial"/>
          <w:i/>
          <w:color w:val="000000" w:themeColor="text1"/>
          <w:sz w:val="22"/>
          <w:szCs w:val="22"/>
        </w:rPr>
        <w:t xml:space="preserve"> </w:t>
      </w:r>
      <w:r w:rsidRPr="00C27D84">
        <w:rPr>
          <w:rFonts w:ascii="Arial" w:hAnsi="Arial"/>
          <w:i/>
          <w:color w:val="000000" w:themeColor="text1"/>
          <w:sz w:val="22"/>
        </w:rPr>
        <w:t>$</w:t>
      </w:r>
      <w:r w:rsidR="003137C0" w:rsidRPr="00F31784">
        <w:rPr>
          <w:rFonts w:ascii="Arial" w:hAnsi="Arial"/>
          <w:i/>
          <w:color w:val="000000" w:themeColor="text1"/>
          <w:sz w:val="22"/>
        </w:rPr>
        <w:t>143.7</w:t>
      </w:r>
      <w:r w:rsidR="00F27FF3" w:rsidRPr="00F31784">
        <w:rPr>
          <w:rFonts w:ascii="Arial" w:hAnsi="Arial"/>
          <w:i/>
          <w:color w:val="000000" w:themeColor="text1"/>
          <w:sz w:val="22"/>
        </w:rPr>
        <w:t xml:space="preserve"> </w:t>
      </w:r>
      <w:r w:rsidRPr="00F31784">
        <w:rPr>
          <w:rFonts w:ascii="Arial" w:hAnsi="Arial"/>
          <w:i/>
          <w:color w:val="000000" w:themeColor="text1"/>
          <w:sz w:val="22"/>
        </w:rPr>
        <w:t xml:space="preserve">million and </w:t>
      </w:r>
      <w:r w:rsidR="000A47D5" w:rsidRPr="00EC1261">
        <w:rPr>
          <w:rFonts w:ascii="Arial" w:hAnsi="Arial"/>
          <w:i/>
          <w:color w:val="000000" w:themeColor="text1"/>
          <w:sz w:val="22"/>
        </w:rPr>
        <w:t>163</w:t>
      </w:r>
      <w:r w:rsidR="00584BFD" w:rsidRPr="000A47D5">
        <w:rPr>
          <w:rFonts w:ascii="Arial" w:hAnsi="Arial"/>
          <w:i/>
          <w:color w:val="000000" w:themeColor="text1"/>
          <w:sz w:val="22"/>
        </w:rPr>
        <w:t xml:space="preserve"> Pos.</w:t>
      </w:r>
    </w:p>
    <w:p w14:paraId="63099FEE" w14:textId="77777777" w:rsidR="003C6D18" w:rsidRPr="00580FA8" w:rsidRDefault="003C6D18" w:rsidP="002B5820">
      <w:pPr>
        <w:pStyle w:val="PlainText"/>
        <w:rPr>
          <w:rFonts w:ascii="Arial" w:hAnsi="Arial" w:cs="Arial"/>
          <w:sz w:val="22"/>
          <w:szCs w:val="22"/>
        </w:rPr>
      </w:pPr>
    </w:p>
    <w:p w14:paraId="03494F52" w14:textId="77777777" w:rsidR="002B5820" w:rsidRDefault="002B5820" w:rsidP="002B5820">
      <w:pPr>
        <w:pStyle w:val="PlainText"/>
        <w:rPr>
          <w:rFonts w:ascii="Arial" w:hAnsi="Arial" w:cs="Arial"/>
          <w:sz w:val="22"/>
          <w:szCs w:val="22"/>
        </w:rPr>
      </w:pPr>
      <w:r w:rsidRPr="00580FA8">
        <w:rPr>
          <w:rFonts w:ascii="Arial" w:hAnsi="Arial" w:cs="Arial"/>
          <w:sz w:val="22"/>
          <w:szCs w:val="22"/>
        </w:rPr>
        <w:t xml:space="preserve">When a patent application is received at the USPTO, the Office conducts an administrative review to determine compliance with requirements for form, content, adequacy, and payment of appropriate fees.  Currently, </w:t>
      </w:r>
      <w:r w:rsidRPr="00094AA2">
        <w:rPr>
          <w:rFonts w:ascii="Arial" w:hAnsi="Arial" w:cs="Arial"/>
          <w:sz w:val="22"/>
          <w:szCs w:val="22"/>
        </w:rPr>
        <w:t xml:space="preserve">approximately </w:t>
      </w:r>
      <w:r w:rsidR="000743B1" w:rsidRPr="00F31784">
        <w:rPr>
          <w:rFonts w:ascii="Arial" w:hAnsi="Arial" w:cs="Arial"/>
          <w:sz w:val="22"/>
          <w:szCs w:val="22"/>
        </w:rPr>
        <w:t>97</w:t>
      </w:r>
      <w:r w:rsidR="000743B1" w:rsidRPr="00094AA2">
        <w:rPr>
          <w:rFonts w:ascii="Arial" w:hAnsi="Arial" w:cs="Arial"/>
          <w:sz w:val="22"/>
          <w:szCs w:val="22"/>
        </w:rPr>
        <w:t xml:space="preserve"> </w:t>
      </w:r>
      <w:r w:rsidRPr="00094AA2">
        <w:rPr>
          <w:rFonts w:ascii="Arial" w:hAnsi="Arial" w:cs="Arial"/>
          <w:sz w:val="22"/>
          <w:szCs w:val="22"/>
        </w:rPr>
        <w:t>percent</w:t>
      </w:r>
      <w:r w:rsidRPr="00580FA8">
        <w:rPr>
          <w:rFonts w:ascii="Arial" w:hAnsi="Arial" w:cs="Arial"/>
          <w:sz w:val="22"/>
          <w:szCs w:val="22"/>
        </w:rPr>
        <w:t xml:space="preserve"> of patent applications are filed electronically.  If the application is filed in paper form, it is converted to an electronic image, and from this point forward, the application is managed electronically, including assignment of the official filing date and patent application tracking number, and inputting the patent bibliographic data (e.g., filing date, priority date, </w:t>
      </w:r>
      <w:r w:rsidR="008707A8">
        <w:rPr>
          <w:rFonts w:ascii="Arial" w:hAnsi="Arial" w:cs="Arial"/>
          <w:sz w:val="22"/>
          <w:szCs w:val="22"/>
        </w:rPr>
        <w:t>inventor(s) title</w:t>
      </w:r>
      <w:r w:rsidRPr="00580FA8">
        <w:rPr>
          <w:rFonts w:ascii="Arial" w:hAnsi="Arial" w:cs="Arial"/>
          <w:sz w:val="22"/>
          <w:szCs w:val="22"/>
        </w:rPr>
        <w:t>) in the P</w:t>
      </w:r>
      <w:r w:rsidR="00AB4573">
        <w:rPr>
          <w:rFonts w:ascii="Arial" w:hAnsi="Arial" w:cs="Arial"/>
          <w:sz w:val="22"/>
          <w:szCs w:val="22"/>
        </w:rPr>
        <w:t xml:space="preserve">atent </w:t>
      </w:r>
      <w:r w:rsidRPr="00580FA8">
        <w:rPr>
          <w:rFonts w:ascii="Arial" w:hAnsi="Arial" w:cs="Arial"/>
          <w:sz w:val="22"/>
          <w:szCs w:val="22"/>
        </w:rPr>
        <w:t>A</w:t>
      </w:r>
      <w:r w:rsidR="00AB4573">
        <w:rPr>
          <w:rFonts w:ascii="Arial" w:hAnsi="Arial" w:cs="Arial"/>
          <w:sz w:val="22"/>
          <w:szCs w:val="22"/>
        </w:rPr>
        <w:t xml:space="preserve">pplication </w:t>
      </w:r>
      <w:r w:rsidRPr="00580FA8">
        <w:rPr>
          <w:rFonts w:ascii="Arial" w:hAnsi="Arial" w:cs="Arial"/>
          <w:sz w:val="22"/>
          <w:szCs w:val="22"/>
        </w:rPr>
        <w:t>L</w:t>
      </w:r>
      <w:r w:rsidR="00AB4573">
        <w:rPr>
          <w:rFonts w:ascii="Arial" w:hAnsi="Arial" w:cs="Arial"/>
          <w:sz w:val="22"/>
          <w:szCs w:val="22"/>
        </w:rPr>
        <w:t xml:space="preserve">ocation </w:t>
      </w:r>
      <w:r w:rsidRPr="00363BC8">
        <w:rPr>
          <w:rFonts w:ascii="Arial" w:hAnsi="Arial" w:cs="Arial"/>
          <w:sz w:val="22"/>
          <w:szCs w:val="22"/>
        </w:rPr>
        <w:t>M</w:t>
      </w:r>
      <w:r w:rsidR="00AB4573" w:rsidRPr="00363BC8">
        <w:rPr>
          <w:rFonts w:ascii="Arial" w:hAnsi="Arial" w:cs="Arial"/>
          <w:sz w:val="22"/>
          <w:szCs w:val="22"/>
        </w:rPr>
        <w:t>onitoring (PALM)</w:t>
      </w:r>
      <w:r w:rsidRPr="00363BC8">
        <w:rPr>
          <w:rFonts w:ascii="Arial" w:hAnsi="Arial" w:cs="Arial"/>
          <w:sz w:val="22"/>
          <w:szCs w:val="22"/>
        </w:rPr>
        <w:t xml:space="preserve"> s</w:t>
      </w:r>
      <w:r w:rsidRPr="00580FA8">
        <w:rPr>
          <w:rFonts w:ascii="Arial" w:hAnsi="Arial" w:cs="Arial"/>
          <w:sz w:val="22"/>
          <w:szCs w:val="22"/>
        </w:rPr>
        <w:t>ystem.</w:t>
      </w:r>
    </w:p>
    <w:p w14:paraId="2E74B8CF" w14:textId="77777777" w:rsidR="003C6D18" w:rsidRPr="00580FA8" w:rsidRDefault="003C6D18" w:rsidP="002B5820">
      <w:pPr>
        <w:pStyle w:val="PlainText"/>
        <w:rPr>
          <w:rFonts w:ascii="Arial" w:hAnsi="Arial" w:cs="Arial"/>
          <w:sz w:val="22"/>
          <w:szCs w:val="22"/>
        </w:rPr>
      </w:pPr>
    </w:p>
    <w:p w14:paraId="4EE2A3A2" w14:textId="77777777" w:rsidR="002B5820" w:rsidRDefault="002B5820" w:rsidP="002B5820">
      <w:pPr>
        <w:pStyle w:val="PlainText"/>
        <w:rPr>
          <w:rFonts w:ascii="Arial" w:hAnsi="Arial" w:cs="Arial"/>
          <w:sz w:val="22"/>
          <w:szCs w:val="22"/>
        </w:rPr>
      </w:pPr>
      <w:r w:rsidRPr="00580FA8">
        <w:rPr>
          <w:rFonts w:ascii="Arial" w:hAnsi="Arial" w:cs="Arial"/>
          <w:sz w:val="22"/>
          <w:szCs w:val="22"/>
        </w:rPr>
        <w:t>Most applications are subject to the pre-grant publication process, whereby the patent application is published 18 months after the earliest effective filing date</w:t>
      </w:r>
      <w:r w:rsidR="008707A8">
        <w:rPr>
          <w:rFonts w:ascii="Arial" w:hAnsi="Arial" w:cs="Arial"/>
          <w:sz w:val="22"/>
          <w:szCs w:val="22"/>
        </w:rPr>
        <w:t xml:space="preserve"> sought regardless of whether a first action has been taken by the Office</w:t>
      </w:r>
      <w:r w:rsidRPr="00580FA8">
        <w:rPr>
          <w:rFonts w:ascii="Arial" w:hAnsi="Arial" w:cs="Arial"/>
          <w:sz w:val="22"/>
          <w:szCs w:val="22"/>
        </w:rPr>
        <w:t xml:space="preserve">, as is the norm in most patent examining countries.  Where an applicant certifies that he/she has not and will not file </w:t>
      </w:r>
      <w:r w:rsidR="008707A8">
        <w:rPr>
          <w:rFonts w:ascii="Arial" w:hAnsi="Arial" w:cs="Arial"/>
          <w:sz w:val="22"/>
          <w:szCs w:val="22"/>
        </w:rPr>
        <w:t xml:space="preserve">the invention disclosed in the attached </w:t>
      </w:r>
      <w:r w:rsidRPr="00580FA8">
        <w:rPr>
          <w:rFonts w:ascii="Arial" w:hAnsi="Arial" w:cs="Arial"/>
          <w:sz w:val="22"/>
          <w:szCs w:val="22"/>
        </w:rPr>
        <w:t>application in a</w:t>
      </w:r>
      <w:r w:rsidR="008707A8">
        <w:rPr>
          <w:rFonts w:ascii="Arial" w:hAnsi="Arial" w:cs="Arial"/>
          <w:sz w:val="22"/>
          <w:szCs w:val="22"/>
        </w:rPr>
        <w:t>nother</w:t>
      </w:r>
      <w:r w:rsidRPr="00580FA8">
        <w:rPr>
          <w:rFonts w:ascii="Arial" w:hAnsi="Arial" w:cs="Arial"/>
          <w:sz w:val="22"/>
          <w:szCs w:val="22"/>
        </w:rPr>
        <w:t xml:space="preserve"> country </w:t>
      </w:r>
      <w:r w:rsidR="008707A8">
        <w:rPr>
          <w:rFonts w:ascii="Arial" w:hAnsi="Arial" w:cs="Arial"/>
          <w:sz w:val="22"/>
          <w:szCs w:val="22"/>
        </w:rPr>
        <w:t xml:space="preserve">or under a multilateral international agreement </w:t>
      </w:r>
      <w:r w:rsidRPr="00580FA8">
        <w:rPr>
          <w:rFonts w:ascii="Arial" w:hAnsi="Arial" w:cs="Arial"/>
          <w:sz w:val="22"/>
          <w:szCs w:val="22"/>
        </w:rPr>
        <w:t xml:space="preserve">that </w:t>
      </w:r>
      <w:r w:rsidR="008707A8">
        <w:rPr>
          <w:rFonts w:ascii="Arial" w:hAnsi="Arial" w:cs="Arial"/>
          <w:sz w:val="22"/>
          <w:szCs w:val="22"/>
        </w:rPr>
        <w:t xml:space="preserve">requires </w:t>
      </w:r>
      <w:r w:rsidRPr="00580FA8">
        <w:rPr>
          <w:rFonts w:ascii="Arial" w:hAnsi="Arial" w:cs="Arial"/>
          <w:sz w:val="22"/>
          <w:szCs w:val="22"/>
        </w:rPr>
        <w:t xml:space="preserve">18-month publication, the USPTO will not publish the application </w:t>
      </w:r>
      <w:r w:rsidRPr="0019032C">
        <w:rPr>
          <w:rFonts w:ascii="Arial" w:hAnsi="Arial" w:cs="Arial"/>
          <w:sz w:val="22"/>
          <w:szCs w:val="22"/>
        </w:rPr>
        <w:t xml:space="preserve">unless and until a patent is granted (currently, </w:t>
      </w:r>
      <w:r w:rsidRPr="00094AA2">
        <w:rPr>
          <w:rFonts w:ascii="Arial" w:hAnsi="Arial" w:cs="Arial"/>
          <w:sz w:val="22"/>
          <w:szCs w:val="22"/>
        </w:rPr>
        <w:t xml:space="preserve">about </w:t>
      </w:r>
      <w:r w:rsidR="003414FD" w:rsidRPr="00094AA2">
        <w:rPr>
          <w:rFonts w:ascii="Arial" w:hAnsi="Arial" w:cs="Arial"/>
          <w:sz w:val="22"/>
          <w:szCs w:val="22"/>
        </w:rPr>
        <w:t>s</w:t>
      </w:r>
      <w:r w:rsidR="00616839" w:rsidRPr="00094AA2">
        <w:rPr>
          <w:rFonts w:ascii="Arial" w:hAnsi="Arial" w:cs="Arial"/>
          <w:sz w:val="22"/>
          <w:szCs w:val="22"/>
        </w:rPr>
        <w:t>ix</w:t>
      </w:r>
      <w:r w:rsidR="002B3D0B" w:rsidRPr="00094AA2">
        <w:rPr>
          <w:rFonts w:ascii="Arial" w:hAnsi="Arial" w:cs="Arial"/>
          <w:sz w:val="22"/>
          <w:szCs w:val="22"/>
        </w:rPr>
        <w:t xml:space="preserve"> </w:t>
      </w:r>
      <w:r w:rsidRPr="00094AA2">
        <w:rPr>
          <w:rFonts w:ascii="Arial" w:hAnsi="Arial" w:cs="Arial"/>
          <w:sz w:val="22"/>
          <w:szCs w:val="22"/>
        </w:rPr>
        <w:t>percent</w:t>
      </w:r>
      <w:r w:rsidRPr="0019032C">
        <w:rPr>
          <w:rFonts w:ascii="Arial" w:hAnsi="Arial" w:cs="Arial"/>
          <w:sz w:val="22"/>
          <w:szCs w:val="22"/>
        </w:rPr>
        <w:t xml:space="preserve"> of applicants opt out).</w:t>
      </w:r>
      <w:r w:rsidRPr="00580FA8">
        <w:rPr>
          <w:rFonts w:ascii="Arial" w:hAnsi="Arial" w:cs="Arial"/>
          <w:sz w:val="22"/>
          <w:szCs w:val="22"/>
        </w:rPr>
        <w:t xml:space="preserve">  Where the applicant </w:t>
      </w:r>
      <w:r w:rsidRPr="00580FA8">
        <w:rPr>
          <w:rFonts w:ascii="Arial" w:hAnsi="Arial" w:cs="Arial"/>
          <w:sz w:val="22"/>
          <w:szCs w:val="22"/>
        </w:rPr>
        <w:lastRenderedPageBreak/>
        <w:t>does not make such a certification, the USPTO publishes the application at 18 months from its</w:t>
      </w:r>
      <w:r w:rsidR="00DC1966">
        <w:rPr>
          <w:rFonts w:ascii="Arial" w:hAnsi="Arial" w:cs="Arial"/>
          <w:sz w:val="22"/>
          <w:szCs w:val="22"/>
        </w:rPr>
        <w:t xml:space="preserve"> earliest effective</w:t>
      </w:r>
      <w:r w:rsidRPr="00580FA8">
        <w:rPr>
          <w:rFonts w:ascii="Arial" w:hAnsi="Arial" w:cs="Arial"/>
          <w:sz w:val="22"/>
          <w:szCs w:val="22"/>
        </w:rPr>
        <w:t xml:space="preserve"> filing date </w:t>
      </w:r>
      <w:r w:rsidR="00DC1966">
        <w:rPr>
          <w:rFonts w:ascii="Arial" w:hAnsi="Arial" w:cs="Arial"/>
          <w:sz w:val="22"/>
          <w:szCs w:val="22"/>
        </w:rPr>
        <w:t xml:space="preserve">sought </w:t>
      </w:r>
      <w:r w:rsidRPr="00580FA8">
        <w:rPr>
          <w:rFonts w:ascii="Arial" w:hAnsi="Arial" w:cs="Arial"/>
          <w:sz w:val="22"/>
          <w:szCs w:val="22"/>
        </w:rPr>
        <w:t>to provide an English language publication for those applications whose counterpart applications are already being published abroad (generally in languages other than English).</w:t>
      </w:r>
    </w:p>
    <w:p w14:paraId="67AC64CD" w14:textId="77777777" w:rsidR="00600896" w:rsidRDefault="00600896" w:rsidP="002B5820">
      <w:pPr>
        <w:pStyle w:val="PlainText"/>
        <w:rPr>
          <w:rFonts w:ascii="Arial" w:hAnsi="Arial" w:cs="Arial"/>
          <w:sz w:val="22"/>
          <w:szCs w:val="22"/>
        </w:rPr>
      </w:pPr>
    </w:p>
    <w:p w14:paraId="5BA3FC57" w14:textId="06B4C2E4" w:rsidR="002B5820" w:rsidRPr="004C1B19" w:rsidRDefault="002B5820" w:rsidP="002B5820">
      <w:pPr>
        <w:pStyle w:val="PlainText"/>
        <w:rPr>
          <w:rFonts w:ascii="Arial" w:hAnsi="Arial" w:cs="Arial"/>
          <w:i/>
          <w:color w:val="000000" w:themeColor="text1"/>
          <w:sz w:val="22"/>
          <w:szCs w:val="22"/>
        </w:rPr>
      </w:pPr>
      <w:r w:rsidRPr="00D60C76">
        <w:rPr>
          <w:rFonts w:ascii="Arial" w:hAnsi="Arial" w:cs="Arial"/>
          <w:i/>
          <w:color w:val="000000" w:themeColor="text1"/>
          <w:sz w:val="22"/>
          <w:szCs w:val="22"/>
        </w:rPr>
        <w:t>Patent Examination Processing</w:t>
      </w:r>
      <w:r w:rsidR="008E7A65" w:rsidRPr="00396DF7">
        <w:rPr>
          <w:rFonts w:ascii="Arial" w:hAnsi="Arial" w:cs="Arial"/>
          <w:i/>
          <w:color w:val="000000" w:themeColor="text1"/>
          <w:sz w:val="22"/>
          <w:szCs w:val="22"/>
        </w:rPr>
        <w:t xml:space="preserve">:  </w:t>
      </w:r>
      <w:r w:rsidRPr="00F31784">
        <w:rPr>
          <w:rFonts w:ascii="Arial" w:hAnsi="Arial"/>
          <w:i/>
          <w:color w:val="000000" w:themeColor="text1"/>
          <w:sz w:val="22"/>
        </w:rPr>
        <w:t>$</w:t>
      </w:r>
      <w:r w:rsidR="00673DA5" w:rsidRPr="00F31784">
        <w:rPr>
          <w:rFonts w:ascii="Arial" w:hAnsi="Arial"/>
          <w:i/>
          <w:color w:val="000000" w:themeColor="text1"/>
          <w:sz w:val="22"/>
        </w:rPr>
        <w:t>1,</w:t>
      </w:r>
      <w:r w:rsidR="00730D01">
        <w:rPr>
          <w:rFonts w:ascii="Arial" w:hAnsi="Arial" w:cs="Arial"/>
          <w:i/>
          <w:color w:val="000000" w:themeColor="text1"/>
          <w:sz w:val="22"/>
          <w:szCs w:val="22"/>
        </w:rPr>
        <w:t>88</w:t>
      </w:r>
      <w:r w:rsidR="00C76FDF">
        <w:rPr>
          <w:rFonts w:ascii="Arial" w:hAnsi="Arial" w:cs="Arial"/>
          <w:i/>
          <w:color w:val="000000" w:themeColor="text1"/>
          <w:sz w:val="22"/>
          <w:szCs w:val="22"/>
        </w:rPr>
        <w:t>0</w:t>
      </w:r>
      <w:r w:rsidR="00730D01">
        <w:rPr>
          <w:rFonts w:ascii="Arial" w:hAnsi="Arial" w:cs="Arial"/>
          <w:i/>
          <w:color w:val="000000" w:themeColor="text1"/>
          <w:sz w:val="22"/>
          <w:szCs w:val="22"/>
        </w:rPr>
        <w:t>.3</w:t>
      </w:r>
      <w:r w:rsidRPr="00F31784">
        <w:rPr>
          <w:rFonts w:ascii="Arial" w:hAnsi="Arial"/>
          <w:i/>
          <w:color w:val="000000" w:themeColor="text1"/>
          <w:sz w:val="22"/>
        </w:rPr>
        <w:t xml:space="preserve"> million </w:t>
      </w:r>
      <w:r w:rsidRPr="000A47D5">
        <w:rPr>
          <w:rFonts w:ascii="Arial" w:hAnsi="Arial"/>
          <w:i/>
          <w:color w:val="000000" w:themeColor="text1"/>
          <w:sz w:val="22"/>
        </w:rPr>
        <w:t xml:space="preserve">and </w:t>
      </w:r>
      <w:r w:rsidR="000A47D5" w:rsidRPr="00EC1261">
        <w:rPr>
          <w:rFonts w:ascii="Arial" w:hAnsi="Arial"/>
          <w:i/>
          <w:color w:val="000000" w:themeColor="text1"/>
          <w:sz w:val="22"/>
        </w:rPr>
        <w:t>9,804</w:t>
      </w:r>
      <w:r w:rsidR="00584BFD" w:rsidRPr="000A47D5">
        <w:rPr>
          <w:rFonts w:ascii="Arial" w:hAnsi="Arial"/>
          <w:i/>
          <w:color w:val="000000" w:themeColor="text1"/>
          <w:sz w:val="22"/>
        </w:rPr>
        <w:t xml:space="preserve"> Pos.</w:t>
      </w:r>
      <w:r w:rsidRPr="004C1B19">
        <w:rPr>
          <w:rFonts w:ascii="Arial" w:hAnsi="Arial" w:cs="Arial"/>
          <w:i/>
          <w:color w:val="000000" w:themeColor="text1"/>
          <w:sz w:val="22"/>
          <w:szCs w:val="22"/>
        </w:rPr>
        <w:t xml:space="preserve">  </w:t>
      </w:r>
    </w:p>
    <w:p w14:paraId="3D1476B7" w14:textId="77777777" w:rsidR="003C6D18" w:rsidRPr="00580FA8" w:rsidRDefault="003C6D18" w:rsidP="002B5820">
      <w:pPr>
        <w:pStyle w:val="PlainText"/>
        <w:rPr>
          <w:rFonts w:ascii="Arial" w:hAnsi="Arial" w:cs="Arial"/>
          <w:sz w:val="22"/>
          <w:szCs w:val="22"/>
        </w:rPr>
      </w:pPr>
    </w:p>
    <w:p w14:paraId="551B0D8A" w14:textId="77777777" w:rsidR="002B5820" w:rsidRDefault="002B5820" w:rsidP="002B5820">
      <w:pPr>
        <w:pStyle w:val="PlainText"/>
        <w:rPr>
          <w:rFonts w:ascii="Arial" w:hAnsi="Arial" w:cs="Arial"/>
          <w:sz w:val="22"/>
          <w:szCs w:val="22"/>
        </w:rPr>
      </w:pPr>
      <w:r w:rsidRPr="00DF48C4">
        <w:rPr>
          <w:rFonts w:ascii="Arial" w:hAnsi="Arial" w:cs="Arial"/>
          <w:sz w:val="22"/>
          <w:szCs w:val="22"/>
        </w:rPr>
        <w:t>In this stage, the application is placed on the docket of one of t</w:t>
      </w:r>
      <w:r w:rsidRPr="00C00C60">
        <w:rPr>
          <w:rFonts w:ascii="Arial" w:hAnsi="Arial" w:cs="Arial"/>
          <w:sz w:val="22"/>
          <w:szCs w:val="22"/>
        </w:rPr>
        <w:t xml:space="preserve">he </w:t>
      </w:r>
      <w:r w:rsidRPr="003802DA">
        <w:rPr>
          <w:rFonts w:ascii="Arial" w:hAnsi="Arial" w:cs="Arial"/>
          <w:sz w:val="22"/>
          <w:szCs w:val="22"/>
        </w:rPr>
        <w:t xml:space="preserve">UPR or </w:t>
      </w:r>
      <w:r w:rsidRPr="003812D5">
        <w:rPr>
          <w:rFonts w:ascii="Arial" w:hAnsi="Arial" w:cs="Arial"/>
          <w:sz w:val="22"/>
          <w:szCs w:val="22"/>
        </w:rPr>
        <w:t>Design</w:t>
      </w:r>
      <w:r w:rsidRPr="00983D01">
        <w:rPr>
          <w:rFonts w:ascii="Arial" w:hAnsi="Arial" w:cs="Arial"/>
          <w:sz w:val="22"/>
          <w:szCs w:val="22"/>
        </w:rPr>
        <w:t xml:space="preserve"> patent examiners working in one of the nine technology centers.  During the</w:t>
      </w:r>
      <w:r w:rsidRPr="00580FA8">
        <w:rPr>
          <w:rFonts w:ascii="Arial" w:hAnsi="Arial" w:cs="Arial"/>
          <w:sz w:val="22"/>
          <w:szCs w:val="22"/>
        </w:rPr>
        <w:t xml:space="preserve"> examination process, the patent examiner compares the application’s subject matter to a large body of technological information to determine the patentability of the claimed invention, whether or not the invention is new, useful, non-obvious, adequately described or enabled, and claimed in definite terms that are clearly understood by individuals knowledgeable in that subject matter.  </w:t>
      </w:r>
    </w:p>
    <w:p w14:paraId="09E356C8" w14:textId="77777777" w:rsidR="002F75B4" w:rsidRPr="00580FA8" w:rsidRDefault="002F75B4" w:rsidP="002B5820">
      <w:pPr>
        <w:pStyle w:val="PlainText"/>
        <w:rPr>
          <w:rFonts w:ascii="Arial" w:hAnsi="Arial" w:cs="Arial"/>
          <w:sz w:val="22"/>
          <w:szCs w:val="22"/>
        </w:rPr>
      </w:pPr>
    </w:p>
    <w:p w14:paraId="7184DC7E" w14:textId="7A5460DB" w:rsidR="002B5820" w:rsidRDefault="002B5820" w:rsidP="002B5820">
      <w:pPr>
        <w:pStyle w:val="PlainText"/>
        <w:rPr>
          <w:rFonts w:ascii="Arial" w:hAnsi="Arial" w:cs="Arial"/>
          <w:sz w:val="22"/>
          <w:szCs w:val="22"/>
        </w:rPr>
      </w:pPr>
      <w:r w:rsidRPr="00580FA8">
        <w:rPr>
          <w:rFonts w:ascii="Arial" w:hAnsi="Arial" w:cs="Arial"/>
          <w:sz w:val="22"/>
          <w:szCs w:val="22"/>
        </w:rPr>
        <w:t xml:space="preserve">During the search and patentability review, the patent examiner generally performs a first and possibly second office action on the merits, which can include any of the following actions:  </w:t>
      </w:r>
      <w:r w:rsidR="00C94AE5">
        <w:rPr>
          <w:rFonts w:ascii="Arial" w:hAnsi="Arial" w:cs="Arial"/>
          <w:sz w:val="22"/>
          <w:szCs w:val="22"/>
        </w:rPr>
        <w:t>non-final rejection</w:t>
      </w:r>
      <w:r w:rsidRPr="00580FA8">
        <w:rPr>
          <w:rFonts w:ascii="Arial" w:hAnsi="Arial" w:cs="Arial"/>
          <w:sz w:val="22"/>
          <w:szCs w:val="22"/>
        </w:rPr>
        <w:t xml:space="preserve">, final rejection, abandonment or notice of allowance.  Patent Information Management activities are carried out within the Patent organization and provide patent scientific, technical, </w:t>
      </w:r>
      <w:r w:rsidR="00B11E40">
        <w:rPr>
          <w:rFonts w:ascii="Arial" w:hAnsi="Arial" w:cs="Arial"/>
          <w:sz w:val="22"/>
          <w:szCs w:val="22"/>
        </w:rPr>
        <w:t xml:space="preserve">and </w:t>
      </w:r>
      <w:r w:rsidRPr="00580FA8">
        <w:rPr>
          <w:rFonts w:ascii="Arial" w:hAnsi="Arial" w:cs="Arial"/>
          <w:sz w:val="22"/>
          <w:szCs w:val="22"/>
        </w:rPr>
        <w:t xml:space="preserve">search support.  Patent Information Management also provides examiners with access to over one thousand commercial databases containing non-patent technical literature documents. </w:t>
      </w:r>
    </w:p>
    <w:p w14:paraId="110BC390" w14:textId="77777777" w:rsidR="002F75B4" w:rsidRPr="00580FA8" w:rsidRDefault="002F75B4" w:rsidP="002B5820">
      <w:pPr>
        <w:pStyle w:val="PlainText"/>
        <w:rPr>
          <w:rFonts w:ascii="Arial" w:hAnsi="Arial" w:cs="Arial"/>
          <w:sz w:val="22"/>
          <w:szCs w:val="22"/>
        </w:rPr>
      </w:pPr>
    </w:p>
    <w:p w14:paraId="0B5A3379" w14:textId="286D5861" w:rsidR="002B5820" w:rsidRPr="00957084" w:rsidRDefault="002B5820" w:rsidP="002B5820">
      <w:pPr>
        <w:pStyle w:val="PlainText"/>
        <w:rPr>
          <w:rFonts w:ascii="Arial" w:hAnsi="Arial" w:cs="Arial"/>
          <w:sz w:val="22"/>
          <w:szCs w:val="22"/>
        </w:rPr>
      </w:pPr>
      <w:r w:rsidRPr="00537B15">
        <w:rPr>
          <w:rFonts w:ascii="Arial" w:hAnsi="Arial" w:cs="Arial"/>
          <w:sz w:val="22"/>
          <w:szCs w:val="22"/>
          <w:u w:val="single"/>
        </w:rPr>
        <w:t>Quality</w:t>
      </w:r>
      <w:r w:rsidRPr="00333C58">
        <w:rPr>
          <w:rFonts w:ascii="Arial" w:hAnsi="Arial" w:cs="Arial"/>
          <w:sz w:val="22"/>
          <w:szCs w:val="22"/>
          <w:u w:val="single"/>
        </w:rPr>
        <w:t xml:space="preserve"> and Training</w:t>
      </w:r>
      <w:r w:rsidR="00AB4573" w:rsidRPr="00333C58">
        <w:rPr>
          <w:rFonts w:ascii="Arial" w:hAnsi="Arial" w:cs="Arial"/>
          <w:sz w:val="22"/>
          <w:szCs w:val="22"/>
        </w:rPr>
        <w:t xml:space="preserve">, under the direction of </w:t>
      </w:r>
      <w:r w:rsidR="00B737A1">
        <w:rPr>
          <w:rFonts w:ascii="Arial" w:hAnsi="Arial" w:cs="Arial"/>
          <w:sz w:val="22"/>
          <w:szCs w:val="22"/>
        </w:rPr>
        <w:t>the</w:t>
      </w:r>
      <w:r w:rsidR="00AB4573" w:rsidRPr="00333C58">
        <w:rPr>
          <w:rFonts w:ascii="Arial" w:hAnsi="Arial" w:cs="Arial"/>
          <w:sz w:val="22"/>
          <w:szCs w:val="22"/>
        </w:rPr>
        <w:t xml:space="preserve"> Deputy Commissioner for Patent Quality</w:t>
      </w:r>
      <w:r w:rsidR="00AB4573" w:rsidRPr="007833BA">
        <w:rPr>
          <w:rFonts w:ascii="Arial" w:hAnsi="Arial" w:cs="Arial"/>
          <w:sz w:val="22"/>
          <w:szCs w:val="22"/>
        </w:rPr>
        <w:t>,</w:t>
      </w:r>
      <w:r w:rsidRPr="00537B15">
        <w:rPr>
          <w:rFonts w:ascii="Arial" w:hAnsi="Arial" w:cs="Arial"/>
          <w:sz w:val="22"/>
          <w:szCs w:val="22"/>
        </w:rPr>
        <w:t xml:space="preserve"> are integral parts of the entire examination process, and the resources required for a quality examination and quality patent are integrated</w:t>
      </w:r>
      <w:r w:rsidRPr="00500E73">
        <w:rPr>
          <w:rFonts w:ascii="Arial" w:hAnsi="Arial" w:cs="Arial"/>
          <w:sz w:val="22"/>
          <w:szCs w:val="22"/>
        </w:rPr>
        <w:t xml:space="preserve"> with the total examination costs.  This includes the quality assurance program whereby a random sample of patent examiners’ work products are reviewed to provide </w:t>
      </w:r>
      <w:r w:rsidRPr="00957084">
        <w:rPr>
          <w:rFonts w:ascii="Arial" w:hAnsi="Arial" w:cs="Arial"/>
          <w:sz w:val="22"/>
          <w:szCs w:val="22"/>
        </w:rPr>
        <w:t xml:space="preserve">timely, reliable and meaningful indicators of examination quality.  </w:t>
      </w:r>
    </w:p>
    <w:p w14:paraId="1E75595D" w14:textId="77777777" w:rsidR="00CA13F4" w:rsidRPr="00957084" w:rsidRDefault="00CA13F4" w:rsidP="002B5820">
      <w:pPr>
        <w:pStyle w:val="PlainText"/>
        <w:rPr>
          <w:rFonts w:ascii="Arial" w:hAnsi="Arial" w:cs="Arial"/>
          <w:sz w:val="22"/>
          <w:szCs w:val="22"/>
        </w:rPr>
      </w:pPr>
    </w:p>
    <w:p w14:paraId="16F2054D" w14:textId="4E1EC39E" w:rsidR="00CA13F4" w:rsidRDefault="00CA13F4" w:rsidP="002B5820">
      <w:pPr>
        <w:pStyle w:val="PlainText"/>
        <w:rPr>
          <w:rFonts w:ascii="Arial" w:hAnsi="Arial" w:cs="Arial"/>
          <w:sz w:val="22"/>
          <w:szCs w:val="22"/>
        </w:rPr>
      </w:pPr>
      <w:r w:rsidRPr="00957084">
        <w:rPr>
          <w:rFonts w:ascii="Arial" w:hAnsi="Arial" w:cs="Arial"/>
          <w:sz w:val="22"/>
          <w:szCs w:val="22"/>
        </w:rPr>
        <w:t>With the increased visibility and recognition of the importance of IP to our economy</w:t>
      </w:r>
      <w:r w:rsidR="00252D7E">
        <w:rPr>
          <w:rFonts w:ascii="Arial" w:hAnsi="Arial" w:cs="Arial"/>
          <w:sz w:val="22"/>
          <w:szCs w:val="22"/>
        </w:rPr>
        <w:t>,</w:t>
      </w:r>
      <w:r w:rsidR="00B8312B">
        <w:rPr>
          <w:rFonts w:ascii="Arial" w:hAnsi="Arial" w:cs="Arial"/>
          <w:sz w:val="22"/>
          <w:szCs w:val="22"/>
        </w:rPr>
        <w:t xml:space="preserve"> </w:t>
      </w:r>
      <w:r w:rsidR="00252D7E" w:rsidRPr="00252D7E">
        <w:rPr>
          <w:rFonts w:ascii="Arial" w:hAnsi="Arial" w:cs="Arial"/>
          <w:sz w:val="22"/>
          <w:szCs w:val="22"/>
        </w:rPr>
        <w:t>more stable funding (including the assumed extension of the AIA fee setting authority)</w:t>
      </w:r>
      <w:r w:rsidRPr="00957084">
        <w:rPr>
          <w:rFonts w:ascii="Arial" w:hAnsi="Arial" w:cs="Arial"/>
          <w:sz w:val="22"/>
          <w:szCs w:val="22"/>
        </w:rPr>
        <w:t xml:space="preserve">, and </w:t>
      </w:r>
      <w:r w:rsidR="00B737A1">
        <w:rPr>
          <w:rFonts w:ascii="Arial" w:hAnsi="Arial" w:cs="Arial"/>
          <w:sz w:val="22"/>
          <w:szCs w:val="22"/>
        </w:rPr>
        <w:t>greater stability in</w:t>
      </w:r>
      <w:r w:rsidRPr="00957084">
        <w:rPr>
          <w:rFonts w:ascii="Arial" w:hAnsi="Arial" w:cs="Arial"/>
          <w:sz w:val="22"/>
          <w:szCs w:val="22"/>
        </w:rPr>
        <w:t xml:space="preserve"> pendency, the USPTO has a</w:t>
      </w:r>
      <w:r w:rsidR="00B737A1">
        <w:rPr>
          <w:rFonts w:ascii="Arial" w:hAnsi="Arial" w:cs="Arial"/>
          <w:sz w:val="22"/>
          <w:szCs w:val="22"/>
        </w:rPr>
        <w:t>n</w:t>
      </w:r>
      <w:r w:rsidRPr="00957084">
        <w:rPr>
          <w:rFonts w:ascii="Arial" w:hAnsi="Arial" w:cs="Arial"/>
          <w:sz w:val="22"/>
          <w:szCs w:val="22"/>
        </w:rPr>
        <w:t xml:space="preserve"> opportunity to increase dedication to quality excellence.  The USPTO </w:t>
      </w:r>
      <w:r w:rsidR="00537B15" w:rsidRPr="00957084">
        <w:rPr>
          <w:rFonts w:ascii="Arial" w:hAnsi="Arial" w:cs="Arial"/>
          <w:sz w:val="22"/>
          <w:szCs w:val="22"/>
        </w:rPr>
        <w:t>continues to focus on</w:t>
      </w:r>
      <w:r w:rsidR="00241D15" w:rsidRPr="00957084">
        <w:rPr>
          <w:rFonts w:ascii="Arial" w:hAnsi="Arial" w:cs="Arial"/>
          <w:sz w:val="22"/>
          <w:szCs w:val="22"/>
        </w:rPr>
        <w:t xml:space="preserve"> </w:t>
      </w:r>
      <w:r w:rsidR="00C74E62" w:rsidRPr="00957084">
        <w:rPr>
          <w:rFonts w:ascii="Arial" w:hAnsi="Arial" w:cs="Arial"/>
          <w:sz w:val="22"/>
          <w:szCs w:val="22"/>
        </w:rPr>
        <w:t xml:space="preserve">quality </w:t>
      </w:r>
      <w:r w:rsidR="00537B15" w:rsidRPr="00957084">
        <w:rPr>
          <w:rFonts w:ascii="Arial" w:hAnsi="Arial" w:cs="Arial"/>
          <w:sz w:val="22"/>
          <w:szCs w:val="22"/>
        </w:rPr>
        <w:t>efforts</w:t>
      </w:r>
      <w:r w:rsidR="00C74E62" w:rsidRPr="00957084">
        <w:rPr>
          <w:rFonts w:ascii="Arial" w:hAnsi="Arial" w:cs="Arial"/>
          <w:sz w:val="22"/>
          <w:szCs w:val="22"/>
        </w:rPr>
        <w:t xml:space="preserve"> </w:t>
      </w:r>
      <w:r w:rsidRPr="00957084">
        <w:rPr>
          <w:rFonts w:ascii="Arial" w:hAnsi="Arial" w:cs="Arial"/>
          <w:sz w:val="22"/>
          <w:szCs w:val="22"/>
        </w:rPr>
        <w:t>that will provid</w:t>
      </w:r>
      <w:r w:rsidR="00537B15" w:rsidRPr="00957084">
        <w:rPr>
          <w:rFonts w:ascii="Arial" w:hAnsi="Arial" w:cs="Arial"/>
          <w:sz w:val="22"/>
          <w:szCs w:val="22"/>
        </w:rPr>
        <w:t>e</w:t>
      </w:r>
      <w:r w:rsidRPr="00957084">
        <w:rPr>
          <w:rFonts w:ascii="Arial" w:hAnsi="Arial" w:cs="Arial"/>
          <w:sz w:val="22"/>
          <w:szCs w:val="22"/>
        </w:rPr>
        <w:t xml:space="preserve"> the best work products and services possible</w:t>
      </w:r>
      <w:r w:rsidR="00847B7C" w:rsidRPr="00957084">
        <w:rPr>
          <w:rFonts w:ascii="Arial" w:hAnsi="Arial" w:cs="Arial"/>
          <w:sz w:val="22"/>
          <w:szCs w:val="22"/>
        </w:rPr>
        <w:t xml:space="preserve">.  This </w:t>
      </w:r>
      <w:r w:rsidR="00537B15" w:rsidRPr="007833BA">
        <w:rPr>
          <w:rFonts w:ascii="Arial" w:hAnsi="Arial" w:cs="Arial"/>
          <w:sz w:val="22"/>
          <w:szCs w:val="22"/>
        </w:rPr>
        <w:t>focus</w:t>
      </w:r>
      <w:r w:rsidR="00847B7C" w:rsidRPr="00957084">
        <w:rPr>
          <w:rFonts w:ascii="Arial" w:hAnsi="Arial" w:cs="Arial"/>
          <w:sz w:val="22"/>
          <w:szCs w:val="22"/>
        </w:rPr>
        <w:t xml:space="preserve"> includes</w:t>
      </w:r>
      <w:r w:rsidRPr="00537B15">
        <w:rPr>
          <w:rFonts w:ascii="Arial" w:hAnsi="Arial" w:cs="Arial"/>
          <w:sz w:val="22"/>
          <w:szCs w:val="22"/>
        </w:rPr>
        <w:t xml:space="preserve"> expanding and refining examiner training and guidance, improving the customer experience with an emphasis on excellent customer service, and e</w:t>
      </w:r>
      <w:r w:rsidRPr="00500E73">
        <w:rPr>
          <w:rFonts w:ascii="Arial" w:hAnsi="Arial" w:cs="Arial"/>
          <w:sz w:val="22"/>
          <w:szCs w:val="22"/>
        </w:rPr>
        <w:t>ngaging the public by creating partners</w:t>
      </w:r>
      <w:r w:rsidR="002A43F9" w:rsidRPr="00500E73">
        <w:rPr>
          <w:rFonts w:ascii="Arial" w:hAnsi="Arial" w:cs="Arial"/>
          <w:sz w:val="22"/>
          <w:szCs w:val="22"/>
        </w:rPr>
        <w:t>h</w:t>
      </w:r>
      <w:r w:rsidRPr="00500E73">
        <w:rPr>
          <w:rFonts w:ascii="Arial" w:hAnsi="Arial" w:cs="Arial"/>
          <w:sz w:val="22"/>
          <w:szCs w:val="22"/>
        </w:rPr>
        <w:t>ips that educate and seek input.</w:t>
      </w:r>
      <w:r>
        <w:rPr>
          <w:rFonts w:ascii="Arial" w:hAnsi="Arial" w:cs="Arial"/>
          <w:sz w:val="22"/>
          <w:szCs w:val="22"/>
        </w:rPr>
        <w:t xml:space="preserve">  </w:t>
      </w:r>
    </w:p>
    <w:p w14:paraId="5DC21D82" w14:textId="77777777" w:rsidR="00F95CD6" w:rsidRDefault="00F95CD6" w:rsidP="002B5820">
      <w:pPr>
        <w:pStyle w:val="PlainText"/>
        <w:rPr>
          <w:rFonts w:ascii="Arial" w:hAnsi="Arial" w:cs="Arial"/>
          <w:sz w:val="22"/>
          <w:szCs w:val="22"/>
        </w:rPr>
      </w:pPr>
    </w:p>
    <w:p w14:paraId="7AF2E974" w14:textId="77777777" w:rsidR="002B5820" w:rsidRDefault="002B5820" w:rsidP="002B5820">
      <w:pPr>
        <w:pStyle w:val="PlainText"/>
        <w:rPr>
          <w:rFonts w:ascii="Arial" w:hAnsi="Arial" w:cs="Arial"/>
          <w:sz w:val="22"/>
          <w:szCs w:val="22"/>
        </w:rPr>
      </w:pPr>
      <w:r w:rsidRPr="00580FA8">
        <w:rPr>
          <w:rFonts w:ascii="Arial" w:hAnsi="Arial" w:cs="Arial"/>
          <w:sz w:val="22"/>
          <w:szCs w:val="22"/>
        </w:rPr>
        <w:t>Additionally, the USPTO provides its patent examiners detailed training in efficient interview techniques and in compact prosecution.  Th</w:t>
      </w:r>
      <w:r w:rsidR="00847B7C">
        <w:rPr>
          <w:rFonts w:ascii="Arial" w:hAnsi="Arial" w:cs="Arial"/>
          <w:sz w:val="22"/>
          <w:szCs w:val="22"/>
        </w:rPr>
        <w:t>is training aims</w:t>
      </w:r>
      <w:r w:rsidRPr="00580FA8">
        <w:rPr>
          <w:rFonts w:ascii="Arial" w:hAnsi="Arial" w:cs="Arial"/>
          <w:sz w:val="22"/>
          <w:szCs w:val="22"/>
        </w:rPr>
        <w:t xml:space="preserve"> to streamline the examination process by working with the applicants to identify and resolve issues early in the process, thereby reducing patent application backlogs and overall pendency.</w:t>
      </w:r>
    </w:p>
    <w:p w14:paraId="53F2F030" w14:textId="77777777" w:rsidR="002F75B4" w:rsidRPr="00580FA8" w:rsidRDefault="002F75B4" w:rsidP="002B5820">
      <w:pPr>
        <w:pStyle w:val="PlainText"/>
        <w:rPr>
          <w:rFonts w:ascii="Arial" w:hAnsi="Arial" w:cs="Arial"/>
          <w:sz w:val="22"/>
          <w:szCs w:val="22"/>
        </w:rPr>
      </w:pPr>
    </w:p>
    <w:p w14:paraId="529A4CA1" w14:textId="77777777" w:rsidR="00B737A1" w:rsidRDefault="00B737A1" w:rsidP="00B737A1">
      <w:pPr>
        <w:pStyle w:val="PlainText"/>
        <w:rPr>
          <w:rFonts w:ascii="Arial" w:hAnsi="Arial" w:cs="Arial"/>
          <w:sz w:val="22"/>
          <w:szCs w:val="22"/>
          <w:u w:val="single"/>
        </w:rPr>
      </w:pPr>
      <w:r>
        <w:rPr>
          <w:rFonts w:ascii="Arial" w:hAnsi="Arial" w:cs="Arial"/>
          <w:sz w:val="22"/>
          <w:szCs w:val="22"/>
          <w:u w:val="single"/>
        </w:rPr>
        <w:t xml:space="preserve">Patent Examination </w:t>
      </w:r>
      <w:r w:rsidRPr="0065642F">
        <w:rPr>
          <w:rFonts w:ascii="Arial" w:hAnsi="Arial" w:cs="Arial"/>
          <w:sz w:val="22"/>
          <w:szCs w:val="22"/>
          <w:u w:val="single"/>
        </w:rPr>
        <w:t>Policy</w:t>
      </w:r>
      <w:r>
        <w:rPr>
          <w:rFonts w:ascii="Arial" w:hAnsi="Arial" w:cs="Arial"/>
          <w:sz w:val="22"/>
          <w:szCs w:val="22"/>
        </w:rPr>
        <w:t xml:space="preserve"> </w:t>
      </w:r>
      <w:r w:rsidRPr="00F073D3">
        <w:rPr>
          <w:rFonts w:ascii="Arial" w:hAnsi="Arial" w:cs="Arial"/>
          <w:sz w:val="22"/>
          <w:szCs w:val="22"/>
        </w:rPr>
        <w:t>activities</w:t>
      </w:r>
      <w:r w:rsidRPr="00580FA8">
        <w:rPr>
          <w:rFonts w:ascii="Arial" w:hAnsi="Arial" w:cs="Arial"/>
          <w:sz w:val="22"/>
          <w:szCs w:val="22"/>
        </w:rPr>
        <w:t xml:space="preserve"> are critical components of the patent examination process.  These components include establishing </w:t>
      </w:r>
      <w:r>
        <w:rPr>
          <w:rFonts w:ascii="Arial" w:hAnsi="Arial" w:cs="Arial"/>
          <w:sz w:val="22"/>
          <w:szCs w:val="22"/>
        </w:rPr>
        <w:t xml:space="preserve">new </w:t>
      </w:r>
      <w:r w:rsidRPr="00580FA8">
        <w:rPr>
          <w:rFonts w:ascii="Arial" w:hAnsi="Arial" w:cs="Arial"/>
          <w:sz w:val="22"/>
          <w:szCs w:val="22"/>
        </w:rPr>
        <w:t>patent examination policy; serving as the authority on patent laws, rules, and examining practice</w:t>
      </w:r>
      <w:r>
        <w:rPr>
          <w:rFonts w:ascii="Arial" w:hAnsi="Arial" w:cs="Arial"/>
          <w:sz w:val="22"/>
          <w:szCs w:val="22"/>
        </w:rPr>
        <w:t>s and procedures; implementing changes in examination practice required by c</w:t>
      </w:r>
      <w:r w:rsidRPr="00580FA8">
        <w:rPr>
          <w:rFonts w:ascii="Arial" w:hAnsi="Arial" w:cs="Arial"/>
          <w:sz w:val="22"/>
          <w:szCs w:val="22"/>
        </w:rPr>
        <w:t>ourt decisions</w:t>
      </w:r>
      <w:r>
        <w:rPr>
          <w:rFonts w:ascii="Arial" w:hAnsi="Arial" w:cs="Arial"/>
          <w:sz w:val="22"/>
          <w:szCs w:val="22"/>
        </w:rPr>
        <w:t>, statutory changes, and regulatory changes</w:t>
      </w:r>
      <w:r w:rsidRPr="00580FA8">
        <w:rPr>
          <w:rFonts w:ascii="Arial" w:hAnsi="Arial" w:cs="Arial"/>
          <w:sz w:val="22"/>
          <w:szCs w:val="22"/>
        </w:rPr>
        <w:t xml:space="preserve">; </w:t>
      </w:r>
      <w:r>
        <w:rPr>
          <w:rFonts w:ascii="Arial" w:hAnsi="Arial" w:cs="Arial"/>
          <w:sz w:val="22"/>
          <w:szCs w:val="22"/>
        </w:rPr>
        <w:t>drafting</w:t>
      </w:r>
      <w:r w:rsidRPr="00580FA8">
        <w:rPr>
          <w:rFonts w:ascii="Arial" w:hAnsi="Arial" w:cs="Arial"/>
          <w:sz w:val="22"/>
          <w:szCs w:val="22"/>
        </w:rPr>
        <w:t xml:space="preserve"> rules </w:t>
      </w:r>
      <w:r w:rsidRPr="00580FA8">
        <w:rPr>
          <w:rFonts w:ascii="Arial" w:hAnsi="Arial" w:cs="Arial"/>
          <w:sz w:val="22"/>
          <w:szCs w:val="22"/>
        </w:rPr>
        <w:lastRenderedPageBreak/>
        <w:t xml:space="preserve">for public comment and then </w:t>
      </w:r>
      <w:r>
        <w:rPr>
          <w:rFonts w:ascii="Arial" w:hAnsi="Arial" w:cs="Arial"/>
          <w:sz w:val="22"/>
          <w:szCs w:val="22"/>
        </w:rPr>
        <w:t>drafting</w:t>
      </w:r>
      <w:r w:rsidRPr="00580FA8">
        <w:rPr>
          <w:rFonts w:ascii="Arial" w:hAnsi="Arial" w:cs="Arial"/>
          <w:sz w:val="22"/>
          <w:szCs w:val="22"/>
        </w:rPr>
        <w:t xml:space="preserve"> final </w:t>
      </w:r>
      <w:r w:rsidRPr="00363BC8">
        <w:rPr>
          <w:rFonts w:ascii="Arial" w:hAnsi="Arial" w:cs="Arial"/>
          <w:sz w:val="22"/>
          <w:szCs w:val="22"/>
        </w:rPr>
        <w:t>rules</w:t>
      </w:r>
      <w:r>
        <w:rPr>
          <w:rFonts w:ascii="Arial" w:hAnsi="Arial" w:cs="Arial"/>
          <w:sz w:val="22"/>
          <w:szCs w:val="22"/>
        </w:rPr>
        <w:t xml:space="preserve"> after consideration of public input</w:t>
      </w:r>
      <w:r w:rsidRPr="00363BC8">
        <w:rPr>
          <w:rFonts w:ascii="Arial" w:hAnsi="Arial" w:cs="Arial"/>
          <w:sz w:val="22"/>
          <w:szCs w:val="22"/>
        </w:rPr>
        <w:t xml:space="preserve">; and maintaining the Manual of Patent Examining Procedure.  </w:t>
      </w:r>
      <w:r>
        <w:rPr>
          <w:rFonts w:ascii="Arial" w:hAnsi="Arial" w:cs="Arial"/>
          <w:sz w:val="22"/>
          <w:szCs w:val="22"/>
        </w:rPr>
        <w:t>Examination p</w:t>
      </w:r>
      <w:r w:rsidRPr="00363BC8">
        <w:rPr>
          <w:rFonts w:ascii="Arial" w:hAnsi="Arial" w:cs="Arial"/>
          <w:sz w:val="22"/>
          <w:szCs w:val="22"/>
        </w:rPr>
        <w:t>olicy activities</w:t>
      </w:r>
      <w:r>
        <w:rPr>
          <w:rFonts w:ascii="Arial" w:hAnsi="Arial" w:cs="Arial"/>
          <w:sz w:val="22"/>
          <w:szCs w:val="22"/>
        </w:rPr>
        <w:t xml:space="preserve"> also</w:t>
      </w:r>
      <w:r w:rsidRPr="00363BC8">
        <w:rPr>
          <w:rFonts w:ascii="Arial" w:hAnsi="Arial" w:cs="Arial"/>
          <w:sz w:val="22"/>
          <w:szCs w:val="22"/>
        </w:rPr>
        <w:t xml:space="preserve"> include </w:t>
      </w:r>
      <w:r>
        <w:rPr>
          <w:rFonts w:ascii="Arial" w:hAnsi="Arial" w:cs="Arial"/>
          <w:sz w:val="22"/>
          <w:szCs w:val="22"/>
        </w:rPr>
        <w:t xml:space="preserve">deciding </w:t>
      </w:r>
      <w:r w:rsidRPr="00363BC8">
        <w:rPr>
          <w:rFonts w:ascii="Arial" w:hAnsi="Arial" w:cs="Arial"/>
          <w:sz w:val="22"/>
          <w:szCs w:val="22"/>
        </w:rPr>
        <w:t>petitions</w:t>
      </w:r>
      <w:r>
        <w:rPr>
          <w:rFonts w:ascii="Arial" w:hAnsi="Arial" w:cs="Arial"/>
          <w:sz w:val="22"/>
          <w:szCs w:val="22"/>
        </w:rPr>
        <w:t xml:space="preserve"> and providing legal and policy training to examiners</w:t>
      </w:r>
      <w:r w:rsidRPr="00363BC8">
        <w:rPr>
          <w:rFonts w:ascii="Arial" w:hAnsi="Arial" w:cs="Arial"/>
          <w:sz w:val="22"/>
          <w:szCs w:val="22"/>
        </w:rPr>
        <w:t>.</w:t>
      </w:r>
    </w:p>
    <w:p w14:paraId="047A9D3A" w14:textId="77777777" w:rsidR="00B737A1" w:rsidRPr="00363BC8" w:rsidRDefault="00B737A1" w:rsidP="00B737A1">
      <w:pPr>
        <w:pStyle w:val="PlainText"/>
        <w:rPr>
          <w:rFonts w:ascii="Arial" w:hAnsi="Arial" w:cs="Arial"/>
          <w:sz w:val="22"/>
          <w:szCs w:val="22"/>
        </w:rPr>
      </w:pPr>
    </w:p>
    <w:p w14:paraId="66A12571" w14:textId="56F3EECC" w:rsidR="002F75B4" w:rsidRPr="001F3053" w:rsidRDefault="00F5327E" w:rsidP="0029151E">
      <w:pPr>
        <w:spacing w:after="0" w:line="240" w:lineRule="auto"/>
      </w:pPr>
      <w:r w:rsidRPr="00363BC8">
        <w:rPr>
          <w:rFonts w:ascii="Arial" w:hAnsi="Arial" w:cs="Arial"/>
          <w:u w:val="single"/>
        </w:rPr>
        <w:t>International Patent Cooperation</w:t>
      </w:r>
      <w:r w:rsidRPr="00363BC8">
        <w:rPr>
          <w:rFonts w:ascii="Arial" w:hAnsi="Arial" w:cs="Arial"/>
        </w:rPr>
        <w:t xml:space="preserve"> (IPC)</w:t>
      </w:r>
      <w:r>
        <w:rPr>
          <w:rFonts w:ascii="Arial" w:hAnsi="Arial" w:cs="Arial"/>
        </w:rPr>
        <w:t xml:space="preserve"> programs and initiatives that enable I</w:t>
      </w:r>
      <w:r w:rsidR="002A38BB">
        <w:rPr>
          <w:rFonts w:ascii="Arial" w:hAnsi="Arial" w:cs="Arial"/>
        </w:rPr>
        <w:t>P</w:t>
      </w:r>
      <w:r>
        <w:rPr>
          <w:rFonts w:ascii="Arial" w:hAnsi="Arial" w:cs="Arial"/>
        </w:rPr>
        <w:t xml:space="preserve"> protections for U.S. innovators abroad, are</w:t>
      </w:r>
      <w:r w:rsidRPr="00363BC8">
        <w:rPr>
          <w:rFonts w:ascii="Arial" w:hAnsi="Arial" w:cs="Arial"/>
        </w:rPr>
        <w:t xml:space="preserve"> a reflection of the strong commitment that </w:t>
      </w:r>
      <w:r w:rsidR="001F3053">
        <w:rPr>
          <w:rFonts w:ascii="Arial" w:hAnsi="Arial" w:cs="Arial"/>
        </w:rPr>
        <w:t xml:space="preserve">the </w:t>
      </w:r>
      <w:r w:rsidRPr="00363BC8">
        <w:rPr>
          <w:rFonts w:ascii="Arial" w:hAnsi="Arial" w:cs="Arial"/>
        </w:rPr>
        <w:t xml:space="preserve">USPTO has to the internal and external stakeholders in the IP community </w:t>
      </w:r>
      <w:r w:rsidR="001F3053">
        <w:rPr>
          <w:rFonts w:ascii="Arial" w:hAnsi="Arial" w:cs="Arial"/>
        </w:rPr>
        <w:t>to improve</w:t>
      </w:r>
      <w:r w:rsidRPr="00363BC8">
        <w:rPr>
          <w:rFonts w:ascii="Arial" w:hAnsi="Arial" w:cs="Arial"/>
        </w:rPr>
        <w:t xml:space="preserve"> the international</w:t>
      </w:r>
      <w:r w:rsidR="001F3053">
        <w:rPr>
          <w:rFonts w:ascii="Arial" w:hAnsi="Arial" w:cs="Arial"/>
        </w:rPr>
        <w:t xml:space="preserve"> patent system </w:t>
      </w:r>
      <w:r>
        <w:rPr>
          <w:rFonts w:ascii="Arial" w:hAnsi="Arial" w:cs="Arial"/>
        </w:rPr>
        <w:t xml:space="preserve">in two basic respects – increasing certainty of IP rights and reducing costs for U.S. and international innovators. </w:t>
      </w:r>
      <w:r w:rsidR="00C3397E">
        <w:rPr>
          <w:rFonts w:ascii="Arial" w:hAnsi="Arial" w:cs="Arial"/>
        </w:rPr>
        <w:t xml:space="preserve"> </w:t>
      </w:r>
      <w:r w:rsidR="001F3053">
        <w:rPr>
          <w:rFonts w:ascii="Arial" w:hAnsi="Arial" w:cs="Arial"/>
        </w:rPr>
        <w:t xml:space="preserve">The </w:t>
      </w:r>
      <w:r>
        <w:rPr>
          <w:rFonts w:ascii="Arial" w:hAnsi="Arial" w:cs="Arial"/>
        </w:rPr>
        <w:t xml:space="preserve">USPTO aims to do this by continually improving the efficiency of our patent examination processes and </w:t>
      </w:r>
      <w:r w:rsidR="001F3053">
        <w:rPr>
          <w:rFonts w:ascii="Arial" w:hAnsi="Arial" w:cs="Arial"/>
        </w:rPr>
        <w:t>IT</w:t>
      </w:r>
      <w:r>
        <w:rPr>
          <w:rFonts w:ascii="Arial" w:hAnsi="Arial" w:cs="Arial"/>
        </w:rPr>
        <w:t xml:space="preserve"> tools, and evaluating and improving on unnecessary or burdensome filing processes by, for example, instituting reciprocal agreements. These programs and initiatives will not only make the international filing and prosecution system more efficient between offices and users, but also for U.S. examiners, as well as examiners around the world. These improvements will benefit all economies, most importantly the U.S. economy, by fostering increased innovation and subsequent job creation. </w:t>
      </w:r>
    </w:p>
    <w:p w14:paraId="4F2660ED" w14:textId="77777777" w:rsidR="0029151E" w:rsidRDefault="0029151E" w:rsidP="002B5820">
      <w:pPr>
        <w:pStyle w:val="PlainText"/>
        <w:rPr>
          <w:rFonts w:ascii="Arial" w:hAnsi="Arial" w:cs="Arial"/>
          <w:i/>
          <w:color w:val="000000" w:themeColor="text1"/>
          <w:sz w:val="22"/>
          <w:szCs w:val="22"/>
        </w:rPr>
      </w:pPr>
    </w:p>
    <w:p w14:paraId="0E614E20" w14:textId="65113BD1" w:rsidR="002B5820" w:rsidRPr="004C1B19" w:rsidRDefault="002B5820" w:rsidP="002B5820">
      <w:pPr>
        <w:pStyle w:val="PlainText"/>
        <w:rPr>
          <w:rFonts w:ascii="Arial" w:hAnsi="Arial" w:cs="Arial"/>
          <w:i/>
          <w:color w:val="000000" w:themeColor="text1"/>
          <w:sz w:val="22"/>
          <w:szCs w:val="22"/>
        </w:rPr>
      </w:pPr>
      <w:r w:rsidRPr="00D60C76">
        <w:rPr>
          <w:rFonts w:ascii="Arial" w:hAnsi="Arial" w:cs="Arial"/>
          <w:i/>
          <w:color w:val="000000" w:themeColor="text1"/>
          <w:sz w:val="22"/>
          <w:szCs w:val="22"/>
        </w:rPr>
        <w:t>Patent Post-Examination Processin</w:t>
      </w:r>
      <w:r w:rsidR="00A91C31" w:rsidRPr="00D60C76">
        <w:rPr>
          <w:rFonts w:ascii="Arial" w:hAnsi="Arial" w:cs="Arial"/>
          <w:i/>
          <w:color w:val="000000" w:themeColor="text1"/>
          <w:sz w:val="22"/>
          <w:szCs w:val="22"/>
        </w:rPr>
        <w:t>g</w:t>
      </w:r>
      <w:r w:rsidR="00A91C31" w:rsidRPr="00396DF7">
        <w:rPr>
          <w:rFonts w:ascii="Arial" w:hAnsi="Arial" w:cs="Arial"/>
          <w:i/>
          <w:color w:val="000000" w:themeColor="text1"/>
          <w:sz w:val="22"/>
          <w:szCs w:val="22"/>
        </w:rPr>
        <w:t xml:space="preserve">: </w:t>
      </w:r>
      <w:r w:rsidRPr="00396DF7">
        <w:rPr>
          <w:rFonts w:ascii="Arial" w:hAnsi="Arial" w:cs="Arial"/>
          <w:i/>
          <w:color w:val="000000" w:themeColor="text1"/>
          <w:sz w:val="22"/>
          <w:szCs w:val="22"/>
        </w:rPr>
        <w:t xml:space="preserve"> </w:t>
      </w:r>
      <w:r w:rsidRPr="00F31784">
        <w:rPr>
          <w:rFonts w:ascii="Arial" w:hAnsi="Arial"/>
          <w:i/>
          <w:color w:val="000000" w:themeColor="text1"/>
          <w:sz w:val="22"/>
        </w:rPr>
        <w:t>$</w:t>
      </w:r>
      <w:r w:rsidR="003137C0" w:rsidRPr="00F31784">
        <w:rPr>
          <w:rFonts w:ascii="Arial" w:hAnsi="Arial"/>
          <w:i/>
          <w:color w:val="000000" w:themeColor="text1"/>
          <w:sz w:val="22"/>
        </w:rPr>
        <w:t>84.8</w:t>
      </w:r>
      <w:r w:rsidRPr="00F31784">
        <w:rPr>
          <w:rFonts w:ascii="Arial" w:hAnsi="Arial"/>
          <w:i/>
          <w:color w:val="000000" w:themeColor="text1"/>
          <w:sz w:val="22"/>
        </w:rPr>
        <w:t xml:space="preserve"> million </w:t>
      </w:r>
      <w:r w:rsidRPr="000A47D5">
        <w:rPr>
          <w:rFonts w:ascii="Arial" w:hAnsi="Arial"/>
          <w:i/>
          <w:color w:val="000000" w:themeColor="text1"/>
          <w:sz w:val="22"/>
        </w:rPr>
        <w:t xml:space="preserve">and </w:t>
      </w:r>
      <w:r w:rsidR="000A47D5" w:rsidRPr="00EC1261">
        <w:rPr>
          <w:rFonts w:ascii="Arial" w:hAnsi="Arial"/>
          <w:i/>
          <w:color w:val="000000" w:themeColor="text1"/>
          <w:sz w:val="22"/>
        </w:rPr>
        <w:t>29</w:t>
      </w:r>
      <w:r w:rsidR="00584BFD" w:rsidRPr="000A47D5">
        <w:rPr>
          <w:rFonts w:ascii="Arial" w:hAnsi="Arial"/>
          <w:i/>
          <w:color w:val="000000" w:themeColor="text1"/>
          <w:sz w:val="22"/>
        </w:rPr>
        <w:t xml:space="preserve"> Pos.</w:t>
      </w:r>
    </w:p>
    <w:p w14:paraId="45FED5ED" w14:textId="77777777" w:rsidR="002F75B4" w:rsidRPr="00580FA8" w:rsidRDefault="002F75B4" w:rsidP="002B5820">
      <w:pPr>
        <w:pStyle w:val="PlainText"/>
        <w:rPr>
          <w:rFonts w:ascii="Arial" w:hAnsi="Arial" w:cs="Arial"/>
          <w:sz w:val="22"/>
          <w:szCs w:val="22"/>
        </w:rPr>
      </w:pPr>
    </w:p>
    <w:p w14:paraId="5C61B6B1" w14:textId="77777777" w:rsidR="002F75B4" w:rsidRPr="00580FA8" w:rsidRDefault="002B5820" w:rsidP="002B5820">
      <w:pPr>
        <w:pStyle w:val="PlainText"/>
        <w:rPr>
          <w:rFonts w:ascii="Arial" w:hAnsi="Arial" w:cs="Arial"/>
          <w:sz w:val="22"/>
          <w:szCs w:val="22"/>
        </w:rPr>
      </w:pPr>
      <w:r w:rsidRPr="00580FA8">
        <w:rPr>
          <w:rFonts w:ascii="Arial" w:hAnsi="Arial" w:cs="Arial"/>
          <w:sz w:val="22"/>
          <w:szCs w:val="22"/>
        </w:rPr>
        <w:t>Patent issuance occurs after the examiner has allowed the application, and the issue fee has been paid.  The application is then prepared for issue, printing, and publication in a weekly edition of the electronic Official Gazette for dissemination to the public.  Post-issue activities also include processing withdrawals and assignments.</w:t>
      </w:r>
    </w:p>
    <w:p w14:paraId="2BAA9D16" w14:textId="77777777" w:rsidR="002B5820" w:rsidRPr="00580FA8" w:rsidRDefault="002B5820" w:rsidP="0099651E">
      <w:pPr>
        <w:pStyle w:val="Heading2"/>
        <w:jc w:val="left"/>
      </w:pPr>
      <w:bookmarkStart w:id="44" w:name="_Toc505934618"/>
      <w:bookmarkStart w:id="45" w:name="_Toc366226704"/>
      <w:bookmarkStart w:id="46" w:name="_Toc440924394"/>
      <w:r w:rsidRPr="004C29A3">
        <w:t>Sub-Program #2:  Patent Trial</w:t>
      </w:r>
      <w:r w:rsidR="0006169F" w:rsidRPr="004C29A3">
        <w:t>s</w:t>
      </w:r>
      <w:r w:rsidRPr="004C29A3">
        <w:t xml:space="preserve"> and Appeals</w:t>
      </w:r>
      <w:bookmarkEnd w:id="44"/>
      <w:r w:rsidRPr="004C29A3">
        <w:t xml:space="preserve"> </w:t>
      </w:r>
      <w:bookmarkEnd w:id="45"/>
      <w:bookmarkEnd w:id="46"/>
    </w:p>
    <w:p w14:paraId="4B592757" w14:textId="60CD0136" w:rsidR="00A21360" w:rsidRPr="0099651E" w:rsidRDefault="00A21360" w:rsidP="002B5820">
      <w:pPr>
        <w:pStyle w:val="PlainText"/>
        <w:rPr>
          <w:rFonts w:ascii="Arial" w:eastAsia="Times New Roman" w:hAnsi="Arial" w:cs="Arial"/>
          <w:b/>
          <w:bCs/>
          <w:kern w:val="28"/>
          <w:sz w:val="22"/>
          <w:szCs w:val="32"/>
        </w:rPr>
      </w:pPr>
      <w:r w:rsidRPr="0099651E">
        <w:rPr>
          <w:rFonts w:ascii="Arial" w:eastAsia="Times New Roman" w:hAnsi="Arial" w:cs="Arial"/>
          <w:b/>
          <w:bCs/>
          <w:kern w:val="28"/>
          <w:sz w:val="22"/>
          <w:szCs w:val="32"/>
        </w:rPr>
        <w:t xml:space="preserve">Patent Trials and </w:t>
      </w:r>
      <w:r w:rsidRPr="00B4563F">
        <w:rPr>
          <w:rFonts w:ascii="Arial" w:eastAsia="Times New Roman" w:hAnsi="Arial" w:cs="Arial"/>
          <w:b/>
          <w:bCs/>
          <w:kern w:val="28"/>
          <w:sz w:val="22"/>
          <w:szCs w:val="32"/>
        </w:rPr>
        <w:t>Appeals ($</w:t>
      </w:r>
      <w:r w:rsidR="00DA4F97">
        <w:rPr>
          <w:rFonts w:ascii="Arial" w:eastAsia="Times New Roman" w:hAnsi="Arial" w:cs="Arial"/>
          <w:b/>
          <w:bCs/>
          <w:kern w:val="28"/>
          <w:sz w:val="22"/>
          <w:szCs w:val="32"/>
        </w:rPr>
        <w:t>87.1</w:t>
      </w:r>
      <w:r w:rsidRPr="00B4563F">
        <w:rPr>
          <w:rFonts w:ascii="Arial" w:eastAsia="Times New Roman" w:hAnsi="Arial" w:cs="Arial"/>
          <w:b/>
          <w:bCs/>
          <w:kern w:val="28"/>
          <w:sz w:val="22"/>
          <w:szCs w:val="32"/>
        </w:rPr>
        <w:t xml:space="preserve"> million </w:t>
      </w:r>
      <w:r w:rsidRPr="00484300">
        <w:rPr>
          <w:rFonts w:ascii="Arial" w:eastAsia="Times New Roman" w:hAnsi="Arial" w:cs="Arial"/>
          <w:b/>
          <w:bCs/>
          <w:kern w:val="28"/>
          <w:sz w:val="22"/>
          <w:szCs w:val="32"/>
        </w:rPr>
        <w:t xml:space="preserve">and </w:t>
      </w:r>
      <w:r w:rsidR="0096697D" w:rsidRPr="00EC1261">
        <w:rPr>
          <w:rFonts w:ascii="Arial" w:eastAsia="Times New Roman" w:hAnsi="Arial" w:cs="Arial"/>
          <w:b/>
          <w:bCs/>
          <w:kern w:val="28"/>
          <w:sz w:val="22"/>
          <w:szCs w:val="32"/>
        </w:rPr>
        <w:t>421</w:t>
      </w:r>
      <w:r w:rsidR="00584BFD" w:rsidRPr="00484300">
        <w:rPr>
          <w:rFonts w:ascii="Arial" w:eastAsia="Times New Roman" w:hAnsi="Arial" w:cs="Arial"/>
          <w:b/>
          <w:bCs/>
          <w:kern w:val="28"/>
          <w:sz w:val="22"/>
          <w:szCs w:val="32"/>
        </w:rPr>
        <w:t xml:space="preserve"> Pos.</w:t>
      </w:r>
      <w:r w:rsidRPr="00484300">
        <w:rPr>
          <w:rFonts w:ascii="Arial" w:eastAsia="Times New Roman" w:hAnsi="Arial" w:cs="Arial"/>
          <w:b/>
          <w:bCs/>
          <w:kern w:val="28"/>
          <w:sz w:val="22"/>
          <w:szCs w:val="32"/>
        </w:rPr>
        <w:t>)</w:t>
      </w:r>
    </w:p>
    <w:p w14:paraId="3646FFFC" w14:textId="77777777" w:rsidR="002B5820" w:rsidRDefault="000D0F4F" w:rsidP="002B5820">
      <w:pPr>
        <w:pStyle w:val="PlainText"/>
        <w:rPr>
          <w:rFonts w:ascii="Arial" w:hAnsi="Arial" w:cs="Arial"/>
          <w:sz w:val="22"/>
          <w:szCs w:val="22"/>
        </w:rPr>
      </w:pPr>
      <w:r w:rsidRPr="00580FA8">
        <w:rPr>
          <w:rFonts w:ascii="Arial" w:hAnsi="Arial" w:cs="Arial"/>
          <w:sz w:val="22"/>
          <w:szCs w:val="22"/>
        </w:rPr>
        <w:t xml:space="preserve">If the applicant has received two actions from the examiner and disagrees with the position of the examiner, the applicant can appeal the examiner’s decision by filing a notice of appeal and an appeal brief.  The examiner may file an examiner’s answer to the appeal brief.  </w:t>
      </w:r>
      <w:r w:rsidR="002B5820" w:rsidRPr="00580FA8">
        <w:rPr>
          <w:rFonts w:ascii="Arial" w:hAnsi="Arial" w:cs="Arial"/>
          <w:sz w:val="22"/>
          <w:szCs w:val="22"/>
        </w:rPr>
        <w:t xml:space="preserve">A streamlined review procedure has been instituted for all briefs filed in appeals in patent applications, as well as appeals in both </w:t>
      </w:r>
      <w:r w:rsidR="002B5820" w:rsidRPr="00855BEA">
        <w:rPr>
          <w:rFonts w:ascii="Arial" w:hAnsi="Arial" w:cs="Arial"/>
          <w:sz w:val="22"/>
          <w:szCs w:val="22"/>
        </w:rPr>
        <w:t>ex parte and inter partes</w:t>
      </w:r>
      <w:r w:rsidR="002B5820" w:rsidRPr="00580FA8">
        <w:rPr>
          <w:rFonts w:ascii="Arial" w:hAnsi="Arial" w:cs="Arial"/>
          <w:sz w:val="22"/>
          <w:szCs w:val="22"/>
        </w:rPr>
        <w:t xml:space="preserve"> reexamination proceedings. </w:t>
      </w:r>
      <w:r w:rsidR="00855D67">
        <w:rPr>
          <w:rFonts w:ascii="Arial" w:hAnsi="Arial" w:cs="Arial"/>
          <w:sz w:val="22"/>
          <w:szCs w:val="22"/>
        </w:rPr>
        <w:t xml:space="preserve"> </w:t>
      </w:r>
      <w:r w:rsidR="002B5820" w:rsidRPr="00855D67">
        <w:rPr>
          <w:rFonts w:ascii="Arial" w:hAnsi="Arial" w:cs="Arial"/>
          <w:sz w:val="22"/>
          <w:szCs w:val="22"/>
        </w:rPr>
        <w:t>PTAB</w:t>
      </w:r>
      <w:r w:rsidR="002B5820" w:rsidRPr="00580FA8">
        <w:rPr>
          <w:rFonts w:ascii="Arial" w:hAnsi="Arial" w:cs="Arial"/>
          <w:sz w:val="22"/>
          <w:szCs w:val="22"/>
        </w:rPr>
        <w:t xml:space="preserve"> has the sole responsibility for determining whether appeal briefs comply with the formality requirements governing the content of these briefs.  Under the streamlined procedure, only the PTAB conducts a compliance review of appeal briefs when the appeal brief is filed.  </w:t>
      </w:r>
    </w:p>
    <w:p w14:paraId="5CD7360B" w14:textId="77777777" w:rsidR="002F75B4" w:rsidRPr="00580FA8" w:rsidRDefault="002F75B4" w:rsidP="002B5820">
      <w:pPr>
        <w:pStyle w:val="PlainText"/>
        <w:rPr>
          <w:rFonts w:ascii="Arial" w:hAnsi="Arial" w:cs="Arial"/>
          <w:sz w:val="22"/>
          <w:szCs w:val="22"/>
        </w:rPr>
      </w:pPr>
    </w:p>
    <w:p w14:paraId="4741397C" w14:textId="77777777" w:rsidR="002B5820" w:rsidRDefault="002B5820" w:rsidP="002B5820">
      <w:pPr>
        <w:pStyle w:val="PlainText"/>
        <w:rPr>
          <w:rFonts w:ascii="Arial" w:hAnsi="Arial" w:cs="Arial"/>
          <w:sz w:val="22"/>
          <w:szCs w:val="22"/>
        </w:rPr>
      </w:pPr>
      <w:r w:rsidRPr="00580FA8">
        <w:rPr>
          <w:rFonts w:ascii="Arial" w:hAnsi="Arial" w:cs="Arial"/>
          <w:sz w:val="22"/>
          <w:szCs w:val="22"/>
        </w:rPr>
        <w:t>The PTAB will continue to determine priority and patentability of inventions in interferences in appropriate cases</w:t>
      </w:r>
      <w:r w:rsidR="002F75B4">
        <w:rPr>
          <w:rFonts w:ascii="Arial" w:hAnsi="Arial" w:cs="Arial"/>
          <w:sz w:val="22"/>
          <w:szCs w:val="22"/>
        </w:rPr>
        <w:t>.</w:t>
      </w:r>
    </w:p>
    <w:p w14:paraId="2C471CB2" w14:textId="77777777" w:rsidR="002F75B4" w:rsidRPr="00580FA8" w:rsidRDefault="002F75B4" w:rsidP="002B5820">
      <w:pPr>
        <w:pStyle w:val="PlainText"/>
        <w:rPr>
          <w:rFonts w:ascii="Arial" w:hAnsi="Arial" w:cs="Arial"/>
          <w:sz w:val="22"/>
          <w:szCs w:val="22"/>
        </w:rPr>
      </w:pPr>
    </w:p>
    <w:p w14:paraId="0BF4237C" w14:textId="42D9E235" w:rsidR="00757C4B" w:rsidRDefault="002B5820" w:rsidP="00730D01">
      <w:pPr>
        <w:pStyle w:val="PlainText"/>
        <w:rPr>
          <w:rFonts w:ascii="Arial" w:hAnsi="Arial" w:cs="Arial"/>
          <w:sz w:val="22"/>
          <w:szCs w:val="22"/>
        </w:rPr>
      </w:pPr>
      <w:r w:rsidRPr="00580FA8">
        <w:rPr>
          <w:rFonts w:ascii="Arial" w:hAnsi="Arial" w:cs="Arial"/>
          <w:sz w:val="22"/>
          <w:szCs w:val="22"/>
        </w:rPr>
        <w:t>Under the AIA, the PTAB conduct</w:t>
      </w:r>
      <w:r w:rsidR="00423373">
        <w:rPr>
          <w:rFonts w:ascii="Arial" w:hAnsi="Arial" w:cs="Arial"/>
          <w:sz w:val="22"/>
          <w:szCs w:val="22"/>
        </w:rPr>
        <w:t>s</w:t>
      </w:r>
      <w:r w:rsidRPr="00580FA8">
        <w:rPr>
          <w:rFonts w:ascii="Arial" w:hAnsi="Arial" w:cs="Arial"/>
          <w:sz w:val="22"/>
          <w:szCs w:val="22"/>
        </w:rPr>
        <w:t xml:space="preserve"> </w:t>
      </w:r>
      <w:r w:rsidRPr="00855BEA">
        <w:rPr>
          <w:rFonts w:ascii="Arial" w:hAnsi="Arial" w:cs="Arial"/>
          <w:sz w:val="22"/>
          <w:szCs w:val="22"/>
        </w:rPr>
        <w:t>inter partes</w:t>
      </w:r>
      <w:r w:rsidRPr="00580FA8">
        <w:rPr>
          <w:rFonts w:ascii="Arial" w:hAnsi="Arial" w:cs="Arial"/>
          <w:sz w:val="22"/>
          <w:szCs w:val="22"/>
        </w:rPr>
        <w:t xml:space="preserve"> reviews, post grant reviews, the transitional program for covered business method patents, and derivation proceedings.</w:t>
      </w:r>
      <w:bookmarkStart w:id="47" w:name="_Toc366226705"/>
      <w:bookmarkStart w:id="48" w:name="_Toc440924395"/>
    </w:p>
    <w:p w14:paraId="3BC7E279" w14:textId="77777777" w:rsidR="00891FB9" w:rsidRDefault="00891FB9" w:rsidP="00730D01">
      <w:pPr>
        <w:pStyle w:val="PlainText"/>
        <w:rPr>
          <w:rFonts w:ascii="Arial" w:hAnsi="Arial" w:cs="Arial"/>
          <w:sz w:val="22"/>
          <w:szCs w:val="22"/>
        </w:rPr>
      </w:pPr>
    </w:p>
    <w:p w14:paraId="52E05B6E" w14:textId="44ADE5EE" w:rsidR="00891FB9" w:rsidRDefault="00891FB9" w:rsidP="00891FB9">
      <w:pPr>
        <w:pStyle w:val="PlainText"/>
        <w:rPr>
          <w:rFonts w:ascii="Arial" w:hAnsi="Arial" w:cs="Arial"/>
          <w:sz w:val="22"/>
          <w:szCs w:val="22"/>
        </w:rPr>
      </w:pPr>
      <w:r w:rsidRPr="004A1240">
        <w:rPr>
          <w:rFonts w:ascii="Arial" w:hAnsi="Arial" w:cs="Arial"/>
          <w:b/>
          <w:sz w:val="22"/>
          <w:szCs w:val="22"/>
        </w:rPr>
        <w:t>PTAB Production and AIA Workload</w:t>
      </w:r>
      <w:r w:rsidRPr="00580FA8">
        <w:rPr>
          <w:rFonts w:ascii="Arial" w:hAnsi="Arial" w:cs="Arial"/>
          <w:sz w:val="22"/>
          <w:szCs w:val="22"/>
        </w:rPr>
        <w:t xml:space="preserve">.  </w:t>
      </w:r>
      <w:r>
        <w:rPr>
          <w:rFonts w:ascii="Arial" w:hAnsi="Arial" w:cs="Arial"/>
          <w:sz w:val="22"/>
          <w:szCs w:val="22"/>
        </w:rPr>
        <w:t>PTAB continues to</w:t>
      </w:r>
      <w:r w:rsidRPr="00580FA8">
        <w:rPr>
          <w:rFonts w:ascii="Arial" w:hAnsi="Arial" w:cs="Arial"/>
          <w:sz w:val="22"/>
          <w:szCs w:val="22"/>
        </w:rPr>
        <w:t xml:space="preserve"> address the results of historic growth in workload</w:t>
      </w:r>
      <w:r>
        <w:rPr>
          <w:rFonts w:ascii="Arial" w:hAnsi="Arial" w:cs="Arial"/>
          <w:sz w:val="22"/>
          <w:szCs w:val="22"/>
        </w:rPr>
        <w:t xml:space="preserve">.  </w:t>
      </w:r>
      <w:r w:rsidRPr="00580FA8">
        <w:rPr>
          <w:rFonts w:ascii="Arial" w:hAnsi="Arial" w:cs="Arial"/>
          <w:sz w:val="22"/>
          <w:szCs w:val="22"/>
        </w:rPr>
        <w:t xml:space="preserve">Under the AIA, the PTAB is required to conduct four new </w:t>
      </w:r>
      <w:r>
        <w:rPr>
          <w:rFonts w:ascii="Arial" w:hAnsi="Arial" w:cs="Arial"/>
          <w:sz w:val="22"/>
          <w:szCs w:val="22"/>
        </w:rPr>
        <w:t xml:space="preserve">types of </w:t>
      </w:r>
      <w:r w:rsidRPr="00580FA8">
        <w:rPr>
          <w:rFonts w:ascii="Arial" w:hAnsi="Arial" w:cs="Arial"/>
          <w:sz w:val="22"/>
          <w:szCs w:val="22"/>
        </w:rPr>
        <w:t xml:space="preserve"> trial proceedings:  </w:t>
      </w:r>
      <w:r w:rsidRPr="009F08A8">
        <w:rPr>
          <w:rFonts w:ascii="Arial" w:hAnsi="Arial" w:cs="Arial"/>
          <w:sz w:val="22"/>
          <w:szCs w:val="22"/>
        </w:rPr>
        <w:t>Inter partes</w:t>
      </w:r>
      <w:r w:rsidRPr="00580FA8">
        <w:rPr>
          <w:rFonts w:ascii="Arial" w:hAnsi="Arial" w:cs="Arial"/>
          <w:sz w:val="22"/>
          <w:szCs w:val="22"/>
        </w:rPr>
        <w:t xml:space="preserve"> reviews, derivation proceedings, and a transitional program for covered business methods patents (all effective September 16, 2012), and post grant reviews (only applicable for patents that are subject to first</w:t>
      </w:r>
      <w:r>
        <w:rPr>
          <w:rFonts w:ascii="Arial" w:hAnsi="Arial" w:cs="Arial"/>
          <w:sz w:val="22"/>
          <w:szCs w:val="22"/>
        </w:rPr>
        <w:t>-inventor-</w:t>
      </w:r>
      <w:r w:rsidRPr="00580FA8">
        <w:rPr>
          <w:rFonts w:ascii="Arial" w:hAnsi="Arial" w:cs="Arial"/>
          <w:sz w:val="22"/>
          <w:szCs w:val="22"/>
        </w:rPr>
        <w:t>to</w:t>
      </w:r>
      <w:r>
        <w:rPr>
          <w:rFonts w:ascii="Arial" w:hAnsi="Arial" w:cs="Arial"/>
          <w:sz w:val="22"/>
          <w:szCs w:val="22"/>
        </w:rPr>
        <w:t>-</w:t>
      </w:r>
      <w:r w:rsidRPr="00580FA8">
        <w:rPr>
          <w:rFonts w:ascii="Arial" w:hAnsi="Arial" w:cs="Arial"/>
          <w:sz w:val="22"/>
          <w:szCs w:val="22"/>
        </w:rPr>
        <w:t xml:space="preserve">file provisions </w:t>
      </w:r>
      <w:r>
        <w:rPr>
          <w:rFonts w:ascii="Arial" w:hAnsi="Arial" w:cs="Arial"/>
          <w:sz w:val="22"/>
          <w:szCs w:val="22"/>
        </w:rPr>
        <w:t>that</w:t>
      </w:r>
      <w:r w:rsidRPr="00580FA8">
        <w:rPr>
          <w:rFonts w:ascii="Arial" w:hAnsi="Arial" w:cs="Arial"/>
          <w:sz w:val="22"/>
          <w:szCs w:val="22"/>
        </w:rPr>
        <w:t xml:space="preserve"> went into effect on March 16, 2013). </w:t>
      </w:r>
    </w:p>
    <w:p w14:paraId="38B8F59A" w14:textId="77777777" w:rsidR="00891FB9" w:rsidRDefault="00891FB9" w:rsidP="00891FB9">
      <w:pPr>
        <w:pStyle w:val="PlainText"/>
        <w:rPr>
          <w:rFonts w:ascii="Arial" w:hAnsi="Arial" w:cs="Arial"/>
          <w:sz w:val="22"/>
          <w:szCs w:val="22"/>
        </w:rPr>
      </w:pPr>
    </w:p>
    <w:p w14:paraId="042068ED" w14:textId="6E4F0723" w:rsidR="00891FB9" w:rsidRDefault="00891FB9" w:rsidP="00891FB9">
      <w:pPr>
        <w:pStyle w:val="PlainText"/>
        <w:rPr>
          <w:rFonts w:ascii="Arial" w:hAnsi="Arial" w:cs="Arial"/>
          <w:sz w:val="22"/>
          <w:szCs w:val="22"/>
        </w:rPr>
      </w:pPr>
      <w:r>
        <w:rPr>
          <w:rFonts w:ascii="Arial" w:hAnsi="Arial" w:cs="Arial"/>
          <w:sz w:val="22"/>
          <w:szCs w:val="22"/>
        </w:rPr>
        <w:t xml:space="preserve">With the advent of the AIA, the PTAB rapidly became one of the most popular venues for resolution of patentability disputes.  However, incoming workload volume is difficult to project due to various internal and external factors.  Appeal filings are projected from the Patent Production Model and are dependent on the </w:t>
      </w:r>
      <w:r w:rsidR="00252D7E" w:rsidRPr="00252D7E">
        <w:rPr>
          <w:rFonts w:ascii="Arial" w:hAnsi="Arial" w:cs="Arial"/>
          <w:sz w:val="22"/>
          <w:szCs w:val="22"/>
        </w:rPr>
        <w:t>numbe</w:t>
      </w:r>
      <w:r w:rsidR="00252D7E">
        <w:rPr>
          <w:rFonts w:ascii="Arial" w:hAnsi="Arial" w:cs="Arial"/>
          <w:sz w:val="22"/>
          <w:szCs w:val="22"/>
        </w:rPr>
        <w:t>r of patent application filings</w:t>
      </w:r>
      <w:r w:rsidR="00252D7E" w:rsidRPr="00252D7E">
        <w:rPr>
          <w:rFonts w:ascii="Arial" w:hAnsi="Arial" w:cs="Arial"/>
          <w:sz w:val="22"/>
          <w:szCs w:val="22"/>
        </w:rPr>
        <w:t xml:space="preserve"> </w:t>
      </w:r>
      <w:r w:rsidR="00252D7E">
        <w:rPr>
          <w:rFonts w:ascii="Arial" w:hAnsi="Arial" w:cs="Arial"/>
          <w:sz w:val="22"/>
          <w:szCs w:val="22"/>
        </w:rPr>
        <w:t xml:space="preserve">and the corresponding rate of </w:t>
      </w:r>
      <w:r>
        <w:rPr>
          <w:rFonts w:ascii="Arial" w:hAnsi="Arial" w:cs="Arial"/>
          <w:sz w:val="22"/>
          <w:szCs w:val="22"/>
        </w:rPr>
        <w:t xml:space="preserve">final rejections, as well as the impact of various internal and external variables, such as proposed fee changes, and internal quality initiatives.  AIA filing rates can be affected by rule changes, the impact of pending legislative patent reforms, and the number of litigation cases in the district courts, as well as proposed fee increases.  Finally, given the relatively recent enactment of the AIA, there is a lack of robust historical filing trends upon which to base projections.  As a result, the PTAB has calibrated its projected workload for </w:t>
      </w:r>
      <w:r w:rsidRPr="00F31784">
        <w:rPr>
          <w:rFonts w:ascii="Arial" w:hAnsi="Arial" w:cs="Arial"/>
          <w:sz w:val="22"/>
          <w:szCs w:val="22"/>
        </w:rPr>
        <w:t>FY 2018 and FY 2019</w:t>
      </w:r>
      <w:r>
        <w:rPr>
          <w:rFonts w:ascii="Arial" w:hAnsi="Arial" w:cs="Arial"/>
          <w:sz w:val="22"/>
          <w:szCs w:val="22"/>
        </w:rPr>
        <w:t xml:space="preserve"> in accordance with the most current actual and projected information, particularly workload filing </w:t>
      </w:r>
      <w:r w:rsidRPr="009F7E00">
        <w:rPr>
          <w:rFonts w:ascii="Arial" w:hAnsi="Arial" w:cs="Arial"/>
          <w:sz w:val="22"/>
          <w:szCs w:val="22"/>
        </w:rPr>
        <w:t>trends.</w:t>
      </w:r>
    </w:p>
    <w:p w14:paraId="6A65F708" w14:textId="77777777" w:rsidR="00891FB9" w:rsidRPr="008612DA" w:rsidRDefault="00891FB9" w:rsidP="00891FB9">
      <w:pPr>
        <w:pStyle w:val="PlainText"/>
        <w:rPr>
          <w:rFonts w:ascii="Arial" w:hAnsi="Arial" w:cs="Arial"/>
          <w:sz w:val="16"/>
          <w:szCs w:val="16"/>
        </w:rPr>
      </w:pPr>
    </w:p>
    <w:p w14:paraId="64C2CAD1" w14:textId="77777777" w:rsidR="00891FB9" w:rsidRPr="00494F1F" w:rsidRDefault="00891FB9" w:rsidP="00891FB9">
      <w:pPr>
        <w:spacing w:line="240" w:lineRule="auto"/>
        <w:rPr>
          <w:rFonts w:ascii="Arial" w:hAnsi="Arial" w:cs="Arial"/>
        </w:rPr>
      </w:pPr>
      <w:r w:rsidRPr="0092025C">
        <w:rPr>
          <w:rFonts w:ascii="Arial" w:hAnsi="Arial" w:cs="Arial"/>
          <w:u w:val="single"/>
        </w:rPr>
        <w:t>Performance Measures</w:t>
      </w:r>
      <w:r>
        <w:rPr>
          <w:rFonts w:ascii="Arial" w:hAnsi="Arial" w:cs="Arial"/>
        </w:rPr>
        <w:t>:</w:t>
      </w:r>
    </w:p>
    <w:p w14:paraId="1FEB96C2" w14:textId="77777777" w:rsidR="00891FB9" w:rsidRDefault="00891FB9" w:rsidP="00891FB9">
      <w:pPr>
        <w:spacing w:line="240" w:lineRule="auto"/>
        <w:rPr>
          <w:rFonts w:ascii="Arial" w:hAnsi="Arial" w:cs="Arial"/>
          <w:color w:val="000000" w:themeColor="text1"/>
        </w:rPr>
      </w:pPr>
      <w:r>
        <w:rPr>
          <w:rFonts w:ascii="Arial" w:hAnsi="Arial" w:cs="Arial"/>
        </w:rPr>
        <w:t>The following table shows the change in workload, and projected APJ staffing levels needed to meet the statutory timeline requirements and reduce ex parte appeal pendency</w:t>
      </w:r>
      <w:r w:rsidRPr="00526673">
        <w:rPr>
          <w:rFonts w:ascii="Arial" w:hAnsi="Arial" w:cs="Arial"/>
        </w:rPr>
        <w:t xml:space="preserve">. </w:t>
      </w:r>
      <w:r w:rsidRPr="00526673">
        <w:rPr>
          <w:rFonts w:ascii="Arial" w:hAnsi="Arial" w:cs="Arial"/>
          <w:color w:val="000000" w:themeColor="text1"/>
        </w:rPr>
        <w:t xml:space="preserve"> </w:t>
      </w:r>
    </w:p>
    <w:tbl>
      <w:tblPr>
        <w:tblpPr w:leftFromText="180" w:rightFromText="180" w:vertAnchor="text" w:tblpXSpec="center" w:tblpY="1"/>
        <w:tblOverlap w:val="never"/>
        <w:tblW w:w="13249" w:type="dxa"/>
        <w:tblLook w:val="04A0" w:firstRow="1" w:lastRow="0" w:firstColumn="1" w:lastColumn="0" w:noHBand="0" w:noVBand="1"/>
      </w:tblPr>
      <w:tblGrid>
        <w:gridCol w:w="6343"/>
        <w:gridCol w:w="863"/>
        <w:gridCol w:w="863"/>
        <w:gridCol w:w="863"/>
        <w:gridCol w:w="863"/>
        <w:gridCol w:w="863"/>
        <w:gridCol w:w="863"/>
        <w:gridCol w:w="865"/>
        <w:gridCol w:w="863"/>
      </w:tblGrid>
      <w:tr w:rsidR="00891FB9" w:rsidRPr="005E1232" w14:paraId="6C093051" w14:textId="77777777" w:rsidTr="007F4755">
        <w:trPr>
          <w:gridAfter w:val="1"/>
          <w:wAfter w:w="863" w:type="dxa"/>
          <w:trHeight w:val="253"/>
        </w:trPr>
        <w:tc>
          <w:tcPr>
            <w:tcW w:w="6343" w:type="dxa"/>
            <w:tcBorders>
              <w:top w:val="single" w:sz="12" w:space="0" w:color="auto"/>
              <w:left w:val="single" w:sz="12" w:space="0" w:color="auto"/>
              <w:bottom w:val="nil"/>
              <w:right w:val="single" w:sz="12" w:space="0" w:color="auto"/>
            </w:tcBorders>
            <w:shd w:val="clear" w:color="000000" w:fill="FFFFFF"/>
            <w:noWrap/>
          </w:tcPr>
          <w:p w14:paraId="2C035A5B" w14:textId="77777777" w:rsidR="00891FB9" w:rsidRPr="002D5D32" w:rsidRDefault="00891FB9" w:rsidP="007F4755">
            <w:pPr>
              <w:spacing w:after="0" w:line="240" w:lineRule="auto"/>
              <w:rPr>
                <w:rFonts w:ascii="Arial Narrow" w:eastAsia="Times New Roman" w:hAnsi="Arial Narrow" w:cs="Arial"/>
                <w:color w:val="000000"/>
                <w:sz w:val="20"/>
                <w:szCs w:val="18"/>
                <w:highlight w:val="yellow"/>
              </w:rPr>
            </w:pPr>
          </w:p>
        </w:tc>
        <w:tc>
          <w:tcPr>
            <w:tcW w:w="863" w:type="dxa"/>
            <w:tcBorders>
              <w:top w:val="single" w:sz="12" w:space="0" w:color="auto"/>
              <w:left w:val="single" w:sz="12" w:space="0" w:color="auto"/>
              <w:bottom w:val="single" w:sz="4" w:space="0" w:color="auto"/>
              <w:right w:val="single" w:sz="6" w:space="0" w:color="auto"/>
            </w:tcBorders>
            <w:shd w:val="clear" w:color="auto" w:fill="auto"/>
            <w:noWrap/>
          </w:tcPr>
          <w:p w14:paraId="17AE32A6" w14:textId="77777777" w:rsidR="00891FB9" w:rsidRPr="002D5D32" w:rsidRDefault="00891FB9" w:rsidP="007F4755">
            <w:pPr>
              <w:spacing w:after="0" w:line="240" w:lineRule="auto"/>
              <w:jc w:val="center"/>
              <w:rPr>
                <w:rFonts w:ascii="Arial Narrow" w:eastAsia="Times New Roman" w:hAnsi="Arial Narrow" w:cs="Arial"/>
                <w:b/>
                <w:bCs/>
                <w:color w:val="000000"/>
                <w:sz w:val="20"/>
                <w:szCs w:val="18"/>
                <w:highlight w:val="yellow"/>
              </w:rPr>
            </w:pPr>
            <w:r w:rsidRPr="002D5D32">
              <w:rPr>
                <w:rFonts w:ascii="Arial Narrow" w:hAnsi="Arial Narrow"/>
                <w:sz w:val="20"/>
              </w:rPr>
              <w:t>FY 2017</w:t>
            </w:r>
          </w:p>
        </w:tc>
        <w:tc>
          <w:tcPr>
            <w:tcW w:w="863" w:type="dxa"/>
            <w:tcBorders>
              <w:top w:val="single" w:sz="12" w:space="0" w:color="auto"/>
              <w:left w:val="single" w:sz="6" w:space="0" w:color="auto"/>
              <w:bottom w:val="single" w:sz="4" w:space="0" w:color="auto"/>
              <w:right w:val="single" w:sz="4" w:space="0" w:color="auto"/>
            </w:tcBorders>
            <w:shd w:val="clear" w:color="auto" w:fill="auto"/>
            <w:noWrap/>
          </w:tcPr>
          <w:p w14:paraId="10D9B8C3" w14:textId="77777777" w:rsidR="00891FB9" w:rsidRPr="002D5D32" w:rsidRDefault="00891FB9" w:rsidP="007F4755">
            <w:pPr>
              <w:spacing w:after="0" w:line="240" w:lineRule="auto"/>
              <w:jc w:val="center"/>
              <w:rPr>
                <w:rFonts w:ascii="Arial Narrow" w:eastAsia="Times New Roman" w:hAnsi="Arial Narrow" w:cs="Arial"/>
                <w:b/>
                <w:bCs/>
                <w:color w:val="000000"/>
                <w:sz w:val="20"/>
                <w:szCs w:val="18"/>
                <w:highlight w:val="yellow"/>
              </w:rPr>
            </w:pPr>
            <w:r w:rsidRPr="002D5D32">
              <w:rPr>
                <w:rFonts w:ascii="Arial Narrow" w:hAnsi="Arial Narrow"/>
                <w:sz w:val="20"/>
              </w:rPr>
              <w:t>FY 2018</w:t>
            </w:r>
          </w:p>
        </w:tc>
        <w:tc>
          <w:tcPr>
            <w:tcW w:w="863" w:type="dxa"/>
            <w:tcBorders>
              <w:top w:val="single" w:sz="12" w:space="0" w:color="auto"/>
              <w:left w:val="nil"/>
              <w:bottom w:val="single" w:sz="4" w:space="0" w:color="auto"/>
              <w:right w:val="single" w:sz="4" w:space="0" w:color="auto"/>
            </w:tcBorders>
            <w:shd w:val="clear" w:color="auto" w:fill="auto"/>
            <w:noWrap/>
          </w:tcPr>
          <w:p w14:paraId="0B91DBFF" w14:textId="77777777" w:rsidR="00891FB9" w:rsidRPr="002D5D32" w:rsidRDefault="00891FB9" w:rsidP="007F4755">
            <w:pPr>
              <w:spacing w:after="0" w:line="240" w:lineRule="auto"/>
              <w:jc w:val="center"/>
              <w:rPr>
                <w:rFonts w:ascii="Arial Narrow" w:eastAsia="Times New Roman" w:hAnsi="Arial Narrow" w:cs="Arial"/>
                <w:b/>
                <w:bCs/>
                <w:color w:val="000000"/>
                <w:sz w:val="20"/>
                <w:szCs w:val="18"/>
                <w:highlight w:val="yellow"/>
              </w:rPr>
            </w:pPr>
            <w:r w:rsidRPr="002D5D32">
              <w:rPr>
                <w:rFonts w:ascii="Arial Narrow" w:hAnsi="Arial Narrow"/>
                <w:sz w:val="20"/>
              </w:rPr>
              <w:t>FY 2019</w:t>
            </w:r>
          </w:p>
        </w:tc>
        <w:tc>
          <w:tcPr>
            <w:tcW w:w="863" w:type="dxa"/>
            <w:tcBorders>
              <w:top w:val="single" w:sz="12" w:space="0" w:color="auto"/>
              <w:left w:val="nil"/>
              <w:bottom w:val="single" w:sz="4" w:space="0" w:color="auto"/>
              <w:right w:val="single" w:sz="4" w:space="0" w:color="auto"/>
            </w:tcBorders>
            <w:shd w:val="clear" w:color="auto" w:fill="auto"/>
            <w:noWrap/>
          </w:tcPr>
          <w:p w14:paraId="75B1803A" w14:textId="77777777" w:rsidR="00891FB9" w:rsidRPr="002D5D32" w:rsidRDefault="00891FB9" w:rsidP="007F4755">
            <w:pPr>
              <w:spacing w:after="0" w:line="240" w:lineRule="auto"/>
              <w:jc w:val="center"/>
              <w:rPr>
                <w:rFonts w:ascii="Arial Narrow" w:eastAsia="Times New Roman" w:hAnsi="Arial Narrow" w:cs="Arial"/>
                <w:b/>
                <w:bCs/>
                <w:color w:val="000000"/>
                <w:sz w:val="20"/>
                <w:szCs w:val="18"/>
                <w:highlight w:val="yellow"/>
              </w:rPr>
            </w:pPr>
            <w:r w:rsidRPr="002D5D32">
              <w:rPr>
                <w:rFonts w:ascii="Arial Narrow" w:hAnsi="Arial Narrow"/>
                <w:sz w:val="20"/>
              </w:rPr>
              <w:t>FY 2020</w:t>
            </w:r>
          </w:p>
        </w:tc>
        <w:tc>
          <w:tcPr>
            <w:tcW w:w="863" w:type="dxa"/>
            <w:tcBorders>
              <w:top w:val="single" w:sz="12" w:space="0" w:color="auto"/>
              <w:left w:val="nil"/>
              <w:bottom w:val="single" w:sz="4" w:space="0" w:color="auto"/>
              <w:right w:val="single" w:sz="4" w:space="0" w:color="auto"/>
            </w:tcBorders>
            <w:shd w:val="clear" w:color="auto" w:fill="auto"/>
            <w:noWrap/>
          </w:tcPr>
          <w:p w14:paraId="359132EC" w14:textId="77777777" w:rsidR="00891FB9" w:rsidRPr="002D5D32" w:rsidRDefault="00891FB9" w:rsidP="007F4755">
            <w:pPr>
              <w:spacing w:after="0" w:line="240" w:lineRule="auto"/>
              <w:jc w:val="center"/>
              <w:rPr>
                <w:rFonts w:ascii="Arial Narrow" w:eastAsia="Times New Roman" w:hAnsi="Arial Narrow" w:cs="Arial"/>
                <w:b/>
                <w:bCs/>
                <w:color w:val="000000"/>
                <w:sz w:val="20"/>
                <w:szCs w:val="18"/>
                <w:highlight w:val="yellow"/>
              </w:rPr>
            </w:pPr>
            <w:r w:rsidRPr="002D5D32">
              <w:rPr>
                <w:rFonts w:ascii="Arial Narrow" w:hAnsi="Arial Narrow"/>
                <w:sz w:val="20"/>
              </w:rPr>
              <w:t>FY 2021</w:t>
            </w:r>
          </w:p>
        </w:tc>
        <w:tc>
          <w:tcPr>
            <w:tcW w:w="863" w:type="dxa"/>
            <w:tcBorders>
              <w:top w:val="single" w:sz="12" w:space="0" w:color="auto"/>
              <w:left w:val="nil"/>
              <w:bottom w:val="single" w:sz="4" w:space="0" w:color="auto"/>
              <w:right w:val="single" w:sz="4" w:space="0" w:color="auto"/>
            </w:tcBorders>
            <w:shd w:val="clear" w:color="auto" w:fill="auto"/>
            <w:noWrap/>
          </w:tcPr>
          <w:p w14:paraId="1E5B5955" w14:textId="77777777" w:rsidR="00891FB9" w:rsidRPr="002D5D32" w:rsidRDefault="00891FB9" w:rsidP="007F4755">
            <w:pPr>
              <w:spacing w:after="0" w:line="240" w:lineRule="auto"/>
              <w:jc w:val="center"/>
              <w:rPr>
                <w:rFonts w:ascii="Arial Narrow" w:eastAsia="Times New Roman" w:hAnsi="Arial Narrow" w:cs="Arial"/>
                <w:b/>
                <w:bCs/>
                <w:color w:val="000000"/>
                <w:sz w:val="20"/>
                <w:szCs w:val="18"/>
                <w:highlight w:val="yellow"/>
              </w:rPr>
            </w:pPr>
            <w:r w:rsidRPr="002D5D32">
              <w:rPr>
                <w:rFonts w:ascii="Arial Narrow" w:hAnsi="Arial Narrow"/>
                <w:sz w:val="20"/>
              </w:rPr>
              <w:t>FY 2022</w:t>
            </w:r>
          </w:p>
        </w:tc>
        <w:tc>
          <w:tcPr>
            <w:tcW w:w="865" w:type="dxa"/>
            <w:tcBorders>
              <w:top w:val="single" w:sz="12" w:space="0" w:color="auto"/>
              <w:left w:val="nil"/>
              <w:bottom w:val="single" w:sz="4" w:space="0" w:color="auto"/>
              <w:right w:val="single" w:sz="12" w:space="0" w:color="auto"/>
            </w:tcBorders>
            <w:shd w:val="clear" w:color="auto" w:fill="auto"/>
            <w:noWrap/>
          </w:tcPr>
          <w:p w14:paraId="317EE44D" w14:textId="77777777" w:rsidR="00891FB9" w:rsidRPr="002D5D32" w:rsidRDefault="00891FB9" w:rsidP="007F4755">
            <w:pPr>
              <w:spacing w:after="0" w:line="240" w:lineRule="auto"/>
              <w:jc w:val="center"/>
              <w:rPr>
                <w:rFonts w:ascii="Arial Narrow" w:eastAsia="Times New Roman" w:hAnsi="Arial Narrow" w:cs="Arial"/>
                <w:b/>
                <w:bCs/>
                <w:color w:val="000000"/>
                <w:sz w:val="20"/>
                <w:szCs w:val="18"/>
                <w:highlight w:val="yellow"/>
              </w:rPr>
            </w:pPr>
            <w:r w:rsidRPr="002D5D32">
              <w:rPr>
                <w:rFonts w:ascii="Arial Narrow" w:hAnsi="Arial Narrow"/>
                <w:sz w:val="20"/>
              </w:rPr>
              <w:t>FY 2023</w:t>
            </w:r>
          </w:p>
        </w:tc>
      </w:tr>
      <w:tr w:rsidR="00891FB9" w:rsidRPr="005E1232" w14:paraId="31084265" w14:textId="77777777" w:rsidTr="007F4755">
        <w:trPr>
          <w:gridAfter w:val="1"/>
          <w:wAfter w:w="863" w:type="dxa"/>
          <w:trHeight w:val="244"/>
        </w:trPr>
        <w:tc>
          <w:tcPr>
            <w:tcW w:w="6343" w:type="dxa"/>
            <w:tcBorders>
              <w:top w:val="nil"/>
              <w:left w:val="single" w:sz="12" w:space="0" w:color="auto"/>
              <w:bottom w:val="nil"/>
              <w:right w:val="single" w:sz="12" w:space="0" w:color="auto"/>
            </w:tcBorders>
            <w:shd w:val="clear" w:color="000000" w:fill="FFFFFF"/>
            <w:noWrap/>
          </w:tcPr>
          <w:p w14:paraId="378F852B" w14:textId="77777777" w:rsidR="00891FB9" w:rsidRPr="002D5D32" w:rsidRDefault="00891FB9" w:rsidP="007F4755">
            <w:pPr>
              <w:spacing w:after="0" w:line="240" w:lineRule="auto"/>
              <w:rPr>
                <w:rFonts w:ascii="Arial Narrow" w:eastAsia="Times New Roman" w:hAnsi="Arial Narrow" w:cs="Arial"/>
                <w:color w:val="000000"/>
                <w:sz w:val="20"/>
                <w:szCs w:val="18"/>
                <w:highlight w:val="yellow"/>
              </w:rPr>
            </w:pPr>
          </w:p>
        </w:tc>
        <w:tc>
          <w:tcPr>
            <w:tcW w:w="863" w:type="dxa"/>
            <w:tcBorders>
              <w:top w:val="single" w:sz="4" w:space="0" w:color="auto"/>
              <w:left w:val="single" w:sz="12" w:space="0" w:color="auto"/>
              <w:bottom w:val="single" w:sz="4" w:space="0" w:color="auto"/>
              <w:right w:val="single" w:sz="6" w:space="0" w:color="auto"/>
            </w:tcBorders>
            <w:shd w:val="clear" w:color="auto" w:fill="auto"/>
          </w:tcPr>
          <w:p w14:paraId="17F49246" w14:textId="77777777" w:rsidR="00891FB9" w:rsidRPr="002D5D32" w:rsidRDefault="00891FB9" w:rsidP="007F4755">
            <w:pPr>
              <w:spacing w:after="0" w:line="240" w:lineRule="auto"/>
              <w:jc w:val="center"/>
              <w:rPr>
                <w:rFonts w:ascii="Arial Narrow" w:eastAsia="Times New Roman" w:hAnsi="Arial Narrow" w:cs="Arial"/>
                <w:b/>
                <w:bCs/>
                <w:color w:val="000000"/>
                <w:sz w:val="20"/>
                <w:szCs w:val="18"/>
                <w:highlight w:val="yellow"/>
              </w:rPr>
            </w:pPr>
            <w:r w:rsidRPr="002D5D32">
              <w:rPr>
                <w:rFonts w:ascii="Arial Narrow" w:eastAsia="Times New Roman" w:hAnsi="Arial Narrow" w:cs="Arial"/>
                <w:b/>
                <w:bCs/>
                <w:color w:val="000000"/>
                <w:sz w:val="20"/>
                <w:szCs w:val="18"/>
              </w:rPr>
              <w:t>Actual</w:t>
            </w:r>
          </w:p>
        </w:tc>
        <w:tc>
          <w:tcPr>
            <w:tcW w:w="5180" w:type="dxa"/>
            <w:gridSpan w:val="6"/>
            <w:tcBorders>
              <w:top w:val="single" w:sz="4" w:space="0" w:color="auto"/>
              <w:left w:val="single" w:sz="6" w:space="0" w:color="auto"/>
              <w:bottom w:val="single" w:sz="4" w:space="0" w:color="auto"/>
              <w:right w:val="single" w:sz="12" w:space="0" w:color="000000"/>
            </w:tcBorders>
            <w:shd w:val="clear" w:color="000000" w:fill="FFFFFF"/>
            <w:noWrap/>
          </w:tcPr>
          <w:p w14:paraId="1C9C3E21" w14:textId="77777777" w:rsidR="00891FB9" w:rsidRPr="002D5D32" w:rsidRDefault="00891FB9" w:rsidP="007F4755">
            <w:pPr>
              <w:spacing w:after="0" w:line="240" w:lineRule="auto"/>
              <w:jc w:val="center"/>
              <w:rPr>
                <w:rFonts w:ascii="Arial Narrow" w:eastAsia="Times New Roman" w:hAnsi="Arial Narrow" w:cs="Arial"/>
                <w:b/>
                <w:bCs/>
                <w:color w:val="000000"/>
                <w:sz w:val="20"/>
                <w:szCs w:val="18"/>
                <w:highlight w:val="yellow"/>
              </w:rPr>
            </w:pPr>
          </w:p>
        </w:tc>
      </w:tr>
      <w:tr w:rsidR="00891FB9" w:rsidRPr="005E1232" w14:paraId="5CCE2525" w14:textId="77777777" w:rsidTr="007F4755">
        <w:trPr>
          <w:gridAfter w:val="1"/>
          <w:wAfter w:w="863" w:type="dxa"/>
          <w:trHeight w:val="244"/>
        </w:trPr>
        <w:tc>
          <w:tcPr>
            <w:tcW w:w="6343" w:type="dxa"/>
            <w:tcBorders>
              <w:top w:val="single" w:sz="4" w:space="0" w:color="auto"/>
              <w:left w:val="single" w:sz="12" w:space="0" w:color="auto"/>
              <w:bottom w:val="single" w:sz="4" w:space="0" w:color="auto"/>
              <w:right w:val="single" w:sz="12" w:space="0" w:color="auto"/>
            </w:tcBorders>
            <w:shd w:val="clear" w:color="auto" w:fill="234F77" w:themeFill="accent2" w:themeFillShade="80"/>
            <w:noWrap/>
          </w:tcPr>
          <w:p w14:paraId="24E7DE55" w14:textId="77777777" w:rsidR="00891FB9" w:rsidRPr="002D5D32" w:rsidRDefault="00891FB9" w:rsidP="007F4755">
            <w:pPr>
              <w:spacing w:after="0" w:line="240" w:lineRule="auto"/>
              <w:rPr>
                <w:rFonts w:ascii="Arial Narrow" w:eastAsia="Times New Roman" w:hAnsi="Arial Narrow" w:cs="Arial"/>
                <w:b/>
                <w:bCs/>
                <w:color w:val="FFFFFF" w:themeColor="background1"/>
                <w:sz w:val="20"/>
                <w:szCs w:val="18"/>
                <w:highlight w:val="yellow"/>
              </w:rPr>
            </w:pPr>
            <w:r w:rsidRPr="002D5D32">
              <w:rPr>
                <w:rFonts w:ascii="Arial Narrow" w:hAnsi="Arial Narrow"/>
                <w:color w:val="FFFFFF" w:themeColor="background1"/>
                <w:sz w:val="20"/>
              </w:rPr>
              <w:t>APPEALS</w:t>
            </w:r>
          </w:p>
        </w:tc>
        <w:tc>
          <w:tcPr>
            <w:tcW w:w="863" w:type="dxa"/>
            <w:tcBorders>
              <w:top w:val="nil"/>
              <w:left w:val="single" w:sz="12" w:space="0" w:color="auto"/>
              <w:bottom w:val="single" w:sz="4" w:space="0" w:color="auto"/>
              <w:right w:val="single" w:sz="6" w:space="0" w:color="auto"/>
            </w:tcBorders>
            <w:shd w:val="clear" w:color="auto" w:fill="234F77" w:themeFill="accent2" w:themeFillShade="80"/>
            <w:noWrap/>
          </w:tcPr>
          <w:p w14:paraId="6E491AD9" w14:textId="77777777" w:rsidR="00891FB9" w:rsidRPr="002D5D32" w:rsidRDefault="00891FB9" w:rsidP="007F4755">
            <w:pPr>
              <w:spacing w:after="0" w:line="240" w:lineRule="auto"/>
              <w:rPr>
                <w:rFonts w:ascii="Arial Narrow" w:eastAsia="Times New Roman" w:hAnsi="Arial Narrow" w:cs="Arial"/>
                <w:color w:val="000000"/>
                <w:sz w:val="20"/>
                <w:szCs w:val="18"/>
                <w:highlight w:val="yellow"/>
              </w:rPr>
            </w:pPr>
          </w:p>
        </w:tc>
        <w:tc>
          <w:tcPr>
            <w:tcW w:w="863" w:type="dxa"/>
            <w:tcBorders>
              <w:top w:val="nil"/>
              <w:left w:val="single" w:sz="6" w:space="0" w:color="auto"/>
              <w:bottom w:val="single" w:sz="4" w:space="0" w:color="auto"/>
              <w:right w:val="nil"/>
            </w:tcBorders>
            <w:shd w:val="clear" w:color="auto" w:fill="234F77" w:themeFill="accent2" w:themeFillShade="80"/>
            <w:noWrap/>
          </w:tcPr>
          <w:p w14:paraId="0597EAFA" w14:textId="77777777" w:rsidR="00891FB9" w:rsidRPr="002D5D32" w:rsidRDefault="00891FB9" w:rsidP="007F4755">
            <w:pPr>
              <w:spacing w:after="0" w:line="240" w:lineRule="auto"/>
              <w:rPr>
                <w:rFonts w:ascii="Arial Narrow" w:eastAsia="Times New Roman" w:hAnsi="Arial Narrow" w:cs="Arial"/>
                <w:color w:val="000000"/>
                <w:sz w:val="20"/>
                <w:szCs w:val="18"/>
                <w:highlight w:val="yellow"/>
              </w:rPr>
            </w:pPr>
          </w:p>
        </w:tc>
        <w:tc>
          <w:tcPr>
            <w:tcW w:w="863" w:type="dxa"/>
            <w:tcBorders>
              <w:top w:val="nil"/>
              <w:left w:val="nil"/>
              <w:bottom w:val="single" w:sz="4" w:space="0" w:color="auto"/>
              <w:right w:val="nil"/>
            </w:tcBorders>
            <w:shd w:val="clear" w:color="auto" w:fill="234F77" w:themeFill="accent2" w:themeFillShade="80"/>
            <w:noWrap/>
          </w:tcPr>
          <w:p w14:paraId="301E1AEA" w14:textId="77777777" w:rsidR="00891FB9" w:rsidRPr="002D5D32" w:rsidRDefault="00891FB9" w:rsidP="007F4755">
            <w:pPr>
              <w:spacing w:after="0" w:line="240" w:lineRule="auto"/>
              <w:rPr>
                <w:rFonts w:ascii="Arial Narrow" w:eastAsia="Times New Roman" w:hAnsi="Arial Narrow" w:cs="Arial"/>
                <w:color w:val="000000"/>
                <w:sz w:val="20"/>
                <w:szCs w:val="18"/>
                <w:highlight w:val="yellow"/>
              </w:rPr>
            </w:pPr>
          </w:p>
        </w:tc>
        <w:tc>
          <w:tcPr>
            <w:tcW w:w="863" w:type="dxa"/>
            <w:tcBorders>
              <w:top w:val="nil"/>
              <w:left w:val="nil"/>
              <w:bottom w:val="single" w:sz="4" w:space="0" w:color="auto"/>
              <w:right w:val="nil"/>
            </w:tcBorders>
            <w:shd w:val="clear" w:color="auto" w:fill="234F77" w:themeFill="accent2" w:themeFillShade="80"/>
            <w:noWrap/>
          </w:tcPr>
          <w:p w14:paraId="0DFB4F4A" w14:textId="77777777" w:rsidR="00891FB9" w:rsidRPr="002D5D32" w:rsidRDefault="00891FB9" w:rsidP="007F4755">
            <w:pPr>
              <w:spacing w:after="0" w:line="240" w:lineRule="auto"/>
              <w:rPr>
                <w:rFonts w:ascii="Arial Narrow" w:eastAsia="Times New Roman" w:hAnsi="Arial Narrow" w:cs="Arial"/>
                <w:color w:val="000000"/>
                <w:sz w:val="20"/>
                <w:szCs w:val="18"/>
                <w:highlight w:val="yellow"/>
              </w:rPr>
            </w:pPr>
          </w:p>
        </w:tc>
        <w:tc>
          <w:tcPr>
            <w:tcW w:w="863" w:type="dxa"/>
            <w:tcBorders>
              <w:top w:val="nil"/>
              <w:left w:val="nil"/>
              <w:bottom w:val="single" w:sz="4" w:space="0" w:color="auto"/>
              <w:right w:val="nil"/>
            </w:tcBorders>
            <w:shd w:val="clear" w:color="auto" w:fill="234F77" w:themeFill="accent2" w:themeFillShade="80"/>
            <w:noWrap/>
          </w:tcPr>
          <w:p w14:paraId="7D1D79E9" w14:textId="77777777" w:rsidR="00891FB9" w:rsidRPr="002D5D32" w:rsidRDefault="00891FB9" w:rsidP="007F4755">
            <w:pPr>
              <w:spacing w:after="0" w:line="240" w:lineRule="auto"/>
              <w:rPr>
                <w:rFonts w:ascii="Arial Narrow" w:eastAsia="Times New Roman" w:hAnsi="Arial Narrow" w:cs="Arial"/>
                <w:color w:val="000000"/>
                <w:sz w:val="20"/>
                <w:szCs w:val="18"/>
                <w:highlight w:val="yellow"/>
              </w:rPr>
            </w:pPr>
          </w:p>
        </w:tc>
        <w:tc>
          <w:tcPr>
            <w:tcW w:w="863" w:type="dxa"/>
            <w:tcBorders>
              <w:top w:val="nil"/>
              <w:left w:val="nil"/>
              <w:bottom w:val="single" w:sz="4" w:space="0" w:color="auto"/>
              <w:right w:val="nil"/>
            </w:tcBorders>
            <w:shd w:val="clear" w:color="auto" w:fill="234F77" w:themeFill="accent2" w:themeFillShade="80"/>
            <w:noWrap/>
          </w:tcPr>
          <w:p w14:paraId="6EDACA0A" w14:textId="77777777" w:rsidR="00891FB9" w:rsidRPr="002D5D32" w:rsidRDefault="00891FB9" w:rsidP="007F4755">
            <w:pPr>
              <w:spacing w:after="0" w:line="240" w:lineRule="auto"/>
              <w:rPr>
                <w:rFonts w:ascii="Arial Narrow" w:eastAsia="Times New Roman" w:hAnsi="Arial Narrow" w:cs="Arial"/>
                <w:color w:val="000000"/>
                <w:sz w:val="20"/>
                <w:szCs w:val="18"/>
                <w:highlight w:val="yellow"/>
              </w:rPr>
            </w:pPr>
          </w:p>
        </w:tc>
        <w:tc>
          <w:tcPr>
            <w:tcW w:w="865" w:type="dxa"/>
            <w:tcBorders>
              <w:top w:val="nil"/>
              <w:left w:val="nil"/>
              <w:bottom w:val="single" w:sz="4" w:space="0" w:color="auto"/>
              <w:right w:val="single" w:sz="12" w:space="0" w:color="auto"/>
            </w:tcBorders>
            <w:shd w:val="clear" w:color="auto" w:fill="234F77" w:themeFill="accent2" w:themeFillShade="80"/>
            <w:noWrap/>
          </w:tcPr>
          <w:p w14:paraId="5A85DF23" w14:textId="77777777" w:rsidR="00891FB9" w:rsidRPr="002D5D32" w:rsidRDefault="00891FB9" w:rsidP="007F4755">
            <w:pPr>
              <w:spacing w:after="0" w:line="240" w:lineRule="auto"/>
              <w:rPr>
                <w:rFonts w:ascii="Arial Narrow" w:eastAsia="Times New Roman" w:hAnsi="Arial Narrow" w:cs="Arial"/>
                <w:color w:val="000000"/>
                <w:sz w:val="20"/>
                <w:szCs w:val="18"/>
                <w:highlight w:val="yellow"/>
              </w:rPr>
            </w:pPr>
          </w:p>
        </w:tc>
      </w:tr>
      <w:tr w:rsidR="00891FB9" w:rsidRPr="005E1232" w14:paraId="3FB31605" w14:textId="77777777" w:rsidTr="007F4755">
        <w:trPr>
          <w:gridAfter w:val="1"/>
          <w:wAfter w:w="863" w:type="dxa"/>
          <w:trHeight w:val="395"/>
        </w:trPr>
        <w:tc>
          <w:tcPr>
            <w:tcW w:w="6343" w:type="dxa"/>
            <w:tcBorders>
              <w:top w:val="nil"/>
              <w:left w:val="single" w:sz="12" w:space="0" w:color="auto"/>
              <w:bottom w:val="single" w:sz="4" w:space="0" w:color="auto"/>
              <w:right w:val="single" w:sz="12" w:space="0" w:color="auto"/>
            </w:tcBorders>
            <w:shd w:val="clear" w:color="auto" w:fill="auto"/>
          </w:tcPr>
          <w:p w14:paraId="6B73D7B4" w14:textId="77777777" w:rsidR="00891FB9" w:rsidRPr="002D5D32" w:rsidRDefault="00891FB9" w:rsidP="007F4755">
            <w:pPr>
              <w:spacing w:after="0" w:line="240" w:lineRule="auto"/>
              <w:ind w:firstLineChars="100" w:firstLine="200"/>
              <w:rPr>
                <w:rFonts w:ascii="Arial Narrow" w:eastAsia="Times New Roman" w:hAnsi="Arial Narrow" w:cs="Arial"/>
                <w:color w:val="000000"/>
                <w:sz w:val="20"/>
                <w:szCs w:val="18"/>
                <w:highlight w:val="yellow"/>
              </w:rPr>
            </w:pPr>
            <w:r w:rsidRPr="002D5D32">
              <w:rPr>
                <w:rFonts w:ascii="Arial Narrow" w:hAnsi="Arial Narrow"/>
                <w:sz w:val="20"/>
              </w:rPr>
              <w:t>Incoming Appeals (incl. Ex Parte Appeals, Inter Parte Reexams, Ex Parte Reexams and Supplemental Exam)</w:t>
            </w:r>
          </w:p>
        </w:tc>
        <w:tc>
          <w:tcPr>
            <w:tcW w:w="863" w:type="dxa"/>
            <w:tcBorders>
              <w:top w:val="nil"/>
              <w:left w:val="single" w:sz="12" w:space="0" w:color="auto"/>
              <w:bottom w:val="single" w:sz="4" w:space="0" w:color="auto"/>
              <w:right w:val="single" w:sz="6" w:space="0" w:color="auto"/>
            </w:tcBorders>
            <w:shd w:val="clear" w:color="auto" w:fill="auto"/>
            <w:noWrap/>
          </w:tcPr>
          <w:p w14:paraId="5626F75F"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11,862</w:t>
            </w:r>
          </w:p>
        </w:tc>
        <w:tc>
          <w:tcPr>
            <w:tcW w:w="863" w:type="dxa"/>
            <w:tcBorders>
              <w:top w:val="nil"/>
              <w:left w:val="single" w:sz="6" w:space="0" w:color="auto"/>
              <w:bottom w:val="single" w:sz="4" w:space="0" w:color="auto"/>
              <w:right w:val="single" w:sz="4" w:space="0" w:color="auto"/>
            </w:tcBorders>
            <w:shd w:val="clear" w:color="auto" w:fill="auto"/>
            <w:noWrap/>
          </w:tcPr>
          <w:p w14:paraId="2FECCF67"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10,366</w:t>
            </w:r>
          </w:p>
        </w:tc>
        <w:tc>
          <w:tcPr>
            <w:tcW w:w="863" w:type="dxa"/>
            <w:tcBorders>
              <w:top w:val="nil"/>
              <w:left w:val="nil"/>
              <w:bottom w:val="single" w:sz="4" w:space="0" w:color="auto"/>
              <w:right w:val="single" w:sz="4" w:space="0" w:color="auto"/>
            </w:tcBorders>
            <w:shd w:val="clear" w:color="auto" w:fill="auto"/>
            <w:noWrap/>
          </w:tcPr>
          <w:p w14:paraId="2ADD7EBB"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10,470</w:t>
            </w:r>
          </w:p>
        </w:tc>
        <w:tc>
          <w:tcPr>
            <w:tcW w:w="863" w:type="dxa"/>
            <w:tcBorders>
              <w:top w:val="nil"/>
              <w:left w:val="nil"/>
              <w:bottom w:val="single" w:sz="4" w:space="0" w:color="auto"/>
              <w:right w:val="single" w:sz="4" w:space="0" w:color="auto"/>
            </w:tcBorders>
            <w:shd w:val="clear" w:color="auto" w:fill="auto"/>
            <w:noWrap/>
          </w:tcPr>
          <w:p w14:paraId="0E539D62"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10,574</w:t>
            </w:r>
          </w:p>
        </w:tc>
        <w:tc>
          <w:tcPr>
            <w:tcW w:w="863" w:type="dxa"/>
            <w:tcBorders>
              <w:top w:val="nil"/>
              <w:left w:val="nil"/>
              <w:bottom w:val="single" w:sz="4" w:space="0" w:color="auto"/>
              <w:right w:val="single" w:sz="4" w:space="0" w:color="auto"/>
            </w:tcBorders>
            <w:shd w:val="clear" w:color="auto" w:fill="auto"/>
            <w:noWrap/>
          </w:tcPr>
          <w:p w14:paraId="38C97D16"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10,680</w:t>
            </w:r>
          </w:p>
        </w:tc>
        <w:tc>
          <w:tcPr>
            <w:tcW w:w="863" w:type="dxa"/>
            <w:tcBorders>
              <w:top w:val="nil"/>
              <w:left w:val="nil"/>
              <w:bottom w:val="single" w:sz="4" w:space="0" w:color="auto"/>
              <w:right w:val="single" w:sz="4" w:space="0" w:color="auto"/>
            </w:tcBorders>
            <w:shd w:val="clear" w:color="auto" w:fill="auto"/>
            <w:noWrap/>
          </w:tcPr>
          <w:p w14:paraId="24D08F95"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10,787</w:t>
            </w:r>
          </w:p>
        </w:tc>
        <w:tc>
          <w:tcPr>
            <w:tcW w:w="865" w:type="dxa"/>
            <w:tcBorders>
              <w:top w:val="nil"/>
              <w:left w:val="nil"/>
              <w:bottom w:val="single" w:sz="4" w:space="0" w:color="auto"/>
              <w:right w:val="single" w:sz="12" w:space="0" w:color="auto"/>
            </w:tcBorders>
            <w:shd w:val="clear" w:color="auto" w:fill="auto"/>
            <w:noWrap/>
          </w:tcPr>
          <w:p w14:paraId="702111C1"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10,895</w:t>
            </w:r>
          </w:p>
        </w:tc>
      </w:tr>
      <w:tr w:rsidR="00891FB9" w:rsidRPr="005E1232" w14:paraId="2DB6DA50" w14:textId="77777777" w:rsidTr="007F4755">
        <w:trPr>
          <w:gridAfter w:val="1"/>
          <w:wAfter w:w="863" w:type="dxa"/>
          <w:trHeight w:val="395"/>
        </w:trPr>
        <w:tc>
          <w:tcPr>
            <w:tcW w:w="6343" w:type="dxa"/>
            <w:tcBorders>
              <w:top w:val="nil"/>
              <w:left w:val="single" w:sz="12" w:space="0" w:color="auto"/>
              <w:bottom w:val="single" w:sz="4" w:space="0" w:color="auto"/>
              <w:right w:val="single" w:sz="12" w:space="0" w:color="auto"/>
            </w:tcBorders>
            <w:shd w:val="clear" w:color="auto" w:fill="auto"/>
          </w:tcPr>
          <w:p w14:paraId="54608FDD" w14:textId="77777777" w:rsidR="00891FB9" w:rsidRPr="002D5D32" w:rsidRDefault="00891FB9" w:rsidP="007F4755">
            <w:pPr>
              <w:spacing w:after="0" w:line="240" w:lineRule="auto"/>
              <w:ind w:firstLineChars="100" w:firstLine="200"/>
              <w:rPr>
                <w:rFonts w:ascii="Arial Narrow" w:eastAsia="Times New Roman" w:hAnsi="Arial Narrow" w:cs="Arial"/>
                <w:color w:val="000000"/>
                <w:sz w:val="20"/>
                <w:szCs w:val="18"/>
                <w:highlight w:val="yellow"/>
              </w:rPr>
            </w:pPr>
            <w:r w:rsidRPr="002D5D32">
              <w:rPr>
                <w:rFonts w:ascii="Arial Narrow" w:hAnsi="Arial Narrow"/>
                <w:sz w:val="20"/>
              </w:rPr>
              <w:t>Appeals Disposed (incl. Ex Parte Appeals, Inter Parte Reexams, Ex Parte Reexams and Supplemental Exam)</w:t>
            </w:r>
          </w:p>
        </w:tc>
        <w:tc>
          <w:tcPr>
            <w:tcW w:w="863" w:type="dxa"/>
            <w:tcBorders>
              <w:top w:val="nil"/>
              <w:left w:val="single" w:sz="12" w:space="0" w:color="auto"/>
              <w:bottom w:val="single" w:sz="4" w:space="0" w:color="auto"/>
              <w:right w:val="single" w:sz="6" w:space="0" w:color="auto"/>
            </w:tcBorders>
            <w:shd w:val="clear" w:color="auto" w:fill="auto"/>
            <w:noWrap/>
          </w:tcPr>
          <w:p w14:paraId="177BE728"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14,049</w:t>
            </w:r>
          </w:p>
        </w:tc>
        <w:tc>
          <w:tcPr>
            <w:tcW w:w="863" w:type="dxa"/>
            <w:tcBorders>
              <w:top w:val="nil"/>
              <w:left w:val="single" w:sz="6" w:space="0" w:color="auto"/>
              <w:bottom w:val="single" w:sz="4" w:space="0" w:color="auto"/>
              <w:right w:val="single" w:sz="4" w:space="0" w:color="auto"/>
            </w:tcBorders>
            <w:shd w:val="clear" w:color="auto" w:fill="auto"/>
            <w:noWrap/>
          </w:tcPr>
          <w:p w14:paraId="075FA328"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12,747</w:t>
            </w:r>
          </w:p>
        </w:tc>
        <w:tc>
          <w:tcPr>
            <w:tcW w:w="863" w:type="dxa"/>
            <w:tcBorders>
              <w:top w:val="nil"/>
              <w:left w:val="nil"/>
              <w:bottom w:val="single" w:sz="4" w:space="0" w:color="auto"/>
              <w:right w:val="single" w:sz="4" w:space="0" w:color="auto"/>
            </w:tcBorders>
            <w:shd w:val="clear" w:color="auto" w:fill="auto"/>
            <w:noWrap/>
          </w:tcPr>
          <w:p w14:paraId="7B02DCCA"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12,078</w:t>
            </w:r>
          </w:p>
        </w:tc>
        <w:tc>
          <w:tcPr>
            <w:tcW w:w="863" w:type="dxa"/>
            <w:tcBorders>
              <w:top w:val="nil"/>
              <w:left w:val="nil"/>
              <w:bottom w:val="single" w:sz="4" w:space="0" w:color="auto"/>
              <w:right w:val="single" w:sz="4" w:space="0" w:color="auto"/>
            </w:tcBorders>
            <w:shd w:val="clear" w:color="auto" w:fill="auto"/>
            <w:noWrap/>
          </w:tcPr>
          <w:p w14:paraId="37DD387B"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11,277</w:t>
            </w:r>
          </w:p>
        </w:tc>
        <w:tc>
          <w:tcPr>
            <w:tcW w:w="863" w:type="dxa"/>
            <w:tcBorders>
              <w:top w:val="nil"/>
              <w:left w:val="nil"/>
              <w:bottom w:val="single" w:sz="4" w:space="0" w:color="auto"/>
              <w:right w:val="single" w:sz="4" w:space="0" w:color="auto"/>
            </w:tcBorders>
            <w:shd w:val="clear" w:color="auto" w:fill="auto"/>
            <w:noWrap/>
          </w:tcPr>
          <w:p w14:paraId="3CCC8D57"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10,890</w:t>
            </w:r>
          </w:p>
        </w:tc>
        <w:tc>
          <w:tcPr>
            <w:tcW w:w="863" w:type="dxa"/>
            <w:tcBorders>
              <w:top w:val="nil"/>
              <w:left w:val="nil"/>
              <w:bottom w:val="single" w:sz="4" w:space="0" w:color="auto"/>
              <w:right w:val="single" w:sz="4" w:space="0" w:color="auto"/>
            </w:tcBorders>
            <w:shd w:val="clear" w:color="auto" w:fill="auto"/>
            <w:noWrap/>
          </w:tcPr>
          <w:p w14:paraId="0E572776"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10,772</w:t>
            </w:r>
          </w:p>
        </w:tc>
        <w:tc>
          <w:tcPr>
            <w:tcW w:w="865" w:type="dxa"/>
            <w:tcBorders>
              <w:top w:val="nil"/>
              <w:left w:val="nil"/>
              <w:bottom w:val="single" w:sz="4" w:space="0" w:color="auto"/>
              <w:right w:val="single" w:sz="12" w:space="0" w:color="auto"/>
            </w:tcBorders>
            <w:shd w:val="clear" w:color="auto" w:fill="auto"/>
            <w:noWrap/>
          </w:tcPr>
          <w:p w14:paraId="4091A013"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10,722</w:t>
            </w:r>
          </w:p>
        </w:tc>
      </w:tr>
      <w:tr w:rsidR="00891FB9" w:rsidRPr="005E1232" w14:paraId="7A728B65" w14:textId="77777777" w:rsidTr="007F4755">
        <w:trPr>
          <w:gridAfter w:val="1"/>
          <w:wAfter w:w="863" w:type="dxa"/>
          <w:trHeight w:val="395"/>
        </w:trPr>
        <w:tc>
          <w:tcPr>
            <w:tcW w:w="6343" w:type="dxa"/>
            <w:tcBorders>
              <w:top w:val="nil"/>
              <w:left w:val="single" w:sz="12" w:space="0" w:color="auto"/>
              <w:bottom w:val="single" w:sz="4" w:space="0" w:color="auto"/>
              <w:right w:val="single" w:sz="12" w:space="0" w:color="auto"/>
            </w:tcBorders>
            <w:shd w:val="clear" w:color="auto" w:fill="auto"/>
          </w:tcPr>
          <w:p w14:paraId="5AE1E7A2" w14:textId="77777777" w:rsidR="00891FB9" w:rsidRPr="002D5D32" w:rsidRDefault="00891FB9" w:rsidP="007F4755">
            <w:pPr>
              <w:spacing w:after="0" w:line="240" w:lineRule="auto"/>
              <w:ind w:firstLineChars="100" w:firstLine="200"/>
              <w:rPr>
                <w:rFonts w:ascii="Arial Narrow" w:eastAsia="Times New Roman" w:hAnsi="Arial Narrow" w:cs="Arial"/>
                <w:color w:val="000000"/>
                <w:sz w:val="20"/>
                <w:szCs w:val="18"/>
                <w:highlight w:val="yellow"/>
              </w:rPr>
            </w:pPr>
            <w:r w:rsidRPr="002D5D32">
              <w:rPr>
                <w:rFonts w:ascii="Arial Narrow" w:hAnsi="Arial Narrow"/>
                <w:sz w:val="20"/>
              </w:rPr>
              <w:t>Appeal Inventory/Backlog (incl. Ex Parte Appeals, Inter Parte Reexams, Ex Parte Reexams and Supplemental Exam)</w:t>
            </w:r>
          </w:p>
        </w:tc>
        <w:tc>
          <w:tcPr>
            <w:tcW w:w="863" w:type="dxa"/>
            <w:tcBorders>
              <w:top w:val="nil"/>
              <w:left w:val="single" w:sz="12" w:space="0" w:color="auto"/>
              <w:bottom w:val="single" w:sz="4" w:space="0" w:color="auto"/>
              <w:right w:val="single" w:sz="6" w:space="0" w:color="auto"/>
            </w:tcBorders>
            <w:shd w:val="clear" w:color="auto" w:fill="auto"/>
            <w:noWrap/>
          </w:tcPr>
          <w:p w14:paraId="27801103"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12,993</w:t>
            </w:r>
          </w:p>
        </w:tc>
        <w:tc>
          <w:tcPr>
            <w:tcW w:w="863" w:type="dxa"/>
            <w:tcBorders>
              <w:top w:val="nil"/>
              <w:left w:val="single" w:sz="6" w:space="0" w:color="auto"/>
              <w:bottom w:val="single" w:sz="4" w:space="0" w:color="auto"/>
              <w:right w:val="single" w:sz="4" w:space="0" w:color="auto"/>
            </w:tcBorders>
            <w:shd w:val="clear" w:color="auto" w:fill="auto"/>
            <w:noWrap/>
          </w:tcPr>
          <w:p w14:paraId="77196DCA"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10,612</w:t>
            </w:r>
          </w:p>
        </w:tc>
        <w:tc>
          <w:tcPr>
            <w:tcW w:w="863" w:type="dxa"/>
            <w:tcBorders>
              <w:top w:val="nil"/>
              <w:left w:val="nil"/>
              <w:bottom w:val="single" w:sz="4" w:space="0" w:color="auto"/>
              <w:right w:val="single" w:sz="4" w:space="0" w:color="auto"/>
            </w:tcBorders>
            <w:shd w:val="clear" w:color="auto" w:fill="auto"/>
            <w:noWrap/>
          </w:tcPr>
          <w:p w14:paraId="2595C616"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9,003</w:t>
            </w:r>
          </w:p>
        </w:tc>
        <w:tc>
          <w:tcPr>
            <w:tcW w:w="863" w:type="dxa"/>
            <w:tcBorders>
              <w:top w:val="nil"/>
              <w:left w:val="nil"/>
              <w:bottom w:val="single" w:sz="4" w:space="0" w:color="auto"/>
              <w:right w:val="single" w:sz="4" w:space="0" w:color="auto"/>
            </w:tcBorders>
            <w:shd w:val="clear" w:color="auto" w:fill="auto"/>
            <w:noWrap/>
          </w:tcPr>
          <w:p w14:paraId="7DDCFC73"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8,300</w:t>
            </w:r>
          </w:p>
        </w:tc>
        <w:tc>
          <w:tcPr>
            <w:tcW w:w="863" w:type="dxa"/>
            <w:tcBorders>
              <w:top w:val="nil"/>
              <w:left w:val="nil"/>
              <w:bottom w:val="single" w:sz="4" w:space="0" w:color="auto"/>
              <w:right w:val="single" w:sz="4" w:space="0" w:color="auto"/>
            </w:tcBorders>
            <w:shd w:val="clear" w:color="auto" w:fill="auto"/>
            <w:noWrap/>
          </w:tcPr>
          <w:p w14:paraId="21CDCC67"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8,091</w:t>
            </w:r>
          </w:p>
        </w:tc>
        <w:tc>
          <w:tcPr>
            <w:tcW w:w="863" w:type="dxa"/>
            <w:tcBorders>
              <w:top w:val="nil"/>
              <w:left w:val="nil"/>
              <w:bottom w:val="single" w:sz="4" w:space="0" w:color="auto"/>
              <w:right w:val="single" w:sz="4" w:space="0" w:color="auto"/>
            </w:tcBorders>
            <w:shd w:val="clear" w:color="auto" w:fill="auto"/>
            <w:noWrap/>
          </w:tcPr>
          <w:p w14:paraId="6F27525F"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8,106</w:t>
            </w:r>
          </w:p>
        </w:tc>
        <w:tc>
          <w:tcPr>
            <w:tcW w:w="865" w:type="dxa"/>
            <w:tcBorders>
              <w:top w:val="nil"/>
              <w:left w:val="nil"/>
              <w:bottom w:val="single" w:sz="4" w:space="0" w:color="auto"/>
              <w:right w:val="single" w:sz="12" w:space="0" w:color="auto"/>
            </w:tcBorders>
            <w:shd w:val="clear" w:color="auto" w:fill="auto"/>
            <w:noWrap/>
          </w:tcPr>
          <w:p w14:paraId="5290073D"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8,278</w:t>
            </w:r>
          </w:p>
        </w:tc>
      </w:tr>
      <w:tr w:rsidR="00891FB9" w:rsidRPr="005E1232" w14:paraId="2DFC22BD" w14:textId="77777777" w:rsidTr="007F4755">
        <w:trPr>
          <w:gridAfter w:val="1"/>
          <w:wAfter w:w="863" w:type="dxa"/>
          <w:trHeight w:val="395"/>
        </w:trPr>
        <w:tc>
          <w:tcPr>
            <w:tcW w:w="6343" w:type="dxa"/>
            <w:tcBorders>
              <w:top w:val="nil"/>
              <w:left w:val="single" w:sz="12" w:space="0" w:color="auto"/>
              <w:bottom w:val="single" w:sz="4" w:space="0" w:color="auto"/>
              <w:right w:val="single" w:sz="12" w:space="0" w:color="auto"/>
            </w:tcBorders>
            <w:shd w:val="clear" w:color="auto" w:fill="auto"/>
          </w:tcPr>
          <w:p w14:paraId="175A9289" w14:textId="77777777" w:rsidR="00891FB9" w:rsidRPr="002D5D32" w:rsidRDefault="00891FB9" w:rsidP="007F4755">
            <w:pPr>
              <w:spacing w:after="0" w:line="240" w:lineRule="auto"/>
              <w:ind w:firstLineChars="100" w:firstLine="200"/>
              <w:rPr>
                <w:rFonts w:ascii="Arial Narrow" w:eastAsia="Times New Roman" w:hAnsi="Arial Narrow" w:cs="Arial"/>
                <w:color w:val="000000"/>
                <w:sz w:val="20"/>
                <w:szCs w:val="18"/>
                <w:highlight w:val="yellow"/>
              </w:rPr>
            </w:pPr>
            <w:r w:rsidRPr="002D5D32">
              <w:rPr>
                <w:rFonts w:ascii="Arial Narrow" w:hAnsi="Arial Narrow"/>
                <w:sz w:val="20"/>
              </w:rPr>
              <w:t>Pendency of Decided Appeals in months (incl. Ex Parte, Inter Parte Re-Exams, Ex Parte Re-Exams and Supplemental Exams)</w:t>
            </w:r>
          </w:p>
        </w:tc>
        <w:tc>
          <w:tcPr>
            <w:tcW w:w="863" w:type="dxa"/>
            <w:tcBorders>
              <w:top w:val="nil"/>
              <w:left w:val="single" w:sz="12" w:space="0" w:color="auto"/>
              <w:bottom w:val="single" w:sz="4" w:space="0" w:color="auto"/>
              <w:right w:val="single" w:sz="6" w:space="0" w:color="auto"/>
            </w:tcBorders>
            <w:shd w:val="clear" w:color="auto" w:fill="auto"/>
            <w:noWrap/>
          </w:tcPr>
          <w:p w14:paraId="08B45A87"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w:t>
            </w:r>
          </w:p>
        </w:tc>
        <w:tc>
          <w:tcPr>
            <w:tcW w:w="863" w:type="dxa"/>
            <w:tcBorders>
              <w:top w:val="nil"/>
              <w:left w:val="single" w:sz="6" w:space="0" w:color="auto"/>
              <w:bottom w:val="single" w:sz="4" w:space="0" w:color="auto"/>
              <w:right w:val="single" w:sz="4" w:space="0" w:color="auto"/>
            </w:tcBorders>
            <w:shd w:val="clear" w:color="auto" w:fill="auto"/>
            <w:noWrap/>
          </w:tcPr>
          <w:p w14:paraId="0A01AED5"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w:t>
            </w:r>
          </w:p>
        </w:tc>
        <w:tc>
          <w:tcPr>
            <w:tcW w:w="863" w:type="dxa"/>
            <w:tcBorders>
              <w:top w:val="nil"/>
              <w:left w:val="nil"/>
              <w:bottom w:val="single" w:sz="4" w:space="0" w:color="auto"/>
              <w:right w:val="single" w:sz="4" w:space="0" w:color="auto"/>
            </w:tcBorders>
            <w:shd w:val="clear" w:color="auto" w:fill="auto"/>
            <w:noWrap/>
          </w:tcPr>
          <w:p w14:paraId="7D9CE749"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w:t>
            </w:r>
          </w:p>
        </w:tc>
        <w:tc>
          <w:tcPr>
            <w:tcW w:w="863" w:type="dxa"/>
            <w:tcBorders>
              <w:top w:val="nil"/>
              <w:left w:val="nil"/>
              <w:bottom w:val="single" w:sz="4" w:space="0" w:color="auto"/>
              <w:right w:val="single" w:sz="4" w:space="0" w:color="auto"/>
            </w:tcBorders>
            <w:shd w:val="clear" w:color="auto" w:fill="auto"/>
            <w:noWrap/>
          </w:tcPr>
          <w:p w14:paraId="0761C76C"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w:t>
            </w:r>
          </w:p>
        </w:tc>
        <w:tc>
          <w:tcPr>
            <w:tcW w:w="863" w:type="dxa"/>
            <w:tcBorders>
              <w:top w:val="nil"/>
              <w:left w:val="nil"/>
              <w:bottom w:val="single" w:sz="4" w:space="0" w:color="auto"/>
              <w:right w:val="single" w:sz="4" w:space="0" w:color="auto"/>
            </w:tcBorders>
            <w:shd w:val="clear" w:color="auto" w:fill="auto"/>
            <w:noWrap/>
          </w:tcPr>
          <w:p w14:paraId="4D2C1CED"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w:t>
            </w:r>
          </w:p>
        </w:tc>
        <w:tc>
          <w:tcPr>
            <w:tcW w:w="863" w:type="dxa"/>
            <w:tcBorders>
              <w:top w:val="nil"/>
              <w:left w:val="nil"/>
              <w:bottom w:val="single" w:sz="4" w:space="0" w:color="auto"/>
              <w:right w:val="single" w:sz="4" w:space="0" w:color="auto"/>
            </w:tcBorders>
            <w:shd w:val="clear" w:color="auto" w:fill="auto"/>
            <w:noWrap/>
          </w:tcPr>
          <w:p w14:paraId="305E8DC2"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w:t>
            </w:r>
          </w:p>
        </w:tc>
        <w:tc>
          <w:tcPr>
            <w:tcW w:w="865" w:type="dxa"/>
            <w:tcBorders>
              <w:top w:val="nil"/>
              <w:left w:val="nil"/>
              <w:bottom w:val="single" w:sz="4" w:space="0" w:color="auto"/>
              <w:right w:val="single" w:sz="12" w:space="0" w:color="auto"/>
            </w:tcBorders>
            <w:shd w:val="clear" w:color="auto" w:fill="auto"/>
            <w:noWrap/>
          </w:tcPr>
          <w:p w14:paraId="36712744"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w:t>
            </w:r>
          </w:p>
        </w:tc>
      </w:tr>
      <w:tr w:rsidR="00891FB9" w:rsidRPr="005E1232" w14:paraId="21C96617" w14:textId="77777777" w:rsidTr="007F4755">
        <w:trPr>
          <w:gridAfter w:val="1"/>
          <w:wAfter w:w="863" w:type="dxa"/>
          <w:trHeight w:val="163"/>
        </w:trPr>
        <w:tc>
          <w:tcPr>
            <w:tcW w:w="6343" w:type="dxa"/>
            <w:tcBorders>
              <w:top w:val="nil"/>
              <w:left w:val="single" w:sz="12" w:space="0" w:color="auto"/>
              <w:bottom w:val="single" w:sz="4" w:space="0" w:color="auto"/>
              <w:right w:val="single" w:sz="12" w:space="0" w:color="auto"/>
            </w:tcBorders>
            <w:shd w:val="clear" w:color="auto" w:fill="auto"/>
          </w:tcPr>
          <w:p w14:paraId="3CCD67A1" w14:textId="77777777" w:rsidR="00891FB9" w:rsidRPr="002D5D32" w:rsidRDefault="00891FB9" w:rsidP="007F4755">
            <w:pPr>
              <w:spacing w:after="0" w:line="240" w:lineRule="auto"/>
              <w:ind w:firstLineChars="100" w:firstLine="200"/>
              <w:rPr>
                <w:rFonts w:ascii="Arial Narrow" w:eastAsia="Times New Roman" w:hAnsi="Arial Narrow" w:cs="Arial"/>
                <w:color w:val="000000"/>
                <w:sz w:val="20"/>
                <w:szCs w:val="18"/>
                <w:highlight w:val="yellow"/>
              </w:rPr>
            </w:pPr>
            <w:r w:rsidRPr="002D5D32">
              <w:rPr>
                <w:rFonts w:ascii="Arial Narrow" w:hAnsi="Arial Narrow"/>
                <w:sz w:val="20"/>
              </w:rPr>
              <w:t>Board Months of Inventory</w:t>
            </w:r>
            <w:r w:rsidRPr="002D5D32">
              <w:rPr>
                <w:rFonts w:ascii="Arial Narrow" w:hAnsi="Arial Narrow"/>
                <w:sz w:val="20"/>
                <w:vertAlign w:val="superscript"/>
              </w:rPr>
              <w:t>1/</w:t>
            </w:r>
          </w:p>
        </w:tc>
        <w:tc>
          <w:tcPr>
            <w:tcW w:w="863" w:type="dxa"/>
            <w:tcBorders>
              <w:top w:val="nil"/>
              <w:left w:val="single" w:sz="12" w:space="0" w:color="auto"/>
              <w:bottom w:val="single" w:sz="4" w:space="0" w:color="auto"/>
              <w:right w:val="single" w:sz="6" w:space="0" w:color="auto"/>
            </w:tcBorders>
            <w:shd w:val="clear" w:color="auto" w:fill="auto"/>
            <w:noWrap/>
          </w:tcPr>
          <w:p w14:paraId="2F0D6375"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11</w:t>
            </w:r>
          </w:p>
        </w:tc>
        <w:tc>
          <w:tcPr>
            <w:tcW w:w="863" w:type="dxa"/>
            <w:tcBorders>
              <w:top w:val="nil"/>
              <w:left w:val="single" w:sz="6" w:space="0" w:color="auto"/>
              <w:bottom w:val="single" w:sz="4" w:space="0" w:color="auto"/>
              <w:right w:val="single" w:sz="4" w:space="0" w:color="auto"/>
            </w:tcBorders>
            <w:shd w:val="clear" w:color="auto" w:fill="auto"/>
            <w:noWrap/>
          </w:tcPr>
          <w:p w14:paraId="2FAD3C6C"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10</w:t>
            </w:r>
          </w:p>
        </w:tc>
        <w:tc>
          <w:tcPr>
            <w:tcW w:w="863" w:type="dxa"/>
            <w:tcBorders>
              <w:top w:val="nil"/>
              <w:left w:val="nil"/>
              <w:bottom w:val="single" w:sz="4" w:space="0" w:color="auto"/>
              <w:right w:val="single" w:sz="4" w:space="0" w:color="auto"/>
            </w:tcBorders>
            <w:shd w:val="clear" w:color="auto" w:fill="auto"/>
            <w:noWrap/>
          </w:tcPr>
          <w:p w14:paraId="23F3C890"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9</w:t>
            </w:r>
          </w:p>
        </w:tc>
        <w:tc>
          <w:tcPr>
            <w:tcW w:w="863" w:type="dxa"/>
            <w:tcBorders>
              <w:top w:val="nil"/>
              <w:left w:val="nil"/>
              <w:bottom w:val="single" w:sz="4" w:space="0" w:color="auto"/>
              <w:right w:val="single" w:sz="4" w:space="0" w:color="auto"/>
            </w:tcBorders>
            <w:shd w:val="clear" w:color="auto" w:fill="auto"/>
            <w:noWrap/>
          </w:tcPr>
          <w:p w14:paraId="5A62012C"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9</w:t>
            </w:r>
          </w:p>
        </w:tc>
        <w:tc>
          <w:tcPr>
            <w:tcW w:w="863" w:type="dxa"/>
            <w:tcBorders>
              <w:top w:val="nil"/>
              <w:left w:val="nil"/>
              <w:bottom w:val="single" w:sz="4" w:space="0" w:color="auto"/>
              <w:right w:val="single" w:sz="4" w:space="0" w:color="auto"/>
            </w:tcBorders>
            <w:shd w:val="clear" w:color="auto" w:fill="auto"/>
            <w:noWrap/>
          </w:tcPr>
          <w:p w14:paraId="7CD3CC0C"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9</w:t>
            </w:r>
          </w:p>
        </w:tc>
        <w:tc>
          <w:tcPr>
            <w:tcW w:w="863" w:type="dxa"/>
            <w:tcBorders>
              <w:top w:val="nil"/>
              <w:left w:val="nil"/>
              <w:bottom w:val="single" w:sz="4" w:space="0" w:color="auto"/>
              <w:right w:val="single" w:sz="4" w:space="0" w:color="auto"/>
            </w:tcBorders>
            <w:shd w:val="clear" w:color="auto" w:fill="auto"/>
            <w:noWrap/>
          </w:tcPr>
          <w:p w14:paraId="6447EB1B"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9</w:t>
            </w:r>
          </w:p>
        </w:tc>
        <w:tc>
          <w:tcPr>
            <w:tcW w:w="865" w:type="dxa"/>
            <w:tcBorders>
              <w:top w:val="nil"/>
              <w:left w:val="nil"/>
              <w:bottom w:val="single" w:sz="4" w:space="0" w:color="auto"/>
              <w:right w:val="single" w:sz="12" w:space="0" w:color="auto"/>
            </w:tcBorders>
            <w:shd w:val="clear" w:color="auto" w:fill="auto"/>
            <w:noWrap/>
          </w:tcPr>
          <w:p w14:paraId="361369AA"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9</w:t>
            </w:r>
          </w:p>
        </w:tc>
      </w:tr>
      <w:tr w:rsidR="00891FB9" w:rsidRPr="005E1232" w14:paraId="665CA5D3" w14:textId="77777777" w:rsidTr="007F4755">
        <w:trPr>
          <w:gridAfter w:val="1"/>
          <w:wAfter w:w="863" w:type="dxa"/>
          <w:trHeight w:val="244"/>
        </w:trPr>
        <w:tc>
          <w:tcPr>
            <w:tcW w:w="6343" w:type="dxa"/>
            <w:tcBorders>
              <w:top w:val="nil"/>
              <w:left w:val="single" w:sz="12" w:space="0" w:color="auto"/>
              <w:bottom w:val="single" w:sz="4" w:space="0" w:color="auto"/>
              <w:right w:val="single" w:sz="12" w:space="0" w:color="auto"/>
            </w:tcBorders>
            <w:shd w:val="clear" w:color="auto" w:fill="234F77" w:themeFill="accent2" w:themeFillShade="80"/>
          </w:tcPr>
          <w:p w14:paraId="465E5733" w14:textId="77777777" w:rsidR="00891FB9" w:rsidRPr="002D5D32" w:rsidRDefault="00891FB9" w:rsidP="007F4755">
            <w:pPr>
              <w:spacing w:after="0" w:line="240" w:lineRule="auto"/>
              <w:rPr>
                <w:rFonts w:ascii="Arial Narrow" w:eastAsia="Times New Roman" w:hAnsi="Arial Narrow" w:cs="Arial"/>
                <w:b/>
                <w:bCs/>
                <w:color w:val="FFFFFF" w:themeColor="background1"/>
                <w:sz w:val="20"/>
                <w:szCs w:val="18"/>
                <w:highlight w:val="yellow"/>
              </w:rPr>
            </w:pPr>
            <w:r w:rsidRPr="002D5D32">
              <w:rPr>
                <w:rFonts w:ascii="Arial Narrow" w:hAnsi="Arial Narrow"/>
                <w:color w:val="FFFFFF" w:themeColor="background1"/>
                <w:sz w:val="20"/>
              </w:rPr>
              <w:t>AIA/ TRIAL</w:t>
            </w:r>
          </w:p>
        </w:tc>
        <w:tc>
          <w:tcPr>
            <w:tcW w:w="863" w:type="dxa"/>
            <w:tcBorders>
              <w:top w:val="nil"/>
              <w:left w:val="single" w:sz="12" w:space="0" w:color="auto"/>
              <w:bottom w:val="single" w:sz="4" w:space="0" w:color="auto"/>
              <w:right w:val="single" w:sz="6" w:space="0" w:color="auto"/>
            </w:tcBorders>
            <w:shd w:val="clear" w:color="auto" w:fill="234F77" w:themeFill="accent2" w:themeFillShade="80"/>
            <w:noWrap/>
          </w:tcPr>
          <w:p w14:paraId="2C440703"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p>
        </w:tc>
        <w:tc>
          <w:tcPr>
            <w:tcW w:w="863" w:type="dxa"/>
            <w:tcBorders>
              <w:top w:val="nil"/>
              <w:left w:val="single" w:sz="6" w:space="0" w:color="auto"/>
              <w:bottom w:val="single" w:sz="4" w:space="0" w:color="auto"/>
              <w:right w:val="nil"/>
            </w:tcBorders>
            <w:shd w:val="clear" w:color="auto" w:fill="234F77" w:themeFill="accent2" w:themeFillShade="80"/>
            <w:noWrap/>
          </w:tcPr>
          <w:p w14:paraId="48CDBC81"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p>
        </w:tc>
        <w:tc>
          <w:tcPr>
            <w:tcW w:w="863" w:type="dxa"/>
            <w:tcBorders>
              <w:top w:val="nil"/>
              <w:left w:val="nil"/>
              <w:bottom w:val="single" w:sz="4" w:space="0" w:color="auto"/>
              <w:right w:val="nil"/>
            </w:tcBorders>
            <w:shd w:val="clear" w:color="auto" w:fill="234F77" w:themeFill="accent2" w:themeFillShade="80"/>
            <w:noWrap/>
          </w:tcPr>
          <w:p w14:paraId="17C58678"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p>
        </w:tc>
        <w:tc>
          <w:tcPr>
            <w:tcW w:w="863" w:type="dxa"/>
            <w:tcBorders>
              <w:top w:val="nil"/>
              <w:left w:val="nil"/>
              <w:bottom w:val="single" w:sz="4" w:space="0" w:color="auto"/>
              <w:right w:val="nil"/>
            </w:tcBorders>
            <w:shd w:val="clear" w:color="auto" w:fill="234F77" w:themeFill="accent2" w:themeFillShade="80"/>
            <w:noWrap/>
          </w:tcPr>
          <w:p w14:paraId="0FC468C3"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p>
        </w:tc>
        <w:tc>
          <w:tcPr>
            <w:tcW w:w="863" w:type="dxa"/>
            <w:tcBorders>
              <w:top w:val="nil"/>
              <w:left w:val="nil"/>
              <w:bottom w:val="single" w:sz="4" w:space="0" w:color="auto"/>
              <w:right w:val="nil"/>
            </w:tcBorders>
            <w:shd w:val="clear" w:color="auto" w:fill="234F77" w:themeFill="accent2" w:themeFillShade="80"/>
            <w:noWrap/>
          </w:tcPr>
          <w:p w14:paraId="7CF3B908"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p>
        </w:tc>
        <w:tc>
          <w:tcPr>
            <w:tcW w:w="863" w:type="dxa"/>
            <w:tcBorders>
              <w:top w:val="nil"/>
              <w:left w:val="nil"/>
              <w:bottom w:val="single" w:sz="4" w:space="0" w:color="auto"/>
              <w:right w:val="nil"/>
            </w:tcBorders>
            <w:shd w:val="clear" w:color="auto" w:fill="234F77" w:themeFill="accent2" w:themeFillShade="80"/>
            <w:noWrap/>
          </w:tcPr>
          <w:p w14:paraId="2D0E70F4"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p>
        </w:tc>
        <w:tc>
          <w:tcPr>
            <w:tcW w:w="865" w:type="dxa"/>
            <w:tcBorders>
              <w:top w:val="nil"/>
              <w:left w:val="nil"/>
              <w:bottom w:val="single" w:sz="4" w:space="0" w:color="auto"/>
              <w:right w:val="single" w:sz="12" w:space="0" w:color="auto"/>
            </w:tcBorders>
            <w:shd w:val="clear" w:color="auto" w:fill="234F77" w:themeFill="accent2" w:themeFillShade="80"/>
            <w:noWrap/>
          </w:tcPr>
          <w:p w14:paraId="1E0FFCA9"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p>
        </w:tc>
      </w:tr>
      <w:tr w:rsidR="00891FB9" w:rsidRPr="005E1232" w14:paraId="7D9E81FC" w14:textId="77777777" w:rsidTr="007F4755">
        <w:trPr>
          <w:gridAfter w:val="1"/>
          <w:wAfter w:w="863" w:type="dxa"/>
          <w:trHeight w:val="244"/>
        </w:trPr>
        <w:tc>
          <w:tcPr>
            <w:tcW w:w="6343" w:type="dxa"/>
            <w:tcBorders>
              <w:top w:val="nil"/>
              <w:left w:val="single" w:sz="12" w:space="0" w:color="auto"/>
              <w:bottom w:val="single" w:sz="4" w:space="0" w:color="auto"/>
              <w:right w:val="single" w:sz="12" w:space="0" w:color="auto"/>
            </w:tcBorders>
            <w:shd w:val="clear" w:color="auto" w:fill="auto"/>
          </w:tcPr>
          <w:p w14:paraId="0B5285F8" w14:textId="77777777" w:rsidR="00891FB9" w:rsidRPr="002D5D32" w:rsidRDefault="00891FB9" w:rsidP="007F4755">
            <w:pPr>
              <w:spacing w:after="0" w:line="240" w:lineRule="auto"/>
              <w:ind w:firstLineChars="100" w:firstLine="200"/>
              <w:rPr>
                <w:rFonts w:ascii="Arial Narrow" w:eastAsia="Times New Roman" w:hAnsi="Arial Narrow" w:cs="Arial"/>
                <w:color w:val="000000"/>
                <w:sz w:val="20"/>
                <w:szCs w:val="18"/>
              </w:rPr>
            </w:pPr>
            <w:r w:rsidRPr="002D5D32">
              <w:rPr>
                <w:rFonts w:ascii="Arial Narrow" w:hAnsi="Arial Narrow"/>
                <w:sz w:val="20"/>
              </w:rPr>
              <w:t>AIA Petitions Filed (incl. IPRs, CBMs, and PGRs)</w:t>
            </w:r>
          </w:p>
        </w:tc>
        <w:tc>
          <w:tcPr>
            <w:tcW w:w="863" w:type="dxa"/>
            <w:tcBorders>
              <w:top w:val="nil"/>
              <w:left w:val="single" w:sz="12" w:space="0" w:color="auto"/>
              <w:bottom w:val="single" w:sz="4" w:space="0" w:color="auto"/>
              <w:right w:val="single" w:sz="6" w:space="0" w:color="auto"/>
            </w:tcBorders>
            <w:shd w:val="clear" w:color="auto" w:fill="auto"/>
            <w:noWrap/>
          </w:tcPr>
          <w:p w14:paraId="77EA274C"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1,605</w:t>
            </w:r>
          </w:p>
        </w:tc>
        <w:tc>
          <w:tcPr>
            <w:tcW w:w="863" w:type="dxa"/>
            <w:tcBorders>
              <w:top w:val="nil"/>
              <w:left w:val="single" w:sz="6" w:space="0" w:color="auto"/>
              <w:bottom w:val="single" w:sz="4" w:space="0" w:color="auto"/>
              <w:right w:val="single" w:sz="4" w:space="0" w:color="auto"/>
            </w:tcBorders>
            <w:shd w:val="clear" w:color="auto" w:fill="auto"/>
            <w:noWrap/>
          </w:tcPr>
          <w:p w14:paraId="6CF29541"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1,636</w:t>
            </w:r>
          </w:p>
        </w:tc>
        <w:tc>
          <w:tcPr>
            <w:tcW w:w="863" w:type="dxa"/>
            <w:tcBorders>
              <w:top w:val="nil"/>
              <w:left w:val="nil"/>
              <w:bottom w:val="single" w:sz="4" w:space="0" w:color="auto"/>
              <w:right w:val="single" w:sz="4" w:space="0" w:color="auto"/>
            </w:tcBorders>
            <w:shd w:val="clear" w:color="auto" w:fill="auto"/>
            <w:noWrap/>
          </w:tcPr>
          <w:p w14:paraId="3154C830"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1,652</w:t>
            </w:r>
          </w:p>
        </w:tc>
        <w:tc>
          <w:tcPr>
            <w:tcW w:w="863" w:type="dxa"/>
            <w:tcBorders>
              <w:top w:val="nil"/>
              <w:left w:val="nil"/>
              <w:bottom w:val="single" w:sz="4" w:space="0" w:color="auto"/>
              <w:right w:val="single" w:sz="4" w:space="0" w:color="auto"/>
            </w:tcBorders>
            <w:shd w:val="clear" w:color="auto" w:fill="auto"/>
            <w:noWrap/>
          </w:tcPr>
          <w:p w14:paraId="1C90B0BB"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1,669</w:t>
            </w:r>
          </w:p>
        </w:tc>
        <w:tc>
          <w:tcPr>
            <w:tcW w:w="863" w:type="dxa"/>
            <w:tcBorders>
              <w:top w:val="nil"/>
              <w:left w:val="nil"/>
              <w:bottom w:val="single" w:sz="4" w:space="0" w:color="auto"/>
              <w:right w:val="single" w:sz="4" w:space="0" w:color="auto"/>
            </w:tcBorders>
            <w:shd w:val="clear" w:color="auto" w:fill="auto"/>
            <w:noWrap/>
          </w:tcPr>
          <w:p w14:paraId="75D8C0DC"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1,686</w:t>
            </w:r>
          </w:p>
        </w:tc>
        <w:tc>
          <w:tcPr>
            <w:tcW w:w="863" w:type="dxa"/>
            <w:tcBorders>
              <w:top w:val="nil"/>
              <w:left w:val="nil"/>
              <w:bottom w:val="single" w:sz="4" w:space="0" w:color="auto"/>
              <w:right w:val="single" w:sz="4" w:space="0" w:color="auto"/>
            </w:tcBorders>
            <w:shd w:val="clear" w:color="auto" w:fill="auto"/>
            <w:noWrap/>
          </w:tcPr>
          <w:p w14:paraId="176BAA57"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1,702</w:t>
            </w:r>
          </w:p>
        </w:tc>
        <w:tc>
          <w:tcPr>
            <w:tcW w:w="865" w:type="dxa"/>
            <w:tcBorders>
              <w:top w:val="nil"/>
              <w:left w:val="nil"/>
              <w:bottom w:val="single" w:sz="4" w:space="0" w:color="auto"/>
              <w:right w:val="single" w:sz="12" w:space="0" w:color="auto"/>
            </w:tcBorders>
            <w:shd w:val="clear" w:color="auto" w:fill="auto"/>
            <w:noWrap/>
          </w:tcPr>
          <w:p w14:paraId="18728D2C"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1,719</w:t>
            </w:r>
          </w:p>
        </w:tc>
      </w:tr>
      <w:tr w:rsidR="00891FB9" w:rsidRPr="005E1232" w14:paraId="1E776388" w14:textId="77777777" w:rsidTr="007F4755">
        <w:trPr>
          <w:gridAfter w:val="1"/>
          <w:wAfter w:w="863" w:type="dxa"/>
          <w:trHeight w:val="244"/>
        </w:trPr>
        <w:tc>
          <w:tcPr>
            <w:tcW w:w="6343" w:type="dxa"/>
            <w:tcBorders>
              <w:top w:val="nil"/>
              <w:left w:val="single" w:sz="12" w:space="0" w:color="auto"/>
              <w:bottom w:val="single" w:sz="4" w:space="0" w:color="auto"/>
              <w:right w:val="single" w:sz="12" w:space="0" w:color="auto"/>
            </w:tcBorders>
            <w:shd w:val="clear" w:color="auto" w:fill="auto"/>
          </w:tcPr>
          <w:p w14:paraId="44ED98CF" w14:textId="77777777" w:rsidR="00891FB9" w:rsidRPr="002D5D32" w:rsidRDefault="00891FB9" w:rsidP="007F4755">
            <w:pPr>
              <w:spacing w:after="0" w:line="240" w:lineRule="auto"/>
              <w:ind w:firstLineChars="100" w:firstLine="200"/>
              <w:rPr>
                <w:rFonts w:ascii="Arial Narrow" w:eastAsia="Times New Roman" w:hAnsi="Arial Narrow" w:cs="Arial"/>
                <w:color w:val="000000"/>
                <w:sz w:val="20"/>
                <w:szCs w:val="18"/>
              </w:rPr>
            </w:pPr>
            <w:r w:rsidRPr="002D5D32">
              <w:rPr>
                <w:rFonts w:ascii="Arial Narrow" w:hAnsi="Arial Narrow"/>
                <w:sz w:val="20"/>
              </w:rPr>
              <w:t>Trial Pendency (months)</w:t>
            </w:r>
          </w:p>
        </w:tc>
        <w:tc>
          <w:tcPr>
            <w:tcW w:w="863" w:type="dxa"/>
            <w:tcBorders>
              <w:top w:val="nil"/>
              <w:left w:val="single" w:sz="12" w:space="0" w:color="auto"/>
              <w:bottom w:val="single" w:sz="4" w:space="0" w:color="auto"/>
              <w:right w:val="single" w:sz="6" w:space="0" w:color="auto"/>
            </w:tcBorders>
            <w:shd w:val="clear" w:color="auto" w:fill="auto"/>
            <w:noWrap/>
          </w:tcPr>
          <w:p w14:paraId="6A0C0534"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w:t>
            </w:r>
          </w:p>
        </w:tc>
        <w:tc>
          <w:tcPr>
            <w:tcW w:w="863" w:type="dxa"/>
            <w:tcBorders>
              <w:top w:val="nil"/>
              <w:left w:val="single" w:sz="6" w:space="0" w:color="auto"/>
              <w:bottom w:val="single" w:sz="4" w:space="0" w:color="auto"/>
              <w:right w:val="single" w:sz="4" w:space="0" w:color="auto"/>
            </w:tcBorders>
            <w:shd w:val="clear" w:color="auto" w:fill="auto"/>
            <w:noWrap/>
          </w:tcPr>
          <w:p w14:paraId="6A308B15"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w:t>
            </w:r>
          </w:p>
        </w:tc>
        <w:tc>
          <w:tcPr>
            <w:tcW w:w="863" w:type="dxa"/>
            <w:tcBorders>
              <w:top w:val="nil"/>
              <w:left w:val="nil"/>
              <w:bottom w:val="single" w:sz="4" w:space="0" w:color="auto"/>
              <w:right w:val="single" w:sz="4" w:space="0" w:color="auto"/>
            </w:tcBorders>
            <w:shd w:val="clear" w:color="auto" w:fill="auto"/>
            <w:noWrap/>
          </w:tcPr>
          <w:p w14:paraId="635493BF"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w:t>
            </w:r>
          </w:p>
        </w:tc>
        <w:tc>
          <w:tcPr>
            <w:tcW w:w="863" w:type="dxa"/>
            <w:tcBorders>
              <w:top w:val="nil"/>
              <w:left w:val="nil"/>
              <w:bottom w:val="single" w:sz="4" w:space="0" w:color="auto"/>
              <w:right w:val="single" w:sz="4" w:space="0" w:color="auto"/>
            </w:tcBorders>
            <w:shd w:val="clear" w:color="auto" w:fill="auto"/>
            <w:noWrap/>
          </w:tcPr>
          <w:p w14:paraId="3EB4EE8A"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w:t>
            </w:r>
          </w:p>
        </w:tc>
        <w:tc>
          <w:tcPr>
            <w:tcW w:w="863" w:type="dxa"/>
            <w:tcBorders>
              <w:top w:val="nil"/>
              <w:left w:val="nil"/>
              <w:bottom w:val="single" w:sz="4" w:space="0" w:color="auto"/>
              <w:right w:val="single" w:sz="4" w:space="0" w:color="auto"/>
            </w:tcBorders>
            <w:shd w:val="clear" w:color="auto" w:fill="auto"/>
            <w:noWrap/>
          </w:tcPr>
          <w:p w14:paraId="3E2FEA0B"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w:t>
            </w:r>
          </w:p>
        </w:tc>
        <w:tc>
          <w:tcPr>
            <w:tcW w:w="863" w:type="dxa"/>
            <w:tcBorders>
              <w:top w:val="nil"/>
              <w:left w:val="nil"/>
              <w:bottom w:val="single" w:sz="4" w:space="0" w:color="auto"/>
              <w:right w:val="single" w:sz="4" w:space="0" w:color="auto"/>
            </w:tcBorders>
            <w:shd w:val="clear" w:color="auto" w:fill="auto"/>
            <w:noWrap/>
          </w:tcPr>
          <w:p w14:paraId="4F326D87"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w:t>
            </w:r>
          </w:p>
        </w:tc>
        <w:tc>
          <w:tcPr>
            <w:tcW w:w="865" w:type="dxa"/>
            <w:tcBorders>
              <w:top w:val="nil"/>
              <w:left w:val="nil"/>
              <w:bottom w:val="single" w:sz="4" w:space="0" w:color="auto"/>
              <w:right w:val="single" w:sz="12" w:space="0" w:color="auto"/>
            </w:tcBorders>
            <w:shd w:val="clear" w:color="auto" w:fill="auto"/>
            <w:noWrap/>
          </w:tcPr>
          <w:p w14:paraId="5CA0C376"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w:t>
            </w:r>
          </w:p>
        </w:tc>
      </w:tr>
      <w:tr w:rsidR="00891FB9" w:rsidRPr="005E1232" w14:paraId="458C4473" w14:textId="77777777" w:rsidTr="007F4755">
        <w:trPr>
          <w:gridAfter w:val="1"/>
          <w:wAfter w:w="863" w:type="dxa"/>
          <w:trHeight w:val="417"/>
        </w:trPr>
        <w:tc>
          <w:tcPr>
            <w:tcW w:w="6343" w:type="dxa"/>
            <w:tcBorders>
              <w:top w:val="single" w:sz="4" w:space="0" w:color="auto"/>
              <w:left w:val="single" w:sz="12" w:space="0" w:color="auto"/>
              <w:bottom w:val="single" w:sz="4" w:space="0" w:color="auto"/>
              <w:right w:val="nil"/>
            </w:tcBorders>
            <w:shd w:val="clear" w:color="auto" w:fill="auto"/>
          </w:tcPr>
          <w:p w14:paraId="65320DD4" w14:textId="77777777" w:rsidR="00891FB9" w:rsidRPr="002D5D32" w:rsidRDefault="00891FB9" w:rsidP="007F4755">
            <w:pPr>
              <w:spacing w:after="0" w:line="240" w:lineRule="auto"/>
              <w:rPr>
                <w:rFonts w:ascii="Arial Narrow" w:eastAsia="Times New Roman" w:hAnsi="Arial Narrow" w:cs="Arial"/>
                <w:b/>
                <w:bCs/>
                <w:color w:val="000000" w:themeColor="text1"/>
                <w:sz w:val="20"/>
                <w:szCs w:val="18"/>
              </w:rPr>
            </w:pPr>
            <w:r w:rsidRPr="002D5D32">
              <w:rPr>
                <w:rFonts w:ascii="Arial Narrow" w:hAnsi="Arial Narrow"/>
                <w:color w:val="000000" w:themeColor="text1"/>
                <w:sz w:val="20"/>
              </w:rPr>
              <w:t>AIA Petitions disposed (incl. trials not instituted, instituted petitions disposed for IPRs, CBMs and PGRs)</w:t>
            </w:r>
          </w:p>
        </w:tc>
        <w:tc>
          <w:tcPr>
            <w:tcW w:w="863" w:type="dxa"/>
            <w:tcBorders>
              <w:top w:val="nil"/>
              <w:left w:val="single" w:sz="12" w:space="0" w:color="auto"/>
              <w:bottom w:val="single" w:sz="4" w:space="0" w:color="auto"/>
              <w:right w:val="single" w:sz="6" w:space="0" w:color="auto"/>
            </w:tcBorders>
            <w:shd w:val="clear" w:color="auto" w:fill="auto"/>
            <w:noWrap/>
          </w:tcPr>
          <w:p w14:paraId="4C496B69"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1,465</w:t>
            </w:r>
          </w:p>
        </w:tc>
        <w:tc>
          <w:tcPr>
            <w:tcW w:w="863" w:type="dxa"/>
            <w:tcBorders>
              <w:top w:val="nil"/>
              <w:left w:val="single" w:sz="6" w:space="0" w:color="auto"/>
              <w:bottom w:val="single" w:sz="4" w:space="0" w:color="auto"/>
              <w:right w:val="single" w:sz="4" w:space="0" w:color="auto"/>
            </w:tcBorders>
            <w:shd w:val="clear" w:color="auto" w:fill="auto"/>
            <w:noWrap/>
          </w:tcPr>
          <w:p w14:paraId="37AA7C7A"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1,476</w:t>
            </w:r>
          </w:p>
        </w:tc>
        <w:tc>
          <w:tcPr>
            <w:tcW w:w="863" w:type="dxa"/>
            <w:tcBorders>
              <w:top w:val="nil"/>
              <w:left w:val="nil"/>
              <w:bottom w:val="single" w:sz="4" w:space="0" w:color="auto"/>
              <w:right w:val="single" w:sz="4" w:space="0" w:color="auto"/>
            </w:tcBorders>
            <w:shd w:val="clear" w:color="auto" w:fill="auto"/>
            <w:noWrap/>
          </w:tcPr>
          <w:p w14:paraId="22762C4A"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1,602</w:t>
            </w:r>
          </w:p>
        </w:tc>
        <w:tc>
          <w:tcPr>
            <w:tcW w:w="863" w:type="dxa"/>
            <w:tcBorders>
              <w:top w:val="nil"/>
              <w:left w:val="nil"/>
              <w:bottom w:val="single" w:sz="4" w:space="0" w:color="auto"/>
              <w:right w:val="single" w:sz="4" w:space="0" w:color="auto"/>
            </w:tcBorders>
            <w:shd w:val="clear" w:color="auto" w:fill="auto"/>
            <w:noWrap/>
          </w:tcPr>
          <w:p w14:paraId="2A8DCFCD"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1,724</w:t>
            </w:r>
          </w:p>
        </w:tc>
        <w:tc>
          <w:tcPr>
            <w:tcW w:w="863" w:type="dxa"/>
            <w:tcBorders>
              <w:top w:val="nil"/>
              <w:left w:val="nil"/>
              <w:bottom w:val="single" w:sz="4" w:space="0" w:color="auto"/>
              <w:right w:val="single" w:sz="4" w:space="0" w:color="auto"/>
            </w:tcBorders>
            <w:shd w:val="clear" w:color="auto" w:fill="auto"/>
            <w:noWrap/>
          </w:tcPr>
          <w:p w14:paraId="1D69B8CD"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1,729</w:t>
            </w:r>
          </w:p>
        </w:tc>
        <w:tc>
          <w:tcPr>
            <w:tcW w:w="863" w:type="dxa"/>
            <w:tcBorders>
              <w:top w:val="nil"/>
              <w:left w:val="nil"/>
              <w:bottom w:val="single" w:sz="4" w:space="0" w:color="auto"/>
              <w:right w:val="single" w:sz="4" w:space="0" w:color="auto"/>
            </w:tcBorders>
            <w:shd w:val="clear" w:color="auto" w:fill="auto"/>
            <w:noWrap/>
          </w:tcPr>
          <w:p w14:paraId="7BE35554"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1,716</w:t>
            </w:r>
          </w:p>
        </w:tc>
        <w:tc>
          <w:tcPr>
            <w:tcW w:w="865" w:type="dxa"/>
            <w:tcBorders>
              <w:top w:val="nil"/>
              <w:left w:val="nil"/>
              <w:bottom w:val="single" w:sz="4" w:space="0" w:color="auto"/>
              <w:right w:val="single" w:sz="12" w:space="0" w:color="auto"/>
            </w:tcBorders>
            <w:shd w:val="clear" w:color="auto" w:fill="auto"/>
            <w:noWrap/>
          </w:tcPr>
          <w:p w14:paraId="5B4D74F2"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1,703</w:t>
            </w:r>
          </w:p>
        </w:tc>
      </w:tr>
      <w:tr w:rsidR="00891FB9" w:rsidRPr="005E1232" w14:paraId="1C85F09A" w14:textId="77777777" w:rsidTr="007F4755">
        <w:trPr>
          <w:gridAfter w:val="1"/>
          <w:wAfter w:w="863" w:type="dxa"/>
          <w:trHeight w:val="244"/>
        </w:trPr>
        <w:tc>
          <w:tcPr>
            <w:tcW w:w="6343" w:type="dxa"/>
            <w:tcBorders>
              <w:top w:val="single" w:sz="4" w:space="0" w:color="auto"/>
              <w:left w:val="single" w:sz="12" w:space="0" w:color="auto"/>
              <w:bottom w:val="single" w:sz="4" w:space="0" w:color="auto"/>
              <w:right w:val="single" w:sz="12" w:space="0" w:color="auto"/>
            </w:tcBorders>
            <w:shd w:val="clear" w:color="auto" w:fill="234F77" w:themeFill="accent2" w:themeFillShade="80"/>
          </w:tcPr>
          <w:p w14:paraId="312AD621" w14:textId="77777777" w:rsidR="00891FB9" w:rsidRPr="002D5D32" w:rsidRDefault="00891FB9" w:rsidP="007F4755">
            <w:pPr>
              <w:spacing w:after="0" w:line="240" w:lineRule="auto"/>
              <w:rPr>
                <w:rFonts w:ascii="Arial Narrow" w:eastAsia="Times New Roman" w:hAnsi="Arial Narrow" w:cs="Arial"/>
                <w:b/>
                <w:bCs/>
                <w:color w:val="FFFFFF" w:themeColor="background1"/>
                <w:sz w:val="20"/>
                <w:szCs w:val="18"/>
              </w:rPr>
            </w:pPr>
            <w:r w:rsidRPr="002D5D32">
              <w:rPr>
                <w:rFonts w:ascii="Arial Narrow" w:hAnsi="Arial Narrow"/>
                <w:color w:val="FFFFFF" w:themeColor="background1"/>
                <w:sz w:val="20"/>
              </w:rPr>
              <w:t>ADMINISTRATIVE PATENT JUDGES</w:t>
            </w:r>
          </w:p>
        </w:tc>
        <w:tc>
          <w:tcPr>
            <w:tcW w:w="863" w:type="dxa"/>
            <w:tcBorders>
              <w:top w:val="nil"/>
              <w:left w:val="single" w:sz="12" w:space="0" w:color="auto"/>
              <w:bottom w:val="single" w:sz="4" w:space="0" w:color="auto"/>
              <w:right w:val="single" w:sz="6" w:space="0" w:color="auto"/>
            </w:tcBorders>
            <w:shd w:val="clear" w:color="auto" w:fill="234F77" w:themeFill="accent2" w:themeFillShade="80"/>
            <w:noWrap/>
          </w:tcPr>
          <w:p w14:paraId="53658E79"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p>
        </w:tc>
        <w:tc>
          <w:tcPr>
            <w:tcW w:w="863" w:type="dxa"/>
            <w:tcBorders>
              <w:top w:val="nil"/>
              <w:left w:val="single" w:sz="6" w:space="0" w:color="auto"/>
              <w:bottom w:val="single" w:sz="4" w:space="0" w:color="auto"/>
              <w:right w:val="nil"/>
            </w:tcBorders>
            <w:shd w:val="clear" w:color="auto" w:fill="234F77" w:themeFill="accent2" w:themeFillShade="80"/>
            <w:noWrap/>
          </w:tcPr>
          <w:p w14:paraId="7A1793AB"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p>
        </w:tc>
        <w:tc>
          <w:tcPr>
            <w:tcW w:w="863" w:type="dxa"/>
            <w:tcBorders>
              <w:top w:val="nil"/>
              <w:left w:val="nil"/>
              <w:bottom w:val="single" w:sz="4" w:space="0" w:color="auto"/>
              <w:right w:val="nil"/>
            </w:tcBorders>
            <w:shd w:val="clear" w:color="auto" w:fill="234F77" w:themeFill="accent2" w:themeFillShade="80"/>
            <w:noWrap/>
          </w:tcPr>
          <w:p w14:paraId="7588ED8C"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p>
        </w:tc>
        <w:tc>
          <w:tcPr>
            <w:tcW w:w="863" w:type="dxa"/>
            <w:tcBorders>
              <w:top w:val="nil"/>
              <w:left w:val="nil"/>
              <w:bottom w:val="single" w:sz="4" w:space="0" w:color="auto"/>
              <w:right w:val="nil"/>
            </w:tcBorders>
            <w:shd w:val="clear" w:color="auto" w:fill="234F77" w:themeFill="accent2" w:themeFillShade="80"/>
            <w:noWrap/>
          </w:tcPr>
          <w:p w14:paraId="210DF964"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p>
        </w:tc>
        <w:tc>
          <w:tcPr>
            <w:tcW w:w="863" w:type="dxa"/>
            <w:tcBorders>
              <w:top w:val="nil"/>
              <w:left w:val="nil"/>
              <w:bottom w:val="single" w:sz="4" w:space="0" w:color="auto"/>
              <w:right w:val="nil"/>
            </w:tcBorders>
            <w:shd w:val="clear" w:color="auto" w:fill="234F77" w:themeFill="accent2" w:themeFillShade="80"/>
            <w:noWrap/>
          </w:tcPr>
          <w:p w14:paraId="3025299A"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p>
        </w:tc>
        <w:tc>
          <w:tcPr>
            <w:tcW w:w="863" w:type="dxa"/>
            <w:tcBorders>
              <w:top w:val="nil"/>
              <w:left w:val="nil"/>
              <w:bottom w:val="single" w:sz="4" w:space="0" w:color="auto"/>
              <w:right w:val="nil"/>
            </w:tcBorders>
            <w:shd w:val="clear" w:color="auto" w:fill="234F77" w:themeFill="accent2" w:themeFillShade="80"/>
            <w:noWrap/>
          </w:tcPr>
          <w:p w14:paraId="1CB9BC3C"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p>
        </w:tc>
        <w:tc>
          <w:tcPr>
            <w:tcW w:w="865" w:type="dxa"/>
            <w:tcBorders>
              <w:top w:val="nil"/>
              <w:left w:val="nil"/>
              <w:bottom w:val="single" w:sz="4" w:space="0" w:color="auto"/>
              <w:right w:val="single" w:sz="12" w:space="0" w:color="auto"/>
            </w:tcBorders>
            <w:shd w:val="clear" w:color="auto" w:fill="234F77" w:themeFill="accent2" w:themeFillShade="80"/>
            <w:noWrap/>
          </w:tcPr>
          <w:p w14:paraId="1C77019F"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p>
        </w:tc>
      </w:tr>
      <w:tr w:rsidR="00891FB9" w:rsidRPr="005E1232" w14:paraId="4C59191B" w14:textId="77777777" w:rsidTr="007F4755">
        <w:trPr>
          <w:gridAfter w:val="1"/>
          <w:wAfter w:w="863" w:type="dxa"/>
          <w:trHeight w:val="244"/>
        </w:trPr>
        <w:tc>
          <w:tcPr>
            <w:tcW w:w="6343" w:type="dxa"/>
            <w:tcBorders>
              <w:top w:val="nil"/>
              <w:left w:val="single" w:sz="12" w:space="0" w:color="auto"/>
              <w:bottom w:val="single" w:sz="4" w:space="0" w:color="auto"/>
              <w:right w:val="single" w:sz="12" w:space="0" w:color="auto"/>
            </w:tcBorders>
            <w:shd w:val="clear" w:color="auto" w:fill="auto"/>
          </w:tcPr>
          <w:p w14:paraId="596C147E" w14:textId="77777777" w:rsidR="00891FB9" w:rsidRPr="002D5D32" w:rsidRDefault="00891FB9" w:rsidP="007F4755">
            <w:pPr>
              <w:spacing w:after="0" w:line="240" w:lineRule="auto"/>
              <w:ind w:firstLineChars="100" w:firstLine="200"/>
              <w:rPr>
                <w:rFonts w:ascii="Arial Narrow" w:eastAsia="Times New Roman" w:hAnsi="Arial Narrow" w:cs="Arial"/>
                <w:color w:val="000000"/>
                <w:sz w:val="20"/>
                <w:szCs w:val="18"/>
              </w:rPr>
            </w:pPr>
            <w:r w:rsidRPr="002D5D32">
              <w:rPr>
                <w:rFonts w:ascii="Arial Narrow" w:hAnsi="Arial Narrow"/>
                <w:sz w:val="20"/>
              </w:rPr>
              <w:t>New Hire APJs (not incl. Executive Judges or Backfills)</w:t>
            </w:r>
          </w:p>
        </w:tc>
        <w:tc>
          <w:tcPr>
            <w:tcW w:w="863" w:type="dxa"/>
            <w:tcBorders>
              <w:top w:val="nil"/>
              <w:left w:val="single" w:sz="12" w:space="0" w:color="auto"/>
              <w:bottom w:val="single" w:sz="4" w:space="0" w:color="auto"/>
              <w:right w:val="single" w:sz="6" w:space="0" w:color="auto"/>
            </w:tcBorders>
            <w:shd w:val="clear" w:color="auto" w:fill="auto"/>
            <w:noWrap/>
          </w:tcPr>
          <w:p w14:paraId="225B09BB"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1</w:t>
            </w:r>
          </w:p>
        </w:tc>
        <w:tc>
          <w:tcPr>
            <w:tcW w:w="863" w:type="dxa"/>
            <w:tcBorders>
              <w:top w:val="nil"/>
              <w:left w:val="single" w:sz="6" w:space="0" w:color="auto"/>
              <w:bottom w:val="single" w:sz="4" w:space="0" w:color="auto"/>
              <w:right w:val="single" w:sz="4" w:space="0" w:color="auto"/>
            </w:tcBorders>
            <w:shd w:val="clear" w:color="auto" w:fill="auto"/>
            <w:noWrap/>
          </w:tcPr>
          <w:p w14:paraId="19910A40"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0</w:t>
            </w:r>
          </w:p>
        </w:tc>
        <w:tc>
          <w:tcPr>
            <w:tcW w:w="863" w:type="dxa"/>
            <w:tcBorders>
              <w:top w:val="nil"/>
              <w:left w:val="nil"/>
              <w:bottom w:val="single" w:sz="4" w:space="0" w:color="auto"/>
              <w:right w:val="single" w:sz="4" w:space="0" w:color="auto"/>
            </w:tcBorders>
            <w:shd w:val="clear" w:color="auto" w:fill="auto"/>
            <w:noWrap/>
          </w:tcPr>
          <w:p w14:paraId="6C42FF61"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0</w:t>
            </w:r>
          </w:p>
        </w:tc>
        <w:tc>
          <w:tcPr>
            <w:tcW w:w="863" w:type="dxa"/>
            <w:tcBorders>
              <w:top w:val="nil"/>
              <w:left w:val="nil"/>
              <w:bottom w:val="single" w:sz="4" w:space="0" w:color="auto"/>
              <w:right w:val="single" w:sz="4" w:space="0" w:color="auto"/>
            </w:tcBorders>
            <w:shd w:val="clear" w:color="auto" w:fill="auto"/>
            <w:noWrap/>
          </w:tcPr>
          <w:p w14:paraId="614C2D0A"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0</w:t>
            </w:r>
          </w:p>
        </w:tc>
        <w:tc>
          <w:tcPr>
            <w:tcW w:w="863" w:type="dxa"/>
            <w:tcBorders>
              <w:top w:val="nil"/>
              <w:left w:val="nil"/>
              <w:bottom w:val="single" w:sz="4" w:space="0" w:color="auto"/>
              <w:right w:val="single" w:sz="4" w:space="0" w:color="auto"/>
            </w:tcBorders>
            <w:shd w:val="clear" w:color="auto" w:fill="auto"/>
            <w:noWrap/>
          </w:tcPr>
          <w:p w14:paraId="4268BBC3"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0</w:t>
            </w:r>
          </w:p>
        </w:tc>
        <w:tc>
          <w:tcPr>
            <w:tcW w:w="863" w:type="dxa"/>
            <w:tcBorders>
              <w:top w:val="nil"/>
              <w:left w:val="nil"/>
              <w:bottom w:val="single" w:sz="4" w:space="0" w:color="auto"/>
              <w:right w:val="single" w:sz="4" w:space="0" w:color="auto"/>
            </w:tcBorders>
            <w:shd w:val="clear" w:color="auto" w:fill="auto"/>
            <w:noWrap/>
          </w:tcPr>
          <w:p w14:paraId="46F80D98"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0</w:t>
            </w:r>
          </w:p>
        </w:tc>
        <w:tc>
          <w:tcPr>
            <w:tcW w:w="865" w:type="dxa"/>
            <w:tcBorders>
              <w:top w:val="nil"/>
              <w:left w:val="nil"/>
              <w:bottom w:val="single" w:sz="4" w:space="0" w:color="auto"/>
              <w:right w:val="single" w:sz="12" w:space="0" w:color="auto"/>
            </w:tcBorders>
            <w:shd w:val="clear" w:color="auto" w:fill="auto"/>
            <w:noWrap/>
          </w:tcPr>
          <w:p w14:paraId="352E4D52"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0</w:t>
            </w:r>
          </w:p>
        </w:tc>
      </w:tr>
      <w:tr w:rsidR="00891FB9" w:rsidRPr="005E1232" w14:paraId="55F15CF2" w14:textId="77777777" w:rsidTr="007F4755">
        <w:trPr>
          <w:gridAfter w:val="1"/>
          <w:wAfter w:w="863" w:type="dxa"/>
          <w:trHeight w:val="253"/>
        </w:trPr>
        <w:tc>
          <w:tcPr>
            <w:tcW w:w="6343" w:type="dxa"/>
            <w:tcBorders>
              <w:top w:val="single" w:sz="4" w:space="0" w:color="auto"/>
              <w:left w:val="single" w:sz="12" w:space="0" w:color="auto"/>
              <w:bottom w:val="single" w:sz="12" w:space="0" w:color="auto"/>
              <w:right w:val="single" w:sz="12" w:space="0" w:color="auto"/>
            </w:tcBorders>
            <w:shd w:val="clear" w:color="auto" w:fill="auto"/>
          </w:tcPr>
          <w:p w14:paraId="1125043E" w14:textId="77777777" w:rsidR="00891FB9" w:rsidRPr="002D5D32" w:rsidRDefault="00891FB9" w:rsidP="007F4755">
            <w:pPr>
              <w:spacing w:after="0" w:line="240" w:lineRule="auto"/>
              <w:ind w:firstLineChars="100" w:firstLine="200"/>
              <w:rPr>
                <w:rFonts w:ascii="Arial Narrow" w:eastAsia="Times New Roman" w:hAnsi="Arial Narrow" w:cs="Arial"/>
                <w:color w:val="000000"/>
                <w:sz w:val="20"/>
                <w:szCs w:val="18"/>
              </w:rPr>
            </w:pPr>
            <w:r w:rsidRPr="002D5D32">
              <w:rPr>
                <w:rFonts w:ascii="Arial Narrow" w:hAnsi="Arial Narrow"/>
                <w:sz w:val="20"/>
              </w:rPr>
              <w:t>Total APJs (incl. Executive APJs and reflect attrition)</w:t>
            </w:r>
          </w:p>
        </w:tc>
        <w:tc>
          <w:tcPr>
            <w:tcW w:w="863" w:type="dxa"/>
            <w:tcBorders>
              <w:top w:val="single" w:sz="4" w:space="0" w:color="auto"/>
              <w:left w:val="single" w:sz="12" w:space="0" w:color="auto"/>
              <w:bottom w:val="single" w:sz="4" w:space="0" w:color="auto"/>
              <w:right w:val="single" w:sz="6" w:space="0" w:color="auto"/>
            </w:tcBorders>
            <w:shd w:val="clear" w:color="auto" w:fill="auto"/>
            <w:noWrap/>
          </w:tcPr>
          <w:p w14:paraId="5420736C"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263</w:t>
            </w:r>
          </w:p>
        </w:tc>
        <w:tc>
          <w:tcPr>
            <w:tcW w:w="863" w:type="dxa"/>
            <w:tcBorders>
              <w:top w:val="nil"/>
              <w:left w:val="single" w:sz="6" w:space="0" w:color="auto"/>
              <w:bottom w:val="single" w:sz="4" w:space="0" w:color="auto"/>
              <w:right w:val="single" w:sz="4" w:space="0" w:color="auto"/>
            </w:tcBorders>
            <w:shd w:val="clear" w:color="auto" w:fill="auto"/>
            <w:noWrap/>
          </w:tcPr>
          <w:p w14:paraId="7BF8D936"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274</w:t>
            </w:r>
          </w:p>
        </w:tc>
        <w:tc>
          <w:tcPr>
            <w:tcW w:w="863" w:type="dxa"/>
            <w:tcBorders>
              <w:top w:val="nil"/>
              <w:left w:val="nil"/>
              <w:bottom w:val="single" w:sz="4" w:space="0" w:color="auto"/>
              <w:right w:val="single" w:sz="4" w:space="0" w:color="auto"/>
            </w:tcBorders>
            <w:shd w:val="clear" w:color="auto" w:fill="auto"/>
            <w:noWrap/>
          </w:tcPr>
          <w:p w14:paraId="14B1EACD"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268</w:t>
            </w:r>
          </w:p>
        </w:tc>
        <w:tc>
          <w:tcPr>
            <w:tcW w:w="863" w:type="dxa"/>
            <w:tcBorders>
              <w:top w:val="nil"/>
              <w:left w:val="nil"/>
              <w:bottom w:val="single" w:sz="4" w:space="0" w:color="auto"/>
              <w:right w:val="single" w:sz="4" w:space="0" w:color="auto"/>
            </w:tcBorders>
            <w:shd w:val="clear" w:color="auto" w:fill="auto"/>
            <w:noWrap/>
          </w:tcPr>
          <w:p w14:paraId="08896975"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261</w:t>
            </w:r>
          </w:p>
        </w:tc>
        <w:tc>
          <w:tcPr>
            <w:tcW w:w="863" w:type="dxa"/>
            <w:tcBorders>
              <w:top w:val="nil"/>
              <w:left w:val="nil"/>
              <w:bottom w:val="single" w:sz="4" w:space="0" w:color="auto"/>
              <w:right w:val="single" w:sz="4" w:space="0" w:color="auto"/>
            </w:tcBorders>
            <w:shd w:val="clear" w:color="auto" w:fill="auto"/>
            <w:noWrap/>
          </w:tcPr>
          <w:p w14:paraId="1A9F5CB6"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257</w:t>
            </w:r>
          </w:p>
        </w:tc>
        <w:tc>
          <w:tcPr>
            <w:tcW w:w="863" w:type="dxa"/>
            <w:tcBorders>
              <w:top w:val="nil"/>
              <w:left w:val="nil"/>
              <w:bottom w:val="single" w:sz="4" w:space="0" w:color="auto"/>
              <w:right w:val="single" w:sz="4" w:space="0" w:color="auto"/>
            </w:tcBorders>
            <w:shd w:val="clear" w:color="auto" w:fill="auto"/>
            <w:noWrap/>
          </w:tcPr>
          <w:p w14:paraId="6EB47639"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256</w:t>
            </w:r>
          </w:p>
        </w:tc>
        <w:tc>
          <w:tcPr>
            <w:tcW w:w="865" w:type="dxa"/>
            <w:tcBorders>
              <w:top w:val="nil"/>
              <w:left w:val="nil"/>
              <w:bottom w:val="single" w:sz="4" w:space="0" w:color="auto"/>
              <w:right w:val="single" w:sz="12" w:space="0" w:color="auto"/>
            </w:tcBorders>
            <w:shd w:val="clear" w:color="auto" w:fill="auto"/>
            <w:noWrap/>
          </w:tcPr>
          <w:p w14:paraId="1C286D2F" w14:textId="77777777" w:rsidR="00891FB9" w:rsidRPr="002D5D32" w:rsidRDefault="00891FB9" w:rsidP="007F4755">
            <w:pPr>
              <w:spacing w:after="0" w:line="240" w:lineRule="auto"/>
              <w:jc w:val="right"/>
              <w:rPr>
                <w:rFonts w:ascii="Arial Narrow" w:eastAsia="Times New Roman" w:hAnsi="Arial Narrow" w:cs="Arial"/>
                <w:color w:val="000000"/>
                <w:sz w:val="20"/>
                <w:szCs w:val="18"/>
                <w:highlight w:val="magenta"/>
              </w:rPr>
            </w:pPr>
            <w:r w:rsidRPr="002D5D32">
              <w:rPr>
                <w:rFonts w:ascii="Arial Narrow" w:hAnsi="Arial Narrow"/>
                <w:sz w:val="20"/>
              </w:rPr>
              <w:t>256</w:t>
            </w:r>
          </w:p>
        </w:tc>
      </w:tr>
      <w:tr w:rsidR="00891FB9" w:rsidRPr="005E1232" w14:paraId="42F7A7F4" w14:textId="77777777" w:rsidTr="007F4755">
        <w:trPr>
          <w:trHeight w:val="255"/>
        </w:trPr>
        <w:tc>
          <w:tcPr>
            <w:tcW w:w="13249" w:type="dxa"/>
            <w:gridSpan w:val="9"/>
            <w:tcBorders>
              <w:top w:val="single" w:sz="4" w:space="0" w:color="auto"/>
              <w:left w:val="nil"/>
              <w:bottom w:val="nil"/>
              <w:right w:val="nil"/>
            </w:tcBorders>
            <w:shd w:val="clear" w:color="auto" w:fill="auto"/>
            <w:hideMark/>
          </w:tcPr>
          <w:p w14:paraId="27878496" w14:textId="77777777" w:rsidR="00891FB9" w:rsidRPr="008612DA" w:rsidRDefault="00891FB9" w:rsidP="007F4755">
            <w:pPr>
              <w:spacing w:after="0" w:line="240" w:lineRule="auto"/>
              <w:rPr>
                <w:rFonts w:ascii="Arial Narrow" w:eastAsia="Times New Roman" w:hAnsi="Arial Narrow" w:cs="Arial"/>
                <w:color w:val="000000" w:themeColor="text1"/>
                <w:sz w:val="20"/>
                <w:szCs w:val="16"/>
                <w:vertAlign w:val="superscript"/>
              </w:rPr>
            </w:pPr>
          </w:p>
          <w:p w14:paraId="14F62BB6" w14:textId="5E5AADBB" w:rsidR="00891FB9" w:rsidRPr="008612DA" w:rsidRDefault="00891FB9" w:rsidP="0047649D">
            <w:pPr>
              <w:spacing w:after="0" w:line="240" w:lineRule="auto"/>
              <w:rPr>
                <w:rFonts w:ascii="Arial Narrow" w:eastAsia="Times New Roman" w:hAnsi="Arial Narrow" w:cs="Arial"/>
                <w:color w:val="000000" w:themeColor="text1"/>
                <w:sz w:val="20"/>
                <w:szCs w:val="16"/>
              </w:rPr>
            </w:pPr>
            <w:r w:rsidRPr="008612DA">
              <w:rPr>
                <w:rFonts w:ascii="Arial Narrow" w:eastAsia="Times New Roman" w:hAnsi="Arial Narrow" w:cs="Arial"/>
                <w:color w:val="000000" w:themeColor="text1"/>
                <w:sz w:val="20"/>
                <w:szCs w:val="16"/>
                <w:vertAlign w:val="superscript"/>
              </w:rPr>
              <w:lastRenderedPageBreak/>
              <w:t>1</w:t>
            </w:r>
            <w:r w:rsidRPr="008612DA">
              <w:rPr>
                <w:rFonts w:ascii="Arial Narrow" w:eastAsia="Times New Roman" w:hAnsi="Arial Narrow" w:cs="Arial"/>
                <w:color w:val="000000" w:themeColor="text1"/>
                <w:sz w:val="20"/>
                <w:szCs w:val="16"/>
              </w:rPr>
              <w:t>In efforts to improve tracking time from jurisdiction, a new PTAB methodology for calculating regular ex parte appeals pendency will be used for FY 2017 and beyond. Pendencies shown above for FY 201</w:t>
            </w:r>
            <w:r w:rsidR="005132B0">
              <w:rPr>
                <w:rFonts w:ascii="Arial Narrow" w:eastAsia="Times New Roman" w:hAnsi="Arial Narrow" w:cs="Arial"/>
                <w:color w:val="000000" w:themeColor="text1"/>
                <w:sz w:val="20"/>
                <w:szCs w:val="16"/>
              </w:rPr>
              <w:t>7</w:t>
            </w:r>
            <w:r w:rsidRPr="008612DA">
              <w:rPr>
                <w:rFonts w:ascii="Arial Narrow" w:eastAsia="Times New Roman" w:hAnsi="Arial Narrow" w:cs="Arial"/>
                <w:color w:val="000000" w:themeColor="text1"/>
                <w:sz w:val="20"/>
                <w:szCs w:val="16"/>
              </w:rPr>
              <w:t xml:space="preserve"> have been recalculated to reflect this new methodology. </w:t>
            </w:r>
          </w:p>
        </w:tc>
      </w:tr>
    </w:tbl>
    <w:p w14:paraId="4660C2BD" w14:textId="77777777" w:rsidR="00730D01" w:rsidRDefault="00730D01" w:rsidP="00730D01">
      <w:pPr>
        <w:pStyle w:val="PlainText"/>
      </w:pPr>
    </w:p>
    <w:p w14:paraId="7A239B99" w14:textId="77777777" w:rsidR="002B5820" w:rsidRDefault="002B5820" w:rsidP="0099651E">
      <w:pPr>
        <w:pStyle w:val="Heading2"/>
        <w:jc w:val="left"/>
      </w:pPr>
      <w:bookmarkStart w:id="49" w:name="_Toc505934619"/>
      <w:r w:rsidRPr="008A137E">
        <w:t>Sub-Program #3:  Patent Information Resources</w:t>
      </w:r>
      <w:bookmarkEnd w:id="47"/>
      <w:bookmarkEnd w:id="49"/>
      <w:r w:rsidRPr="00580FA8">
        <w:t xml:space="preserve"> </w:t>
      </w:r>
      <w:bookmarkEnd w:id="48"/>
    </w:p>
    <w:p w14:paraId="43153391" w14:textId="67928C4F" w:rsidR="00A21360" w:rsidRPr="0099651E" w:rsidRDefault="00A21360" w:rsidP="002B5820">
      <w:pPr>
        <w:pStyle w:val="PlainText"/>
        <w:rPr>
          <w:rFonts w:ascii="Arial" w:hAnsi="Arial" w:cs="Arial"/>
          <w:sz w:val="20"/>
          <w:szCs w:val="22"/>
        </w:rPr>
      </w:pPr>
      <w:r w:rsidRPr="0099651E">
        <w:rPr>
          <w:rFonts w:ascii="Arial" w:eastAsia="Times New Roman" w:hAnsi="Arial" w:cs="Arial"/>
          <w:b/>
          <w:bCs/>
          <w:kern w:val="28"/>
          <w:sz w:val="22"/>
          <w:szCs w:val="32"/>
        </w:rPr>
        <w:t xml:space="preserve">Patent Information </w:t>
      </w:r>
      <w:r w:rsidRPr="00B4563F">
        <w:rPr>
          <w:rFonts w:ascii="Arial" w:eastAsia="Times New Roman" w:hAnsi="Arial" w:cs="Arial"/>
          <w:b/>
          <w:bCs/>
          <w:kern w:val="28"/>
          <w:sz w:val="22"/>
          <w:szCs w:val="32"/>
        </w:rPr>
        <w:t>Resources ($</w:t>
      </w:r>
      <w:r w:rsidR="00730D01">
        <w:rPr>
          <w:rFonts w:ascii="Arial" w:eastAsia="Times New Roman" w:hAnsi="Arial" w:cs="Arial"/>
          <w:b/>
          <w:bCs/>
          <w:kern w:val="28"/>
          <w:sz w:val="22"/>
          <w:szCs w:val="32"/>
        </w:rPr>
        <w:t>197.</w:t>
      </w:r>
      <w:r w:rsidR="00C76FDF">
        <w:rPr>
          <w:rFonts w:ascii="Arial" w:eastAsia="Times New Roman" w:hAnsi="Arial" w:cs="Arial"/>
          <w:b/>
          <w:bCs/>
          <w:kern w:val="28"/>
          <w:sz w:val="22"/>
          <w:szCs w:val="32"/>
        </w:rPr>
        <w:t>1</w:t>
      </w:r>
      <w:r w:rsidR="003137C0" w:rsidRPr="00B4563F">
        <w:rPr>
          <w:rFonts w:ascii="Arial" w:eastAsia="Times New Roman" w:hAnsi="Arial" w:cs="Arial"/>
          <w:b/>
          <w:bCs/>
          <w:kern w:val="28"/>
          <w:sz w:val="22"/>
          <w:szCs w:val="32"/>
        </w:rPr>
        <w:t xml:space="preserve"> </w:t>
      </w:r>
      <w:r w:rsidRPr="00B4563F">
        <w:rPr>
          <w:rFonts w:ascii="Arial" w:eastAsia="Times New Roman" w:hAnsi="Arial" w:cs="Arial"/>
          <w:b/>
          <w:bCs/>
          <w:kern w:val="28"/>
          <w:sz w:val="22"/>
          <w:szCs w:val="32"/>
        </w:rPr>
        <w:t xml:space="preserve">million and </w:t>
      </w:r>
      <w:r w:rsidR="0096697D" w:rsidRPr="00EC1261">
        <w:rPr>
          <w:rFonts w:ascii="Arial" w:eastAsia="Times New Roman" w:hAnsi="Arial" w:cs="Arial"/>
          <w:b/>
          <w:bCs/>
          <w:kern w:val="28"/>
          <w:sz w:val="22"/>
          <w:szCs w:val="32"/>
        </w:rPr>
        <w:t>188</w:t>
      </w:r>
      <w:r w:rsidR="00584BFD" w:rsidRPr="00EC1261">
        <w:rPr>
          <w:rFonts w:ascii="Arial" w:eastAsia="Times New Roman" w:hAnsi="Arial" w:cs="Arial"/>
          <w:b/>
          <w:bCs/>
          <w:kern w:val="28"/>
          <w:sz w:val="22"/>
          <w:szCs w:val="32"/>
        </w:rPr>
        <w:t xml:space="preserve"> Pos.</w:t>
      </w:r>
      <w:r w:rsidRPr="0036082B">
        <w:rPr>
          <w:sz w:val="20"/>
        </w:rPr>
        <w:t>)</w:t>
      </w:r>
      <w:r w:rsidRPr="0099651E">
        <w:rPr>
          <w:sz w:val="20"/>
        </w:rPr>
        <w:t xml:space="preserve">  </w:t>
      </w:r>
    </w:p>
    <w:p w14:paraId="1F682C9A" w14:textId="77777777" w:rsidR="00637829" w:rsidRDefault="006552E4" w:rsidP="002B5820">
      <w:pPr>
        <w:pStyle w:val="PlainText"/>
        <w:rPr>
          <w:rFonts w:ascii="Arial" w:hAnsi="Arial" w:cs="Arial"/>
          <w:sz w:val="22"/>
          <w:szCs w:val="22"/>
        </w:rPr>
      </w:pPr>
      <w:r w:rsidRPr="009D24DF">
        <w:rPr>
          <w:rFonts w:ascii="Arial" w:hAnsi="Arial" w:cs="Arial"/>
          <w:sz w:val="22"/>
          <w:szCs w:val="22"/>
        </w:rPr>
        <w:t xml:space="preserve">Patent Information Resources includes base resources for making capital improvements to, and operating and maintaining, existing patent systems.  </w:t>
      </w:r>
      <w:r w:rsidR="00113A34" w:rsidRPr="009D24DF">
        <w:rPr>
          <w:rFonts w:ascii="Arial" w:hAnsi="Arial" w:cs="Arial"/>
          <w:sz w:val="22"/>
          <w:szCs w:val="22"/>
        </w:rPr>
        <w:t xml:space="preserve">The Patent Program’s share of both direct and indirect IT costs is allocated to this sub-program.  </w:t>
      </w:r>
    </w:p>
    <w:p w14:paraId="7A83CB23" w14:textId="77777777" w:rsidR="002B5820" w:rsidRPr="00580FA8" w:rsidRDefault="002B5820" w:rsidP="0099651E">
      <w:pPr>
        <w:pStyle w:val="Heading2"/>
        <w:jc w:val="left"/>
      </w:pPr>
      <w:bookmarkStart w:id="50" w:name="_Toc505934620"/>
      <w:bookmarkStart w:id="51" w:name="_Toc366226706"/>
      <w:bookmarkStart w:id="52" w:name="_Toc440924396"/>
      <w:r w:rsidRPr="008A137E">
        <w:t>Sub-Program #4:  Management Goal – Allocated</w:t>
      </w:r>
      <w:bookmarkEnd w:id="50"/>
      <w:r w:rsidRPr="008A137E">
        <w:t xml:space="preserve"> </w:t>
      </w:r>
      <w:bookmarkEnd w:id="51"/>
      <w:bookmarkEnd w:id="52"/>
    </w:p>
    <w:p w14:paraId="2D14EA96" w14:textId="73694EA5" w:rsidR="00A21360" w:rsidRPr="00484300" w:rsidRDefault="00A21360" w:rsidP="002B5820">
      <w:pPr>
        <w:pStyle w:val="PlainText"/>
        <w:rPr>
          <w:rFonts w:ascii="Arial" w:eastAsia="Times New Roman" w:hAnsi="Arial" w:cs="Arial"/>
          <w:b/>
          <w:bCs/>
          <w:kern w:val="28"/>
          <w:sz w:val="22"/>
          <w:szCs w:val="32"/>
        </w:rPr>
      </w:pPr>
      <w:r w:rsidRPr="0099651E">
        <w:rPr>
          <w:rFonts w:ascii="Arial" w:eastAsia="Times New Roman" w:hAnsi="Arial" w:cs="Arial"/>
          <w:b/>
          <w:bCs/>
          <w:kern w:val="28"/>
          <w:sz w:val="22"/>
          <w:szCs w:val="32"/>
        </w:rPr>
        <w:t xml:space="preserve">Management Goal – Allocated </w:t>
      </w:r>
      <w:r w:rsidRPr="00B4563F">
        <w:rPr>
          <w:rFonts w:ascii="Arial" w:eastAsia="Times New Roman" w:hAnsi="Arial" w:cs="Arial"/>
          <w:b/>
          <w:bCs/>
          <w:kern w:val="28"/>
          <w:sz w:val="22"/>
          <w:szCs w:val="32"/>
        </w:rPr>
        <w:t>($</w:t>
      </w:r>
      <w:r w:rsidR="00DA4F97">
        <w:rPr>
          <w:rFonts w:ascii="Arial" w:eastAsia="Times New Roman" w:hAnsi="Arial" w:cs="Arial"/>
          <w:b/>
          <w:bCs/>
          <w:kern w:val="28"/>
          <w:sz w:val="22"/>
          <w:szCs w:val="32"/>
        </w:rPr>
        <w:t>74</w:t>
      </w:r>
      <w:r w:rsidR="00C76FDF">
        <w:rPr>
          <w:rFonts w:ascii="Arial" w:eastAsia="Times New Roman" w:hAnsi="Arial" w:cs="Arial"/>
          <w:b/>
          <w:bCs/>
          <w:kern w:val="28"/>
          <w:sz w:val="22"/>
          <w:szCs w:val="32"/>
        </w:rPr>
        <w:t>3.2</w:t>
      </w:r>
      <w:r w:rsidRPr="00B4563F">
        <w:rPr>
          <w:rFonts w:ascii="Arial" w:eastAsia="Times New Roman" w:hAnsi="Arial" w:cs="Arial"/>
          <w:b/>
          <w:bCs/>
          <w:kern w:val="28"/>
          <w:sz w:val="22"/>
          <w:szCs w:val="32"/>
        </w:rPr>
        <w:t xml:space="preserve"> million and </w:t>
      </w:r>
      <w:r w:rsidR="0096697D" w:rsidRPr="00EC1261">
        <w:rPr>
          <w:rFonts w:ascii="Arial" w:eastAsia="Times New Roman" w:hAnsi="Arial" w:cs="Arial"/>
          <w:b/>
          <w:bCs/>
          <w:kern w:val="28"/>
          <w:sz w:val="22"/>
          <w:szCs w:val="32"/>
        </w:rPr>
        <w:t>1,012</w:t>
      </w:r>
      <w:r w:rsidR="00584BFD" w:rsidRPr="00484300">
        <w:rPr>
          <w:rFonts w:ascii="Arial" w:eastAsia="Times New Roman" w:hAnsi="Arial" w:cs="Arial"/>
          <w:b/>
          <w:bCs/>
          <w:kern w:val="28"/>
          <w:sz w:val="22"/>
          <w:szCs w:val="32"/>
        </w:rPr>
        <w:t xml:space="preserve"> Pos.</w:t>
      </w:r>
      <w:r w:rsidRPr="00484300">
        <w:rPr>
          <w:rFonts w:ascii="Arial" w:eastAsia="Times New Roman" w:hAnsi="Arial" w:cs="Arial"/>
          <w:b/>
          <w:bCs/>
          <w:kern w:val="28"/>
          <w:sz w:val="22"/>
          <w:szCs w:val="32"/>
        </w:rPr>
        <w:t>)</w:t>
      </w:r>
    </w:p>
    <w:p w14:paraId="1678537D" w14:textId="08CC1D41" w:rsidR="002B5820" w:rsidRDefault="002B5820" w:rsidP="002B5820">
      <w:pPr>
        <w:pStyle w:val="PlainText"/>
        <w:rPr>
          <w:rFonts w:ascii="Arial" w:hAnsi="Arial" w:cs="Arial"/>
          <w:sz w:val="22"/>
          <w:szCs w:val="22"/>
        </w:rPr>
      </w:pPr>
      <w:r w:rsidRPr="000466ED">
        <w:rPr>
          <w:rFonts w:ascii="Arial" w:hAnsi="Arial" w:cs="Arial"/>
          <w:sz w:val="22"/>
          <w:szCs w:val="22"/>
        </w:rPr>
        <w:t>This sub-program represents all of the management activities that support</w:t>
      </w:r>
      <w:r w:rsidRPr="0019032C">
        <w:rPr>
          <w:rFonts w:ascii="Arial" w:hAnsi="Arial" w:cs="Arial"/>
          <w:sz w:val="22"/>
          <w:szCs w:val="22"/>
        </w:rPr>
        <w:t xml:space="preserve"> the accomplishment of the Patent goal.  These can be specifically Patent-related, such as Office of Human Resources activities dedicated to recruitment of patent examiners</w:t>
      </w:r>
      <w:r w:rsidR="00771654" w:rsidRPr="0019032C">
        <w:rPr>
          <w:rFonts w:ascii="Arial" w:hAnsi="Arial" w:cs="Arial"/>
          <w:sz w:val="22"/>
          <w:szCs w:val="22"/>
        </w:rPr>
        <w:t xml:space="preserve"> and </w:t>
      </w:r>
      <w:r w:rsidR="00E04476">
        <w:rPr>
          <w:rFonts w:ascii="Arial" w:hAnsi="Arial" w:cs="Arial"/>
          <w:sz w:val="22"/>
          <w:szCs w:val="22"/>
        </w:rPr>
        <w:t>Administrative Patent Judges (</w:t>
      </w:r>
      <w:r w:rsidR="00771654" w:rsidRPr="0019032C">
        <w:rPr>
          <w:rFonts w:ascii="Arial" w:hAnsi="Arial" w:cs="Arial"/>
          <w:sz w:val="22"/>
          <w:szCs w:val="22"/>
        </w:rPr>
        <w:t>APJs</w:t>
      </w:r>
      <w:r w:rsidR="00E04476">
        <w:rPr>
          <w:rFonts w:ascii="Arial" w:hAnsi="Arial" w:cs="Arial"/>
          <w:sz w:val="22"/>
          <w:szCs w:val="22"/>
        </w:rPr>
        <w:t>)</w:t>
      </w:r>
      <w:r w:rsidRPr="0019032C">
        <w:rPr>
          <w:rFonts w:ascii="Arial" w:hAnsi="Arial" w:cs="Arial"/>
          <w:sz w:val="22"/>
          <w:szCs w:val="22"/>
        </w:rPr>
        <w:t>, or cross-cutting management functions that are dedicated to overall USPTO activities, such as financial management systems.  These activities are described under the</w:t>
      </w:r>
      <w:r w:rsidRPr="00580FA8">
        <w:rPr>
          <w:rFonts w:ascii="Arial" w:hAnsi="Arial" w:cs="Arial"/>
          <w:sz w:val="22"/>
          <w:szCs w:val="22"/>
        </w:rPr>
        <w:t xml:space="preserve"> Management Goal while the </w:t>
      </w:r>
      <w:r w:rsidRPr="00363BC8">
        <w:rPr>
          <w:rFonts w:ascii="Arial" w:hAnsi="Arial" w:cs="Arial"/>
          <w:sz w:val="22"/>
          <w:szCs w:val="22"/>
        </w:rPr>
        <w:t>costs are allocated to Patents based on the</w:t>
      </w:r>
      <w:r w:rsidR="00F3220F" w:rsidRPr="00363BC8">
        <w:rPr>
          <w:rFonts w:ascii="Arial" w:hAnsi="Arial" w:cs="Arial"/>
          <w:sz w:val="22"/>
          <w:szCs w:val="22"/>
        </w:rPr>
        <w:t xml:space="preserve"> USPTO</w:t>
      </w:r>
      <w:r w:rsidRPr="00363BC8">
        <w:rPr>
          <w:rFonts w:ascii="Arial" w:hAnsi="Arial" w:cs="Arial"/>
          <w:sz w:val="22"/>
          <w:szCs w:val="22"/>
        </w:rPr>
        <w:t xml:space="preserve">’s </w:t>
      </w:r>
      <w:r w:rsidR="003B3A94" w:rsidRPr="00363BC8">
        <w:rPr>
          <w:rFonts w:ascii="Arial" w:hAnsi="Arial" w:cs="Arial"/>
          <w:sz w:val="22"/>
          <w:szCs w:val="22"/>
        </w:rPr>
        <w:t>Activity Based Information (</w:t>
      </w:r>
      <w:r w:rsidRPr="00363BC8">
        <w:rPr>
          <w:rFonts w:ascii="Arial" w:hAnsi="Arial" w:cs="Arial"/>
          <w:sz w:val="22"/>
          <w:szCs w:val="22"/>
        </w:rPr>
        <w:t>ABI</w:t>
      </w:r>
      <w:r w:rsidR="003B3A94" w:rsidRPr="00363BC8">
        <w:rPr>
          <w:rFonts w:ascii="Arial" w:hAnsi="Arial" w:cs="Arial"/>
          <w:sz w:val="22"/>
          <w:szCs w:val="22"/>
        </w:rPr>
        <w:t>)</w:t>
      </w:r>
      <w:r w:rsidRPr="00363BC8">
        <w:rPr>
          <w:rFonts w:ascii="Arial" w:hAnsi="Arial" w:cs="Arial"/>
          <w:sz w:val="22"/>
          <w:szCs w:val="22"/>
        </w:rPr>
        <w:t xml:space="preserve"> analysis</w:t>
      </w:r>
      <w:r w:rsidRPr="00580FA8">
        <w:rPr>
          <w:rFonts w:ascii="Arial" w:hAnsi="Arial" w:cs="Arial"/>
          <w:sz w:val="22"/>
          <w:szCs w:val="22"/>
        </w:rPr>
        <w:t xml:space="preserve"> and results.  </w:t>
      </w:r>
    </w:p>
    <w:p w14:paraId="21279178" w14:textId="77777777" w:rsidR="002F75B4" w:rsidRDefault="002F75B4" w:rsidP="002B5820">
      <w:pPr>
        <w:pStyle w:val="PlainText"/>
        <w:rPr>
          <w:rFonts w:ascii="Arial" w:hAnsi="Arial" w:cs="Arial"/>
          <w:sz w:val="22"/>
          <w:szCs w:val="22"/>
        </w:rPr>
      </w:pPr>
    </w:p>
    <w:p w14:paraId="2427730C" w14:textId="77777777" w:rsidR="006B178A" w:rsidRDefault="006B178A" w:rsidP="002B5820">
      <w:pPr>
        <w:pStyle w:val="PlainText"/>
        <w:rPr>
          <w:rFonts w:ascii="Arial" w:hAnsi="Arial" w:cs="Arial"/>
          <w:b/>
          <w:sz w:val="22"/>
          <w:szCs w:val="22"/>
        </w:rPr>
      </w:pPr>
    </w:p>
    <w:p w14:paraId="4279CAF0" w14:textId="77777777" w:rsidR="006E2E24" w:rsidRDefault="006E2E24" w:rsidP="002B5820">
      <w:pPr>
        <w:pStyle w:val="PlainText"/>
        <w:rPr>
          <w:rFonts w:ascii="Arial" w:hAnsi="Arial" w:cs="Arial"/>
          <w:b/>
          <w:caps/>
          <w:sz w:val="22"/>
          <w:szCs w:val="22"/>
        </w:rPr>
      </w:pPr>
    </w:p>
    <w:p w14:paraId="0B9FF015" w14:textId="77777777" w:rsidR="00E11A4D" w:rsidRDefault="00E11A4D" w:rsidP="002B5820">
      <w:pPr>
        <w:pStyle w:val="PlainText"/>
        <w:rPr>
          <w:rFonts w:ascii="Arial" w:hAnsi="Arial" w:cs="Arial"/>
          <w:b/>
          <w:sz w:val="22"/>
          <w:szCs w:val="22"/>
        </w:rPr>
      </w:pPr>
    </w:p>
    <w:p w14:paraId="11CA098F" w14:textId="77777777" w:rsidR="002E3925" w:rsidRDefault="002E3925" w:rsidP="00E11A4D">
      <w:pPr>
        <w:pStyle w:val="PlainText"/>
        <w:jc w:val="center"/>
        <w:rPr>
          <w:rFonts w:ascii="Arial" w:hAnsi="Arial" w:cs="Arial"/>
          <w:sz w:val="22"/>
          <w:szCs w:val="22"/>
        </w:rPr>
      </w:pPr>
    </w:p>
    <w:p w14:paraId="5094A6F4" w14:textId="77777777" w:rsidR="002E3925" w:rsidRDefault="002E3925" w:rsidP="00E11A4D">
      <w:pPr>
        <w:pStyle w:val="PlainText"/>
        <w:jc w:val="center"/>
        <w:rPr>
          <w:rFonts w:ascii="Arial" w:hAnsi="Arial" w:cs="Arial"/>
          <w:sz w:val="22"/>
          <w:szCs w:val="22"/>
        </w:rPr>
      </w:pPr>
    </w:p>
    <w:p w14:paraId="71D5C870" w14:textId="77777777" w:rsidR="002E3925" w:rsidRPr="0034167B" w:rsidRDefault="002E3925" w:rsidP="00E11A4D">
      <w:pPr>
        <w:pStyle w:val="PlainText"/>
        <w:jc w:val="center"/>
        <w:rPr>
          <w:rFonts w:ascii="Arial" w:hAnsi="Arial" w:cs="Arial"/>
          <w:sz w:val="22"/>
          <w:szCs w:val="22"/>
        </w:rPr>
        <w:sectPr w:rsidR="002E3925" w:rsidRPr="0034167B" w:rsidSect="0092025C">
          <w:pgSz w:w="15840" w:h="12240" w:orient="landscape"/>
          <w:pgMar w:top="1501" w:right="1440" w:bottom="1502" w:left="1440" w:header="720" w:footer="720" w:gutter="0"/>
          <w:cols w:space="720"/>
          <w:docGrid w:linePitch="360"/>
        </w:sectPr>
      </w:pPr>
    </w:p>
    <w:p w14:paraId="31775CCF" w14:textId="77777777" w:rsidR="002B5820" w:rsidRPr="008B4C4C" w:rsidRDefault="002B5820" w:rsidP="0099651E">
      <w:pPr>
        <w:pStyle w:val="Heading1"/>
      </w:pPr>
      <w:bookmarkStart w:id="53" w:name="_Toc366226707"/>
      <w:bookmarkStart w:id="54" w:name="_Toc440924397"/>
      <w:bookmarkStart w:id="55" w:name="_Toc505934621"/>
      <w:r w:rsidRPr="00730D01">
        <w:lastRenderedPageBreak/>
        <w:t>Exhibit 13 – 15: Patent Program Changes by Sub-Program</w:t>
      </w:r>
      <w:bookmarkEnd w:id="53"/>
      <w:bookmarkEnd w:id="54"/>
      <w:bookmarkEnd w:id="55"/>
    </w:p>
    <w:tbl>
      <w:tblPr>
        <w:tblW w:w="10980" w:type="dxa"/>
        <w:jc w:val="center"/>
        <w:tblLook w:val="04A0" w:firstRow="1" w:lastRow="0" w:firstColumn="1" w:lastColumn="0" w:noHBand="0" w:noVBand="1"/>
      </w:tblPr>
      <w:tblGrid>
        <w:gridCol w:w="3416"/>
        <w:gridCol w:w="937"/>
        <w:gridCol w:w="955"/>
        <w:gridCol w:w="1039"/>
        <w:gridCol w:w="262"/>
        <w:gridCol w:w="955"/>
        <w:gridCol w:w="1039"/>
        <w:gridCol w:w="419"/>
        <w:gridCol w:w="955"/>
        <w:gridCol w:w="1003"/>
      </w:tblGrid>
      <w:tr w:rsidR="00D13076" w:rsidRPr="001750F4" w14:paraId="610023F0" w14:textId="77777777" w:rsidTr="001750F4">
        <w:trPr>
          <w:trHeight w:val="163"/>
          <w:jc w:val="center"/>
        </w:trPr>
        <w:tc>
          <w:tcPr>
            <w:tcW w:w="3416" w:type="dxa"/>
            <w:tcBorders>
              <w:top w:val="nil"/>
              <w:left w:val="nil"/>
              <w:bottom w:val="nil"/>
              <w:right w:val="nil"/>
            </w:tcBorders>
            <w:shd w:val="clear" w:color="000000" w:fill="FFFFFF"/>
            <w:noWrap/>
            <w:vAlign w:val="bottom"/>
            <w:hideMark/>
          </w:tcPr>
          <w:p w14:paraId="5E1D6E19" w14:textId="77777777" w:rsidR="00D13076" w:rsidRPr="001750F4" w:rsidRDefault="00D13076" w:rsidP="00D13076">
            <w:pPr>
              <w:spacing w:after="0" w:line="240" w:lineRule="auto"/>
              <w:rPr>
                <w:rFonts w:ascii="Arial Narrow" w:eastAsia="Times New Roman" w:hAnsi="Arial Narrow" w:cs="Arial"/>
                <w:sz w:val="20"/>
              </w:rPr>
            </w:pPr>
            <w:bookmarkStart w:id="56" w:name="RANGE!A1:J38"/>
            <w:r w:rsidRPr="001750F4">
              <w:rPr>
                <w:rFonts w:ascii="Arial Narrow" w:eastAsia="Times New Roman" w:hAnsi="Arial Narrow" w:cs="Arial"/>
                <w:sz w:val="20"/>
              </w:rPr>
              <w:t> </w:t>
            </w:r>
            <w:bookmarkEnd w:id="56"/>
          </w:p>
        </w:tc>
        <w:tc>
          <w:tcPr>
            <w:tcW w:w="937" w:type="dxa"/>
            <w:tcBorders>
              <w:top w:val="nil"/>
              <w:left w:val="nil"/>
              <w:bottom w:val="nil"/>
              <w:right w:val="nil"/>
            </w:tcBorders>
            <w:shd w:val="clear" w:color="000000" w:fill="FFFFFF"/>
            <w:noWrap/>
            <w:vAlign w:val="bottom"/>
            <w:hideMark/>
          </w:tcPr>
          <w:p w14:paraId="2A159956"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19A8536F"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9" w:type="dxa"/>
            <w:tcBorders>
              <w:top w:val="nil"/>
              <w:left w:val="nil"/>
              <w:bottom w:val="nil"/>
              <w:right w:val="nil"/>
            </w:tcBorders>
            <w:shd w:val="clear" w:color="000000" w:fill="FFFFFF"/>
            <w:noWrap/>
            <w:vAlign w:val="bottom"/>
            <w:hideMark/>
          </w:tcPr>
          <w:p w14:paraId="69957EF8"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2" w:type="dxa"/>
            <w:tcBorders>
              <w:top w:val="nil"/>
              <w:left w:val="nil"/>
              <w:bottom w:val="nil"/>
              <w:right w:val="nil"/>
            </w:tcBorders>
            <w:shd w:val="clear" w:color="000000" w:fill="FFFFFF"/>
            <w:noWrap/>
            <w:vAlign w:val="bottom"/>
            <w:hideMark/>
          </w:tcPr>
          <w:p w14:paraId="2734F265"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3543E1A9"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9" w:type="dxa"/>
            <w:tcBorders>
              <w:top w:val="nil"/>
              <w:left w:val="nil"/>
              <w:bottom w:val="nil"/>
              <w:right w:val="nil"/>
            </w:tcBorders>
            <w:shd w:val="clear" w:color="000000" w:fill="FFFFFF"/>
            <w:noWrap/>
            <w:vAlign w:val="bottom"/>
            <w:hideMark/>
          </w:tcPr>
          <w:p w14:paraId="0834E97D"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419" w:type="dxa"/>
            <w:tcBorders>
              <w:top w:val="nil"/>
              <w:left w:val="nil"/>
              <w:bottom w:val="nil"/>
              <w:right w:val="nil"/>
            </w:tcBorders>
            <w:shd w:val="clear" w:color="000000" w:fill="FFFFFF"/>
            <w:noWrap/>
            <w:vAlign w:val="bottom"/>
            <w:hideMark/>
          </w:tcPr>
          <w:p w14:paraId="70EE12C2"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78529F13"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03" w:type="dxa"/>
            <w:tcBorders>
              <w:top w:val="nil"/>
              <w:left w:val="nil"/>
              <w:bottom w:val="nil"/>
              <w:right w:val="nil"/>
            </w:tcBorders>
            <w:shd w:val="clear" w:color="000000" w:fill="FFFFFF"/>
            <w:noWrap/>
            <w:vAlign w:val="bottom"/>
            <w:hideMark/>
          </w:tcPr>
          <w:p w14:paraId="14AD8CD2"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Exhibit 13</w:t>
            </w:r>
          </w:p>
        </w:tc>
      </w:tr>
      <w:tr w:rsidR="00D13076" w:rsidRPr="001750F4" w14:paraId="1B3DE0A8" w14:textId="77777777" w:rsidTr="001750F4">
        <w:trPr>
          <w:trHeight w:val="163"/>
          <w:jc w:val="center"/>
        </w:trPr>
        <w:tc>
          <w:tcPr>
            <w:tcW w:w="10980" w:type="dxa"/>
            <w:gridSpan w:val="10"/>
            <w:tcBorders>
              <w:top w:val="nil"/>
              <w:left w:val="nil"/>
              <w:bottom w:val="nil"/>
              <w:right w:val="nil"/>
            </w:tcBorders>
            <w:shd w:val="clear" w:color="000000" w:fill="FFFFFF"/>
            <w:noWrap/>
            <w:vAlign w:val="bottom"/>
            <w:hideMark/>
          </w:tcPr>
          <w:p w14:paraId="5D6F8B3F" w14:textId="77777777" w:rsidR="00D13076" w:rsidRPr="001750F4" w:rsidRDefault="00D13076" w:rsidP="00D13076">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Department of Commerce</w:t>
            </w:r>
          </w:p>
        </w:tc>
      </w:tr>
      <w:tr w:rsidR="00D13076" w:rsidRPr="001750F4" w14:paraId="4B36D475" w14:textId="77777777" w:rsidTr="001750F4">
        <w:trPr>
          <w:trHeight w:val="163"/>
          <w:jc w:val="center"/>
        </w:trPr>
        <w:tc>
          <w:tcPr>
            <w:tcW w:w="10980" w:type="dxa"/>
            <w:gridSpan w:val="10"/>
            <w:tcBorders>
              <w:top w:val="nil"/>
              <w:left w:val="nil"/>
              <w:bottom w:val="nil"/>
              <w:right w:val="nil"/>
            </w:tcBorders>
            <w:shd w:val="clear" w:color="000000" w:fill="FFFFFF"/>
            <w:noWrap/>
            <w:vAlign w:val="bottom"/>
            <w:hideMark/>
          </w:tcPr>
          <w:p w14:paraId="2FE04EAB" w14:textId="77777777" w:rsidR="00D13076" w:rsidRPr="001750F4" w:rsidRDefault="00D13076" w:rsidP="00D13076">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U.S. Patent and Trademark Office</w:t>
            </w:r>
          </w:p>
        </w:tc>
      </w:tr>
      <w:tr w:rsidR="00D13076" w:rsidRPr="001750F4" w14:paraId="2A714477" w14:textId="77777777" w:rsidTr="001750F4">
        <w:trPr>
          <w:trHeight w:val="163"/>
          <w:jc w:val="center"/>
        </w:trPr>
        <w:tc>
          <w:tcPr>
            <w:tcW w:w="10980" w:type="dxa"/>
            <w:gridSpan w:val="10"/>
            <w:tcBorders>
              <w:top w:val="nil"/>
              <w:left w:val="nil"/>
              <w:bottom w:val="nil"/>
              <w:right w:val="nil"/>
            </w:tcBorders>
            <w:shd w:val="clear" w:color="000000" w:fill="FFFFFF"/>
            <w:noWrap/>
            <w:vAlign w:val="bottom"/>
            <w:hideMark/>
          </w:tcPr>
          <w:p w14:paraId="11815A48" w14:textId="77777777" w:rsidR="00D13076" w:rsidRPr="001750F4" w:rsidRDefault="00D13076" w:rsidP="00D13076">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PATENT PROGRAM</w:t>
            </w:r>
          </w:p>
        </w:tc>
      </w:tr>
      <w:tr w:rsidR="00D13076" w:rsidRPr="001750F4" w14:paraId="2D328AAD" w14:textId="77777777" w:rsidTr="001750F4">
        <w:trPr>
          <w:trHeight w:val="163"/>
          <w:jc w:val="center"/>
        </w:trPr>
        <w:tc>
          <w:tcPr>
            <w:tcW w:w="10980" w:type="dxa"/>
            <w:gridSpan w:val="10"/>
            <w:tcBorders>
              <w:top w:val="nil"/>
              <w:left w:val="nil"/>
              <w:bottom w:val="nil"/>
              <w:right w:val="nil"/>
            </w:tcBorders>
            <w:shd w:val="clear" w:color="000000" w:fill="FFFFFF"/>
            <w:noWrap/>
            <w:vAlign w:val="bottom"/>
            <w:hideMark/>
          </w:tcPr>
          <w:p w14:paraId="565C4792" w14:textId="77777777" w:rsidR="00D13076" w:rsidRPr="001750F4" w:rsidRDefault="00D13076" w:rsidP="00D13076">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INCREASES FOR 2019</w:t>
            </w:r>
          </w:p>
        </w:tc>
      </w:tr>
      <w:tr w:rsidR="00D13076" w:rsidRPr="001750F4" w14:paraId="78D04089" w14:textId="77777777" w:rsidTr="001750F4">
        <w:trPr>
          <w:trHeight w:val="163"/>
          <w:jc w:val="center"/>
        </w:trPr>
        <w:tc>
          <w:tcPr>
            <w:tcW w:w="10980" w:type="dxa"/>
            <w:gridSpan w:val="10"/>
            <w:tcBorders>
              <w:top w:val="nil"/>
              <w:left w:val="nil"/>
              <w:bottom w:val="nil"/>
              <w:right w:val="nil"/>
            </w:tcBorders>
            <w:shd w:val="clear" w:color="000000" w:fill="FFFFFF"/>
            <w:noWrap/>
            <w:vAlign w:val="bottom"/>
            <w:hideMark/>
          </w:tcPr>
          <w:p w14:paraId="06FED223" w14:textId="77777777" w:rsidR="00D13076" w:rsidRPr="001750F4" w:rsidRDefault="00D13076" w:rsidP="00D13076">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 xml:space="preserve"> (Dollar amounts in thousands) </w:t>
            </w:r>
          </w:p>
        </w:tc>
      </w:tr>
      <w:tr w:rsidR="00D13076" w:rsidRPr="001750F4" w14:paraId="38EB883D" w14:textId="77777777" w:rsidTr="001750F4">
        <w:trPr>
          <w:trHeight w:val="163"/>
          <w:jc w:val="center"/>
        </w:trPr>
        <w:tc>
          <w:tcPr>
            <w:tcW w:w="3416" w:type="dxa"/>
            <w:tcBorders>
              <w:top w:val="nil"/>
              <w:left w:val="nil"/>
              <w:bottom w:val="nil"/>
              <w:right w:val="nil"/>
            </w:tcBorders>
            <w:shd w:val="clear" w:color="000000" w:fill="FFFFFF"/>
            <w:noWrap/>
            <w:vAlign w:val="bottom"/>
            <w:hideMark/>
          </w:tcPr>
          <w:p w14:paraId="6848ADF8"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37" w:type="dxa"/>
            <w:tcBorders>
              <w:top w:val="nil"/>
              <w:left w:val="nil"/>
              <w:bottom w:val="nil"/>
              <w:right w:val="nil"/>
            </w:tcBorders>
            <w:shd w:val="clear" w:color="000000" w:fill="FFFFFF"/>
            <w:noWrap/>
            <w:vAlign w:val="bottom"/>
            <w:hideMark/>
          </w:tcPr>
          <w:p w14:paraId="4746FA01"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08F1DC52"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9" w:type="dxa"/>
            <w:tcBorders>
              <w:top w:val="nil"/>
              <w:left w:val="nil"/>
              <w:bottom w:val="nil"/>
              <w:right w:val="nil"/>
            </w:tcBorders>
            <w:shd w:val="clear" w:color="000000" w:fill="FFFFFF"/>
            <w:noWrap/>
            <w:vAlign w:val="bottom"/>
            <w:hideMark/>
          </w:tcPr>
          <w:p w14:paraId="419DF51B"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2" w:type="dxa"/>
            <w:tcBorders>
              <w:top w:val="nil"/>
              <w:left w:val="nil"/>
              <w:bottom w:val="nil"/>
              <w:right w:val="nil"/>
            </w:tcBorders>
            <w:shd w:val="clear" w:color="000000" w:fill="FFFFFF"/>
            <w:noWrap/>
            <w:vAlign w:val="bottom"/>
            <w:hideMark/>
          </w:tcPr>
          <w:p w14:paraId="63D0D2F1"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5D3941FD"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9" w:type="dxa"/>
            <w:tcBorders>
              <w:top w:val="nil"/>
              <w:left w:val="nil"/>
              <w:bottom w:val="nil"/>
              <w:right w:val="nil"/>
            </w:tcBorders>
            <w:shd w:val="clear" w:color="000000" w:fill="FFFFFF"/>
            <w:noWrap/>
            <w:vAlign w:val="bottom"/>
            <w:hideMark/>
          </w:tcPr>
          <w:p w14:paraId="78A569F6"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419" w:type="dxa"/>
            <w:tcBorders>
              <w:top w:val="nil"/>
              <w:left w:val="nil"/>
              <w:bottom w:val="nil"/>
              <w:right w:val="nil"/>
            </w:tcBorders>
            <w:shd w:val="clear" w:color="000000" w:fill="FFFFFF"/>
            <w:noWrap/>
            <w:vAlign w:val="bottom"/>
            <w:hideMark/>
          </w:tcPr>
          <w:p w14:paraId="7CDF0783"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958" w:type="dxa"/>
            <w:gridSpan w:val="2"/>
            <w:tcBorders>
              <w:top w:val="nil"/>
              <w:left w:val="nil"/>
              <w:bottom w:val="nil"/>
              <w:right w:val="nil"/>
            </w:tcBorders>
            <w:shd w:val="clear" w:color="000000" w:fill="FFFFFF"/>
            <w:noWrap/>
            <w:vAlign w:val="bottom"/>
            <w:hideMark/>
          </w:tcPr>
          <w:p w14:paraId="13302441" w14:textId="77777777" w:rsidR="00D13076" w:rsidRPr="001750F4" w:rsidRDefault="00D13076" w:rsidP="00D13076">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Increase</w:t>
            </w:r>
          </w:p>
        </w:tc>
      </w:tr>
      <w:tr w:rsidR="00D13076" w:rsidRPr="001750F4" w14:paraId="7FB19365" w14:textId="77777777" w:rsidTr="001750F4">
        <w:trPr>
          <w:trHeight w:val="163"/>
          <w:jc w:val="center"/>
        </w:trPr>
        <w:tc>
          <w:tcPr>
            <w:tcW w:w="3416" w:type="dxa"/>
            <w:tcBorders>
              <w:top w:val="nil"/>
              <w:left w:val="nil"/>
              <w:bottom w:val="nil"/>
              <w:right w:val="nil"/>
            </w:tcBorders>
            <w:shd w:val="clear" w:color="000000" w:fill="FFFFFF"/>
            <w:noWrap/>
            <w:vAlign w:val="bottom"/>
            <w:hideMark/>
          </w:tcPr>
          <w:p w14:paraId="3ED64F99"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37" w:type="dxa"/>
            <w:tcBorders>
              <w:top w:val="nil"/>
              <w:left w:val="nil"/>
              <w:bottom w:val="nil"/>
              <w:right w:val="nil"/>
            </w:tcBorders>
            <w:shd w:val="clear" w:color="000000" w:fill="FFFFFF"/>
            <w:noWrap/>
            <w:vAlign w:val="bottom"/>
            <w:hideMark/>
          </w:tcPr>
          <w:p w14:paraId="3EB86657"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994" w:type="dxa"/>
            <w:gridSpan w:val="2"/>
            <w:tcBorders>
              <w:top w:val="nil"/>
              <w:left w:val="nil"/>
              <w:bottom w:val="nil"/>
              <w:right w:val="nil"/>
            </w:tcBorders>
            <w:shd w:val="clear" w:color="000000" w:fill="FFFFFF"/>
            <w:noWrap/>
            <w:vAlign w:val="bottom"/>
            <w:hideMark/>
          </w:tcPr>
          <w:p w14:paraId="433AF591" w14:textId="77777777" w:rsidR="00D13076" w:rsidRPr="001750F4" w:rsidRDefault="00D13076" w:rsidP="00D13076">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2019 Base</w:t>
            </w:r>
          </w:p>
        </w:tc>
        <w:tc>
          <w:tcPr>
            <w:tcW w:w="262" w:type="dxa"/>
            <w:tcBorders>
              <w:top w:val="nil"/>
              <w:left w:val="nil"/>
              <w:bottom w:val="nil"/>
              <w:right w:val="nil"/>
            </w:tcBorders>
            <w:shd w:val="clear" w:color="000000" w:fill="FFFFFF"/>
            <w:noWrap/>
            <w:vAlign w:val="bottom"/>
            <w:hideMark/>
          </w:tcPr>
          <w:p w14:paraId="47EB8CF9" w14:textId="77777777" w:rsidR="00D13076" w:rsidRPr="001750F4" w:rsidRDefault="00D13076" w:rsidP="00D13076">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 </w:t>
            </w:r>
          </w:p>
        </w:tc>
        <w:tc>
          <w:tcPr>
            <w:tcW w:w="1994" w:type="dxa"/>
            <w:gridSpan w:val="2"/>
            <w:tcBorders>
              <w:top w:val="nil"/>
              <w:left w:val="nil"/>
              <w:bottom w:val="nil"/>
              <w:right w:val="nil"/>
            </w:tcBorders>
            <w:shd w:val="clear" w:color="000000" w:fill="FFFFFF"/>
            <w:noWrap/>
            <w:vAlign w:val="bottom"/>
            <w:hideMark/>
          </w:tcPr>
          <w:p w14:paraId="328C095F" w14:textId="77777777" w:rsidR="00D13076" w:rsidRPr="001750F4" w:rsidRDefault="00D13076" w:rsidP="00D13076">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2019 Estimate</w:t>
            </w:r>
          </w:p>
        </w:tc>
        <w:tc>
          <w:tcPr>
            <w:tcW w:w="419" w:type="dxa"/>
            <w:tcBorders>
              <w:top w:val="nil"/>
              <w:left w:val="nil"/>
              <w:bottom w:val="nil"/>
              <w:right w:val="nil"/>
            </w:tcBorders>
            <w:shd w:val="clear" w:color="000000" w:fill="FFFFFF"/>
            <w:noWrap/>
            <w:vAlign w:val="bottom"/>
            <w:hideMark/>
          </w:tcPr>
          <w:p w14:paraId="41503DFB" w14:textId="77777777" w:rsidR="00D13076" w:rsidRPr="001750F4" w:rsidRDefault="00D13076" w:rsidP="00D13076">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 </w:t>
            </w:r>
          </w:p>
        </w:tc>
        <w:tc>
          <w:tcPr>
            <w:tcW w:w="1958" w:type="dxa"/>
            <w:gridSpan w:val="2"/>
            <w:tcBorders>
              <w:top w:val="nil"/>
              <w:left w:val="nil"/>
              <w:bottom w:val="nil"/>
              <w:right w:val="nil"/>
            </w:tcBorders>
            <w:shd w:val="clear" w:color="000000" w:fill="FFFFFF"/>
            <w:noWrap/>
            <w:vAlign w:val="bottom"/>
            <w:hideMark/>
          </w:tcPr>
          <w:p w14:paraId="3E669010" w14:textId="77777777" w:rsidR="00D13076" w:rsidRPr="001750F4" w:rsidRDefault="00D13076" w:rsidP="00D13076">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(Decrease)</w:t>
            </w:r>
          </w:p>
        </w:tc>
      </w:tr>
      <w:tr w:rsidR="00D13076" w:rsidRPr="001750F4" w14:paraId="134F8D61" w14:textId="77777777" w:rsidTr="001750F4">
        <w:trPr>
          <w:trHeight w:val="168"/>
          <w:jc w:val="center"/>
        </w:trPr>
        <w:tc>
          <w:tcPr>
            <w:tcW w:w="3416" w:type="dxa"/>
            <w:tcBorders>
              <w:top w:val="nil"/>
              <w:left w:val="nil"/>
              <w:bottom w:val="nil"/>
              <w:right w:val="nil"/>
            </w:tcBorders>
            <w:shd w:val="clear" w:color="000000" w:fill="FFFFFF"/>
            <w:noWrap/>
            <w:vAlign w:val="bottom"/>
            <w:hideMark/>
          </w:tcPr>
          <w:p w14:paraId="5A7084DF"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37" w:type="dxa"/>
            <w:tcBorders>
              <w:top w:val="nil"/>
              <w:left w:val="nil"/>
              <w:bottom w:val="nil"/>
              <w:right w:val="nil"/>
            </w:tcBorders>
            <w:shd w:val="clear" w:color="000000" w:fill="FFFFFF"/>
            <w:noWrap/>
            <w:vAlign w:val="bottom"/>
            <w:hideMark/>
          </w:tcPr>
          <w:p w14:paraId="29A65088"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single" w:sz="8" w:space="0" w:color="auto"/>
              <w:right w:val="nil"/>
            </w:tcBorders>
            <w:shd w:val="clear" w:color="000000" w:fill="FFFFFF"/>
            <w:noWrap/>
            <w:vAlign w:val="bottom"/>
            <w:hideMark/>
          </w:tcPr>
          <w:p w14:paraId="6C6C2BFF" w14:textId="77777777" w:rsidR="00D13076" w:rsidRPr="001750F4" w:rsidRDefault="00D13076" w:rsidP="00D13076">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Personnel</w:t>
            </w:r>
          </w:p>
        </w:tc>
        <w:tc>
          <w:tcPr>
            <w:tcW w:w="1039" w:type="dxa"/>
            <w:tcBorders>
              <w:top w:val="nil"/>
              <w:left w:val="nil"/>
              <w:bottom w:val="single" w:sz="8" w:space="0" w:color="auto"/>
              <w:right w:val="nil"/>
            </w:tcBorders>
            <w:shd w:val="clear" w:color="000000" w:fill="FFFFFF"/>
            <w:noWrap/>
            <w:vAlign w:val="bottom"/>
            <w:hideMark/>
          </w:tcPr>
          <w:p w14:paraId="0CE0D77E" w14:textId="77777777" w:rsidR="00D13076" w:rsidRPr="001750F4" w:rsidRDefault="00D13076" w:rsidP="00D13076">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Amount</w:t>
            </w:r>
          </w:p>
        </w:tc>
        <w:tc>
          <w:tcPr>
            <w:tcW w:w="262" w:type="dxa"/>
            <w:tcBorders>
              <w:top w:val="nil"/>
              <w:left w:val="nil"/>
              <w:bottom w:val="nil"/>
              <w:right w:val="nil"/>
            </w:tcBorders>
            <w:shd w:val="clear" w:color="000000" w:fill="FFFFFF"/>
            <w:noWrap/>
            <w:vAlign w:val="bottom"/>
            <w:hideMark/>
          </w:tcPr>
          <w:p w14:paraId="28B7A802" w14:textId="77777777" w:rsidR="00D13076" w:rsidRPr="001750F4" w:rsidRDefault="00D13076" w:rsidP="00D13076">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single" w:sz="8" w:space="0" w:color="auto"/>
              <w:right w:val="nil"/>
            </w:tcBorders>
            <w:shd w:val="clear" w:color="000000" w:fill="FFFFFF"/>
            <w:noWrap/>
            <w:vAlign w:val="bottom"/>
            <w:hideMark/>
          </w:tcPr>
          <w:p w14:paraId="28B52726" w14:textId="77777777" w:rsidR="00D13076" w:rsidRPr="001750F4" w:rsidRDefault="00D13076" w:rsidP="00D13076">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Personnel</w:t>
            </w:r>
          </w:p>
        </w:tc>
        <w:tc>
          <w:tcPr>
            <w:tcW w:w="1039" w:type="dxa"/>
            <w:tcBorders>
              <w:top w:val="nil"/>
              <w:left w:val="nil"/>
              <w:bottom w:val="single" w:sz="8" w:space="0" w:color="auto"/>
              <w:right w:val="nil"/>
            </w:tcBorders>
            <w:shd w:val="clear" w:color="000000" w:fill="FFFFFF"/>
            <w:noWrap/>
            <w:vAlign w:val="bottom"/>
            <w:hideMark/>
          </w:tcPr>
          <w:p w14:paraId="48ABAF27" w14:textId="77777777" w:rsidR="00D13076" w:rsidRPr="001750F4" w:rsidRDefault="00D13076" w:rsidP="00D13076">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Amount</w:t>
            </w:r>
          </w:p>
        </w:tc>
        <w:tc>
          <w:tcPr>
            <w:tcW w:w="419" w:type="dxa"/>
            <w:tcBorders>
              <w:top w:val="nil"/>
              <w:left w:val="nil"/>
              <w:bottom w:val="nil"/>
              <w:right w:val="nil"/>
            </w:tcBorders>
            <w:shd w:val="clear" w:color="000000" w:fill="FFFFFF"/>
            <w:noWrap/>
            <w:vAlign w:val="bottom"/>
            <w:hideMark/>
          </w:tcPr>
          <w:p w14:paraId="7D6B368B" w14:textId="77777777" w:rsidR="00D13076" w:rsidRPr="001750F4" w:rsidRDefault="00D13076" w:rsidP="00D13076">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single" w:sz="8" w:space="0" w:color="auto"/>
              <w:right w:val="nil"/>
            </w:tcBorders>
            <w:shd w:val="clear" w:color="000000" w:fill="FFFFFF"/>
            <w:noWrap/>
            <w:vAlign w:val="bottom"/>
            <w:hideMark/>
          </w:tcPr>
          <w:p w14:paraId="1518685C" w14:textId="77777777" w:rsidR="00D13076" w:rsidRPr="001750F4" w:rsidRDefault="00D13076" w:rsidP="00D13076">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Personnel</w:t>
            </w:r>
          </w:p>
        </w:tc>
        <w:tc>
          <w:tcPr>
            <w:tcW w:w="1003" w:type="dxa"/>
            <w:tcBorders>
              <w:top w:val="nil"/>
              <w:left w:val="nil"/>
              <w:bottom w:val="single" w:sz="8" w:space="0" w:color="auto"/>
              <w:right w:val="nil"/>
            </w:tcBorders>
            <w:shd w:val="clear" w:color="000000" w:fill="FFFFFF"/>
            <w:noWrap/>
            <w:vAlign w:val="bottom"/>
            <w:hideMark/>
          </w:tcPr>
          <w:p w14:paraId="6468609F" w14:textId="77777777" w:rsidR="00D13076" w:rsidRPr="001750F4" w:rsidRDefault="00D13076" w:rsidP="00D13076">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Amount</w:t>
            </w:r>
          </w:p>
        </w:tc>
      </w:tr>
      <w:tr w:rsidR="00D13076" w:rsidRPr="001750F4" w14:paraId="763B2F27" w14:textId="77777777" w:rsidTr="001750F4">
        <w:trPr>
          <w:trHeight w:val="163"/>
          <w:jc w:val="center"/>
        </w:trPr>
        <w:tc>
          <w:tcPr>
            <w:tcW w:w="3416" w:type="dxa"/>
            <w:tcBorders>
              <w:top w:val="nil"/>
              <w:left w:val="nil"/>
              <w:bottom w:val="nil"/>
              <w:right w:val="nil"/>
            </w:tcBorders>
            <w:shd w:val="clear" w:color="000000" w:fill="FFFFFF"/>
            <w:noWrap/>
            <w:vAlign w:val="bottom"/>
            <w:hideMark/>
          </w:tcPr>
          <w:p w14:paraId="37BFF818" w14:textId="77777777" w:rsidR="00D13076" w:rsidRPr="001750F4" w:rsidRDefault="00D13076" w:rsidP="00D13076">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xml:space="preserve"> Direct Total, Patent Program </w:t>
            </w:r>
          </w:p>
        </w:tc>
        <w:tc>
          <w:tcPr>
            <w:tcW w:w="937" w:type="dxa"/>
            <w:tcBorders>
              <w:top w:val="nil"/>
              <w:left w:val="nil"/>
              <w:bottom w:val="nil"/>
              <w:right w:val="nil"/>
            </w:tcBorders>
            <w:shd w:val="clear" w:color="000000" w:fill="FFFFFF"/>
            <w:noWrap/>
            <w:vAlign w:val="bottom"/>
            <w:hideMark/>
          </w:tcPr>
          <w:p w14:paraId="5A9D7953" w14:textId="77777777" w:rsidR="00D13076" w:rsidRPr="001750F4" w:rsidRDefault="00D13076" w:rsidP="00D13076">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xml:space="preserve"> Pos./Obl. </w:t>
            </w:r>
          </w:p>
        </w:tc>
        <w:tc>
          <w:tcPr>
            <w:tcW w:w="955" w:type="dxa"/>
            <w:tcBorders>
              <w:top w:val="nil"/>
              <w:left w:val="nil"/>
              <w:bottom w:val="nil"/>
              <w:right w:val="nil"/>
            </w:tcBorders>
            <w:shd w:val="clear" w:color="000000" w:fill="FFFFFF"/>
            <w:noWrap/>
            <w:vAlign w:val="bottom"/>
            <w:hideMark/>
          </w:tcPr>
          <w:p w14:paraId="66443F5D" w14:textId="77777777" w:rsidR="00D13076" w:rsidRPr="001750F4" w:rsidRDefault="00D13076" w:rsidP="00D13076">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10,606 </w:t>
            </w:r>
          </w:p>
        </w:tc>
        <w:tc>
          <w:tcPr>
            <w:tcW w:w="1039" w:type="dxa"/>
            <w:tcBorders>
              <w:top w:val="nil"/>
              <w:left w:val="nil"/>
              <w:bottom w:val="nil"/>
              <w:right w:val="nil"/>
            </w:tcBorders>
            <w:shd w:val="clear" w:color="000000" w:fill="FFFFFF"/>
            <w:noWrap/>
            <w:vAlign w:val="bottom"/>
            <w:hideMark/>
          </w:tcPr>
          <w:p w14:paraId="633FC74C" w14:textId="77777777" w:rsidR="00D13076" w:rsidRPr="001750F4" w:rsidRDefault="00D13076" w:rsidP="00D13076">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xml:space="preserve">   2,392,927 </w:t>
            </w:r>
          </w:p>
        </w:tc>
        <w:tc>
          <w:tcPr>
            <w:tcW w:w="262" w:type="dxa"/>
            <w:tcBorders>
              <w:top w:val="nil"/>
              <w:left w:val="nil"/>
              <w:bottom w:val="nil"/>
              <w:right w:val="nil"/>
            </w:tcBorders>
            <w:shd w:val="clear" w:color="000000" w:fill="FFFFFF"/>
            <w:noWrap/>
            <w:vAlign w:val="bottom"/>
            <w:hideMark/>
          </w:tcPr>
          <w:p w14:paraId="20CD99C2" w14:textId="77777777" w:rsidR="00D13076" w:rsidRPr="001750F4" w:rsidRDefault="00D13076" w:rsidP="00D13076">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w:t>
            </w:r>
          </w:p>
        </w:tc>
        <w:tc>
          <w:tcPr>
            <w:tcW w:w="955" w:type="dxa"/>
            <w:tcBorders>
              <w:top w:val="nil"/>
              <w:left w:val="nil"/>
              <w:bottom w:val="nil"/>
              <w:right w:val="nil"/>
            </w:tcBorders>
            <w:shd w:val="clear" w:color="000000" w:fill="FFFFFF"/>
            <w:noWrap/>
            <w:vAlign w:val="bottom"/>
            <w:hideMark/>
          </w:tcPr>
          <w:p w14:paraId="0A907794" w14:textId="77777777" w:rsidR="00D13076" w:rsidRPr="001750F4" w:rsidRDefault="00D13076" w:rsidP="00D13076">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xml:space="preserve">    10,674 </w:t>
            </w:r>
          </w:p>
        </w:tc>
        <w:tc>
          <w:tcPr>
            <w:tcW w:w="1039" w:type="dxa"/>
            <w:tcBorders>
              <w:top w:val="nil"/>
              <w:left w:val="nil"/>
              <w:bottom w:val="nil"/>
              <w:right w:val="nil"/>
            </w:tcBorders>
            <w:shd w:val="clear" w:color="000000" w:fill="FFFFFF"/>
            <w:noWrap/>
            <w:vAlign w:val="bottom"/>
            <w:hideMark/>
          </w:tcPr>
          <w:p w14:paraId="634822E8" w14:textId="77777777" w:rsidR="00D13076" w:rsidRPr="001750F4" w:rsidRDefault="00D13076" w:rsidP="00D13076">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xml:space="preserve">   2,369,083 </w:t>
            </w:r>
          </w:p>
        </w:tc>
        <w:tc>
          <w:tcPr>
            <w:tcW w:w="419" w:type="dxa"/>
            <w:tcBorders>
              <w:top w:val="nil"/>
              <w:left w:val="nil"/>
              <w:bottom w:val="nil"/>
              <w:right w:val="nil"/>
            </w:tcBorders>
            <w:shd w:val="clear" w:color="000000" w:fill="FFFFFF"/>
            <w:noWrap/>
            <w:vAlign w:val="bottom"/>
            <w:hideMark/>
          </w:tcPr>
          <w:p w14:paraId="61701CAF" w14:textId="77777777" w:rsidR="00D13076" w:rsidRPr="001750F4" w:rsidRDefault="00D13076" w:rsidP="00D13076">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w:t>
            </w:r>
          </w:p>
        </w:tc>
        <w:tc>
          <w:tcPr>
            <w:tcW w:w="955" w:type="dxa"/>
            <w:tcBorders>
              <w:top w:val="nil"/>
              <w:left w:val="nil"/>
              <w:bottom w:val="nil"/>
              <w:right w:val="nil"/>
            </w:tcBorders>
            <w:shd w:val="clear" w:color="000000" w:fill="FFFFFF"/>
            <w:noWrap/>
            <w:vAlign w:val="bottom"/>
            <w:hideMark/>
          </w:tcPr>
          <w:p w14:paraId="25094FD3" w14:textId="77777777" w:rsidR="00D13076" w:rsidRPr="001750F4" w:rsidRDefault="00D13076" w:rsidP="00D13076">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68 </w:t>
            </w:r>
          </w:p>
        </w:tc>
        <w:tc>
          <w:tcPr>
            <w:tcW w:w="1003" w:type="dxa"/>
            <w:tcBorders>
              <w:top w:val="nil"/>
              <w:left w:val="nil"/>
              <w:bottom w:val="nil"/>
              <w:right w:val="nil"/>
            </w:tcBorders>
            <w:shd w:val="clear" w:color="000000" w:fill="FFFFFF"/>
            <w:noWrap/>
            <w:vAlign w:val="bottom"/>
            <w:hideMark/>
          </w:tcPr>
          <w:p w14:paraId="71481ADB" w14:textId="77777777" w:rsidR="00D13076" w:rsidRPr="001750F4" w:rsidRDefault="00D13076" w:rsidP="00D13076">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xml:space="preserve">   (23,843)</w:t>
            </w:r>
          </w:p>
        </w:tc>
      </w:tr>
      <w:tr w:rsidR="00D13076" w:rsidRPr="001750F4" w14:paraId="794599C2" w14:textId="77777777" w:rsidTr="001750F4">
        <w:trPr>
          <w:trHeight w:val="163"/>
          <w:jc w:val="center"/>
        </w:trPr>
        <w:tc>
          <w:tcPr>
            <w:tcW w:w="3416" w:type="dxa"/>
            <w:tcBorders>
              <w:top w:val="nil"/>
              <w:left w:val="nil"/>
              <w:bottom w:val="nil"/>
              <w:right w:val="nil"/>
            </w:tcBorders>
            <w:shd w:val="clear" w:color="000000" w:fill="FFFFFF"/>
            <w:noWrap/>
            <w:vAlign w:val="bottom"/>
            <w:hideMark/>
          </w:tcPr>
          <w:p w14:paraId="578CE513"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37" w:type="dxa"/>
            <w:tcBorders>
              <w:top w:val="nil"/>
              <w:left w:val="nil"/>
              <w:bottom w:val="nil"/>
              <w:right w:val="nil"/>
            </w:tcBorders>
            <w:shd w:val="clear" w:color="000000" w:fill="FFFFFF"/>
            <w:noWrap/>
            <w:vAlign w:val="bottom"/>
            <w:hideMark/>
          </w:tcPr>
          <w:p w14:paraId="533CF81F" w14:textId="77777777" w:rsidR="00D13076" w:rsidRPr="001750F4" w:rsidRDefault="00D13076" w:rsidP="00D13076">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xml:space="preserve"> FTE </w:t>
            </w:r>
          </w:p>
        </w:tc>
        <w:tc>
          <w:tcPr>
            <w:tcW w:w="955" w:type="dxa"/>
            <w:tcBorders>
              <w:top w:val="nil"/>
              <w:left w:val="nil"/>
              <w:bottom w:val="nil"/>
              <w:right w:val="nil"/>
            </w:tcBorders>
            <w:shd w:val="clear" w:color="000000" w:fill="FFFFFF"/>
            <w:noWrap/>
            <w:vAlign w:val="bottom"/>
            <w:hideMark/>
          </w:tcPr>
          <w:p w14:paraId="65079E84" w14:textId="77777777" w:rsidR="00D13076" w:rsidRPr="001750F4" w:rsidRDefault="00D13076" w:rsidP="00D13076">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10,461 </w:t>
            </w:r>
          </w:p>
        </w:tc>
        <w:tc>
          <w:tcPr>
            <w:tcW w:w="1039" w:type="dxa"/>
            <w:tcBorders>
              <w:top w:val="nil"/>
              <w:left w:val="nil"/>
              <w:bottom w:val="nil"/>
              <w:right w:val="nil"/>
            </w:tcBorders>
            <w:shd w:val="clear" w:color="000000" w:fill="FFFFFF"/>
            <w:noWrap/>
            <w:vAlign w:val="bottom"/>
            <w:hideMark/>
          </w:tcPr>
          <w:p w14:paraId="70592550" w14:textId="77777777" w:rsidR="00D13076" w:rsidRPr="001750F4" w:rsidRDefault="00D13076" w:rsidP="00D13076">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w:t>
            </w:r>
          </w:p>
        </w:tc>
        <w:tc>
          <w:tcPr>
            <w:tcW w:w="262" w:type="dxa"/>
            <w:tcBorders>
              <w:top w:val="nil"/>
              <w:left w:val="nil"/>
              <w:bottom w:val="nil"/>
              <w:right w:val="nil"/>
            </w:tcBorders>
            <w:shd w:val="clear" w:color="000000" w:fill="FFFFFF"/>
            <w:noWrap/>
            <w:vAlign w:val="bottom"/>
            <w:hideMark/>
          </w:tcPr>
          <w:p w14:paraId="26F95577" w14:textId="77777777" w:rsidR="00D13076" w:rsidRPr="001750F4" w:rsidRDefault="00D13076" w:rsidP="00D13076">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w:t>
            </w:r>
          </w:p>
        </w:tc>
        <w:tc>
          <w:tcPr>
            <w:tcW w:w="955" w:type="dxa"/>
            <w:tcBorders>
              <w:top w:val="nil"/>
              <w:left w:val="nil"/>
              <w:bottom w:val="nil"/>
              <w:right w:val="nil"/>
            </w:tcBorders>
            <w:shd w:val="clear" w:color="000000" w:fill="FFFFFF"/>
            <w:noWrap/>
            <w:vAlign w:val="bottom"/>
            <w:hideMark/>
          </w:tcPr>
          <w:p w14:paraId="4650832F" w14:textId="77777777" w:rsidR="00D13076" w:rsidRPr="001750F4" w:rsidRDefault="00D13076" w:rsidP="00D13076">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xml:space="preserve">    10,494 </w:t>
            </w:r>
          </w:p>
        </w:tc>
        <w:tc>
          <w:tcPr>
            <w:tcW w:w="1039" w:type="dxa"/>
            <w:tcBorders>
              <w:top w:val="nil"/>
              <w:left w:val="nil"/>
              <w:bottom w:val="nil"/>
              <w:right w:val="nil"/>
            </w:tcBorders>
            <w:shd w:val="clear" w:color="000000" w:fill="FFFFFF"/>
            <w:noWrap/>
            <w:vAlign w:val="bottom"/>
            <w:hideMark/>
          </w:tcPr>
          <w:p w14:paraId="19C56A75" w14:textId="77777777" w:rsidR="00D13076" w:rsidRPr="001750F4" w:rsidRDefault="00D13076" w:rsidP="00D13076">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w:t>
            </w:r>
          </w:p>
        </w:tc>
        <w:tc>
          <w:tcPr>
            <w:tcW w:w="419" w:type="dxa"/>
            <w:tcBorders>
              <w:top w:val="nil"/>
              <w:left w:val="nil"/>
              <w:bottom w:val="nil"/>
              <w:right w:val="nil"/>
            </w:tcBorders>
            <w:shd w:val="clear" w:color="000000" w:fill="FFFFFF"/>
            <w:noWrap/>
            <w:vAlign w:val="bottom"/>
            <w:hideMark/>
          </w:tcPr>
          <w:p w14:paraId="4591CFD0" w14:textId="77777777" w:rsidR="00D13076" w:rsidRPr="001750F4" w:rsidRDefault="00D13076" w:rsidP="00D13076">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w:t>
            </w:r>
          </w:p>
        </w:tc>
        <w:tc>
          <w:tcPr>
            <w:tcW w:w="955" w:type="dxa"/>
            <w:tcBorders>
              <w:top w:val="nil"/>
              <w:left w:val="nil"/>
              <w:bottom w:val="nil"/>
              <w:right w:val="nil"/>
            </w:tcBorders>
            <w:shd w:val="clear" w:color="000000" w:fill="FFFFFF"/>
            <w:noWrap/>
            <w:vAlign w:val="bottom"/>
            <w:hideMark/>
          </w:tcPr>
          <w:p w14:paraId="05DE3914" w14:textId="77777777" w:rsidR="00D13076" w:rsidRPr="001750F4" w:rsidRDefault="00D13076" w:rsidP="00D13076">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34 </w:t>
            </w:r>
          </w:p>
        </w:tc>
        <w:tc>
          <w:tcPr>
            <w:tcW w:w="1003" w:type="dxa"/>
            <w:tcBorders>
              <w:top w:val="nil"/>
              <w:left w:val="nil"/>
              <w:bottom w:val="nil"/>
              <w:right w:val="nil"/>
            </w:tcBorders>
            <w:shd w:val="clear" w:color="000000" w:fill="FFFFFF"/>
            <w:noWrap/>
            <w:vAlign w:val="bottom"/>
            <w:hideMark/>
          </w:tcPr>
          <w:p w14:paraId="394077ED" w14:textId="77777777" w:rsidR="00D13076" w:rsidRPr="001750F4" w:rsidRDefault="00D13076" w:rsidP="00D13076">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w:t>
            </w:r>
          </w:p>
        </w:tc>
      </w:tr>
      <w:tr w:rsidR="00D13076" w:rsidRPr="001750F4" w14:paraId="6D872820" w14:textId="77777777" w:rsidTr="001750F4">
        <w:trPr>
          <w:trHeight w:val="163"/>
          <w:jc w:val="center"/>
        </w:trPr>
        <w:tc>
          <w:tcPr>
            <w:tcW w:w="3416" w:type="dxa"/>
            <w:tcBorders>
              <w:top w:val="nil"/>
              <w:left w:val="nil"/>
              <w:bottom w:val="nil"/>
              <w:right w:val="nil"/>
            </w:tcBorders>
            <w:shd w:val="clear" w:color="000000" w:fill="FFFFFF"/>
            <w:noWrap/>
            <w:vAlign w:val="bottom"/>
            <w:hideMark/>
          </w:tcPr>
          <w:p w14:paraId="1C85B3E2"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Patent Examining</w:t>
            </w:r>
          </w:p>
        </w:tc>
        <w:tc>
          <w:tcPr>
            <w:tcW w:w="937" w:type="dxa"/>
            <w:tcBorders>
              <w:top w:val="nil"/>
              <w:left w:val="nil"/>
              <w:bottom w:val="nil"/>
              <w:right w:val="nil"/>
            </w:tcBorders>
            <w:shd w:val="clear" w:color="000000" w:fill="FFFFFF"/>
            <w:noWrap/>
            <w:vAlign w:val="bottom"/>
            <w:hideMark/>
          </w:tcPr>
          <w:p w14:paraId="50529940"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Pos./Obl. </w:t>
            </w:r>
          </w:p>
        </w:tc>
        <w:tc>
          <w:tcPr>
            <w:tcW w:w="955" w:type="dxa"/>
            <w:tcBorders>
              <w:top w:val="nil"/>
              <w:left w:val="nil"/>
              <w:bottom w:val="nil"/>
              <w:right w:val="nil"/>
            </w:tcBorders>
            <w:shd w:val="clear" w:color="000000" w:fill="FFFFFF"/>
            <w:noWrap/>
            <w:vAlign w:val="bottom"/>
            <w:hideMark/>
          </w:tcPr>
          <w:p w14:paraId="0BCE1647"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9,996 </w:t>
            </w:r>
          </w:p>
        </w:tc>
        <w:tc>
          <w:tcPr>
            <w:tcW w:w="1039" w:type="dxa"/>
            <w:tcBorders>
              <w:top w:val="nil"/>
              <w:left w:val="nil"/>
              <w:bottom w:val="nil"/>
              <w:right w:val="nil"/>
            </w:tcBorders>
            <w:shd w:val="clear" w:color="000000" w:fill="FFFFFF"/>
            <w:noWrap/>
            <w:vAlign w:val="bottom"/>
            <w:hideMark/>
          </w:tcPr>
          <w:p w14:paraId="7C395617"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2,108,764 </w:t>
            </w:r>
          </w:p>
        </w:tc>
        <w:tc>
          <w:tcPr>
            <w:tcW w:w="262" w:type="dxa"/>
            <w:tcBorders>
              <w:top w:val="nil"/>
              <w:left w:val="nil"/>
              <w:bottom w:val="nil"/>
              <w:right w:val="nil"/>
            </w:tcBorders>
            <w:shd w:val="clear" w:color="000000" w:fill="FFFFFF"/>
            <w:noWrap/>
            <w:vAlign w:val="bottom"/>
            <w:hideMark/>
          </w:tcPr>
          <w:p w14:paraId="3EA8A851"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674DFDEB"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10,071 </w:t>
            </w:r>
          </w:p>
        </w:tc>
        <w:tc>
          <w:tcPr>
            <w:tcW w:w="1039" w:type="dxa"/>
            <w:tcBorders>
              <w:top w:val="nil"/>
              <w:left w:val="nil"/>
              <w:bottom w:val="nil"/>
              <w:right w:val="nil"/>
            </w:tcBorders>
            <w:shd w:val="clear" w:color="000000" w:fill="FFFFFF"/>
            <w:noWrap/>
            <w:vAlign w:val="bottom"/>
            <w:hideMark/>
          </w:tcPr>
          <w:p w14:paraId="3613200D"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2,111,018 </w:t>
            </w:r>
          </w:p>
        </w:tc>
        <w:tc>
          <w:tcPr>
            <w:tcW w:w="419" w:type="dxa"/>
            <w:tcBorders>
              <w:top w:val="nil"/>
              <w:left w:val="nil"/>
              <w:bottom w:val="nil"/>
              <w:right w:val="nil"/>
            </w:tcBorders>
            <w:shd w:val="clear" w:color="000000" w:fill="FFFFFF"/>
            <w:noWrap/>
            <w:vAlign w:val="bottom"/>
            <w:hideMark/>
          </w:tcPr>
          <w:p w14:paraId="16C159FB"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12A5C20F" w14:textId="77777777" w:rsidR="00D13076" w:rsidRPr="001750F4" w:rsidRDefault="00D13076" w:rsidP="00D13076">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75 </w:t>
            </w:r>
          </w:p>
        </w:tc>
        <w:tc>
          <w:tcPr>
            <w:tcW w:w="1003" w:type="dxa"/>
            <w:tcBorders>
              <w:top w:val="nil"/>
              <w:left w:val="nil"/>
              <w:bottom w:val="nil"/>
              <w:right w:val="nil"/>
            </w:tcBorders>
            <w:shd w:val="clear" w:color="000000" w:fill="FFFFFF"/>
            <w:noWrap/>
            <w:vAlign w:val="bottom"/>
            <w:hideMark/>
          </w:tcPr>
          <w:p w14:paraId="7C12850C" w14:textId="77777777" w:rsidR="00D13076" w:rsidRPr="001750F4" w:rsidRDefault="00D13076" w:rsidP="00D13076">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2,254 </w:t>
            </w:r>
          </w:p>
        </w:tc>
      </w:tr>
      <w:tr w:rsidR="00D13076" w:rsidRPr="001750F4" w14:paraId="7EED1FC1" w14:textId="77777777" w:rsidTr="001750F4">
        <w:trPr>
          <w:trHeight w:val="163"/>
          <w:jc w:val="center"/>
        </w:trPr>
        <w:tc>
          <w:tcPr>
            <w:tcW w:w="3416" w:type="dxa"/>
            <w:tcBorders>
              <w:top w:val="nil"/>
              <w:left w:val="nil"/>
              <w:bottom w:val="nil"/>
              <w:right w:val="nil"/>
            </w:tcBorders>
            <w:shd w:val="clear" w:color="000000" w:fill="FFFFFF"/>
            <w:noWrap/>
            <w:vAlign w:val="bottom"/>
            <w:hideMark/>
          </w:tcPr>
          <w:p w14:paraId="751B3CBF"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37" w:type="dxa"/>
            <w:tcBorders>
              <w:top w:val="nil"/>
              <w:left w:val="nil"/>
              <w:bottom w:val="nil"/>
              <w:right w:val="nil"/>
            </w:tcBorders>
            <w:shd w:val="clear" w:color="000000" w:fill="FFFFFF"/>
            <w:noWrap/>
            <w:vAlign w:val="bottom"/>
            <w:hideMark/>
          </w:tcPr>
          <w:p w14:paraId="30F66599"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FTE </w:t>
            </w:r>
          </w:p>
        </w:tc>
        <w:tc>
          <w:tcPr>
            <w:tcW w:w="955" w:type="dxa"/>
            <w:tcBorders>
              <w:top w:val="nil"/>
              <w:left w:val="nil"/>
              <w:bottom w:val="nil"/>
              <w:right w:val="nil"/>
            </w:tcBorders>
            <w:shd w:val="clear" w:color="000000" w:fill="FFFFFF"/>
            <w:noWrap/>
            <w:vAlign w:val="bottom"/>
            <w:hideMark/>
          </w:tcPr>
          <w:p w14:paraId="77A45BF2"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9,857 </w:t>
            </w:r>
          </w:p>
        </w:tc>
        <w:tc>
          <w:tcPr>
            <w:tcW w:w="1039" w:type="dxa"/>
            <w:tcBorders>
              <w:top w:val="nil"/>
              <w:left w:val="nil"/>
              <w:bottom w:val="nil"/>
              <w:right w:val="nil"/>
            </w:tcBorders>
            <w:shd w:val="clear" w:color="000000" w:fill="FFFFFF"/>
            <w:noWrap/>
            <w:vAlign w:val="bottom"/>
            <w:hideMark/>
          </w:tcPr>
          <w:p w14:paraId="77684A0C"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262" w:type="dxa"/>
            <w:tcBorders>
              <w:top w:val="nil"/>
              <w:left w:val="nil"/>
              <w:bottom w:val="nil"/>
              <w:right w:val="nil"/>
            </w:tcBorders>
            <w:shd w:val="clear" w:color="000000" w:fill="FFFFFF"/>
            <w:noWrap/>
            <w:vAlign w:val="bottom"/>
            <w:hideMark/>
          </w:tcPr>
          <w:p w14:paraId="76EDA75E"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163AA87A"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9,894 </w:t>
            </w:r>
          </w:p>
        </w:tc>
        <w:tc>
          <w:tcPr>
            <w:tcW w:w="1039" w:type="dxa"/>
            <w:tcBorders>
              <w:top w:val="nil"/>
              <w:left w:val="nil"/>
              <w:bottom w:val="nil"/>
              <w:right w:val="nil"/>
            </w:tcBorders>
            <w:shd w:val="clear" w:color="000000" w:fill="FFFFFF"/>
            <w:noWrap/>
            <w:vAlign w:val="bottom"/>
            <w:hideMark/>
          </w:tcPr>
          <w:p w14:paraId="635E1660"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419" w:type="dxa"/>
            <w:tcBorders>
              <w:top w:val="nil"/>
              <w:left w:val="nil"/>
              <w:bottom w:val="nil"/>
              <w:right w:val="nil"/>
            </w:tcBorders>
            <w:shd w:val="clear" w:color="000000" w:fill="FFFFFF"/>
            <w:noWrap/>
            <w:vAlign w:val="bottom"/>
            <w:hideMark/>
          </w:tcPr>
          <w:p w14:paraId="2B8D5AB6"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68DDB8EE" w14:textId="77777777" w:rsidR="00D13076" w:rsidRPr="001750F4" w:rsidRDefault="00D13076" w:rsidP="00D13076">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37 </w:t>
            </w:r>
          </w:p>
        </w:tc>
        <w:tc>
          <w:tcPr>
            <w:tcW w:w="1003" w:type="dxa"/>
            <w:tcBorders>
              <w:top w:val="nil"/>
              <w:left w:val="nil"/>
              <w:bottom w:val="nil"/>
              <w:right w:val="nil"/>
            </w:tcBorders>
            <w:shd w:val="clear" w:color="000000" w:fill="FFFFFF"/>
            <w:noWrap/>
            <w:vAlign w:val="bottom"/>
            <w:hideMark/>
          </w:tcPr>
          <w:p w14:paraId="1D0C60DF"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r>
      <w:tr w:rsidR="00D13076" w:rsidRPr="001750F4" w14:paraId="3E3954A4" w14:textId="77777777" w:rsidTr="001750F4">
        <w:trPr>
          <w:trHeight w:val="163"/>
          <w:jc w:val="center"/>
        </w:trPr>
        <w:tc>
          <w:tcPr>
            <w:tcW w:w="3416" w:type="dxa"/>
            <w:tcBorders>
              <w:top w:val="nil"/>
              <w:left w:val="nil"/>
              <w:bottom w:val="nil"/>
              <w:right w:val="nil"/>
            </w:tcBorders>
            <w:shd w:val="clear" w:color="000000" w:fill="FFFFFF"/>
            <w:noWrap/>
            <w:vAlign w:val="bottom"/>
            <w:hideMark/>
          </w:tcPr>
          <w:p w14:paraId="69E819A9" w14:textId="77777777" w:rsidR="00D13076" w:rsidRPr="001750F4" w:rsidRDefault="00D13076" w:rsidP="00D13076">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Workload-Driven  </w:t>
            </w:r>
          </w:p>
        </w:tc>
        <w:tc>
          <w:tcPr>
            <w:tcW w:w="937" w:type="dxa"/>
            <w:tcBorders>
              <w:top w:val="nil"/>
              <w:left w:val="nil"/>
              <w:bottom w:val="nil"/>
              <w:right w:val="nil"/>
            </w:tcBorders>
            <w:shd w:val="clear" w:color="000000" w:fill="FFFFFF"/>
            <w:noWrap/>
            <w:vAlign w:val="bottom"/>
            <w:hideMark/>
          </w:tcPr>
          <w:p w14:paraId="082D4DA0"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4D07B5D0"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1039" w:type="dxa"/>
            <w:tcBorders>
              <w:top w:val="nil"/>
              <w:left w:val="nil"/>
              <w:bottom w:val="nil"/>
              <w:right w:val="nil"/>
            </w:tcBorders>
            <w:shd w:val="clear" w:color="000000" w:fill="FFFFFF"/>
            <w:noWrap/>
            <w:vAlign w:val="bottom"/>
            <w:hideMark/>
          </w:tcPr>
          <w:p w14:paraId="3BD6B95D"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262" w:type="dxa"/>
            <w:tcBorders>
              <w:top w:val="nil"/>
              <w:left w:val="nil"/>
              <w:bottom w:val="nil"/>
              <w:right w:val="nil"/>
            </w:tcBorders>
            <w:shd w:val="clear" w:color="000000" w:fill="FFFFFF"/>
            <w:noWrap/>
            <w:vAlign w:val="bottom"/>
            <w:hideMark/>
          </w:tcPr>
          <w:p w14:paraId="37920598"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77ED65C4"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1039" w:type="dxa"/>
            <w:tcBorders>
              <w:top w:val="nil"/>
              <w:left w:val="nil"/>
              <w:bottom w:val="nil"/>
              <w:right w:val="nil"/>
            </w:tcBorders>
            <w:shd w:val="clear" w:color="000000" w:fill="FFFFFF"/>
            <w:noWrap/>
            <w:vAlign w:val="bottom"/>
            <w:hideMark/>
          </w:tcPr>
          <w:p w14:paraId="69661054"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419" w:type="dxa"/>
            <w:tcBorders>
              <w:top w:val="nil"/>
              <w:left w:val="nil"/>
              <w:bottom w:val="nil"/>
              <w:right w:val="nil"/>
            </w:tcBorders>
            <w:shd w:val="clear" w:color="000000" w:fill="FFFFFF"/>
            <w:noWrap/>
            <w:vAlign w:val="bottom"/>
            <w:hideMark/>
          </w:tcPr>
          <w:p w14:paraId="0B8D57BC"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486B8C61" w14:textId="77777777" w:rsidR="00D13076" w:rsidRPr="001750F4" w:rsidRDefault="00D13076" w:rsidP="00D13076">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1003" w:type="dxa"/>
            <w:tcBorders>
              <w:top w:val="nil"/>
              <w:left w:val="nil"/>
              <w:bottom w:val="nil"/>
              <w:right w:val="nil"/>
            </w:tcBorders>
            <w:shd w:val="clear" w:color="000000" w:fill="FFFFFF"/>
            <w:noWrap/>
            <w:vAlign w:val="bottom"/>
            <w:hideMark/>
          </w:tcPr>
          <w:p w14:paraId="60F55135"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r>
      <w:tr w:rsidR="00D13076" w:rsidRPr="001750F4" w14:paraId="7D1B4270" w14:textId="77777777" w:rsidTr="001750F4">
        <w:trPr>
          <w:trHeight w:val="163"/>
          <w:jc w:val="center"/>
        </w:trPr>
        <w:tc>
          <w:tcPr>
            <w:tcW w:w="3416" w:type="dxa"/>
            <w:tcBorders>
              <w:top w:val="nil"/>
              <w:left w:val="nil"/>
              <w:bottom w:val="nil"/>
              <w:right w:val="nil"/>
            </w:tcBorders>
            <w:shd w:val="clear" w:color="000000" w:fill="FFFFFF"/>
            <w:vAlign w:val="bottom"/>
            <w:hideMark/>
          </w:tcPr>
          <w:p w14:paraId="3870F11E" w14:textId="77777777" w:rsidR="00D13076" w:rsidRPr="001750F4" w:rsidRDefault="00D13076" w:rsidP="00D13076">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Patent Examiner New Hires </w:t>
            </w:r>
          </w:p>
        </w:tc>
        <w:tc>
          <w:tcPr>
            <w:tcW w:w="937" w:type="dxa"/>
            <w:tcBorders>
              <w:top w:val="nil"/>
              <w:left w:val="nil"/>
              <w:bottom w:val="nil"/>
              <w:right w:val="nil"/>
            </w:tcBorders>
            <w:shd w:val="clear" w:color="000000" w:fill="FFFFFF"/>
            <w:noWrap/>
            <w:vAlign w:val="bottom"/>
            <w:hideMark/>
          </w:tcPr>
          <w:p w14:paraId="5FDEE80F"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Pos./Obl. </w:t>
            </w:r>
          </w:p>
        </w:tc>
        <w:tc>
          <w:tcPr>
            <w:tcW w:w="955" w:type="dxa"/>
            <w:tcBorders>
              <w:top w:val="nil"/>
              <w:left w:val="nil"/>
              <w:bottom w:val="nil"/>
              <w:right w:val="nil"/>
            </w:tcBorders>
            <w:shd w:val="clear" w:color="000000" w:fill="FFFFFF"/>
            <w:noWrap/>
            <w:vAlign w:val="bottom"/>
            <w:hideMark/>
          </w:tcPr>
          <w:p w14:paraId="05797154"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9" w:type="dxa"/>
            <w:tcBorders>
              <w:top w:val="nil"/>
              <w:left w:val="nil"/>
              <w:bottom w:val="nil"/>
              <w:right w:val="nil"/>
            </w:tcBorders>
            <w:shd w:val="clear" w:color="000000" w:fill="FFFFFF"/>
            <w:noWrap/>
            <w:vAlign w:val="bottom"/>
            <w:hideMark/>
          </w:tcPr>
          <w:p w14:paraId="1EFD49E2"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2" w:type="dxa"/>
            <w:tcBorders>
              <w:top w:val="nil"/>
              <w:left w:val="nil"/>
              <w:bottom w:val="nil"/>
              <w:right w:val="nil"/>
            </w:tcBorders>
            <w:shd w:val="clear" w:color="000000" w:fill="FFFFFF"/>
            <w:noWrap/>
            <w:vAlign w:val="bottom"/>
            <w:hideMark/>
          </w:tcPr>
          <w:p w14:paraId="76081693"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2F56FD70"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9" w:type="dxa"/>
            <w:tcBorders>
              <w:top w:val="nil"/>
              <w:left w:val="nil"/>
              <w:bottom w:val="nil"/>
              <w:right w:val="nil"/>
            </w:tcBorders>
            <w:shd w:val="clear" w:color="000000" w:fill="FFFFFF"/>
            <w:noWrap/>
            <w:vAlign w:val="bottom"/>
            <w:hideMark/>
          </w:tcPr>
          <w:p w14:paraId="37458B3A"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419" w:type="dxa"/>
            <w:tcBorders>
              <w:top w:val="nil"/>
              <w:left w:val="nil"/>
              <w:bottom w:val="nil"/>
              <w:right w:val="nil"/>
            </w:tcBorders>
            <w:shd w:val="clear" w:color="000000" w:fill="FFFFFF"/>
            <w:noWrap/>
            <w:vAlign w:val="bottom"/>
            <w:hideMark/>
          </w:tcPr>
          <w:p w14:paraId="01FB0C3C"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17111D4F" w14:textId="77777777" w:rsidR="00D13076" w:rsidRPr="001750F4" w:rsidRDefault="00D13076" w:rsidP="00D13076">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75 </w:t>
            </w:r>
          </w:p>
        </w:tc>
        <w:tc>
          <w:tcPr>
            <w:tcW w:w="1003" w:type="dxa"/>
            <w:tcBorders>
              <w:top w:val="nil"/>
              <w:left w:val="nil"/>
              <w:bottom w:val="nil"/>
              <w:right w:val="nil"/>
            </w:tcBorders>
            <w:shd w:val="clear" w:color="000000" w:fill="FFFFFF"/>
            <w:noWrap/>
            <w:vAlign w:val="bottom"/>
            <w:hideMark/>
          </w:tcPr>
          <w:p w14:paraId="069E2C6F"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(2,836)</w:t>
            </w:r>
          </w:p>
        </w:tc>
      </w:tr>
      <w:tr w:rsidR="00D13076" w:rsidRPr="001750F4" w14:paraId="41FC52C9" w14:textId="77777777" w:rsidTr="001750F4">
        <w:trPr>
          <w:trHeight w:val="163"/>
          <w:jc w:val="center"/>
        </w:trPr>
        <w:tc>
          <w:tcPr>
            <w:tcW w:w="3416" w:type="dxa"/>
            <w:tcBorders>
              <w:top w:val="nil"/>
              <w:left w:val="nil"/>
              <w:bottom w:val="nil"/>
              <w:right w:val="nil"/>
            </w:tcBorders>
            <w:shd w:val="clear" w:color="000000" w:fill="FFFFFF"/>
            <w:noWrap/>
            <w:vAlign w:val="bottom"/>
            <w:hideMark/>
          </w:tcPr>
          <w:p w14:paraId="19D0B1A9" w14:textId="77777777" w:rsidR="00D13076" w:rsidRPr="001750F4" w:rsidRDefault="00D13076" w:rsidP="00D13076">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37" w:type="dxa"/>
            <w:tcBorders>
              <w:top w:val="nil"/>
              <w:left w:val="nil"/>
              <w:bottom w:val="nil"/>
              <w:right w:val="nil"/>
            </w:tcBorders>
            <w:shd w:val="clear" w:color="000000" w:fill="FFFFFF"/>
            <w:noWrap/>
            <w:vAlign w:val="bottom"/>
            <w:hideMark/>
          </w:tcPr>
          <w:p w14:paraId="763C5451"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FTE </w:t>
            </w:r>
          </w:p>
        </w:tc>
        <w:tc>
          <w:tcPr>
            <w:tcW w:w="955" w:type="dxa"/>
            <w:tcBorders>
              <w:top w:val="nil"/>
              <w:left w:val="nil"/>
              <w:bottom w:val="nil"/>
              <w:right w:val="nil"/>
            </w:tcBorders>
            <w:shd w:val="clear" w:color="000000" w:fill="FFFFFF"/>
            <w:noWrap/>
            <w:vAlign w:val="bottom"/>
            <w:hideMark/>
          </w:tcPr>
          <w:p w14:paraId="037BA2E9"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9" w:type="dxa"/>
            <w:tcBorders>
              <w:top w:val="nil"/>
              <w:left w:val="nil"/>
              <w:bottom w:val="nil"/>
              <w:right w:val="nil"/>
            </w:tcBorders>
            <w:shd w:val="clear" w:color="000000" w:fill="FFFFFF"/>
            <w:noWrap/>
            <w:vAlign w:val="bottom"/>
            <w:hideMark/>
          </w:tcPr>
          <w:p w14:paraId="3925854F"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2" w:type="dxa"/>
            <w:tcBorders>
              <w:top w:val="nil"/>
              <w:left w:val="nil"/>
              <w:bottom w:val="nil"/>
              <w:right w:val="nil"/>
            </w:tcBorders>
            <w:shd w:val="clear" w:color="000000" w:fill="FFFFFF"/>
            <w:noWrap/>
            <w:vAlign w:val="bottom"/>
            <w:hideMark/>
          </w:tcPr>
          <w:p w14:paraId="6F77F82B"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68788CF8"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9" w:type="dxa"/>
            <w:tcBorders>
              <w:top w:val="nil"/>
              <w:left w:val="nil"/>
              <w:bottom w:val="nil"/>
              <w:right w:val="nil"/>
            </w:tcBorders>
            <w:shd w:val="clear" w:color="000000" w:fill="FFFFFF"/>
            <w:noWrap/>
            <w:vAlign w:val="bottom"/>
            <w:hideMark/>
          </w:tcPr>
          <w:p w14:paraId="73C4EFF7"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419" w:type="dxa"/>
            <w:tcBorders>
              <w:top w:val="nil"/>
              <w:left w:val="nil"/>
              <w:bottom w:val="nil"/>
              <w:right w:val="nil"/>
            </w:tcBorders>
            <w:shd w:val="clear" w:color="000000" w:fill="FFFFFF"/>
            <w:noWrap/>
            <w:vAlign w:val="bottom"/>
            <w:hideMark/>
          </w:tcPr>
          <w:p w14:paraId="6536C9D2"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01E95722" w14:textId="77777777" w:rsidR="00D13076" w:rsidRPr="001750F4" w:rsidRDefault="00D13076" w:rsidP="00D13076">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37 </w:t>
            </w:r>
          </w:p>
        </w:tc>
        <w:tc>
          <w:tcPr>
            <w:tcW w:w="1003" w:type="dxa"/>
            <w:tcBorders>
              <w:top w:val="nil"/>
              <w:left w:val="nil"/>
              <w:bottom w:val="nil"/>
              <w:right w:val="nil"/>
            </w:tcBorders>
            <w:shd w:val="clear" w:color="000000" w:fill="FFFFFF"/>
            <w:noWrap/>
            <w:vAlign w:val="bottom"/>
            <w:hideMark/>
          </w:tcPr>
          <w:p w14:paraId="6FC05EA8"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r>
      <w:tr w:rsidR="00D13076" w:rsidRPr="001750F4" w14:paraId="636D26FC" w14:textId="77777777" w:rsidTr="001750F4">
        <w:trPr>
          <w:trHeight w:val="163"/>
          <w:jc w:val="center"/>
        </w:trPr>
        <w:tc>
          <w:tcPr>
            <w:tcW w:w="3416" w:type="dxa"/>
            <w:tcBorders>
              <w:top w:val="nil"/>
              <w:left w:val="nil"/>
              <w:bottom w:val="nil"/>
              <w:right w:val="nil"/>
            </w:tcBorders>
            <w:shd w:val="clear" w:color="000000" w:fill="FFFFFF"/>
            <w:noWrap/>
            <w:vAlign w:val="bottom"/>
            <w:hideMark/>
          </w:tcPr>
          <w:p w14:paraId="0800CE40" w14:textId="77777777" w:rsidR="00D13076" w:rsidRPr="001750F4" w:rsidRDefault="00D13076" w:rsidP="00D13076">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Overtime / Production Incentives </w:t>
            </w:r>
          </w:p>
        </w:tc>
        <w:tc>
          <w:tcPr>
            <w:tcW w:w="937" w:type="dxa"/>
            <w:tcBorders>
              <w:top w:val="nil"/>
              <w:left w:val="nil"/>
              <w:bottom w:val="nil"/>
              <w:right w:val="nil"/>
            </w:tcBorders>
            <w:shd w:val="clear" w:color="000000" w:fill="FFFFFF"/>
            <w:noWrap/>
            <w:vAlign w:val="bottom"/>
            <w:hideMark/>
          </w:tcPr>
          <w:p w14:paraId="21F52FF0"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Pos./Obl. </w:t>
            </w:r>
          </w:p>
        </w:tc>
        <w:tc>
          <w:tcPr>
            <w:tcW w:w="955" w:type="dxa"/>
            <w:tcBorders>
              <w:top w:val="nil"/>
              <w:left w:val="nil"/>
              <w:bottom w:val="nil"/>
              <w:right w:val="nil"/>
            </w:tcBorders>
            <w:shd w:val="clear" w:color="000000" w:fill="FFFFFF"/>
            <w:noWrap/>
            <w:vAlign w:val="bottom"/>
            <w:hideMark/>
          </w:tcPr>
          <w:p w14:paraId="563CD6FD"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9" w:type="dxa"/>
            <w:tcBorders>
              <w:top w:val="nil"/>
              <w:left w:val="nil"/>
              <w:bottom w:val="nil"/>
              <w:right w:val="nil"/>
            </w:tcBorders>
            <w:shd w:val="clear" w:color="000000" w:fill="FFFFFF"/>
            <w:noWrap/>
            <w:vAlign w:val="bottom"/>
            <w:hideMark/>
          </w:tcPr>
          <w:p w14:paraId="771088B7"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2" w:type="dxa"/>
            <w:tcBorders>
              <w:top w:val="nil"/>
              <w:left w:val="nil"/>
              <w:bottom w:val="nil"/>
              <w:right w:val="nil"/>
            </w:tcBorders>
            <w:shd w:val="clear" w:color="000000" w:fill="FFFFFF"/>
            <w:noWrap/>
            <w:vAlign w:val="bottom"/>
            <w:hideMark/>
          </w:tcPr>
          <w:p w14:paraId="5059C865"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1F69A488"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9" w:type="dxa"/>
            <w:tcBorders>
              <w:top w:val="nil"/>
              <w:left w:val="nil"/>
              <w:bottom w:val="nil"/>
              <w:right w:val="nil"/>
            </w:tcBorders>
            <w:shd w:val="clear" w:color="000000" w:fill="FFFFFF"/>
            <w:noWrap/>
            <w:vAlign w:val="bottom"/>
            <w:hideMark/>
          </w:tcPr>
          <w:p w14:paraId="32D9C714"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419" w:type="dxa"/>
            <w:tcBorders>
              <w:top w:val="nil"/>
              <w:left w:val="nil"/>
              <w:bottom w:val="nil"/>
              <w:right w:val="nil"/>
            </w:tcBorders>
            <w:shd w:val="clear" w:color="000000" w:fill="FFFFFF"/>
            <w:noWrap/>
            <w:vAlign w:val="bottom"/>
            <w:hideMark/>
          </w:tcPr>
          <w:p w14:paraId="67B723A7"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77DFB241" w14:textId="77777777" w:rsidR="00D13076" w:rsidRPr="001750F4" w:rsidRDefault="00D13076" w:rsidP="00D13076">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1003" w:type="dxa"/>
            <w:tcBorders>
              <w:top w:val="nil"/>
              <w:left w:val="nil"/>
              <w:bottom w:val="nil"/>
              <w:right w:val="nil"/>
            </w:tcBorders>
            <w:shd w:val="clear" w:color="000000" w:fill="FFFFFF"/>
            <w:noWrap/>
            <w:vAlign w:val="bottom"/>
            <w:hideMark/>
          </w:tcPr>
          <w:p w14:paraId="5BC659BA"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2,436 </w:t>
            </w:r>
          </w:p>
        </w:tc>
      </w:tr>
      <w:tr w:rsidR="00D13076" w:rsidRPr="001750F4" w14:paraId="33BEB632" w14:textId="77777777" w:rsidTr="001750F4">
        <w:trPr>
          <w:trHeight w:val="163"/>
          <w:jc w:val="center"/>
        </w:trPr>
        <w:tc>
          <w:tcPr>
            <w:tcW w:w="3416" w:type="dxa"/>
            <w:tcBorders>
              <w:top w:val="nil"/>
              <w:left w:val="nil"/>
              <w:bottom w:val="nil"/>
              <w:right w:val="nil"/>
            </w:tcBorders>
            <w:shd w:val="clear" w:color="000000" w:fill="FFFFFF"/>
            <w:noWrap/>
            <w:vAlign w:val="bottom"/>
            <w:hideMark/>
          </w:tcPr>
          <w:p w14:paraId="6D7D7965" w14:textId="77777777" w:rsidR="00D13076" w:rsidRPr="001750F4" w:rsidRDefault="00D13076" w:rsidP="00D13076">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37" w:type="dxa"/>
            <w:tcBorders>
              <w:top w:val="nil"/>
              <w:left w:val="nil"/>
              <w:bottom w:val="nil"/>
              <w:right w:val="nil"/>
            </w:tcBorders>
            <w:shd w:val="clear" w:color="000000" w:fill="FFFFFF"/>
            <w:noWrap/>
            <w:vAlign w:val="bottom"/>
            <w:hideMark/>
          </w:tcPr>
          <w:p w14:paraId="01A70E75"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FTE </w:t>
            </w:r>
          </w:p>
        </w:tc>
        <w:tc>
          <w:tcPr>
            <w:tcW w:w="955" w:type="dxa"/>
            <w:tcBorders>
              <w:top w:val="nil"/>
              <w:left w:val="nil"/>
              <w:bottom w:val="nil"/>
              <w:right w:val="nil"/>
            </w:tcBorders>
            <w:shd w:val="clear" w:color="000000" w:fill="FFFFFF"/>
            <w:noWrap/>
            <w:vAlign w:val="bottom"/>
            <w:hideMark/>
          </w:tcPr>
          <w:p w14:paraId="00E24E3D"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9" w:type="dxa"/>
            <w:tcBorders>
              <w:top w:val="nil"/>
              <w:left w:val="nil"/>
              <w:bottom w:val="nil"/>
              <w:right w:val="nil"/>
            </w:tcBorders>
            <w:shd w:val="clear" w:color="000000" w:fill="FFFFFF"/>
            <w:noWrap/>
            <w:vAlign w:val="bottom"/>
            <w:hideMark/>
          </w:tcPr>
          <w:p w14:paraId="04E02254"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2" w:type="dxa"/>
            <w:tcBorders>
              <w:top w:val="nil"/>
              <w:left w:val="nil"/>
              <w:bottom w:val="nil"/>
              <w:right w:val="nil"/>
            </w:tcBorders>
            <w:shd w:val="clear" w:color="000000" w:fill="FFFFFF"/>
            <w:noWrap/>
            <w:vAlign w:val="bottom"/>
            <w:hideMark/>
          </w:tcPr>
          <w:p w14:paraId="259196EA"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5D576884"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9" w:type="dxa"/>
            <w:tcBorders>
              <w:top w:val="nil"/>
              <w:left w:val="nil"/>
              <w:bottom w:val="nil"/>
              <w:right w:val="nil"/>
            </w:tcBorders>
            <w:shd w:val="clear" w:color="000000" w:fill="FFFFFF"/>
            <w:noWrap/>
            <w:vAlign w:val="bottom"/>
            <w:hideMark/>
          </w:tcPr>
          <w:p w14:paraId="7D518B0F"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419" w:type="dxa"/>
            <w:tcBorders>
              <w:top w:val="nil"/>
              <w:left w:val="nil"/>
              <w:bottom w:val="nil"/>
              <w:right w:val="nil"/>
            </w:tcBorders>
            <w:shd w:val="clear" w:color="000000" w:fill="FFFFFF"/>
            <w:noWrap/>
            <w:vAlign w:val="bottom"/>
            <w:hideMark/>
          </w:tcPr>
          <w:p w14:paraId="3C50A8FF"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7D7023DD" w14:textId="77777777" w:rsidR="00D13076" w:rsidRPr="001750F4" w:rsidRDefault="00D13076" w:rsidP="00D13076">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1003" w:type="dxa"/>
            <w:tcBorders>
              <w:top w:val="nil"/>
              <w:left w:val="nil"/>
              <w:bottom w:val="nil"/>
              <w:right w:val="nil"/>
            </w:tcBorders>
            <w:shd w:val="clear" w:color="000000" w:fill="FFFFFF"/>
            <w:noWrap/>
            <w:vAlign w:val="bottom"/>
            <w:hideMark/>
          </w:tcPr>
          <w:p w14:paraId="521CBE55"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r>
      <w:tr w:rsidR="00D13076" w:rsidRPr="001750F4" w14:paraId="4F2A41D7" w14:textId="77777777" w:rsidTr="001750F4">
        <w:trPr>
          <w:trHeight w:val="163"/>
          <w:jc w:val="center"/>
        </w:trPr>
        <w:tc>
          <w:tcPr>
            <w:tcW w:w="3416" w:type="dxa"/>
            <w:tcBorders>
              <w:top w:val="nil"/>
              <w:left w:val="nil"/>
              <w:bottom w:val="nil"/>
              <w:right w:val="nil"/>
            </w:tcBorders>
            <w:shd w:val="clear" w:color="000000" w:fill="FFFFFF"/>
            <w:vAlign w:val="bottom"/>
            <w:hideMark/>
          </w:tcPr>
          <w:p w14:paraId="3660648C" w14:textId="77777777" w:rsidR="00D13076" w:rsidRPr="001750F4" w:rsidRDefault="00D13076" w:rsidP="00D13076">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Workload Processing Contracts </w:t>
            </w:r>
          </w:p>
        </w:tc>
        <w:tc>
          <w:tcPr>
            <w:tcW w:w="937" w:type="dxa"/>
            <w:tcBorders>
              <w:top w:val="nil"/>
              <w:left w:val="nil"/>
              <w:bottom w:val="nil"/>
              <w:right w:val="nil"/>
            </w:tcBorders>
            <w:shd w:val="clear" w:color="000000" w:fill="FFFFFF"/>
            <w:noWrap/>
            <w:vAlign w:val="bottom"/>
            <w:hideMark/>
          </w:tcPr>
          <w:p w14:paraId="2AFE142B"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Pos./Obl. </w:t>
            </w:r>
          </w:p>
        </w:tc>
        <w:tc>
          <w:tcPr>
            <w:tcW w:w="955" w:type="dxa"/>
            <w:tcBorders>
              <w:top w:val="nil"/>
              <w:left w:val="nil"/>
              <w:bottom w:val="nil"/>
              <w:right w:val="nil"/>
            </w:tcBorders>
            <w:shd w:val="clear" w:color="000000" w:fill="FFFFFF"/>
            <w:noWrap/>
            <w:vAlign w:val="bottom"/>
            <w:hideMark/>
          </w:tcPr>
          <w:p w14:paraId="70589022"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9" w:type="dxa"/>
            <w:tcBorders>
              <w:top w:val="nil"/>
              <w:left w:val="nil"/>
              <w:bottom w:val="nil"/>
              <w:right w:val="nil"/>
            </w:tcBorders>
            <w:shd w:val="clear" w:color="000000" w:fill="FFFFFF"/>
            <w:noWrap/>
            <w:vAlign w:val="bottom"/>
            <w:hideMark/>
          </w:tcPr>
          <w:p w14:paraId="109E5261"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2" w:type="dxa"/>
            <w:tcBorders>
              <w:top w:val="nil"/>
              <w:left w:val="nil"/>
              <w:bottom w:val="nil"/>
              <w:right w:val="nil"/>
            </w:tcBorders>
            <w:shd w:val="clear" w:color="000000" w:fill="FFFFFF"/>
            <w:noWrap/>
            <w:vAlign w:val="bottom"/>
            <w:hideMark/>
          </w:tcPr>
          <w:p w14:paraId="24CB079D"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1BEFEA9A"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9" w:type="dxa"/>
            <w:tcBorders>
              <w:top w:val="nil"/>
              <w:left w:val="nil"/>
              <w:bottom w:val="nil"/>
              <w:right w:val="nil"/>
            </w:tcBorders>
            <w:shd w:val="clear" w:color="000000" w:fill="FFFFFF"/>
            <w:noWrap/>
            <w:vAlign w:val="bottom"/>
            <w:hideMark/>
          </w:tcPr>
          <w:p w14:paraId="5E07E43E"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419" w:type="dxa"/>
            <w:tcBorders>
              <w:top w:val="nil"/>
              <w:left w:val="nil"/>
              <w:bottom w:val="nil"/>
              <w:right w:val="nil"/>
            </w:tcBorders>
            <w:shd w:val="clear" w:color="000000" w:fill="FFFFFF"/>
            <w:noWrap/>
            <w:vAlign w:val="bottom"/>
            <w:hideMark/>
          </w:tcPr>
          <w:p w14:paraId="6FCC179B"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03B28388" w14:textId="77777777" w:rsidR="00D13076" w:rsidRPr="001750F4" w:rsidRDefault="00D13076" w:rsidP="00D13076">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1003" w:type="dxa"/>
            <w:tcBorders>
              <w:top w:val="nil"/>
              <w:left w:val="nil"/>
              <w:bottom w:val="nil"/>
              <w:right w:val="nil"/>
            </w:tcBorders>
            <w:shd w:val="clear" w:color="000000" w:fill="FFFFFF"/>
            <w:noWrap/>
            <w:vAlign w:val="bottom"/>
            <w:hideMark/>
          </w:tcPr>
          <w:p w14:paraId="726CB35F"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2,655 </w:t>
            </w:r>
          </w:p>
        </w:tc>
      </w:tr>
      <w:tr w:rsidR="00D13076" w:rsidRPr="001750F4" w14:paraId="2B6342E2" w14:textId="77777777" w:rsidTr="001750F4">
        <w:trPr>
          <w:trHeight w:val="163"/>
          <w:jc w:val="center"/>
        </w:trPr>
        <w:tc>
          <w:tcPr>
            <w:tcW w:w="3416" w:type="dxa"/>
            <w:tcBorders>
              <w:top w:val="nil"/>
              <w:left w:val="nil"/>
              <w:bottom w:val="nil"/>
              <w:right w:val="nil"/>
            </w:tcBorders>
            <w:shd w:val="clear" w:color="000000" w:fill="FFFFFF"/>
            <w:noWrap/>
            <w:vAlign w:val="bottom"/>
            <w:hideMark/>
          </w:tcPr>
          <w:p w14:paraId="232CB88A"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37" w:type="dxa"/>
            <w:tcBorders>
              <w:top w:val="nil"/>
              <w:left w:val="nil"/>
              <w:bottom w:val="nil"/>
              <w:right w:val="nil"/>
            </w:tcBorders>
            <w:shd w:val="clear" w:color="000000" w:fill="FFFFFF"/>
            <w:noWrap/>
            <w:vAlign w:val="bottom"/>
            <w:hideMark/>
          </w:tcPr>
          <w:p w14:paraId="05B03B09"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FTE </w:t>
            </w:r>
          </w:p>
        </w:tc>
        <w:tc>
          <w:tcPr>
            <w:tcW w:w="955" w:type="dxa"/>
            <w:tcBorders>
              <w:top w:val="nil"/>
              <w:left w:val="nil"/>
              <w:bottom w:val="nil"/>
              <w:right w:val="nil"/>
            </w:tcBorders>
            <w:shd w:val="clear" w:color="000000" w:fill="FFFFFF"/>
            <w:noWrap/>
            <w:vAlign w:val="bottom"/>
            <w:hideMark/>
          </w:tcPr>
          <w:p w14:paraId="54D584E3"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9" w:type="dxa"/>
            <w:tcBorders>
              <w:top w:val="nil"/>
              <w:left w:val="nil"/>
              <w:bottom w:val="nil"/>
              <w:right w:val="nil"/>
            </w:tcBorders>
            <w:shd w:val="clear" w:color="000000" w:fill="FFFFFF"/>
            <w:noWrap/>
            <w:vAlign w:val="bottom"/>
            <w:hideMark/>
          </w:tcPr>
          <w:p w14:paraId="1E57D048"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2" w:type="dxa"/>
            <w:tcBorders>
              <w:top w:val="nil"/>
              <w:left w:val="nil"/>
              <w:bottom w:val="nil"/>
              <w:right w:val="nil"/>
            </w:tcBorders>
            <w:shd w:val="clear" w:color="000000" w:fill="FFFFFF"/>
            <w:noWrap/>
            <w:vAlign w:val="bottom"/>
            <w:hideMark/>
          </w:tcPr>
          <w:p w14:paraId="29DE2F80"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4BD11711"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9" w:type="dxa"/>
            <w:tcBorders>
              <w:top w:val="nil"/>
              <w:left w:val="nil"/>
              <w:bottom w:val="nil"/>
              <w:right w:val="nil"/>
            </w:tcBorders>
            <w:shd w:val="clear" w:color="000000" w:fill="FFFFFF"/>
            <w:noWrap/>
            <w:vAlign w:val="bottom"/>
            <w:hideMark/>
          </w:tcPr>
          <w:p w14:paraId="2F6ED1A6"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419" w:type="dxa"/>
            <w:tcBorders>
              <w:top w:val="nil"/>
              <w:left w:val="nil"/>
              <w:bottom w:val="nil"/>
              <w:right w:val="nil"/>
            </w:tcBorders>
            <w:shd w:val="clear" w:color="000000" w:fill="FFFFFF"/>
            <w:noWrap/>
            <w:vAlign w:val="bottom"/>
            <w:hideMark/>
          </w:tcPr>
          <w:p w14:paraId="496DAB6A"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0F55E0BF" w14:textId="77777777" w:rsidR="00D13076" w:rsidRPr="001750F4" w:rsidRDefault="00D13076" w:rsidP="00D13076">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1003" w:type="dxa"/>
            <w:tcBorders>
              <w:top w:val="nil"/>
              <w:left w:val="nil"/>
              <w:bottom w:val="nil"/>
              <w:right w:val="nil"/>
            </w:tcBorders>
            <w:shd w:val="clear" w:color="000000" w:fill="FFFFFF"/>
            <w:noWrap/>
            <w:vAlign w:val="bottom"/>
            <w:hideMark/>
          </w:tcPr>
          <w:p w14:paraId="6C9BADB1"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r>
      <w:tr w:rsidR="00D13076" w:rsidRPr="001750F4" w14:paraId="1B5F426F" w14:textId="77777777" w:rsidTr="001750F4">
        <w:trPr>
          <w:trHeight w:val="163"/>
          <w:jc w:val="center"/>
        </w:trPr>
        <w:tc>
          <w:tcPr>
            <w:tcW w:w="3416" w:type="dxa"/>
            <w:tcBorders>
              <w:top w:val="nil"/>
              <w:left w:val="nil"/>
              <w:bottom w:val="nil"/>
              <w:right w:val="nil"/>
            </w:tcBorders>
            <w:shd w:val="clear" w:color="000000" w:fill="FFFFFF"/>
            <w:noWrap/>
            <w:vAlign w:val="bottom"/>
            <w:hideMark/>
          </w:tcPr>
          <w:p w14:paraId="1A099B04"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Patent Trial and Appeals</w:t>
            </w:r>
          </w:p>
        </w:tc>
        <w:tc>
          <w:tcPr>
            <w:tcW w:w="937" w:type="dxa"/>
            <w:tcBorders>
              <w:top w:val="nil"/>
              <w:left w:val="nil"/>
              <w:bottom w:val="nil"/>
              <w:right w:val="nil"/>
            </w:tcBorders>
            <w:shd w:val="clear" w:color="000000" w:fill="FFFFFF"/>
            <w:noWrap/>
            <w:vAlign w:val="bottom"/>
            <w:hideMark/>
          </w:tcPr>
          <w:p w14:paraId="7D8CA3CB"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Pos./Obl. </w:t>
            </w:r>
          </w:p>
        </w:tc>
        <w:tc>
          <w:tcPr>
            <w:tcW w:w="955" w:type="dxa"/>
            <w:tcBorders>
              <w:top w:val="nil"/>
              <w:left w:val="nil"/>
              <w:bottom w:val="nil"/>
              <w:right w:val="nil"/>
            </w:tcBorders>
            <w:shd w:val="clear" w:color="000000" w:fill="FFFFFF"/>
            <w:noWrap/>
            <w:vAlign w:val="bottom"/>
            <w:hideMark/>
          </w:tcPr>
          <w:p w14:paraId="17749D8E"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421 </w:t>
            </w:r>
          </w:p>
        </w:tc>
        <w:tc>
          <w:tcPr>
            <w:tcW w:w="1039" w:type="dxa"/>
            <w:tcBorders>
              <w:top w:val="nil"/>
              <w:left w:val="nil"/>
              <w:bottom w:val="nil"/>
              <w:right w:val="nil"/>
            </w:tcBorders>
            <w:shd w:val="clear" w:color="000000" w:fill="FFFFFF"/>
            <w:noWrap/>
            <w:vAlign w:val="bottom"/>
            <w:hideMark/>
          </w:tcPr>
          <w:p w14:paraId="6FCD1F55"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87,106 </w:t>
            </w:r>
          </w:p>
        </w:tc>
        <w:tc>
          <w:tcPr>
            <w:tcW w:w="262" w:type="dxa"/>
            <w:tcBorders>
              <w:top w:val="nil"/>
              <w:left w:val="nil"/>
              <w:bottom w:val="nil"/>
              <w:right w:val="nil"/>
            </w:tcBorders>
            <w:shd w:val="clear" w:color="000000" w:fill="FFFFFF"/>
            <w:noWrap/>
            <w:vAlign w:val="bottom"/>
            <w:hideMark/>
          </w:tcPr>
          <w:p w14:paraId="2B37FC69"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1DDB1DCA"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414 </w:t>
            </w:r>
          </w:p>
        </w:tc>
        <w:tc>
          <w:tcPr>
            <w:tcW w:w="1039" w:type="dxa"/>
            <w:tcBorders>
              <w:top w:val="nil"/>
              <w:left w:val="nil"/>
              <w:bottom w:val="nil"/>
              <w:right w:val="nil"/>
            </w:tcBorders>
            <w:shd w:val="clear" w:color="000000" w:fill="FFFFFF"/>
            <w:noWrap/>
            <w:vAlign w:val="bottom"/>
            <w:hideMark/>
          </w:tcPr>
          <w:p w14:paraId="7A129975"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86,286 </w:t>
            </w:r>
          </w:p>
        </w:tc>
        <w:tc>
          <w:tcPr>
            <w:tcW w:w="419" w:type="dxa"/>
            <w:tcBorders>
              <w:top w:val="nil"/>
              <w:left w:val="nil"/>
              <w:bottom w:val="nil"/>
              <w:right w:val="nil"/>
            </w:tcBorders>
            <w:shd w:val="clear" w:color="000000" w:fill="FFFFFF"/>
            <w:noWrap/>
            <w:vAlign w:val="bottom"/>
            <w:hideMark/>
          </w:tcPr>
          <w:p w14:paraId="36961DDB"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38043A3E" w14:textId="77777777" w:rsidR="00D13076" w:rsidRPr="001750F4" w:rsidRDefault="00D13076" w:rsidP="00D13076">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(7)</w:t>
            </w:r>
          </w:p>
        </w:tc>
        <w:tc>
          <w:tcPr>
            <w:tcW w:w="1003" w:type="dxa"/>
            <w:tcBorders>
              <w:top w:val="nil"/>
              <w:left w:val="nil"/>
              <w:bottom w:val="nil"/>
              <w:right w:val="nil"/>
            </w:tcBorders>
            <w:shd w:val="clear" w:color="000000" w:fill="FFFFFF"/>
            <w:noWrap/>
            <w:vAlign w:val="bottom"/>
            <w:hideMark/>
          </w:tcPr>
          <w:p w14:paraId="153B34A4" w14:textId="77777777" w:rsidR="00D13076" w:rsidRPr="001750F4" w:rsidRDefault="00D13076" w:rsidP="00D13076">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(820)</w:t>
            </w:r>
          </w:p>
        </w:tc>
      </w:tr>
      <w:tr w:rsidR="00D13076" w:rsidRPr="001750F4" w14:paraId="4382515D" w14:textId="77777777" w:rsidTr="001750F4">
        <w:trPr>
          <w:trHeight w:val="163"/>
          <w:jc w:val="center"/>
        </w:trPr>
        <w:tc>
          <w:tcPr>
            <w:tcW w:w="3416" w:type="dxa"/>
            <w:tcBorders>
              <w:top w:val="nil"/>
              <w:left w:val="nil"/>
              <w:bottom w:val="nil"/>
              <w:right w:val="nil"/>
            </w:tcBorders>
            <w:shd w:val="clear" w:color="000000" w:fill="FFFFFF"/>
            <w:noWrap/>
            <w:vAlign w:val="bottom"/>
            <w:hideMark/>
          </w:tcPr>
          <w:p w14:paraId="30846169"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37" w:type="dxa"/>
            <w:tcBorders>
              <w:top w:val="nil"/>
              <w:left w:val="nil"/>
              <w:bottom w:val="nil"/>
              <w:right w:val="nil"/>
            </w:tcBorders>
            <w:shd w:val="clear" w:color="000000" w:fill="FFFFFF"/>
            <w:noWrap/>
            <w:vAlign w:val="bottom"/>
            <w:hideMark/>
          </w:tcPr>
          <w:p w14:paraId="6199BEC0"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FTE </w:t>
            </w:r>
          </w:p>
        </w:tc>
        <w:tc>
          <w:tcPr>
            <w:tcW w:w="955" w:type="dxa"/>
            <w:tcBorders>
              <w:top w:val="nil"/>
              <w:left w:val="nil"/>
              <w:bottom w:val="nil"/>
              <w:right w:val="nil"/>
            </w:tcBorders>
            <w:shd w:val="clear" w:color="000000" w:fill="FFFFFF"/>
            <w:noWrap/>
            <w:vAlign w:val="bottom"/>
            <w:hideMark/>
          </w:tcPr>
          <w:p w14:paraId="6237C223"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415 </w:t>
            </w:r>
          </w:p>
        </w:tc>
        <w:tc>
          <w:tcPr>
            <w:tcW w:w="1039" w:type="dxa"/>
            <w:tcBorders>
              <w:top w:val="nil"/>
              <w:left w:val="nil"/>
              <w:bottom w:val="nil"/>
              <w:right w:val="nil"/>
            </w:tcBorders>
            <w:shd w:val="clear" w:color="000000" w:fill="FFFFFF"/>
            <w:noWrap/>
            <w:vAlign w:val="bottom"/>
            <w:hideMark/>
          </w:tcPr>
          <w:p w14:paraId="101F9242"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262" w:type="dxa"/>
            <w:tcBorders>
              <w:top w:val="nil"/>
              <w:left w:val="nil"/>
              <w:bottom w:val="nil"/>
              <w:right w:val="nil"/>
            </w:tcBorders>
            <w:shd w:val="clear" w:color="000000" w:fill="FFFFFF"/>
            <w:noWrap/>
            <w:vAlign w:val="bottom"/>
            <w:hideMark/>
          </w:tcPr>
          <w:p w14:paraId="263AA3C7"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32A9CCCE"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412 </w:t>
            </w:r>
          </w:p>
        </w:tc>
        <w:tc>
          <w:tcPr>
            <w:tcW w:w="1039" w:type="dxa"/>
            <w:tcBorders>
              <w:top w:val="nil"/>
              <w:left w:val="nil"/>
              <w:bottom w:val="nil"/>
              <w:right w:val="nil"/>
            </w:tcBorders>
            <w:shd w:val="clear" w:color="000000" w:fill="FFFFFF"/>
            <w:noWrap/>
            <w:vAlign w:val="bottom"/>
            <w:hideMark/>
          </w:tcPr>
          <w:p w14:paraId="3722C790"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419" w:type="dxa"/>
            <w:tcBorders>
              <w:top w:val="nil"/>
              <w:left w:val="nil"/>
              <w:bottom w:val="nil"/>
              <w:right w:val="nil"/>
            </w:tcBorders>
            <w:shd w:val="clear" w:color="000000" w:fill="FFFFFF"/>
            <w:noWrap/>
            <w:vAlign w:val="bottom"/>
            <w:hideMark/>
          </w:tcPr>
          <w:p w14:paraId="4C4EB927"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0321DED8" w14:textId="77777777" w:rsidR="00D13076" w:rsidRPr="001750F4" w:rsidRDefault="00D13076" w:rsidP="00D13076">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(3)</w:t>
            </w:r>
          </w:p>
        </w:tc>
        <w:tc>
          <w:tcPr>
            <w:tcW w:w="1003" w:type="dxa"/>
            <w:tcBorders>
              <w:top w:val="nil"/>
              <w:left w:val="nil"/>
              <w:bottom w:val="nil"/>
              <w:right w:val="nil"/>
            </w:tcBorders>
            <w:shd w:val="clear" w:color="000000" w:fill="FFFFFF"/>
            <w:noWrap/>
            <w:vAlign w:val="bottom"/>
            <w:hideMark/>
          </w:tcPr>
          <w:p w14:paraId="456EB77F"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   </w:t>
            </w:r>
          </w:p>
        </w:tc>
      </w:tr>
      <w:tr w:rsidR="00D13076" w:rsidRPr="001750F4" w14:paraId="6B06D823" w14:textId="77777777" w:rsidTr="001750F4">
        <w:trPr>
          <w:trHeight w:val="163"/>
          <w:jc w:val="center"/>
        </w:trPr>
        <w:tc>
          <w:tcPr>
            <w:tcW w:w="3416" w:type="dxa"/>
            <w:tcBorders>
              <w:top w:val="nil"/>
              <w:left w:val="nil"/>
              <w:bottom w:val="nil"/>
              <w:right w:val="nil"/>
            </w:tcBorders>
            <w:shd w:val="clear" w:color="000000" w:fill="FFFFFF"/>
            <w:noWrap/>
            <w:vAlign w:val="bottom"/>
            <w:hideMark/>
          </w:tcPr>
          <w:p w14:paraId="79783F8A" w14:textId="77777777" w:rsidR="00D13076" w:rsidRPr="001750F4" w:rsidRDefault="00D13076" w:rsidP="00D13076">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PTAB Production and AIA Workload </w:t>
            </w:r>
          </w:p>
        </w:tc>
        <w:tc>
          <w:tcPr>
            <w:tcW w:w="937" w:type="dxa"/>
            <w:tcBorders>
              <w:top w:val="nil"/>
              <w:left w:val="nil"/>
              <w:bottom w:val="nil"/>
              <w:right w:val="nil"/>
            </w:tcBorders>
            <w:shd w:val="clear" w:color="000000" w:fill="FFFFFF"/>
            <w:noWrap/>
            <w:vAlign w:val="bottom"/>
            <w:hideMark/>
          </w:tcPr>
          <w:p w14:paraId="152A7A69"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Pos./Obl. </w:t>
            </w:r>
          </w:p>
        </w:tc>
        <w:tc>
          <w:tcPr>
            <w:tcW w:w="955" w:type="dxa"/>
            <w:tcBorders>
              <w:top w:val="nil"/>
              <w:left w:val="nil"/>
              <w:bottom w:val="nil"/>
              <w:right w:val="nil"/>
            </w:tcBorders>
            <w:shd w:val="clear" w:color="000000" w:fill="FFFFFF"/>
            <w:noWrap/>
            <w:vAlign w:val="bottom"/>
            <w:hideMark/>
          </w:tcPr>
          <w:p w14:paraId="19A6C991"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9" w:type="dxa"/>
            <w:tcBorders>
              <w:top w:val="nil"/>
              <w:left w:val="nil"/>
              <w:bottom w:val="nil"/>
              <w:right w:val="nil"/>
            </w:tcBorders>
            <w:shd w:val="clear" w:color="000000" w:fill="FFFFFF"/>
            <w:noWrap/>
            <w:vAlign w:val="bottom"/>
            <w:hideMark/>
          </w:tcPr>
          <w:p w14:paraId="2E8F74BA"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2" w:type="dxa"/>
            <w:tcBorders>
              <w:top w:val="nil"/>
              <w:left w:val="nil"/>
              <w:bottom w:val="nil"/>
              <w:right w:val="nil"/>
            </w:tcBorders>
            <w:shd w:val="clear" w:color="000000" w:fill="FFFFFF"/>
            <w:noWrap/>
            <w:vAlign w:val="bottom"/>
            <w:hideMark/>
          </w:tcPr>
          <w:p w14:paraId="507DCE20"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05597134"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9" w:type="dxa"/>
            <w:tcBorders>
              <w:top w:val="nil"/>
              <w:left w:val="nil"/>
              <w:bottom w:val="nil"/>
              <w:right w:val="nil"/>
            </w:tcBorders>
            <w:shd w:val="clear" w:color="000000" w:fill="FFFFFF"/>
            <w:noWrap/>
            <w:vAlign w:val="bottom"/>
            <w:hideMark/>
          </w:tcPr>
          <w:p w14:paraId="5358879E"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419" w:type="dxa"/>
            <w:tcBorders>
              <w:top w:val="nil"/>
              <w:left w:val="nil"/>
              <w:bottom w:val="nil"/>
              <w:right w:val="nil"/>
            </w:tcBorders>
            <w:shd w:val="clear" w:color="000000" w:fill="FFFFFF"/>
            <w:noWrap/>
            <w:vAlign w:val="bottom"/>
            <w:hideMark/>
          </w:tcPr>
          <w:p w14:paraId="0657AD4A"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6C9FB125" w14:textId="77777777" w:rsidR="00D13076" w:rsidRPr="001750F4" w:rsidRDefault="00D13076" w:rsidP="00D13076">
            <w:pPr>
              <w:spacing w:after="0" w:line="240" w:lineRule="auto"/>
              <w:jc w:val="right"/>
              <w:rPr>
                <w:rFonts w:ascii="Arial Narrow" w:eastAsia="Times New Roman" w:hAnsi="Arial Narrow" w:cs="Arial"/>
                <w:i/>
                <w:iCs/>
                <w:sz w:val="20"/>
              </w:rPr>
            </w:pPr>
            <w:r w:rsidRPr="001750F4">
              <w:rPr>
                <w:rFonts w:ascii="Arial Narrow" w:eastAsia="Times New Roman" w:hAnsi="Arial Narrow" w:cs="Arial"/>
                <w:i/>
                <w:iCs/>
                <w:sz w:val="20"/>
              </w:rPr>
              <w:t xml:space="preserve">           (7)</w:t>
            </w:r>
          </w:p>
        </w:tc>
        <w:tc>
          <w:tcPr>
            <w:tcW w:w="1003" w:type="dxa"/>
            <w:tcBorders>
              <w:top w:val="nil"/>
              <w:left w:val="nil"/>
              <w:bottom w:val="nil"/>
              <w:right w:val="nil"/>
            </w:tcBorders>
            <w:shd w:val="clear" w:color="000000" w:fill="FFFFFF"/>
            <w:noWrap/>
            <w:vAlign w:val="bottom"/>
            <w:hideMark/>
          </w:tcPr>
          <w:p w14:paraId="455BBA4C" w14:textId="77777777" w:rsidR="00D13076" w:rsidRPr="001750F4" w:rsidRDefault="00D13076" w:rsidP="00D13076">
            <w:pPr>
              <w:spacing w:after="0" w:line="240" w:lineRule="auto"/>
              <w:rPr>
                <w:rFonts w:ascii="Arial Narrow" w:eastAsia="Times New Roman" w:hAnsi="Arial Narrow" w:cs="Arial"/>
                <w:i/>
                <w:iCs/>
                <w:sz w:val="20"/>
              </w:rPr>
            </w:pPr>
            <w:r w:rsidRPr="001750F4">
              <w:rPr>
                <w:rFonts w:ascii="Arial Narrow" w:eastAsia="Times New Roman" w:hAnsi="Arial Narrow" w:cs="Arial"/>
                <w:i/>
                <w:iCs/>
                <w:sz w:val="20"/>
              </w:rPr>
              <w:t xml:space="preserve">       (820)</w:t>
            </w:r>
          </w:p>
        </w:tc>
      </w:tr>
      <w:tr w:rsidR="00D13076" w:rsidRPr="001750F4" w14:paraId="30E6A69D" w14:textId="77777777" w:rsidTr="001750F4">
        <w:trPr>
          <w:trHeight w:val="163"/>
          <w:jc w:val="center"/>
        </w:trPr>
        <w:tc>
          <w:tcPr>
            <w:tcW w:w="3416" w:type="dxa"/>
            <w:tcBorders>
              <w:top w:val="nil"/>
              <w:left w:val="nil"/>
              <w:bottom w:val="nil"/>
              <w:right w:val="nil"/>
            </w:tcBorders>
            <w:shd w:val="clear" w:color="000000" w:fill="FFFFFF"/>
            <w:noWrap/>
            <w:vAlign w:val="bottom"/>
            <w:hideMark/>
          </w:tcPr>
          <w:p w14:paraId="009EB174" w14:textId="77777777" w:rsidR="00D13076" w:rsidRPr="001750F4" w:rsidRDefault="00D13076" w:rsidP="00D13076">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37" w:type="dxa"/>
            <w:tcBorders>
              <w:top w:val="nil"/>
              <w:left w:val="nil"/>
              <w:bottom w:val="nil"/>
              <w:right w:val="nil"/>
            </w:tcBorders>
            <w:shd w:val="clear" w:color="000000" w:fill="FFFFFF"/>
            <w:noWrap/>
            <w:vAlign w:val="bottom"/>
            <w:hideMark/>
          </w:tcPr>
          <w:p w14:paraId="630A50A2"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FTE </w:t>
            </w:r>
          </w:p>
        </w:tc>
        <w:tc>
          <w:tcPr>
            <w:tcW w:w="955" w:type="dxa"/>
            <w:tcBorders>
              <w:top w:val="nil"/>
              <w:left w:val="nil"/>
              <w:bottom w:val="nil"/>
              <w:right w:val="nil"/>
            </w:tcBorders>
            <w:shd w:val="clear" w:color="000000" w:fill="FFFFFF"/>
            <w:noWrap/>
            <w:vAlign w:val="bottom"/>
            <w:hideMark/>
          </w:tcPr>
          <w:p w14:paraId="1DC4381D"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9" w:type="dxa"/>
            <w:tcBorders>
              <w:top w:val="nil"/>
              <w:left w:val="nil"/>
              <w:bottom w:val="nil"/>
              <w:right w:val="nil"/>
            </w:tcBorders>
            <w:shd w:val="clear" w:color="000000" w:fill="FFFFFF"/>
            <w:noWrap/>
            <w:vAlign w:val="bottom"/>
            <w:hideMark/>
          </w:tcPr>
          <w:p w14:paraId="0BA966A3"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2" w:type="dxa"/>
            <w:tcBorders>
              <w:top w:val="nil"/>
              <w:left w:val="nil"/>
              <w:bottom w:val="nil"/>
              <w:right w:val="nil"/>
            </w:tcBorders>
            <w:shd w:val="clear" w:color="000000" w:fill="FFFFFF"/>
            <w:noWrap/>
            <w:vAlign w:val="bottom"/>
            <w:hideMark/>
          </w:tcPr>
          <w:p w14:paraId="7CD3343B"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4D87C467"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9" w:type="dxa"/>
            <w:tcBorders>
              <w:top w:val="nil"/>
              <w:left w:val="nil"/>
              <w:bottom w:val="nil"/>
              <w:right w:val="nil"/>
            </w:tcBorders>
            <w:shd w:val="clear" w:color="000000" w:fill="FFFFFF"/>
            <w:noWrap/>
            <w:vAlign w:val="bottom"/>
            <w:hideMark/>
          </w:tcPr>
          <w:p w14:paraId="6C867EC1"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419" w:type="dxa"/>
            <w:tcBorders>
              <w:top w:val="nil"/>
              <w:left w:val="nil"/>
              <w:bottom w:val="nil"/>
              <w:right w:val="nil"/>
            </w:tcBorders>
            <w:shd w:val="clear" w:color="000000" w:fill="FFFFFF"/>
            <w:noWrap/>
            <w:vAlign w:val="bottom"/>
            <w:hideMark/>
          </w:tcPr>
          <w:p w14:paraId="7EB99C0F"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31A4E5A9" w14:textId="77777777" w:rsidR="00D13076" w:rsidRPr="001750F4" w:rsidRDefault="00D13076" w:rsidP="00D13076">
            <w:pPr>
              <w:spacing w:after="0" w:line="240" w:lineRule="auto"/>
              <w:jc w:val="right"/>
              <w:rPr>
                <w:rFonts w:ascii="Arial Narrow" w:eastAsia="Times New Roman" w:hAnsi="Arial Narrow" w:cs="Arial"/>
                <w:i/>
                <w:iCs/>
                <w:sz w:val="20"/>
              </w:rPr>
            </w:pPr>
            <w:r w:rsidRPr="001750F4">
              <w:rPr>
                <w:rFonts w:ascii="Arial Narrow" w:eastAsia="Times New Roman" w:hAnsi="Arial Narrow" w:cs="Arial"/>
                <w:i/>
                <w:iCs/>
                <w:sz w:val="20"/>
              </w:rPr>
              <w:t xml:space="preserve">           (3)</w:t>
            </w:r>
          </w:p>
        </w:tc>
        <w:tc>
          <w:tcPr>
            <w:tcW w:w="1003" w:type="dxa"/>
            <w:tcBorders>
              <w:top w:val="nil"/>
              <w:left w:val="nil"/>
              <w:bottom w:val="nil"/>
              <w:right w:val="nil"/>
            </w:tcBorders>
            <w:shd w:val="clear" w:color="000000" w:fill="FFFFFF"/>
            <w:noWrap/>
            <w:vAlign w:val="bottom"/>
            <w:hideMark/>
          </w:tcPr>
          <w:p w14:paraId="1E0B41C3" w14:textId="77777777" w:rsidR="00D13076" w:rsidRPr="001750F4" w:rsidRDefault="00D13076" w:rsidP="00D13076">
            <w:pPr>
              <w:spacing w:after="0" w:line="240" w:lineRule="auto"/>
              <w:rPr>
                <w:rFonts w:ascii="Arial Narrow" w:eastAsia="Times New Roman" w:hAnsi="Arial Narrow" w:cs="Arial"/>
                <w:i/>
                <w:iCs/>
                <w:sz w:val="20"/>
              </w:rPr>
            </w:pPr>
            <w:r w:rsidRPr="001750F4">
              <w:rPr>
                <w:rFonts w:ascii="Arial Narrow" w:eastAsia="Times New Roman" w:hAnsi="Arial Narrow" w:cs="Arial"/>
                <w:i/>
                <w:iCs/>
                <w:sz w:val="20"/>
              </w:rPr>
              <w:t xml:space="preserve">           -   </w:t>
            </w:r>
          </w:p>
        </w:tc>
      </w:tr>
      <w:tr w:rsidR="00D13076" w:rsidRPr="001750F4" w14:paraId="5B2671FB" w14:textId="77777777" w:rsidTr="001750F4">
        <w:trPr>
          <w:trHeight w:val="163"/>
          <w:jc w:val="center"/>
        </w:trPr>
        <w:tc>
          <w:tcPr>
            <w:tcW w:w="3416" w:type="dxa"/>
            <w:tcBorders>
              <w:top w:val="nil"/>
              <w:left w:val="nil"/>
              <w:bottom w:val="nil"/>
              <w:right w:val="nil"/>
            </w:tcBorders>
            <w:shd w:val="clear" w:color="000000" w:fill="FFFFFF"/>
            <w:noWrap/>
            <w:vAlign w:val="bottom"/>
            <w:hideMark/>
          </w:tcPr>
          <w:p w14:paraId="1B92A789"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Patent Information Resources</w:t>
            </w:r>
          </w:p>
        </w:tc>
        <w:tc>
          <w:tcPr>
            <w:tcW w:w="937" w:type="dxa"/>
            <w:tcBorders>
              <w:top w:val="nil"/>
              <w:left w:val="nil"/>
              <w:bottom w:val="nil"/>
              <w:right w:val="nil"/>
            </w:tcBorders>
            <w:shd w:val="clear" w:color="000000" w:fill="FFFFFF"/>
            <w:noWrap/>
            <w:vAlign w:val="bottom"/>
            <w:hideMark/>
          </w:tcPr>
          <w:p w14:paraId="6431E5B8"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Pos./Obl. </w:t>
            </w:r>
          </w:p>
        </w:tc>
        <w:tc>
          <w:tcPr>
            <w:tcW w:w="955" w:type="dxa"/>
            <w:tcBorders>
              <w:top w:val="nil"/>
              <w:left w:val="nil"/>
              <w:bottom w:val="nil"/>
              <w:right w:val="nil"/>
            </w:tcBorders>
            <w:shd w:val="clear" w:color="000000" w:fill="FFFFFF"/>
            <w:noWrap/>
            <w:vAlign w:val="bottom"/>
            <w:hideMark/>
          </w:tcPr>
          <w:p w14:paraId="6946B176"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188 </w:t>
            </w:r>
          </w:p>
        </w:tc>
        <w:tc>
          <w:tcPr>
            <w:tcW w:w="1039" w:type="dxa"/>
            <w:tcBorders>
              <w:top w:val="nil"/>
              <w:left w:val="nil"/>
              <w:bottom w:val="nil"/>
              <w:right w:val="nil"/>
            </w:tcBorders>
            <w:shd w:val="clear" w:color="000000" w:fill="FFFFFF"/>
            <w:noWrap/>
            <w:vAlign w:val="bottom"/>
            <w:hideMark/>
          </w:tcPr>
          <w:p w14:paraId="5812F21A"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197,057 </w:t>
            </w:r>
          </w:p>
        </w:tc>
        <w:tc>
          <w:tcPr>
            <w:tcW w:w="262" w:type="dxa"/>
            <w:tcBorders>
              <w:top w:val="nil"/>
              <w:left w:val="nil"/>
              <w:bottom w:val="nil"/>
              <w:right w:val="nil"/>
            </w:tcBorders>
            <w:shd w:val="clear" w:color="000000" w:fill="FFFFFF"/>
            <w:noWrap/>
            <w:vAlign w:val="bottom"/>
            <w:hideMark/>
          </w:tcPr>
          <w:p w14:paraId="69DEC169"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21AEBD8D"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188 </w:t>
            </w:r>
          </w:p>
        </w:tc>
        <w:tc>
          <w:tcPr>
            <w:tcW w:w="1039" w:type="dxa"/>
            <w:tcBorders>
              <w:top w:val="nil"/>
              <w:left w:val="nil"/>
              <w:bottom w:val="nil"/>
              <w:right w:val="nil"/>
            </w:tcBorders>
            <w:shd w:val="clear" w:color="000000" w:fill="FFFFFF"/>
            <w:noWrap/>
            <w:vAlign w:val="bottom"/>
            <w:hideMark/>
          </w:tcPr>
          <w:p w14:paraId="47AA8CFC"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171,780 </w:t>
            </w:r>
          </w:p>
        </w:tc>
        <w:tc>
          <w:tcPr>
            <w:tcW w:w="419" w:type="dxa"/>
            <w:tcBorders>
              <w:top w:val="nil"/>
              <w:left w:val="nil"/>
              <w:bottom w:val="nil"/>
              <w:right w:val="nil"/>
            </w:tcBorders>
            <w:shd w:val="clear" w:color="000000" w:fill="FFFFFF"/>
            <w:noWrap/>
            <w:vAlign w:val="bottom"/>
            <w:hideMark/>
          </w:tcPr>
          <w:p w14:paraId="74EF7350"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2127C71D" w14:textId="77777777" w:rsidR="00D13076" w:rsidRPr="001750F4" w:rsidRDefault="00D13076" w:rsidP="00D13076">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   </w:t>
            </w:r>
          </w:p>
        </w:tc>
        <w:tc>
          <w:tcPr>
            <w:tcW w:w="1003" w:type="dxa"/>
            <w:tcBorders>
              <w:top w:val="nil"/>
              <w:left w:val="nil"/>
              <w:bottom w:val="nil"/>
              <w:right w:val="nil"/>
            </w:tcBorders>
            <w:shd w:val="clear" w:color="000000" w:fill="FFFFFF"/>
            <w:noWrap/>
            <w:vAlign w:val="bottom"/>
            <w:hideMark/>
          </w:tcPr>
          <w:p w14:paraId="0E0E718A"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(25,277)</w:t>
            </w:r>
          </w:p>
        </w:tc>
      </w:tr>
      <w:tr w:rsidR="00D13076" w:rsidRPr="001750F4" w14:paraId="7BDF3DAC" w14:textId="77777777" w:rsidTr="001750F4">
        <w:trPr>
          <w:trHeight w:val="163"/>
          <w:jc w:val="center"/>
        </w:trPr>
        <w:tc>
          <w:tcPr>
            <w:tcW w:w="3416" w:type="dxa"/>
            <w:tcBorders>
              <w:top w:val="nil"/>
              <w:left w:val="nil"/>
              <w:bottom w:val="nil"/>
              <w:right w:val="nil"/>
            </w:tcBorders>
            <w:shd w:val="clear" w:color="000000" w:fill="FFFFFF"/>
            <w:noWrap/>
            <w:vAlign w:val="bottom"/>
            <w:hideMark/>
          </w:tcPr>
          <w:p w14:paraId="6CEF8286"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37" w:type="dxa"/>
            <w:tcBorders>
              <w:top w:val="nil"/>
              <w:left w:val="nil"/>
              <w:bottom w:val="nil"/>
              <w:right w:val="nil"/>
            </w:tcBorders>
            <w:shd w:val="clear" w:color="000000" w:fill="FFFFFF"/>
            <w:noWrap/>
            <w:vAlign w:val="bottom"/>
            <w:hideMark/>
          </w:tcPr>
          <w:p w14:paraId="3B6F2E70"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FTE </w:t>
            </w:r>
          </w:p>
        </w:tc>
        <w:tc>
          <w:tcPr>
            <w:tcW w:w="955" w:type="dxa"/>
            <w:tcBorders>
              <w:top w:val="nil"/>
              <w:left w:val="nil"/>
              <w:bottom w:val="nil"/>
              <w:right w:val="nil"/>
            </w:tcBorders>
            <w:shd w:val="clear" w:color="000000" w:fill="FFFFFF"/>
            <w:noWrap/>
            <w:vAlign w:val="bottom"/>
            <w:hideMark/>
          </w:tcPr>
          <w:p w14:paraId="33555DEC"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189 </w:t>
            </w:r>
          </w:p>
        </w:tc>
        <w:tc>
          <w:tcPr>
            <w:tcW w:w="1039" w:type="dxa"/>
            <w:tcBorders>
              <w:top w:val="nil"/>
              <w:left w:val="nil"/>
              <w:bottom w:val="nil"/>
              <w:right w:val="nil"/>
            </w:tcBorders>
            <w:shd w:val="clear" w:color="000000" w:fill="FFFFFF"/>
            <w:noWrap/>
            <w:vAlign w:val="bottom"/>
            <w:hideMark/>
          </w:tcPr>
          <w:p w14:paraId="6D00FB67"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262" w:type="dxa"/>
            <w:tcBorders>
              <w:top w:val="nil"/>
              <w:left w:val="nil"/>
              <w:bottom w:val="nil"/>
              <w:right w:val="nil"/>
            </w:tcBorders>
            <w:shd w:val="clear" w:color="000000" w:fill="FFFFFF"/>
            <w:noWrap/>
            <w:vAlign w:val="bottom"/>
            <w:hideMark/>
          </w:tcPr>
          <w:p w14:paraId="59B981FF"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3CBCFCE9"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189 </w:t>
            </w:r>
          </w:p>
        </w:tc>
        <w:tc>
          <w:tcPr>
            <w:tcW w:w="1039" w:type="dxa"/>
            <w:tcBorders>
              <w:top w:val="nil"/>
              <w:left w:val="nil"/>
              <w:bottom w:val="nil"/>
              <w:right w:val="nil"/>
            </w:tcBorders>
            <w:shd w:val="clear" w:color="000000" w:fill="FFFFFF"/>
            <w:noWrap/>
            <w:vAlign w:val="bottom"/>
            <w:hideMark/>
          </w:tcPr>
          <w:p w14:paraId="393F585A"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419" w:type="dxa"/>
            <w:tcBorders>
              <w:top w:val="nil"/>
              <w:left w:val="nil"/>
              <w:bottom w:val="nil"/>
              <w:right w:val="nil"/>
            </w:tcBorders>
            <w:shd w:val="clear" w:color="000000" w:fill="FFFFFF"/>
            <w:noWrap/>
            <w:vAlign w:val="bottom"/>
            <w:hideMark/>
          </w:tcPr>
          <w:p w14:paraId="4E2D4924"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3A5BB8C1" w14:textId="77777777" w:rsidR="00D13076" w:rsidRPr="001750F4" w:rsidRDefault="00D13076" w:rsidP="00D13076">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   </w:t>
            </w:r>
          </w:p>
        </w:tc>
        <w:tc>
          <w:tcPr>
            <w:tcW w:w="1003" w:type="dxa"/>
            <w:tcBorders>
              <w:top w:val="nil"/>
              <w:left w:val="nil"/>
              <w:bottom w:val="nil"/>
              <w:right w:val="nil"/>
            </w:tcBorders>
            <w:shd w:val="clear" w:color="000000" w:fill="FFFFFF"/>
            <w:noWrap/>
            <w:vAlign w:val="bottom"/>
            <w:hideMark/>
          </w:tcPr>
          <w:p w14:paraId="6BCB934F" w14:textId="77777777" w:rsidR="00D13076" w:rsidRPr="001750F4" w:rsidRDefault="00D13076" w:rsidP="00D13076">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r>
      <w:tr w:rsidR="00D13076" w:rsidRPr="001750F4" w14:paraId="24BAA39F" w14:textId="77777777" w:rsidTr="001750F4">
        <w:trPr>
          <w:trHeight w:val="163"/>
          <w:jc w:val="center"/>
        </w:trPr>
        <w:tc>
          <w:tcPr>
            <w:tcW w:w="3416" w:type="dxa"/>
            <w:tcBorders>
              <w:top w:val="nil"/>
              <w:left w:val="nil"/>
              <w:bottom w:val="nil"/>
              <w:right w:val="nil"/>
            </w:tcBorders>
            <w:shd w:val="clear" w:color="000000" w:fill="FFFFFF"/>
            <w:noWrap/>
            <w:vAlign w:val="bottom"/>
            <w:hideMark/>
          </w:tcPr>
          <w:p w14:paraId="3E4DF8FA" w14:textId="77777777" w:rsidR="00D13076" w:rsidRPr="001750F4" w:rsidRDefault="00D13076" w:rsidP="00D13076">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Patent Business Projects </w:t>
            </w:r>
          </w:p>
        </w:tc>
        <w:tc>
          <w:tcPr>
            <w:tcW w:w="937" w:type="dxa"/>
            <w:tcBorders>
              <w:top w:val="nil"/>
              <w:left w:val="nil"/>
              <w:bottom w:val="nil"/>
              <w:right w:val="nil"/>
            </w:tcBorders>
            <w:shd w:val="clear" w:color="000000" w:fill="FFFFFF"/>
            <w:noWrap/>
            <w:vAlign w:val="bottom"/>
            <w:hideMark/>
          </w:tcPr>
          <w:p w14:paraId="505574A6"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Pos./Obl. </w:t>
            </w:r>
          </w:p>
        </w:tc>
        <w:tc>
          <w:tcPr>
            <w:tcW w:w="955" w:type="dxa"/>
            <w:tcBorders>
              <w:top w:val="nil"/>
              <w:left w:val="nil"/>
              <w:bottom w:val="nil"/>
              <w:right w:val="nil"/>
            </w:tcBorders>
            <w:shd w:val="clear" w:color="000000" w:fill="FFFFFF"/>
            <w:noWrap/>
            <w:vAlign w:val="bottom"/>
            <w:hideMark/>
          </w:tcPr>
          <w:p w14:paraId="7968D85F"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9" w:type="dxa"/>
            <w:tcBorders>
              <w:top w:val="nil"/>
              <w:left w:val="nil"/>
              <w:bottom w:val="nil"/>
              <w:right w:val="nil"/>
            </w:tcBorders>
            <w:shd w:val="clear" w:color="000000" w:fill="FFFFFF"/>
            <w:noWrap/>
            <w:vAlign w:val="bottom"/>
            <w:hideMark/>
          </w:tcPr>
          <w:p w14:paraId="4641AD12"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2" w:type="dxa"/>
            <w:tcBorders>
              <w:top w:val="nil"/>
              <w:left w:val="nil"/>
              <w:bottom w:val="nil"/>
              <w:right w:val="nil"/>
            </w:tcBorders>
            <w:shd w:val="clear" w:color="000000" w:fill="FFFFFF"/>
            <w:noWrap/>
            <w:vAlign w:val="bottom"/>
            <w:hideMark/>
          </w:tcPr>
          <w:p w14:paraId="60996F6B"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79543A94"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9" w:type="dxa"/>
            <w:tcBorders>
              <w:top w:val="nil"/>
              <w:left w:val="nil"/>
              <w:bottom w:val="nil"/>
              <w:right w:val="nil"/>
            </w:tcBorders>
            <w:shd w:val="clear" w:color="000000" w:fill="FFFFFF"/>
            <w:noWrap/>
            <w:vAlign w:val="bottom"/>
            <w:hideMark/>
          </w:tcPr>
          <w:p w14:paraId="2F583062"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419" w:type="dxa"/>
            <w:tcBorders>
              <w:top w:val="nil"/>
              <w:left w:val="nil"/>
              <w:bottom w:val="nil"/>
              <w:right w:val="nil"/>
            </w:tcBorders>
            <w:shd w:val="clear" w:color="000000" w:fill="FFFFFF"/>
            <w:noWrap/>
            <w:vAlign w:val="bottom"/>
            <w:hideMark/>
          </w:tcPr>
          <w:p w14:paraId="6544F9BD"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222DB535" w14:textId="77777777" w:rsidR="00D13076" w:rsidRPr="001750F4" w:rsidRDefault="00D13076" w:rsidP="00D13076">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(0)</w:t>
            </w:r>
          </w:p>
        </w:tc>
        <w:tc>
          <w:tcPr>
            <w:tcW w:w="1003" w:type="dxa"/>
            <w:tcBorders>
              <w:top w:val="nil"/>
              <w:left w:val="nil"/>
              <w:bottom w:val="nil"/>
              <w:right w:val="nil"/>
            </w:tcBorders>
            <w:shd w:val="clear" w:color="000000" w:fill="FFFFFF"/>
            <w:noWrap/>
            <w:vAlign w:val="bottom"/>
            <w:hideMark/>
          </w:tcPr>
          <w:p w14:paraId="4E8D7B29"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(25,277)</w:t>
            </w:r>
          </w:p>
        </w:tc>
      </w:tr>
      <w:tr w:rsidR="00D13076" w:rsidRPr="001750F4" w14:paraId="02C5C49A" w14:textId="77777777" w:rsidTr="001750F4">
        <w:trPr>
          <w:trHeight w:val="163"/>
          <w:jc w:val="center"/>
        </w:trPr>
        <w:tc>
          <w:tcPr>
            <w:tcW w:w="3416" w:type="dxa"/>
            <w:tcBorders>
              <w:top w:val="nil"/>
              <w:left w:val="nil"/>
              <w:bottom w:val="nil"/>
              <w:right w:val="nil"/>
            </w:tcBorders>
            <w:shd w:val="clear" w:color="000000" w:fill="FFFFFF"/>
            <w:noWrap/>
            <w:vAlign w:val="bottom"/>
            <w:hideMark/>
          </w:tcPr>
          <w:p w14:paraId="2723C86E"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37" w:type="dxa"/>
            <w:tcBorders>
              <w:top w:val="nil"/>
              <w:left w:val="nil"/>
              <w:bottom w:val="nil"/>
              <w:right w:val="nil"/>
            </w:tcBorders>
            <w:shd w:val="clear" w:color="000000" w:fill="FFFFFF"/>
            <w:noWrap/>
            <w:vAlign w:val="bottom"/>
            <w:hideMark/>
          </w:tcPr>
          <w:p w14:paraId="22CCEA3F"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FTE </w:t>
            </w:r>
          </w:p>
        </w:tc>
        <w:tc>
          <w:tcPr>
            <w:tcW w:w="955" w:type="dxa"/>
            <w:tcBorders>
              <w:top w:val="nil"/>
              <w:left w:val="nil"/>
              <w:bottom w:val="nil"/>
              <w:right w:val="nil"/>
            </w:tcBorders>
            <w:shd w:val="clear" w:color="000000" w:fill="FFFFFF"/>
            <w:noWrap/>
            <w:vAlign w:val="bottom"/>
            <w:hideMark/>
          </w:tcPr>
          <w:p w14:paraId="2A4334E6"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9" w:type="dxa"/>
            <w:tcBorders>
              <w:top w:val="nil"/>
              <w:left w:val="nil"/>
              <w:bottom w:val="nil"/>
              <w:right w:val="nil"/>
            </w:tcBorders>
            <w:shd w:val="clear" w:color="000000" w:fill="FFFFFF"/>
            <w:noWrap/>
            <w:vAlign w:val="bottom"/>
            <w:hideMark/>
          </w:tcPr>
          <w:p w14:paraId="6F51365D"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2" w:type="dxa"/>
            <w:tcBorders>
              <w:top w:val="nil"/>
              <w:left w:val="nil"/>
              <w:bottom w:val="nil"/>
              <w:right w:val="nil"/>
            </w:tcBorders>
            <w:shd w:val="clear" w:color="000000" w:fill="FFFFFF"/>
            <w:noWrap/>
            <w:vAlign w:val="bottom"/>
            <w:hideMark/>
          </w:tcPr>
          <w:p w14:paraId="199F93AF"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19F16AD5"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9" w:type="dxa"/>
            <w:tcBorders>
              <w:top w:val="nil"/>
              <w:left w:val="nil"/>
              <w:bottom w:val="nil"/>
              <w:right w:val="nil"/>
            </w:tcBorders>
            <w:shd w:val="clear" w:color="000000" w:fill="FFFFFF"/>
            <w:noWrap/>
            <w:vAlign w:val="bottom"/>
            <w:hideMark/>
          </w:tcPr>
          <w:p w14:paraId="5D9C2114"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419" w:type="dxa"/>
            <w:tcBorders>
              <w:top w:val="nil"/>
              <w:left w:val="nil"/>
              <w:bottom w:val="nil"/>
              <w:right w:val="nil"/>
            </w:tcBorders>
            <w:shd w:val="clear" w:color="000000" w:fill="FFFFFF"/>
            <w:noWrap/>
            <w:vAlign w:val="bottom"/>
            <w:hideMark/>
          </w:tcPr>
          <w:p w14:paraId="49ADE2D8"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2EE4457F" w14:textId="77777777" w:rsidR="00D13076" w:rsidRPr="001750F4" w:rsidRDefault="00D13076" w:rsidP="00D13076">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1003" w:type="dxa"/>
            <w:tcBorders>
              <w:top w:val="nil"/>
              <w:left w:val="nil"/>
              <w:bottom w:val="nil"/>
              <w:right w:val="nil"/>
            </w:tcBorders>
            <w:shd w:val="clear" w:color="000000" w:fill="FFFFFF"/>
            <w:noWrap/>
            <w:vAlign w:val="bottom"/>
            <w:hideMark/>
          </w:tcPr>
          <w:p w14:paraId="064AE87D" w14:textId="77777777" w:rsidR="00D13076" w:rsidRPr="001750F4" w:rsidRDefault="00D13076" w:rsidP="00D13076">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r>
    </w:tbl>
    <w:p w14:paraId="4B304F3C" w14:textId="5A2BFFE1" w:rsidR="00CB3612" w:rsidRDefault="00CB3612">
      <w:pPr>
        <w:rPr>
          <w:rFonts w:ascii="Arial" w:hAnsi="Arial" w:cs="Arial"/>
        </w:rPr>
      </w:pPr>
    </w:p>
    <w:p w14:paraId="65044057" w14:textId="77777777" w:rsidR="00C76FDF" w:rsidRDefault="00C76FDF">
      <w:pPr>
        <w:rPr>
          <w:rFonts w:ascii="Arial" w:hAnsi="Arial" w:cs="Arial"/>
        </w:rPr>
      </w:pPr>
    </w:p>
    <w:tbl>
      <w:tblPr>
        <w:tblW w:w="13551" w:type="dxa"/>
        <w:tblLook w:val="04A0" w:firstRow="1" w:lastRow="0" w:firstColumn="1" w:lastColumn="0" w:noHBand="0" w:noVBand="1"/>
      </w:tblPr>
      <w:tblGrid>
        <w:gridCol w:w="3225"/>
        <w:gridCol w:w="959"/>
        <w:gridCol w:w="955"/>
        <w:gridCol w:w="900"/>
        <w:gridCol w:w="955"/>
        <w:gridCol w:w="898"/>
        <w:gridCol w:w="955"/>
        <w:gridCol w:w="918"/>
        <w:gridCol w:w="955"/>
        <w:gridCol w:w="938"/>
        <w:gridCol w:w="955"/>
        <w:gridCol w:w="938"/>
      </w:tblGrid>
      <w:tr w:rsidR="00CC3CDD" w:rsidRPr="001750F4" w14:paraId="586AE79F" w14:textId="77777777" w:rsidTr="001750F4">
        <w:trPr>
          <w:trHeight w:val="182"/>
        </w:trPr>
        <w:tc>
          <w:tcPr>
            <w:tcW w:w="3225" w:type="dxa"/>
            <w:tcBorders>
              <w:top w:val="nil"/>
              <w:left w:val="nil"/>
              <w:bottom w:val="nil"/>
              <w:right w:val="nil"/>
            </w:tcBorders>
            <w:shd w:val="clear" w:color="000000" w:fill="FFFFFF"/>
            <w:noWrap/>
            <w:vAlign w:val="bottom"/>
            <w:hideMark/>
          </w:tcPr>
          <w:p w14:paraId="34E4C052" w14:textId="77777777" w:rsidR="00CC3CDD" w:rsidRPr="001750F4" w:rsidRDefault="00CC3CDD" w:rsidP="00CC3CDD">
            <w:pPr>
              <w:spacing w:after="0" w:line="240" w:lineRule="auto"/>
              <w:rPr>
                <w:rFonts w:ascii="Arial Narrow" w:eastAsia="Times New Roman" w:hAnsi="Arial Narrow" w:cs="Arial"/>
                <w:sz w:val="20"/>
              </w:rPr>
            </w:pPr>
            <w:bookmarkStart w:id="57" w:name="_Toc366226708"/>
            <w:bookmarkStart w:id="58" w:name="_Toc440924398"/>
            <w:r w:rsidRPr="001750F4">
              <w:rPr>
                <w:rFonts w:ascii="Arial Narrow" w:eastAsia="Times New Roman" w:hAnsi="Arial Narrow" w:cs="Arial"/>
                <w:sz w:val="20"/>
              </w:rPr>
              <w:lastRenderedPageBreak/>
              <w:t> </w:t>
            </w:r>
          </w:p>
        </w:tc>
        <w:tc>
          <w:tcPr>
            <w:tcW w:w="959" w:type="dxa"/>
            <w:tcBorders>
              <w:top w:val="nil"/>
              <w:left w:val="nil"/>
              <w:bottom w:val="nil"/>
              <w:right w:val="nil"/>
            </w:tcBorders>
            <w:shd w:val="clear" w:color="000000" w:fill="FFFFFF"/>
            <w:noWrap/>
            <w:vAlign w:val="bottom"/>
            <w:hideMark/>
          </w:tcPr>
          <w:p w14:paraId="46B2DBFC"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56AE365A"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0" w:type="dxa"/>
            <w:tcBorders>
              <w:top w:val="nil"/>
              <w:left w:val="nil"/>
              <w:bottom w:val="nil"/>
              <w:right w:val="nil"/>
            </w:tcBorders>
            <w:shd w:val="clear" w:color="000000" w:fill="FFFFFF"/>
            <w:noWrap/>
            <w:vAlign w:val="bottom"/>
            <w:hideMark/>
          </w:tcPr>
          <w:p w14:paraId="7467F26F"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52CC8110"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98" w:type="dxa"/>
            <w:tcBorders>
              <w:top w:val="nil"/>
              <w:left w:val="nil"/>
              <w:bottom w:val="nil"/>
              <w:right w:val="nil"/>
            </w:tcBorders>
            <w:shd w:val="clear" w:color="000000" w:fill="FFFFFF"/>
            <w:noWrap/>
            <w:vAlign w:val="bottom"/>
            <w:hideMark/>
          </w:tcPr>
          <w:p w14:paraId="0A801CA8"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6FD80456"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18" w:type="dxa"/>
            <w:tcBorders>
              <w:top w:val="nil"/>
              <w:left w:val="nil"/>
              <w:bottom w:val="nil"/>
              <w:right w:val="nil"/>
            </w:tcBorders>
            <w:shd w:val="clear" w:color="000000" w:fill="FFFFFF"/>
            <w:noWrap/>
            <w:vAlign w:val="bottom"/>
            <w:hideMark/>
          </w:tcPr>
          <w:p w14:paraId="4D2B56FF"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12B542F1"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893" w:type="dxa"/>
            <w:gridSpan w:val="2"/>
            <w:tcBorders>
              <w:top w:val="nil"/>
              <w:left w:val="nil"/>
              <w:bottom w:val="nil"/>
              <w:right w:val="nil"/>
            </w:tcBorders>
            <w:shd w:val="clear" w:color="000000" w:fill="FFFFFF"/>
            <w:noWrap/>
            <w:vAlign w:val="bottom"/>
            <w:hideMark/>
          </w:tcPr>
          <w:p w14:paraId="5FC394A3"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Exhibit 13</w:t>
            </w:r>
            <w:r>
              <w:rPr>
                <w:rFonts w:ascii="Arial Narrow" w:eastAsia="Times New Roman" w:hAnsi="Arial Narrow" w:cs="Arial"/>
                <w:sz w:val="20"/>
              </w:rPr>
              <w:t xml:space="preserve"> cont’d</w:t>
            </w:r>
          </w:p>
          <w:p w14:paraId="79C9897F" w14:textId="35B0EEBD"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38" w:type="dxa"/>
            <w:tcBorders>
              <w:top w:val="nil"/>
              <w:left w:val="nil"/>
              <w:bottom w:val="nil"/>
              <w:right w:val="nil"/>
            </w:tcBorders>
            <w:shd w:val="clear" w:color="000000" w:fill="FFFFFF"/>
            <w:noWrap/>
            <w:vAlign w:val="bottom"/>
            <w:hideMark/>
          </w:tcPr>
          <w:p w14:paraId="43ACD4C2"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r>
      <w:tr w:rsidR="00CC3CDD" w:rsidRPr="001750F4" w14:paraId="1EBE0E28" w14:textId="77777777" w:rsidTr="001750F4">
        <w:trPr>
          <w:trHeight w:val="182"/>
        </w:trPr>
        <w:tc>
          <w:tcPr>
            <w:tcW w:w="13551" w:type="dxa"/>
            <w:gridSpan w:val="12"/>
            <w:tcBorders>
              <w:top w:val="nil"/>
              <w:left w:val="nil"/>
              <w:bottom w:val="nil"/>
              <w:right w:val="nil"/>
            </w:tcBorders>
            <w:shd w:val="clear" w:color="000000" w:fill="FFFFFF"/>
            <w:noWrap/>
            <w:vAlign w:val="bottom"/>
            <w:hideMark/>
          </w:tcPr>
          <w:p w14:paraId="1844B41A" w14:textId="77777777" w:rsidR="00CC3CDD" w:rsidRPr="001750F4" w:rsidRDefault="00CC3CDD" w:rsidP="00CC3CDD">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 xml:space="preserve"> Department of Commerce </w:t>
            </w:r>
          </w:p>
        </w:tc>
      </w:tr>
      <w:tr w:rsidR="00CC3CDD" w:rsidRPr="001750F4" w14:paraId="20118107" w14:textId="77777777" w:rsidTr="001750F4">
        <w:trPr>
          <w:trHeight w:val="182"/>
        </w:trPr>
        <w:tc>
          <w:tcPr>
            <w:tcW w:w="13551" w:type="dxa"/>
            <w:gridSpan w:val="12"/>
            <w:tcBorders>
              <w:top w:val="nil"/>
              <w:left w:val="nil"/>
              <w:bottom w:val="nil"/>
              <w:right w:val="nil"/>
            </w:tcBorders>
            <w:shd w:val="clear" w:color="000000" w:fill="FFFFFF"/>
            <w:noWrap/>
            <w:vAlign w:val="bottom"/>
            <w:hideMark/>
          </w:tcPr>
          <w:p w14:paraId="7C31DDA8" w14:textId="77777777" w:rsidR="00CC3CDD" w:rsidRPr="001750F4" w:rsidRDefault="00CC3CDD" w:rsidP="00CC3CDD">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 xml:space="preserve"> U.S. Patent and Trademark Office </w:t>
            </w:r>
          </w:p>
        </w:tc>
      </w:tr>
      <w:tr w:rsidR="00CC3CDD" w:rsidRPr="001750F4" w14:paraId="52371E1C" w14:textId="77777777" w:rsidTr="001750F4">
        <w:trPr>
          <w:trHeight w:val="182"/>
        </w:trPr>
        <w:tc>
          <w:tcPr>
            <w:tcW w:w="13551" w:type="dxa"/>
            <w:gridSpan w:val="12"/>
            <w:tcBorders>
              <w:top w:val="nil"/>
              <w:left w:val="nil"/>
              <w:bottom w:val="nil"/>
              <w:right w:val="nil"/>
            </w:tcBorders>
            <w:shd w:val="clear" w:color="000000" w:fill="FFFFFF"/>
            <w:noWrap/>
            <w:vAlign w:val="bottom"/>
            <w:hideMark/>
          </w:tcPr>
          <w:p w14:paraId="5A8F9AEB" w14:textId="77777777" w:rsidR="00CC3CDD" w:rsidRPr="001750F4" w:rsidRDefault="00CC3CDD" w:rsidP="00CC3CDD">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 xml:space="preserve"> PATENT PROGRAM </w:t>
            </w:r>
          </w:p>
        </w:tc>
      </w:tr>
      <w:tr w:rsidR="00CC3CDD" w:rsidRPr="001750F4" w14:paraId="186D6F06" w14:textId="77777777" w:rsidTr="001750F4">
        <w:trPr>
          <w:trHeight w:val="182"/>
        </w:trPr>
        <w:tc>
          <w:tcPr>
            <w:tcW w:w="13551" w:type="dxa"/>
            <w:gridSpan w:val="12"/>
            <w:tcBorders>
              <w:top w:val="nil"/>
              <w:left w:val="nil"/>
              <w:bottom w:val="nil"/>
              <w:right w:val="nil"/>
            </w:tcBorders>
            <w:shd w:val="clear" w:color="000000" w:fill="FFFFFF"/>
            <w:noWrap/>
            <w:vAlign w:val="bottom"/>
            <w:hideMark/>
          </w:tcPr>
          <w:p w14:paraId="278AF1DD" w14:textId="77777777" w:rsidR="00CC3CDD" w:rsidRPr="001750F4" w:rsidRDefault="00CC3CDD" w:rsidP="00CC3CDD">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 xml:space="preserve"> INCREASES FOR 2019 - 2023 </w:t>
            </w:r>
          </w:p>
        </w:tc>
      </w:tr>
      <w:tr w:rsidR="00CC3CDD" w:rsidRPr="001750F4" w14:paraId="3ED6AD41" w14:textId="77777777" w:rsidTr="001750F4">
        <w:trPr>
          <w:trHeight w:val="182"/>
        </w:trPr>
        <w:tc>
          <w:tcPr>
            <w:tcW w:w="13551" w:type="dxa"/>
            <w:gridSpan w:val="12"/>
            <w:tcBorders>
              <w:top w:val="nil"/>
              <w:left w:val="nil"/>
              <w:bottom w:val="nil"/>
              <w:right w:val="nil"/>
            </w:tcBorders>
            <w:shd w:val="clear" w:color="000000" w:fill="FFFFFF"/>
            <w:noWrap/>
            <w:vAlign w:val="bottom"/>
            <w:hideMark/>
          </w:tcPr>
          <w:p w14:paraId="3948F473" w14:textId="77777777" w:rsidR="00CC3CDD" w:rsidRPr="001750F4" w:rsidRDefault="00CC3CDD" w:rsidP="00CC3CDD">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 xml:space="preserve"> (Dollar amounts in thousands) </w:t>
            </w:r>
          </w:p>
        </w:tc>
      </w:tr>
      <w:tr w:rsidR="00CC3CDD" w:rsidRPr="001750F4" w14:paraId="1070E333" w14:textId="77777777" w:rsidTr="001750F4">
        <w:trPr>
          <w:trHeight w:val="182"/>
        </w:trPr>
        <w:tc>
          <w:tcPr>
            <w:tcW w:w="3225" w:type="dxa"/>
            <w:tcBorders>
              <w:top w:val="nil"/>
              <w:left w:val="nil"/>
              <w:bottom w:val="nil"/>
              <w:right w:val="nil"/>
            </w:tcBorders>
            <w:shd w:val="clear" w:color="000000" w:fill="FFFFFF"/>
            <w:noWrap/>
            <w:vAlign w:val="bottom"/>
            <w:hideMark/>
          </w:tcPr>
          <w:p w14:paraId="4CC16969"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9" w:type="dxa"/>
            <w:tcBorders>
              <w:top w:val="nil"/>
              <w:left w:val="nil"/>
              <w:bottom w:val="nil"/>
              <w:right w:val="nil"/>
            </w:tcBorders>
            <w:shd w:val="clear" w:color="000000" w:fill="FFFFFF"/>
            <w:noWrap/>
            <w:vAlign w:val="bottom"/>
            <w:hideMark/>
          </w:tcPr>
          <w:p w14:paraId="32F5AFF8"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166C9A3C"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00" w:type="dxa"/>
            <w:tcBorders>
              <w:top w:val="nil"/>
              <w:left w:val="nil"/>
              <w:bottom w:val="nil"/>
              <w:right w:val="nil"/>
            </w:tcBorders>
            <w:shd w:val="clear" w:color="000000" w:fill="FFFFFF"/>
            <w:noWrap/>
            <w:vAlign w:val="bottom"/>
            <w:hideMark/>
          </w:tcPr>
          <w:p w14:paraId="5F659ACE"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57F0B4B7"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98" w:type="dxa"/>
            <w:tcBorders>
              <w:top w:val="nil"/>
              <w:left w:val="nil"/>
              <w:bottom w:val="nil"/>
              <w:right w:val="nil"/>
            </w:tcBorders>
            <w:shd w:val="clear" w:color="000000" w:fill="FFFFFF"/>
            <w:noWrap/>
            <w:vAlign w:val="bottom"/>
            <w:hideMark/>
          </w:tcPr>
          <w:p w14:paraId="4851AF31"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00BAB50F"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18" w:type="dxa"/>
            <w:tcBorders>
              <w:top w:val="nil"/>
              <w:left w:val="nil"/>
              <w:bottom w:val="nil"/>
              <w:right w:val="nil"/>
            </w:tcBorders>
            <w:shd w:val="clear" w:color="000000" w:fill="FFFFFF"/>
            <w:noWrap/>
            <w:vAlign w:val="bottom"/>
            <w:hideMark/>
          </w:tcPr>
          <w:p w14:paraId="15C0B427"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1CCBFC63"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38" w:type="dxa"/>
            <w:tcBorders>
              <w:top w:val="nil"/>
              <w:left w:val="nil"/>
              <w:bottom w:val="nil"/>
              <w:right w:val="nil"/>
            </w:tcBorders>
            <w:shd w:val="clear" w:color="000000" w:fill="FFFFFF"/>
            <w:noWrap/>
            <w:vAlign w:val="bottom"/>
            <w:hideMark/>
          </w:tcPr>
          <w:p w14:paraId="589E1421"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437713FC"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38" w:type="dxa"/>
            <w:tcBorders>
              <w:top w:val="nil"/>
              <w:left w:val="nil"/>
              <w:bottom w:val="nil"/>
              <w:right w:val="nil"/>
            </w:tcBorders>
            <w:shd w:val="clear" w:color="000000" w:fill="FFFFFF"/>
            <w:noWrap/>
            <w:vAlign w:val="bottom"/>
            <w:hideMark/>
          </w:tcPr>
          <w:p w14:paraId="4A46928C"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r>
      <w:tr w:rsidR="00CC3CDD" w:rsidRPr="001750F4" w14:paraId="2C7B8AA7" w14:textId="77777777" w:rsidTr="001750F4">
        <w:trPr>
          <w:trHeight w:val="182"/>
        </w:trPr>
        <w:tc>
          <w:tcPr>
            <w:tcW w:w="3225" w:type="dxa"/>
            <w:tcBorders>
              <w:top w:val="nil"/>
              <w:left w:val="nil"/>
              <w:bottom w:val="nil"/>
              <w:right w:val="nil"/>
            </w:tcBorders>
            <w:shd w:val="clear" w:color="000000" w:fill="FFFFFF"/>
            <w:noWrap/>
            <w:vAlign w:val="bottom"/>
            <w:hideMark/>
          </w:tcPr>
          <w:p w14:paraId="55C8C2F0"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9" w:type="dxa"/>
            <w:tcBorders>
              <w:top w:val="nil"/>
              <w:left w:val="nil"/>
              <w:bottom w:val="nil"/>
              <w:right w:val="nil"/>
            </w:tcBorders>
            <w:shd w:val="clear" w:color="000000" w:fill="FFFFFF"/>
            <w:noWrap/>
            <w:vAlign w:val="bottom"/>
            <w:hideMark/>
          </w:tcPr>
          <w:p w14:paraId="11EB5FDC"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855" w:type="dxa"/>
            <w:gridSpan w:val="2"/>
            <w:tcBorders>
              <w:top w:val="nil"/>
              <w:left w:val="nil"/>
              <w:bottom w:val="nil"/>
              <w:right w:val="nil"/>
            </w:tcBorders>
            <w:shd w:val="clear" w:color="000000" w:fill="FFFFFF"/>
            <w:noWrap/>
            <w:vAlign w:val="bottom"/>
            <w:hideMark/>
          </w:tcPr>
          <w:p w14:paraId="0DC93944" w14:textId="77777777" w:rsidR="00CC3CDD" w:rsidRPr="001750F4" w:rsidRDefault="00CC3CDD" w:rsidP="00CC3CDD">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FY 2019</w:t>
            </w:r>
          </w:p>
        </w:tc>
        <w:tc>
          <w:tcPr>
            <w:tcW w:w="1853" w:type="dxa"/>
            <w:gridSpan w:val="2"/>
            <w:tcBorders>
              <w:top w:val="nil"/>
              <w:left w:val="nil"/>
              <w:bottom w:val="nil"/>
              <w:right w:val="nil"/>
            </w:tcBorders>
            <w:shd w:val="clear" w:color="000000" w:fill="FFFFFF"/>
            <w:noWrap/>
            <w:vAlign w:val="bottom"/>
            <w:hideMark/>
          </w:tcPr>
          <w:p w14:paraId="7BA69DF9" w14:textId="77777777" w:rsidR="00CC3CDD" w:rsidRPr="001750F4" w:rsidRDefault="00CC3CDD" w:rsidP="00CC3CDD">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FY 2020</w:t>
            </w:r>
          </w:p>
        </w:tc>
        <w:tc>
          <w:tcPr>
            <w:tcW w:w="1873" w:type="dxa"/>
            <w:gridSpan w:val="2"/>
            <w:tcBorders>
              <w:top w:val="nil"/>
              <w:left w:val="nil"/>
              <w:bottom w:val="nil"/>
              <w:right w:val="nil"/>
            </w:tcBorders>
            <w:shd w:val="clear" w:color="000000" w:fill="FFFFFF"/>
            <w:noWrap/>
            <w:vAlign w:val="bottom"/>
            <w:hideMark/>
          </w:tcPr>
          <w:p w14:paraId="4207431B" w14:textId="77777777" w:rsidR="00CC3CDD" w:rsidRPr="001750F4" w:rsidRDefault="00CC3CDD" w:rsidP="00CC3CDD">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FY 2021</w:t>
            </w:r>
          </w:p>
        </w:tc>
        <w:tc>
          <w:tcPr>
            <w:tcW w:w="1893" w:type="dxa"/>
            <w:gridSpan w:val="2"/>
            <w:tcBorders>
              <w:top w:val="nil"/>
              <w:left w:val="nil"/>
              <w:bottom w:val="nil"/>
              <w:right w:val="nil"/>
            </w:tcBorders>
            <w:shd w:val="clear" w:color="000000" w:fill="FFFFFF"/>
            <w:noWrap/>
            <w:vAlign w:val="bottom"/>
            <w:hideMark/>
          </w:tcPr>
          <w:p w14:paraId="2BA64125" w14:textId="77777777" w:rsidR="00CC3CDD" w:rsidRPr="001750F4" w:rsidRDefault="00CC3CDD" w:rsidP="00CC3CDD">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FY 2022</w:t>
            </w:r>
          </w:p>
        </w:tc>
        <w:tc>
          <w:tcPr>
            <w:tcW w:w="1893" w:type="dxa"/>
            <w:gridSpan w:val="2"/>
            <w:tcBorders>
              <w:top w:val="nil"/>
              <w:left w:val="nil"/>
              <w:bottom w:val="nil"/>
              <w:right w:val="nil"/>
            </w:tcBorders>
            <w:shd w:val="clear" w:color="000000" w:fill="FFFFFF"/>
            <w:noWrap/>
            <w:vAlign w:val="bottom"/>
            <w:hideMark/>
          </w:tcPr>
          <w:p w14:paraId="241DF638" w14:textId="77777777" w:rsidR="00CC3CDD" w:rsidRPr="001750F4" w:rsidRDefault="00CC3CDD" w:rsidP="00CC3CDD">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FY 2023</w:t>
            </w:r>
          </w:p>
        </w:tc>
      </w:tr>
      <w:tr w:rsidR="00CC3CDD" w:rsidRPr="001750F4" w14:paraId="6BFC994A" w14:textId="77777777" w:rsidTr="001750F4">
        <w:trPr>
          <w:trHeight w:val="182"/>
        </w:trPr>
        <w:tc>
          <w:tcPr>
            <w:tcW w:w="3225" w:type="dxa"/>
            <w:tcBorders>
              <w:top w:val="nil"/>
              <w:left w:val="nil"/>
              <w:bottom w:val="nil"/>
              <w:right w:val="nil"/>
            </w:tcBorders>
            <w:shd w:val="clear" w:color="000000" w:fill="FFFFFF"/>
            <w:noWrap/>
            <w:vAlign w:val="bottom"/>
            <w:hideMark/>
          </w:tcPr>
          <w:p w14:paraId="1A82E703"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9" w:type="dxa"/>
            <w:tcBorders>
              <w:top w:val="nil"/>
              <w:left w:val="nil"/>
              <w:bottom w:val="nil"/>
              <w:right w:val="nil"/>
            </w:tcBorders>
            <w:shd w:val="clear" w:color="000000" w:fill="FFFFFF"/>
            <w:noWrap/>
            <w:vAlign w:val="bottom"/>
            <w:hideMark/>
          </w:tcPr>
          <w:p w14:paraId="2AE5165D"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855" w:type="dxa"/>
            <w:gridSpan w:val="2"/>
            <w:tcBorders>
              <w:top w:val="nil"/>
              <w:left w:val="nil"/>
              <w:bottom w:val="nil"/>
              <w:right w:val="nil"/>
            </w:tcBorders>
            <w:shd w:val="clear" w:color="000000" w:fill="FFFFFF"/>
            <w:noWrap/>
            <w:vAlign w:val="bottom"/>
            <w:hideMark/>
          </w:tcPr>
          <w:p w14:paraId="3197B112" w14:textId="77777777" w:rsidR="00CC3CDD" w:rsidRPr="001750F4" w:rsidRDefault="00CC3CDD" w:rsidP="00CC3CDD">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Increase</w:t>
            </w:r>
          </w:p>
        </w:tc>
        <w:tc>
          <w:tcPr>
            <w:tcW w:w="1853" w:type="dxa"/>
            <w:gridSpan w:val="2"/>
            <w:tcBorders>
              <w:top w:val="nil"/>
              <w:left w:val="nil"/>
              <w:bottom w:val="nil"/>
              <w:right w:val="nil"/>
            </w:tcBorders>
            <w:shd w:val="clear" w:color="000000" w:fill="FFFFFF"/>
            <w:noWrap/>
            <w:vAlign w:val="bottom"/>
            <w:hideMark/>
          </w:tcPr>
          <w:p w14:paraId="2370DDBA" w14:textId="77777777" w:rsidR="00CC3CDD" w:rsidRPr="001750F4" w:rsidRDefault="00CC3CDD" w:rsidP="00CC3CDD">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Increase</w:t>
            </w:r>
          </w:p>
        </w:tc>
        <w:tc>
          <w:tcPr>
            <w:tcW w:w="1873" w:type="dxa"/>
            <w:gridSpan w:val="2"/>
            <w:tcBorders>
              <w:top w:val="nil"/>
              <w:left w:val="nil"/>
              <w:bottom w:val="nil"/>
              <w:right w:val="nil"/>
            </w:tcBorders>
            <w:shd w:val="clear" w:color="000000" w:fill="FFFFFF"/>
            <w:noWrap/>
            <w:vAlign w:val="bottom"/>
            <w:hideMark/>
          </w:tcPr>
          <w:p w14:paraId="3BF6E869" w14:textId="77777777" w:rsidR="00CC3CDD" w:rsidRPr="001750F4" w:rsidRDefault="00CC3CDD" w:rsidP="00CC3CDD">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Increase</w:t>
            </w:r>
          </w:p>
        </w:tc>
        <w:tc>
          <w:tcPr>
            <w:tcW w:w="1893" w:type="dxa"/>
            <w:gridSpan w:val="2"/>
            <w:tcBorders>
              <w:top w:val="nil"/>
              <w:left w:val="nil"/>
              <w:bottom w:val="nil"/>
              <w:right w:val="nil"/>
            </w:tcBorders>
            <w:shd w:val="clear" w:color="000000" w:fill="FFFFFF"/>
            <w:noWrap/>
            <w:vAlign w:val="bottom"/>
            <w:hideMark/>
          </w:tcPr>
          <w:p w14:paraId="0A3ED4B2" w14:textId="77777777" w:rsidR="00CC3CDD" w:rsidRPr="001750F4" w:rsidRDefault="00CC3CDD" w:rsidP="00CC3CDD">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Increase</w:t>
            </w:r>
          </w:p>
        </w:tc>
        <w:tc>
          <w:tcPr>
            <w:tcW w:w="1893" w:type="dxa"/>
            <w:gridSpan w:val="2"/>
            <w:tcBorders>
              <w:top w:val="nil"/>
              <w:left w:val="nil"/>
              <w:bottom w:val="nil"/>
              <w:right w:val="nil"/>
            </w:tcBorders>
            <w:shd w:val="clear" w:color="000000" w:fill="FFFFFF"/>
            <w:noWrap/>
            <w:vAlign w:val="bottom"/>
            <w:hideMark/>
          </w:tcPr>
          <w:p w14:paraId="27726E42" w14:textId="77777777" w:rsidR="00CC3CDD" w:rsidRPr="001750F4" w:rsidRDefault="00CC3CDD" w:rsidP="00CC3CDD">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Increase</w:t>
            </w:r>
          </w:p>
        </w:tc>
      </w:tr>
      <w:tr w:rsidR="00CC3CDD" w:rsidRPr="001750F4" w14:paraId="3F251D2C" w14:textId="77777777" w:rsidTr="001750F4">
        <w:trPr>
          <w:trHeight w:val="182"/>
        </w:trPr>
        <w:tc>
          <w:tcPr>
            <w:tcW w:w="3225" w:type="dxa"/>
            <w:tcBorders>
              <w:top w:val="nil"/>
              <w:left w:val="nil"/>
              <w:bottom w:val="nil"/>
              <w:right w:val="nil"/>
            </w:tcBorders>
            <w:shd w:val="clear" w:color="000000" w:fill="FFFFFF"/>
            <w:noWrap/>
            <w:vAlign w:val="bottom"/>
            <w:hideMark/>
          </w:tcPr>
          <w:p w14:paraId="54919861"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9" w:type="dxa"/>
            <w:tcBorders>
              <w:top w:val="nil"/>
              <w:left w:val="nil"/>
              <w:bottom w:val="nil"/>
              <w:right w:val="nil"/>
            </w:tcBorders>
            <w:shd w:val="clear" w:color="000000" w:fill="FFFFFF"/>
            <w:noWrap/>
            <w:vAlign w:val="bottom"/>
            <w:hideMark/>
          </w:tcPr>
          <w:p w14:paraId="708F9BAD"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855" w:type="dxa"/>
            <w:gridSpan w:val="2"/>
            <w:tcBorders>
              <w:top w:val="nil"/>
              <w:left w:val="nil"/>
              <w:bottom w:val="nil"/>
              <w:right w:val="nil"/>
            </w:tcBorders>
            <w:shd w:val="clear" w:color="000000" w:fill="FFFFFF"/>
            <w:noWrap/>
            <w:vAlign w:val="bottom"/>
            <w:hideMark/>
          </w:tcPr>
          <w:p w14:paraId="50541EE7" w14:textId="77777777" w:rsidR="00CC3CDD" w:rsidRPr="001750F4" w:rsidRDefault="00CC3CDD" w:rsidP="00CC3CDD">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(Decrease)</w:t>
            </w:r>
          </w:p>
        </w:tc>
        <w:tc>
          <w:tcPr>
            <w:tcW w:w="1853" w:type="dxa"/>
            <w:gridSpan w:val="2"/>
            <w:tcBorders>
              <w:top w:val="nil"/>
              <w:left w:val="nil"/>
              <w:bottom w:val="nil"/>
              <w:right w:val="nil"/>
            </w:tcBorders>
            <w:shd w:val="clear" w:color="000000" w:fill="FFFFFF"/>
            <w:noWrap/>
            <w:vAlign w:val="bottom"/>
            <w:hideMark/>
          </w:tcPr>
          <w:p w14:paraId="463262DA" w14:textId="77777777" w:rsidR="00CC3CDD" w:rsidRPr="001750F4" w:rsidRDefault="00CC3CDD" w:rsidP="00CC3CDD">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(Decrease)</w:t>
            </w:r>
          </w:p>
        </w:tc>
        <w:tc>
          <w:tcPr>
            <w:tcW w:w="1873" w:type="dxa"/>
            <w:gridSpan w:val="2"/>
            <w:tcBorders>
              <w:top w:val="nil"/>
              <w:left w:val="nil"/>
              <w:bottom w:val="nil"/>
              <w:right w:val="nil"/>
            </w:tcBorders>
            <w:shd w:val="clear" w:color="000000" w:fill="FFFFFF"/>
            <w:noWrap/>
            <w:vAlign w:val="bottom"/>
            <w:hideMark/>
          </w:tcPr>
          <w:p w14:paraId="1607245B" w14:textId="77777777" w:rsidR="00CC3CDD" w:rsidRPr="001750F4" w:rsidRDefault="00CC3CDD" w:rsidP="00CC3CDD">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(Decrease)</w:t>
            </w:r>
          </w:p>
        </w:tc>
        <w:tc>
          <w:tcPr>
            <w:tcW w:w="1893" w:type="dxa"/>
            <w:gridSpan w:val="2"/>
            <w:tcBorders>
              <w:top w:val="nil"/>
              <w:left w:val="nil"/>
              <w:bottom w:val="nil"/>
              <w:right w:val="nil"/>
            </w:tcBorders>
            <w:shd w:val="clear" w:color="000000" w:fill="FFFFFF"/>
            <w:noWrap/>
            <w:vAlign w:val="bottom"/>
            <w:hideMark/>
          </w:tcPr>
          <w:p w14:paraId="2B0A84C3" w14:textId="77777777" w:rsidR="00CC3CDD" w:rsidRPr="001750F4" w:rsidRDefault="00CC3CDD" w:rsidP="00CC3CDD">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(Decrease)</w:t>
            </w:r>
          </w:p>
        </w:tc>
        <w:tc>
          <w:tcPr>
            <w:tcW w:w="1893" w:type="dxa"/>
            <w:gridSpan w:val="2"/>
            <w:tcBorders>
              <w:top w:val="nil"/>
              <w:left w:val="nil"/>
              <w:bottom w:val="nil"/>
              <w:right w:val="nil"/>
            </w:tcBorders>
            <w:shd w:val="clear" w:color="000000" w:fill="FFFFFF"/>
            <w:noWrap/>
            <w:vAlign w:val="bottom"/>
            <w:hideMark/>
          </w:tcPr>
          <w:p w14:paraId="4D93EE2D" w14:textId="77777777" w:rsidR="00CC3CDD" w:rsidRPr="001750F4" w:rsidRDefault="00CC3CDD" w:rsidP="00CC3CDD">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(Decrease)</w:t>
            </w:r>
          </w:p>
        </w:tc>
      </w:tr>
      <w:tr w:rsidR="00CC3CDD" w:rsidRPr="001750F4" w14:paraId="6B10EECD" w14:textId="77777777" w:rsidTr="001750F4">
        <w:trPr>
          <w:trHeight w:val="248"/>
        </w:trPr>
        <w:tc>
          <w:tcPr>
            <w:tcW w:w="3225" w:type="dxa"/>
            <w:tcBorders>
              <w:top w:val="nil"/>
              <w:left w:val="nil"/>
              <w:bottom w:val="nil"/>
              <w:right w:val="nil"/>
            </w:tcBorders>
            <w:shd w:val="clear" w:color="000000" w:fill="FFFFFF"/>
            <w:noWrap/>
            <w:vAlign w:val="bottom"/>
            <w:hideMark/>
          </w:tcPr>
          <w:p w14:paraId="0DDCFF3F"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9" w:type="dxa"/>
            <w:tcBorders>
              <w:top w:val="nil"/>
              <w:left w:val="nil"/>
              <w:bottom w:val="nil"/>
              <w:right w:val="nil"/>
            </w:tcBorders>
            <w:shd w:val="clear" w:color="000000" w:fill="FFFFFF"/>
            <w:noWrap/>
            <w:vAlign w:val="bottom"/>
            <w:hideMark/>
          </w:tcPr>
          <w:p w14:paraId="7238DAB1"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single" w:sz="8" w:space="0" w:color="auto"/>
              <w:right w:val="nil"/>
            </w:tcBorders>
            <w:shd w:val="clear" w:color="000000" w:fill="FFFFFF"/>
            <w:noWrap/>
            <w:vAlign w:val="bottom"/>
            <w:hideMark/>
          </w:tcPr>
          <w:p w14:paraId="0A2AAB18"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Personnel</w:t>
            </w:r>
          </w:p>
        </w:tc>
        <w:tc>
          <w:tcPr>
            <w:tcW w:w="900" w:type="dxa"/>
            <w:tcBorders>
              <w:top w:val="nil"/>
              <w:left w:val="nil"/>
              <w:bottom w:val="single" w:sz="8" w:space="0" w:color="auto"/>
              <w:right w:val="nil"/>
            </w:tcBorders>
            <w:shd w:val="clear" w:color="000000" w:fill="FFFFFF"/>
            <w:noWrap/>
            <w:vAlign w:val="bottom"/>
            <w:hideMark/>
          </w:tcPr>
          <w:p w14:paraId="21F275B0"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Amount</w:t>
            </w:r>
          </w:p>
        </w:tc>
        <w:tc>
          <w:tcPr>
            <w:tcW w:w="955" w:type="dxa"/>
            <w:tcBorders>
              <w:top w:val="nil"/>
              <w:left w:val="nil"/>
              <w:bottom w:val="single" w:sz="8" w:space="0" w:color="auto"/>
              <w:right w:val="nil"/>
            </w:tcBorders>
            <w:shd w:val="clear" w:color="000000" w:fill="FFFFFF"/>
            <w:noWrap/>
            <w:vAlign w:val="bottom"/>
            <w:hideMark/>
          </w:tcPr>
          <w:p w14:paraId="6D999CBA"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Personnel</w:t>
            </w:r>
          </w:p>
        </w:tc>
        <w:tc>
          <w:tcPr>
            <w:tcW w:w="898" w:type="dxa"/>
            <w:tcBorders>
              <w:top w:val="nil"/>
              <w:left w:val="nil"/>
              <w:bottom w:val="single" w:sz="8" w:space="0" w:color="auto"/>
              <w:right w:val="nil"/>
            </w:tcBorders>
            <w:shd w:val="clear" w:color="000000" w:fill="FFFFFF"/>
            <w:noWrap/>
            <w:vAlign w:val="bottom"/>
            <w:hideMark/>
          </w:tcPr>
          <w:p w14:paraId="391E89D3"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Amount</w:t>
            </w:r>
          </w:p>
        </w:tc>
        <w:tc>
          <w:tcPr>
            <w:tcW w:w="955" w:type="dxa"/>
            <w:tcBorders>
              <w:top w:val="nil"/>
              <w:left w:val="nil"/>
              <w:bottom w:val="single" w:sz="8" w:space="0" w:color="auto"/>
              <w:right w:val="nil"/>
            </w:tcBorders>
            <w:shd w:val="clear" w:color="000000" w:fill="FFFFFF"/>
            <w:noWrap/>
            <w:vAlign w:val="bottom"/>
            <w:hideMark/>
          </w:tcPr>
          <w:p w14:paraId="639A4009"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Personnel</w:t>
            </w:r>
          </w:p>
        </w:tc>
        <w:tc>
          <w:tcPr>
            <w:tcW w:w="918" w:type="dxa"/>
            <w:tcBorders>
              <w:top w:val="nil"/>
              <w:left w:val="nil"/>
              <w:bottom w:val="single" w:sz="8" w:space="0" w:color="auto"/>
              <w:right w:val="nil"/>
            </w:tcBorders>
            <w:shd w:val="clear" w:color="000000" w:fill="FFFFFF"/>
            <w:noWrap/>
            <w:vAlign w:val="bottom"/>
            <w:hideMark/>
          </w:tcPr>
          <w:p w14:paraId="2F97980D"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Amount</w:t>
            </w:r>
          </w:p>
        </w:tc>
        <w:tc>
          <w:tcPr>
            <w:tcW w:w="955" w:type="dxa"/>
            <w:tcBorders>
              <w:top w:val="nil"/>
              <w:left w:val="nil"/>
              <w:bottom w:val="single" w:sz="8" w:space="0" w:color="auto"/>
              <w:right w:val="nil"/>
            </w:tcBorders>
            <w:shd w:val="clear" w:color="000000" w:fill="FFFFFF"/>
            <w:noWrap/>
            <w:vAlign w:val="bottom"/>
            <w:hideMark/>
          </w:tcPr>
          <w:p w14:paraId="65B0EB16"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Personnel</w:t>
            </w:r>
          </w:p>
        </w:tc>
        <w:tc>
          <w:tcPr>
            <w:tcW w:w="938" w:type="dxa"/>
            <w:tcBorders>
              <w:top w:val="nil"/>
              <w:left w:val="nil"/>
              <w:bottom w:val="single" w:sz="8" w:space="0" w:color="auto"/>
              <w:right w:val="nil"/>
            </w:tcBorders>
            <w:shd w:val="clear" w:color="000000" w:fill="FFFFFF"/>
            <w:noWrap/>
            <w:vAlign w:val="bottom"/>
            <w:hideMark/>
          </w:tcPr>
          <w:p w14:paraId="4F3785F4"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Amount</w:t>
            </w:r>
          </w:p>
        </w:tc>
        <w:tc>
          <w:tcPr>
            <w:tcW w:w="955" w:type="dxa"/>
            <w:tcBorders>
              <w:top w:val="nil"/>
              <w:left w:val="nil"/>
              <w:bottom w:val="single" w:sz="8" w:space="0" w:color="auto"/>
              <w:right w:val="nil"/>
            </w:tcBorders>
            <w:shd w:val="clear" w:color="000000" w:fill="FFFFFF"/>
            <w:noWrap/>
            <w:vAlign w:val="bottom"/>
            <w:hideMark/>
          </w:tcPr>
          <w:p w14:paraId="201ACF1D"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Personnel</w:t>
            </w:r>
          </w:p>
        </w:tc>
        <w:tc>
          <w:tcPr>
            <w:tcW w:w="938" w:type="dxa"/>
            <w:tcBorders>
              <w:top w:val="nil"/>
              <w:left w:val="nil"/>
              <w:bottom w:val="single" w:sz="8" w:space="0" w:color="auto"/>
              <w:right w:val="nil"/>
            </w:tcBorders>
            <w:shd w:val="clear" w:color="000000" w:fill="FFFFFF"/>
            <w:noWrap/>
            <w:vAlign w:val="bottom"/>
            <w:hideMark/>
          </w:tcPr>
          <w:p w14:paraId="3F884D79"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Amount</w:t>
            </w:r>
          </w:p>
        </w:tc>
      </w:tr>
      <w:tr w:rsidR="00CC3CDD" w:rsidRPr="001750F4" w14:paraId="0239C80D" w14:textId="77777777" w:rsidTr="001750F4">
        <w:trPr>
          <w:trHeight w:val="178"/>
        </w:trPr>
        <w:tc>
          <w:tcPr>
            <w:tcW w:w="3225" w:type="dxa"/>
            <w:tcBorders>
              <w:top w:val="nil"/>
              <w:left w:val="nil"/>
              <w:bottom w:val="nil"/>
              <w:right w:val="nil"/>
            </w:tcBorders>
            <w:shd w:val="clear" w:color="000000" w:fill="FFFFFF"/>
            <w:noWrap/>
            <w:vAlign w:val="bottom"/>
            <w:hideMark/>
          </w:tcPr>
          <w:p w14:paraId="03A61222" w14:textId="77777777" w:rsidR="00CC3CDD" w:rsidRPr="001750F4" w:rsidRDefault="00CC3CDD" w:rsidP="00CC3CDD">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xml:space="preserve"> Direct Total, Patent Program </w:t>
            </w:r>
          </w:p>
        </w:tc>
        <w:tc>
          <w:tcPr>
            <w:tcW w:w="959" w:type="dxa"/>
            <w:tcBorders>
              <w:top w:val="nil"/>
              <w:left w:val="nil"/>
              <w:bottom w:val="nil"/>
              <w:right w:val="nil"/>
            </w:tcBorders>
            <w:shd w:val="clear" w:color="000000" w:fill="FFFFFF"/>
            <w:noWrap/>
            <w:vAlign w:val="bottom"/>
            <w:hideMark/>
          </w:tcPr>
          <w:p w14:paraId="151245F2" w14:textId="77777777" w:rsidR="00CC3CDD" w:rsidRPr="001750F4" w:rsidRDefault="00CC3CDD" w:rsidP="00CC3CDD">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xml:space="preserve"> Pos./Obl. </w:t>
            </w:r>
          </w:p>
        </w:tc>
        <w:tc>
          <w:tcPr>
            <w:tcW w:w="955" w:type="dxa"/>
            <w:tcBorders>
              <w:top w:val="nil"/>
              <w:left w:val="nil"/>
              <w:bottom w:val="nil"/>
              <w:right w:val="nil"/>
            </w:tcBorders>
            <w:shd w:val="clear" w:color="000000" w:fill="FFFFFF"/>
            <w:noWrap/>
            <w:vAlign w:val="bottom"/>
            <w:hideMark/>
          </w:tcPr>
          <w:p w14:paraId="7912131A" w14:textId="77777777" w:rsidR="00CC3CDD" w:rsidRPr="001750F4" w:rsidRDefault="00CC3CDD"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68 </w:t>
            </w:r>
          </w:p>
        </w:tc>
        <w:tc>
          <w:tcPr>
            <w:tcW w:w="900" w:type="dxa"/>
            <w:tcBorders>
              <w:top w:val="nil"/>
              <w:left w:val="nil"/>
              <w:bottom w:val="nil"/>
              <w:right w:val="nil"/>
            </w:tcBorders>
            <w:shd w:val="clear" w:color="000000" w:fill="FFFFFF"/>
            <w:noWrap/>
            <w:vAlign w:val="bottom"/>
            <w:hideMark/>
          </w:tcPr>
          <w:p w14:paraId="4573C382" w14:textId="77777777" w:rsidR="00CC3CDD" w:rsidRPr="001750F4" w:rsidRDefault="00CC3CDD"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(23,843)</w:t>
            </w:r>
          </w:p>
        </w:tc>
        <w:tc>
          <w:tcPr>
            <w:tcW w:w="955" w:type="dxa"/>
            <w:tcBorders>
              <w:top w:val="nil"/>
              <w:left w:val="nil"/>
              <w:bottom w:val="nil"/>
              <w:right w:val="nil"/>
            </w:tcBorders>
            <w:shd w:val="clear" w:color="000000" w:fill="FFFFFF"/>
            <w:noWrap/>
            <w:vAlign w:val="bottom"/>
            <w:hideMark/>
          </w:tcPr>
          <w:p w14:paraId="05201DD5" w14:textId="3A2B927F" w:rsidR="00CC3CDD" w:rsidRPr="001750F4" w:rsidRDefault="00104D89"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119</w:t>
            </w:r>
            <w:r w:rsidR="00CC3CDD" w:rsidRPr="001750F4">
              <w:rPr>
                <w:rFonts w:ascii="Arial Narrow" w:eastAsia="Times New Roman" w:hAnsi="Arial Narrow" w:cs="Arial"/>
                <w:b/>
                <w:bCs/>
                <w:sz w:val="20"/>
              </w:rPr>
              <w:t xml:space="preserve"> </w:t>
            </w:r>
          </w:p>
        </w:tc>
        <w:tc>
          <w:tcPr>
            <w:tcW w:w="898" w:type="dxa"/>
            <w:tcBorders>
              <w:top w:val="nil"/>
              <w:left w:val="nil"/>
              <w:bottom w:val="nil"/>
              <w:right w:val="nil"/>
            </w:tcBorders>
            <w:shd w:val="clear" w:color="000000" w:fill="FFFFFF"/>
            <w:noWrap/>
            <w:vAlign w:val="bottom"/>
            <w:hideMark/>
          </w:tcPr>
          <w:p w14:paraId="3C25326C" w14:textId="77777777" w:rsidR="00CC3CDD" w:rsidRPr="001750F4" w:rsidRDefault="00CC3CDD"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(36,878)</w:t>
            </w:r>
          </w:p>
        </w:tc>
        <w:tc>
          <w:tcPr>
            <w:tcW w:w="955" w:type="dxa"/>
            <w:tcBorders>
              <w:top w:val="nil"/>
              <w:left w:val="nil"/>
              <w:bottom w:val="nil"/>
              <w:right w:val="nil"/>
            </w:tcBorders>
            <w:shd w:val="clear" w:color="000000" w:fill="FFFFFF"/>
            <w:noWrap/>
            <w:vAlign w:val="bottom"/>
            <w:hideMark/>
          </w:tcPr>
          <w:p w14:paraId="7A0C1BFE" w14:textId="38AA8D47" w:rsidR="00CC3CDD" w:rsidRPr="001750F4" w:rsidRDefault="00104D89"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170</w:t>
            </w:r>
            <w:r w:rsidR="00CC3CDD" w:rsidRPr="001750F4">
              <w:rPr>
                <w:rFonts w:ascii="Arial Narrow" w:eastAsia="Times New Roman" w:hAnsi="Arial Narrow" w:cs="Arial"/>
                <w:b/>
                <w:bCs/>
                <w:sz w:val="20"/>
              </w:rPr>
              <w:t xml:space="preserve"> </w:t>
            </w:r>
          </w:p>
        </w:tc>
        <w:tc>
          <w:tcPr>
            <w:tcW w:w="918" w:type="dxa"/>
            <w:tcBorders>
              <w:top w:val="nil"/>
              <w:left w:val="nil"/>
              <w:bottom w:val="nil"/>
              <w:right w:val="nil"/>
            </w:tcBorders>
            <w:shd w:val="clear" w:color="000000" w:fill="FFFFFF"/>
            <w:noWrap/>
            <w:vAlign w:val="bottom"/>
            <w:hideMark/>
          </w:tcPr>
          <w:p w14:paraId="3D9AD968" w14:textId="77777777" w:rsidR="00CC3CDD" w:rsidRPr="001750F4" w:rsidRDefault="00CC3CDD"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(37,239)</w:t>
            </w:r>
          </w:p>
        </w:tc>
        <w:tc>
          <w:tcPr>
            <w:tcW w:w="955" w:type="dxa"/>
            <w:tcBorders>
              <w:top w:val="nil"/>
              <w:left w:val="nil"/>
              <w:bottom w:val="nil"/>
              <w:right w:val="nil"/>
            </w:tcBorders>
            <w:shd w:val="clear" w:color="000000" w:fill="FFFFFF"/>
            <w:noWrap/>
            <w:vAlign w:val="bottom"/>
            <w:hideMark/>
          </w:tcPr>
          <w:p w14:paraId="7893479D" w14:textId="389BC8CB" w:rsidR="00CC3CDD" w:rsidRPr="001750F4" w:rsidRDefault="00104D89"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224</w:t>
            </w:r>
            <w:r w:rsidR="00CC3CDD" w:rsidRPr="001750F4">
              <w:rPr>
                <w:rFonts w:ascii="Arial Narrow" w:eastAsia="Times New Roman" w:hAnsi="Arial Narrow" w:cs="Arial"/>
                <w:b/>
                <w:bCs/>
                <w:sz w:val="20"/>
              </w:rPr>
              <w:t xml:space="preserve"> </w:t>
            </w:r>
          </w:p>
        </w:tc>
        <w:tc>
          <w:tcPr>
            <w:tcW w:w="938" w:type="dxa"/>
            <w:tcBorders>
              <w:top w:val="nil"/>
              <w:left w:val="nil"/>
              <w:bottom w:val="nil"/>
              <w:right w:val="nil"/>
            </w:tcBorders>
            <w:shd w:val="clear" w:color="000000" w:fill="FFFFFF"/>
            <w:noWrap/>
            <w:vAlign w:val="bottom"/>
            <w:hideMark/>
          </w:tcPr>
          <w:p w14:paraId="452F5443" w14:textId="77777777" w:rsidR="00CC3CDD" w:rsidRPr="001750F4" w:rsidRDefault="00CC3CDD"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(33,903)</w:t>
            </w:r>
          </w:p>
        </w:tc>
        <w:tc>
          <w:tcPr>
            <w:tcW w:w="955" w:type="dxa"/>
            <w:tcBorders>
              <w:top w:val="nil"/>
              <w:left w:val="nil"/>
              <w:bottom w:val="nil"/>
              <w:right w:val="nil"/>
            </w:tcBorders>
            <w:shd w:val="clear" w:color="000000" w:fill="FFFFFF"/>
            <w:noWrap/>
            <w:vAlign w:val="bottom"/>
            <w:hideMark/>
          </w:tcPr>
          <w:p w14:paraId="43C05C7D" w14:textId="024B7D53" w:rsidR="00CC3CDD" w:rsidRPr="001750F4" w:rsidRDefault="00104D89"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276</w:t>
            </w:r>
            <w:r w:rsidR="00CC3CDD" w:rsidRPr="001750F4">
              <w:rPr>
                <w:rFonts w:ascii="Arial Narrow" w:eastAsia="Times New Roman" w:hAnsi="Arial Narrow" w:cs="Arial"/>
                <w:b/>
                <w:bCs/>
                <w:sz w:val="20"/>
              </w:rPr>
              <w:t xml:space="preserve"> </w:t>
            </w:r>
          </w:p>
        </w:tc>
        <w:tc>
          <w:tcPr>
            <w:tcW w:w="938" w:type="dxa"/>
            <w:tcBorders>
              <w:top w:val="nil"/>
              <w:left w:val="nil"/>
              <w:bottom w:val="nil"/>
              <w:right w:val="nil"/>
            </w:tcBorders>
            <w:shd w:val="clear" w:color="000000" w:fill="FFFFFF"/>
            <w:noWrap/>
            <w:vAlign w:val="bottom"/>
            <w:hideMark/>
          </w:tcPr>
          <w:p w14:paraId="45A9128F" w14:textId="77777777" w:rsidR="00CC3CDD" w:rsidRPr="001750F4" w:rsidRDefault="00CC3CDD"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(25,747)</w:t>
            </w:r>
          </w:p>
        </w:tc>
      </w:tr>
      <w:tr w:rsidR="00CC3CDD" w:rsidRPr="001750F4" w14:paraId="1ECE33E5" w14:textId="77777777" w:rsidTr="001750F4">
        <w:trPr>
          <w:trHeight w:val="168"/>
        </w:trPr>
        <w:tc>
          <w:tcPr>
            <w:tcW w:w="3225" w:type="dxa"/>
            <w:tcBorders>
              <w:top w:val="nil"/>
              <w:left w:val="nil"/>
              <w:bottom w:val="nil"/>
              <w:right w:val="nil"/>
            </w:tcBorders>
            <w:shd w:val="clear" w:color="000000" w:fill="FFFFFF"/>
            <w:noWrap/>
            <w:vAlign w:val="bottom"/>
            <w:hideMark/>
          </w:tcPr>
          <w:p w14:paraId="7DBC54DD"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9" w:type="dxa"/>
            <w:tcBorders>
              <w:top w:val="nil"/>
              <w:left w:val="nil"/>
              <w:bottom w:val="nil"/>
              <w:right w:val="nil"/>
            </w:tcBorders>
            <w:shd w:val="clear" w:color="000000" w:fill="FFFFFF"/>
            <w:noWrap/>
            <w:vAlign w:val="bottom"/>
            <w:hideMark/>
          </w:tcPr>
          <w:p w14:paraId="3D10A0B1" w14:textId="77777777" w:rsidR="00CC3CDD" w:rsidRPr="001750F4" w:rsidRDefault="00CC3CDD" w:rsidP="00CC3CDD">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xml:space="preserve"> FTE </w:t>
            </w:r>
          </w:p>
        </w:tc>
        <w:tc>
          <w:tcPr>
            <w:tcW w:w="955" w:type="dxa"/>
            <w:tcBorders>
              <w:top w:val="nil"/>
              <w:left w:val="nil"/>
              <w:bottom w:val="nil"/>
              <w:right w:val="nil"/>
            </w:tcBorders>
            <w:shd w:val="clear" w:color="000000" w:fill="FFFFFF"/>
            <w:noWrap/>
            <w:vAlign w:val="bottom"/>
            <w:hideMark/>
          </w:tcPr>
          <w:p w14:paraId="41F18130" w14:textId="77777777" w:rsidR="00CC3CDD" w:rsidRPr="001750F4" w:rsidRDefault="00CC3CDD"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34 </w:t>
            </w:r>
          </w:p>
        </w:tc>
        <w:tc>
          <w:tcPr>
            <w:tcW w:w="900" w:type="dxa"/>
            <w:tcBorders>
              <w:top w:val="nil"/>
              <w:left w:val="nil"/>
              <w:bottom w:val="nil"/>
              <w:right w:val="nil"/>
            </w:tcBorders>
            <w:shd w:val="clear" w:color="000000" w:fill="FFFFFF"/>
            <w:noWrap/>
            <w:vAlign w:val="bottom"/>
            <w:hideMark/>
          </w:tcPr>
          <w:p w14:paraId="68F5F4F0" w14:textId="77777777" w:rsidR="00CC3CDD" w:rsidRPr="001750F4" w:rsidRDefault="00CC3CDD"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w:t>
            </w:r>
          </w:p>
        </w:tc>
        <w:tc>
          <w:tcPr>
            <w:tcW w:w="955" w:type="dxa"/>
            <w:tcBorders>
              <w:top w:val="nil"/>
              <w:left w:val="nil"/>
              <w:bottom w:val="nil"/>
              <w:right w:val="nil"/>
            </w:tcBorders>
            <w:shd w:val="clear" w:color="000000" w:fill="FFFFFF"/>
            <w:noWrap/>
            <w:vAlign w:val="bottom"/>
            <w:hideMark/>
          </w:tcPr>
          <w:p w14:paraId="3EC2879C" w14:textId="02CCB164" w:rsidR="00CC3CDD" w:rsidRPr="001750F4" w:rsidRDefault="00104D89"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92</w:t>
            </w:r>
            <w:r w:rsidR="00CC3CDD" w:rsidRPr="001750F4">
              <w:rPr>
                <w:rFonts w:ascii="Arial Narrow" w:eastAsia="Times New Roman" w:hAnsi="Arial Narrow" w:cs="Arial"/>
                <w:b/>
                <w:bCs/>
                <w:sz w:val="20"/>
              </w:rPr>
              <w:t xml:space="preserve"> </w:t>
            </w:r>
          </w:p>
        </w:tc>
        <w:tc>
          <w:tcPr>
            <w:tcW w:w="898" w:type="dxa"/>
            <w:tcBorders>
              <w:top w:val="nil"/>
              <w:left w:val="nil"/>
              <w:bottom w:val="nil"/>
              <w:right w:val="nil"/>
            </w:tcBorders>
            <w:shd w:val="clear" w:color="000000" w:fill="FFFFFF"/>
            <w:noWrap/>
            <w:vAlign w:val="bottom"/>
            <w:hideMark/>
          </w:tcPr>
          <w:p w14:paraId="47D93F24" w14:textId="77777777" w:rsidR="00CC3CDD" w:rsidRPr="001750F4" w:rsidRDefault="00CC3CDD"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w:t>
            </w:r>
          </w:p>
        </w:tc>
        <w:tc>
          <w:tcPr>
            <w:tcW w:w="955" w:type="dxa"/>
            <w:tcBorders>
              <w:top w:val="nil"/>
              <w:left w:val="nil"/>
              <w:bottom w:val="nil"/>
              <w:right w:val="nil"/>
            </w:tcBorders>
            <w:shd w:val="clear" w:color="000000" w:fill="FFFFFF"/>
            <w:noWrap/>
            <w:vAlign w:val="bottom"/>
            <w:hideMark/>
          </w:tcPr>
          <w:p w14:paraId="74582F40" w14:textId="0394E10B" w:rsidR="00CC3CDD" w:rsidRPr="001750F4" w:rsidRDefault="00104D89"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143</w:t>
            </w:r>
            <w:r w:rsidR="00CC3CDD" w:rsidRPr="001750F4">
              <w:rPr>
                <w:rFonts w:ascii="Arial Narrow" w:eastAsia="Times New Roman" w:hAnsi="Arial Narrow" w:cs="Arial"/>
                <w:b/>
                <w:bCs/>
                <w:sz w:val="20"/>
              </w:rPr>
              <w:t xml:space="preserve"> </w:t>
            </w:r>
          </w:p>
        </w:tc>
        <w:tc>
          <w:tcPr>
            <w:tcW w:w="918" w:type="dxa"/>
            <w:tcBorders>
              <w:top w:val="nil"/>
              <w:left w:val="nil"/>
              <w:bottom w:val="nil"/>
              <w:right w:val="nil"/>
            </w:tcBorders>
            <w:shd w:val="clear" w:color="000000" w:fill="FFFFFF"/>
            <w:noWrap/>
            <w:vAlign w:val="bottom"/>
            <w:hideMark/>
          </w:tcPr>
          <w:p w14:paraId="7619AF05" w14:textId="77777777" w:rsidR="00CC3CDD" w:rsidRPr="001750F4" w:rsidRDefault="00CC3CDD"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w:t>
            </w:r>
          </w:p>
        </w:tc>
        <w:tc>
          <w:tcPr>
            <w:tcW w:w="955" w:type="dxa"/>
            <w:tcBorders>
              <w:top w:val="nil"/>
              <w:left w:val="nil"/>
              <w:bottom w:val="nil"/>
              <w:right w:val="nil"/>
            </w:tcBorders>
            <w:shd w:val="clear" w:color="000000" w:fill="FFFFFF"/>
            <w:noWrap/>
            <w:vAlign w:val="bottom"/>
            <w:hideMark/>
          </w:tcPr>
          <w:p w14:paraId="525C4DEC" w14:textId="4FEE1E3D" w:rsidR="00CC3CDD" w:rsidRPr="001750F4" w:rsidRDefault="00104D89"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193</w:t>
            </w:r>
            <w:r w:rsidR="00CC3CDD" w:rsidRPr="001750F4">
              <w:rPr>
                <w:rFonts w:ascii="Arial Narrow" w:eastAsia="Times New Roman" w:hAnsi="Arial Narrow" w:cs="Arial"/>
                <w:b/>
                <w:bCs/>
                <w:sz w:val="20"/>
              </w:rPr>
              <w:t xml:space="preserve"> </w:t>
            </w:r>
          </w:p>
        </w:tc>
        <w:tc>
          <w:tcPr>
            <w:tcW w:w="938" w:type="dxa"/>
            <w:tcBorders>
              <w:top w:val="nil"/>
              <w:left w:val="nil"/>
              <w:bottom w:val="nil"/>
              <w:right w:val="nil"/>
            </w:tcBorders>
            <w:shd w:val="clear" w:color="000000" w:fill="FFFFFF"/>
            <w:noWrap/>
            <w:vAlign w:val="bottom"/>
            <w:hideMark/>
          </w:tcPr>
          <w:p w14:paraId="3A26415C" w14:textId="77777777" w:rsidR="00CC3CDD" w:rsidRPr="001750F4" w:rsidRDefault="00CC3CDD"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w:t>
            </w:r>
          </w:p>
        </w:tc>
        <w:tc>
          <w:tcPr>
            <w:tcW w:w="955" w:type="dxa"/>
            <w:tcBorders>
              <w:top w:val="nil"/>
              <w:left w:val="nil"/>
              <w:bottom w:val="nil"/>
              <w:right w:val="nil"/>
            </w:tcBorders>
            <w:shd w:val="clear" w:color="000000" w:fill="FFFFFF"/>
            <w:noWrap/>
            <w:vAlign w:val="bottom"/>
            <w:hideMark/>
          </w:tcPr>
          <w:p w14:paraId="68A62C1A" w14:textId="33796FE5" w:rsidR="00CC3CDD" w:rsidRPr="001750F4" w:rsidRDefault="00104D89"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249</w:t>
            </w:r>
            <w:r w:rsidR="00CC3CDD" w:rsidRPr="001750F4">
              <w:rPr>
                <w:rFonts w:ascii="Arial Narrow" w:eastAsia="Times New Roman" w:hAnsi="Arial Narrow" w:cs="Arial"/>
                <w:b/>
                <w:bCs/>
                <w:sz w:val="20"/>
              </w:rPr>
              <w:t xml:space="preserve"> </w:t>
            </w:r>
          </w:p>
        </w:tc>
        <w:tc>
          <w:tcPr>
            <w:tcW w:w="938" w:type="dxa"/>
            <w:tcBorders>
              <w:top w:val="nil"/>
              <w:left w:val="nil"/>
              <w:bottom w:val="nil"/>
              <w:right w:val="nil"/>
            </w:tcBorders>
            <w:shd w:val="clear" w:color="000000" w:fill="FFFFFF"/>
            <w:noWrap/>
            <w:vAlign w:val="bottom"/>
            <w:hideMark/>
          </w:tcPr>
          <w:p w14:paraId="49F6DECD" w14:textId="77777777" w:rsidR="00CC3CDD" w:rsidRPr="001750F4" w:rsidRDefault="00CC3CDD"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w:t>
            </w:r>
          </w:p>
        </w:tc>
      </w:tr>
      <w:tr w:rsidR="00CC3CDD" w:rsidRPr="001750F4" w14:paraId="18230A60" w14:textId="77777777" w:rsidTr="001750F4">
        <w:trPr>
          <w:trHeight w:val="228"/>
        </w:trPr>
        <w:tc>
          <w:tcPr>
            <w:tcW w:w="3225" w:type="dxa"/>
            <w:tcBorders>
              <w:top w:val="nil"/>
              <w:left w:val="nil"/>
              <w:bottom w:val="nil"/>
              <w:right w:val="nil"/>
            </w:tcBorders>
            <w:shd w:val="clear" w:color="000000" w:fill="FFFFFF"/>
            <w:noWrap/>
            <w:vAlign w:val="bottom"/>
            <w:hideMark/>
          </w:tcPr>
          <w:p w14:paraId="05D5E466" w14:textId="77777777" w:rsidR="00CC3CDD" w:rsidRPr="001750F4" w:rsidRDefault="00CC3CDD" w:rsidP="00CC3CDD">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Patent Examining</w:t>
            </w:r>
          </w:p>
        </w:tc>
        <w:tc>
          <w:tcPr>
            <w:tcW w:w="959" w:type="dxa"/>
            <w:tcBorders>
              <w:top w:val="nil"/>
              <w:left w:val="nil"/>
              <w:bottom w:val="nil"/>
              <w:right w:val="nil"/>
            </w:tcBorders>
            <w:shd w:val="clear" w:color="000000" w:fill="FFFFFF"/>
            <w:noWrap/>
            <w:vAlign w:val="bottom"/>
            <w:hideMark/>
          </w:tcPr>
          <w:p w14:paraId="79A7D818" w14:textId="77777777" w:rsidR="00CC3CDD" w:rsidRPr="001750F4" w:rsidRDefault="00CC3CDD" w:rsidP="00CC3CDD">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Pos./Obl. </w:t>
            </w:r>
          </w:p>
        </w:tc>
        <w:tc>
          <w:tcPr>
            <w:tcW w:w="955" w:type="dxa"/>
            <w:tcBorders>
              <w:top w:val="nil"/>
              <w:left w:val="nil"/>
              <w:bottom w:val="nil"/>
              <w:right w:val="nil"/>
            </w:tcBorders>
            <w:shd w:val="clear" w:color="000000" w:fill="FFFFFF"/>
            <w:noWrap/>
            <w:vAlign w:val="bottom"/>
            <w:hideMark/>
          </w:tcPr>
          <w:p w14:paraId="371A1604"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75 </w:t>
            </w:r>
          </w:p>
        </w:tc>
        <w:tc>
          <w:tcPr>
            <w:tcW w:w="900" w:type="dxa"/>
            <w:tcBorders>
              <w:top w:val="nil"/>
              <w:left w:val="nil"/>
              <w:bottom w:val="nil"/>
              <w:right w:val="nil"/>
            </w:tcBorders>
            <w:shd w:val="clear" w:color="000000" w:fill="FFFFFF"/>
            <w:noWrap/>
            <w:vAlign w:val="bottom"/>
            <w:hideMark/>
          </w:tcPr>
          <w:p w14:paraId="7ECB76AF"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2,254 </w:t>
            </w:r>
          </w:p>
        </w:tc>
        <w:tc>
          <w:tcPr>
            <w:tcW w:w="955" w:type="dxa"/>
            <w:tcBorders>
              <w:top w:val="nil"/>
              <w:left w:val="nil"/>
              <w:bottom w:val="nil"/>
              <w:right w:val="nil"/>
            </w:tcBorders>
            <w:shd w:val="clear" w:color="000000" w:fill="FFFFFF"/>
            <w:noWrap/>
            <w:vAlign w:val="bottom"/>
            <w:hideMark/>
          </w:tcPr>
          <w:p w14:paraId="5E95129B" w14:textId="486B653E" w:rsidR="00CC3CDD"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134</w:t>
            </w:r>
            <w:r w:rsidR="00CC3CDD" w:rsidRPr="001750F4">
              <w:rPr>
                <w:rFonts w:ascii="Arial Narrow" w:eastAsia="Times New Roman" w:hAnsi="Arial Narrow" w:cs="Arial"/>
                <w:b/>
                <w:bCs/>
                <w:i/>
                <w:iCs/>
                <w:sz w:val="20"/>
              </w:rPr>
              <w:t xml:space="preserve"> </w:t>
            </w:r>
          </w:p>
        </w:tc>
        <w:tc>
          <w:tcPr>
            <w:tcW w:w="898" w:type="dxa"/>
            <w:tcBorders>
              <w:top w:val="nil"/>
              <w:left w:val="nil"/>
              <w:bottom w:val="nil"/>
              <w:right w:val="nil"/>
            </w:tcBorders>
            <w:shd w:val="clear" w:color="000000" w:fill="FFFFFF"/>
            <w:noWrap/>
            <w:vAlign w:val="bottom"/>
            <w:hideMark/>
          </w:tcPr>
          <w:p w14:paraId="17F7A80A"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4,740 </w:t>
            </w:r>
          </w:p>
        </w:tc>
        <w:tc>
          <w:tcPr>
            <w:tcW w:w="955" w:type="dxa"/>
            <w:tcBorders>
              <w:top w:val="nil"/>
              <w:left w:val="nil"/>
              <w:bottom w:val="nil"/>
              <w:right w:val="nil"/>
            </w:tcBorders>
            <w:shd w:val="clear" w:color="000000" w:fill="FFFFFF"/>
            <w:noWrap/>
            <w:vAlign w:val="bottom"/>
            <w:hideMark/>
          </w:tcPr>
          <w:p w14:paraId="12F65869" w14:textId="1C890F59" w:rsidR="00CC3CDD"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191</w:t>
            </w:r>
            <w:r w:rsidR="00CC3CDD" w:rsidRPr="001750F4">
              <w:rPr>
                <w:rFonts w:ascii="Arial Narrow" w:eastAsia="Times New Roman" w:hAnsi="Arial Narrow" w:cs="Arial"/>
                <w:b/>
                <w:bCs/>
                <w:i/>
                <w:iCs/>
                <w:sz w:val="20"/>
              </w:rPr>
              <w:t xml:space="preserve"> </w:t>
            </w:r>
          </w:p>
        </w:tc>
        <w:tc>
          <w:tcPr>
            <w:tcW w:w="918" w:type="dxa"/>
            <w:tcBorders>
              <w:top w:val="nil"/>
              <w:left w:val="nil"/>
              <w:bottom w:val="nil"/>
              <w:right w:val="nil"/>
            </w:tcBorders>
            <w:shd w:val="clear" w:color="000000" w:fill="FFFFFF"/>
            <w:noWrap/>
            <w:vAlign w:val="bottom"/>
            <w:hideMark/>
          </w:tcPr>
          <w:p w14:paraId="0FAA6048"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11,576 </w:t>
            </w:r>
          </w:p>
        </w:tc>
        <w:tc>
          <w:tcPr>
            <w:tcW w:w="955" w:type="dxa"/>
            <w:tcBorders>
              <w:top w:val="nil"/>
              <w:left w:val="nil"/>
              <w:bottom w:val="nil"/>
              <w:right w:val="nil"/>
            </w:tcBorders>
            <w:shd w:val="clear" w:color="000000" w:fill="FFFFFF"/>
            <w:noWrap/>
            <w:vAlign w:val="bottom"/>
            <w:hideMark/>
          </w:tcPr>
          <w:p w14:paraId="163C5D1C" w14:textId="631F7D37" w:rsidR="00CC3CDD"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246</w:t>
            </w:r>
            <w:r w:rsidR="00CC3CDD" w:rsidRPr="001750F4">
              <w:rPr>
                <w:rFonts w:ascii="Arial Narrow" w:eastAsia="Times New Roman" w:hAnsi="Arial Narrow" w:cs="Arial"/>
                <w:b/>
                <w:bCs/>
                <w:i/>
                <w:iCs/>
                <w:sz w:val="20"/>
              </w:rPr>
              <w:t xml:space="preserve"> </w:t>
            </w:r>
          </w:p>
        </w:tc>
        <w:tc>
          <w:tcPr>
            <w:tcW w:w="938" w:type="dxa"/>
            <w:tcBorders>
              <w:top w:val="nil"/>
              <w:left w:val="nil"/>
              <w:bottom w:val="nil"/>
              <w:right w:val="nil"/>
            </w:tcBorders>
            <w:shd w:val="clear" w:color="000000" w:fill="FFFFFF"/>
            <w:noWrap/>
            <w:vAlign w:val="bottom"/>
            <w:hideMark/>
          </w:tcPr>
          <w:p w14:paraId="24CCC26E"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19,524 </w:t>
            </w:r>
          </w:p>
        </w:tc>
        <w:tc>
          <w:tcPr>
            <w:tcW w:w="955" w:type="dxa"/>
            <w:tcBorders>
              <w:top w:val="nil"/>
              <w:left w:val="nil"/>
              <w:bottom w:val="nil"/>
              <w:right w:val="nil"/>
            </w:tcBorders>
            <w:shd w:val="clear" w:color="000000" w:fill="FFFFFF"/>
            <w:noWrap/>
            <w:vAlign w:val="bottom"/>
            <w:hideMark/>
          </w:tcPr>
          <w:p w14:paraId="5E4BC5D5" w14:textId="34100CC6" w:rsidR="00CC3CDD"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298</w:t>
            </w:r>
            <w:r w:rsidR="00CC3CDD" w:rsidRPr="001750F4">
              <w:rPr>
                <w:rFonts w:ascii="Arial Narrow" w:eastAsia="Times New Roman" w:hAnsi="Arial Narrow" w:cs="Arial"/>
                <w:b/>
                <w:bCs/>
                <w:i/>
                <w:iCs/>
                <w:sz w:val="20"/>
              </w:rPr>
              <w:t xml:space="preserve"> </w:t>
            </w:r>
          </w:p>
        </w:tc>
        <w:tc>
          <w:tcPr>
            <w:tcW w:w="938" w:type="dxa"/>
            <w:tcBorders>
              <w:top w:val="nil"/>
              <w:left w:val="nil"/>
              <w:bottom w:val="nil"/>
              <w:right w:val="nil"/>
            </w:tcBorders>
            <w:shd w:val="clear" w:color="000000" w:fill="FFFFFF"/>
            <w:noWrap/>
            <w:vAlign w:val="bottom"/>
            <w:hideMark/>
          </w:tcPr>
          <w:p w14:paraId="1BF16E59"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30,995 </w:t>
            </w:r>
          </w:p>
        </w:tc>
      </w:tr>
      <w:tr w:rsidR="00CC3CDD" w:rsidRPr="001750F4" w14:paraId="06EAD255" w14:textId="77777777" w:rsidTr="001750F4">
        <w:trPr>
          <w:trHeight w:val="228"/>
        </w:trPr>
        <w:tc>
          <w:tcPr>
            <w:tcW w:w="3225" w:type="dxa"/>
            <w:tcBorders>
              <w:top w:val="nil"/>
              <w:left w:val="nil"/>
              <w:bottom w:val="nil"/>
              <w:right w:val="nil"/>
            </w:tcBorders>
            <w:shd w:val="clear" w:color="000000" w:fill="FFFFFF"/>
            <w:noWrap/>
            <w:vAlign w:val="bottom"/>
            <w:hideMark/>
          </w:tcPr>
          <w:p w14:paraId="1351C7A4" w14:textId="77777777" w:rsidR="00CC3CDD" w:rsidRPr="001750F4" w:rsidRDefault="00CC3CDD" w:rsidP="00CC3CDD">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9" w:type="dxa"/>
            <w:tcBorders>
              <w:top w:val="nil"/>
              <w:left w:val="nil"/>
              <w:bottom w:val="nil"/>
              <w:right w:val="nil"/>
            </w:tcBorders>
            <w:shd w:val="clear" w:color="000000" w:fill="FFFFFF"/>
            <w:noWrap/>
            <w:vAlign w:val="bottom"/>
            <w:hideMark/>
          </w:tcPr>
          <w:p w14:paraId="43648BFC" w14:textId="77777777" w:rsidR="00CC3CDD" w:rsidRPr="001750F4" w:rsidRDefault="00CC3CDD" w:rsidP="00CC3CDD">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FTE </w:t>
            </w:r>
          </w:p>
        </w:tc>
        <w:tc>
          <w:tcPr>
            <w:tcW w:w="955" w:type="dxa"/>
            <w:tcBorders>
              <w:top w:val="nil"/>
              <w:left w:val="nil"/>
              <w:bottom w:val="nil"/>
              <w:right w:val="nil"/>
            </w:tcBorders>
            <w:shd w:val="clear" w:color="000000" w:fill="FFFFFF"/>
            <w:noWrap/>
            <w:vAlign w:val="bottom"/>
            <w:hideMark/>
          </w:tcPr>
          <w:p w14:paraId="035B1F3D"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37 </w:t>
            </w:r>
          </w:p>
        </w:tc>
        <w:tc>
          <w:tcPr>
            <w:tcW w:w="900" w:type="dxa"/>
            <w:tcBorders>
              <w:top w:val="nil"/>
              <w:left w:val="nil"/>
              <w:bottom w:val="nil"/>
              <w:right w:val="nil"/>
            </w:tcBorders>
            <w:shd w:val="clear" w:color="000000" w:fill="FFFFFF"/>
            <w:noWrap/>
            <w:vAlign w:val="bottom"/>
            <w:hideMark/>
          </w:tcPr>
          <w:p w14:paraId="59CA0EB9"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37A3A573" w14:textId="3B872F57" w:rsidR="00CC3CDD"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103</w:t>
            </w:r>
            <w:r w:rsidR="00CC3CDD" w:rsidRPr="001750F4">
              <w:rPr>
                <w:rFonts w:ascii="Arial Narrow" w:eastAsia="Times New Roman" w:hAnsi="Arial Narrow" w:cs="Arial"/>
                <w:b/>
                <w:bCs/>
                <w:i/>
                <w:iCs/>
                <w:sz w:val="20"/>
              </w:rPr>
              <w:t xml:space="preserve"> </w:t>
            </w:r>
          </w:p>
        </w:tc>
        <w:tc>
          <w:tcPr>
            <w:tcW w:w="898" w:type="dxa"/>
            <w:tcBorders>
              <w:top w:val="nil"/>
              <w:left w:val="nil"/>
              <w:bottom w:val="nil"/>
              <w:right w:val="nil"/>
            </w:tcBorders>
            <w:shd w:val="clear" w:color="000000" w:fill="FFFFFF"/>
            <w:noWrap/>
            <w:vAlign w:val="bottom"/>
            <w:hideMark/>
          </w:tcPr>
          <w:p w14:paraId="1C0F093E"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07E2488C" w14:textId="1A5212E8" w:rsidR="00CC3CDD"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161</w:t>
            </w:r>
            <w:r w:rsidR="00CC3CDD" w:rsidRPr="001750F4">
              <w:rPr>
                <w:rFonts w:ascii="Arial Narrow" w:eastAsia="Times New Roman" w:hAnsi="Arial Narrow" w:cs="Arial"/>
                <w:b/>
                <w:bCs/>
                <w:i/>
                <w:iCs/>
                <w:sz w:val="20"/>
              </w:rPr>
              <w:t xml:space="preserve"> </w:t>
            </w:r>
          </w:p>
        </w:tc>
        <w:tc>
          <w:tcPr>
            <w:tcW w:w="918" w:type="dxa"/>
            <w:tcBorders>
              <w:top w:val="nil"/>
              <w:left w:val="nil"/>
              <w:bottom w:val="nil"/>
              <w:right w:val="nil"/>
            </w:tcBorders>
            <w:shd w:val="clear" w:color="000000" w:fill="FFFFFF"/>
            <w:noWrap/>
            <w:vAlign w:val="bottom"/>
            <w:hideMark/>
          </w:tcPr>
          <w:p w14:paraId="0F05DF1B"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6F4CC3C8" w14:textId="4F992772"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21</w:t>
            </w:r>
            <w:r w:rsidR="00D139A7" w:rsidRPr="001750F4">
              <w:rPr>
                <w:rFonts w:ascii="Arial Narrow" w:eastAsia="Times New Roman" w:hAnsi="Arial Narrow" w:cs="Arial"/>
                <w:b/>
                <w:bCs/>
                <w:i/>
                <w:iCs/>
                <w:sz w:val="20"/>
              </w:rPr>
              <w:t>5</w:t>
            </w:r>
            <w:r w:rsidRPr="001750F4">
              <w:rPr>
                <w:rFonts w:ascii="Arial Narrow" w:eastAsia="Times New Roman" w:hAnsi="Arial Narrow" w:cs="Arial"/>
                <w:b/>
                <w:bCs/>
                <w:i/>
                <w:iCs/>
                <w:sz w:val="20"/>
              </w:rPr>
              <w:t xml:space="preserve"> </w:t>
            </w:r>
          </w:p>
        </w:tc>
        <w:tc>
          <w:tcPr>
            <w:tcW w:w="938" w:type="dxa"/>
            <w:tcBorders>
              <w:top w:val="nil"/>
              <w:left w:val="nil"/>
              <w:bottom w:val="nil"/>
              <w:right w:val="nil"/>
            </w:tcBorders>
            <w:shd w:val="clear" w:color="000000" w:fill="FFFFFF"/>
            <w:noWrap/>
            <w:vAlign w:val="bottom"/>
            <w:hideMark/>
          </w:tcPr>
          <w:p w14:paraId="6EFFB99A"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63804327" w14:textId="329D3CEB" w:rsidR="00CC3CDD"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271</w:t>
            </w:r>
            <w:r w:rsidR="00CC3CDD" w:rsidRPr="001750F4">
              <w:rPr>
                <w:rFonts w:ascii="Arial Narrow" w:eastAsia="Times New Roman" w:hAnsi="Arial Narrow" w:cs="Arial"/>
                <w:b/>
                <w:bCs/>
                <w:i/>
                <w:iCs/>
                <w:sz w:val="20"/>
              </w:rPr>
              <w:t xml:space="preserve"> </w:t>
            </w:r>
          </w:p>
        </w:tc>
        <w:tc>
          <w:tcPr>
            <w:tcW w:w="938" w:type="dxa"/>
            <w:tcBorders>
              <w:top w:val="nil"/>
              <w:left w:val="nil"/>
              <w:bottom w:val="nil"/>
              <w:right w:val="nil"/>
            </w:tcBorders>
            <w:shd w:val="clear" w:color="000000" w:fill="FFFFFF"/>
            <w:noWrap/>
            <w:vAlign w:val="bottom"/>
            <w:hideMark/>
          </w:tcPr>
          <w:p w14:paraId="4A9D12E6"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r>
      <w:tr w:rsidR="00CC3CDD" w:rsidRPr="001750F4" w14:paraId="3852D408" w14:textId="77777777" w:rsidTr="001750F4">
        <w:trPr>
          <w:trHeight w:val="188"/>
        </w:trPr>
        <w:tc>
          <w:tcPr>
            <w:tcW w:w="3225" w:type="dxa"/>
            <w:tcBorders>
              <w:top w:val="nil"/>
              <w:left w:val="nil"/>
              <w:bottom w:val="nil"/>
              <w:right w:val="nil"/>
            </w:tcBorders>
            <w:shd w:val="clear" w:color="000000" w:fill="FFFFFF"/>
            <w:noWrap/>
            <w:vAlign w:val="bottom"/>
            <w:hideMark/>
          </w:tcPr>
          <w:p w14:paraId="7993B302" w14:textId="77777777" w:rsidR="00CC3CDD" w:rsidRPr="001750F4" w:rsidRDefault="00CC3CDD" w:rsidP="00CC3CDD">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Workload </w:t>
            </w:r>
          </w:p>
        </w:tc>
        <w:tc>
          <w:tcPr>
            <w:tcW w:w="959" w:type="dxa"/>
            <w:tcBorders>
              <w:top w:val="nil"/>
              <w:left w:val="nil"/>
              <w:bottom w:val="nil"/>
              <w:right w:val="nil"/>
            </w:tcBorders>
            <w:shd w:val="clear" w:color="000000" w:fill="FFFFFF"/>
            <w:noWrap/>
            <w:vAlign w:val="bottom"/>
            <w:hideMark/>
          </w:tcPr>
          <w:p w14:paraId="32475368" w14:textId="77777777" w:rsidR="00CC3CDD" w:rsidRPr="001750F4" w:rsidRDefault="00CC3CDD" w:rsidP="00CC3CDD">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75578409"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00" w:type="dxa"/>
            <w:tcBorders>
              <w:top w:val="nil"/>
              <w:left w:val="nil"/>
              <w:bottom w:val="nil"/>
              <w:right w:val="nil"/>
            </w:tcBorders>
            <w:shd w:val="clear" w:color="000000" w:fill="FFFFFF"/>
            <w:noWrap/>
            <w:vAlign w:val="bottom"/>
            <w:hideMark/>
          </w:tcPr>
          <w:p w14:paraId="39714382"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49379DFB"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898" w:type="dxa"/>
            <w:tcBorders>
              <w:top w:val="nil"/>
              <w:left w:val="nil"/>
              <w:bottom w:val="nil"/>
              <w:right w:val="nil"/>
            </w:tcBorders>
            <w:shd w:val="clear" w:color="000000" w:fill="FFFFFF"/>
            <w:noWrap/>
            <w:vAlign w:val="bottom"/>
            <w:hideMark/>
          </w:tcPr>
          <w:p w14:paraId="75B47228"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268C6FC7"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18" w:type="dxa"/>
            <w:tcBorders>
              <w:top w:val="nil"/>
              <w:left w:val="nil"/>
              <w:bottom w:val="nil"/>
              <w:right w:val="nil"/>
            </w:tcBorders>
            <w:shd w:val="clear" w:color="000000" w:fill="FFFFFF"/>
            <w:noWrap/>
            <w:vAlign w:val="bottom"/>
            <w:hideMark/>
          </w:tcPr>
          <w:p w14:paraId="74A8F9E2"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11875614"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38" w:type="dxa"/>
            <w:tcBorders>
              <w:top w:val="nil"/>
              <w:left w:val="nil"/>
              <w:bottom w:val="nil"/>
              <w:right w:val="nil"/>
            </w:tcBorders>
            <w:shd w:val="clear" w:color="000000" w:fill="FFFFFF"/>
            <w:noWrap/>
            <w:vAlign w:val="bottom"/>
            <w:hideMark/>
          </w:tcPr>
          <w:p w14:paraId="0FFE043A"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1EF4D913"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38" w:type="dxa"/>
            <w:tcBorders>
              <w:top w:val="nil"/>
              <w:left w:val="nil"/>
              <w:bottom w:val="nil"/>
              <w:right w:val="nil"/>
            </w:tcBorders>
            <w:shd w:val="clear" w:color="000000" w:fill="FFFFFF"/>
            <w:noWrap/>
            <w:vAlign w:val="bottom"/>
            <w:hideMark/>
          </w:tcPr>
          <w:p w14:paraId="323863A1"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r>
      <w:tr w:rsidR="00CC3CDD" w:rsidRPr="001750F4" w14:paraId="22E88C08" w14:textId="77777777" w:rsidTr="001750F4">
        <w:trPr>
          <w:trHeight w:val="168"/>
        </w:trPr>
        <w:tc>
          <w:tcPr>
            <w:tcW w:w="3225" w:type="dxa"/>
            <w:tcBorders>
              <w:top w:val="nil"/>
              <w:left w:val="nil"/>
              <w:bottom w:val="nil"/>
              <w:right w:val="nil"/>
            </w:tcBorders>
            <w:shd w:val="clear" w:color="000000" w:fill="FFFFFF"/>
            <w:vAlign w:val="bottom"/>
            <w:hideMark/>
          </w:tcPr>
          <w:p w14:paraId="5C9D07C1" w14:textId="77777777" w:rsidR="00CC3CDD" w:rsidRPr="001750F4" w:rsidRDefault="00CC3CDD" w:rsidP="00CC3CDD">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Patent Examiner New Hires </w:t>
            </w:r>
          </w:p>
        </w:tc>
        <w:tc>
          <w:tcPr>
            <w:tcW w:w="959" w:type="dxa"/>
            <w:tcBorders>
              <w:top w:val="nil"/>
              <w:left w:val="nil"/>
              <w:bottom w:val="nil"/>
              <w:right w:val="nil"/>
            </w:tcBorders>
            <w:shd w:val="clear" w:color="000000" w:fill="FFFFFF"/>
            <w:noWrap/>
            <w:vAlign w:val="bottom"/>
            <w:hideMark/>
          </w:tcPr>
          <w:p w14:paraId="0F3F5095"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Pos./Obl. </w:t>
            </w:r>
          </w:p>
        </w:tc>
        <w:tc>
          <w:tcPr>
            <w:tcW w:w="955" w:type="dxa"/>
            <w:tcBorders>
              <w:top w:val="nil"/>
              <w:left w:val="nil"/>
              <w:bottom w:val="nil"/>
              <w:right w:val="nil"/>
            </w:tcBorders>
            <w:shd w:val="clear" w:color="000000" w:fill="FFFFFF"/>
            <w:noWrap/>
            <w:vAlign w:val="bottom"/>
            <w:hideMark/>
          </w:tcPr>
          <w:p w14:paraId="0B0312F6"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75 </w:t>
            </w:r>
          </w:p>
        </w:tc>
        <w:tc>
          <w:tcPr>
            <w:tcW w:w="900" w:type="dxa"/>
            <w:tcBorders>
              <w:top w:val="nil"/>
              <w:left w:val="nil"/>
              <w:bottom w:val="nil"/>
              <w:right w:val="nil"/>
            </w:tcBorders>
            <w:shd w:val="clear" w:color="000000" w:fill="FFFFFF"/>
            <w:noWrap/>
            <w:vAlign w:val="bottom"/>
            <w:hideMark/>
          </w:tcPr>
          <w:p w14:paraId="0FFB2F00"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(2,836)</w:t>
            </w:r>
          </w:p>
        </w:tc>
        <w:tc>
          <w:tcPr>
            <w:tcW w:w="955" w:type="dxa"/>
            <w:tcBorders>
              <w:top w:val="nil"/>
              <w:left w:val="nil"/>
              <w:bottom w:val="nil"/>
              <w:right w:val="nil"/>
            </w:tcBorders>
            <w:shd w:val="clear" w:color="000000" w:fill="FFFFFF"/>
            <w:noWrap/>
            <w:vAlign w:val="bottom"/>
            <w:hideMark/>
          </w:tcPr>
          <w:p w14:paraId="3246DF5A" w14:textId="040BE420" w:rsidR="00CC3CDD" w:rsidRPr="001750F4" w:rsidRDefault="003E2093"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134</w:t>
            </w:r>
            <w:r w:rsidR="00CC3CDD" w:rsidRPr="001750F4">
              <w:rPr>
                <w:rFonts w:ascii="Arial Narrow" w:eastAsia="Times New Roman" w:hAnsi="Arial Narrow" w:cs="Arial"/>
                <w:sz w:val="20"/>
              </w:rPr>
              <w:t xml:space="preserve"> </w:t>
            </w:r>
          </w:p>
        </w:tc>
        <w:tc>
          <w:tcPr>
            <w:tcW w:w="898" w:type="dxa"/>
            <w:tcBorders>
              <w:top w:val="nil"/>
              <w:left w:val="nil"/>
              <w:bottom w:val="nil"/>
              <w:right w:val="nil"/>
            </w:tcBorders>
            <w:shd w:val="clear" w:color="000000" w:fill="FFFFFF"/>
            <w:noWrap/>
            <w:vAlign w:val="bottom"/>
            <w:hideMark/>
          </w:tcPr>
          <w:p w14:paraId="63F35D0E"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(2,850)</w:t>
            </w:r>
          </w:p>
        </w:tc>
        <w:tc>
          <w:tcPr>
            <w:tcW w:w="955" w:type="dxa"/>
            <w:tcBorders>
              <w:top w:val="nil"/>
              <w:left w:val="nil"/>
              <w:bottom w:val="nil"/>
              <w:right w:val="nil"/>
            </w:tcBorders>
            <w:shd w:val="clear" w:color="000000" w:fill="FFFFFF"/>
            <w:noWrap/>
            <w:vAlign w:val="bottom"/>
            <w:hideMark/>
          </w:tcPr>
          <w:p w14:paraId="0A45C85E" w14:textId="4701B390" w:rsidR="00CC3CDD" w:rsidRPr="001750F4" w:rsidRDefault="003E2093" w:rsidP="001750F4">
            <w:pPr>
              <w:spacing w:after="0" w:line="240" w:lineRule="auto"/>
              <w:jc w:val="right"/>
              <w:rPr>
                <w:rFonts w:ascii="Arial Narrow" w:eastAsia="Times New Roman" w:hAnsi="Arial Narrow" w:cs="Arial"/>
                <w:sz w:val="20"/>
              </w:rPr>
            </w:pPr>
            <w:r>
              <w:rPr>
                <w:rFonts w:ascii="Arial Narrow" w:eastAsia="Times New Roman" w:hAnsi="Arial Narrow" w:cs="Arial"/>
                <w:sz w:val="20"/>
              </w:rPr>
              <w:t>191</w:t>
            </w:r>
            <w:r w:rsidRPr="001750F4">
              <w:rPr>
                <w:rFonts w:ascii="Arial Narrow" w:eastAsia="Times New Roman" w:hAnsi="Arial Narrow" w:cs="Arial"/>
                <w:sz w:val="20"/>
              </w:rPr>
              <w:t xml:space="preserve">        </w:t>
            </w:r>
          </w:p>
        </w:tc>
        <w:tc>
          <w:tcPr>
            <w:tcW w:w="918" w:type="dxa"/>
            <w:tcBorders>
              <w:top w:val="nil"/>
              <w:left w:val="nil"/>
              <w:bottom w:val="nil"/>
              <w:right w:val="nil"/>
            </w:tcBorders>
            <w:shd w:val="clear" w:color="000000" w:fill="FFFFFF"/>
            <w:noWrap/>
            <w:vAlign w:val="bottom"/>
            <w:hideMark/>
          </w:tcPr>
          <w:p w14:paraId="32246F4D"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(626)</w:t>
            </w:r>
          </w:p>
        </w:tc>
        <w:tc>
          <w:tcPr>
            <w:tcW w:w="955" w:type="dxa"/>
            <w:tcBorders>
              <w:top w:val="nil"/>
              <w:left w:val="nil"/>
              <w:bottom w:val="nil"/>
              <w:right w:val="nil"/>
            </w:tcBorders>
            <w:shd w:val="clear" w:color="000000" w:fill="FFFFFF"/>
            <w:noWrap/>
            <w:vAlign w:val="bottom"/>
            <w:hideMark/>
          </w:tcPr>
          <w:p w14:paraId="3ACEBCCE" w14:textId="7BC10B8E" w:rsidR="00CC3CDD" w:rsidRPr="001750F4" w:rsidRDefault="003E2093"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246</w:t>
            </w:r>
            <w:r w:rsidR="00CC3CDD" w:rsidRPr="001750F4">
              <w:rPr>
                <w:rFonts w:ascii="Arial Narrow" w:eastAsia="Times New Roman" w:hAnsi="Arial Narrow" w:cs="Arial"/>
                <w:sz w:val="20"/>
              </w:rPr>
              <w:t xml:space="preserve"> </w:t>
            </w:r>
          </w:p>
        </w:tc>
        <w:tc>
          <w:tcPr>
            <w:tcW w:w="938" w:type="dxa"/>
            <w:tcBorders>
              <w:top w:val="nil"/>
              <w:left w:val="nil"/>
              <w:bottom w:val="nil"/>
              <w:right w:val="nil"/>
            </w:tcBorders>
            <w:shd w:val="clear" w:color="000000" w:fill="FFFFFF"/>
            <w:noWrap/>
            <w:vAlign w:val="bottom"/>
            <w:hideMark/>
          </w:tcPr>
          <w:p w14:paraId="282E10E4"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4,858 </w:t>
            </w:r>
          </w:p>
        </w:tc>
        <w:tc>
          <w:tcPr>
            <w:tcW w:w="955" w:type="dxa"/>
            <w:tcBorders>
              <w:top w:val="nil"/>
              <w:left w:val="nil"/>
              <w:bottom w:val="nil"/>
              <w:right w:val="nil"/>
            </w:tcBorders>
            <w:shd w:val="clear" w:color="000000" w:fill="FFFFFF"/>
            <w:noWrap/>
            <w:vAlign w:val="bottom"/>
            <w:hideMark/>
          </w:tcPr>
          <w:p w14:paraId="0A4ABD71" w14:textId="464516BB" w:rsidR="00CC3CDD" w:rsidRPr="001750F4" w:rsidRDefault="003E2093"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298</w:t>
            </w:r>
            <w:r w:rsidR="00CC3CDD" w:rsidRPr="001750F4">
              <w:rPr>
                <w:rFonts w:ascii="Arial Narrow" w:eastAsia="Times New Roman" w:hAnsi="Arial Narrow" w:cs="Arial"/>
                <w:sz w:val="20"/>
              </w:rPr>
              <w:t xml:space="preserve"> </w:t>
            </w:r>
          </w:p>
        </w:tc>
        <w:tc>
          <w:tcPr>
            <w:tcW w:w="938" w:type="dxa"/>
            <w:tcBorders>
              <w:top w:val="nil"/>
              <w:left w:val="nil"/>
              <w:bottom w:val="nil"/>
              <w:right w:val="nil"/>
            </w:tcBorders>
            <w:shd w:val="clear" w:color="000000" w:fill="FFFFFF"/>
            <w:noWrap/>
            <w:vAlign w:val="bottom"/>
            <w:hideMark/>
          </w:tcPr>
          <w:p w14:paraId="70525DE2"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13,382 </w:t>
            </w:r>
          </w:p>
        </w:tc>
      </w:tr>
      <w:tr w:rsidR="00CC3CDD" w:rsidRPr="001750F4" w14:paraId="1ADDD442" w14:textId="77777777" w:rsidTr="001750F4">
        <w:trPr>
          <w:trHeight w:val="188"/>
        </w:trPr>
        <w:tc>
          <w:tcPr>
            <w:tcW w:w="3225" w:type="dxa"/>
            <w:tcBorders>
              <w:top w:val="nil"/>
              <w:left w:val="nil"/>
              <w:bottom w:val="nil"/>
              <w:right w:val="nil"/>
            </w:tcBorders>
            <w:shd w:val="clear" w:color="000000" w:fill="FFFFFF"/>
            <w:vAlign w:val="bottom"/>
            <w:hideMark/>
          </w:tcPr>
          <w:p w14:paraId="4E50DC28" w14:textId="77777777" w:rsidR="00CC3CDD" w:rsidRPr="001750F4" w:rsidRDefault="00CC3CDD" w:rsidP="00CC3CDD">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9" w:type="dxa"/>
            <w:tcBorders>
              <w:top w:val="nil"/>
              <w:left w:val="nil"/>
              <w:bottom w:val="nil"/>
              <w:right w:val="nil"/>
            </w:tcBorders>
            <w:shd w:val="clear" w:color="000000" w:fill="FFFFFF"/>
            <w:noWrap/>
            <w:vAlign w:val="bottom"/>
            <w:hideMark/>
          </w:tcPr>
          <w:p w14:paraId="0F1ACECA"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FTE </w:t>
            </w:r>
          </w:p>
        </w:tc>
        <w:tc>
          <w:tcPr>
            <w:tcW w:w="955" w:type="dxa"/>
            <w:tcBorders>
              <w:top w:val="nil"/>
              <w:left w:val="nil"/>
              <w:bottom w:val="nil"/>
              <w:right w:val="nil"/>
            </w:tcBorders>
            <w:shd w:val="clear" w:color="000000" w:fill="FFFFFF"/>
            <w:noWrap/>
            <w:vAlign w:val="bottom"/>
            <w:hideMark/>
          </w:tcPr>
          <w:p w14:paraId="127BD036"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37 </w:t>
            </w:r>
          </w:p>
        </w:tc>
        <w:tc>
          <w:tcPr>
            <w:tcW w:w="900" w:type="dxa"/>
            <w:tcBorders>
              <w:top w:val="nil"/>
              <w:left w:val="nil"/>
              <w:bottom w:val="nil"/>
              <w:right w:val="nil"/>
            </w:tcBorders>
            <w:shd w:val="clear" w:color="000000" w:fill="FFFFFF"/>
            <w:noWrap/>
            <w:vAlign w:val="bottom"/>
            <w:hideMark/>
          </w:tcPr>
          <w:p w14:paraId="32EF5D44"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23D9D5A4" w14:textId="79EB3310" w:rsidR="00CC3CDD" w:rsidRPr="001750F4" w:rsidRDefault="003E2093"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103</w:t>
            </w:r>
            <w:r w:rsidR="00CC3CDD" w:rsidRPr="001750F4">
              <w:rPr>
                <w:rFonts w:ascii="Arial Narrow" w:eastAsia="Times New Roman" w:hAnsi="Arial Narrow" w:cs="Arial"/>
                <w:sz w:val="20"/>
              </w:rPr>
              <w:t xml:space="preserve"> </w:t>
            </w:r>
          </w:p>
        </w:tc>
        <w:tc>
          <w:tcPr>
            <w:tcW w:w="898" w:type="dxa"/>
            <w:tcBorders>
              <w:top w:val="nil"/>
              <w:left w:val="nil"/>
              <w:bottom w:val="nil"/>
              <w:right w:val="nil"/>
            </w:tcBorders>
            <w:shd w:val="clear" w:color="000000" w:fill="FFFFFF"/>
            <w:noWrap/>
            <w:vAlign w:val="bottom"/>
            <w:hideMark/>
          </w:tcPr>
          <w:p w14:paraId="76E5C98B"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6871D8F2" w14:textId="518F0CE3"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w:t>
            </w:r>
            <w:r w:rsidR="003E2093" w:rsidRPr="001750F4">
              <w:rPr>
                <w:rFonts w:ascii="Arial Narrow" w:eastAsia="Times New Roman" w:hAnsi="Arial Narrow" w:cs="Arial"/>
                <w:sz w:val="20"/>
              </w:rPr>
              <w:t xml:space="preserve">      161</w:t>
            </w:r>
            <w:r w:rsidRPr="001750F4">
              <w:rPr>
                <w:rFonts w:ascii="Arial Narrow" w:eastAsia="Times New Roman" w:hAnsi="Arial Narrow" w:cs="Arial"/>
                <w:sz w:val="20"/>
              </w:rPr>
              <w:t xml:space="preserve"> </w:t>
            </w:r>
          </w:p>
        </w:tc>
        <w:tc>
          <w:tcPr>
            <w:tcW w:w="918" w:type="dxa"/>
            <w:tcBorders>
              <w:top w:val="nil"/>
              <w:left w:val="nil"/>
              <w:bottom w:val="nil"/>
              <w:right w:val="nil"/>
            </w:tcBorders>
            <w:shd w:val="clear" w:color="000000" w:fill="FFFFFF"/>
            <w:noWrap/>
            <w:vAlign w:val="bottom"/>
            <w:hideMark/>
          </w:tcPr>
          <w:p w14:paraId="729CBB11"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01C15E63" w14:textId="33572126" w:rsidR="00CC3CDD" w:rsidRPr="001750F4" w:rsidRDefault="003E2093"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215</w:t>
            </w:r>
            <w:r w:rsidR="00CC3CDD" w:rsidRPr="001750F4">
              <w:rPr>
                <w:rFonts w:ascii="Arial Narrow" w:eastAsia="Times New Roman" w:hAnsi="Arial Narrow" w:cs="Arial"/>
                <w:sz w:val="20"/>
              </w:rPr>
              <w:t xml:space="preserve"> </w:t>
            </w:r>
          </w:p>
        </w:tc>
        <w:tc>
          <w:tcPr>
            <w:tcW w:w="938" w:type="dxa"/>
            <w:tcBorders>
              <w:top w:val="nil"/>
              <w:left w:val="nil"/>
              <w:bottom w:val="nil"/>
              <w:right w:val="nil"/>
            </w:tcBorders>
            <w:shd w:val="clear" w:color="000000" w:fill="FFFFFF"/>
            <w:noWrap/>
            <w:vAlign w:val="bottom"/>
            <w:hideMark/>
          </w:tcPr>
          <w:p w14:paraId="724E9BF5"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4CC1F559" w14:textId="0799FA39"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w:t>
            </w:r>
            <w:r w:rsidR="003E2093">
              <w:rPr>
                <w:rFonts w:ascii="Arial Narrow" w:eastAsia="Times New Roman" w:hAnsi="Arial Narrow" w:cs="Arial"/>
                <w:sz w:val="20"/>
              </w:rPr>
              <w:t>71</w:t>
            </w:r>
          </w:p>
        </w:tc>
        <w:tc>
          <w:tcPr>
            <w:tcW w:w="938" w:type="dxa"/>
            <w:tcBorders>
              <w:top w:val="nil"/>
              <w:left w:val="nil"/>
              <w:bottom w:val="nil"/>
              <w:right w:val="nil"/>
            </w:tcBorders>
            <w:shd w:val="clear" w:color="000000" w:fill="FFFFFF"/>
            <w:noWrap/>
            <w:vAlign w:val="bottom"/>
            <w:hideMark/>
          </w:tcPr>
          <w:p w14:paraId="47EE451A"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r>
      <w:tr w:rsidR="00CC3CDD" w:rsidRPr="001750F4" w14:paraId="6A1A984B" w14:textId="77777777" w:rsidTr="001750F4">
        <w:trPr>
          <w:trHeight w:val="218"/>
        </w:trPr>
        <w:tc>
          <w:tcPr>
            <w:tcW w:w="3225" w:type="dxa"/>
            <w:tcBorders>
              <w:top w:val="nil"/>
              <w:left w:val="nil"/>
              <w:bottom w:val="nil"/>
              <w:right w:val="nil"/>
            </w:tcBorders>
            <w:shd w:val="clear" w:color="000000" w:fill="FFFFFF"/>
            <w:vAlign w:val="bottom"/>
            <w:hideMark/>
          </w:tcPr>
          <w:p w14:paraId="4B24AB56" w14:textId="77777777" w:rsidR="00CC3CDD" w:rsidRPr="001750F4" w:rsidRDefault="00CC3CDD" w:rsidP="00CC3CDD">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Overtime / Production Incentives </w:t>
            </w:r>
          </w:p>
        </w:tc>
        <w:tc>
          <w:tcPr>
            <w:tcW w:w="959" w:type="dxa"/>
            <w:tcBorders>
              <w:top w:val="nil"/>
              <w:left w:val="nil"/>
              <w:bottom w:val="nil"/>
              <w:right w:val="nil"/>
            </w:tcBorders>
            <w:shd w:val="clear" w:color="000000" w:fill="FFFFFF"/>
            <w:noWrap/>
            <w:vAlign w:val="bottom"/>
            <w:hideMark/>
          </w:tcPr>
          <w:p w14:paraId="58CDE765"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Pos./Obl. </w:t>
            </w:r>
          </w:p>
        </w:tc>
        <w:tc>
          <w:tcPr>
            <w:tcW w:w="955" w:type="dxa"/>
            <w:tcBorders>
              <w:top w:val="nil"/>
              <w:left w:val="nil"/>
              <w:bottom w:val="nil"/>
              <w:right w:val="nil"/>
            </w:tcBorders>
            <w:shd w:val="clear" w:color="000000" w:fill="FFFFFF"/>
            <w:noWrap/>
            <w:vAlign w:val="bottom"/>
            <w:hideMark/>
          </w:tcPr>
          <w:p w14:paraId="6E32EFC5"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900" w:type="dxa"/>
            <w:tcBorders>
              <w:top w:val="nil"/>
              <w:left w:val="nil"/>
              <w:bottom w:val="nil"/>
              <w:right w:val="nil"/>
            </w:tcBorders>
            <w:shd w:val="clear" w:color="000000" w:fill="FFFFFF"/>
            <w:noWrap/>
            <w:vAlign w:val="bottom"/>
            <w:hideMark/>
          </w:tcPr>
          <w:p w14:paraId="33254FDA"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2,436 </w:t>
            </w:r>
          </w:p>
        </w:tc>
        <w:tc>
          <w:tcPr>
            <w:tcW w:w="955" w:type="dxa"/>
            <w:tcBorders>
              <w:top w:val="nil"/>
              <w:left w:val="nil"/>
              <w:bottom w:val="nil"/>
              <w:right w:val="nil"/>
            </w:tcBorders>
            <w:shd w:val="clear" w:color="000000" w:fill="FFFFFF"/>
            <w:noWrap/>
            <w:vAlign w:val="bottom"/>
            <w:hideMark/>
          </w:tcPr>
          <w:p w14:paraId="39753EA1"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898" w:type="dxa"/>
            <w:tcBorders>
              <w:top w:val="nil"/>
              <w:left w:val="nil"/>
              <w:bottom w:val="nil"/>
              <w:right w:val="nil"/>
            </w:tcBorders>
            <w:shd w:val="clear" w:color="000000" w:fill="FFFFFF"/>
            <w:noWrap/>
            <w:vAlign w:val="bottom"/>
            <w:hideMark/>
          </w:tcPr>
          <w:p w14:paraId="61F0778F"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4,486 </w:t>
            </w:r>
          </w:p>
        </w:tc>
        <w:tc>
          <w:tcPr>
            <w:tcW w:w="955" w:type="dxa"/>
            <w:tcBorders>
              <w:top w:val="nil"/>
              <w:left w:val="nil"/>
              <w:bottom w:val="nil"/>
              <w:right w:val="nil"/>
            </w:tcBorders>
            <w:shd w:val="clear" w:color="000000" w:fill="FFFFFF"/>
            <w:noWrap/>
            <w:vAlign w:val="bottom"/>
            <w:hideMark/>
          </w:tcPr>
          <w:p w14:paraId="61279751"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918" w:type="dxa"/>
            <w:tcBorders>
              <w:top w:val="nil"/>
              <w:left w:val="nil"/>
              <w:bottom w:val="nil"/>
              <w:right w:val="nil"/>
            </w:tcBorders>
            <w:shd w:val="clear" w:color="000000" w:fill="FFFFFF"/>
            <w:noWrap/>
            <w:vAlign w:val="bottom"/>
            <w:hideMark/>
          </w:tcPr>
          <w:p w14:paraId="46E4ED9F"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5,480 </w:t>
            </w:r>
          </w:p>
        </w:tc>
        <w:tc>
          <w:tcPr>
            <w:tcW w:w="955" w:type="dxa"/>
            <w:tcBorders>
              <w:top w:val="nil"/>
              <w:left w:val="nil"/>
              <w:bottom w:val="nil"/>
              <w:right w:val="nil"/>
            </w:tcBorders>
            <w:shd w:val="clear" w:color="000000" w:fill="FFFFFF"/>
            <w:noWrap/>
            <w:vAlign w:val="bottom"/>
            <w:hideMark/>
          </w:tcPr>
          <w:p w14:paraId="577CB584"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938" w:type="dxa"/>
            <w:tcBorders>
              <w:top w:val="nil"/>
              <w:left w:val="nil"/>
              <w:bottom w:val="nil"/>
              <w:right w:val="nil"/>
            </w:tcBorders>
            <w:shd w:val="clear" w:color="000000" w:fill="FFFFFF"/>
            <w:noWrap/>
            <w:vAlign w:val="bottom"/>
            <w:hideMark/>
          </w:tcPr>
          <w:p w14:paraId="664C711A"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6,811 </w:t>
            </w:r>
          </w:p>
        </w:tc>
        <w:tc>
          <w:tcPr>
            <w:tcW w:w="955" w:type="dxa"/>
            <w:tcBorders>
              <w:top w:val="nil"/>
              <w:left w:val="nil"/>
              <w:bottom w:val="nil"/>
              <w:right w:val="nil"/>
            </w:tcBorders>
            <w:shd w:val="clear" w:color="000000" w:fill="FFFFFF"/>
            <w:noWrap/>
            <w:vAlign w:val="bottom"/>
            <w:hideMark/>
          </w:tcPr>
          <w:p w14:paraId="1D9BDEB8"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938" w:type="dxa"/>
            <w:tcBorders>
              <w:top w:val="nil"/>
              <w:left w:val="nil"/>
              <w:bottom w:val="nil"/>
              <w:right w:val="nil"/>
            </w:tcBorders>
            <w:shd w:val="clear" w:color="000000" w:fill="FFFFFF"/>
            <w:noWrap/>
            <w:vAlign w:val="bottom"/>
            <w:hideMark/>
          </w:tcPr>
          <w:p w14:paraId="7FBBFE60"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7,182 </w:t>
            </w:r>
          </w:p>
        </w:tc>
      </w:tr>
      <w:tr w:rsidR="00CC3CDD" w:rsidRPr="001750F4" w14:paraId="5D1ED7F9" w14:textId="77777777" w:rsidTr="001750F4">
        <w:trPr>
          <w:trHeight w:val="208"/>
        </w:trPr>
        <w:tc>
          <w:tcPr>
            <w:tcW w:w="3225" w:type="dxa"/>
            <w:tcBorders>
              <w:top w:val="nil"/>
              <w:left w:val="nil"/>
              <w:bottom w:val="nil"/>
              <w:right w:val="nil"/>
            </w:tcBorders>
            <w:shd w:val="clear" w:color="000000" w:fill="FFFFFF"/>
            <w:vAlign w:val="bottom"/>
            <w:hideMark/>
          </w:tcPr>
          <w:p w14:paraId="195152FC" w14:textId="77777777" w:rsidR="00CC3CDD" w:rsidRPr="001750F4" w:rsidRDefault="00CC3CDD" w:rsidP="00CC3CDD">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9" w:type="dxa"/>
            <w:tcBorders>
              <w:top w:val="nil"/>
              <w:left w:val="nil"/>
              <w:bottom w:val="nil"/>
              <w:right w:val="nil"/>
            </w:tcBorders>
            <w:shd w:val="clear" w:color="000000" w:fill="FFFFFF"/>
            <w:noWrap/>
            <w:vAlign w:val="bottom"/>
            <w:hideMark/>
          </w:tcPr>
          <w:p w14:paraId="5FE949F0"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FTE </w:t>
            </w:r>
          </w:p>
        </w:tc>
        <w:tc>
          <w:tcPr>
            <w:tcW w:w="955" w:type="dxa"/>
            <w:tcBorders>
              <w:top w:val="nil"/>
              <w:left w:val="nil"/>
              <w:bottom w:val="nil"/>
              <w:right w:val="nil"/>
            </w:tcBorders>
            <w:shd w:val="clear" w:color="000000" w:fill="FFFFFF"/>
            <w:noWrap/>
            <w:vAlign w:val="bottom"/>
            <w:hideMark/>
          </w:tcPr>
          <w:p w14:paraId="13C66577"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900" w:type="dxa"/>
            <w:tcBorders>
              <w:top w:val="nil"/>
              <w:left w:val="nil"/>
              <w:bottom w:val="nil"/>
              <w:right w:val="nil"/>
            </w:tcBorders>
            <w:shd w:val="clear" w:color="000000" w:fill="FFFFFF"/>
            <w:noWrap/>
            <w:vAlign w:val="bottom"/>
            <w:hideMark/>
          </w:tcPr>
          <w:p w14:paraId="3D2F4193"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58F378D8"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898" w:type="dxa"/>
            <w:tcBorders>
              <w:top w:val="nil"/>
              <w:left w:val="nil"/>
              <w:bottom w:val="nil"/>
              <w:right w:val="nil"/>
            </w:tcBorders>
            <w:shd w:val="clear" w:color="000000" w:fill="FFFFFF"/>
            <w:noWrap/>
            <w:vAlign w:val="bottom"/>
            <w:hideMark/>
          </w:tcPr>
          <w:p w14:paraId="0F6FEB83"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53AAA96D"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918" w:type="dxa"/>
            <w:tcBorders>
              <w:top w:val="nil"/>
              <w:left w:val="nil"/>
              <w:bottom w:val="nil"/>
              <w:right w:val="nil"/>
            </w:tcBorders>
            <w:shd w:val="clear" w:color="000000" w:fill="FFFFFF"/>
            <w:noWrap/>
            <w:vAlign w:val="bottom"/>
            <w:hideMark/>
          </w:tcPr>
          <w:p w14:paraId="55329436"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106CBEC0"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938" w:type="dxa"/>
            <w:tcBorders>
              <w:top w:val="nil"/>
              <w:left w:val="nil"/>
              <w:bottom w:val="nil"/>
              <w:right w:val="nil"/>
            </w:tcBorders>
            <w:shd w:val="clear" w:color="000000" w:fill="FFFFFF"/>
            <w:noWrap/>
            <w:vAlign w:val="bottom"/>
            <w:hideMark/>
          </w:tcPr>
          <w:p w14:paraId="36DE8B24"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128CB12F"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938" w:type="dxa"/>
            <w:tcBorders>
              <w:top w:val="nil"/>
              <w:left w:val="nil"/>
              <w:bottom w:val="nil"/>
              <w:right w:val="nil"/>
            </w:tcBorders>
            <w:shd w:val="clear" w:color="000000" w:fill="FFFFFF"/>
            <w:noWrap/>
            <w:vAlign w:val="bottom"/>
            <w:hideMark/>
          </w:tcPr>
          <w:p w14:paraId="3A760807"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r>
      <w:tr w:rsidR="00CC3CDD" w:rsidRPr="001750F4" w14:paraId="022EF24E" w14:textId="77777777" w:rsidTr="001750F4">
        <w:trPr>
          <w:trHeight w:val="198"/>
        </w:trPr>
        <w:tc>
          <w:tcPr>
            <w:tcW w:w="3225" w:type="dxa"/>
            <w:tcBorders>
              <w:top w:val="nil"/>
              <w:left w:val="nil"/>
              <w:bottom w:val="nil"/>
              <w:right w:val="nil"/>
            </w:tcBorders>
            <w:shd w:val="clear" w:color="000000" w:fill="FFFFFF"/>
            <w:vAlign w:val="bottom"/>
            <w:hideMark/>
          </w:tcPr>
          <w:p w14:paraId="035046B9" w14:textId="77777777" w:rsidR="00CC3CDD" w:rsidRPr="001750F4" w:rsidRDefault="00CC3CDD" w:rsidP="00CC3CDD">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Workload Processing Contracts </w:t>
            </w:r>
          </w:p>
        </w:tc>
        <w:tc>
          <w:tcPr>
            <w:tcW w:w="959" w:type="dxa"/>
            <w:tcBorders>
              <w:top w:val="nil"/>
              <w:left w:val="nil"/>
              <w:bottom w:val="nil"/>
              <w:right w:val="nil"/>
            </w:tcBorders>
            <w:shd w:val="clear" w:color="000000" w:fill="FFFFFF"/>
            <w:noWrap/>
            <w:vAlign w:val="bottom"/>
            <w:hideMark/>
          </w:tcPr>
          <w:p w14:paraId="39B5E3D3"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Pos./Obl. </w:t>
            </w:r>
          </w:p>
        </w:tc>
        <w:tc>
          <w:tcPr>
            <w:tcW w:w="955" w:type="dxa"/>
            <w:tcBorders>
              <w:top w:val="nil"/>
              <w:left w:val="nil"/>
              <w:bottom w:val="nil"/>
              <w:right w:val="nil"/>
            </w:tcBorders>
            <w:shd w:val="clear" w:color="000000" w:fill="FFFFFF"/>
            <w:noWrap/>
            <w:vAlign w:val="bottom"/>
            <w:hideMark/>
          </w:tcPr>
          <w:p w14:paraId="11F1ED79"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900" w:type="dxa"/>
            <w:tcBorders>
              <w:top w:val="nil"/>
              <w:left w:val="nil"/>
              <w:bottom w:val="nil"/>
              <w:right w:val="nil"/>
            </w:tcBorders>
            <w:shd w:val="clear" w:color="000000" w:fill="FFFFFF"/>
            <w:noWrap/>
            <w:vAlign w:val="bottom"/>
            <w:hideMark/>
          </w:tcPr>
          <w:p w14:paraId="093000F2"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2,655 </w:t>
            </w:r>
          </w:p>
        </w:tc>
        <w:tc>
          <w:tcPr>
            <w:tcW w:w="955" w:type="dxa"/>
            <w:tcBorders>
              <w:top w:val="nil"/>
              <w:left w:val="nil"/>
              <w:bottom w:val="nil"/>
              <w:right w:val="nil"/>
            </w:tcBorders>
            <w:shd w:val="clear" w:color="000000" w:fill="FFFFFF"/>
            <w:noWrap/>
            <w:vAlign w:val="bottom"/>
            <w:hideMark/>
          </w:tcPr>
          <w:p w14:paraId="11A0EA0E"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898" w:type="dxa"/>
            <w:tcBorders>
              <w:top w:val="nil"/>
              <w:left w:val="nil"/>
              <w:bottom w:val="nil"/>
              <w:right w:val="nil"/>
            </w:tcBorders>
            <w:shd w:val="clear" w:color="000000" w:fill="FFFFFF"/>
            <w:noWrap/>
            <w:vAlign w:val="bottom"/>
            <w:hideMark/>
          </w:tcPr>
          <w:p w14:paraId="653FE005"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3,104 </w:t>
            </w:r>
          </w:p>
        </w:tc>
        <w:tc>
          <w:tcPr>
            <w:tcW w:w="955" w:type="dxa"/>
            <w:tcBorders>
              <w:top w:val="nil"/>
              <w:left w:val="nil"/>
              <w:bottom w:val="nil"/>
              <w:right w:val="nil"/>
            </w:tcBorders>
            <w:shd w:val="clear" w:color="000000" w:fill="FFFFFF"/>
            <w:noWrap/>
            <w:vAlign w:val="bottom"/>
            <w:hideMark/>
          </w:tcPr>
          <w:p w14:paraId="5E81FDDA"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918" w:type="dxa"/>
            <w:tcBorders>
              <w:top w:val="nil"/>
              <w:left w:val="nil"/>
              <w:bottom w:val="nil"/>
              <w:right w:val="nil"/>
            </w:tcBorders>
            <w:shd w:val="clear" w:color="000000" w:fill="FFFFFF"/>
            <w:noWrap/>
            <w:vAlign w:val="bottom"/>
            <w:hideMark/>
          </w:tcPr>
          <w:p w14:paraId="3BF46C76"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6,722 </w:t>
            </w:r>
          </w:p>
        </w:tc>
        <w:tc>
          <w:tcPr>
            <w:tcW w:w="955" w:type="dxa"/>
            <w:tcBorders>
              <w:top w:val="nil"/>
              <w:left w:val="nil"/>
              <w:bottom w:val="nil"/>
              <w:right w:val="nil"/>
            </w:tcBorders>
            <w:shd w:val="clear" w:color="000000" w:fill="FFFFFF"/>
            <w:noWrap/>
            <w:vAlign w:val="bottom"/>
            <w:hideMark/>
          </w:tcPr>
          <w:p w14:paraId="2AF1C3A9"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938" w:type="dxa"/>
            <w:tcBorders>
              <w:top w:val="nil"/>
              <w:left w:val="nil"/>
              <w:bottom w:val="nil"/>
              <w:right w:val="nil"/>
            </w:tcBorders>
            <w:shd w:val="clear" w:color="000000" w:fill="FFFFFF"/>
            <w:noWrap/>
            <w:vAlign w:val="bottom"/>
            <w:hideMark/>
          </w:tcPr>
          <w:p w14:paraId="17EBE73D"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7,855 </w:t>
            </w:r>
          </w:p>
        </w:tc>
        <w:tc>
          <w:tcPr>
            <w:tcW w:w="955" w:type="dxa"/>
            <w:tcBorders>
              <w:top w:val="nil"/>
              <w:left w:val="nil"/>
              <w:bottom w:val="nil"/>
              <w:right w:val="nil"/>
            </w:tcBorders>
            <w:shd w:val="clear" w:color="000000" w:fill="FFFFFF"/>
            <w:noWrap/>
            <w:vAlign w:val="bottom"/>
            <w:hideMark/>
          </w:tcPr>
          <w:p w14:paraId="5012D584"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938" w:type="dxa"/>
            <w:tcBorders>
              <w:top w:val="nil"/>
              <w:left w:val="nil"/>
              <w:bottom w:val="nil"/>
              <w:right w:val="nil"/>
            </w:tcBorders>
            <w:shd w:val="clear" w:color="000000" w:fill="FFFFFF"/>
            <w:noWrap/>
            <w:vAlign w:val="bottom"/>
            <w:hideMark/>
          </w:tcPr>
          <w:p w14:paraId="7D96184B"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10,431 </w:t>
            </w:r>
          </w:p>
        </w:tc>
      </w:tr>
      <w:tr w:rsidR="00CC3CDD" w:rsidRPr="001750F4" w14:paraId="1AF1544B" w14:textId="77777777" w:rsidTr="001750F4">
        <w:trPr>
          <w:trHeight w:val="198"/>
        </w:trPr>
        <w:tc>
          <w:tcPr>
            <w:tcW w:w="3225" w:type="dxa"/>
            <w:tcBorders>
              <w:top w:val="nil"/>
              <w:left w:val="nil"/>
              <w:bottom w:val="nil"/>
              <w:right w:val="nil"/>
            </w:tcBorders>
            <w:shd w:val="clear" w:color="000000" w:fill="FFFFFF"/>
            <w:vAlign w:val="bottom"/>
            <w:hideMark/>
          </w:tcPr>
          <w:p w14:paraId="5E1253F4" w14:textId="77777777" w:rsidR="00CC3CDD" w:rsidRPr="001750F4" w:rsidRDefault="00CC3CDD" w:rsidP="00CC3CDD">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9" w:type="dxa"/>
            <w:tcBorders>
              <w:top w:val="nil"/>
              <w:left w:val="nil"/>
              <w:bottom w:val="nil"/>
              <w:right w:val="nil"/>
            </w:tcBorders>
            <w:shd w:val="clear" w:color="000000" w:fill="FFFFFF"/>
            <w:noWrap/>
            <w:vAlign w:val="bottom"/>
            <w:hideMark/>
          </w:tcPr>
          <w:p w14:paraId="002BABA3"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FTE </w:t>
            </w:r>
          </w:p>
        </w:tc>
        <w:tc>
          <w:tcPr>
            <w:tcW w:w="955" w:type="dxa"/>
            <w:tcBorders>
              <w:top w:val="nil"/>
              <w:left w:val="nil"/>
              <w:bottom w:val="nil"/>
              <w:right w:val="nil"/>
            </w:tcBorders>
            <w:shd w:val="clear" w:color="000000" w:fill="FFFFFF"/>
            <w:noWrap/>
            <w:vAlign w:val="bottom"/>
            <w:hideMark/>
          </w:tcPr>
          <w:p w14:paraId="2664373A"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900" w:type="dxa"/>
            <w:tcBorders>
              <w:top w:val="nil"/>
              <w:left w:val="nil"/>
              <w:bottom w:val="nil"/>
              <w:right w:val="nil"/>
            </w:tcBorders>
            <w:shd w:val="clear" w:color="000000" w:fill="FFFFFF"/>
            <w:noWrap/>
            <w:vAlign w:val="bottom"/>
            <w:hideMark/>
          </w:tcPr>
          <w:p w14:paraId="6DA76996"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4A8A8C96"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898" w:type="dxa"/>
            <w:tcBorders>
              <w:top w:val="nil"/>
              <w:left w:val="nil"/>
              <w:bottom w:val="nil"/>
              <w:right w:val="nil"/>
            </w:tcBorders>
            <w:shd w:val="clear" w:color="000000" w:fill="FFFFFF"/>
            <w:noWrap/>
            <w:vAlign w:val="bottom"/>
            <w:hideMark/>
          </w:tcPr>
          <w:p w14:paraId="40404250"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7C3CDF82"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918" w:type="dxa"/>
            <w:tcBorders>
              <w:top w:val="nil"/>
              <w:left w:val="nil"/>
              <w:bottom w:val="nil"/>
              <w:right w:val="nil"/>
            </w:tcBorders>
            <w:shd w:val="clear" w:color="000000" w:fill="FFFFFF"/>
            <w:noWrap/>
            <w:vAlign w:val="bottom"/>
            <w:hideMark/>
          </w:tcPr>
          <w:p w14:paraId="4657865F"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26CAC600"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938" w:type="dxa"/>
            <w:tcBorders>
              <w:top w:val="nil"/>
              <w:left w:val="nil"/>
              <w:bottom w:val="nil"/>
              <w:right w:val="nil"/>
            </w:tcBorders>
            <w:shd w:val="clear" w:color="000000" w:fill="FFFFFF"/>
            <w:noWrap/>
            <w:vAlign w:val="bottom"/>
            <w:hideMark/>
          </w:tcPr>
          <w:p w14:paraId="4C1ABF86"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39324322"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938" w:type="dxa"/>
            <w:tcBorders>
              <w:top w:val="nil"/>
              <w:left w:val="nil"/>
              <w:bottom w:val="nil"/>
              <w:right w:val="nil"/>
            </w:tcBorders>
            <w:shd w:val="clear" w:color="000000" w:fill="FFFFFF"/>
            <w:noWrap/>
            <w:vAlign w:val="bottom"/>
            <w:hideMark/>
          </w:tcPr>
          <w:p w14:paraId="584645D1"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r>
      <w:tr w:rsidR="00CC3CDD" w:rsidRPr="001750F4" w14:paraId="04C83C66" w14:textId="77777777" w:rsidTr="001750F4">
        <w:trPr>
          <w:trHeight w:val="182"/>
        </w:trPr>
        <w:tc>
          <w:tcPr>
            <w:tcW w:w="3225" w:type="dxa"/>
            <w:tcBorders>
              <w:top w:val="nil"/>
              <w:left w:val="nil"/>
              <w:bottom w:val="nil"/>
              <w:right w:val="nil"/>
            </w:tcBorders>
            <w:shd w:val="clear" w:color="000000" w:fill="FFFFFF"/>
            <w:noWrap/>
            <w:vAlign w:val="bottom"/>
            <w:hideMark/>
          </w:tcPr>
          <w:p w14:paraId="373B9444" w14:textId="77777777" w:rsidR="00CC3CDD" w:rsidRPr="001750F4" w:rsidRDefault="00CC3CDD" w:rsidP="00CC3CDD">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Patent Trial and Appeals</w:t>
            </w:r>
          </w:p>
        </w:tc>
        <w:tc>
          <w:tcPr>
            <w:tcW w:w="959" w:type="dxa"/>
            <w:tcBorders>
              <w:top w:val="nil"/>
              <w:left w:val="nil"/>
              <w:bottom w:val="nil"/>
              <w:right w:val="nil"/>
            </w:tcBorders>
            <w:shd w:val="clear" w:color="000000" w:fill="FFFFFF"/>
            <w:noWrap/>
            <w:vAlign w:val="bottom"/>
            <w:hideMark/>
          </w:tcPr>
          <w:p w14:paraId="03B3D870" w14:textId="77777777" w:rsidR="00CC3CDD" w:rsidRPr="001750F4" w:rsidRDefault="00CC3CDD" w:rsidP="00CC3CDD">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Pos./Obl. </w:t>
            </w:r>
          </w:p>
        </w:tc>
        <w:tc>
          <w:tcPr>
            <w:tcW w:w="955" w:type="dxa"/>
            <w:tcBorders>
              <w:top w:val="nil"/>
              <w:left w:val="nil"/>
              <w:bottom w:val="nil"/>
              <w:right w:val="nil"/>
            </w:tcBorders>
            <w:shd w:val="clear" w:color="000000" w:fill="FFFFFF"/>
            <w:noWrap/>
            <w:vAlign w:val="bottom"/>
            <w:hideMark/>
          </w:tcPr>
          <w:p w14:paraId="2582EB19"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(7)</w:t>
            </w:r>
          </w:p>
        </w:tc>
        <w:tc>
          <w:tcPr>
            <w:tcW w:w="900" w:type="dxa"/>
            <w:tcBorders>
              <w:top w:val="nil"/>
              <w:left w:val="nil"/>
              <w:bottom w:val="nil"/>
              <w:right w:val="nil"/>
            </w:tcBorders>
            <w:shd w:val="clear" w:color="000000" w:fill="FFFFFF"/>
            <w:noWrap/>
            <w:vAlign w:val="bottom"/>
            <w:hideMark/>
          </w:tcPr>
          <w:p w14:paraId="2A81F094"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(820)</w:t>
            </w:r>
          </w:p>
        </w:tc>
        <w:tc>
          <w:tcPr>
            <w:tcW w:w="955" w:type="dxa"/>
            <w:tcBorders>
              <w:top w:val="nil"/>
              <w:left w:val="nil"/>
              <w:bottom w:val="nil"/>
              <w:right w:val="nil"/>
            </w:tcBorders>
            <w:shd w:val="clear" w:color="000000" w:fill="FFFFFF"/>
            <w:noWrap/>
            <w:vAlign w:val="bottom"/>
            <w:hideMark/>
          </w:tcPr>
          <w:p w14:paraId="55F73714"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(15)</w:t>
            </w:r>
          </w:p>
        </w:tc>
        <w:tc>
          <w:tcPr>
            <w:tcW w:w="898" w:type="dxa"/>
            <w:tcBorders>
              <w:top w:val="nil"/>
              <w:left w:val="nil"/>
              <w:bottom w:val="nil"/>
              <w:right w:val="nil"/>
            </w:tcBorders>
            <w:shd w:val="clear" w:color="000000" w:fill="FFFFFF"/>
            <w:noWrap/>
            <w:vAlign w:val="bottom"/>
            <w:hideMark/>
          </w:tcPr>
          <w:p w14:paraId="0808E7E4"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(2,654)</w:t>
            </w:r>
          </w:p>
        </w:tc>
        <w:tc>
          <w:tcPr>
            <w:tcW w:w="955" w:type="dxa"/>
            <w:tcBorders>
              <w:top w:val="nil"/>
              <w:left w:val="nil"/>
              <w:bottom w:val="nil"/>
              <w:right w:val="nil"/>
            </w:tcBorders>
            <w:shd w:val="clear" w:color="000000" w:fill="FFFFFF"/>
            <w:noWrap/>
            <w:vAlign w:val="bottom"/>
            <w:hideMark/>
          </w:tcPr>
          <w:p w14:paraId="58B4BF56"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(21)</w:t>
            </w:r>
          </w:p>
        </w:tc>
        <w:tc>
          <w:tcPr>
            <w:tcW w:w="918" w:type="dxa"/>
            <w:tcBorders>
              <w:top w:val="nil"/>
              <w:left w:val="nil"/>
              <w:bottom w:val="nil"/>
              <w:right w:val="nil"/>
            </w:tcBorders>
            <w:shd w:val="clear" w:color="000000" w:fill="FFFFFF"/>
            <w:noWrap/>
            <w:vAlign w:val="bottom"/>
            <w:hideMark/>
          </w:tcPr>
          <w:p w14:paraId="291D3836"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(4,451)</w:t>
            </w:r>
          </w:p>
        </w:tc>
        <w:tc>
          <w:tcPr>
            <w:tcW w:w="955" w:type="dxa"/>
            <w:tcBorders>
              <w:top w:val="nil"/>
              <w:left w:val="nil"/>
              <w:bottom w:val="nil"/>
              <w:right w:val="nil"/>
            </w:tcBorders>
            <w:shd w:val="clear" w:color="000000" w:fill="FFFFFF"/>
            <w:noWrap/>
            <w:vAlign w:val="bottom"/>
            <w:hideMark/>
          </w:tcPr>
          <w:p w14:paraId="61022DA8"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(22)</w:t>
            </w:r>
          </w:p>
        </w:tc>
        <w:tc>
          <w:tcPr>
            <w:tcW w:w="938" w:type="dxa"/>
            <w:tcBorders>
              <w:top w:val="nil"/>
              <w:left w:val="nil"/>
              <w:bottom w:val="nil"/>
              <w:right w:val="nil"/>
            </w:tcBorders>
            <w:shd w:val="clear" w:color="000000" w:fill="FFFFFF"/>
            <w:noWrap/>
            <w:vAlign w:val="bottom"/>
            <w:hideMark/>
          </w:tcPr>
          <w:p w14:paraId="2B9E6F28"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(5,470)</w:t>
            </w:r>
          </w:p>
        </w:tc>
        <w:tc>
          <w:tcPr>
            <w:tcW w:w="955" w:type="dxa"/>
            <w:tcBorders>
              <w:top w:val="nil"/>
              <w:left w:val="nil"/>
              <w:bottom w:val="nil"/>
              <w:right w:val="nil"/>
            </w:tcBorders>
            <w:shd w:val="clear" w:color="000000" w:fill="FFFFFF"/>
            <w:noWrap/>
            <w:vAlign w:val="bottom"/>
            <w:hideMark/>
          </w:tcPr>
          <w:p w14:paraId="781B254C"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(23)</w:t>
            </w:r>
          </w:p>
        </w:tc>
        <w:tc>
          <w:tcPr>
            <w:tcW w:w="938" w:type="dxa"/>
            <w:tcBorders>
              <w:top w:val="nil"/>
              <w:left w:val="nil"/>
              <w:bottom w:val="nil"/>
              <w:right w:val="nil"/>
            </w:tcBorders>
            <w:shd w:val="clear" w:color="000000" w:fill="FFFFFF"/>
            <w:noWrap/>
            <w:vAlign w:val="bottom"/>
            <w:hideMark/>
          </w:tcPr>
          <w:p w14:paraId="4472D7A9"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(5,821)</w:t>
            </w:r>
          </w:p>
        </w:tc>
      </w:tr>
      <w:tr w:rsidR="00CC3CDD" w:rsidRPr="001750F4" w14:paraId="1969A552" w14:textId="77777777" w:rsidTr="001750F4">
        <w:trPr>
          <w:trHeight w:val="182"/>
        </w:trPr>
        <w:tc>
          <w:tcPr>
            <w:tcW w:w="3225" w:type="dxa"/>
            <w:tcBorders>
              <w:top w:val="nil"/>
              <w:left w:val="nil"/>
              <w:bottom w:val="nil"/>
              <w:right w:val="nil"/>
            </w:tcBorders>
            <w:shd w:val="clear" w:color="000000" w:fill="FFFFFF"/>
            <w:noWrap/>
            <w:vAlign w:val="bottom"/>
            <w:hideMark/>
          </w:tcPr>
          <w:p w14:paraId="10C1CBE8" w14:textId="77777777" w:rsidR="00CC3CDD" w:rsidRPr="001750F4" w:rsidRDefault="00CC3CDD" w:rsidP="00CC3CDD">
            <w:pPr>
              <w:spacing w:after="0" w:line="240" w:lineRule="auto"/>
              <w:jc w:val="right"/>
              <w:rPr>
                <w:rFonts w:ascii="Arial Narrow" w:eastAsia="Times New Roman" w:hAnsi="Arial Narrow" w:cs="Arial"/>
                <w:i/>
                <w:iCs/>
                <w:sz w:val="20"/>
              </w:rPr>
            </w:pPr>
            <w:r w:rsidRPr="001750F4">
              <w:rPr>
                <w:rFonts w:ascii="Arial Narrow" w:eastAsia="Times New Roman" w:hAnsi="Arial Narrow" w:cs="Arial"/>
                <w:i/>
                <w:iCs/>
                <w:sz w:val="20"/>
              </w:rPr>
              <w:t> </w:t>
            </w:r>
          </w:p>
        </w:tc>
        <w:tc>
          <w:tcPr>
            <w:tcW w:w="959" w:type="dxa"/>
            <w:tcBorders>
              <w:top w:val="nil"/>
              <w:left w:val="nil"/>
              <w:bottom w:val="nil"/>
              <w:right w:val="nil"/>
            </w:tcBorders>
            <w:shd w:val="clear" w:color="000000" w:fill="FFFFFF"/>
            <w:noWrap/>
            <w:vAlign w:val="bottom"/>
            <w:hideMark/>
          </w:tcPr>
          <w:p w14:paraId="75B83541" w14:textId="77777777" w:rsidR="00CC3CDD" w:rsidRPr="001750F4" w:rsidRDefault="00CC3CDD" w:rsidP="00CC3CDD">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FTE </w:t>
            </w:r>
          </w:p>
        </w:tc>
        <w:tc>
          <w:tcPr>
            <w:tcW w:w="955" w:type="dxa"/>
            <w:tcBorders>
              <w:top w:val="nil"/>
              <w:left w:val="nil"/>
              <w:bottom w:val="nil"/>
              <w:right w:val="nil"/>
            </w:tcBorders>
            <w:shd w:val="clear" w:color="000000" w:fill="FFFFFF"/>
            <w:noWrap/>
            <w:vAlign w:val="bottom"/>
            <w:hideMark/>
          </w:tcPr>
          <w:p w14:paraId="36E004BC"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(3)</w:t>
            </w:r>
          </w:p>
        </w:tc>
        <w:tc>
          <w:tcPr>
            <w:tcW w:w="900" w:type="dxa"/>
            <w:tcBorders>
              <w:top w:val="nil"/>
              <w:left w:val="nil"/>
              <w:bottom w:val="nil"/>
              <w:right w:val="nil"/>
            </w:tcBorders>
            <w:shd w:val="clear" w:color="000000" w:fill="FFFFFF"/>
            <w:noWrap/>
            <w:vAlign w:val="bottom"/>
            <w:hideMark/>
          </w:tcPr>
          <w:p w14:paraId="4B227F88"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05835914"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(11)</w:t>
            </w:r>
          </w:p>
        </w:tc>
        <w:tc>
          <w:tcPr>
            <w:tcW w:w="898" w:type="dxa"/>
            <w:tcBorders>
              <w:top w:val="nil"/>
              <w:left w:val="nil"/>
              <w:bottom w:val="nil"/>
              <w:right w:val="nil"/>
            </w:tcBorders>
            <w:shd w:val="clear" w:color="000000" w:fill="FFFFFF"/>
            <w:noWrap/>
            <w:vAlign w:val="bottom"/>
            <w:hideMark/>
          </w:tcPr>
          <w:p w14:paraId="1AFD117C"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799484E1"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(18)</w:t>
            </w:r>
          </w:p>
        </w:tc>
        <w:tc>
          <w:tcPr>
            <w:tcW w:w="918" w:type="dxa"/>
            <w:tcBorders>
              <w:top w:val="nil"/>
              <w:left w:val="nil"/>
              <w:bottom w:val="nil"/>
              <w:right w:val="nil"/>
            </w:tcBorders>
            <w:shd w:val="clear" w:color="000000" w:fill="FFFFFF"/>
            <w:noWrap/>
            <w:vAlign w:val="bottom"/>
            <w:hideMark/>
          </w:tcPr>
          <w:p w14:paraId="51BAACD7"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01858CC0"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(21)</w:t>
            </w:r>
          </w:p>
        </w:tc>
        <w:tc>
          <w:tcPr>
            <w:tcW w:w="938" w:type="dxa"/>
            <w:tcBorders>
              <w:top w:val="nil"/>
              <w:left w:val="nil"/>
              <w:bottom w:val="nil"/>
              <w:right w:val="nil"/>
            </w:tcBorders>
            <w:shd w:val="clear" w:color="000000" w:fill="FFFFFF"/>
            <w:noWrap/>
            <w:vAlign w:val="bottom"/>
            <w:hideMark/>
          </w:tcPr>
          <w:p w14:paraId="7B7550A7"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5EA40BA1"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(22)</w:t>
            </w:r>
          </w:p>
        </w:tc>
        <w:tc>
          <w:tcPr>
            <w:tcW w:w="938" w:type="dxa"/>
            <w:tcBorders>
              <w:top w:val="nil"/>
              <w:left w:val="nil"/>
              <w:bottom w:val="nil"/>
              <w:right w:val="nil"/>
            </w:tcBorders>
            <w:shd w:val="clear" w:color="000000" w:fill="FFFFFF"/>
            <w:noWrap/>
            <w:vAlign w:val="bottom"/>
            <w:hideMark/>
          </w:tcPr>
          <w:p w14:paraId="565F19B2"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r>
      <w:tr w:rsidR="00CC3CDD" w:rsidRPr="001750F4" w14:paraId="5FBCA306" w14:textId="77777777" w:rsidTr="001750F4">
        <w:trPr>
          <w:trHeight w:val="182"/>
        </w:trPr>
        <w:tc>
          <w:tcPr>
            <w:tcW w:w="3225" w:type="dxa"/>
            <w:tcBorders>
              <w:top w:val="nil"/>
              <w:left w:val="nil"/>
              <w:bottom w:val="nil"/>
              <w:right w:val="nil"/>
            </w:tcBorders>
            <w:shd w:val="clear" w:color="000000" w:fill="FFFFFF"/>
            <w:noWrap/>
            <w:vAlign w:val="bottom"/>
            <w:hideMark/>
          </w:tcPr>
          <w:p w14:paraId="04F80499" w14:textId="77777777" w:rsidR="00CC3CDD" w:rsidRPr="001750F4" w:rsidRDefault="00CC3CDD" w:rsidP="00CC3CDD">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PTAB Production and AIA Workload</w:t>
            </w:r>
          </w:p>
        </w:tc>
        <w:tc>
          <w:tcPr>
            <w:tcW w:w="959" w:type="dxa"/>
            <w:tcBorders>
              <w:top w:val="nil"/>
              <w:left w:val="nil"/>
              <w:bottom w:val="nil"/>
              <w:right w:val="nil"/>
            </w:tcBorders>
            <w:shd w:val="clear" w:color="000000" w:fill="FFFFFF"/>
            <w:noWrap/>
            <w:vAlign w:val="bottom"/>
            <w:hideMark/>
          </w:tcPr>
          <w:p w14:paraId="39D511D6"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Pos./Obl. </w:t>
            </w:r>
          </w:p>
        </w:tc>
        <w:tc>
          <w:tcPr>
            <w:tcW w:w="955" w:type="dxa"/>
            <w:tcBorders>
              <w:top w:val="nil"/>
              <w:left w:val="nil"/>
              <w:bottom w:val="nil"/>
              <w:right w:val="nil"/>
            </w:tcBorders>
            <w:shd w:val="clear" w:color="000000" w:fill="FFFFFF"/>
            <w:noWrap/>
            <w:vAlign w:val="bottom"/>
            <w:hideMark/>
          </w:tcPr>
          <w:p w14:paraId="3E1A17AF" w14:textId="77777777" w:rsidR="00CC3CDD" w:rsidRPr="001750F4" w:rsidRDefault="00CC3CDD" w:rsidP="001750F4">
            <w:pPr>
              <w:spacing w:after="0" w:line="240" w:lineRule="auto"/>
              <w:jc w:val="right"/>
              <w:rPr>
                <w:rFonts w:ascii="Arial Narrow" w:eastAsia="Times New Roman" w:hAnsi="Arial Narrow" w:cs="Arial"/>
                <w:i/>
                <w:iCs/>
                <w:sz w:val="20"/>
              </w:rPr>
            </w:pPr>
            <w:r w:rsidRPr="001750F4">
              <w:rPr>
                <w:rFonts w:ascii="Arial Narrow" w:eastAsia="Times New Roman" w:hAnsi="Arial Narrow" w:cs="Arial"/>
                <w:i/>
                <w:iCs/>
                <w:sz w:val="20"/>
              </w:rPr>
              <w:t xml:space="preserve">           (7)</w:t>
            </w:r>
          </w:p>
        </w:tc>
        <w:tc>
          <w:tcPr>
            <w:tcW w:w="900" w:type="dxa"/>
            <w:tcBorders>
              <w:top w:val="nil"/>
              <w:left w:val="nil"/>
              <w:bottom w:val="nil"/>
              <w:right w:val="nil"/>
            </w:tcBorders>
            <w:shd w:val="clear" w:color="000000" w:fill="FFFFFF"/>
            <w:noWrap/>
            <w:vAlign w:val="bottom"/>
            <w:hideMark/>
          </w:tcPr>
          <w:p w14:paraId="0A0B5F5B" w14:textId="77777777" w:rsidR="00CC3CDD" w:rsidRPr="001750F4" w:rsidRDefault="00CC3CDD" w:rsidP="001750F4">
            <w:pPr>
              <w:spacing w:after="0" w:line="240" w:lineRule="auto"/>
              <w:jc w:val="right"/>
              <w:rPr>
                <w:rFonts w:ascii="Arial Narrow" w:eastAsia="Times New Roman" w:hAnsi="Arial Narrow" w:cs="Arial"/>
                <w:i/>
                <w:iCs/>
                <w:sz w:val="20"/>
              </w:rPr>
            </w:pPr>
            <w:r w:rsidRPr="001750F4">
              <w:rPr>
                <w:rFonts w:ascii="Arial Narrow" w:eastAsia="Times New Roman" w:hAnsi="Arial Narrow" w:cs="Arial"/>
                <w:i/>
                <w:iCs/>
                <w:sz w:val="20"/>
              </w:rPr>
              <w:t xml:space="preserve">        (820)</w:t>
            </w:r>
          </w:p>
        </w:tc>
        <w:tc>
          <w:tcPr>
            <w:tcW w:w="955" w:type="dxa"/>
            <w:tcBorders>
              <w:top w:val="nil"/>
              <w:left w:val="nil"/>
              <w:bottom w:val="nil"/>
              <w:right w:val="nil"/>
            </w:tcBorders>
            <w:shd w:val="clear" w:color="000000" w:fill="FFFFFF"/>
            <w:noWrap/>
            <w:vAlign w:val="bottom"/>
            <w:hideMark/>
          </w:tcPr>
          <w:p w14:paraId="7155E42C" w14:textId="77777777" w:rsidR="00CC3CDD" w:rsidRPr="001750F4" w:rsidRDefault="00CC3CDD" w:rsidP="001750F4">
            <w:pPr>
              <w:spacing w:after="0" w:line="240" w:lineRule="auto"/>
              <w:jc w:val="right"/>
              <w:rPr>
                <w:rFonts w:ascii="Arial Narrow" w:eastAsia="Times New Roman" w:hAnsi="Arial Narrow" w:cs="Arial"/>
                <w:i/>
                <w:iCs/>
                <w:sz w:val="20"/>
              </w:rPr>
            </w:pPr>
            <w:r w:rsidRPr="001750F4">
              <w:rPr>
                <w:rFonts w:ascii="Arial Narrow" w:eastAsia="Times New Roman" w:hAnsi="Arial Narrow" w:cs="Arial"/>
                <w:i/>
                <w:iCs/>
                <w:sz w:val="20"/>
              </w:rPr>
              <w:t xml:space="preserve">         (15)</w:t>
            </w:r>
          </w:p>
        </w:tc>
        <w:tc>
          <w:tcPr>
            <w:tcW w:w="898" w:type="dxa"/>
            <w:tcBorders>
              <w:top w:val="nil"/>
              <w:left w:val="nil"/>
              <w:bottom w:val="nil"/>
              <w:right w:val="nil"/>
            </w:tcBorders>
            <w:shd w:val="clear" w:color="000000" w:fill="FFFFFF"/>
            <w:noWrap/>
            <w:vAlign w:val="bottom"/>
            <w:hideMark/>
          </w:tcPr>
          <w:p w14:paraId="071F5C15" w14:textId="77777777" w:rsidR="00CC3CDD" w:rsidRPr="001750F4" w:rsidRDefault="00CC3CDD" w:rsidP="001750F4">
            <w:pPr>
              <w:spacing w:after="0" w:line="240" w:lineRule="auto"/>
              <w:jc w:val="right"/>
              <w:rPr>
                <w:rFonts w:ascii="Arial Narrow" w:eastAsia="Times New Roman" w:hAnsi="Arial Narrow" w:cs="Arial"/>
                <w:i/>
                <w:iCs/>
                <w:sz w:val="20"/>
              </w:rPr>
            </w:pPr>
            <w:r w:rsidRPr="001750F4">
              <w:rPr>
                <w:rFonts w:ascii="Arial Narrow" w:eastAsia="Times New Roman" w:hAnsi="Arial Narrow" w:cs="Arial"/>
                <w:i/>
                <w:iCs/>
                <w:sz w:val="20"/>
              </w:rPr>
              <w:t xml:space="preserve">     (2,654)</w:t>
            </w:r>
          </w:p>
        </w:tc>
        <w:tc>
          <w:tcPr>
            <w:tcW w:w="955" w:type="dxa"/>
            <w:tcBorders>
              <w:top w:val="nil"/>
              <w:left w:val="nil"/>
              <w:bottom w:val="nil"/>
              <w:right w:val="nil"/>
            </w:tcBorders>
            <w:shd w:val="clear" w:color="000000" w:fill="FFFFFF"/>
            <w:noWrap/>
            <w:vAlign w:val="bottom"/>
            <w:hideMark/>
          </w:tcPr>
          <w:p w14:paraId="591C3AEA" w14:textId="77777777" w:rsidR="00CC3CDD" w:rsidRPr="001750F4" w:rsidRDefault="00CC3CDD" w:rsidP="001750F4">
            <w:pPr>
              <w:spacing w:after="0" w:line="240" w:lineRule="auto"/>
              <w:jc w:val="right"/>
              <w:rPr>
                <w:rFonts w:ascii="Arial Narrow" w:eastAsia="Times New Roman" w:hAnsi="Arial Narrow" w:cs="Arial"/>
                <w:i/>
                <w:iCs/>
                <w:sz w:val="20"/>
              </w:rPr>
            </w:pPr>
            <w:r w:rsidRPr="001750F4">
              <w:rPr>
                <w:rFonts w:ascii="Arial Narrow" w:eastAsia="Times New Roman" w:hAnsi="Arial Narrow" w:cs="Arial"/>
                <w:i/>
                <w:iCs/>
                <w:sz w:val="20"/>
              </w:rPr>
              <w:t xml:space="preserve">         (21)</w:t>
            </w:r>
          </w:p>
        </w:tc>
        <w:tc>
          <w:tcPr>
            <w:tcW w:w="918" w:type="dxa"/>
            <w:tcBorders>
              <w:top w:val="nil"/>
              <w:left w:val="nil"/>
              <w:bottom w:val="nil"/>
              <w:right w:val="nil"/>
            </w:tcBorders>
            <w:shd w:val="clear" w:color="000000" w:fill="FFFFFF"/>
            <w:noWrap/>
            <w:vAlign w:val="bottom"/>
            <w:hideMark/>
          </w:tcPr>
          <w:p w14:paraId="2B0D0012" w14:textId="77777777" w:rsidR="00CC3CDD" w:rsidRPr="001750F4" w:rsidRDefault="00CC3CDD" w:rsidP="001750F4">
            <w:pPr>
              <w:spacing w:after="0" w:line="240" w:lineRule="auto"/>
              <w:jc w:val="right"/>
              <w:rPr>
                <w:rFonts w:ascii="Arial Narrow" w:eastAsia="Times New Roman" w:hAnsi="Arial Narrow" w:cs="Arial"/>
                <w:i/>
                <w:iCs/>
                <w:sz w:val="20"/>
              </w:rPr>
            </w:pPr>
            <w:r w:rsidRPr="001750F4">
              <w:rPr>
                <w:rFonts w:ascii="Arial Narrow" w:eastAsia="Times New Roman" w:hAnsi="Arial Narrow" w:cs="Arial"/>
                <w:i/>
                <w:iCs/>
                <w:sz w:val="20"/>
              </w:rPr>
              <w:t xml:space="preserve">      (4,451)</w:t>
            </w:r>
          </w:p>
        </w:tc>
        <w:tc>
          <w:tcPr>
            <w:tcW w:w="955" w:type="dxa"/>
            <w:tcBorders>
              <w:top w:val="nil"/>
              <w:left w:val="nil"/>
              <w:bottom w:val="nil"/>
              <w:right w:val="nil"/>
            </w:tcBorders>
            <w:shd w:val="clear" w:color="000000" w:fill="FFFFFF"/>
            <w:noWrap/>
            <w:vAlign w:val="bottom"/>
            <w:hideMark/>
          </w:tcPr>
          <w:p w14:paraId="2CC87CF2" w14:textId="77777777" w:rsidR="00CC3CDD" w:rsidRPr="001750F4" w:rsidRDefault="00CC3CDD" w:rsidP="001750F4">
            <w:pPr>
              <w:spacing w:after="0" w:line="240" w:lineRule="auto"/>
              <w:jc w:val="right"/>
              <w:rPr>
                <w:rFonts w:ascii="Arial Narrow" w:eastAsia="Times New Roman" w:hAnsi="Arial Narrow" w:cs="Arial"/>
                <w:i/>
                <w:iCs/>
                <w:sz w:val="20"/>
              </w:rPr>
            </w:pPr>
            <w:r w:rsidRPr="001750F4">
              <w:rPr>
                <w:rFonts w:ascii="Arial Narrow" w:eastAsia="Times New Roman" w:hAnsi="Arial Narrow" w:cs="Arial"/>
                <w:i/>
                <w:iCs/>
                <w:sz w:val="20"/>
              </w:rPr>
              <w:t xml:space="preserve">         (22)</w:t>
            </w:r>
          </w:p>
        </w:tc>
        <w:tc>
          <w:tcPr>
            <w:tcW w:w="938" w:type="dxa"/>
            <w:tcBorders>
              <w:top w:val="nil"/>
              <w:left w:val="nil"/>
              <w:bottom w:val="nil"/>
              <w:right w:val="nil"/>
            </w:tcBorders>
            <w:shd w:val="clear" w:color="000000" w:fill="FFFFFF"/>
            <w:noWrap/>
            <w:vAlign w:val="bottom"/>
            <w:hideMark/>
          </w:tcPr>
          <w:p w14:paraId="226E118E" w14:textId="77777777" w:rsidR="00CC3CDD" w:rsidRPr="001750F4" w:rsidRDefault="00CC3CDD" w:rsidP="001750F4">
            <w:pPr>
              <w:spacing w:after="0" w:line="240" w:lineRule="auto"/>
              <w:jc w:val="right"/>
              <w:rPr>
                <w:rFonts w:ascii="Arial Narrow" w:eastAsia="Times New Roman" w:hAnsi="Arial Narrow" w:cs="Arial"/>
                <w:i/>
                <w:iCs/>
                <w:sz w:val="20"/>
              </w:rPr>
            </w:pPr>
            <w:r w:rsidRPr="001750F4">
              <w:rPr>
                <w:rFonts w:ascii="Arial Narrow" w:eastAsia="Times New Roman" w:hAnsi="Arial Narrow" w:cs="Arial"/>
                <w:i/>
                <w:iCs/>
                <w:sz w:val="20"/>
              </w:rPr>
              <w:t xml:space="preserve">      (5,470)</w:t>
            </w:r>
          </w:p>
        </w:tc>
        <w:tc>
          <w:tcPr>
            <w:tcW w:w="955" w:type="dxa"/>
            <w:tcBorders>
              <w:top w:val="nil"/>
              <w:left w:val="nil"/>
              <w:bottom w:val="nil"/>
              <w:right w:val="nil"/>
            </w:tcBorders>
            <w:shd w:val="clear" w:color="000000" w:fill="FFFFFF"/>
            <w:noWrap/>
            <w:vAlign w:val="bottom"/>
            <w:hideMark/>
          </w:tcPr>
          <w:p w14:paraId="73A42C8E" w14:textId="77777777" w:rsidR="00CC3CDD" w:rsidRPr="001750F4" w:rsidRDefault="00CC3CDD" w:rsidP="001750F4">
            <w:pPr>
              <w:spacing w:after="0" w:line="240" w:lineRule="auto"/>
              <w:jc w:val="right"/>
              <w:rPr>
                <w:rFonts w:ascii="Arial Narrow" w:eastAsia="Times New Roman" w:hAnsi="Arial Narrow" w:cs="Arial"/>
                <w:i/>
                <w:iCs/>
                <w:sz w:val="20"/>
              </w:rPr>
            </w:pPr>
            <w:r w:rsidRPr="001750F4">
              <w:rPr>
                <w:rFonts w:ascii="Arial Narrow" w:eastAsia="Times New Roman" w:hAnsi="Arial Narrow" w:cs="Arial"/>
                <w:i/>
                <w:iCs/>
                <w:sz w:val="20"/>
              </w:rPr>
              <w:t xml:space="preserve">         (23)</w:t>
            </w:r>
          </w:p>
        </w:tc>
        <w:tc>
          <w:tcPr>
            <w:tcW w:w="938" w:type="dxa"/>
            <w:tcBorders>
              <w:top w:val="nil"/>
              <w:left w:val="nil"/>
              <w:bottom w:val="nil"/>
              <w:right w:val="nil"/>
            </w:tcBorders>
            <w:shd w:val="clear" w:color="000000" w:fill="FFFFFF"/>
            <w:noWrap/>
            <w:vAlign w:val="bottom"/>
            <w:hideMark/>
          </w:tcPr>
          <w:p w14:paraId="7C4E37B9" w14:textId="77777777" w:rsidR="00CC3CDD" w:rsidRPr="001750F4" w:rsidRDefault="00CC3CDD" w:rsidP="001750F4">
            <w:pPr>
              <w:spacing w:after="0" w:line="240" w:lineRule="auto"/>
              <w:jc w:val="right"/>
              <w:rPr>
                <w:rFonts w:ascii="Arial Narrow" w:eastAsia="Times New Roman" w:hAnsi="Arial Narrow" w:cs="Arial"/>
                <w:i/>
                <w:iCs/>
                <w:sz w:val="20"/>
              </w:rPr>
            </w:pPr>
            <w:r w:rsidRPr="001750F4">
              <w:rPr>
                <w:rFonts w:ascii="Arial Narrow" w:eastAsia="Times New Roman" w:hAnsi="Arial Narrow" w:cs="Arial"/>
                <w:i/>
                <w:iCs/>
                <w:sz w:val="20"/>
              </w:rPr>
              <w:t xml:space="preserve">      (5,821)</w:t>
            </w:r>
          </w:p>
        </w:tc>
      </w:tr>
      <w:tr w:rsidR="00CC3CDD" w:rsidRPr="001750F4" w14:paraId="325B9F09" w14:textId="77777777" w:rsidTr="001750F4">
        <w:trPr>
          <w:trHeight w:val="182"/>
        </w:trPr>
        <w:tc>
          <w:tcPr>
            <w:tcW w:w="3225" w:type="dxa"/>
            <w:tcBorders>
              <w:top w:val="nil"/>
              <w:left w:val="nil"/>
              <w:bottom w:val="nil"/>
              <w:right w:val="nil"/>
            </w:tcBorders>
            <w:shd w:val="clear" w:color="000000" w:fill="FFFFFF"/>
            <w:noWrap/>
            <w:vAlign w:val="bottom"/>
            <w:hideMark/>
          </w:tcPr>
          <w:p w14:paraId="62C70FE5" w14:textId="77777777" w:rsidR="00CC3CDD" w:rsidRPr="001750F4" w:rsidRDefault="00CC3CDD" w:rsidP="00CC3CDD">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9" w:type="dxa"/>
            <w:tcBorders>
              <w:top w:val="nil"/>
              <w:left w:val="nil"/>
              <w:bottom w:val="nil"/>
              <w:right w:val="nil"/>
            </w:tcBorders>
            <w:shd w:val="clear" w:color="000000" w:fill="FFFFFF"/>
            <w:noWrap/>
            <w:vAlign w:val="bottom"/>
            <w:hideMark/>
          </w:tcPr>
          <w:p w14:paraId="09B9A18E"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FTE </w:t>
            </w:r>
          </w:p>
        </w:tc>
        <w:tc>
          <w:tcPr>
            <w:tcW w:w="955" w:type="dxa"/>
            <w:tcBorders>
              <w:top w:val="nil"/>
              <w:left w:val="nil"/>
              <w:bottom w:val="nil"/>
              <w:right w:val="nil"/>
            </w:tcBorders>
            <w:shd w:val="clear" w:color="000000" w:fill="FFFFFF"/>
            <w:noWrap/>
            <w:vAlign w:val="bottom"/>
            <w:hideMark/>
          </w:tcPr>
          <w:p w14:paraId="31778480" w14:textId="77777777" w:rsidR="00CC3CDD" w:rsidRPr="001750F4" w:rsidRDefault="00CC3CDD" w:rsidP="001750F4">
            <w:pPr>
              <w:spacing w:after="0" w:line="240" w:lineRule="auto"/>
              <w:jc w:val="right"/>
              <w:rPr>
                <w:rFonts w:ascii="Arial Narrow" w:eastAsia="Times New Roman" w:hAnsi="Arial Narrow" w:cs="Arial"/>
                <w:i/>
                <w:iCs/>
                <w:sz w:val="20"/>
              </w:rPr>
            </w:pPr>
            <w:r w:rsidRPr="001750F4">
              <w:rPr>
                <w:rFonts w:ascii="Arial Narrow" w:eastAsia="Times New Roman" w:hAnsi="Arial Narrow" w:cs="Arial"/>
                <w:i/>
                <w:iCs/>
                <w:sz w:val="20"/>
              </w:rPr>
              <w:t xml:space="preserve">           (3)</w:t>
            </w:r>
          </w:p>
        </w:tc>
        <w:tc>
          <w:tcPr>
            <w:tcW w:w="900" w:type="dxa"/>
            <w:tcBorders>
              <w:top w:val="nil"/>
              <w:left w:val="nil"/>
              <w:bottom w:val="nil"/>
              <w:right w:val="nil"/>
            </w:tcBorders>
            <w:shd w:val="clear" w:color="000000" w:fill="FFFFFF"/>
            <w:noWrap/>
            <w:vAlign w:val="bottom"/>
            <w:hideMark/>
          </w:tcPr>
          <w:p w14:paraId="5122FA04" w14:textId="77777777" w:rsidR="00CC3CDD" w:rsidRPr="001750F4" w:rsidRDefault="00CC3CDD" w:rsidP="001750F4">
            <w:pPr>
              <w:spacing w:after="0" w:line="240" w:lineRule="auto"/>
              <w:jc w:val="right"/>
              <w:rPr>
                <w:rFonts w:ascii="Arial Narrow" w:eastAsia="Times New Roman" w:hAnsi="Arial Narrow" w:cs="Arial"/>
                <w:i/>
                <w:iCs/>
                <w:sz w:val="20"/>
              </w:rPr>
            </w:pPr>
            <w:r w:rsidRPr="001750F4">
              <w:rPr>
                <w:rFonts w:ascii="Arial Narrow" w:eastAsia="Times New Roman" w:hAnsi="Arial Narrow" w:cs="Arial"/>
                <w:i/>
                <w:iCs/>
                <w:sz w:val="20"/>
              </w:rPr>
              <w:t> </w:t>
            </w:r>
          </w:p>
        </w:tc>
        <w:tc>
          <w:tcPr>
            <w:tcW w:w="955" w:type="dxa"/>
            <w:tcBorders>
              <w:top w:val="nil"/>
              <w:left w:val="nil"/>
              <w:bottom w:val="nil"/>
              <w:right w:val="nil"/>
            </w:tcBorders>
            <w:shd w:val="clear" w:color="000000" w:fill="FFFFFF"/>
            <w:noWrap/>
            <w:vAlign w:val="bottom"/>
            <w:hideMark/>
          </w:tcPr>
          <w:p w14:paraId="45DE4B49" w14:textId="77777777" w:rsidR="00CC3CDD" w:rsidRPr="001750F4" w:rsidRDefault="00CC3CDD" w:rsidP="001750F4">
            <w:pPr>
              <w:spacing w:after="0" w:line="240" w:lineRule="auto"/>
              <w:jc w:val="right"/>
              <w:rPr>
                <w:rFonts w:ascii="Arial Narrow" w:eastAsia="Times New Roman" w:hAnsi="Arial Narrow" w:cs="Arial"/>
                <w:i/>
                <w:iCs/>
                <w:sz w:val="20"/>
              </w:rPr>
            </w:pPr>
            <w:r w:rsidRPr="001750F4">
              <w:rPr>
                <w:rFonts w:ascii="Arial Narrow" w:eastAsia="Times New Roman" w:hAnsi="Arial Narrow" w:cs="Arial"/>
                <w:i/>
                <w:iCs/>
                <w:sz w:val="20"/>
              </w:rPr>
              <w:t xml:space="preserve">         (11)</w:t>
            </w:r>
          </w:p>
        </w:tc>
        <w:tc>
          <w:tcPr>
            <w:tcW w:w="898" w:type="dxa"/>
            <w:tcBorders>
              <w:top w:val="nil"/>
              <w:left w:val="nil"/>
              <w:bottom w:val="nil"/>
              <w:right w:val="nil"/>
            </w:tcBorders>
            <w:shd w:val="clear" w:color="000000" w:fill="FFFFFF"/>
            <w:noWrap/>
            <w:vAlign w:val="bottom"/>
            <w:hideMark/>
          </w:tcPr>
          <w:p w14:paraId="7BFB1592" w14:textId="77777777" w:rsidR="00CC3CDD" w:rsidRPr="001750F4" w:rsidRDefault="00CC3CDD" w:rsidP="001750F4">
            <w:pPr>
              <w:spacing w:after="0" w:line="240" w:lineRule="auto"/>
              <w:jc w:val="right"/>
              <w:rPr>
                <w:rFonts w:ascii="Arial Narrow" w:eastAsia="Times New Roman" w:hAnsi="Arial Narrow" w:cs="Arial"/>
                <w:i/>
                <w:iCs/>
                <w:sz w:val="20"/>
              </w:rPr>
            </w:pPr>
            <w:r w:rsidRPr="001750F4">
              <w:rPr>
                <w:rFonts w:ascii="Arial Narrow" w:eastAsia="Times New Roman" w:hAnsi="Arial Narrow" w:cs="Arial"/>
                <w:i/>
                <w:iCs/>
                <w:sz w:val="20"/>
              </w:rPr>
              <w:t> </w:t>
            </w:r>
          </w:p>
        </w:tc>
        <w:tc>
          <w:tcPr>
            <w:tcW w:w="955" w:type="dxa"/>
            <w:tcBorders>
              <w:top w:val="nil"/>
              <w:left w:val="nil"/>
              <w:bottom w:val="nil"/>
              <w:right w:val="nil"/>
            </w:tcBorders>
            <w:shd w:val="clear" w:color="000000" w:fill="FFFFFF"/>
            <w:noWrap/>
            <w:vAlign w:val="bottom"/>
            <w:hideMark/>
          </w:tcPr>
          <w:p w14:paraId="6A776B03" w14:textId="77777777" w:rsidR="00CC3CDD" w:rsidRPr="001750F4" w:rsidRDefault="00CC3CDD" w:rsidP="001750F4">
            <w:pPr>
              <w:spacing w:after="0" w:line="240" w:lineRule="auto"/>
              <w:jc w:val="right"/>
              <w:rPr>
                <w:rFonts w:ascii="Arial Narrow" w:eastAsia="Times New Roman" w:hAnsi="Arial Narrow" w:cs="Arial"/>
                <w:i/>
                <w:iCs/>
                <w:sz w:val="20"/>
              </w:rPr>
            </w:pPr>
            <w:r w:rsidRPr="001750F4">
              <w:rPr>
                <w:rFonts w:ascii="Arial Narrow" w:eastAsia="Times New Roman" w:hAnsi="Arial Narrow" w:cs="Arial"/>
                <w:i/>
                <w:iCs/>
                <w:sz w:val="20"/>
              </w:rPr>
              <w:t xml:space="preserve">         (18)</w:t>
            </w:r>
          </w:p>
        </w:tc>
        <w:tc>
          <w:tcPr>
            <w:tcW w:w="918" w:type="dxa"/>
            <w:tcBorders>
              <w:top w:val="nil"/>
              <w:left w:val="nil"/>
              <w:bottom w:val="nil"/>
              <w:right w:val="nil"/>
            </w:tcBorders>
            <w:shd w:val="clear" w:color="000000" w:fill="FFFFFF"/>
            <w:noWrap/>
            <w:vAlign w:val="bottom"/>
            <w:hideMark/>
          </w:tcPr>
          <w:p w14:paraId="02513E5E" w14:textId="77777777" w:rsidR="00CC3CDD" w:rsidRPr="001750F4" w:rsidRDefault="00CC3CDD" w:rsidP="001750F4">
            <w:pPr>
              <w:spacing w:after="0" w:line="240" w:lineRule="auto"/>
              <w:jc w:val="right"/>
              <w:rPr>
                <w:rFonts w:ascii="Arial Narrow" w:eastAsia="Times New Roman" w:hAnsi="Arial Narrow" w:cs="Arial"/>
                <w:i/>
                <w:iCs/>
                <w:sz w:val="20"/>
              </w:rPr>
            </w:pPr>
            <w:r w:rsidRPr="001750F4">
              <w:rPr>
                <w:rFonts w:ascii="Arial Narrow" w:eastAsia="Times New Roman" w:hAnsi="Arial Narrow" w:cs="Arial"/>
                <w:i/>
                <w:iCs/>
                <w:sz w:val="20"/>
              </w:rPr>
              <w:t> </w:t>
            </w:r>
          </w:p>
        </w:tc>
        <w:tc>
          <w:tcPr>
            <w:tcW w:w="955" w:type="dxa"/>
            <w:tcBorders>
              <w:top w:val="nil"/>
              <w:left w:val="nil"/>
              <w:bottom w:val="nil"/>
              <w:right w:val="nil"/>
            </w:tcBorders>
            <w:shd w:val="clear" w:color="000000" w:fill="FFFFFF"/>
            <w:noWrap/>
            <w:vAlign w:val="bottom"/>
            <w:hideMark/>
          </w:tcPr>
          <w:p w14:paraId="01D23B53" w14:textId="77777777" w:rsidR="00CC3CDD" w:rsidRPr="001750F4" w:rsidRDefault="00CC3CDD" w:rsidP="001750F4">
            <w:pPr>
              <w:spacing w:after="0" w:line="240" w:lineRule="auto"/>
              <w:jc w:val="right"/>
              <w:rPr>
                <w:rFonts w:ascii="Arial Narrow" w:eastAsia="Times New Roman" w:hAnsi="Arial Narrow" w:cs="Arial"/>
                <w:i/>
                <w:iCs/>
                <w:sz w:val="20"/>
              </w:rPr>
            </w:pPr>
            <w:r w:rsidRPr="001750F4">
              <w:rPr>
                <w:rFonts w:ascii="Arial Narrow" w:eastAsia="Times New Roman" w:hAnsi="Arial Narrow" w:cs="Arial"/>
                <w:i/>
                <w:iCs/>
                <w:sz w:val="20"/>
              </w:rPr>
              <w:t xml:space="preserve">         (21)</w:t>
            </w:r>
          </w:p>
        </w:tc>
        <w:tc>
          <w:tcPr>
            <w:tcW w:w="938" w:type="dxa"/>
            <w:tcBorders>
              <w:top w:val="nil"/>
              <w:left w:val="nil"/>
              <w:bottom w:val="nil"/>
              <w:right w:val="nil"/>
            </w:tcBorders>
            <w:shd w:val="clear" w:color="000000" w:fill="FFFFFF"/>
            <w:noWrap/>
            <w:vAlign w:val="bottom"/>
            <w:hideMark/>
          </w:tcPr>
          <w:p w14:paraId="793A81D8" w14:textId="77777777" w:rsidR="00CC3CDD" w:rsidRPr="001750F4" w:rsidRDefault="00CC3CDD" w:rsidP="001750F4">
            <w:pPr>
              <w:spacing w:after="0" w:line="240" w:lineRule="auto"/>
              <w:jc w:val="right"/>
              <w:rPr>
                <w:rFonts w:ascii="Arial Narrow" w:eastAsia="Times New Roman" w:hAnsi="Arial Narrow" w:cs="Arial"/>
                <w:i/>
                <w:iCs/>
                <w:sz w:val="20"/>
              </w:rPr>
            </w:pPr>
            <w:r w:rsidRPr="001750F4">
              <w:rPr>
                <w:rFonts w:ascii="Arial Narrow" w:eastAsia="Times New Roman" w:hAnsi="Arial Narrow" w:cs="Arial"/>
                <w:i/>
                <w:iCs/>
                <w:sz w:val="20"/>
              </w:rPr>
              <w:t> </w:t>
            </w:r>
          </w:p>
        </w:tc>
        <w:tc>
          <w:tcPr>
            <w:tcW w:w="955" w:type="dxa"/>
            <w:tcBorders>
              <w:top w:val="nil"/>
              <w:left w:val="nil"/>
              <w:bottom w:val="nil"/>
              <w:right w:val="nil"/>
            </w:tcBorders>
            <w:shd w:val="clear" w:color="000000" w:fill="FFFFFF"/>
            <w:noWrap/>
            <w:vAlign w:val="bottom"/>
            <w:hideMark/>
          </w:tcPr>
          <w:p w14:paraId="54943020" w14:textId="77777777" w:rsidR="00CC3CDD" w:rsidRPr="001750F4" w:rsidRDefault="00CC3CDD" w:rsidP="001750F4">
            <w:pPr>
              <w:spacing w:after="0" w:line="240" w:lineRule="auto"/>
              <w:jc w:val="right"/>
              <w:rPr>
                <w:rFonts w:ascii="Arial Narrow" w:eastAsia="Times New Roman" w:hAnsi="Arial Narrow" w:cs="Arial"/>
                <w:i/>
                <w:iCs/>
                <w:sz w:val="20"/>
              </w:rPr>
            </w:pPr>
            <w:r w:rsidRPr="001750F4">
              <w:rPr>
                <w:rFonts w:ascii="Arial Narrow" w:eastAsia="Times New Roman" w:hAnsi="Arial Narrow" w:cs="Arial"/>
                <w:i/>
                <w:iCs/>
                <w:sz w:val="20"/>
              </w:rPr>
              <w:t xml:space="preserve">         (22)</w:t>
            </w:r>
          </w:p>
        </w:tc>
        <w:tc>
          <w:tcPr>
            <w:tcW w:w="938" w:type="dxa"/>
            <w:tcBorders>
              <w:top w:val="nil"/>
              <w:left w:val="nil"/>
              <w:bottom w:val="nil"/>
              <w:right w:val="nil"/>
            </w:tcBorders>
            <w:shd w:val="clear" w:color="000000" w:fill="FFFFFF"/>
            <w:noWrap/>
            <w:vAlign w:val="bottom"/>
            <w:hideMark/>
          </w:tcPr>
          <w:p w14:paraId="54072D24" w14:textId="77777777" w:rsidR="00CC3CDD" w:rsidRPr="001750F4" w:rsidRDefault="00CC3CDD" w:rsidP="001750F4">
            <w:pPr>
              <w:spacing w:after="0" w:line="240" w:lineRule="auto"/>
              <w:jc w:val="right"/>
              <w:rPr>
                <w:rFonts w:ascii="Arial Narrow" w:eastAsia="Times New Roman" w:hAnsi="Arial Narrow" w:cs="Arial"/>
                <w:i/>
                <w:iCs/>
                <w:sz w:val="20"/>
              </w:rPr>
            </w:pPr>
            <w:r w:rsidRPr="001750F4">
              <w:rPr>
                <w:rFonts w:ascii="Arial Narrow" w:eastAsia="Times New Roman" w:hAnsi="Arial Narrow" w:cs="Arial"/>
                <w:i/>
                <w:iCs/>
                <w:sz w:val="20"/>
              </w:rPr>
              <w:t> </w:t>
            </w:r>
          </w:p>
        </w:tc>
      </w:tr>
      <w:tr w:rsidR="00CC3CDD" w:rsidRPr="001750F4" w14:paraId="0039F2D8" w14:textId="77777777" w:rsidTr="001750F4">
        <w:trPr>
          <w:trHeight w:val="182"/>
        </w:trPr>
        <w:tc>
          <w:tcPr>
            <w:tcW w:w="3225" w:type="dxa"/>
            <w:tcBorders>
              <w:top w:val="nil"/>
              <w:left w:val="nil"/>
              <w:bottom w:val="nil"/>
              <w:right w:val="nil"/>
            </w:tcBorders>
            <w:shd w:val="clear" w:color="000000" w:fill="FFFFFF"/>
            <w:noWrap/>
            <w:vAlign w:val="bottom"/>
            <w:hideMark/>
          </w:tcPr>
          <w:p w14:paraId="7FF0F7C1" w14:textId="77777777" w:rsidR="00CC3CDD" w:rsidRPr="001750F4" w:rsidRDefault="00CC3CDD" w:rsidP="00CC3CDD">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Patent Information Resources</w:t>
            </w:r>
          </w:p>
        </w:tc>
        <w:tc>
          <w:tcPr>
            <w:tcW w:w="959" w:type="dxa"/>
            <w:tcBorders>
              <w:top w:val="nil"/>
              <w:left w:val="nil"/>
              <w:bottom w:val="nil"/>
              <w:right w:val="nil"/>
            </w:tcBorders>
            <w:shd w:val="clear" w:color="000000" w:fill="FFFFFF"/>
            <w:noWrap/>
            <w:vAlign w:val="bottom"/>
            <w:hideMark/>
          </w:tcPr>
          <w:p w14:paraId="5A5D9EFF" w14:textId="77777777" w:rsidR="00CC3CDD" w:rsidRPr="001750F4" w:rsidRDefault="00CC3CDD" w:rsidP="00CC3CDD">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Pos./Obl. </w:t>
            </w:r>
          </w:p>
        </w:tc>
        <w:tc>
          <w:tcPr>
            <w:tcW w:w="955" w:type="dxa"/>
            <w:tcBorders>
              <w:top w:val="nil"/>
              <w:left w:val="nil"/>
              <w:bottom w:val="nil"/>
              <w:right w:val="nil"/>
            </w:tcBorders>
            <w:shd w:val="clear" w:color="000000" w:fill="FFFFFF"/>
            <w:noWrap/>
            <w:vAlign w:val="bottom"/>
            <w:hideMark/>
          </w:tcPr>
          <w:p w14:paraId="54A98E74"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0 </w:t>
            </w:r>
          </w:p>
        </w:tc>
        <w:tc>
          <w:tcPr>
            <w:tcW w:w="900" w:type="dxa"/>
            <w:tcBorders>
              <w:top w:val="nil"/>
              <w:left w:val="nil"/>
              <w:bottom w:val="nil"/>
              <w:right w:val="nil"/>
            </w:tcBorders>
            <w:shd w:val="clear" w:color="000000" w:fill="FFFFFF"/>
            <w:noWrap/>
            <w:vAlign w:val="bottom"/>
            <w:hideMark/>
          </w:tcPr>
          <w:p w14:paraId="07CACE9D"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(25,277)</w:t>
            </w:r>
          </w:p>
        </w:tc>
        <w:tc>
          <w:tcPr>
            <w:tcW w:w="955" w:type="dxa"/>
            <w:tcBorders>
              <w:top w:val="nil"/>
              <w:left w:val="nil"/>
              <w:bottom w:val="nil"/>
              <w:right w:val="nil"/>
            </w:tcBorders>
            <w:shd w:val="clear" w:color="000000" w:fill="FFFFFF"/>
            <w:noWrap/>
            <w:vAlign w:val="bottom"/>
            <w:hideMark/>
          </w:tcPr>
          <w:p w14:paraId="0A6501AE"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   </w:t>
            </w:r>
          </w:p>
        </w:tc>
        <w:tc>
          <w:tcPr>
            <w:tcW w:w="898" w:type="dxa"/>
            <w:tcBorders>
              <w:top w:val="nil"/>
              <w:left w:val="nil"/>
              <w:bottom w:val="nil"/>
              <w:right w:val="nil"/>
            </w:tcBorders>
            <w:shd w:val="clear" w:color="000000" w:fill="FFFFFF"/>
            <w:noWrap/>
            <w:vAlign w:val="bottom"/>
            <w:hideMark/>
          </w:tcPr>
          <w:p w14:paraId="5FFE1CDE"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(38,963)</w:t>
            </w:r>
          </w:p>
        </w:tc>
        <w:tc>
          <w:tcPr>
            <w:tcW w:w="955" w:type="dxa"/>
            <w:tcBorders>
              <w:top w:val="nil"/>
              <w:left w:val="nil"/>
              <w:bottom w:val="nil"/>
              <w:right w:val="nil"/>
            </w:tcBorders>
            <w:shd w:val="clear" w:color="000000" w:fill="FFFFFF"/>
            <w:noWrap/>
            <w:vAlign w:val="bottom"/>
            <w:hideMark/>
          </w:tcPr>
          <w:p w14:paraId="32A65461"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   </w:t>
            </w:r>
          </w:p>
        </w:tc>
        <w:tc>
          <w:tcPr>
            <w:tcW w:w="918" w:type="dxa"/>
            <w:tcBorders>
              <w:top w:val="nil"/>
              <w:left w:val="nil"/>
              <w:bottom w:val="nil"/>
              <w:right w:val="nil"/>
            </w:tcBorders>
            <w:shd w:val="clear" w:color="000000" w:fill="FFFFFF"/>
            <w:noWrap/>
            <w:vAlign w:val="bottom"/>
            <w:hideMark/>
          </w:tcPr>
          <w:p w14:paraId="31FFDE03"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(44,364)</w:t>
            </w:r>
          </w:p>
        </w:tc>
        <w:tc>
          <w:tcPr>
            <w:tcW w:w="955" w:type="dxa"/>
            <w:tcBorders>
              <w:top w:val="nil"/>
              <w:left w:val="nil"/>
              <w:bottom w:val="nil"/>
              <w:right w:val="nil"/>
            </w:tcBorders>
            <w:shd w:val="clear" w:color="000000" w:fill="FFFFFF"/>
            <w:noWrap/>
            <w:vAlign w:val="bottom"/>
            <w:hideMark/>
          </w:tcPr>
          <w:p w14:paraId="3FF4EB96"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   </w:t>
            </w:r>
          </w:p>
        </w:tc>
        <w:tc>
          <w:tcPr>
            <w:tcW w:w="938" w:type="dxa"/>
            <w:tcBorders>
              <w:top w:val="nil"/>
              <w:left w:val="nil"/>
              <w:bottom w:val="nil"/>
              <w:right w:val="nil"/>
            </w:tcBorders>
            <w:shd w:val="clear" w:color="000000" w:fill="FFFFFF"/>
            <w:noWrap/>
            <w:vAlign w:val="bottom"/>
            <w:hideMark/>
          </w:tcPr>
          <w:p w14:paraId="31FEB2CF"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(47,957)</w:t>
            </w:r>
          </w:p>
        </w:tc>
        <w:tc>
          <w:tcPr>
            <w:tcW w:w="955" w:type="dxa"/>
            <w:tcBorders>
              <w:top w:val="nil"/>
              <w:left w:val="nil"/>
              <w:bottom w:val="nil"/>
              <w:right w:val="nil"/>
            </w:tcBorders>
            <w:shd w:val="clear" w:color="000000" w:fill="FFFFFF"/>
            <w:noWrap/>
            <w:vAlign w:val="bottom"/>
            <w:hideMark/>
          </w:tcPr>
          <w:p w14:paraId="131E7676"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0 </w:t>
            </w:r>
          </w:p>
        </w:tc>
        <w:tc>
          <w:tcPr>
            <w:tcW w:w="938" w:type="dxa"/>
            <w:tcBorders>
              <w:top w:val="nil"/>
              <w:left w:val="nil"/>
              <w:bottom w:val="nil"/>
              <w:right w:val="nil"/>
            </w:tcBorders>
            <w:shd w:val="clear" w:color="000000" w:fill="FFFFFF"/>
            <w:noWrap/>
            <w:vAlign w:val="bottom"/>
            <w:hideMark/>
          </w:tcPr>
          <w:p w14:paraId="12B33661"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(50,920)</w:t>
            </w:r>
          </w:p>
        </w:tc>
      </w:tr>
      <w:tr w:rsidR="00CC3CDD" w:rsidRPr="001750F4" w14:paraId="791A88C4" w14:textId="77777777" w:rsidTr="001750F4">
        <w:trPr>
          <w:trHeight w:val="182"/>
        </w:trPr>
        <w:tc>
          <w:tcPr>
            <w:tcW w:w="3225" w:type="dxa"/>
            <w:tcBorders>
              <w:top w:val="nil"/>
              <w:left w:val="nil"/>
              <w:bottom w:val="nil"/>
              <w:right w:val="nil"/>
            </w:tcBorders>
            <w:shd w:val="clear" w:color="000000" w:fill="FFFFFF"/>
            <w:noWrap/>
            <w:vAlign w:val="bottom"/>
            <w:hideMark/>
          </w:tcPr>
          <w:p w14:paraId="4A260682" w14:textId="77777777" w:rsidR="00CC3CDD" w:rsidRPr="001750F4" w:rsidRDefault="00CC3CDD" w:rsidP="00CC3CDD">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9" w:type="dxa"/>
            <w:tcBorders>
              <w:top w:val="nil"/>
              <w:left w:val="nil"/>
              <w:bottom w:val="nil"/>
              <w:right w:val="nil"/>
            </w:tcBorders>
            <w:shd w:val="clear" w:color="000000" w:fill="FFFFFF"/>
            <w:noWrap/>
            <w:vAlign w:val="bottom"/>
            <w:hideMark/>
          </w:tcPr>
          <w:p w14:paraId="2FD4925B" w14:textId="77777777" w:rsidR="00CC3CDD" w:rsidRPr="001750F4" w:rsidRDefault="00CC3CDD" w:rsidP="00CC3CDD">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FTE </w:t>
            </w:r>
          </w:p>
        </w:tc>
        <w:tc>
          <w:tcPr>
            <w:tcW w:w="955" w:type="dxa"/>
            <w:tcBorders>
              <w:top w:val="nil"/>
              <w:left w:val="nil"/>
              <w:bottom w:val="nil"/>
              <w:right w:val="nil"/>
            </w:tcBorders>
            <w:shd w:val="clear" w:color="000000" w:fill="FFFFFF"/>
            <w:noWrap/>
            <w:vAlign w:val="bottom"/>
            <w:hideMark/>
          </w:tcPr>
          <w:p w14:paraId="08FF68DB"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   </w:t>
            </w:r>
          </w:p>
        </w:tc>
        <w:tc>
          <w:tcPr>
            <w:tcW w:w="900" w:type="dxa"/>
            <w:tcBorders>
              <w:top w:val="nil"/>
              <w:left w:val="nil"/>
              <w:bottom w:val="nil"/>
              <w:right w:val="nil"/>
            </w:tcBorders>
            <w:shd w:val="clear" w:color="000000" w:fill="FFFFFF"/>
            <w:noWrap/>
            <w:vAlign w:val="bottom"/>
            <w:hideMark/>
          </w:tcPr>
          <w:p w14:paraId="49664B16"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745B674D"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   </w:t>
            </w:r>
          </w:p>
        </w:tc>
        <w:tc>
          <w:tcPr>
            <w:tcW w:w="898" w:type="dxa"/>
            <w:tcBorders>
              <w:top w:val="nil"/>
              <w:left w:val="nil"/>
              <w:bottom w:val="nil"/>
              <w:right w:val="nil"/>
            </w:tcBorders>
            <w:shd w:val="clear" w:color="000000" w:fill="FFFFFF"/>
            <w:noWrap/>
            <w:vAlign w:val="bottom"/>
            <w:hideMark/>
          </w:tcPr>
          <w:p w14:paraId="7196ECC8"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46069F94"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   </w:t>
            </w:r>
          </w:p>
        </w:tc>
        <w:tc>
          <w:tcPr>
            <w:tcW w:w="918" w:type="dxa"/>
            <w:tcBorders>
              <w:top w:val="nil"/>
              <w:left w:val="nil"/>
              <w:bottom w:val="nil"/>
              <w:right w:val="nil"/>
            </w:tcBorders>
            <w:shd w:val="clear" w:color="000000" w:fill="FFFFFF"/>
            <w:noWrap/>
            <w:vAlign w:val="bottom"/>
            <w:hideMark/>
          </w:tcPr>
          <w:p w14:paraId="0724D267"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2AA86088"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   </w:t>
            </w:r>
          </w:p>
        </w:tc>
        <w:tc>
          <w:tcPr>
            <w:tcW w:w="938" w:type="dxa"/>
            <w:tcBorders>
              <w:top w:val="nil"/>
              <w:left w:val="nil"/>
              <w:bottom w:val="nil"/>
              <w:right w:val="nil"/>
            </w:tcBorders>
            <w:shd w:val="clear" w:color="000000" w:fill="FFFFFF"/>
            <w:noWrap/>
            <w:vAlign w:val="bottom"/>
            <w:hideMark/>
          </w:tcPr>
          <w:p w14:paraId="188C1434"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5" w:type="dxa"/>
            <w:tcBorders>
              <w:top w:val="nil"/>
              <w:left w:val="nil"/>
              <w:bottom w:val="nil"/>
              <w:right w:val="nil"/>
            </w:tcBorders>
            <w:shd w:val="clear" w:color="000000" w:fill="FFFFFF"/>
            <w:noWrap/>
            <w:vAlign w:val="bottom"/>
            <w:hideMark/>
          </w:tcPr>
          <w:p w14:paraId="50EFDDB7"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   </w:t>
            </w:r>
          </w:p>
        </w:tc>
        <w:tc>
          <w:tcPr>
            <w:tcW w:w="938" w:type="dxa"/>
            <w:tcBorders>
              <w:top w:val="nil"/>
              <w:left w:val="nil"/>
              <w:bottom w:val="nil"/>
              <w:right w:val="nil"/>
            </w:tcBorders>
            <w:shd w:val="clear" w:color="000000" w:fill="FFFFFF"/>
            <w:noWrap/>
            <w:vAlign w:val="bottom"/>
            <w:hideMark/>
          </w:tcPr>
          <w:p w14:paraId="1D19929E" w14:textId="77777777" w:rsidR="00CC3CDD" w:rsidRPr="001750F4" w:rsidRDefault="00CC3CDD"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r>
      <w:tr w:rsidR="00CC3CDD" w:rsidRPr="001750F4" w14:paraId="4038E2AF" w14:textId="77777777" w:rsidTr="001750F4">
        <w:trPr>
          <w:trHeight w:val="182"/>
        </w:trPr>
        <w:tc>
          <w:tcPr>
            <w:tcW w:w="3225" w:type="dxa"/>
            <w:tcBorders>
              <w:top w:val="nil"/>
              <w:left w:val="nil"/>
              <w:bottom w:val="nil"/>
              <w:right w:val="nil"/>
            </w:tcBorders>
            <w:shd w:val="clear" w:color="000000" w:fill="FFFFFF"/>
            <w:noWrap/>
            <w:vAlign w:val="bottom"/>
            <w:hideMark/>
          </w:tcPr>
          <w:p w14:paraId="09FDD173" w14:textId="77777777" w:rsidR="00CC3CDD" w:rsidRPr="001750F4" w:rsidRDefault="00CC3CDD" w:rsidP="00CC3CDD">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Patent Business Projects</w:t>
            </w:r>
          </w:p>
        </w:tc>
        <w:tc>
          <w:tcPr>
            <w:tcW w:w="959" w:type="dxa"/>
            <w:tcBorders>
              <w:top w:val="nil"/>
              <w:left w:val="nil"/>
              <w:bottom w:val="nil"/>
              <w:right w:val="nil"/>
            </w:tcBorders>
            <w:shd w:val="clear" w:color="000000" w:fill="FFFFFF"/>
            <w:noWrap/>
            <w:vAlign w:val="bottom"/>
            <w:hideMark/>
          </w:tcPr>
          <w:p w14:paraId="6958E132"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Pos./Obl. </w:t>
            </w:r>
          </w:p>
        </w:tc>
        <w:tc>
          <w:tcPr>
            <w:tcW w:w="955" w:type="dxa"/>
            <w:tcBorders>
              <w:top w:val="nil"/>
              <w:left w:val="nil"/>
              <w:bottom w:val="nil"/>
              <w:right w:val="nil"/>
            </w:tcBorders>
            <w:shd w:val="clear" w:color="000000" w:fill="FFFFFF"/>
            <w:noWrap/>
            <w:vAlign w:val="bottom"/>
            <w:hideMark/>
          </w:tcPr>
          <w:p w14:paraId="11C432C1"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0 </w:t>
            </w:r>
          </w:p>
        </w:tc>
        <w:tc>
          <w:tcPr>
            <w:tcW w:w="900" w:type="dxa"/>
            <w:tcBorders>
              <w:top w:val="nil"/>
              <w:left w:val="nil"/>
              <w:bottom w:val="nil"/>
              <w:right w:val="nil"/>
            </w:tcBorders>
            <w:shd w:val="clear" w:color="000000" w:fill="FFFFFF"/>
            <w:noWrap/>
            <w:vAlign w:val="bottom"/>
            <w:hideMark/>
          </w:tcPr>
          <w:p w14:paraId="2EDBC5B2"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(25,277)</w:t>
            </w:r>
          </w:p>
        </w:tc>
        <w:tc>
          <w:tcPr>
            <w:tcW w:w="955" w:type="dxa"/>
            <w:tcBorders>
              <w:top w:val="nil"/>
              <w:left w:val="nil"/>
              <w:bottom w:val="nil"/>
              <w:right w:val="nil"/>
            </w:tcBorders>
            <w:shd w:val="clear" w:color="000000" w:fill="FFFFFF"/>
            <w:noWrap/>
            <w:vAlign w:val="bottom"/>
            <w:hideMark/>
          </w:tcPr>
          <w:p w14:paraId="403BFE41"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898" w:type="dxa"/>
            <w:tcBorders>
              <w:top w:val="nil"/>
              <w:left w:val="nil"/>
              <w:bottom w:val="nil"/>
              <w:right w:val="nil"/>
            </w:tcBorders>
            <w:shd w:val="clear" w:color="000000" w:fill="FFFFFF"/>
            <w:noWrap/>
            <w:vAlign w:val="bottom"/>
            <w:hideMark/>
          </w:tcPr>
          <w:p w14:paraId="5895CD1E"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(38,963)</w:t>
            </w:r>
          </w:p>
        </w:tc>
        <w:tc>
          <w:tcPr>
            <w:tcW w:w="955" w:type="dxa"/>
            <w:tcBorders>
              <w:top w:val="nil"/>
              <w:left w:val="nil"/>
              <w:bottom w:val="nil"/>
              <w:right w:val="nil"/>
            </w:tcBorders>
            <w:shd w:val="clear" w:color="000000" w:fill="FFFFFF"/>
            <w:noWrap/>
            <w:vAlign w:val="bottom"/>
            <w:hideMark/>
          </w:tcPr>
          <w:p w14:paraId="05EAD902"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918" w:type="dxa"/>
            <w:tcBorders>
              <w:top w:val="nil"/>
              <w:left w:val="nil"/>
              <w:bottom w:val="nil"/>
              <w:right w:val="nil"/>
            </w:tcBorders>
            <w:shd w:val="clear" w:color="000000" w:fill="FFFFFF"/>
            <w:noWrap/>
            <w:vAlign w:val="bottom"/>
            <w:hideMark/>
          </w:tcPr>
          <w:p w14:paraId="1D93E4CA"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(44,364)</w:t>
            </w:r>
          </w:p>
        </w:tc>
        <w:tc>
          <w:tcPr>
            <w:tcW w:w="955" w:type="dxa"/>
            <w:tcBorders>
              <w:top w:val="nil"/>
              <w:left w:val="nil"/>
              <w:bottom w:val="nil"/>
              <w:right w:val="nil"/>
            </w:tcBorders>
            <w:shd w:val="clear" w:color="000000" w:fill="FFFFFF"/>
            <w:noWrap/>
            <w:vAlign w:val="bottom"/>
            <w:hideMark/>
          </w:tcPr>
          <w:p w14:paraId="4DBCE2AA"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938" w:type="dxa"/>
            <w:tcBorders>
              <w:top w:val="nil"/>
              <w:left w:val="nil"/>
              <w:bottom w:val="nil"/>
              <w:right w:val="nil"/>
            </w:tcBorders>
            <w:shd w:val="clear" w:color="000000" w:fill="FFFFFF"/>
            <w:noWrap/>
            <w:vAlign w:val="bottom"/>
            <w:hideMark/>
          </w:tcPr>
          <w:p w14:paraId="62505FF5"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(47,957)</w:t>
            </w:r>
          </w:p>
        </w:tc>
        <w:tc>
          <w:tcPr>
            <w:tcW w:w="955" w:type="dxa"/>
            <w:tcBorders>
              <w:top w:val="nil"/>
              <w:left w:val="nil"/>
              <w:bottom w:val="nil"/>
              <w:right w:val="nil"/>
            </w:tcBorders>
            <w:shd w:val="clear" w:color="000000" w:fill="FFFFFF"/>
            <w:noWrap/>
            <w:vAlign w:val="bottom"/>
            <w:hideMark/>
          </w:tcPr>
          <w:p w14:paraId="407E2FCB"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0 </w:t>
            </w:r>
          </w:p>
        </w:tc>
        <w:tc>
          <w:tcPr>
            <w:tcW w:w="938" w:type="dxa"/>
            <w:tcBorders>
              <w:top w:val="nil"/>
              <w:left w:val="nil"/>
              <w:bottom w:val="nil"/>
              <w:right w:val="nil"/>
            </w:tcBorders>
            <w:shd w:val="clear" w:color="000000" w:fill="FFFFFF"/>
            <w:noWrap/>
            <w:vAlign w:val="bottom"/>
            <w:hideMark/>
          </w:tcPr>
          <w:p w14:paraId="43FC46E7"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(50,920)</w:t>
            </w:r>
          </w:p>
        </w:tc>
      </w:tr>
      <w:tr w:rsidR="00CC3CDD" w:rsidRPr="001750F4" w14:paraId="4DACE623" w14:textId="77777777" w:rsidTr="001750F4">
        <w:trPr>
          <w:trHeight w:val="182"/>
        </w:trPr>
        <w:tc>
          <w:tcPr>
            <w:tcW w:w="3225" w:type="dxa"/>
            <w:tcBorders>
              <w:top w:val="nil"/>
              <w:left w:val="nil"/>
              <w:bottom w:val="nil"/>
              <w:right w:val="nil"/>
            </w:tcBorders>
            <w:shd w:val="clear" w:color="000000" w:fill="FFFFFF"/>
            <w:noWrap/>
            <w:vAlign w:val="bottom"/>
            <w:hideMark/>
          </w:tcPr>
          <w:p w14:paraId="615D3A73"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9" w:type="dxa"/>
            <w:tcBorders>
              <w:top w:val="nil"/>
              <w:left w:val="nil"/>
              <w:bottom w:val="nil"/>
              <w:right w:val="nil"/>
            </w:tcBorders>
            <w:shd w:val="clear" w:color="000000" w:fill="FFFFFF"/>
            <w:noWrap/>
            <w:vAlign w:val="bottom"/>
            <w:hideMark/>
          </w:tcPr>
          <w:p w14:paraId="509836AD" w14:textId="77777777" w:rsidR="00CC3CDD" w:rsidRPr="001750F4" w:rsidRDefault="00CC3CDD" w:rsidP="00CC3CDD">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FTE </w:t>
            </w:r>
          </w:p>
        </w:tc>
        <w:tc>
          <w:tcPr>
            <w:tcW w:w="955" w:type="dxa"/>
            <w:tcBorders>
              <w:top w:val="nil"/>
              <w:left w:val="nil"/>
              <w:bottom w:val="nil"/>
              <w:right w:val="nil"/>
            </w:tcBorders>
            <w:shd w:val="clear" w:color="000000" w:fill="FFFFFF"/>
            <w:noWrap/>
            <w:vAlign w:val="bottom"/>
            <w:hideMark/>
          </w:tcPr>
          <w:p w14:paraId="7A767013"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900" w:type="dxa"/>
            <w:tcBorders>
              <w:top w:val="nil"/>
              <w:left w:val="nil"/>
              <w:bottom w:val="nil"/>
              <w:right w:val="nil"/>
            </w:tcBorders>
            <w:shd w:val="clear" w:color="000000" w:fill="FFFFFF"/>
            <w:noWrap/>
            <w:vAlign w:val="bottom"/>
            <w:hideMark/>
          </w:tcPr>
          <w:p w14:paraId="2CB671F4"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6E3E6A97"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898" w:type="dxa"/>
            <w:tcBorders>
              <w:top w:val="nil"/>
              <w:left w:val="nil"/>
              <w:bottom w:val="nil"/>
              <w:right w:val="nil"/>
            </w:tcBorders>
            <w:shd w:val="clear" w:color="000000" w:fill="FFFFFF"/>
            <w:noWrap/>
            <w:vAlign w:val="bottom"/>
            <w:hideMark/>
          </w:tcPr>
          <w:p w14:paraId="6B8C1199"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778C0667"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918" w:type="dxa"/>
            <w:tcBorders>
              <w:top w:val="nil"/>
              <w:left w:val="nil"/>
              <w:bottom w:val="nil"/>
              <w:right w:val="nil"/>
            </w:tcBorders>
            <w:shd w:val="clear" w:color="000000" w:fill="FFFFFF"/>
            <w:noWrap/>
            <w:vAlign w:val="bottom"/>
            <w:hideMark/>
          </w:tcPr>
          <w:p w14:paraId="51DE85F1"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60C55760"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938" w:type="dxa"/>
            <w:tcBorders>
              <w:top w:val="nil"/>
              <w:left w:val="nil"/>
              <w:bottom w:val="nil"/>
              <w:right w:val="nil"/>
            </w:tcBorders>
            <w:shd w:val="clear" w:color="000000" w:fill="FFFFFF"/>
            <w:noWrap/>
            <w:vAlign w:val="bottom"/>
            <w:hideMark/>
          </w:tcPr>
          <w:p w14:paraId="0DB5DC23"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5" w:type="dxa"/>
            <w:tcBorders>
              <w:top w:val="nil"/>
              <w:left w:val="nil"/>
              <w:bottom w:val="nil"/>
              <w:right w:val="nil"/>
            </w:tcBorders>
            <w:shd w:val="clear" w:color="000000" w:fill="FFFFFF"/>
            <w:noWrap/>
            <w:vAlign w:val="bottom"/>
            <w:hideMark/>
          </w:tcPr>
          <w:p w14:paraId="14CAF186"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938" w:type="dxa"/>
            <w:tcBorders>
              <w:top w:val="nil"/>
              <w:left w:val="nil"/>
              <w:bottom w:val="nil"/>
              <w:right w:val="nil"/>
            </w:tcBorders>
            <w:shd w:val="clear" w:color="000000" w:fill="FFFFFF"/>
            <w:noWrap/>
            <w:vAlign w:val="bottom"/>
            <w:hideMark/>
          </w:tcPr>
          <w:p w14:paraId="48A06E1B" w14:textId="77777777" w:rsidR="00CC3CDD" w:rsidRPr="001750F4" w:rsidRDefault="00CC3CDD"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r>
    </w:tbl>
    <w:p w14:paraId="1E1F3C56" w14:textId="5742BA9D" w:rsidR="002B5820" w:rsidRPr="00F939D5" w:rsidRDefault="002E3F27" w:rsidP="0099651E">
      <w:pPr>
        <w:pStyle w:val="Heading2"/>
        <w:jc w:val="left"/>
      </w:pPr>
      <w:bookmarkStart w:id="59" w:name="_Toc505934622"/>
      <w:r w:rsidRPr="00F939D5">
        <w:lastRenderedPageBreak/>
        <w:t>Sub-Program:  Patent Examining</w:t>
      </w:r>
      <w:bookmarkEnd w:id="57"/>
      <w:bookmarkEnd w:id="58"/>
      <w:bookmarkEnd w:id="59"/>
    </w:p>
    <w:p w14:paraId="2F5A7082" w14:textId="77777777" w:rsidR="00C6298A" w:rsidRDefault="00C6298A" w:rsidP="002B5820">
      <w:pPr>
        <w:pStyle w:val="PlainText"/>
        <w:rPr>
          <w:rFonts w:ascii="Arial" w:hAnsi="Arial" w:cs="Arial"/>
          <w:sz w:val="22"/>
          <w:szCs w:val="22"/>
        </w:rPr>
      </w:pPr>
    </w:p>
    <w:p w14:paraId="3B9AE6B8" w14:textId="7827A22A" w:rsidR="002B5820" w:rsidRDefault="002B5820" w:rsidP="002B5820">
      <w:pPr>
        <w:pStyle w:val="PlainText"/>
        <w:rPr>
          <w:rFonts w:ascii="Arial" w:hAnsi="Arial" w:cs="Arial"/>
          <w:sz w:val="22"/>
          <w:szCs w:val="22"/>
        </w:rPr>
      </w:pPr>
      <w:r w:rsidRPr="00580FA8">
        <w:rPr>
          <w:rFonts w:ascii="Arial" w:hAnsi="Arial" w:cs="Arial"/>
          <w:sz w:val="22"/>
          <w:szCs w:val="22"/>
        </w:rPr>
        <w:t>The Patent Examining sub-program contributes to the accomplishment of the strategic goal to optimize patent quality and timeliness through the following objectives for which funds are required in FY 201</w:t>
      </w:r>
      <w:r w:rsidR="004E0A5D">
        <w:rPr>
          <w:rFonts w:ascii="Arial" w:hAnsi="Arial" w:cs="Arial"/>
          <w:sz w:val="22"/>
          <w:szCs w:val="22"/>
        </w:rPr>
        <w:t>9</w:t>
      </w:r>
      <w:r w:rsidRPr="00580FA8">
        <w:rPr>
          <w:rFonts w:ascii="Arial" w:hAnsi="Arial" w:cs="Arial"/>
          <w:sz w:val="22"/>
          <w:szCs w:val="22"/>
        </w:rPr>
        <w:t>:</w:t>
      </w:r>
    </w:p>
    <w:p w14:paraId="4092033A" w14:textId="77777777" w:rsidR="00C6298A" w:rsidRDefault="00C6298A" w:rsidP="002B5820">
      <w:pPr>
        <w:pStyle w:val="PlainText"/>
        <w:rPr>
          <w:rFonts w:ascii="Arial" w:hAnsi="Arial" w:cs="Arial"/>
          <w:sz w:val="22"/>
          <w:szCs w:val="22"/>
        </w:rPr>
      </w:pPr>
    </w:p>
    <w:p w14:paraId="3C928E81" w14:textId="77777777" w:rsidR="00C6298A" w:rsidRPr="00F31784" w:rsidRDefault="00160392" w:rsidP="00F5394C">
      <w:pPr>
        <w:pStyle w:val="PlainText"/>
        <w:numPr>
          <w:ilvl w:val="0"/>
          <w:numId w:val="7"/>
        </w:numPr>
        <w:ind w:left="504"/>
        <w:rPr>
          <w:rFonts w:ascii="Arial" w:hAnsi="Arial" w:cs="Arial"/>
          <w:sz w:val="22"/>
          <w:szCs w:val="22"/>
        </w:rPr>
      </w:pPr>
      <w:r w:rsidRPr="00F31784">
        <w:rPr>
          <w:rFonts w:ascii="Arial" w:hAnsi="Arial" w:cs="Arial"/>
          <w:sz w:val="22"/>
          <w:szCs w:val="22"/>
        </w:rPr>
        <w:t xml:space="preserve">Refine </w:t>
      </w:r>
      <w:r w:rsidR="00C6298A" w:rsidRPr="00F31784">
        <w:rPr>
          <w:rFonts w:ascii="Arial" w:hAnsi="Arial" w:cs="Arial"/>
          <w:sz w:val="22"/>
          <w:szCs w:val="22"/>
        </w:rPr>
        <w:t xml:space="preserve">Optimal Patent </w:t>
      </w:r>
      <w:r w:rsidRPr="00F31784">
        <w:rPr>
          <w:rFonts w:ascii="Arial" w:hAnsi="Arial" w:cs="Arial"/>
          <w:sz w:val="22"/>
          <w:szCs w:val="22"/>
        </w:rPr>
        <w:t>Pendency</w:t>
      </w:r>
    </w:p>
    <w:p w14:paraId="5D71BACF" w14:textId="77777777" w:rsidR="00C6298A" w:rsidRPr="00F31784" w:rsidRDefault="00C6298A" w:rsidP="00F5394C">
      <w:pPr>
        <w:pStyle w:val="PlainText"/>
        <w:numPr>
          <w:ilvl w:val="0"/>
          <w:numId w:val="7"/>
        </w:numPr>
        <w:ind w:left="504"/>
        <w:rPr>
          <w:rFonts w:ascii="Arial" w:hAnsi="Arial" w:cs="Arial"/>
          <w:sz w:val="22"/>
          <w:szCs w:val="22"/>
        </w:rPr>
      </w:pPr>
      <w:r w:rsidRPr="00F31784">
        <w:rPr>
          <w:rFonts w:ascii="Arial" w:hAnsi="Arial" w:cs="Arial"/>
          <w:sz w:val="22"/>
          <w:szCs w:val="22"/>
        </w:rPr>
        <w:t>Increase Efficiencies and Patent Examination Capacity to A</w:t>
      </w:r>
      <w:r w:rsidR="00160392" w:rsidRPr="00F31784">
        <w:rPr>
          <w:rFonts w:ascii="Arial" w:hAnsi="Arial" w:cs="Arial"/>
          <w:sz w:val="22"/>
          <w:szCs w:val="22"/>
        </w:rPr>
        <w:t>lign with the Optimal Pendency</w:t>
      </w:r>
    </w:p>
    <w:p w14:paraId="6F189022" w14:textId="77777777" w:rsidR="00C6298A" w:rsidRPr="00F31784" w:rsidRDefault="00C6298A" w:rsidP="00F5394C">
      <w:pPr>
        <w:pStyle w:val="PlainText"/>
        <w:numPr>
          <w:ilvl w:val="0"/>
          <w:numId w:val="7"/>
        </w:numPr>
        <w:ind w:left="504"/>
        <w:rPr>
          <w:rFonts w:ascii="Arial" w:hAnsi="Arial" w:cs="Arial"/>
          <w:sz w:val="22"/>
          <w:szCs w:val="22"/>
        </w:rPr>
      </w:pPr>
      <w:r w:rsidRPr="00F31784">
        <w:rPr>
          <w:rFonts w:ascii="Arial" w:hAnsi="Arial" w:cs="Arial"/>
          <w:sz w:val="22"/>
          <w:szCs w:val="22"/>
        </w:rPr>
        <w:t>Increase International Cooperation and Work Sharing</w:t>
      </w:r>
    </w:p>
    <w:p w14:paraId="1C5E48A3" w14:textId="77777777" w:rsidR="00C6298A" w:rsidRPr="00F31784" w:rsidRDefault="00C6298A" w:rsidP="00F5394C">
      <w:pPr>
        <w:pStyle w:val="PlainText"/>
        <w:numPr>
          <w:ilvl w:val="0"/>
          <w:numId w:val="7"/>
        </w:numPr>
        <w:ind w:left="504"/>
        <w:rPr>
          <w:rFonts w:ascii="Arial" w:hAnsi="Arial" w:cs="Arial"/>
          <w:sz w:val="22"/>
          <w:szCs w:val="22"/>
        </w:rPr>
      </w:pPr>
      <w:r w:rsidRPr="00F31784">
        <w:rPr>
          <w:rFonts w:ascii="Arial" w:hAnsi="Arial" w:cs="Arial"/>
          <w:sz w:val="22"/>
          <w:szCs w:val="22"/>
        </w:rPr>
        <w:t>Continue to Enhance Patent Quality</w:t>
      </w:r>
    </w:p>
    <w:p w14:paraId="6815586C" w14:textId="77777777" w:rsidR="00C6298A" w:rsidRPr="00F31784" w:rsidRDefault="00C6298A" w:rsidP="00F5394C">
      <w:pPr>
        <w:pStyle w:val="PlainText"/>
        <w:numPr>
          <w:ilvl w:val="0"/>
          <w:numId w:val="7"/>
        </w:numPr>
        <w:ind w:left="504"/>
        <w:rPr>
          <w:rFonts w:ascii="Arial" w:hAnsi="Arial" w:cs="Arial"/>
          <w:sz w:val="22"/>
          <w:szCs w:val="22"/>
        </w:rPr>
      </w:pPr>
      <w:r w:rsidRPr="00F31784">
        <w:rPr>
          <w:rFonts w:ascii="Arial" w:hAnsi="Arial" w:cs="Arial"/>
          <w:sz w:val="22"/>
          <w:szCs w:val="22"/>
        </w:rPr>
        <w:t>Continue and Enhance Stak</w:t>
      </w:r>
      <w:r w:rsidR="00160392" w:rsidRPr="00F31784">
        <w:rPr>
          <w:rFonts w:ascii="Arial" w:hAnsi="Arial" w:cs="Arial"/>
          <w:sz w:val="22"/>
          <w:szCs w:val="22"/>
        </w:rPr>
        <w:t>eholder and Public Outreach</w:t>
      </w:r>
    </w:p>
    <w:p w14:paraId="15EE24D1" w14:textId="77777777" w:rsidR="00C6298A" w:rsidRDefault="00C6298A" w:rsidP="002B5820">
      <w:pPr>
        <w:pStyle w:val="PlainText"/>
        <w:rPr>
          <w:rFonts w:ascii="Arial" w:hAnsi="Arial" w:cs="Arial"/>
          <w:sz w:val="22"/>
          <w:szCs w:val="22"/>
        </w:rPr>
      </w:pPr>
    </w:p>
    <w:p w14:paraId="0910E053" w14:textId="77777777" w:rsidR="00427C02" w:rsidRPr="00DD521C" w:rsidRDefault="00024D44" w:rsidP="00427C02">
      <w:pPr>
        <w:pStyle w:val="PlainText"/>
        <w:rPr>
          <w:rFonts w:ascii="Arial" w:hAnsi="Arial" w:cs="Arial"/>
          <w:sz w:val="22"/>
          <w:szCs w:val="22"/>
        </w:rPr>
      </w:pPr>
      <w:r w:rsidRPr="00F55AFE">
        <w:rPr>
          <w:rFonts w:ascii="Arial" w:hAnsi="Arial" w:cs="Arial"/>
          <w:sz w:val="22"/>
          <w:szCs w:val="22"/>
        </w:rPr>
        <w:t>The s</w:t>
      </w:r>
      <w:r w:rsidR="002B5820" w:rsidRPr="00F55AFE">
        <w:rPr>
          <w:rFonts w:ascii="Arial" w:hAnsi="Arial" w:cs="Arial"/>
          <w:sz w:val="22"/>
          <w:szCs w:val="22"/>
        </w:rPr>
        <w:t xml:space="preserve">ignificant progress made since the </w:t>
      </w:r>
      <w:r w:rsidR="007C7D7B" w:rsidRPr="00F55AFE">
        <w:rPr>
          <w:rFonts w:ascii="Arial" w:hAnsi="Arial" w:cs="Arial"/>
          <w:sz w:val="22"/>
          <w:szCs w:val="22"/>
        </w:rPr>
        <w:t xml:space="preserve">beginning of this decade </w:t>
      </w:r>
      <w:r w:rsidRPr="00F55AFE">
        <w:rPr>
          <w:rFonts w:ascii="Arial" w:hAnsi="Arial" w:cs="Arial"/>
          <w:sz w:val="22"/>
          <w:szCs w:val="22"/>
        </w:rPr>
        <w:t xml:space="preserve">is expected to continue </w:t>
      </w:r>
      <w:r w:rsidR="006A3D3A" w:rsidRPr="00F55AFE">
        <w:rPr>
          <w:rFonts w:ascii="Arial" w:hAnsi="Arial" w:cs="Arial"/>
          <w:sz w:val="22"/>
          <w:szCs w:val="22"/>
        </w:rPr>
        <w:t>through the budget planning horizon</w:t>
      </w:r>
      <w:r w:rsidRPr="00F55AFE">
        <w:rPr>
          <w:rFonts w:ascii="Arial" w:hAnsi="Arial" w:cs="Arial"/>
          <w:sz w:val="22"/>
          <w:szCs w:val="22"/>
        </w:rPr>
        <w:t>.</w:t>
      </w:r>
      <w:r w:rsidR="002B5820" w:rsidRPr="00F55AFE">
        <w:rPr>
          <w:rFonts w:ascii="Arial" w:hAnsi="Arial" w:cs="Arial"/>
          <w:sz w:val="22"/>
          <w:szCs w:val="22"/>
        </w:rPr>
        <w:t xml:space="preserve">  </w:t>
      </w:r>
      <w:r w:rsidR="00195D11" w:rsidRPr="00F55AFE">
        <w:rPr>
          <w:rFonts w:ascii="Arial" w:hAnsi="Arial" w:cs="Arial"/>
          <w:sz w:val="22"/>
          <w:szCs w:val="22"/>
        </w:rPr>
        <w:t xml:space="preserve">Between the beginning of FY 2010 through </w:t>
      </w:r>
      <w:r w:rsidR="003C1D9E" w:rsidRPr="00F55AFE">
        <w:rPr>
          <w:rFonts w:ascii="Arial" w:hAnsi="Arial" w:cs="Arial"/>
          <w:sz w:val="22"/>
          <w:szCs w:val="22"/>
        </w:rPr>
        <w:t xml:space="preserve">the end of </w:t>
      </w:r>
      <w:r w:rsidR="004102EA" w:rsidRPr="00F55AFE">
        <w:rPr>
          <w:rFonts w:ascii="Arial" w:hAnsi="Arial" w:cs="Arial"/>
          <w:sz w:val="22"/>
          <w:szCs w:val="22"/>
        </w:rPr>
        <w:t>2017</w:t>
      </w:r>
      <w:r w:rsidR="00195D11" w:rsidRPr="00F55AFE">
        <w:rPr>
          <w:rFonts w:ascii="Arial" w:hAnsi="Arial" w:cs="Arial"/>
          <w:sz w:val="22"/>
          <w:szCs w:val="22"/>
        </w:rPr>
        <w:t>, first action pendency was reduced from 25.</w:t>
      </w:r>
      <w:r w:rsidR="004B4223" w:rsidRPr="00F55AFE">
        <w:rPr>
          <w:rFonts w:ascii="Arial" w:hAnsi="Arial" w:cs="Arial"/>
          <w:sz w:val="22"/>
          <w:szCs w:val="22"/>
        </w:rPr>
        <w:t>7</w:t>
      </w:r>
      <w:r w:rsidR="00195D11" w:rsidRPr="00F55AFE">
        <w:rPr>
          <w:rFonts w:ascii="Arial" w:hAnsi="Arial" w:cs="Arial"/>
          <w:sz w:val="22"/>
          <w:szCs w:val="22"/>
        </w:rPr>
        <w:t xml:space="preserve"> months to 1</w:t>
      </w:r>
      <w:r w:rsidR="00791FC2" w:rsidRPr="00F55AFE">
        <w:rPr>
          <w:rFonts w:ascii="Arial" w:hAnsi="Arial" w:cs="Arial"/>
          <w:sz w:val="22"/>
          <w:szCs w:val="22"/>
        </w:rPr>
        <w:t>6.</w:t>
      </w:r>
      <w:r w:rsidR="00DA4F97" w:rsidRPr="00F55AFE">
        <w:rPr>
          <w:rFonts w:ascii="Arial" w:hAnsi="Arial" w:cs="Arial"/>
          <w:sz w:val="22"/>
          <w:szCs w:val="22"/>
        </w:rPr>
        <w:t>3</w:t>
      </w:r>
      <w:r w:rsidR="00195D11" w:rsidRPr="00F55AFE">
        <w:rPr>
          <w:rFonts w:ascii="Arial" w:hAnsi="Arial" w:cs="Arial"/>
          <w:sz w:val="22"/>
          <w:szCs w:val="22"/>
        </w:rPr>
        <w:t xml:space="preserve"> months; total pendency was reduced from 3</w:t>
      </w:r>
      <w:r w:rsidR="004B4223" w:rsidRPr="00F55AFE">
        <w:rPr>
          <w:rFonts w:ascii="Arial" w:hAnsi="Arial" w:cs="Arial"/>
          <w:sz w:val="22"/>
          <w:szCs w:val="22"/>
        </w:rPr>
        <w:t>5.3</w:t>
      </w:r>
      <w:r w:rsidR="00195D11" w:rsidRPr="00F55AFE">
        <w:rPr>
          <w:rFonts w:ascii="Arial" w:hAnsi="Arial" w:cs="Arial"/>
          <w:sz w:val="22"/>
          <w:szCs w:val="22"/>
        </w:rPr>
        <w:t xml:space="preserve"> months to 2</w:t>
      </w:r>
      <w:r w:rsidR="004102EA" w:rsidRPr="00F55AFE">
        <w:rPr>
          <w:rFonts w:ascii="Arial" w:hAnsi="Arial" w:cs="Arial"/>
          <w:sz w:val="22"/>
          <w:szCs w:val="22"/>
        </w:rPr>
        <w:t>4.</w:t>
      </w:r>
      <w:r w:rsidR="00DA4F97" w:rsidRPr="00F55AFE">
        <w:rPr>
          <w:rFonts w:ascii="Arial" w:hAnsi="Arial" w:cs="Arial"/>
          <w:sz w:val="22"/>
          <w:szCs w:val="22"/>
        </w:rPr>
        <w:t>2</w:t>
      </w:r>
      <w:r w:rsidR="00195D11" w:rsidRPr="00F55AFE">
        <w:rPr>
          <w:rFonts w:ascii="Arial" w:hAnsi="Arial" w:cs="Arial"/>
          <w:sz w:val="22"/>
          <w:szCs w:val="22"/>
        </w:rPr>
        <w:t xml:space="preserve"> months; and the backlog of unexamined applications was reduced from 718,8</w:t>
      </w:r>
      <w:r w:rsidR="004B4223" w:rsidRPr="00F55AFE">
        <w:rPr>
          <w:rFonts w:ascii="Arial" w:hAnsi="Arial" w:cs="Arial"/>
          <w:sz w:val="22"/>
          <w:szCs w:val="22"/>
        </w:rPr>
        <w:t>8</w:t>
      </w:r>
      <w:r w:rsidR="00195D11" w:rsidRPr="00F55AFE">
        <w:rPr>
          <w:rFonts w:ascii="Arial" w:hAnsi="Arial" w:cs="Arial"/>
          <w:sz w:val="22"/>
          <w:szCs w:val="22"/>
        </w:rPr>
        <w:t xml:space="preserve">5 to </w:t>
      </w:r>
      <w:r w:rsidR="00E07AB4" w:rsidRPr="00F55AFE">
        <w:rPr>
          <w:rFonts w:ascii="Arial" w:hAnsi="Arial" w:cs="Arial"/>
          <w:sz w:val="22"/>
          <w:szCs w:val="22"/>
        </w:rPr>
        <w:t>5</w:t>
      </w:r>
      <w:r w:rsidR="00DA4F97" w:rsidRPr="00F55AFE">
        <w:rPr>
          <w:rFonts w:ascii="Arial" w:hAnsi="Arial" w:cs="Arial"/>
          <w:sz w:val="22"/>
          <w:szCs w:val="22"/>
        </w:rPr>
        <w:t>26,579</w:t>
      </w:r>
      <w:r w:rsidR="00195D11" w:rsidRPr="00F55AFE">
        <w:rPr>
          <w:rFonts w:ascii="Arial" w:hAnsi="Arial" w:cs="Arial"/>
          <w:sz w:val="22"/>
          <w:szCs w:val="22"/>
        </w:rPr>
        <w:t xml:space="preserve">.  </w:t>
      </w:r>
      <w:r w:rsidR="003865A6" w:rsidRPr="00F55AFE">
        <w:rPr>
          <w:rFonts w:ascii="Arial" w:hAnsi="Arial" w:cs="Arial"/>
          <w:sz w:val="22"/>
          <w:szCs w:val="22"/>
        </w:rPr>
        <w:t xml:space="preserve">During </w:t>
      </w:r>
      <w:r w:rsidR="003865A6" w:rsidRPr="004102EA">
        <w:rPr>
          <w:rFonts w:ascii="Arial" w:hAnsi="Arial" w:cs="Arial"/>
          <w:sz w:val="22"/>
          <w:szCs w:val="22"/>
        </w:rPr>
        <w:t xml:space="preserve">this same time, </w:t>
      </w:r>
      <w:r w:rsidR="002B5820" w:rsidRPr="004102EA">
        <w:rPr>
          <w:rFonts w:ascii="Arial" w:hAnsi="Arial" w:cs="Arial"/>
          <w:sz w:val="22"/>
          <w:szCs w:val="22"/>
        </w:rPr>
        <w:t>examiner staffing</w:t>
      </w:r>
      <w:r w:rsidR="003865A6" w:rsidRPr="004102EA">
        <w:rPr>
          <w:rFonts w:ascii="Arial" w:hAnsi="Arial" w:cs="Arial"/>
          <w:sz w:val="22"/>
          <w:szCs w:val="22"/>
        </w:rPr>
        <w:t xml:space="preserve"> increased from 6,1</w:t>
      </w:r>
      <w:r w:rsidR="00B418D3" w:rsidRPr="004102EA">
        <w:rPr>
          <w:rFonts w:ascii="Arial" w:hAnsi="Arial" w:cs="Arial"/>
          <w:sz w:val="22"/>
          <w:szCs w:val="22"/>
        </w:rPr>
        <w:t>45</w:t>
      </w:r>
      <w:r w:rsidR="002B5820" w:rsidRPr="004102EA">
        <w:rPr>
          <w:rFonts w:ascii="Arial" w:hAnsi="Arial" w:cs="Arial"/>
          <w:sz w:val="22"/>
          <w:szCs w:val="22"/>
        </w:rPr>
        <w:t xml:space="preserve"> to</w:t>
      </w:r>
      <w:r w:rsidR="008A6A33" w:rsidRPr="004102EA">
        <w:rPr>
          <w:rFonts w:ascii="Arial" w:hAnsi="Arial" w:cs="Arial"/>
          <w:sz w:val="22"/>
          <w:szCs w:val="22"/>
        </w:rPr>
        <w:t xml:space="preserve"> </w:t>
      </w:r>
      <w:r w:rsidR="00791FC2" w:rsidRPr="004102EA">
        <w:rPr>
          <w:rFonts w:ascii="Arial" w:hAnsi="Arial" w:cs="Arial"/>
          <w:sz w:val="22"/>
          <w:szCs w:val="22"/>
        </w:rPr>
        <w:t xml:space="preserve">a high of </w:t>
      </w:r>
      <w:r w:rsidR="00073F0E" w:rsidRPr="004102EA">
        <w:rPr>
          <w:rFonts w:ascii="Arial" w:hAnsi="Arial" w:cs="Arial"/>
          <w:sz w:val="22"/>
          <w:szCs w:val="22"/>
        </w:rPr>
        <w:t>8</w:t>
      </w:r>
      <w:r w:rsidR="000E702C" w:rsidRPr="004102EA">
        <w:rPr>
          <w:rFonts w:ascii="Arial" w:hAnsi="Arial" w:cs="Arial"/>
          <w:sz w:val="22"/>
          <w:szCs w:val="22"/>
        </w:rPr>
        <w:t>,</w:t>
      </w:r>
      <w:r w:rsidR="00791FC2" w:rsidRPr="004102EA">
        <w:rPr>
          <w:rFonts w:ascii="Arial" w:hAnsi="Arial" w:cs="Arial"/>
          <w:sz w:val="22"/>
          <w:szCs w:val="22"/>
        </w:rPr>
        <w:t>466 at the end of FY 2014 when it began to decline to its current level</w:t>
      </w:r>
      <w:r w:rsidR="008645BA" w:rsidRPr="004102EA">
        <w:rPr>
          <w:rFonts w:ascii="Arial" w:hAnsi="Arial" w:cs="Arial"/>
        </w:rPr>
        <w:t>.</w:t>
      </w:r>
      <w:r w:rsidR="00791FC2" w:rsidRPr="00094AA2">
        <w:rPr>
          <w:rFonts w:ascii="Arial" w:hAnsi="Arial" w:cs="Arial"/>
        </w:rPr>
        <w:t xml:space="preserve">  </w:t>
      </w:r>
      <w:r w:rsidR="00427C02" w:rsidRPr="00DD521C">
        <w:rPr>
          <w:rFonts w:ascii="Arial" w:hAnsi="Arial" w:cs="Arial"/>
          <w:sz w:val="22"/>
          <w:szCs w:val="22"/>
        </w:rPr>
        <w:t>As traditional pendency measures approach acceptable levels, USPTO has started focusing on more refined pendency measures based on the Patent Term Adjustment (PTA) timeframes, which will reduce patent term adjustment given out, and also give all applicants greater certainty of the pendency of their own cases.</w:t>
      </w:r>
    </w:p>
    <w:p w14:paraId="69DEB9A3" w14:textId="77777777" w:rsidR="000743B1" w:rsidRDefault="000743B1" w:rsidP="002B5820">
      <w:pPr>
        <w:pStyle w:val="PlainText"/>
        <w:rPr>
          <w:rFonts w:ascii="Arial" w:hAnsi="Arial" w:cs="Arial"/>
          <w:sz w:val="22"/>
          <w:szCs w:val="22"/>
        </w:rPr>
      </w:pPr>
    </w:p>
    <w:p w14:paraId="208489D8" w14:textId="51141776" w:rsidR="002B5820" w:rsidRPr="0092025C" w:rsidRDefault="00596F76" w:rsidP="008612DA">
      <w:pPr>
        <w:pStyle w:val="PlainText"/>
        <w:tabs>
          <w:tab w:val="left" w:pos="8853"/>
        </w:tabs>
        <w:rPr>
          <w:rFonts w:ascii="Arial" w:hAnsi="Arial" w:cs="Arial"/>
          <w:b/>
          <w:sz w:val="24"/>
          <w:szCs w:val="24"/>
        </w:rPr>
      </w:pPr>
      <w:r w:rsidRPr="0092025C">
        <w:rPr>
          <w:rFonts w:ascii="Arial" w:hAnsi="Arial" w:cs="Arial"/>
          <w:b/>
          <w:sz w:val="24"/>
          <w:szCs w:val="24"/>
        </w:rPr>
        <w:t>Summary</w:t>
      </w:r>
      <w:r w:rsidR="0019104E">
        <w:rPr>
          <w:rFonts w:ascii="Arial" w:hAnsi="Arial" w:cs="Arial"/>
          <w:b/>
          <w:sz w:val="24"/>
          <w:szCs w:val="24"/>
        </w:rPr>
        <w:tab/>
      </w:r>
    </w:p>
    <w:p w14:paraId="17A8DEF7" w14:textId="77777777" w:rsidR="00C6298A" w:rsidRPr="00580FA8" w:rsidRDefault="00C6298A" w:rsidP="002B5820">
      <w:pPr>
        <w:pStyle w:val="PlainText"/>
        <w:rPr>
          <w:rFonts w:ascii="Arial" w:hAnsi="Arial" w:cs="Arial"/>
          <w:sz w:val="22"/>
          <w:szCs w:val="22"/>
        </w:rPr>
      </w:pPr>
    </w:p>
    <w:p w14:paraId="447E65C0" w14:textId="13250525" w:rsidR="00E41A32" w:rsidRDefault="002B5820">
      <w:pPr>
        <w:pStyle w:val="PlainText"/>
        <w:rPr>
          <w:rFonts w:ascii="Arial" w:hAnsi="Arial" w:cs="Arial"/>
          <w:sz w:val="22"/>
          <w:szCs w:val="22"/>
        </w:rPr>
      </w:pPr>
      <w:r w:rsidRPr="00484300">
        <w:rPr>
          <w:rFonts w:ascii="Arial" w:hAnsi="Arial" w:cs="Arial"/>
          <w:sz w:val="22"/>
          <w:szCs w:val="22"/>
        </w:rPr>
        <w:t xml:space="preserve">Patent Examining </w:t>
      </w:r>
      <w:r w:rsidR="00A5253B" w:rsidRPr="00484300">
        <w:rPr>
          <w:rFonts w:ascii="Arial" w:hAnsi="Arial" w:cs="Arial"/>
          <w:sz w:val="22"/>
          <w:szCs w:val="22"/>
        </w:rPr>
        <w:t>(</w:t>
      </w:r>
      <w:r w:rsidR="00A756DE" w:rsidRPr="000466ED">
        <w:rPr>
          <w:rFonts w:ascii="Arial" w:hAnsi="Arial" w:cs="Arial"/>
          <w:sz w:val="22"/>
          <w:szCs w:val="22"/>
        </w:rPr>
        <w:t>$</w:t>
      </w:r>
      <w:r w:rsidR="005132B0" w:rsidRPr="0036082B">
        <w:rPr>
          <w:rFonts w:ascii="Arial" w:hAnsi="Arial" w:cs="Arial"/>
          <w:sz w:val="22"/>
          <w:szCs w:val="22"/>
        </w:rPr>
        <w:t>2.3</w:t>
      </w:r>
      <w:r w:rsidR="00977DE1" w:rsidRPr="00ED07F0">
        <w:rPr>
          <w:rFonts w:ascii="Arial" w:hAnsi="Arial" w:cs="Arial"/>
          <w:sz w:val="22"/>
          <w:szCs w:val="22"/>
        </w:rPr>
        <w:t xml:space="preserve"> </w:t>
      </w:r>
      <w:r w:rsidR="00A756DE" w:rsidRPr="0096697D">
        <w:rPr>
          <w:rFonts w:ascii="Arial" w:hAnsi="Arial" w:cs="Arial"/>
          <w:sz w:val="22"/>
          <w:szCs w:val="22"/>
        </w:rPr>
        <w:t xml:space="preserve">million and </w:t>
      </w:r>
      <w:r w:rsidR="0096697D" w:rsidRPr="00EC1261">
        <w:rPr>
          <w:rFonts w:ascii="Arial" w:hAnsi="Arial" w:cs="Arial"/>
          <w:sz w:val="22"/>
          <w:szCs w:val="22"/>
        </w:rPr>
        <w:t xml:space="preserve">75 </w:t>
      </w:r>
      <w:r w:rsidR="00C01F1E" w:rsidRPr="00484300">
        <w:rPr>
          <w:rFonts w:ascii="Arial" w:hAnsi="Arial" w:cs="Arial"/>
          <w:sz w:val="22"/>
          <w:szCs w:val="22"/>
        </w:rPr>
        <w:t>Pos.</w:t>
      </w:r>
      <w:r w:rsidRPr="00484300">
        <w:rPr>
          <w:rFonts w:ascii="Arial" w:hAnsi="Arial" w:cs="Arial"/>
          <w:sz w:val="22"/>
          <w:szCs w:val="22"/>
        </w:rPr>
        <w:t>):  The USPTO requires a</w:t>
      </w:r>
      <w:r w:rsidR="00772D5D" w:rsidRPr="00484300">
        <w:rPr>
          <w:rFonts w:ascii="Arial" w:hAnsi="Arial" w:cs="Arial"/>
          <w:sz w:val="22"/>
          <w:szCs w:val="22"/>
        </w:rPr>
        <w:t>n</w:t>
      </w:r>
      <w:r w:rsidRPr="000466ED">
        <w:rPr>
          <w:rFonts w:ascii="Arial" w:hAnsi="Arial" w:cs="Arial"/>
          <w:sz w:val="22"/>
          <w:szCs w:val="22"/>
        </w:rPr>
        <w:t xml:space="preserve"> </w:t>
      </w:r>
      <w:r w:rsidR="002740C2" w:rsidRPr="0036082B">
        <w:rPr>
          <w:rFonts w:ascii="Arial" w:hAnsi="Arial" w:cs="Arial"/>
          <w:sz w:val="22"/>
          <w:szCs w:val="22"/>
        </w:rPr>
        <w:t>in</w:t>
      </w:r>
      <w:r w:rsidR="00FE3E27" w:rsidRPr="00ED07F0">
        <w:rPr>
          <w:rFonts w:ascii="Arial" w:hAnsi="Arial" w:cs="Arial"/>
          <w:sz w:val="22"/>
          <w:szCs w:val="22"/>
        </w:rPr>
        <w:t xml:space="preserve">crease </w:t>
      </w:r>
      <w:r w:rsidRPr="0096697D">
        <w:rPr>
          <w:rFonts w:ascii="Arial" w:hAnsi="Arial" w:cs="Arial"/>
          <w:sz w:val="22"/>
          <w:szCs w:val="22"/>
        </w:rPr>
        <w:t>of $</w:t>
      </w:r>
      <w:r w:rsidR="00D00CD9" w:rsidRPr="0096697D">
        <w:rPr>
          <w:rFonts w:ascii="Arial" w:hAnsi="Arial" w:cs="Arial"/>
          <w:sz w:val="22"/>
          <w:szCs w:val="22"/>
        </w:rPr>
        <w:t>2</w:t>
      </w:r>
      <w:r w:rsidR="00D25362" w:rsidRPr="0096697D">
        <w:rPr>
          <w:rFonts w:ascii="Arial" w:hAnsi="Arial" w:cs="Arial"/>
          <w:sz w:val="22"/>
          <w:szCs w:val="22"/>
        </w:rPr>
        <w:t>.</w:t>
      </w:r>
      <w:r w:rsidR="00D00CD9" w:rsidRPr="0096697D">
        <w:rPr>
          <w:rFonts w:ascii="Arial" w:hAnsi="Arial" w:cs="Arial"/>
          <w:sz w:val="22"/>
          <w:szCs w:val="22"/>
        </w:rPr>
        <w:t xml:space="preserve">3 </w:t>
      </w:r>
      <w:r w:rsidRPr="0096697D">
        <w:rPr>
          <w:rFonts w:ascii="Arial" w:hAnsi="Arial" w:cs="Arial"/>
          <w:sz w:val="22"/>
          <w:szCs w:val="22"/>
        </w:rPr>
        <w:t>million and</w:t>
      </w:r>
      <w:r w:rsidR="000B14A5" w:rsidRPr="0096697D">
        <w:rPr>
          <w:rFonts w:ascii="Arial" w:hAnsi="Arial" w:cs="Arial"/>
          <w:sz w:val="22"/>
          <w:szCs w:val="22"/>
        </w:rPr>
        <w:t xml:space="preserve"> </w:t>
      </w:r>
      <w:r w:rsidR="0096697D" w:rsidRPr="0096697D">
        <w:rPr>
          <w:rFonts w:ascii="Arial" w:hAnsi="Arial" w:cs="Arial"/>
          <w:sz w:val="22"/>
          <w:szCs w:val="22"/>
        </w:rPr>
        <w:t>75 positions</w:t>
      </w:r>
      <w:r w:rsidRPr="002740C2">
        <w:rPr>
          <w:rFonts w:ascii="Arial" w:hAnsi="Arial" w:cs="Arial"/>
          <w:sz w:val="22"/>
          <w:szCs w:val="22"/>
        </w:rPr>
        <w:t xml:space="preserve"> for a total of $</w:t>
      </w:r>
      <w:r w:rsidR="00191B13" w:rsidRPr="002740C2">
        <w:rPr>
          <w:rFonts w:ascii="Arial" w:hAnsi="Arial" w:cs="Arial"/>
          <w:sz w:val="22"/>
          <w:szCs w:val="22"/>
        </w:rPr>
        <w:t>2</w:t>
      </w:r>
      <w:r w:rsidR="00F55AFE">
        <w:rPr>
          <w:rFonts w:ascii="Arial" w:hAnsi="Arial" w:cs="Arial"/>
          <w:sz w:val="22"/>
          <w:szCs w:val="22"/>
        </w:rPr>
        <w:t>,111.0</w:t>
      </w:r>
      <w:r w:rsidR="00545C3E" w:rsidRPr="002740C2">
        <w:rPr>
          <w:rFonts w:ascii="Arial" w:hAnsi="Arial" w:cs="Arial"/>
          <w:sz w:val="22"/>
          <w:szCs w:val="22"/>
        </w:rPr>
        <w:t xml:space="preserve"> </w:t>
      </w:r>
      <w:r w:rsidRPr="002740C2">
        <w:rPr>
          <w:rFonts w:ascii="Arial" w:hAnsi="Arial" w:cs="Arial"/>
          <w:sz w:val="22"/>
          <w:szCs w:val="22"/>
        </w:rPr>
        <w:t xml:space="preserve">million and </w:t>
      </w:r>
      <w:r w:rsidR="0096697D">
        <w:rPr>
          <w:rFonts w:ascii="Arial" w:hAnsi="Arial" w:cs="Arial"/>
          <w:sz w:val="22"/>
          <w:szCs w:val="22"/>
        </w:rPr>
        <w:t>10,071 positions</w:t>
      </w:r>
      <w:r w:rsidR="00EA5A20" w:rsidRPr="002740C2">
        <w:rPr>
          <w:rFonts w:ascii="Arial" w:hAnsi="Arial" w:cs="Arial"/>
          <w:sz w:val="22"/>
          <w:szCs w:val="22"/>
        </w:rPr>
        <w:t xml:space="preserve"> </w:t>
      </w:r>
      <w:r w:rsidRPr="002740C2">
        <w:rPr>
          <w:rFonts w:ascii="Arial" w:hAnsi="Arial" w:cs="Arial"/>
          <w:sz w:val="22"/>
          <w:szCs w:val="22"/>
        </w:rPr>
        <w:t>to process</w:t>
      </w:r>
      <w:r w:rsidRPr="000318DD">
        <w:rPr>
          <w:rFonts w:ascii="Arial" w:hAnsi="Arial" w:cs="Arial"/>
          <w:sz w:val="22"/>
          <w:szCs w:val="22"/>
        </w:rPr>
        <w:t xml:space="preserve"> incoming work for which fees have been paid, and which are</w:t>
      </w:r>
      <w:r w:rsidRPr="00580FA8">
        <w:rPr>
          <w:rFonts w:ascii="Arial" w:hAnsi="Arial" w:cs="Arial"/>
          <w:sz w:val="22"/>
          <w:szCs w:val="22"/>
        </w:rPr>
        <w:t xml:space="preserve"> focused on accomplishment of the goals and objectives identified above.  </w:t>
      </w:r>
      <w:r w:rsidR="004923C2" w:rsidRPr="00580FA8">
        <w:rPr>
          <w:rFonts w:ascii="Arial" w:hAnsi="Arial" w:cs="Arial"/>
          <w:sz w:val="22"/>
          <w:szCs w:val="22"/>
        </w:rPr>
        <w:t xml:space="preserve">This requirement supports the </w:t>
      </w:r>
      <w:r w:rsidR="002923DA" w:rsidRPr="00494F1F">
        <w:rPr>
          <w:rFonts w:ascii="Arial" w:hAnsi="Arial" w:cs="Arial"/>
          <w:sz w:val="22"/>
          <w:szCs w:val="22"/>
        </w:rPr>
        <w:t xml:space="preserve">Department’s </w:t>
      </w:r>
      <w:r w:rsidR="002923DA">
        <w:rPr>
          <w:rFonts w:ascii="Arial" w:hAnsi="Arial" w:cs="Arial"/>
          <w:sz w:val="22"/>
          <w:szCs w:val="22"/>
        </w:rPr>
        <w:t xml:space="preserve">proposed </w:t>
      </w:r>
      <w:r w:rsidR="002923DA" w:rsidRPr="00494F1F">
        <w:rPr>
          <w:rFonts w:ascii="Arial" w:hAnsi="Arial" w:cs="Arial"/>
          <w:sz w:val="22"/>
          <w:szCs w:val="22"/>
        </w:rPr>
        <w:t xml:space="preserve">strategic </w:t>
      </w:r>
      <w:r w:rsidR="002923DA">
        <w:rPr>
          <w:rFonts w:ascii="Arial" w:hAnsi="Arial" w:cs="Arial"/>
          <w:sz w:val="22"/>
          <w:szCs w:val="22"/>
        </w:rPr>
        <w:t>objective</w:t>
      </w:r>
      <w:r w:rsidR="002923DA" w:rsidRPr="00494F1F">
        <w:rPr>
          <w:rFonts w:ascii="Arial" w:hAnsi="Arial" w:cs="Arial"/>
          <w:sz w:val="22"/>
          <w:szCs w:val="22"/>
        </w:rPr>
        <w:t xml:space="preserve"> to </w:t>
      </w:r>
      <w:r w:rsidR="002923DA">
        <w:rPr>
          <w:rFonts w:ascii="Arial" w:hAnsi="Arial" w:cs="Arial"/>
          <w:sz w:val="22"/>
          <w:szCs w:val="22"/>
        </w:rPr>
        <w:t>promote the strong and effective protection of intellectual property</w:t>
      </w:r>
      <w:r w:rsidR="004923C2" w:rsidRPr="00545C3E">
        <w:rPr>
          <w:rFonts w:ascii="Arial" w:hAnsi="Arial" w:cs="Arial"/>
          <w:sz w:val="22"/>
          <w:szCs w:val="22"/>
        </w:rPr>
        <w:t xml:space="preserve">.  </w:t>
      </w:r>
      <w:r w:rsidR="00545C3E" w:rsidRPr="004E51D0">
        <w:rPr>
          <w:rFonts w:ascii="Arial" w:hAnsi="Arial" w:cs="Arial"/>
          <w:sz w:val="22"/>
          <w:szCs w:val="22"/>
        </w:rPr>
        <w:t>Failure to fund this sub-program</w:t>
      </w:r>
      <w:r w:rsidR="00E41A32" w:rsidRPr="00545C3E">
        <w:rPr>
          <w:rFonts w:ascii="Arial" w:hAnsi="Arial" w:cs="Arial"/>
          <w:sz w:val="22"/>
          <w:szCs w:val="22"/>
        </w:rPr>
        <w:t xml:space="preserve"> puts the Department and </w:t>
      </w:r>
      <w:r w:rsidR="000D0F4F" w:rsidRPr="00545C3E">
        <w:rPr>
          <w:rFonts w:ascii="Arial" w:hAnsi="Arial" w:cs="Arial"/>
          <w:sz w:val="22"/>
          <w:szCs w:val="22"/>
        </w:rPr>
        <w:t xml:space="preserve">the </w:t>
      </w:r>
      <w:r w:rsidR="00E41A32" w:rsidRPr="00545C3E">
        <w:rPr>
          <w:rFonts w:ascii="Arial" w:hAnsi="Arial" w:cs="Arial"/>
          <w:sz w:val="22"/>
          <w:szCs w:val="22"/>
        </w:rPr>
        <w:t xml:space="preserve">USPTO at risk for </w:t>
      </w:r>
      <w:r w:rsidR="00E41A32" w:rsidRPr="001A6297">
        <w:rPr>
          <w:rFonts w:ascii="Arial" w:hAnsi="Arial" w:cs="Arial"/>
          <w:sz w:val="22"/>
          <w:szCs w:val="22"/>
        </w:rPr>
        <w:t>mission failure.</w:t>
      </w:r>
      <w:r w:rsidR="00E41A32" w:rsidRPr="004E51D0">
        <w:rPr>
          <w:rFonts w:ascii="Arial" w:hAnsi="Arial" w:cs="Arial"/>
          <w:b/>
          <w:sz w:val="22"/>
          <w:szCs w:val="22"/>
        </w:rPr>
        <w:t xml:space="preserve"> </w:t>
      </w:r>
      <w:r w:rsidR="00545C3E" w:rsidRPr="004E51D0">
        <w:rPr>
          <w:rFonts w:ascii="Arial" w:hAnsi="Arial" w:cs="Arial"/>
          <w:b/>
          <w:sz w:val="22"/>
          <w:szCs w:val="22"/>
        </w:rPr>
        <w:t xml:space="preserve"> </w:t>
      </w:r>
    </w:p>
    <w:p w14:paraId="40123D2F" w14:textId="77777777" w:rsidR="00E41A32" w:rsidRDefault="00E41A32" w:rsidP="002B5820">
      <w:pPr>
        <w:pStyle w:val="PlainText"/>
        <w:rPr>
          <w:rFonts w:ascii="Arial" w:hAnsi="Arial" w:cs="Arial"/>
          <w:sz w:val="22"/>
          <w:szCs w:val="22"/>
        </w:rPr>
      </w:pPr>
    </w:p>
    <w:p w14:paraId="16C20407" w14:textId="77777777" w:rsidR="002B5820" w:rsidRPr="00580FA8" w:rsidRDefault="002B5820" w:rsidP="002B5820">
      <w:pPr>
        <w:pStyle w:val="PlainText"/>
        <w:rPr>
          <w:rFonts w:ascii="Arial" w:hAnsi="Arial" w:cs="Arial"/>
          <w:sz w:val="22"/>
          <w:szCs w:val="22"/>
        </w:rPr>
      </w:pPr>
      <w:r w:rsidRPr="00580FA8">
        <w:rPr>
          <w:rFonts w:ascii="Arial" w:hAnsi="Arial" w:cs="Arial"/>
          <w:sz w:val="22"/>
          <w:szCs w:val="22"/>
        </w:rPr>
        <w:t>Patent Examining consists of the following three components that are described in the Patent Program section above:  Pre-Examination, Examination, and Post-Examination.</w:t>
      </w:r>
    </w:p>
    <w:p w14:paraId="2C212CC1" w14:textId="77777777" w:rsidR="00C6298A" w:rsidRDefault="00C6298A" w:rsidP="002B5820">
      <w:pPr>
        <w:pStyle w:val="PlainText"/>
        <w:rPr>
          <w:rFonts w:ascii="Arial" w:hAnsi="Arial" w:cs="Arial"/>
          <w:sz w:val="22"/>
          <w:szCs w:val="22"/>
        </w:rPr>
      </w:pPr>
    </w:p>
    <w:p w14:paraId="4AB66091" w14:textId="77777777" w:rsidR="00853524" w:rsidRPr="00FA79FE" w:rsidRDefault="00853524" w:rsidP="00853524">
      <w:pPr>
        <w:pStyle w:val="PlainText"/>
        <w:rPr>
          <w:rFonts w:ascii="Arial" w:hAnsi="Arial" w:cs="Arial"/>
          <w:sz w:val="22"/>
          <w:szCs w:val="22"/>
          <w:u w:val="single"/>
        </w:rPr>
      </w:pPr>
      <w:r w:rsidRPr="00FA79FE">
        <w:rPr>
          <w:rFonts w:ascii="Arial" w:hAnsi="Arial" w:cs="Arial"/>
          <w:sz w:val="22"/>
          <w:szCs w:val="22"/>
          <w:u w:val="single"/>
        </w:rPr>
        <w:t>Program Change Explanation and Justification</w:t>
      </w:r>
      <w:r>
        <w:rPr>
          <w:rFonts w:ascii="Arial" w:hAnsi="Arial" w:cs="Arial"/>
          <w:sz w:val="22"/>
          <w:szCs w:val="22"/>
          <w:u w:val="single"/>
        </w:rPr>
        <w:t>:</w:t>
      </w:r>
    </w:p>
    <w:p w14:paraId="1F5AF668" w14:textId="77777777" w:rsidR="00E16CB1" w:rsidRPr="00580FA8" w:rsidRDefault="00E16CB1" w:rsidP="002B5820">
      <w:pPr>
        <w:pStyle w:val="PlainText"/>
        <w:rPr>
          <w:rFonts w:ascii="Arial" w:hAnsi="Arial" w:cs="Arial"/>
          <w:sz w:val="22"/>
          <w:szCs w:val="22"/>
        </w:rPr>
      </w:pPr>
    </w:p>
    <w:p w14:paraId="7FABC407" w14:textId="73A4967C" w:rsidR="002B5820" w:rsidRPr="00580FA8" w:rsidRDefault="002B5820" w:rsidP="002B5820">
      <w:pPr>
        <w:pStyle w:val="PlainText"/>
        <w:rPr>
          <w:rFonts w:ascii="Arial" w:hAnsi="Arial" w:cs="Arial"/>
          <w:sz w:val="22"/>
          <w:szCs w:val="22"/>
        </w:rPr>
      </w:pPr>
      <w:r w:rsidRPr="000B14A5">
        <w:rPr>
          <w:rFonts w:ascii="Arial" w:hAnsi="Arial" w:cs="Arial"/>
          <w:sz w:val="22"/>
          <w:szCs w:val="22"/>
        </w:rPr>
        <w:t>The Patent Examining program chang</w:t>
      </w:r>
      <w:r w:rsidR="00164920">
        <w:rPr>
          <w:rFonts w:ascii="Arial" w:hAnsi="Arial" w:cs="Arial"/>
          <w:sz w:val="22"/>
          <w:szCs w:val="22"/>
        </w:rPr>
        <w:t>e and base resources</w:t>
      </w:r>
      <w:r w:rsidRPr="000B14A5">
        <w:rPr>
          <w:rFonts w:ascii="Arial" w:hAnsi="Arial" w:cs="Arial"/>
          <w:sz w:val="22"/>
          <w:szCs w:val="22"/>
        </w:rPr>
        <w:t xml:space="preserve"> </w:t>
      </w:r>
      <w:r w:rsidR="00E41A32">
        <w:rPr>
          <w:rFonts w:ascii="Arial" w:hAnsi="Arial" w:cs="Arial"/>
          <w:sz w:val="22"/>
          <w:szCs w:val="22"/>
        </w:rPr>
        <w:t xml:space="preserve">provide funding for the </w:t>
      </w:r>
      <w:r w:rsidRPr="00580FA8">
        <w:rPr>
          <w:rFonts w:ascii="Arial" w:hAnsi="Arial" w:cs="Arial"/>
          <w:sz w:val="22"/>
          <w:szCs w:val="22"/>
        </w:rPr>
        <w:t xml:space="preserve">quality and timely examination of patent applications.  </w:t>
      </w:r>
      <w:r w:rsidR="00164920">
        <w:rPr>
          <w:rFonts w:ascii="Arial" w:hAnsi="Arial" w:cs="Arial"/>
          <w:sz w:val="22"/>
          <w:szCs w:val="22"/>
        </w:rPr>
        <w:t>T</w:t>
      </w:r>
      <w:r w:rsidRPr="00580FA8">
        <w:rPr>
          <w:rFonts w:ascii="Arial" w:hAnsi="Arial" w:cs="Arial"/>
          <w:sz w:val="22"/>
          <w:szCs w:val="22"/>
        </w:rPr>
        <w:t>h</w:t>
      </w:r>
      <w:r w:rsidR="00164920">
        <w:rPr>
          <w:rFonts w:ascii="Arial" w:hAnsi="Arial" w:cs="Arial"/>
          <w:sz w:val="22"/>
          <w:szCs w:val="22"/>
        </w:rPr>
        <w:t>ese program requirements</w:t>
      </w:r>
      <w:r w:rsidRPr="00580FA8">
        <w:rPr>
          <w:rFonts w:ascii="Arial" w:hAnsi="Arial" w:cs="Arial"/>
          <w:sz w:val="22"/>
          <w:szCs w:val="22"/>
        </w:rPr>
        <w:t xml:space="preserve"> will enable the Patent Program to provide timely examination by processing incoming work, reducing the current backlog, and reducing pendency.  </w:t>
      </w:r>
    </w:p>
    <w:p w14:paraId="7B8C2EFC" w14:textId="77777777" w:rsidR="002B5820" w:rsidRPr="00580FA8" w:rsidRDefault="002B5820" w:rsidP="002B5820">
      <w:pPr>
        <w:pStyle w:val="PlainText"/>
        <w:rPr>
          <w:rFonts w:ascii="Arial" w:hAnsi="Arial" w:cs="Arial"/>
          <w:sz w:val="22"/>
          <w:szCs w:val="22"/>
        </w:rPr>
      </w:pPr>
    </w:p>
    <w:p w14:paraId="4BF36FDC" w14:textId="1A9F9C50" w:rsidR="002B5820" w:rsidRPr="00453A4D" w:rsidRDefault="000743B1" w:rsidP="002B5820">
      <w:pPr>
        <w:pStyle w:val="PlainText"/>
        <w:rPr>
          <w:rFonts w:ascii="Arial" w:hAnsi="Arial" w:cs="Arial"/>
          <w:sz w:val="22"/>
          <w:szCs w:val="22"/>
        </w:rPr>
      </w:pPr>
      <w:r w:rsidRPr="000743B1">
        <w:rPr>
          <w:rFonts w:ascii="Arial" w:hAnsi="Arial" w:cs="Arial"/>
          <w:sz w:val="22"/>
          <w:szCs w:val="22"/>
        </w:rPr>
        <w:t>Assuming plan</w:t>
      </w:r>
      <w:r>
        <w:rPr>
          <w:rFonts w:ascii="Arial" w:hAnsi="Arial" w:cs="Arial"/>
          <w:sz w:val="22"/>
          <w:szCs w:val="22"/>
        </w:rPr>
        <w:t>ned hiring levels in FY 201</w:t>
      </w:r>
      <w:r w:rsidR="00FA6B5E">
        <w:rPr>
          <w:rFonts w:ascii="Arial" w:hAnsi="Arial" w:cs="Arial"/>
          <w:sz w:val="22"/>
          <w:szCs w:val="22"/>
        </w:rPr>
        <w:t>9</w:t>
      </w:r>
      <w:r>
        <w:rPr>
          <w:rFonts w:ascii="Arial" w:hAnsi="Arial" w:cs="Arial"/>
          <w:sz w:val="22"/>
          <w:szCs w:val="22"/>
        </w:rPr>
        <w:t>, t</w:t>
      </w:r>
      <w:r w:rsidRPr="000743B1">
        <w:rPr>
          <w:rFonts w:ascii="Arial" w:hAnsi="Arial" w:cs="Arial"/>
          <w:sz w:val="22"/>
          <w:szCs w:val="22"/>
        </w:rPr>
        <w:t>h</w:t>
      </w:r>
      <w:r w:rsidR="00164920">
        <w:rPr>
          <w:rFonts w:ascii="Arial" w:hAnsi="Arial" w:cs="Arial"/>
          <w:sz w:val="22"/>
          <w:szCs w:val="22"/>
        </w:rPr>
        <w:t>ese</w:t>
      </w:r>
      <w:r w:rsidRPr="000743B1">
        <w:rPr>
          <w:rFonts w:ascii="Arial" w:hAnsi="Arial" w:cs="Arial"/>
          <w:sz w:val="22"/>
          <w:szCs w:val="22"/>
        </w:rPr>
        <w:t xml:space="preserve"> </w:t>
      </w:r>
      <w:r w:rsidR="002B5820" w:rsidRPr="00453A4D">
        <w:rPr>
          <w:rFonts w:ascii="Arial" w:hAnsi="Arial" w:cs="Arial"/>
          <w:sz w:val="22"/>
          <w:szCs w:val="22"/>
        </w:rPr>
        <w:t xml:space="preserve">program </w:t>
      </w:r>
      <w:r w:rsidR="00164920">
        <w:rPr>
          <w:rFonts w:ascii="Arial" w:hAnsi="Arial" w:cs="Arial"/>
          <w:sz w:val="22"/>
          <w:szCs w:val="22"/>
        </w:rPr>
        <w:t>requirements</w:t>
      </w:r>
      <w:r w:rsidR="002B5820" w:rsidRPr="00453A4D">
        <w:rPr>
          <w:rFonts w:ascii="Arial" w:hAnsi="Arial" w:cs="Arial"/>
          <w:sz w:val="22"/>
          <w:szCs w:val="22"/>
        </w:rPr>
        <w:t xml:space="preserve"> collectively will enable the Patent Program to:</w:t>
      </w:r>
    </w:p>
    <w:p w14:paraId="55171D91" w14:textId="77777777" w:rsidR="00C649EA" w:rsidRPr="00453A4D" w:rsidRDefault="00C649EA" w:rsidP="002B5820">
      <w:pPr>
        <w:pStyle w:val="PlainText"/>
        <w:rPr>
          <w:rFonts w:ascii="Arial" w:hAnsi="Arial" w:cs="Arial"/>
          <w:sz w:val="22"/>
          <w:szCs w:val="22"/>
        </w:rPr>
      </w:pPr>
    </w:p>
    <w:p w14:paraId="72D62AED" w14:textId="1C0E2C07" w:rsidR="002B5820" w:rsidRPr="009D2315" w:rsidRDefault="00FA2714" w:rsidP="00F5394C">
      <w:pPr>
        <w:pStyle w:val="PlainText"/>
        <w:numPr>
          <w:ilvl w:val="0"/>
          <w:numId w:val="8"/>
        </w:numPr>
        <w:ind w:left="504"/>
        <w:rPr>
          <w:rFonts w:ascii="Arial" w:hAnsi="Arial" w:cs="Arial"/>
          <w:sz w:val="22"/>
          <w:szCs w:val="22"/>
        </w:rPr>
      </w:pPr>
      <w:r w:rsidRPr="009D2315">
        <w:rPr>
          <w:rFonts w:ascii="Arial" w:hAnsi="Arial" w:cs="Arial"/>
          <w:sz w:val="22"/>
          <w:szCs w:val="22"/>
        </w:rPr>
        <w:t>A</w:t>
      </w:r>
      <w:r w:rsidR="002B5820" w:rsidRPr="009D2315">
        <w:rPr>
          <w:rFonts w:ascii="Arial" w:hAnsi="Arial" w:cs="Arial"/>
          <w:sz w:val="22"/>
          <w:szCs w:val="22"/>
        </w:rPr>
        <w:t xml:space="preserve">ddress the </w:t>
      </w:r>
      <w:r w:rsidR="006C481E">
        <w:rPr>
          <w:rFonts w:ascii="Arial" w:hAnsi="Arial" w:cs="Arial"/>
          <w:sz w:val="22"/>
          <w:szCs w:val="22"/>
        </w:rPr>
        <w:t>426,600</w:t>
      </w:r>
      <w:r w:rsidR="002B5820" w:rsidRPr="009D2315">
        <w:rPr>
          <w:rFonts w:ascii="Arial" w:hAnsi="Arial" w:cs="Arial"/>
          <w:sz w:val="22"/>
          <w:szCs w:val="22"/>
        </w:rPr>
        <w:t xml:space="preserve"> new </w:t>
      </w:r>
      <w:r w:rsidR="00FA6B5E" w:rsidRPr="0092025C">
        <w:rPr>
          <w:rFonts w:ascii="Arial" w:hAnsi="Arial" w:cs="Arial"/>
          <w:sz w:val="22"/>
          <w:szCs w:val="22"/>
        </w:rPr>
        <w:t xml:space="preserve">serialized UPR </w:t>
      </w:r>
      <w:r w:rsidR="002B5820" w:rsidRPr="009D2315">
        <w:rPr>
          <w:rFonts w:ascii="Arial" w:hAnsi="Arial" w:cs="Arial"/>
          <w:sz w:val="22"/>
          <w:szCs w:val="22"/>
        </w:rPr>
        <w:t>applications</w:t>
      </w:r>
      <w:r w:rsidR="006430CE" w:rsidRPr="009D2315">
        <w:rPr>
          <w:rFonts w:ascii="Arial" w:hAnsi="Arial" w:cs="Arial"/>
          <w:sz w:val="22"/>
          <w:szCs w:val="22"/>
        </w:rPr>
        <w:t xml:space="preserve"> </w:t>
      </w:r>
      <w:r w:rsidR="00E860C5" w:rsidRPr="009D2315">
        <w:rPr>
          <w:rFonts w:ascii="Arial" w:hAnsi="Arial" w:cs="Arial"/>
          <w:sz w:val="22"/>
          <w:szCs w:val="22"/>
        </w:rPr>
        <w:t>(total UPR</w:t>
      </w:r>
      <w:r w:rsidR="00FA6B5E" w:rsidRPr="0092025C">
        <w:rPr>
          <w:rFonts w:ascii="Arial" w:hAnsi="Arial" w:cs="Arial"/>
          <w:sz w:val="22"/>
          <w:szCs w:val="22"/>
        </w:rPr>
        <w:t xml:space="preserve"> –</w:t>
      </w:r>
      <w:r w:rsidR="009D7CF0" w:rsidRPr="009D2315">
        <w:rPr>
          <w:rFonts w:ascii="Arial" w:hAnsi="Arial" w:cs="Arial"/>
          <w:sz w:val="22"/>
          <w:szCs w:val="22"/>
        </w:rPr>
        <w:t xml:space="preserve"> </w:t>
      </w:r>
      <w:r w:rsidR="006C481E">
        <w:rPr>
          <w:rFonts w:ascii="Arial" w:hAnsi="Arial" w:cs="Arial"/>
          <w:sz w:val="22"/>
          <w:szCs w:val="22"/>
        </w:rPr>
        <w:t>602,700</w:t>
      </w:r>
      <w:r w:rsidR="00E860C5" w:rsidRPr="009D2315">
        <w:rPr>
          <w:rFonts w:ascii="Arial" w:hAnsi="Arial" w:cs="Arial"/>
          <w:sz w:val="22"/>
          <w:szCs w:val="22"/>
        </w:rPr>
        <w:t xml:space="preserve">) </w:t>
      </w:r>
      <w:r w:rsidR="003A712B" w:rsidRPr="009D2315">
        <w:rPr>
          <w:rFonts w:ascii="Arial" w:hAnsi="Arial" w:cs="Arial"/>
          <w:sz w:val="22"/>
          <w:szCs w:val="22"/>
        </w:rPr>
        <w:t>expected to be filed in FY 201</w:t>
      </w:r>
      <w:r w:rsidR="00FA6B5E" w:rsidRPr="0092025C">
        <w:rPr>
          <w:rFonts w:ascii="Arial" w:hAnsi="Arial" w:cs="Arial"/>
          <w:sz w:val="22"/>
          <w:szCs w:val="22"/>
        </w:rPr>
        <w:t>9</w:t>
      </w:r>
      <w:r w:rsidR="003A712B" w:rsidRPr="009D2315">
        <w:rPr>
          <w:rFonts w:ascii="Arial" w:hAnsi="Arial" w:cs="Arial"/>
          <w:sz w:val="22"/>
          <w:szCs w:val="22"/>
        </w:rPr>
        <w:t xml:space="preserve"> </w:t>
      </w:r>
      <w:r w:rsidR="006430CE" w:rsidRPr="009D2315">
        <w:rPr>
          <w:rFonts w:ascii="Arial" w:hAnsi="Arial" w:cs="Arial"/>
          <w:sz w:val="22"/>
          <w:szCs w:val="22"/>
        </w:rPr>
        <w:t>(</w:t>
      </w:r>
      <w:r w:rsidR="0094766A">
        <w:rPr>
          <w:rFonts w:ascii="Arial" w:hAnsi="Arial" w:cs="Arial"/>
          <w:sz w:val="22"/>
          <w:szCs w:val="22"/>
        </w:rPr>
        <w:t>0</w:t>
      </w:r>
      <w:r w:rsidR="006C481E">
        <w:rPr>
          <w:rFonts w:ascii="Arial" w:hAnsi="Arial" w:cs="Arial"/>
          <w:sz w:val="22"/>
          <w:szCs w:val="22"/>
        </w:rPr>
        <w:t>.8</w:t>
      </w:r>
      <w:r w:rsidR="006430CE" w:rsidRPr="009D2315">
        <w:rPr>
          <w:rFonts w:ascii="Arial" w:hAnsi="Arial" w:cs="Arial"/>
          <w:sz w:val="22"/>
          <w:szCs w:val="22"/>
        </w:rPr>
        <w:t xml:space="preserve"> percent above the projected FY 201</w:t>
      </w:r>
      <w:r w:rsidR="00FA6B5E" w:rsidRPr="0092025C">
        <w:rPr>
          <w:rFonts w:ascii="Arial" w:hAnsi="Arial" w:cs="Arial"/>
          <w:sz w:val="22"/>
          <w:szCs w:val="22"/>
        </w:rPr>
        <w:t>8</w:t>
      </w:r>
      <w:r w:rsidR="006430CE" w:rsidRPr="009D2315">
        <w:rPr>
          <w:rFonts w:ascii="Arial" w:hAnsi="Arial" w:cs="Arial"/>
          <w:sz w:val="22"/>
          <w:szCs w:val="22"/>
        </w:rPr>
        <w:t xml:space="preserve"> level)</w:t>
      </w:r>
      <w:r w:rsidR="00242C55" w:rsidRPr="009D2315">
        <w:rPr>
          <w:rFonts w:ascii="Arial" w:hAnsi="Arial" w:cs="Arial"/>
          <w:sz w:val="22"/>
          <w:szCs w:val="22"/>
        </w:rPr>
        <w:t>;</w:t>
      </w:r>
    </w:p>
    <w:p w14:paraId="1D39AB7A" w14:textId="32A5232B" w:rsidR="002B5820" w:rsidRPr="009D2315" w:rsidRDefault="00FA2714" w:rsidP="00F5394C">
      <w:pPr>
        <w:pStyle w:val="PlainText"/>
        <w:numPr>
          <w:ilvl w:val="0"/>
          <w:numId w:val="8"/>
        </w:numPr>
        <w:ind w:left="504"/>
        <w:rPr>
          <w:rFonts w:ascii="Arial" w:hAnsi="Arial" w:cs="Arial"/>
          <w:sz w:val="22"/>
          <w:szCs w:val="22"/>
        </w:rPr>
      </w:pPr>
      <w:r w:rsidRPr="009D2315">
        <w:rPr>
          <w:rFonts w:ascii="Arial" w:hAnsi="Arial" w:cs="Arial"/>
          <w:sz w:val="22"/>
          <w:szCs w:val="22"/>
        </w:rPr>
        <w:t>R</w:t>
      </w:r>
      <w:r w:rsidR="002B5820" w:rsidRPr="009D2315">
        <w:rPr>
          <w:rFonts w:ascii="Arial" w:hAnsi="Arial" w:cs="Arial"/>
          <w:sz w:val="22"/>
          <w:szCs w:val="22"/>
        </w:rPr>
        <w:t xml:space="preserve">educe the current backlog of unexamined patent applications to approximately </w:t>
      </w:r>
      <w:r w:rsidR="009D2315" w:rsidRPr="0092025C">
        <w:rPr>
          <w:rFonts w:ascii="Arial" w:hAnsi="Arial" w:cs="Arial"/>
          <w:sz w:val="22"/>
          <w:szCs w:val="22"/>
        </w:rPr>
        <w:t>4</w:t>
      </w:r>
      <w:r w:rsidR="006C481E">
        <w:rPr>
          <w:rFonts w:ascii="Arial" w:hAnsi="Arial" w:cs="Arial"/>
          <w:sz w:val="22"/>
          <w:szCs w:val="22"/>
        </w:rPr>
        <w:t>81,700</w:t>
      </w:r>
      <w:r w:rsidR="002B5820" w:rsidRPr="009D2315">
        <w:rPr>
          <w:rFonts w:ascii="Arial" w:hAnsi="Arial" w:cs="Arial"/>
          <w:sz w:val="22"/>
          <w:szCs w:val="22"/>
        </w:rPr>
        <w:t xml:space="preserve"> </w:t>
      </w:r>
      <w:r w:rsidR="008D6972" w:rsidRPr="009D2315">
        <w:rPr>
          <w:rFonts w:ascii="Arial" w:hAnsi="Arial" w:cs="Arial"/>
          <w:sz w:val="22"/>
          <w:szCs w:val="22"/>
        </w:rPr>
        <w:t>in FY 201</w:t>
      </w:r>
      <w:r w:rsidR="00FA6B5E" w:rsidRPr="0092025C">
        <w:rPr>
          <w:rFonts w:ascii="Arial" w:hAnsi="Arial" w:cs="Arial"/>
          <w:sz w:val="22"/>
          <w:szCs w:val="22"/>
        </w:rPr>
        <w:t>9</w:t>
      </w:r>
      <w:r w:rsidR="008D6972" w:rsidRPr="009D2315">
        <w:rPr>
          <w:rFonts w:ascii="Arial" w:hAnsi="Arial" w:cs="Arial"/>
          <w:sz w:val="22"/>
          <w:szCs w:val="22"/>
        </w:rPr>
        <w:t xml:space="preserve"> </w:t>
      </w:r>
      <w:r w:rsidR="002B5820" w:rsidRPr="009D2315">
        <w:rPr>
          <w:rFonts w:ascii="Arial" w:hAnsi="Arial" w:cs="Arial"/>
          <w:sz w:val="22"/>
          <w:szCs w:val="22"/>
        </w:rPr>
        <w:t>or a</w:t>
      </w:r>
      <w:r w:rsidR="00B772F3" w:rsidRPr="009D2315">
        <w:rPr>
          <w:rFonts w:ascii="Arial" w:hAnsi="Arial" w:cs="Arial"/>
          <w:sz w:val="22"/>
          <w:szCs w:val="22"/>
        </w:rPr>
        <w:t>lmo</w:t>
      </w:r>
      <w:r w:rsidR="00E860C5" w:rsidRPr="009D2315">
        <w:rPr>
          <w:rFonts w:ascii="Arial" w:hAnsi="Arial" w:cs="Arial"/>
          <w:sz w:val="22"/>
          <w:szCs w:val="22"/>
        </w:rPr>
        <w:t>st</w:t>
      </w:r>
      <w:r w:rsidR="002B5820" w:rsidRPr="009D2315">
        <w:rPr>
          <w:rFonts w:ascii="Arial" w:hAnsi="Arial" w:cs="Arial"/>
          <w:sz w:val="22"/>
          <w:szCs w:val="22"/>
        </w:rPr>
        <w:t xml:space="preserve"> </w:t>
      </w:r>
      <w:r w:rsidR="00E860C5" w:rsidRPr="009D2315">
        <w:rPr>
          <w:rFonts w:ascii="Arial" w:hAnsi="Arial" w:cs="Arial"/>
          <w:sz w:val="22"/>
          <w:szCs w:val="22"/>
        </w:rPr>
        <w:t>60</w:t>
      </w:r>
      <w:r w:rsidR="002B5820" w:rsidRPr="009D2315">
        <w:rPr>
          <w:rFonts w:ascii="Arial" w:hAnsi="Arial" w:cs="Arial"/>
          <w:sz w:val="22"/>
          <w:szCs w:val="22"/>
        </w:rPr>
        <w:t xml:space="preserve"> percent below the </w:t>
      </w:r>
      <w:r w:rsidR="00E34DFB" w:rsidRPr="009D2315">
        <w:rPr>
          <w:rFonts w:ascii="Arial" w:hAnsi="Arial" w:cs="Arial"/>
          <w:sz w:val="22"/>
          <w:szCs w:val="22"/>
        </w:rPr>
        <w:t>beginning</w:t>
      </w:r>
      <w:r w:rsidR="002B5820" w:rsidRPr="009D2315">
        <w:rPr>
          <w:rFonts w:ascii="Arial" w:hAnsi="Arial" w:cs="Arial"/>
          <w:sz w:val="22"/>
          <w:szCs w:val="22"/>
        </w:rPr>
        <w:t xml:space="preserve"> of FY 20</w:t>
      </w:r>
      <w:r w:rsidR="00E34DFB" w:rsidRPr="009D2315">
        <w:rPr>
          <w:rFonts w:ascii="Arial" w:hAnsi="Arial" w:cs="Arial"/>
          <w:sz w:val="22"/>
          <w:szCs w:val="22"/>
        </w:rPr>
        <w:t>10</w:t>
      </w:r>
      <w:r w:rsidR="002B5820" w:rsidRPr="009D2315">
        <w:rPr>
          <w:rFonts w:ascii="Arial" w:hAnsi="Arial" w:cs="Arial"/>
          <w:sz w:val="22"/>
          <w:szCs w:val="22"/>
        </w:rPr>
        <w:t xml:space="preserve"> level, as documented in </w:t>
      </w:r>
      <w:r w:rsidR="00946079" w:rsidRPr="009D2315">
        <w:rPr>
          <w:rFonts w:ascii="Arial" w:hAnsi="Arial" w:cs="Arial"/>
          <w:sz w:val="22"/>
          <w:szCs w:val="22"/>
        </w:rPr>
        <w:t>p</w:t>
      </w:r>
      <w:r w:rsidR="002B5820" w:rsidRPr="009D2315">
        <w:rPr>
          <w:rFonts w:ascii="Arial" w:hAnsi="Arial" w:cs="Arial"/>
          <w:sz w:val="22"/>
          <w:szCs w:val="22"/>
        </w:rPr>
        <w:t xml:space="preserve">atent </w:t>
      </w:r>
      <w:r w:rsidR="00946079" w:rsidRPr="009D2315">
        <w:rPr>
          <w:rFonts w:ascii="Arial" w:hAnsi="Arial" w:cs="Arial"/>
          <w:sz w:val="22"/>
          <w:szCs w:val="22"/>
        </w:rPr>
        <w:t>p</w:t>
      </w:r>
      <w:r w:rsidR="002B5820" w:rsidRPr="009D2315">
        <w:rPr>
          <w:rFonts w:ascii="Arial" w:hAnsi="Arial" w:cs="Arial"/>
          <w:sz w:val="22"/>
          <w:szCs w:val="22"/>
        </w:rPr>
        <w:t xml:space="preserve">roduction </w:t>
      </w:r>
      <w:r w:rsidR="008645BA" w:rsidRPr="009D2315">
        <w:rPr>
          <w:rFonts w:ascii="Arial" w:hAnsi="Arial" w:cs="Arial"/>
          <w:sz w:val="22"/>
          <w:szCs w:val="22"/>
        </w:rPr>
        <w:t>modeling</w:t>
      </w:r>
      <w:r w:rsidR="00242C55" w:rsidRPr="009D2315">
        <w:rPr>
          <w:rFonts w:ascii="Arial" w:hAnsi="Arial" w:cs="Arial"/>
          <w:sz w:val="22"/>
          <w:szCs w:val="22"/>
        </w:rPr>
        <w:t>;</w:t>
      </w:r>
    </w:p>
    <w:p w14:paraId="48743805" w14:textId="55A40633" w:rsidR="002B5820" w:rsidRPr="009D2315" w:rsidRDefault="00FA2714" w:rsidP="00F5394C">
      <w:pPr>
        <w:pStyle w:val="PlainText"/>
        <w:numPr>
          <w:ilvl w:val="0"/>
          <w:numId w:val="8"/>
        </w:numPr>
        <w:ind w:left="504"/>
        <w:rPr>
          <w:rFonts w:ascii="Arial" w:hAnsi="Arial" w:cs="Arial"/>
          <w:sz w:val="22"/>
          <w:szCs w:val="22"/>
        </w:rPr>
      </w:pPr>
      <w:r w:rsidRPr="009D2315">
        <w:rPr>
          <w:rFonts w:ascii="Arial" w:hAnsi="Arial" w:cs="Arial"/>
          <w:sz w:val="22"/>
          <w:szCs w:val="22"/>
        </w:rPr>
        <w:t>P</w:t>
      </w:r>
      <w:r w:rsidR="002B5820" w:rsidRPr="009D2315">
        <w:rPr>
          <w:rFonts w:ascii="Arial" w:hAnsi="Arial" w:cs="Arial"/>
          <w:sz w:val="22"/>
          <w:szCs w:val="22"/>
        </w:rPr>
        <w:t xml:space="preserve">rovide timely examination of patent applications by reducing the time to first office action </w:t>
      </w:r>
      <w:r w:rsidR="003A712B" w:rsidRPr="009D2315">
        <w:rPr>
          <w:rFonts w:ascii="Arial" w:hAnsi="Arial" w:cs="Arial"/>
          <w:sz w:val="22"/>
          <w:szCs w:val="22"/>
        </w:rPr>
        <w:t>to</w:t>
      </w:r>
      <w:r w:rsidR="00073F0E" w:rsidRPr="009D2315">
        <w:rPr>
          <w:rFonts w:ascii="Arial" w:hAnsi="Arial" w:cs="Arial"/>
          <w:sz w:val="22"/>
          <w:szCs w:val="22"/>
        </w:rPr>
        <w:t xml:space="preserve"> 1</w:t>
      </w:r>
      <w:r w:rsidR="006C481E">
        <w:rPr>
          <w:rFonts w:ascii="Arial" w:hAnsi="Arial" w:cs="Arial"/>
          <w:sz w:val="22"/>
          <w:szCs w:val="22"/>
        </w:rPr>
        <w:t>4</w:t>
      </w:r>
      <w:r w:rsidR="00E860C5" w:rsidRPr="009D2315">
        <w:rPr>
          <w:rFonts w:ascii="Arial" w:hAnsi="Arial" w:cs="Arial"/>
          <w:sz w:val="22"/>
          <w:szCs w:val="22"/>
        </w:rPr>
        <w:t>.</w:t>
      </w:r>
      <w:r w:rsidR="009D7CF0" w:rsidRPr="009D2315">
        <w:rPr>
          <w:rFonts w:ascii="Arial" w:hAnsi="Arial" w:cs="Arial"/>
          <w:sz w:val="22"/>
          <w:szCs w:val="22"/>
        </w:rPr>
        <w:t>5</w:t>
      </w:r>
      <w:r w:rsidR="003A712B" w:rsidRPr="009D2315">
        <w:rPr>
          <w:rFonts w:ascii="Arial" w:hAnsi="Arial" w:cs="Arial"/>
          <w:sz w:val="22"/>
          <w:szCs w:val="22"/>
        </w:rPr>
        <w:t xml:space="preserve"> months in FY 20</w:t>
      </w:r>
      <w:r w:rsidR="00B51C6A">
        <w:rPr>
          <w:rFonts w:ascii="Arial" w:hAnsi="Arial" w:cs="Arial"/>
          <w:sz w:val="22"/>
          <w:szCs w:val="22"/>
        </w:rPr>
        <w:t>19</w:t>
      </w:r>
      <w:r w:rsidR="00242C55" w:rsidRPr="009D2315">
        <w:rPr>
          <w:rFonts w:ascii="Arial" w:hAnsi="Arial" w:cs="Arial"/>
          <w:sz w:val="22"/>
          <w:szCs w:val="22"/>
        </w:rPr>
        <w:t>;</w:t>
      </w:r>
      <w:r w:rsidR="002B5820" w:rsidRPr="009D2315">
        <w:rPr>
          <w:rFonts w:ascii="Arial" w:hAnsi="Arial" w:cs="Arial"/>
          <w:sz w:val="22"/>
          <w:szCs w:val="22"/>
        </w:rPr>
        <w:t xml:space="preserve"> and</w:t>
      </w:r>
    </w:p>
    <w:p w14:paraId="6A3F8467" w14:textId="269090BB" w:rsidR="00C649EA" w:rsidRPr="0094766A" w:rsidRDefault="00FA2714" w:rsidP="0092025C">
      <w:pPr>
        <w:pStyle w:val="PlainText"/>
        <w:numPr>
          <w:ilvl w:val="0"/>
          <w:numId w:val="8"/>
        </w:numPr>
        <w:ind w:left="504"/>
        <w:rPr>
          <w:rFonts w:ascii="Arial" w:hAnsi="Arial" w:cs="Arial"/>
          <w:sz w:val="24"/>
          <w:szCs w:val="22"/>
        </w:rPr>
      </w:pPr>
      <w:r w:rsidRPr="0094766A">
        <w:rPr>
          <w:rFonts w:ascii="Arial" w:hAnsi="Arial" w:cs="Arial"/>
          <w:sz w:val="22"/>
        </w:rPr>
        <w:t>R</w:t>
      </w:r>
      <w:r w:rsidR="002B5820" w:rsidRPr="0094766A">
        <w:rPr>
          <w:rFonts w:ascii="Arial" w:hAnsi="Arial" w:cs="Arial"/>
          <w:sz w:val="22"/>
        </w:rPr>
        <w:t xml:space="preserve">educe average total pendency to </w:t>
      </w:r>
      <w:r w:rsidR="00FE21C7" w:rsidRPr="0094766A">
        <w:rPr>
          <w:rFonts w:ascii="Arial" w:hAnsi="Arial" w:cs="Arial"/>
          <w:sz w:val="22"/>
        </w:rPr>
        <w:t>2</w:t>
      </w:r>
      <w:r w:rsidR="006C481E" w:rsidRPr="0094766A">
        <w:rPr>
          <w:rFonts w:ascii="Arial" w:hAnsi="Arial" w:cs="Arial"/>
          <w:sz w:val="22"/>
        </w:rPr>
        <w:t>3.8</w:t>
      </w:r>
      <w:r w:rsidR="003A712B" w:rsidRPr="0094766A">
        <w:rPr>
          <w:rFonts w:ascii="Arial" w:hAnsi="Arial" w:cs="Arial"/>
          <w:sz w:val="22"/>
        </w:rPr>
        <w:t xml:space="preserve"> months in FY 201</w:t>
      </w:r>
      <w:r w:rsidR="00FA6B5E" w:rsidRPr="0094766A">
        <w:rPr>
          <w:rFonts w:ascii="Arial" w:hAnsi="Arial" w:cs="Arial"/>
          <w:sz w:val="22"/>
        </w:rPr>
        <w:t>9</w:t>
      </w:r>
      <w:r w:rsidR="002B5820" w:rsidRPr="0094766A">
        <w:rPr>
          <w:rFonts w:ascii="Arial" w:hAnsi="Arial" w:cs="Arial"/>
          <w:sz w:val="22"/>
        </w:rPr>
        <w:t xml:space="preserve">.  </w:t>
      </w:r>
      <w:r w:rsidR="009D7CF0" w:rsidRPr="0094766A">
        <w:rPr>
          <w:rFonts w:ascii="Arial" w:hAnsi="Arial" w:cs="Arial"/>
          <w:sz w:val="22"/>
        </w:rPr>
        <w:t xml:space="preserve">  </w:t>
      </w:r>
    </w:p>
    <w:p w14:paraId="4A4B27F8" w14:textId="77777777" w:rsidR="00553259" w:rsidRDefault="00553259" w:rsidP="002B5820">
      <w:pPr>
        <w:pStyle w:val="PlainText"/>
        <w:rPr>
          <w:rFonts w:ascii="Arial" w:hAnsi="Arial" w:cs="Arial"/>
          <w:color w:val="000000" w:themeColor="text1"/>
          <w:sz w:val="22"/>
          <w:szCs w:val="22"/>
        </w:rPr>
      </w:pPr>
    </w:p>
    <w:p w14:paraId="2C7AA6D2" w14:textId="73D3DDF7" w:rsidR="002277D8" w:rsidRDefault="002B5820" w:rsidP="00F31784">
      <w:pPr>
        <w:spacing w:after="0" w:line="240" w:lineRule="auto"/>
        <w:rPr>
          <w:rFonts w:ascii="Arial" w:hAnsi="Arial" w:cs="Arial"/>
        </w:rPr>
      </w:pPr>
      <w:r w:rsidRPr="007833BA">
        <w:rPr>
          <w:rFonts w:ascii="Arial" w:hAnsi="Arial" w:cs="Arial"/>
          <w:b/>
        </w:rPr>
        <w:t>Patent Examiner New Hires</w:t>
      </w:r>
      <w:r w:rsidRPr="007833BA">
        <w:rPr>
          <w:rFonts w:ascii="Arial" w:hAnsi="Arial" w:cs="Arial"/>
        </w:rPr>
        <w:t xml:space="preserve">.  </w:t>
      </w:r>
      <w:r w:rsidR="003A597E" w:rsidRPr="007833BA">
        <w:rPr>
          <w:rFonts w:ascii="Arial" w:hAnsi="Arial" w:cs="Arial"/>
        </w:rPr>
        <w:t xml:space="preserve">In FY 2019, the USPTO will continue calibrating the size of the patent examining staff with projected application filings and desired performance results, as </w:t>
      </w:r>
      <w:r w:rsidR="003A597E">
        <w:rPr>
          <w:rFonts w:ascii="Arial" w:hAnsi="Arial" w:cs="Arial"/>
        </w:rPr>
        <w:t>determined</w:t>
      </w:r>
      <w:r w:rsidR="003A597E" w:rsidRPr="007833BA">
        <w:rPr>
          <w:rFonts w:ascii="Arial" w:hAnsi="Arial" w:cs="Arial"/>
        </w:rPr>
        <w:t xml:space="preserve"> by patent production modeling.  Serialized patent application filings </w:t>
      </w:r>
      <w:r w:rsidR="003A597E">
        <w:rPr>
          <w:rFonts w:ascii="Arial" w:hAnsi="Arial" w:cs="Arial"/>
        </w:rPr>
        <w:t>increased by 0.3</w:t>
      </w:r>
      <w:r w:rsidR="003A597E" w:rsidRPr="007833BA">
        <w:rPr>
          <w:rFonts w:ascii="Arial" w:hAnsi="Arial" w:cs="Arial"/>
        </w:rPr>
        <w:t xml:space="preserve"> percen</w:t>
      </w:r>
      <w:r w:rsidR="003A597E">
        <w:rPr>
          <w:rFonts w:ascii="Arial" w:hAnsi="Arial" w:cs="Arial"/>
        </w:rPr>
        <w:t>t in FY 2017 and are projected to grow by 0.8 percent in FY 2018 and continue growing at that pace annually</w:t>
      </w:r>
      <w:r w:rsidR="003A597E" w:rsidRPr="007833BA">
        <w:rPr>
          <w:rFonts w:ascii="Arial" w:hAnsi="Arial" w:cs="Arial"/>
        </w:rPr>
        <w:t xml:space="preserve"> through FY 2023.  </w:t>
      </w:r>
      <w:r w:rsidR="003A597E">
        <w:rPr>
          <w:rFonts w:ascii="Arial" w:hAnsi="Arial" w:cs="Arial"/>
        </w:rPr>
        <w:t>Because of these filing trends, coupled with a halt in hiring patent examiners in FY 2017, and an investment in examination time, the USPTO has modified its patent examiner hiring plans for FY 2018 through FY 2023 to 390 hires, offset by approximately 330 attritions, each year.</w:t>
      </w:r>
      <w:r w:rsidR="003A597E" w:rsidRPr="00DB7B33">
        <w:rPr>
          <w:rFonts w:ascii="Arial" w:hAnsi="Arial" w:cs="Arial"/>
        </w:rPr>
        <w:t xml:space="preserve"> The production model takes into consideration this revised incoming work as well as the revised output of examiners due to a </w:t>
      </w:r>
      <w:r w:rsidR="003A597E" w:rsidRPr="00DD521C">
        <w:rPr>
          <w:rFonts w:ascii="Arial" w:hAnsi="Arial" w:cs="Arial"/>
        </w:rPr>
        <w:t>reassessment of the appropriate amount of time for examination</w:t>
      </w:r>
      <w:r w:rsidR="003A597E">
        <w:rPr>
          <w:rFonts w:ascii="Arial" w:hAnsi="Arial" w:cs="Arial"/>
        </w:rPr>
        <w:t>.</w:t>
      </w:r>
      <w:r w:rsidR="003A597E" w:rsidRPr="00DD521C">
        <w:rPr>
          <w:rFonts w:ascii="Arial" w:hAnsi="Arial" w:cs="Arial"/>
        </w:rPr>
        <w:t xml:space="preserve"> </w:t>
      </w:r>
      <w:r w:rsidR="003A597E" w:rsidRPr="007833BA">
        <w:rPr>
          <w:rFonts w:ascii="Arial" w:hAnsi="Arial" w:cs="Arial"/>
        </w:rPr>
        <w:t xml:space="preserve">Required funding reflects the difference in average grade of new hires compared to the grades of those attriting.  The careful calibration between </w:t>
      </w:r>
      <w:r w:rsidR="003A597E">
        <w:rPr>
          <w:rFonts w:ascii="Arial" w:hAnsi="Arial" w:cs="Arial"/>
        </w:rPr>
        <w:t>examination time</w:t>
      </w:r>
      <w:r w:rsidR="003A597E" w:rsidRPr="007833BA">
        <w:rPr>
          <w:rFonts w:ascii="Arial" w:hAnsi="Arial" w:cs="Arial"/>
        </w:rPr>
        <w:t xml:space="preserve">, workload and hires will enable the USPTO to continue making progress on its patent pendency plan.  </w:t>
      </w:r>
    </w:p>
    <w:p w14:paraId="17355260" w14:textId="77777777" w:rsidR="00A5253B" w:rsidRDefault="00A5253B" w:rsidP="00A5253B">
      <w:pPr>
        <w:pStyle w:val="PlainText"/>
        <w:tabs>
          <w:tab w:val="left" w:pos="1173"/>
        </w:tabs>
        <w:rPr>
          <w:rFonts w:ascii="Arial" w:hAnsi="Arial" w:cs="Arial"/>
          <w:sz w:val="22"/>
          <w:szCs w:val="22"/>
        </w:rPr>
      </w:pPr>
      <w:r>
        <w:rPr>
          <w:rFonts w:ascii="Arial" w:hAnsi="Arial" w:cs="Arial"/>
          <w:sz w:val="22"/>
          <w:szCs w:val="22"/>
        </w:rPr>
        <w:tab/>
      </w:r>
    </w:p>
    <w:tbl>
      <w:tblPr>
        <w:tblW w:w="9131" w:type="dxa"/>
        <w:tblLook w:val="04A0" w:firstRow="1" w:lastRow="0" w:firstColumn="1" w:lastColumn="0" w:noHBand="0" w:noVBand="1"/>
      </w:tblPr>
      <w:tblGrid>
        <w:gridCol w:w="2651"/>
        <w:gridCol w:w="1450"/>
        <w:gridCol w:w="1246"/>
        <w:gridCol w:w="1246"/>
        <w:gridCol w:w="1269"/>
        <w:gridCol w:w="1269"/>
      </w:tblGrid>
      <w:tr w:rsidR="00361957" w:rsidRPr="00A5253B" w14:paraId="2D3C2B57" w14:textId="5D09190B" w:rsidTr="005C3B1A">
        <w:trPr>
          <w:trHeight w:val="198"/>
          <w:tblHeader/>
        </w:trPr>
        <w:tc>
          <w:tcPr>
            <w:tcW w:w="2651"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14:paraId="73A5E1C6" w14:textId="0635166B" w:rsidR="00361957" w:rsidRPr="00F31784" w:rsidRDefault="00361957" w:rsidP="00361957">
            <w:pPr>
              <w:spacing w:after="0" w:line="240" w:lineRule="auto"/>
              <w:rPr>
                <w:rFonts w:ascii="Arial" w:eastAsia="Times New Roman" w:hAnsi="Arial" w:cs="Arial"/>
                <w:sz w:val="20"/>
                <w:szCs w:val="20"/>
                <w:highlight w:val="green"/>
              </w:rPr>
            </w:pPr>
          </w:p>
        </w:tc>
        <w:tc>
          <w:tcPr>
            <w:tcW w:w="1450" w:type="dxa"/>
            <w:tcBorders>
              <w:top w:val="single" w:sz="8" w:space="0" w:color="auto"/>
              <w:left w:val="nil"/>
              <w:bottom w:val="single" w:sz="8" w:space="0" w:color="auto"/>
              <w:right w:val="single" w:sz="8" w:space="0" w:color="auto"/>
            </w:tcBorders>
            <w:shd w:val="clear" w:color="000000" w:fill="C0C0C0"/>
            <w:noWrap/>
            <w:hideMark/>
          </w:tcPr>
          <w:p w14:paraId="3DD34BE9" w14:textId="1F3E2145" w:rsidR="00361957" w:rsidRPr="00F31784" w:rsidRDefault="00361957" w:rsidP="00361957">
            <w:pPr>
              <w:spacing w:after="0" w:line="240" w:lineRule="auto"/>
              <w:jc w:val="center"/>
              <w:rPr>
                <w:rFonts w:ascii="Arial" w:eastAsia="Times New Roman" w:hAnsi="Arial" w:cs="Arial"/>
                <w:b/>
                <w:bCs/>
                <w:color w:val="000000" w:themeColor="text1"/>
                <w:sz w:val="20"/>
                <w:szCs w:val="20"/>
              </w:rPr>
            </w:pPr>
            <w:r w:rsidRPr="00F31784">
              <w:rPr>
                <w:rFonts w:ascii="Arial" w:hAnsi="Arial" w:cs="Arial"/>
                <w:sz w:val="20"/>
                <w:szCs w:val="20"/>
              </w:rPr>
              <w:t>FY 2019</w:t>
            </w:r>
          </w:p>
        </w:tc>
        <w:tc>
          <w:tcPr>
            <w:tcW w:w="1246" w:type="dxa"/>
            <w:tcBorders>
              <w:top w:val="single" w:sz="8" w:space="0" w:color="auto"/>
              <w:left w:val="nil"/>
              <w:bottom w:val="single" w:sz="8" w:space="0" w:color="auto"/>
              <w:right w:val="single" w:sz="8" w:space="0" w:color="auto"/>
            </w:tcBorders>
            <w:shd w:val="clear" w:color="000000" w:fill="C0C0C0"/>
            <w:noWrap/>
            <w:hideMark/>
          </w:tcPr>
          <w:p w14:paraId="6E140188" w14:textId="2D8F284A" w:rsidR="00361957" w:rsidRPr="00F31784" w:rsidRDefault="00361957" w:rsidP="00361957">
            <w:pPr>
              <w:spacing w:after="0" w:line="240" w:lineRule="auto"/>
              <w:jc w:val="center"/>
              <w:rPr>
                <w:rFonts w:ascii="Arial" w:eastAsia="Times New Roman" w:hAnsi="Arial" w:cs="Arial"/>
                <w:b/>
                <w:bCs/>
                <w:sz w:val="20"/>
                <w:szCs w:val="20"/>
              </w:rPr>
            </w:pPr>
            <w:r w:rsidRPr="00F31784">
              <w:rPr>
                <w:rFonts w:ascii="Arial" w:hAnsi="Arial" w:cs="Arial"/>
                <w:sz w:val="20"/>
                <w:szCs w:val="20"/>
              </w:rPr>
              <w:t>FY 2020</w:t>
            </w:r>
          </w:p>
        </w:tc>
        <w:tc>
          <w:tcPr>
            <w:tcW w:w="1246" w:type="dxa"/>
            <w:tcBorders>
              <w:top w:val="single" w:sz="8" w:space="0" w:color="auto"/>
              <w:left w:val="nil"/>
              <w:bottom w:val="single" w:sz="8" w:space="0" w:color="auto"/>
              <w:right w:val="single" w:sz="8" w:space="0" w:color="auto"/>
            </w:tcBorders>
            <w:shd w:val="clear" w:color="000000" w:fill="C0C0C0"/>
            <w:noWrap/>
            <w:hideMark/>
          </w:tcPr>
          <w:p w14:paraId="108BC116" w14:textId="680958A7" w:rsidR="00361957" w:rsidRPr="00F31784" w:rsidRDefault="00361957" w:rsidP="00361957">
            <w:pPr>
              <w:spacing w:after="0" w:line="240" w:lineRule="auto"/>
              <w:jc w:val="center"/>
              <w:rPr>
                <w:rFonts w:ascii="Arial" w:eastAsia="Times New Roman" w:hAnsi="Arial" w:cs="Arial"/>
                <w:b/>
                <w:bCs/>
                <w:sz w:val="20"/>
                <w:szCs w:val="20"/>
              </w:rPr>
            </w:pPr>
            <w:r w:rsidRPr="00F31784">
              <w:rPr>
                <w:rFonts w:ascii="Arial" w:hAnsi="Arial" w:cs="Arial"/>
                <w:sz w:val="20"/>
                <w:szCs w:val="20"/>
              </w:rPr>
              <w:t>FY 2021</w:t>
            </w:r>
          </w:p>
        </w:tc>
        <w:tc>
          <w:tcPr>
            <w:tcW w:w="1269" w:type="dxa"/>
            <w:tcBorders>
              <w:top w:val="single" w:sz="8" w:space="0" w:color="auto"/>
              <w:left w:val="nil"/>
              <w:bottom w:val="single" w:sz="8" w:space="0" w:color="auto"/>
              <w:right w:val="single" w:sz="8" w:space="0" w:color="auto"/>
            </w:tcBorders>
            <w:shd w:val="clear" w:color="000000" w:fill="C0C0C0"/>
            <w:noWrap/>
            <w:hideMark/>
          </w:tcPr>
          <w:p w14:paraId="5C7B1413" w14:textId="499ADA3B" w:rsidR="00361957" w:rsidRPr="00F31784" w:rsidRDefault="00361957" w:rsidP="00361957">
            <w:pPr>
              <w:spacing w:after="0" w:line="240" w:lineRule="auto"/>
              <w:jc w:val="center"/>
              <w:rPr>
                <w:rFonts w:ascii="Arial" w:eastAsia="Times New Roman" w:hAnsi="Arial" w:cs="Arial"/>
                <w:b/>
                <w:bCs/>
                <w:sz w:val="20"/>
                <w:szCs w:val="20"/>
              </w:rPr>
            </w:pPr>
            <w:r w:rsidRPr="00F31784">
              <w:rPr>
                <w:rFonts w:ascii="Arial" w:hAnsi="Arial" w:cs="Arial"/>
                <w:sz w:val="20"/>
                <w:szCs w:val="20"/>
              </w:rPr>
              <w:t>FY 2022</w:t>
            </w:r>
          </w:p>
        </w:tc>
        <w:tc>
          <w:tcPr>
            <w:tcW w:w="1269" w:type="dxa"/>
            <w:tcBorders>
              <w:top w:val="single" w:sz="8" w:space="0" w:color="auto"/>
              <w:left w:val="nil"/>
              <w:bottom w:val="single" w:sz="8" w:space="0" w:color="auto"/>
              <w:right w:val="single" w:sz="8" w:space="0" w:color="auto"/>
            </w:tcBorders>
            <w:shd w:val="clear" w:color="000000" w:fill="C0C0C0"/>
            <w:noWrap/>
            <w:hideMark/>
          </w:tcPr>
          <w:p w14:paraId="78BE07BF" w14:textId="54B2E1EC" w:rsidR="00361957" w:rsidRPr="00F31784" w:rsidRDefault="00361957" w:rsidP="00361957">
            <w:pPr>
              <w:spacing w:after="0" w:line="240" w:lineRule="auto"/>
              <w:jc w:val="center"/>
              <w:rPr>
                <w:rFonts w:ascii="Arial" w:eastAsia="Times New Roman" w:hAnsi="Arial" w:cs="Arial"/>
                <w:b/>
                <w:bCs/>
                <w:sz w:val="20"/>
                <w:szCs w:val="20"/>
              </w:rPr>
            </w:pPr>
            <w:r w:rsidRPr="00F31784">
              <w:rPr>
                <w:rFonts w:ascii="Arial" w:hAnsi="Arial" w:cs="Arial"/>
                <w:sz w:val="20"/>
                <w:szCs w:val="20"/>
              </w:rPr>
              <w:t>FY 2023</w:t>
            </w:r>
          </w:p>
        </w:tc>
      </w:tr>
      <w:tr w:rsidR="00D00CD9" w:rsidRPr="00A5253B" w14:paraId="61C299F5" w14:textId="030F6E75" w:rsidTr="0047649D">
        <w:trPr>
          <w:trHeight w:val="198"/>
        </w:trPr>
        <w:tc>
          <w:tcPr>
            <w:tcW w:w="2651" w:type="dxa"/>
            <w:tcBorders>
              <w:top w:val="nil"/>
              <w:left w:val="single" w:sz="8" w:space="0" w:color="auto"/>
              <w:bottom w:val="single" w:sz="8" w:space="0" w:color="auto"/>
              <w:right w:val="single" w:sz="8" w:space="0" w:color="auto"/>
            </w:tcBorders>
            <w:shd w:val="clear" w:color="auto" w:fill="auto"/>
            <w:noWrap/>
            <w:vAlign w:val="center"/>
            <w:hideMark/>
          </w:tcPr>
          <w:p w14:paraId="7857734E" w14:textId="77777777" w:rsidR="00D00CD9" w:rsidRPr="00F31784" w:rsidRDefault="00D00CD9" w:rsidP="00D00CD9">
            <w:pPr>
              <w:spacing w:after="0" w:line="240" w:lineRule="auto"/>
              <w:rPr>
                <w:rFonts w:ascii="Arial" w:eastAsia="Times New Roman" w:hAnsi="Arial" w:cs="Arial"/>
                <w:sz w:val="20"/>
                <w:szCs w:val="20"/>
              </w:rPr>
            </w:pPr>
            <w:r w:rsidRPr="00F31784">
              <w:rPr>
                <w:rFonts w:ascii="Arial" w:eastAsia="Times New Roman" w:hAnsi="Arial" w:cs="Arial"/>
                <w:sz w:val="20"/>
                <w:szCs w:val="20"/>
              </w:rPr>
              <w:t>Amount</w:t>
            </w:r>
            <w:r w:rsidRPr="00F31784">
              <w:rPr>
                <w:rFonts w:ascii="Arial" w:eastAsia="Times New Roman" w:hAnsi="Arial" w:cs="Arial"/>
                <w:i/>
                <w:iCs/>
                <w:sz w:val="20"/>
                <w:szCs w:val="20"/>
              </w:rPr>
              <w:t xml:space="preserve"> ($ in thousands)</w:t>
            </w:r>
          </w:p>
        </w:tc>
        <w:tc>
          <w:tcPr>
            <w:tcW w:w="1450" w:type="dxa"/>
            <w:tcBorders>
              <w:top w:val="nil"/>
              <w:left w:val="nil"/>
              <w:bottom w:val="single" w:sz="8" w:space="0" w:color="auto"/>
              <w:right w:val="single" w:sz="8" w:space="0" w:color="auto"/>
            </w:tcBorders>
            <w:shd w:val="clear" w:color="000000" w:fill="FFFFFF"/>
            <w:noWrap/>
            <w:hideMark/>
          </w:tcPr>
          <w:p w14:paraId="4DEF7B36" w14:textId="21F7491D" w:rsidR="00D00CD9" w:rsidRPr="004E64A9" w:rsidRDefault="00D00CD9" w:rsidP="00D00CD9">
            <w:pPr>
              <w:spacing w:after="0" w:line="240" w:lineRule="auto"/>
              <w:jc w:val="right"/>
              <w:rPr>
                <w:rFonts w:ascii="Arial Narrow" w:eastAsia="Times New Roman" w:hAnsi="Arial Narrow" w:cs="Arial"/>
                <w:color w:val="000000" w:themeColor="text1"/>
                <w:szCs w:val="20"/>
                <w:highlight w:val="yellow"/>
              </w:rPr>
            </w:pPr>
            <w:r w:rsidRPr="0047649D">
              <w:rPr>
                <w:rFonts w:ascii="Arial Narrow" w:hAnsi="Arial Narrow"/>
              </w:rPr>
              <w:t xml:space="preserve"> $(2,836)</w:t>
            </w:r>
          </w:p>
        </w:tc>
        <w:tc>
          <w:tcPr>
            <w:tcW w:w="1246" w:type="dxa"/>
            <w:tcBorders>
              <w:top w:val="nil"/>
              <w:left w:val="nil"/>
              <w:bottom w:val="single" w:sz="8" w:space="0" w:color="auto"/>
              <w:right w:val="single" w:sz="8" w:space="0" w:color="auto"/>
            </w:tcBorders>
            <w:shd w:val="clear" w:color="000000" w:fill="FFFFFF"/>
            <w:noWrap/>
            <w:hideMark/>
          </w:tcPr>
          <w:p w14:paraId="77569477" w14:textId="2E164F1B" w:rsidR="00D00CD9" w:rsidRPr="004E64A9" w:rsidRDefault="00D00CD9" w:rsidP="00D00CD9">
            <w:pPr>
              <w:spacing w:after="0" w:line="240" w:lineRule="auto"/>
              <w:jc w:val="right"/>
              <w:rPr>
                <w:rFonts w:ascii="Arial Narrow" w:eastAsia="Times New Roman" w:hAnsi="Arial Narrow" w:cs="Arial"/>
                <w:szCs w:val="20"/>
              </w:rPr>
            </w:pPr>
            <w:r w:rsidRPr="0047649D">
              <w:rPr>
                <w:rFonts w:ascii="Arial Narrow" w:hAnsi="Arial Narrow"/>
              </w:rPr>
              <w:t xml:space="preserve"> $(2,850)</w:t>
            </w:r>
          </w:p>
        </w:tc>
        <w:tc>
          <w:tcPr>
            <w:tcW w:w="1246" w:type="dxa"/>
            <w:tcBorders>
              <w:top w:val="nil"/>
              <w:left w:val="nil"/>
              <w:bottom w:val="single" w:sz="8" w:space="0" w:color="auto"/>
              <w:right w:val="single" w:sz="8" w:space="0" w:color="auto"/>
            </w:tcBorders>
            <w:shd w:val="clear" w:color="000000" w:fill="FFFFFF"/>
            <w:noWrap/>
            <w:hideMark/>
          </w:tcPr>
          <w:p w14:paraId="4F8A8EDE" w14:textId="28E579EE" w:rsidR="00D00CD9" w:rsidRPr="004E64A9" w:rsidRDefault="00D00CD9" w:rsidP="00D00CD9">
            <w:pPr>
              <w:spacing w:after="0" w:line="240" w:lineRule="auto"/>
              <w:jc w:val="right"/>
              <w:rPr>
                <w:rFonts w:ascii="Arial Narrow" w:eastAsia="Times New Roman" w:hAnsi="Arial Narrow" w:cs="Arial"/>
                <w:szCs w:val="20"/>
              </w:rPr>
            </w:pPr>
            <w:r w:rsidRPr="0047649D">
              <w:rPr>
                <w:rFonts w:ascii="Arial Narrow" w:hAnsi="Arial Narrow"/>
              </w:rPr>
              <w:t xml:space="preserve"> $(626)</w:t>
            </w:r>
          </w:p>
        </w:tc>
        <w:tc>
          <w:tcPr>
            <w:tcW w:w="1269" w:type="dxa"/>
            <w:tcBorders>
              <w:top w:val="nil"/>
              <w:left w:val="nil"/>
              <w:bottom w:val="single" w:sz="8" w:space="0" w:color="auto"/>
              <w:right w:val="single" w:sz="8" w:space="0" w:color="auto"/>
            </w:tcBorders>
            <w:shd w:val="clear" w:color="000000" w:fill="FFFFFF"/>
            <w:noWrap/>
            <w:hideMark/>
          </w:tcPr>
          <w:p w14:paraId="1197BB62" w14:textId="06835F01" w:rsidR="00D00CD9" w:rsidRPr="004E64A9" w:rsidRDefault="00D00CD9" w:rsidP="00D00CD9">
            <w:pPr>
              <w:spacing w:after="0" w:line="240" w:lineRule="auto"/>
              <w:jc w:val="right"/>
              <w:rPr>
                <w:rFonts w:ascii="Arial Narrow" w:eastAsia="Times New Roman" w:hAnsi="Arial Narrow" w:cs="Arial"/>
                <w:szCs w:val="20"/>
              </w:rPr>
            </w:pPr>
            <w:r w:rsidRPr="0047649D">
              <w:rPr>
                <w:rFonts w:ascii="Arial Narrow" w:hAnsi="Arial Narrow"/>
              </w:rPr>
              <w:t xml:space="preserve"> $4,858 </w:t>
            </w:r>
          </w:p>
        </w:tc>
        <w:tc>
          <w:tcPr>
            <w:tcW w:w="1269" w:type="dxa"/>
            <w:tcBorders>
              <w:top w:val="nil"/>
              <w:left w:val="nil"/>
              <w:bottom w:val="single" w:sz="8" w:space="0" w:color="auto"/>
              <w:right w:val="single" w:sz="8" w:space="0" w:color="auto"/>
            </w:tcBorders>
            <w:shd w:val="clear" w:color="000000" w:fill="FFFFFF"/>
            <w:noWrap/>
            <w:hideMark/>
          </w:tcPr>
          <w:p w14:paraId="04FC6530" w14:textId="78E05E09" w:rsidR="00D00CD9" w:rsidRPr="004E64A9" w:rsidRDefault="00D00CD9" w:rsidP="00D00CD9">
            <w:pPr>
              <w:spacing w:after="0" w:line="240" w:lineRule="auto"/>
              <w:jc w:val="right"/>
              <w:rPr>
                <w:rFonts w:ascii="Arial Narrow" w:eastAsia="Times New Roman" w:hAnsi="Arial Narrow" w:cs="Arial"/>
                <w:szCs w:val="20"/>
              </w:rPr>
            </w:pPr>
            <w:r w:rsidRPr="0047649D">
              <w:rPr>
                <w:rFonts w:ascii="Arial Narrow" w:hAnsi="Arial Narrow"/>
              </w:rPr>
              <w:t xml:space="preserve"> $13,382 </w:t>
            </w:r>
          </w:p>
        </w:tc>
      </w:tr>
      <w:tr w:rsidR="00D00CD9" w:rsidRPr="00A5253B" w14:paraId="19A6D291" w14:textId="50BBCAEA" w:rsidTr="00EC1261">
        <w:trPr>
          <w:trHeight w:val="198"/>
        </w:trPr>
        <w:tc>
          <w:tcPr>
            <w:tcW w:w="2651" w:type="dxa"/>
            <w:tcBorders>
              <w:top w:val="nil"/>
              <w:left w:val="single" w:sz="8" w:space="0" w:color="auto"/>
              <w:bottom w:val="single" w:sz="8" w:space="0" w:color="auto"/>
              <w:right w:val="single" w:sz="8" w:space="0" w:color="auto"/>
            </w:tcBorders>
            <w:shd w:val="clear" w:color="auto" w:fill="auto"/>
            <w:noWrap/>
            <w:vAlign w:val="center"/>
            <w:hideMark/>
          </w:tcPr>
          <w:p w14:paraId="01993CB3" w14:textId="77777777" w:rsidR="00D00CD9" w:rsidRPr="00F31784" w:rsidRDefault="00D00CD9" w:rsidP="00D00CD9">
            <w:pPr>
              <w:spacing w:after="0" w:line="240" w:lineRule="auto"/>
              <w:rPr>
                <w:rFonts w:ascii="Arial" w:eastAsia="Times New Roman" w:hAnsi="Arial" w:cs="Arial"/>
                <w:sz w:val="20"/>
                <w:szCs w:val="20"/>
              </w:rPr>
            </w:pPr>
            <w:r w:rsidRPr="00F31784">
              <w:rPr>
                <w:rFonts w:ascii="Arial" w:eastAsia="Times New Roman" w:hAnsi="Arial" w:cs="Arial"/>
                <w:sz w:val="20"/>
                <w:szCs w:val="20"/>
              </w:rPr>
              <w:t>FTE</w:t>
            </w:r>
          </w:p>
        </w:tc>
        <w:tc>
          <w:tcPr>
            <w:tcW w:w="1450" w:type="dxa"/>
            <w:tcBorders>
              <w:top w:val="nil"/>
              <w:left w:val="nil"/>
              <w:bottom w:val="single" w:sz="8" w:space="0" w:color="auto"/>
              <w:right w:val="single" w:sz="8" w:space="0" w:color="auto"/>
            </w:tcBorders>
            <w:shd w:val="clear" w:color="000000" w:fill="FFFFFF"/>
            <w:noWrap/>
            <w:hideMark/>
          </w:tcPr>
          <w:p w14:paraId="6EBA59B2" w14:textId="7BC7A4AC" w:rsidR="00D00CD9" w:rsidRPr="004E64A9" w:rsidRDefault="00D00CD9" w:rsidP="00D00CD9">
            <w:pPr>
              <w:spacing w:after="0" w:line="240" w:lineRule="auto"/>
              <w:jc w:val="right"/>
              <w:rPr>
                <w:rFonts w:ascii="Arial Narrow" w:eastAsia="Times New Roman" w:hAnsi="Arial Narrow" w:cs="Arial"/>
                <w:color w:val="000000" w:themeColor="text1"/>
                <w:szCs w:val="20"/>
                <w:highlight w:val="yellow"/>
              </w:rPr>
            </w:pPr>
            <w:r w:rsidRPr="0047649D">
              <w:rPr>
                <w:rFonts w:ascii="Arial Narrow" w:hAnsi="Arial Narrow"/>
              </w:rPr>
              <w:t xml:space="preserve"> 3</w:t>
            </w:r>
            <w:r w:rsidR="00CB1BCF">
              <w:rPr>
                <w:rFonts w:ascii="Arial Narrow" w:hAnsi="Arial Narrow"/>
              </w:rPr>
              <w:t>7</w:t>
            </w:r>
            <w:r w:rsidRPr="0047649D">
              <w:rPr>
                <w:rFonts w:ascii="Arial Narrow" w:hAnsi="Arial Narrow"/>
              </w:rPr>
              <w:t xml:space="preserve"> </w:t>
            </w:r>
          </w:p>
        </w:tc>
        <w:tc>
          <w:tcPr>
            <w:tcW w:w="1246" w:type="dxa"/>
            <w:tcBorders>
              <w:top w:val="nil"/>
              <w:left w:val="nil"/>
              <w:bottom w:val="single" w:sz="8" w:space="0" w:color="auto"/>
              <w:right w:val="single" w:sz="8" w:space="0" w:color="auto"/>
            </w:tcBorders>
            <w:shd w:val="clear" w:color="000000" w:fill="FFFFFF"/>
            <w:noWrap/>
            <w:hideMark/>
          </w:tcPr>
          <w:p w14:paraId="7E0FE41E" w14:textId="35056494" w:rsidR="00D00CD9" w:rsidRPr="004E64A9" w:rsidRDefault="00D00CD9" w:rsidP="00D00CD9">
            <w:pPr>
              <w:spacing w:after="0" w:line="240" w:lineRule="auto"/>
              <w:jc w:val="right"/>
              <w:rPr>
                <w:rFonts w:ascii="Arial Narrow" w:eastAsia="Times New Roman" w:hAnsi="Arial Narrow" w:cs="Arial"/>
                <w:szCs w:val="20"/>
              </w:rPr>
            </w:pPr>
            <w:r w:rsidRPr="0047649D">
              <w:rPr>
                <w:rFonts w:ascii="Arial Narrow" w:hAnsi="Arial Narrow"/>
              </w:rPr>
              <w:t xml:space="preserve"> 10</w:t>
            </w:r>
            <w:r w:rsidR="005323C8">
              <w:rPr>
                <w:rFonts w:ascii="Arial Narrow" w:hAnsi="Arial Narrow"/>
              </w:rPr>
              <w:t>3</w:t>
            </w:r>
            <w:r w:rsidRPr="0047649D">
              <w:rPr>
                <w:rFonts w:ascii="Arial Narrow" w:hAnsi="Arial Narrow"/>
              </w:rPr>
              <w:t xml:space="preserve"> </w:t>
            </w:r>
          </w:p>
        </w:tc>
        <w:tc>
          <w:tcPr>
            <w:tcW w:w="1246" w:type="dxa"/>
            <w:tcBorders>
              <w:top w:val="nil"/>
              <w:left w:val="nil"/>
              <w:bottom w:val="single" w:sz="8" w:space="0" w:color="auto"/>
              <w:right w:val="single" w:sz="8" w:space="0" w:color="auto"/>
            </w:tcBorders>
            <w:shd w:val="clear" w:color="000000" w:fill="FFFFFF"/>
            <w:noWrap/>
            <w:hideMark/>
          </w:tcPr>
          <w:p w14:paraId="42AF5234" w14:textId="2AF0529D" w:rsidR="00D00CD9" w:rsidRPr="004E64A9" w:rsidRDefault="00D00CD9" w:rsidP="00D00CD9">
            <w:pPr>
              <w:spacing w:after="0" w:line="240" w:lineRule="auto"/>
              <w:jc w:val="right"/>
              <w:rPr>
                <w:rFonts w:ascii="Arial Narrow" w:eastAsia="Times New Roman" w:hAnsi="Arial Narrow" w:cs="Arial"/>
                <w:szCs w:val="20"/>
              </w:rPr>
            </w:pPr>
            <w:r w:rsidRPr="0047649D">
              <w:rPr>
                <w:rFonts w:ascii="Arial Narrow" w:hAnsi="Arial Narrow"/>
              </w:rPr>
              <w:t xml:space="preserve"> 1</w:t>
            </w:r>
            <w:r w:rsidR="005323C8">
              <w:rPr>
                <w:rFonts w:ascii="Arial Narrow" w:hAnsi="Arial Narrow"/>
              </w:rPr>
              <w:t>61</w:t>
            </w:r>
            <w:r w:rsidRPr="0047649D">
              <w:rPr>
                <w:rFonts w:ascii="Arial Narrow" w:hAnsi="Arial Narrow"/>
              </w:rPr>
              <w:t xml:space="preserve"> </w:t>
            </w:r>
          </w:p>
        </w:tc>
        <w:tc>
          <w:tcPr>
            <w:tcW w:w="1269" w:type="dxa"/>
            <w:tcBorders>
              <w:top w:val="nil"/>
              <w:left w:val="nil"/>
              <w:bottom w:val="single" w:sz="8" w:space="0" w:color="auto"/>
              <w:right w:val="single" w:sz="8" w:space="0" w:color="auto"/>
            </w:tcBorders>
            <w:shd w:val="clear" w:color="000000" w:fill="FFFFFF"/>
            <w:noWrap/>
            <w:hideMark/>
          </w:tcPr>
          <w:p w14:paraId="5AF15FBE" w14:textId="609E2A7F" w:rsidR="00D00CD9" w:rsidRPr="004E64A9" w:rsidRDefault="00D00CD9" w:rsidP="00D00CD9">
            <w:pPr>
              <w:spacing w:after="0" w:line="240" w:lineRule="auto"/>
              <w:jc w:val="right"/>
              <w:rPr>
                <w:rFonts w:ascii="Arial Narrow" w:eastAsia="Times New Roman" w:hAnsi="Arial Narrow" w:cs="Arial"/>
                <w:szCs w:val="20"/>
              </w:rPr>
            </w:pPr>
            <w:r w:rsidRPr="0047649D">
              <w:rPr>
                <w:rFonts w:ascii="Arial Narrow" w:hAnsi="Arial Narrow"/>
              </w:rPr>
              <w:t xml:space="preserve"> 21</w:t>
            </w:r>
            <w:r w:rsidR="005323C8">
              <w:rPr>
                <w:rFonts w:ascii="Arial Narrow" w:hAnsi="Arial Narrow"/>
              </w:rPr>
              <w:t>5</w:t>
            </w:r>
            <w:r w:rsidRPr="0047649D">
              <w:rPr>
                <w:rFonts w:ascii="Arial Narrow" w:hAnsi="Arial Narrow"/>
              </w:rPr>
              <w:t xml:space="preserve"> </w:t>
            </w:r>
          </w:p>
        </w:tc>
        <w:tc>
          <w:tcPr>
            <w:tcW w:w="1269" w:type="dxa"/>
            <w:tcBorders>
              <w:top w:val="nil"/>
              <w:left w:val="nil"/>
              <w:bottom w:val="single" w:sz="8" w:space="0" w:color="auto"/>
              <w:right w:val="single" w:sz="8" w:space="0" w:color="auto"/>
            </w:tcBorders>
            <w:shd w:val="clear" w:color="000000" w:fill="FFFFFF"/>
            <w:noWrap/>
            <w:hideMark/>
          </w:tcPr>
          <w:p w14:paraId="78F2E778" w14:textId="2ED145B2" w:rsidR="00D00CD9" w:rsidRPr="004E64A9" w:rsidRDefault="00D00CD9" w:rsidP="00D00CD9">
            <w:pPr>
              <w:spacing w:after="0" w:line="240" w:lineRule="auto"/>
              <w:jc w:val="right"/>
              <w:rPr>
                <w:rFonts w:ascii="Arial Narrow" w:eastAsia="Times New Roman" w:hAnsi="Arial Narrow" w:cs="Arial"/>
                <w:szCs w:val="20"/>
              </w:rPr>
            </w:pPr>
            <w:r w:rsidRPr="0047649D">
              <w:rPr>
                <w:rFonts w:ascii="Arial Narrow" w:hAnsi="Arial Narrow"/>
              </w:rPr>
              <w:t xml:space="preserve"> 2</w:t>
            </w:r>
            <w:r w:rsidR="005323C8">
              <w:rPr>
                <w:rFonts w:ascii="Arial Narrow" w:hAnsi="Arial Narrow"/>
              </w:rPr>
              <w:t>71</w:t>
            </w:r>
            <w:r w:rsidRPr="0047649D">
              <w:rPr>
                <w:rFonts w:ascii="Arial Narrow" w:hAnsi="Arial Narrow"/>
              </w:rPr>
              <w:t xml:space="preserve"> </w:t>
            </w:r>
          </w:p>
        </w:tc>
      </w:tr>
      <w:tr w:rsidR="00A76A19" w:rsidRPr="00A5253B" w14:paraId="781503BB" w14:textId="77777777" w:rsidTr="00EC1261">
        <w:trPr>
          <w:trHeight w:val="198"/>
        </w:trPr>
        <w:tc>
          <w:tcPr>
            <w:tcW w:w="265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28CE192" w14:textId="487E623B" w:rsidR="00A76A19" w:rsidRPr="00F31784" w:rsidRDefault="00A76A19" w:rsidP="00D00CD9">
            <w:pPr>
              <w:spacing w:after="0" w:line="240" w:lineRule="auto"/>
              <w:rPr>
                <w:rFonts w:ascii="Arial" w:eastAsia="Times New Roman" w:hAnsi="Arial" w:cs="Arial"/>
                <w:sz w:val="20"/>
                <w:szCs w:val="20"/>
              </w:rPr>
            </w:pPr>
            <w:r>
              <w:rPr>
                <w:rFonts w:ascii="Arial" w:eastAsia="Times New Roman" w:hAnsi="Arial" w:cs="Arial"/>
                <w:sz w:val="20"/>
                <w:szCs w:val="20"/>
              </w:rPr>
              <w:t>Positions</w:t>
            </w:r>
          </w:p>
        </w:tc>
        <w:tc>
          <w:tcPr>
            <w:tcW w:w="1450" w:type="dxa"/>
            <w:tcBorders>
              <w:top w:val="single" w:sz="8" w:space="0" w:color="auto"/>
              <w:left w:val="nil"/>
              <w:bottom w:val="single" w:sz="8" w:space="0" w:color="auto"/>
              <w:right w:val="single" w:sz="8" w:space="0" w:color="auto"/>
            </w:tcBorders>
            <w:shd w:val="clear" w:color="000000" w:fill="FFFFFF"/>
            <w:noWrap/>
          </w:tcPr>
          <w:p w14:paraId="11B67389" w14:textId="29F63F46" w:rsidR="00A76A19" w:rsidRPr="0047649D" w:rsidRDefault="002B7961" w:rsidP="00D00CD9">
            <w:pPr>
              <w:spacing w:after="0" w:line="240" w:lineRule="auto"/>
              <w:jc w:val="right"/>
              <w:rPr>
                <w:rFonts w:ascii="Arial Narrow" w:hAnsi="Arial Narrow"/>
              </w:rPr>
            </w:pPr>
            <w:r>
              <w:rPr>
                <w:rFonts w:ascii="Arial Narrow" w:hAnsi="Arial Narrow"/>
              </w:rPr>
              <w:t>75</w:t>
            </w:r>
          </w:p>
        </w:tc>
        <w:tc>
          <w:tcPr>
            <w:tcW w:w="1246" w:type="dxa"/>
            <w:tcBorders>
              <w:top w:val="single" w:sz="8" w:space="0" w:color="auto"/>
              <w:left w:val="nil"/>
              <w:bottom w:val="single" w:sz="8" w:space="0" w:color="auto"/>
              <w:right w:val="single" w:sz="8" w:space="0" w:color="auto"/>
            </w:tcBorders>
            <w:shd w:val="clear" w:color="000000" w:fill="FFFFFF"/>
            <w:noWrap/>
          </w:tcPr>
          <w:p w14:paraId="1F7B0BEA" w14:textId="329BBB7D" w:rsidR="00A76A19" w:rsidRPr="0047649D" w:rsidRDefault="002B7961" w:rsidP="00D00CD9">
            <w:pPr>
              <w:spacing w:after="0" w:line="240" w:lineRule="auto"/>
              <w:jc w:val="right"/>
              <w:rPr>
                <w:rFonts w:ascii="Arial Narrow" w:hAnsi="Arial Narrow"/>
              </w:rPr>
            </w:pPr>
            <w:r>
              <w:rPr>
                <w:rFonts w:ascii="Arial Narrow" w:hAnsi="Arial Narrow"/>
              </w:rPr>
              <w:t>134</w:t>
            </w:r>
          </w:p>
        </w:tc>
        <w:tc>
          <w:tcPr>
            <w:tcW w:w="1246" w:type="dxa"/>
            <w:tcBorders>
              <w:top w:val="single" w:sz="8" w:space="0" w:color="auto"/>
              <w:left w:val="nil"/>
              <w:bottom w:val="single" w:sz="8" w:space="0" w:color="auto"/>
              <w:right w:val="single" w:sz="8" w:space="0" w:color="auto"/>
            </w:tcBorders>
            <w:shd w:val="clear" w:color="000000" w:fill="FFFFFF"/>
            <w:noWrap/>
          </w:tcPr>
          <w:p w14:paraId="4E84CBE0" w14:textId="67E075F1" w:rsidR="00A76A19" w:rsidRPr="0047649D" w:rsidRDefault="002B7961" w:rsidP="00D00CD9">
            <w:pPr>
              <w:spacing w:after="0" w:line="240" w:lineRule="auto"/>
              <w:jc w:val="right"/>
              <w:rPr>
                <w:rFonts w:ascii="Arial Narrow" w:hAnsi="Arial Narrow"/>
              </w:rPr>
            </w:pPr>
            <w:r>
              <w:rPr>
                <w:rFonts w:ascii="Arial Narrow" w:hAnsi="Arial Narrow"/>
              </w:rPr>
              <w:t>191</w:t>
            </w:r>
          </w:p>
        </w:tc>
        <w:tc>
          <w:tcPr>
            <w:tcW w:w="1269" w:type="dxa"/>
            <w:tcBorders>
              <w:top w:val="single" w:sz="8" w:space="0" w:color="auto"/>
              <w:left w:val="nil"/>
              <w:bottom w:val="single" w:sz="8" w:space="0" w:color="auto"/>
              <w:right w:val="single" w:sz="8" w:space="0" w:color="auto"/>
            </w:tcBorders>
            <w:shd w:val="clear" w:color="000000" w:fill="FFFFFF"/>
            <w:noWrap/>
          </w:tcPr>
          <w:p w14:paraId="578E2F3C" w14:textId="18C4448E" w:rsidR="00A76A19" w:rsidRPr="0047649D" w:rsidRDefault="002B7961" w:rsidP="00D00CD9">
            <w:pPr>
              <w:spacing w:after="0" w:line="240" w:lineRule="auto"/>
              <w:jc w:val="right"/>
              <w:rPr>
                <w:rFonts w:ascii="Arial Narrow" w:hAnsi="Arial Narrow"/>
              </w:rPr>
            </w:pPr>
            <w:r>
              <w:rPr>
                <w:rFonts w:ascii="Arial Narrow" w:hAnsi="Arial Narrow"/>
              </w:rPr>
              <w:t>246</w:t>
            </w:r>
          </w:p>
        </w:tc>
        <w:tc>
          <w:tcPr>
            <w:tcW w:w="1269" w:type="dxa"/>
            <w:tcBorders>
              <w:top w:val="single" w:sz="8" w:space="0" w:color="auto"/>
              <w:left w:val="nil"/>
              <w:bottom w:val="single" w:sz="8" w:space="0" w:color="auto"/>
              <w:right w:val="single" w:sz="8" w:space="0" w:color="auto"/>
            </w:tcBorders>
            <w:shd w:val="clear" w:color="000000" w:fill="FFFFFF"/>
            <w:noWrap/>
          </w:tcPr>
          <w:p w14:paraId="04B6E8FE" w14:textId="3ECDA61C" w:rsidR="00A76A19" w:rsidRPr="0047649D" w:rsidRDefault="002B7961" w:rsidP="00D00CD9">
            <w:pPr>
              <w:spacing w:after="0" w:line="240" w:lineRule="auto"/>
              <w:jc w:val="right"/>
              <w:rPr>
                <w:rFonts w:ascii="Arial Narrow" w:hAnsi="Arial Narrow"/>
              </w:rPr>
            </w:pPr>
            <w:r>
              <w:rPr>
                <w:rFonts w:ascii="Arial Narrow" w:hAnsi="Arial Narrow"/>
              </w:rPr>
              <w:t>298</w:t>
            </w:r>
          </w:p>
        </w:tc>
      </w:tr>
    </w:tbl>
    <w:p w14:paraId="2FE8D4C7" w14:textId="77777777" w:rsidR="00415EEA" w:rsidRDefault="00415EEA" w:rsidP="009F08A8">
      <w:pPr>
        <w:pStyle w:val="PlainText"/>
        <w:tabs>
          <w:tab w:val="left" w:pos="1173"/>
        </w:tabs>
        <w:rPr>
          <w:rFonts w:ascii="Arial" w:hAnsi="Arial" w:cs="Arial"/>
          <w:sz w:val="22"/>
          <w:szCs w:val="22"/>
        </w:rPr>
      </w:pPr>
    </w:p>
    <w:p w14:paraId="78ACF0BA" w14:textId="4A6DD625" w:rsidR="007E22C7" w:rsidRPr="0092025C" w:rsidRDefault="002B5820">
      <w:pPr>
        <w:pStyle w:val="PlainText"/>
        <w:rPr>
          <w:rFonts w:ascii="Arial" w:hAnsi="Arial" w:cs="Arial"/>
          <w:b/>
          <w:color w:val="000000" w:themeColor="text1"/>
          <w:sz w:val="22"/>
          <w:szCs w:val="22"/>
        </w:rPr>
      </w:pPr>
      <w:r w:rsidRPr="00050FB0">
        <w:rPr>
          <w:rFonts w:ascii="Arial" w:hAnsi="Arial" w:cs="Arial"/>
          <w:b/>
          <w:sz w:val="22"/>
          <w:szCs w:val="22"/>
        </w:rPr>
        <w:t>Overtim</w:t>
      </w:r>
      <w:r w:rsidR="00362A69" w:rsidRPr="00050FB0">
        <w:rPr>
          <w:rFonts w:ascii="Arial" w:hAnsi="Arial" w:cs="Arial"/>
          <w:b/>
          <w:sz w:val="22"/>
          <w:szCs w:val="22"/>
        </w:rPr>
        <w:t>e</w:t>
      </w:r>
      <w:r w:rsidR="007E22C7">
        <w:rPr>
          <w:rFonts w:ascii="Arial" w:hAnsi="Arial" w:cs="Arial"/>
          <w:b/>
          <w:sz w:val="22"/>
          <w:szCs w:val="22"/>
        </w:rPr>
        <w:t>/</w:t>
      </w:r>
      <w:r w:rsidR="007E22C7" w:rsidRPr="0092025C">
        <w:rPr>
          <w:rFonts w:ascii="Arial" w:hAnsi="Arial" w:cs="Arial"/>
          <w:b/>
          <w:color w:val="000000" w:themeColor="text1"/>
        </w:rPr>
        <w:t>Production Incentives</w:t>
      </w:r>
      <w:r w:rsidR="00362A69" w:rsidRPr="0092025C">
        <w:rPr>
          <w:rFonts w:ascii="Arial" w:hAnsi="Arial" w:cs="Arial"/>
          <w:color w:val="000000" w:themeColor="text1"/>
        </w:rPr>
        <w:t xml:space="preserve"> </w:t>
      </w:r>
      <w:r w:rsidR="00362A69">
        <w:rPr>
          <w:rFonts w:ascii="Arial" w:hAnsi="Arial" w:cs="Arial"/>
          <w:sz w:val="22"/>
          <w:szCs w:val="22"/>
        </w:rPr>
        <w:t>is another tool used by</w:t>
      </w:r>
      <w:r w:rsidRPr="00580FA8">
        <w:rPr>
          <w:rFonts w:ascii="Arial" w:hAnsi="Arial" w:cs="Arial"/>
          <w:sz w:val="22"/>
          <w:szCs w:val="22"/>
        </w:rPr>
        <w:t xml:space="preserve"> the USPTO </w:t>
      </w:r>
      <w:r w:rsidR="00362A69">
        <w:rPr>
          <w:rFonts w:ascii="Arial" w:hAnsi="Arial" w:cs="Arial"/>
          <w:sz w:val="22"/>
          <w:szCs w:val="22"/>
        </w:rPr>
        <w:t xml:space="preserve">to continue </w:t>
      </w:r>
      <w:r w:rsidR="003010BB">
        <w:rPr>
          <w:rFonts w:ascii="Arial" w:hAnsi="Arial" w:cs="Arial"/>
          <w:sz w:val="22"/>
          <w:szCs w:val="22"/>
        </w:rPr>
        <w:t>aligning production</w:t>
      </w:r>
      <w:r w:rsidR="00932BD8">
        <w:rPr>
          <w:rFonts w:ascii="Arial" w:hAnsi="Arial" w:cs="Arial"/>
          <w:sz w:val="22"/>
          <w:szCs w:val="22"/>
        </w:rPr>
        <w:t xml:space="preserve"> with workload demand</w:t>
      </w:r>
      <w:r w:rsidRPr="00580FA8">
        <w:rPr>
          <w:rFonts w:ascii="Arial" w:hAnsi="Arial" w:cs="Arial"/>
          <w:sz w:val="22"/>
          <w:szCs w:val="22"/>
        </w:rPr>
        <w:t>.  Each overtime hour worked is directly tied to production output</w:t>
      </w:r>
      <w:r w:rsidR="009D2315">
        <w:rPr>
          <w:rFonts w:ascii="Arial" w:hAnsi="Arial" w:cs="Arial"/>
          <w:sz w:val="22"/>
          <w:szCs w:val="22"/>
        </w:rPr>
        <w:t>, as are production incentives</w:t>
      </w:r>
      <w:r w:rsidRPr="00580FA8">
        <w:rPr>
          <w:rFonts w:ascii="Arial" w:hAnsi="Arial" w:cs="Arial"/>
          <w:sz w:val="22"/>
          <w:szCs w:val="22"/>
        </w:rPr>
        <w:t>.  As such, overtime has proven to be more efficient on a per-hour basis than equivalent regular-time hours, which must also incorporate the costs of training, employee leave, and other benefits.  Funding the full amount of examiner overtime is essential to achie</w:t>
      </w:r>
      <w:r w:rsidR="00B8240C">
        <w:rPr>
          <w:rFonts w:ascii="Arial" w:hAnsi="Arial" w:cs="Arial"/>
          <w:sz w:val="22"/>
          <w:szCs w:val="22"/>
        </w:rPr>
        <w:t>ving</w:t>
      </w:r>
      <w:r w:rsidRPr="00580FA8">
        <w:rPr>
          <w:rFonts w:ascii="Arial" w:hAnsi="Arial" w:cs="Arial"/>
          <w:sz w:val="22"/>
          <w:szCs w:val="22"/>
        </w:rPr>
        <w:t xml:space="preserve"> pendency and backlog goals.  Overtime’s inherent flexibility allows the Patent organization to more easily expand its production capacity while maintaining optimal staffing levels</w:t>
      </w:r>
      <w:r w:rsidRPr="0092025C">
        <w:rPr>
          <w:rFonts w:ascii="Arial" w:hAnsi="Arial" w:cs="Arial"/>
          <w:b/>
          <w:color w:val="000000" w:themeColor="text1"/>
        </w:rPr>
        <w:t xml:space="preserve">.  </w:t>
      </w:r>
    </w:p>
    <w:p w14:paraId="555F9FD6" w14:textId="77777777" w:rsidR="008050BA" w:rsidRDefault="008050BA" w:rsidP="007E22C7">
      <w:pPr>
        <w:pStyle w:val="PlainText"/>
        <w:rPr>
          <w:rFonts w:ascii="Arial" w:hAnsi="Arial" w:cs="Arial"/>
          <w:sz w:val="22"/>
          <w:szCs w:val="22"/>
        </w:rPr>
      </w:pPr>
    </w:p>
    <w:tbl>
      <w:tblPr>
        <w:tblW w:w="9057" w:type="dxa"/>
        <w:tblInd w:w="93" w:type="dxa"/>
        <w:tblLook w:val="04A0" w:firstRow="1" w:lastRow="0" w:firstColumn="1" w:lastColumn="0" w:noHBand="0" w:noVBand="1"/>
      </w:tblPr>
      <w:tblGrid>
        <w:gridCol w:w="2630"/>
        <w:gridCol w:w="1439"/>
        <w:gridCol w:w="1236"/>
        <w:gridCol w:w="1236"/>
        <w:gridCol w:w="1258"/>
        <w:gridCol w:w="1258"/>
      </w:tblGrid>
      <w:tr w:rsidR="00361957" w:rsidRPr="00977DE1" w14:paraId="08CC0B38" w14:textId="68C69A02" w:rsidTr="005C3B1A">
        <w:trPr>
          <w:trHeight w:val="201"/>
          <w:tblHeader/>
        </w:trPr>
        <w:tc>
          <w:tcPr>
            <w:tcW w:w="2630"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14:paraId="1D9BF9D2" w14:textId="77777777" w:rsidR="00361957" w:rsidRPr="00F31784" w:rsidRDefault="00361957" w:rsidP="00361957">
            <w:pPr>
              <w:spacing w:after="0" w:line="240" w:lineRule="auto"/>
              <w:rPr>
                <w:rFonts w:ascii="Arial" w:eastAsia="Times New Roman" w:hAnsi="Arial" w:cs="Arial"/>
                <w:sz w:val="20"/>
                <w:szCs w:val="20"/>
              </w:rPr>
            </w:pPr>
            <w:r w:rsidRPr="00F31784">
              <w:rPr>
                <w:rFonts w:ascii="Arial" w:eastAsia="Times New Roman" w:hAnsi="Arial" w:cs="Arial"/>
                <w:sz w:val="20"/>
                <w:szCs w:val="20"/>
              </w:rPr>
              <w:t> </w:t>
            </w:r>
          </w:p>
        </w:tc>
        <w:tc>
          <w:tcPr>
            <w:tcW w:w="1439" w:type="dxa"/>
            <w:tcBorders>
              <w:top w:val="single" w:sz="8" w:space="0" w:color="auto"/>
              <w:left w:val="nil"/>
              <w:bottom w:val="single" w:sz="8" w:space="0" w:color="auto"/>
              <w:right w:val="single" w:sz="8" w:space="0" w:color="auto"/>
            </w:tcBorders>
            <w:shd w:val="clear" w:color="000000" w:fill="C0C0C0"/>
            <w:noWrap/>
            <w:hideMark/>
          </w:tcPr>
          <w:p w14:paraId="03CBB6A6" w14:textId="167632D3" w:rsidR="00361957" w:rsidRPr="00F31784" w:rsidRDefault="00361957" w:rsidP="00361957">
            <w:pPr>
              <w:spacing w:after="0" w:line="240" w:lineRule="auto"/>
              <w:jc w:val="center"/>
              <w:rPr>
                <w:rFonts w:ascii="Arial" w:eastAsia="Times New Roman" w:hAnsi="Arial" w:cs="Arial"/>
                <w:b/>
                <w:bCs/>
                <w:color w:val="000000" w:themeColor="text1"/>
                <w:sz w:val="20"/>
                <w:szCs w:val="20"/>
              </w:rPr>
            </w:pPr>
            <w:r w:rsidRPr="00F31784">
              <w:rPr>
                <w:rFonts w:ascii="Arial" w:hAnsi="Arial" w:cs="Arial"/>
                <w:sz w:val="20"/>
                <w:szCs w:val="20"/>
              </w:rPr>
              <w:t>FY 2019</w:t>
            </w:r>
          </w:p>
        </w:tc>
        <w:tc>
          <w:tcPr>
            <w:tcW w:w="1236" w:type="dxa"/>
            <w:tcBorders>
              <w:top w:val="single" w:sz="8" w:space="0" w:color="auto"/>
              <w:left w:val="nil"/>
              <w:bottom w:val="single" w:sz="8" w:space="0" w:color="auto"/>
              <w:right w:val="single" w:sz="8" w:space="0" w:color="auto"/>
            </w:tcBorders>
            <w:shd w:val="clear" w:color="000000" w:fill="C0C0C0"/>
            <w:noWrap/>
            <w:hideMark/>
          </w:tcPr>
          <w:p w14:paraId="392AAB1D" w14:textId="4F887B74" w:rsidR="00361957" w:rsidRPr="00F31784" w:rsidRDefault="00361957" w:rsidP="00361957">
            <w:pPr>
              <w:spacing w:after="0" w:line="240" w:lineRule="auto"/>
              <w:jc w:val="center"/>
              <w:rPr>
                <w:rFonts w:ascii="Arial" w:eastAsia="Times New Roman" w:hAnsi="Arial" w:cs="Arial"/>
                <w:b/>
                <w:bCs/>
                <w:sz w:val="20"/>
                <w:szCs w:val="20"/>
              </w:rPr>
            </w:pPr>
            <w:r w:rsidRPr="00F31784">
              <w:rPr>
                <w:rFonts w:ascii="Arial" w:hAnsi="Arial" w:cs="Arial"/>
                <w:sz w:val="20"/>
                <w:szCs w:val="20"/>
              </w:rPr>
              <w:t>FY 2020</w:t>
            </w:r>
          </w:p>
        </w:tc>
        <w:tc>
          <w:tcPr>
            <w:tcW w:w="1236" w:type="dxa"/>
            <w:tcBorders>
              <w:top w:val="single" w:sz="8" w:space="0" w:color="auto"/>
              <w:left w:val="nil"/>
              <w:bottom w:val="single" w:sz="8" w:space="0" w:color="auto"/>
              <w:right w:val="single" w:sz="8" w:space="0" w:color="auto"/>
            </w:tcBorders>
            <w:shd w:val="clear" w:color="000000" w:fill="C0C0C0"/>
            <w:noWrap/>
            <w:hideMark/>
          </w:tcPr>
          <w:p w14:paraId="34F342D7" w14:textId="41F4F0D3" w:rsidR="00361957" w:rsidRPr="00F31784" w:rsidRDefault="00361957" w:rsidP="00361957">
            <w:pPr>
              <w:spacing w:after="0" w:line="240" w:lineRule="auto"/>
              <w:jc w:val="center"/>
              <w:rPr>
                <w:rFonts w:ascii="Arial" w:eastAsia="Times New Roman" w:hAnsi="Arial" w:cs="Arial"/>
                <w:b/>
                <w:bCs/>
                <w:sz w:val="20"/>
                <w:szCs w:val="20"/>
              </w:rPr>
            </w:pPr>
            <w:r w:rsidRPr="00F31784">
              <w:rPr>
                <w:rFonts w:ascii="Arial" w:hAnsi="Arial" w:cs="Arial"/>
                <w:sz w:val="20"/>
                <w:szCs w:val="20"/>
              </w:rPr>
              <w:t>FY 2021</w:t>
            </w:r>
          </w:p>
        </w:tc>
        <w:tc>
          <w:tcPr>
            <w:tcW w:w="1258" w:type="dxa"/>
            <w:tcBorders>
              <w:top w:val="single" w:sz="8" w:space="0" w:color="auto"/>
              <w:left w:val="nil"/>
              <w:bottom w:val="single" w:sz="8" w:space="0" w:color="auto"/>
              <w:right w:val="single" w:sz="8" w:space="0" w:color="auto"/>
            </w:tcBorders>
            <w:shd w:val="clear" w:color="000000" w:fill="C0C0C0"/>
            <w:noWrap/>
            <w:hideMark/>
          </w:tcPr>
          <w:p w14:paraId="7357FAA2" w14:textId="6CC7A6C4" w:rsidR="00361957" w:rsidRPr="00F31784" w:rsidRDefault="00361957" w:rsidP="00361957">
            <w:pPr>
              <w:spacing w:after="0" w:line="240" w:lineRule="auto"/>
              <w:jc w:val="center"/>
              <w:rPr>
                <w:rFonts w:ascii="Arial" w:eastAsia="Times New Roman" w:hAnsi="Arial" w:cs="Arial"/>
                <w:b/>
                <w:bCs/>
                <w:sz w:val="20"/>
                <w:szCs w:val="20"/>
              </w:rPr>
            </w:pPr>
            <w:r w:rsidRPr="00F31784">
              <w:rPr>
                <w:rFonts w:ascii="Arial" w:hAnsi="Arial" w:cs="Arial"/>
                <w:sz w:val="20"/>
                <w:szCs w:val="20"/>
              </w:rPr>
              <w:t>FY 2022</w:t>
            </w:r>
          </w:p>
        </w:tc>
        <w:tc>
          <w:tcPr>
            <w:tcW w:w="1258" w:type="dxa"/>
            <w:tcBorders>
              <w:top w:val="single" w:sz="8" w:space="0" w:color="auto"/>
              <w:left w:val="nil"/>
              <w:bottom w:val="single" w:sz="8" w:space="0" w:color="auto"/>
              <w:right w:val="single" w:sz="8" w:space="0" w:color="auto"/>
            </w:tcBorders>
            <w:shd w:val="clear" w:color="000000" w:fill="C0C0C0"/>
            <w:noWrap/>
            <w:hideMark/>
          </w:tcPr>
          <w:p w14:paraId="11371277" w14:textId="42559E6C" w:rsidR="00361957" w:rsidRPr="00F31784" w:rsidRDefault="00361957" w:rsidP="00361957">
            <w:pPr>
              <w:spacing w:after="0" w:line="240" w:lineRule="auto"/>
              <w:jc w:val="center"/>
              <w:rPr>
                <w:rFonts w:ascii="Arial" w:eastAsia="Times New Roman" w:hAnsi="Arial" w:cs="Arial"/>
                <w:b/>
                <w:bCs/>
                <w:sz w:val="20"/>
                <w:szCs w:val="20"/>
              </w:rPr>
            </w:pPr>
            <w:r w:rsidRPr="00F31784">
              <w:rPr>
                <w:rFonts w:ascii="Arial" w:hAnsi="Arial" w:cs="Arial"/>
                <w:sz w:val="20"/>
                <w:szCs w:val="20"/>
              </w:rPr>
              <w:t>FY 2023</w:t>
            </w:r>
          </w:p>
        </w:tc>
      </w:tr>
      <w:tr w:rsidR="006C481E" w:rsidRPr="00977DE1" w14:paraId="11D9C4B0" w14:textId="2D7035DD" w:rsidTr="006C481E">
        <w:trPr>
          <w:trHeight w:val="201"/>
        </w:trPr>
        <w:tc>
          <w:tcPr>
            <w:tcW w:w="2630" w:type="dxa"/>
            <w:tcBorders>
              <w:top w:val="nil"/>
              <w:left w:val="single" w:sz="8" w:space="0" w:color="auto"/>
              <w:bottom w:val="single" w:sz="8" w:space="0" w:color="auto"/>
              <w:right w:val="single" w:sz="8" w:space="0" w:color="auto"/>
            </w:tcBorders>
            <w:shd w:val="clear" w:color="auto" w:fill="auto"/>
            <w:noWrap/>
            <w:vAlign w:val="center"/>
            <w:hideMark/>
          </w:tcPr>
          <w:p w14:paraId="16D7085C" w14:textId="77777777" w:rsidR="006C481E" w:rsidRPr="00F31784" w:rsidRDefault="006C481E" w:rsidP="006C481E">
            <w:pPr>
              <w:spacing w:after="0" w:line="240" w:lineRule="auto"/>
              <w:rPr>
                <w:rFonts w:ascii="Arial" w:eastAsia="Times New Roman" w:hAnsi="Arial" w:cs="Arial"/>
                <w:sz w:val="20"/>
                <w:szCs w:val="20"/>
              </w:rPr>
            </w:pPr>
            <w:r w:rsidRPr="00F31784">
              <w:rPr>
                <w:rFonts w:ascii="Arial" w:eastAsia="Times New Roman" w:hAnsi="Arial" w:cs="Arial"/>
                <w:sz w:val="20"/>
                <w:szCs w:val="20"/>
              </w:rPr>
              <w:t>Amount</w:t>
            </w:r>
            <w:r w:rsidRPr="00F31784">
              <w:rPr>
                <w:rFonts w:ascii="Arial" w:eastAsia="Times New Roman" w:hAnsi="Arial" w:cs="Arial"/>
                <w:i/>
                <w:iCs/>
                <w:sz w:val="20"/>
                <w:szCs w:val="20"/>
              </w:rPr>
              <w:t xml:space="preserve"> ($ in thousands)</w:t>
            </w:r>
          </w:p>
        </w:tc>
        <w:tc>
          <w:tcPr>
            <w:tcW w:w="1439" w:type="dxa"/>
            <w:tcBorders>
              <w:top w:val="nil"/>
              <w:left w:val="nil"/>
              <w:bottom w:val="single" w:sz="8" w:space="0" w:color="auto"/>
              <w:right w:val="single" w:sz="8" w:space="0" w:color="auto"/>
            </w:tcBorders>
            <w:shd w:val="clear" w:color="000000" w:fill="FFFFFF"/>
            <w:noWrap/>
            <w:vAlign w:val="center"/>
            <w:hideMark/>
          </w:tcPr>
          <w:p w14:paraId="526880EC" w14:textId="4F03F8FE" w:rsidR="006C481E" w:rsidRPr="006C481E" w:rsidRDefault="006C481E" w:rsidP="006C481E">
            <w:pPr>
              <w:spacing w:after="0" w:line="240" w:lineRule="auto"/>
              <w:jc w:val="right"/>
              <w:rPr>
                <w:rFonts w:ascii="Arial Narrow" w:eastAsia="Times New Roman" w:hAnsi="Arial Narrow" w:cs="Arial"/>
                <w:color w:val="000000" w:themeColor="text1"/>
                <w:szCs w:val="20"/>
              </w:rPr>
            </w:pPr>
            <w:r w:rsidRPr="006C481E">
              <w:rPr>
                <w:rFonts w:ascii="Arial Narrow" w:hAnsi="Arial Narrow" w:cs="Arial"/>
                <w:szCs w:val="20"/>
              </w:rPr>
              <w:t xml:space="preserve"> $       2,436 </w:t>
            </w:r>
          </w:p>
        </w:tc>
        <w:tc>
          <w:tcPr>
            <w:tcW w:w="1236" w:type="dxa"/>
            <w:tcBorders>
              <w:top w:val="nil"/>
              <w:left w:val="nil"/>
              <w:bottom w:val="single" w:sz="8" w:space="0" w:color="auto"/>
              <w:right w:val="single" w:sz="8" w:space="0" w:color="auto"/>
            </w:tcBorders>
            <w:shd w:val="clear" w:color="000000" w:fill="FFFFFF"/>
            <w:noWrap/>
            <w:vAlign w:val="center"/>
            <w:hideMark/>
          </w:tcPr>
          <w:p w14:paraId="0E26ACDD" w14:textId="0CD7F4D2" w:rsidR="006C481E" w:rsidRPr="006C481E" w:rsidRDefault="006C481E" w:rsidP="006C481E">
            <w:pPr>
              <w:spacing w:after="0" w:line="240" w:lineRule="auto"/>
              <w:jc w:val="right"/>
              <w:rPr>
                <w:rFonts w:ascii="Arial Narrow" w:eastAsia="Times New Roman" w:hAnsi="Arial Narrow" w:cs="Arial"/>
                <w:szCs w:val="20"/>
              </w:rPr>
            </w:pPr>
            <w:r w:rsidRPr="006C481E">
              <w:rPr>
                <w:rFonts w:ascii="Arial Narrow" w:hAnsi="Arial Narrow" w:cs="Arial"/>
                <w:szCs w:val="20"/>
              </w:rPr>
              <w:t xml:space="preserve"> $    4,486 </w:t>
            </w:r>
          </w:p>
        </w:tc>
        <w:tc>
          <w:tcPr>
            <w:tcW w:w="1236" w:type="dxa"/>
            <w:tcBorders>
              <w:top w:val="nil"/>
              <w:left w:val="nil"/>
              <w:bottom w:val="single" w:sz="8" w:space="0" w:color="auto"/>
              <w:right w:val="single" w:sz="8" w:space="0" w:color="auto"/>
            </w:tcBorders>
            <w:shd w:val="clear" w:color="000000" w:fill="FFFFFF"/>
            <w:noWrap/>
            <w:vAlign w:val="center"/>
            <w:hideMark/>
          </w:tcPr>
          <w:p w14:paraId="7CC24690" w14:textId="1A78364C" w:rsidR="006C481E" w:rsidRPr="006C481E" w:rsidRDefault="006C481E" w:rsidP="006C481E">
            <w:pPr>
              <w:spacing w:after="0" w:line="240" w:lineRule="auto"/>
              <w:jc w:val="right"/>
              <w:rPr>
                <w:rFonts w:ascii="Arial Narrow" w:eastAsia="Times New Roman" w:hAnsi="Arial Narrow" w:cs="Arial"/>
                <w:szCs w:val="20"/>
              </w:rPr>
            </w:pPr>
            <w:r w:rsidRPr="006C481E">
              <w:rPr>
                <w:rFonts w:ascii="Arial Narrow" w:hAnsi="Arial Narrow" w:cs="Arial"/>
                <w:szCs w:val="20"/>
              </w:rPr>
              <w:t xml:space="preserve"> $    5,480 </w:t>
            </w:r>
          </w:p>
        </w:tc>
        <w:tc>
          <w:tcPr>
            <w:tcW w:w="1258" w:type="dxa"/>
            <w:tcBorders>
              <w:top w:val="nil"/>
              <w:left w:val="nil"/>
              <w:bottom w:val="single" w:sz="8" w:space="0" w:color="auto"/>
              <w:right w:val="single" w:sz="8" w:space="0" w:color="auto"/>
            </w:tcBorders>
            <w:shd w:val="clear" w:color="000000" w:fill="FFFFFF"/>
            <w:noWrap/>
            <w:vAlign w:val="center"/>
            <w:hideMark/>
          </w:tcPr>
          <w:p w14:paraId="441A0FED" w14:textId="5C8E4FB8" w:rsidR="006C481E" w:rsidRPr="006C481E" w:rsidRDefault="006C481E" w:rsidP="006C481E">
            <w:pPr>
              <w:spacing w:after="0" w:line="240" w:lineRule="auto"/>
              <w:jc w:val="right"/>
              <w:rPr>
                <w:rFonts w:ascii="Arial Narrow" w:eastAsia="Times New Roman" w:hAnsi="Arial Narrow" w:cs="Arial"/>
                <w:szCs w:val="20"/>
              </w:rPr>
            </w:pPr>
            <w:r w:rsidRPr="006C481E">
              <w:rPr>
                <w:rFonts w:ascii="Arial Narrow" w:hAnsi="Arial Narrow" w:cs="Arial"/>
                <w:szCs w:val="20"/>
              </w:rPr>
              <w:t xml:space="preserve"> $     6,811 </w:t>
            </w:r>
          </w:p>
        </w:tc>
        <w:tc>
          <w:tcPr>
            <w:tcW w:w="1258" w:type="dxa"/>
            <w:tcBorders>
              <w:top w:val="nil"/>
              <w:left w:val="nil"/>
              <w:bottom w:val="single" w:sz="8" w:space="0" w:color="auto"/>
              <w:right w:val="single" w:sz="8" w:space="0" w:color="auto"/>
            </w:tcBorders>
            <w:shd w:val="clear" w:color="000000" w:fill="FFFFFF"/>
            <w:noWrap/>
            <w:vAlign w:val="center"/>
            <w:hideMark/>
          </w:tcPr>
          <w:p w14:paraId="36E1DCA0" w14:textId="25E4AEA3" w:rsidR="006C481E" w:rsidRPr="006C481E" w:rsidRDefault="006C481E" w:rsidP="006C481E">
            <w:pPr>
              <w:spacing w:after="0" w:line="240" w:lineRule="auto"/>
              <w:jc w:val="right"/>
              <w:rPr>
                <w:rFonts w:ascii="Arial Narrow" w:eastAsia="Times New Roman" w:hAnsi="Arial Narrow" w:cs="Arial"/>
                <w:szCs w:val="20"/>
              </w:rPr>
            </w:pPr>
            <w:r w:rsidRPr="006C481E">
              <w:rPr>
                <w:rFonts w:ascii="Arial Narrow" w:hAnsi="Arial Narrow" w:cs="Arial"/>
                <w:szCs w:val="20"/>
              </w:rPr>
              <w:t xml:space="preserve"> $     7,182 </w:t>
            </w:r>
          </w:p>
        </w:tc>
      </w:tr>
      <w:tr w:rsidR="006C481E" w:rsidRPr="00977DE1" w14:paraId="0665B3D4" w14:textId="5C901524" w:rsidTr="00EC1261">
        <w:trPr>
          <w:trHeight w:val="201"/>
        </w:trPr>
        <w:tc>
          <w:tcPr>
            <w:tcW w:w="2630" w:type="dxa"/>
            <w:tcBorders>
              <w:top w:val="nil"/>
              <w:left w:val="single" w:sz="8" w:space="0" w:color="auto"/>
              <w:bottom w:val="single" w:sz="8" w:space="0" w:color="auto"/>
              <w:right w:val="single" w:sz="8" w:space="0" w:color="auto"/>
            </w:tcBorders>
            <w:shd w:val="clear" w:color="auto" w:fill="auto"/>
            <w:noWrap/>
            <w:vAlign w:val="center"/>
            <w:hideMark/>
          </w:tcPr>
          <w:p w14:paraId="6A5B5041" w14:textId="77777777" w:rsidR="006C481E" w:rsidRPr="00F31784" w:rsidRDefault="006C481E" w:rsidP="006C481E">
            <w:pPr>
              <w:spacing w:after="0" w:line="240" w:lineRule="auto"/>
              <w:rPr>
                <w:rFonts w:ascii="Arial" w:eastAsia="Times New Roman" w:hAnsi="Arial" w:cs="Arial"/>
                <w:sz w:val="20"/>
                <w:szCs w:val="20"/>
              </w:rPr>
            </w:pPr>
            <w:r w:rsidRPr="00F31784">
              <w:rPr>
                <w:rFonts w:ascii="Arial" w:eastAsia="Times New Roman" w:hAnsi="Arial" w:cs="Arial"/>
                <w:sz w:val="20"/>
                <w:szCs w:val="20"/>
              </w:rPr>
              <w:t>FTE</w:t>
            </w:r>
          </w:p>
        </w:tc>
        <w:tc>
          <w:tcPr>
            <w:tcW w:w="1439" w:type="dxa"/>
            <w:tcBorders>
              <w:top w:val="nil"/>
              <w:left w:val="nil"/>
              <w:bottom w:val="single" w:sz="8" w:space="0" w:color="auto"/>
              <w:right w:val="single" w:sz="8" w:space="0" w:color="auto"/>
            </w:tcBorders>
            <w:shd w:val="clear" w:color="000000" w:fill="FFFFFF"/>
            <w:noWrap/>
            <w:vAlign w:val="bottom"/>
            <w:hideMark/>
          </w:tcPr>
          <w:p w14:paraId="4C22AFEB" w14:textId="632FA168" w:rsidR="006C481E" w:rsidRPr="006C481E" w:rsidRDefault="006C481E" w:rsidP="006C481E">
            <w:pPr>
              <w:spacing w:after="0" w:line="240" w:lineRule="auto"/>
              <w:jc w:val="right"/>
              <w:rPr>
                <w:rFonts w:ascii="Arial Narrow" w:eastAsia="Times New Roman" w:hAnsi="Arial Narrow" w:cs="Arial"/>
                <w:color w:val="000000" w:themeColor="text1"/>
                <w:szCs w:val="20"/>
              </w:rPr>
            </w:pPr>
            <w:r w:rsidRPr="006C481E">
              <w:rPr>
                <w:rFonts w:ascii="Arial Narrow" w:hAnsi="Arial Narrow" w:cs="Arial"/>
                <w:szCs w:val="20"/>
              </w:rPr>
              <w:t xml:space="preserve">               -   </w:t>
            </w:r>
          </w:p>
        </w:tc>
        <w:tc>
          <w:tcPr>
            <w:tcW w:w="1236" w:type="dxa"/>
            <w:tcBorders>
              <w:top w:val="nil"/>
              <w:left w:val="nil"/>
              <w:bottom w:val="single" w:sz="8" w:space="0" w:color="auto"/>
              <w:right w:val="single" w:sz="8" w:space="0" w:color="auto"/>
            </w:tcBorders>
            <w:shd w:val="clear" w:color="000000" w:fill="FFFFFF"/>
            <w:noWrap/>
            <w:vAlign w:val="bottom"/>
            <w:hideMark/>
          </w:tcPr>
          <w:p w14:paraId="69C3B032" w14:textId="5B6E054C" w:rsidR="006C481E" w:rsidRPr="006C481E" w:rsidRDefault="006C481E" w:rsidP="006C481E">
            <w:pPr>
              <w:spacing w:after="0" w:line="240" w:lineRule="auto"/>
              <w:jc w:val="right"/>
              <w:rPr>
                <w:rFonts w:ascii="Arial Narrow" w:eastAsia="Times New Roman" w:hAnsi="Arial Narrow" w:cs="Arial"/>
                <w:szCs w:val="20"/>
              </w:rPr>
            </w:pPr>
            <w:r w:rsidRPr="006C481E">
              <w:rPr>
                <w:rFonts w:ascii="Arial Narrow" w:hAnsi="Arial Narrow" w:cs="Arial"/>
                <w:szCs w:val="20"/>
              </w:rPr>
              <w:t xml:space="preserve">            -   </w:t>
            </w:r>
          </w:p>
        </w:tc>
        <w:tc>
          <w:tcPr>
            <w:tcW w:w="1236" w:type="dxa"/>
            <w:tcBorders>
              <w:top w:val="nil"/>
              <w:left w:val="nil"/>
              <w:bottom w:val="single" w:sz="8" w:space="0" w:color="auto"/>
              <w:right w:val="single" w:sz="8" w:space="0" w:color="auto"/>
            </w:tcBorders>
            <w:shd w:val="clear" w:color="000000" w:fill="FFFFFF"/>
            <w:noWrap/>
            <w:vAlign w:val="bottom"/>
            <w:hideMark/>
          </w:tcPr>
          <w:p w14:paraId="134B689A" w14:textId="4A43C0FE" w:rsidR="006C481E" w:rsidRPr="006C481E" w:rsidRDefault="006C481E" w:rsidP="006C481E">
            <w:pPr>
              <w:spacing w:after="0" w:line="240" w:lineRule="auto"/>
              <w:jc w:val="right"/>
              <w:rPr>
                <w:rFonts w:ascii="Arial Narrow" w:eastAsia="Times New Roman" w:hAnsi="Arial Narrow" w:cs="Arial"/>
                <w:szCs w:val="20"/>
              </w:rPr>
            </w:pPr>
            <w:r w:rsidRPr="006C481E">
              <w:rPr>
                <w:rFonts w:ascii="Arial Narrow" w:hAnsi="Arial Narrow" w:cs="Arial"/>
                <w:szCs w:val="20"/>
              </w:rPr>
              <w:t xml:space="preserve">            -   </w:t>
            </w:r>
          </w:p>
        </w:tc>
        <w:tc>
          <w:tcPr>
            <w:tcW w:w="1258" w:type="dxa"/>
            <w:tcBorders>
              <w:top w:val="nil"/>
              <w:left w:val="nil"/>
              <w:bottom w:val="single" w:sz="8" w:space="0" w:color="auto"/>
              <w:right w:val="single" w:sz="8" w:space="0" w:color="auto"/>
            </w:tcBorders>
            <w:shd w:val="clear" w:color="000000" w:fill="FFFFFF"/>
            <w:noWrap/>
            <w:vAlign w:val="bottom"/>
            <w:hideMark/>
          </w:tcPr>
          <w:p w14:paraId="4EF887C7" w14:textId="1EF04FB3" w:rsidR="006C481E" w:rsidRPr="006C481E" w:rsidRDefault="006C481E" w:rsidP="006C481E">
            <w:pPr>
              <w:spacing w:after="0" w:line="240" w:lineRule="auto"/>
              <w:jc w:val="right"/>
              <w:rPr>
                <w:rFonts w:ascii="Arial Narrow" w:eastAsia="Times New Roman" w:hAnsi="Arial Narrow" w:cs="Arial"/>
                <w:szCs w:val="20"/>
              </w:rPr>
            </w:pPr>
            <w:r w:rsidRPr="006C481E">
              <w:rPr>
                <w:rFonts w:ascii="Arial Narrow" w:hAnsi="Arial Narrow" w:cs="Arial"/>
                <w:szCs w:val="20"/>
              </w:rPr>
              <w:t xml:space="preserve">             -   </w:t>
            </w:r>
          </w:p>
        </w:tc>
        <w:tc>
          <w:tcPr>
            <w:tcW w:w="1258" w:type="dxa"/>
            <w:tcBorders>
              <w:top w:val="nil"/>
              <w:left w:val="nil"/>
              <w:bottom w:val="single" w:sz="8" w:space="0" w:color="auto"/>
              <w:right w:val="single" w:sz="8" w:space="0" w:color="auto"/>
            </w:tcBorders>
            <w:shd w:val="clear" w:color="000000" w:fill="FFFFFF"/>
            <w:noWrap/>
            <w:vAlign w:val="bottom"/>
            <w:hideMark/>
          </w:tcPr>
          <w:p w14:paraId="2F7DC119" w14:textId="017CC0B2" w:rsidR="006C481E" w:rsidRPr="006C481E" w:rsidRDefault="006C481E" w:rsidP="006C481E">
            <w:pPr>
              <w:spacing w:after="0" w:line="240" w:lineRule="auto"/>
              <w:jc w:val="right"/>
              <w:rPr>
                <w:rFonts w:ascii="Arial Narrow" w:eastAsia="Times New Roman" w:hAnsi="Arial Narrow" w:cs="Arial"/>
                <w:szCs w:val="20"/>
              </w:rPr>
            </w:pPr>
            <w:r w:rsidRPr="006C481E">
              <w:rPr>
                <w:rFonts w:ascii="Arial Narrow" w:hAnsi="Arial Narrow" w:cs="Arial"/>
                <w:szCs w:val="20"/>
              </w:rPr>
              <w:t xml:space="preserve">             -   </w:t>
            </w:r>
          </w:p>
        </w:tc>
      </w:tr>
      <w:tr w:rsidR="00A76A19" w:rsidRPr="00977DE1" w14:paraId="3FBAD188" w14:textId="77777777" w:rsidTr="00EC1261">
        <w:trPr>
          <w:trHeight w:val="201"/>
        </w:trPr>
        <w:tc>
          <w:tcPr>
            <w:tcW w:w="263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AF00E3E" w14:textId="1959ABAA" w:rsidR="00A76A19" w:rsidRPr="00F31784" w:rsidRDefault="00A76A19" w:rsidP="006C481E">
            <w:pPr>
              <w:spacing w:after="0" w:line="240" w:lineRule="auto"/>
              <w:rPr>
                <w:rFonts w:ascii="Arial" w:eastAsia="Times New Roman" w:hAnsi="Arial" w:cs="Arial"/>
                <w:sz w:val="20"/>
                <w:szCs w:val="20"/>
              </w:rPr>
            </w:pPr>
            <w:r>
              <w:rPr>
                <w:rFonts w:ascii="Arial" w:eastAsia="Times New Roman" w:hAnsi="Arial" w:cs="Arial"/>
                <w:sz w:val="20"/>
                <w:szCs w:val="20"/>
              </w:rPr>
              <w:t>Positions</w:t>
            </w:r>
          </w:p>
        </w:tc>
        <w:tc>
          <w:tcPr>
            <w:tcW w:w="1439" w:type="dxa"/>
            <w:tcBorders>
              <w:top w:val="single" w:sz="8" w:space="0" w:color="auto"/>
              <w:left w:val="nil"/>
              <w:bottom w:val="single" w:sz="8" w:space="0" w:color="auto"/>
              <w:right w:val="single" w:sz="8" w:space="0" w:color="auto"/>
            </w:tcBorders>
            <w:shd w:val="clear" w:color="000000" w:fill="FFFFFF"/>
            <w:noWrap/>
            <w:vAlign w:val="bottom"/>
          </w:tcPr>
          <w:p w14:paraId="165F42D5" w14:textId="3EBDB18D" w:rsidR="00A76A19" w:rsidRPr="006C481E" w:rsidRDefault="002B7961" w:rsidP="006C481E">
            <w:pPr>
              <w:spacing w:after="0" w:line="240" w:lineRule="auto"/>
              <w:jc w:val="right"/>
              <w:rPr>
                <w:rFonts w:ascii="Arial Narrow" w:hAnsi="Arial Narrow" w:cs="Arial"/>
                <w:szCs w:val="20"/>
              </w:rPr>
            </w:pPr>
            <w:r>
              <w:rPr>
                <w:rFonts w:ascii="Arial Narrow" w:hAnsi="Arial Narrow" w:cs="Arial"/>
                <w:szCs w:val="20"/>
              </w:rPr>
              <w:t>-</w:t>
            </w:r>
          </w:p>
        </w:tc>
        <w:tc>
          <w:tcPr>
            <w:tcW w:w="1236" w:type="dxa"/>
            <w:tcBorders>
              <w:top w:val="single" w:sz="8" w:space="0" w:color="auto"/>
              <w:left w:val="nil"/>
              <w:bottom w:val="single" w:sz="8" w:space="0" w:color="auto"/>
              <w:right w:val="single" w:sz="8" w:space="0" w:color="auto"/>
            </w:tcBorders>
            <w:shd w:val="clear" w:color="000000" w:fill="FFFFFF"/>
            <w:noWrap/>
            <w:vAlign w:val="bottom"/>
          </w:tcPr>
          <w:p w14:paraId="5F93A4D7" w14:textId="36E13D1B" w:rsidR="00A76A19" w:rsidRPr="006C481E" w:rsidRDefault="002B7961" w:rsidP="006C481E">
            <w:pPr>
              <w:spacing w:after="0" w:line="240" w:lineRule="auto"/>
              <w:jc w:val="right"/>
              <w:rPr>
                <w:rFonts w:ascii="Arial Narrow" w:hAnsi="Arial Narrow" w:cs="Arial"/>
                <w:szCs w:val="20"/>
              </w:rPr>
            </w:pPr>
            <w:r>
              <w:rPr>
                <w:rFonts w:ascii="Arial Narrow" w:hAnsi="Arial Narrow" w:cs="Arial"/>
                <w:szCs w:val="20"/>
              </w:rPr>
              <w:t>-</w:t>
            </w:r>
          </w:p>
        </w:tc>
        <w:tc>
          <w:tcPr>
            <w:tcW w:w="1236" w:type="dxa"/>
            <w:tcBorders>
              <w:top w:val="single" w:sz="8" w:space="0" w:color="auto"/>
              <w:left w:val="nil"/>
              <w:bottom w:val="single" w:sz="8" w:space="0" w:color="auto"/>
              <w:right w:val="single" w:sz="8" w:space="0" w:color="auto"/>
            </w:tcBorders>
            <w:shd w:val="clear" w:color="000000" w:fill="FFFFFF"/>
            <w:noWrap/>
            <w:vAlign w:val="bottom"/>
          </w:tcPr>
          <w:p w14:paraId="3E27C68A" w14:textId="2DAD430D" w:rsidR="00A76A19" w:rsidRPr="006C481E" w:rsidRDefault="002B7961" w:rsidP="006C481E">
            <w:pPr>
              <w:spacing w:after="0" w:line="240" w:lineRule="auto"/>
              <w:jc w:val="right"/>
              <w:rPr>
                <w:rFonts w:ascii="Arial Narrow" w:hAnsi="Arial Narrow" w:cs="Arial"/>
                <w:szCs w:val="20"/>
              </w:rPr>
            </w:pPr>
            <w:r>
              <w:rPr>
                <w:rFonts w:ascii="Arial Narrow" w:hAnsi="Arial Narrow" w:cs="Arial"/>
                <w:szCs w:val="20"/>
              </w:rPr>
              <w:t>-</w:t>
            </w:r>
          </w:p>
        </w:tc>
        <w:tc>
          <w:tcPr>
            <w:tcW w:w="1258" w:type="dxa"/>
            <w:tcBorders>
              <w:top w:val="single" w:sz="8" w:space="0" w:color="auto"/>
              <w:left w:val="nil"/>
              <w:bottom w:val="single" w:sz="8" w:space="0" w:color="auto"/>
              <w:right w:val="single" w:sz="8" w:space="0" w:color="auto"/>
            </w:tcBorders>
            <w:shd w:val="clear" w:color="000000" w:fill="FFFFFF"/>
            <w:noWrap/>
            <w:vAlign w:val="bottom"/>
          </w:tcPr>
          <w:p w14:paraId="16F86E55" w14:textId="6575BB9E" w:rsidR="00A76A19" w:rsidRPr="006C481E" w:rsidRDefault="002B7961" w:rsidP="006C481E">
            <w:pPr>
              <w:spacing w:after="0" w:line="240" w:lineRule="auto"/>
              <w:jc w:val="right"/>
              <w:rPr>
                <w:rFonts w:ascii="Arial Narrow" w:hAnsi="Arial Narrow" w:cs="Arial"/>
                <w:szCs w:val="20"/>
              </w:rPr>
            </w:pPr>
            <w:r>
              <w:rPr>
                <w:rFonts w:ascii="Arial Narrow" w:hAnsi="Arial Narrow" w:cs="Arial"/>
                <w:szCs w:val="20"/>
              </w:rPr>
              <w:t>-</w:t>
            </w:r>
          </w:p>
        </w:tc>
        <w:tc>
          <w:tcPr>
            <w:tcW w:w="1258" w:type="dxa"/>
            <w:tcBorders>
              <w:top w:val="single" w:sz="8" w:space="0" w:color="auto"/>
              <w:left w:val="nil"/>
              <w:bottom w:val="single" w:sz="8" w:space="0" w:color="auto"/>
              <w:right w:val="single" w:sz="8" w:space="0" w:color="auto"/>
            </w:tcBorders>
            <w:shd w:val="clear" w:color="000000" w:fill="FFFFFF"/>
            <w:noWrap/>
            <w:vAlign w:val="bottom"/>
          </w:tcPr>
          <w:p w14:paraId="53AD7052" w14:textId="5A3DAD0C" w:rsidR="00A76A19" w:rsidRPr="006C481E" w:rsidRDefault="002B7961" w:rsidP="006C481E">
            <w:pPr>
              <w:spacing w:after="0" w:line="240" w:lineRule="auto"/>
              <w:jc w:val="right"/>
              <w:rPr>
                <w:rFonts w:ascii="Arial Narrow" w:hAnsi="Arial Narrow" w:cs="Arial"/>
                <w:szCs w:val="20"/>
              </w:rPr>
            </w:pPr>
            <w:r>
              <w:rPr>
                <w:rFonts w:ascii="Arial Narrow" w:hAnsi="Arial Narrow" w:cs="Arial"/>
                <w:szCs w:val="20"/>
              </w:rPr>
              <w:t>-</w:t>
            </w:r>
          </w:p>
        </w:tc>
      </w:tr>
    </w:tbl>
    <w:p w14:paraId="06B07408" w14:textId="77777777" w:rsidR="00FE3E27" w:rsidRDefault="00FE3E27" w:rsidP="002930F8">
      <w:pPr>
        <w:pStyle w:val="PlainText"/>
        <w:rPr>
          <w:rFonts w:ascii="Arial" w:hAnsi="Arial" w:cs="Arial"/>
          <w:sz w:val="22"/>
          <w:szCs w:val="22"/>
        </w:rPr>
      </w:pPr>
    </w:p>
    <w:p w14:paraId="1F26DDBC" w14:textId="77777777" w:rsidR="002B5820" w:rsidRPr="008B4C4C" w:rsidRDefault="002B5820" w:rsidP="002B5820">
      <w:pPr>
        <w:pStyle w:val="PlainText"/>
        <w:rPr>
          <w:rFonts w:ascii="Arial" w:hAnsi="Arial" w:cs="Arial"/>
          <w:sz w:val="22"/>
          <w:szCs w:val="22"/>
        </w:rPr>
      </w:pPr>
      <w:r w:rsidRPr="008B4C4C">
        <w:rPr>
          <w:rFonts w:ascii="Arial" w:hAnsi="Arial" w:cs="Arial"/>
          <w:b/>
          <w:sz w:val="22"/>
          <w:szCs w:val="22"/>
        </w:rPr>
        <w:lastRenderedPageBreak/>
        <w:t>Workload Processing Contracts</w:t>
      </w:r>
      <w:r w:rsidRPr="008B4C4C">
        <w:rPr>
          <w:rFonts w:ascii="Arial" w:hAnsi="Arial" w:cs="Arial"/>
          <w:sz w:val="22"/>
          <w:szCs w:val="22"/>
        </w:rPr>
        <w:t xml:space="preserve">.  </w:t>
      </w:r>
      <w:r w:rsidR="00E720FC">
        <w:rPr>
          <w:rFonts w:ascii="Arial" w:hAnsi="Arial" w:cs="Arial"/>
          <w:sz w:val="22"/>
          <w:szCs w:val="22"/>
        </w:rPr>
        <w:t xml:space="preserve">The </w:t>
      </w:r>
      <w:r w:rsidRPr="008B4C4C">
        <w:rPr>
          <w:rFonts w:ascii="Arial" w:hAnsi="Arial" w:cs="Arial"/>
          <w:sz w:val="22"/>
          <w:szCs w:val="22"/>
        </w:rPr>
        <w:t>Patent</w:t>
      </w:r>
      <w:r w:rsidR="00E720FC">
        <w:rPr>
          <w:rFonts w:ascii="Arial" w:hAnsi="Arial" w:cs="Arial"/>
          <w:sz w:val="22"/>
          <w:szCs w:val="22"/>
        </w:rPr>
        <w:t xml:space="preserve"> </w:t>
      </w:r>
      <w:r w:rsidR="00E23B13">
        <w:rPr>
          <w:rFonts w:ascii="Arial" w:hAnsi="Arial" w:cs="Arial"/>
          <w:sz w:val="22"/>
          <w:szCs w:val="22"/>
        </w:rPr>
        <w:t>o</w:t>
      </w:r>
      <w:r w:rsidR="00E720FC">
        <w:rPr>
          <w:rFonts w:ascii="Arial" w:hAnsi="Arial" w:cs="Arial"/>
          <w:sz w:val="22"/>
          <w:szCs w:val="22"/>
        </w:rPr>
        <w:t>rganization</w:t>
      </w:r>
      <w:r w:rsidRPr="008B4C4C">
        <w:rPr>
          <w:rFonts w:ascii="Arial" w:hAnsi="Arial" w:cs="Arial"/>
          <w:sz w:val="22"/>
          <w:szCs w:val="22"/>
        </w:rPr>
        <w:t xml:space="preserve">’s largest contracts are driven by </w:t>
      </w:r>
      <w:r w:rsidR="00C15CFE">
        <w:rPr>
          <w:rFonts w:ascii="Arial" w:hAnsi="Arial" w:cs="Arial"/>
          <w:sz w:val="22"/>
          <w:szCs w:val="22"/>
        </w:rPr>
        <w:t xml:space="preserve">work based on </w:t>
      </w:r>
      <w:r w:rsidRPr="008B4C4C">
        <w:rPr>
          <w:rFonts w:ascii="Arial" w:hAnsi="Arial" w:cs="Arial"/>
          <w:sz w:val="22"/>
          <w:szCs w:val="22"/>
        </w:rPr>
        <w:t>numbers of applications, examiner production, and output</w:t>
      </w:r>
      <w:r w:rsidR="00C15CFE">
        <w:rPr>
          <w:rFonts w:ascii="Arial" w:hAnsi="Arial" w:cs="Arial"/>
          <w:sz w:val="22"/>
          <w:szCs w:val="22"/>
        </w:rPr>
        <w:t>, and</w:t>
      </w:r>
      <w:r w:rsidRPr="008B4C4C">
        <w:rPr>
          <w:rFonts w:ascii="Arial" w:hAnsi="Arial" w:cs="Arial"/>
          <w:sz w:val="22"/>
          <w:szCs w:val="22"/>
        </w:rPr>
        <w:t xml:space="preserve"> must be funded commensurately in order to continue processing work and issuing patents.  Specifically funds </w:t>
      </w:r>
      <w:r w:rsidR="00C22143">
        <w:rPr>
          <w:rFonts w:ascii="Arial" w:hAnsi="Arial" w:cs="Arial"/>
          <w:sz w:val="22"/>
          <w:szCs w:val="22"/>
        </w:rPr>
        <w:t>are</w:t>
      </w:r>
      <w:r w:rsidRPr="008B4C4C">
        <w:rPr>
          <w:rFonts w:ascii="Arial" w:hAnsi="Arial" w:cs="Arial"/>
          <w:sz w:val="22"/>
          <w:szCs w:val="22"/>
        </w:rPr>
        <w:t xml:space="preserve"> used for:</w:t>
      </w:r>
    </w:p>
    <w:p w14:paraId="31154459" w14:textId="77777777" w:rsidR="002930F8" w:rsidRPr="008B4C4C" w:rsidRDefault="002930F8" w:rsidP="002B5820">
      <w:pPr>
        <w:pStyle w:val="PlainText"/>
        <w:rPr>
          <w:rFonts w:ascii="Arial" w:hAnsi="Arial" w:cs="Arial"/>
          <w:sz w:val="22"/>
          <w:szCs w:val="22"/>
        </w:rPr>
      </w:pPr>
    </w:p>
    <w:p w14:paraId="17EBD603" w14:textId="77777777" w:rsidR="002B5820" w:rsidRPr="008B4C4C" w:rsidRDefault="002B5820" w:rsidP="00F5394C">
      <w:pPr>
        <w:pStyle w:val="PlainText"/>
        <w:numPr>
          <w:ilvl w:val="0"/>
          <w:numId w:val="10"/>
        </w:numPr>
        <w:ind w:left="504"/>
        <w:rPr>
          <w:rFonts w:ascii="Arial" w:hAnsi="Arial" w:cs="Arial"/>
          <w:sz w:val="22"/>
          <w:szCs w:val="22"/>
        </w:rPr>
      </w:pPr>
      <w:r w:rsidRPr="008B4C4C">
        <w:rPr>
          <w:rFonts w:ascii="Arial" w:hAnsi="Arial" w:cs="Arial"/>
          <w:sz w:val="22"/>
          <w:szCs w:val="22"/>
        </w:rPr>
        <w:t>Front end processing</w:t>
      </w:r>
      <w:r w:rsidR="00075538">
        <w:rPr>
          <w:rFonts w:ascii="Arial" w:hAnsi="Arial" w:cs="Arial"/>
          <w:sz w:val="22"/>
          <w:szCs w:val="22"/>
        </w:rPr>
        <w:t xml:space="preserve"> </w:t>
      </w:r>
      <w:r w:rsidRPr="008B4C4C">
        <w:rPr>
          <w:rFonts w:ascii="Arial" w:hAnsi="Arial" w:cs="Arial"/>
          <w:sz w:val="22"/>
          <w:szCs w:val="22"/>
        </w:rPr>
        <w:t>of newly filed applications and incoming/outgoing documents, and quality assurance of electronic filings – based on the increase in electronically-filed applications, as well as the number of pages per application.</w:t>
      </w:r>
    </w:p>
    <w:p w14:paraId="4D7DF619" w14:textId="77777777" w:rsidR="002B5820" w:rsidRPr="008B4C4C" w:rsidRDefault="002B5820" w:rsidP="00F5394C">
      <w:pPr>
        <w:pStyle w:val="PlainText"/>
        <w:numPr>
          <w:ilvl w:val="0"/>
          <w:numId w:val="10"/>
        </w:numPr>
        <w:ind w:left="504"/>
        <w:rPr>
          <w:rFonts w:ascii="Arial" w:hAnsi="Arial" w:cs="Arial"/>
          <w:sz w:val="22"/>
          <w:szCs w:val="22"/>
        </w:rPr>
      </w:pPr>
      <w:r w:rsidRPr="008B4C4C">
        <w:rPr>
          <w:rFonts w:ascii="Arial" w:hAnsi="Arial" w:cs="Arial"/>
          <w:sz w:val="22"/>
          <w:szCs w:val="22"/>
        </w:rPr>
        <w:t xml:space="preserve">Data capture of applications subject to publication at 18 months as a pre-grant publication.  </w:t>
      </w:r>
    </w:p>
    <w:p w14:paraId="74570215" w14:textId="77777777" w:rsidR="002B5820" w:rsidRPr="008B4C4C" w:rsidRDefault="002B5820" w:rsidP="00F5394C">
      <w:pPr>
        <w:pStyle w:val="PlainText"/>
        <w:numPr>
          <w:ilvl w:val="0"/>
          <w:numId w:val="10"/>
        </w:numPr>
        <w:ind w:left="504"/>
        <w:rPr>
          <w:rFonts w:ascii="Arial" w:hAnsi="Arial" w:cs="Arial"/>
          <w:sz w:val="22"/>
          <w:szCs w:val="22"/>
        </w:rPr>
      </w:pPr>
      <w:r w:rsidRPr="008B4C4C">
        <w:rPr>
          <w:rFonts w:ascii="Arial" w:hAnsi="Arial" w:cs="Arial"/>
          <w:sz w:val="22"/>
          <w:szCs w:val="22"/>
        </w:rPr>
        <w:t xml:space="preserve">Pre-grant publication and initial classification services whereby the contractor classifies all incoming applications once they have been through the initial security review.  </w:t>
      </w:r>
    </w:p>
    <w:p w14:paraId="48F7DA23" w14:textId="77777777" w:rsidR="00292926" w:rsidRDefault="002B5820" w:rsidP="00F5394C">
      <w:pPr>
        <w:pStyle w:val="PlainText"/>
        <w:numPr>
          <w:ilvl w:val="0"/>
          <w:numId w:val="10"/>
        </w:numPr>
        <w:ind w:left="504"/>
        <w:rPr>
          <w:rFonts w:ascii="Arial" w:hAnsi="Arial" w:cs="Arial"/>
          <w:sz w:val="22"/>
          <w:szCs w:val="22"/>
        </w:rPr>
      </w:pPr>
      <w:r w:rsidRPr="008B4C4C">
        <w:rPr>
          <w:rFonts w:ascii="Arial" w:hAnsi="Arial" w:cs="Arial"/>
          <w:sz w:val="22"/>
          <w:szCs w:val="22"/>
        </w:rPr>
        <w:t xml:space="preserve">Patent publication, which includes the data capture of granted patents that generate both a text searchable file and an image file for paper printing and electronic dissemination on the Internet. </w:t>
      </w:r>
    </w:p>
    <w:p w14:paraId="677849F4" w14:textId="77777777" w:rsidR="00E10F7A" w:rsidRDefault="00E10F7A" w:rsidP="0099651E">
      <w:pPr>
        <w:pStyle w:val="PlainText"/>
        <w:ind w:left="504"/>
        <w:rPr>
          <w:rFonts w:ascii="Arial" w:hAnsi="Arial" w:cs="Arial"/>
          <w:sz w:val="22"/>
          <w:szCs w:val="22"/>
        </w:rPr>
      </w:pPr>
    </w:p>
    <w:p w14:paraId="56109D3D" w14:textId="77777777" w:rsidR="00BF7E04" w:rsidRPr="00C31A7E" w:rsidRDefault="00BF7E04" w:rsidP="009F08A8">
      <w:pPr>
        <w:pStyle w:val="PlainText"/>
        <w:rPr>
          <w:rFonts w:ascii="Arial" w:hAnsi="Arial" w:cs="Arial"/>
          <w:sz w:val="22"/>
          <w:szCs w:val="22"/>
        </w:rPr>
      </w:pPr>
    </w:p>
    <w:tbl>
      <w:tblPr>
        <w:tblW w:w="9215" w:type="dxa"/>
        <w:tblInd w:w="93" w:type="dxa"/>
        <w:tblLook w:val="04A0" w:firstRow="1" w:lastRow="0" w:firstColumn="1" w:lastColumn="0" w:noHBand="0" w:noVBand="1"/>
      </w:tblPr>
      <w:tblGrid>
        <w:gridCol w:w="2546"/>
        <w:gridCol w:w="1393"/>
        <w:gridCol w:w="1319"/>
        <w:gridCol w:w="1319"/>
        <w:gridCol w:w="1319"/>
        <w:gridCol w:w="1319"/>
      </w:tblGrid>
      <w:tr w:rsidR="00361957" w:rsidRPr="00977DE1" w14:paraId="2C21121A" w14:textId="6AE179BA" w:rsidTr="00810D1E">
        <w:trPr>
          <w:trHeight w:val="214"/>
          <w:tblHeader/>
        </w:trPr>
        <w:tc>
          <w:tcPr>
            <w:tcW w:w="2546"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14:paraId="566D1EC0" w14:textId="77777777" w:rsidR="00361957" w:rsidRPr="00F31784" w:rsidRDefault="00361957" w:rsidP="00361957">
            <w:pPr>
              <w:spacing w:after="0" w:line="240" w:lineRule="auto"/>
              <w:rPr>
                <w:rFonts w:ascii="Arial" w:eastAsia="Times New Roman" w:hAnsi="Arial" w:cs="Arial"/>
                <w:sz w:val="20"/>
                <w:szCs w:val="20"/>
              </w:rPr>
            </w:pPr>
            <w:r w:rsidRPr="00F31784">
              <w:rPr>
                <w:rFonts w:ascii="Arial" w:eastAsia="Times New Roman" w:hAnsi="Arial" w:cs="Arial"/>
                <w:sz w:val="20"/>
                <w:szCs w:val="20"/>
              </w:rPr>
              <w:t> </w:t>
            </w:r>
          </w:p>
        </w:tc>
        <w:tc>
          <w:tcPr>
            <w:tcW w:w="1393" w:type="dxa"/>
            <w:tcBorders>
              <w:top w:val="single" w:sz="8" w:space="0" w:color="auto"/>
              <w:left w:val="nil"/>
              <w:bottom w:val="single" w:sz="8" w:space="0" w:color="auto"/>
              <w:right w:val="single" w:sz="8" w:space="0" w:color="auto"/>
            </w:tcBorders>
            <w:shd w:val="clear" w:color="000000" w:fill="C0C0C0"/>
            <w:noWrap/>
            <w:hideMark/>
          </w:tcPr>
          <w:p w14:paraId="334193AD" w14:textId="6CC70E14" w:rsidR="00361957" w:rsidRPr="00F31784" w:rsidRDefault="00361957" w:rsidP="00361957">
            <w:pPr>
              <w:spacing w:after="0" w:line="240" w:lineRule="auto"/>
              <w:jc w:val="center"/>
              <w:rPr>
                <w:rFonts w:ascii="Arial" w:eastAsia="Times New Roman" w:hAnsi="Arial" w:cs="Arial"/>
                <w:b/>
                <w:bCs/>
                <w:color w:val="000000" w:themeColor="text1"/>
                <w:sz w:val="20"/>
                <w:szCs w:val="20"/>
              </w:rPr>
            </w:pPr>
            <w:r w:rsidRPr="00F31784">
              <w:rPr>
                <w:rFonts w:ascii="Arial" w:hAnsi="Arial" w:cs="Arial"/>
                <w:sz w:val="20"/>
                <w:szCs w:val="20"/>
              </w:rPr>
              <w:t>FY 2019</w:t>
            </w:r>
          </w:p>
        </w:tc>
        <w:tc>
          <w:tcPr>
            <w:tcW w:w="1319" w:type="dxa"/>
            <w:tcBorders>
              <w:top w:val="single" w:sz="8" w:space="0" w:color="auto"/>
              <w:left w:val="nil"/>
              <w:bottom w:val="single" w:sz="8" w:space="0" w:color="auto"/>
              <w:right w:val="single" w:sz="8" w:space="0" w:color="auto"/>
            </w:tcBorders>
            <w:shd w:val="clear" w:color="000000" w:fill="C0C0C0"/>
            <w:noWrap/>
            <w:hideMark/>
          </w:tcPr>
          <w:p w14:paraId="75CB2B36" w14:textId="2B73FACC" w:rsidR="00361957" w:rsidRPr="00F31784" w:rsidRDefault="00361957" w:rsidP="00361957">
            <w:pPr>
              <w:spacing w:after="0" w:line="240" w:lineRule="auto"/>
              <w:jc w:val="center"/>
              <w:rPr>
                <w:rFonts w:ascii="Arial" w:eastAsia="Times New Roman" w:hAnsi="Arial" w:cs="Arial"/>
                <w:b/>
                <w:bCs/>
                <w:sz w:val="20"/>
                <w:szCs w:val="20"/>
              </w:rPr>
            </w:pPr>
            <w:r w:rsidRPr="00F31784">
              <w:rPr>
                <w:rFonts w:ascii="Arial" w:hAnsi="Arial" w:cs="Arial"/>
                <w:sz w:val="20"/>
                <w:szCs w:val="20"/>
              </w:rPr>
              <w:t>FY 2020</w:t>
            </w:r>
          </w:p>
        </w:tc>
        <w:tc>
          <w:tcPr>
            <w:tcW w:w="1319" w:type="dxa"/>
            <w:tcBorders>
              <w:top w:val="single" w:sz="8" w:space="0" w:color="auto"/>
              <w:left w:val="nil"/>
              <w:bottom w:val="single" w:sz="8" w:space="0" w:color="auto"/>
              <w:right w:val="single" w:sz="8" w:space="0" w:color="auto"/>
            </w:tcBorders>
            <w:shd w:val="clear" w:color="000000" w:fill="C0C0C0"/>
            <w:noWrap/>
            <w:hideMark/>
          </w:tcPr>
          <w:p w14:paraId="0E45AEE1" w14:textId="1B691C62" w:rsidR="00361957" w:rsidRPr="00F31784" w:rsidRDefault="00361957" w:rsidP="00361957">
            <w:pPr>
              <w:spacing w:after="0" w:line="240" w:lineRule="auto"/>
              <w:jc w:val="center"/>
              <w:rPr>
                <w:rFonts w:ascii="Arial" w:eastAsia="Times New Roman" w:hAnsi="Arial" w:cs="Arial"/>
                <w:b/>
                <w:bCs/>
                <w:sz w:val="20"/>
                <w:szCs w:val="20"/>
              </w:rPr>
            </w:pPr>
            <w:r w:rsidRPr="00F31784">
              <w:rPr>
                <w:rFonts w:ascii="Arial" w:hAnsi="Arial" w:cs="Arial"/>
                <w:sz w:val="20"/>
                <w:szCs w:val="20"/>
              </w:rPr>
              <w:t>FY 2021</w:t>
            </w:r>
          </w:p>
        </w:tc>
        <w:tc>
          <w:tcPr>
            <w:tcW w:w="1319" w:type="dxa"/>
            <w:tcBorders>
              <w:top w:val="single" w:sz="8" w:space="0" w:color="auto"/>
              <w:left w:val="nil"/>
              <w:bottom w:val="single" w:sz="8" w:space="0" w:color="auto"/>
              <w:right w:val="single" w:sz="8" w:space="0" w:color="auto"/>
            </w:tcBorders>
            <w:shd w:val="clear" w:color="000000" w:fill="C0C0C0"/>
            <w:noWrap/>
            <w:hideMark/>
          </w:tcPr>
          <w:p w14:paraId="2252B5BF" w14:textId="2A729EE4" w:rsidR="00361957" w:rsidRPr="00F31784" w:rsidRDefault="00361957" w:rsidP="00361957">
            <w:pPr>
              <w:spacing w:after="0" w:line="240" w:lineRule="auto"/>
              <w:jc w:val="center"/>
              <w:rPr>
                <w:rFonts w:ascii="Arial" w:eastAsia="Times New Roman" w:hAnsi="Arial" w:cs="Arial"/>
                <w:b/>
                <w:bCs/>
                <w:sz w:val="20"/>
                <w:szCs w:val="20"/>
              </w:rPr>
            </w:pPr>
            <w:r w:rsidRPr="00F31784">
              <w:rPr>
                <w:rFonts w:ascii="Arial" w:hAnsi="Arial" w:cs="Arial"/>
                <w:sz w:val="20"/>
                <w:szCs w:val="20"/>
              </w:rPr>
              <w:t>FY 2022</w:t>
            </w:r>
          </w:p>
        </w:tc>
        <w:tc>
          <w:tcPr>
            <w:tcW w:w="1319" w:type="dxa"/>
            <w:tcBorders>
              <w:top w:val="single" w:sz="8" w:space="0" w:color="auto"/>
              <w:left w:val="nil"/>
              <w:bottom w:val="single" w:sz="8" w:space="0" w:color="auto"/>
              <w:right w:val="single" w:sz="8" w:space="0" w:color="auto"/>
            </w:tcBorders>
            <w:shd w:val="clear" w:color="000000" w:fill="C0C0C0"/>
            <w:noWrap/>
            <w:hideMark/>
          </w:tcPr>
          <w:p w14:paraId="5A132937" w14:textId="0A4648A7" w:rsidR="00361957" w:rsidRPr="00F31784" w:rsidRDefault="00361957" w:rsidP="00361957">
            <w:pPr>
              <w:spacing w:after="0" w:line="240" w:lineRule="auto"/>
              <w:jc w:val="center"/>
              <w:rPr>
                <w:rFonts w:ascii="Arial" w:eastAsia="Times New Roman" w:hAnsi="Arial" w:cs="Arial"/>
                <w:b/>
                <w:bCs/>
                <w:sz w:val="20"/>
                <w:szCs w:val="20"/>
              </w:rPr>
            </w:pPr>
            <w:r w:rsidRPr="00F31784">
              <w:rPr>
                <w:rFonts w:ascii="Arial" w:hAnsi="Arial" w:cs="Arial"/>
                <w:sz w:val="20"/>
                <w:szCs w:val="20"/>
              </w:rPr>
              <w:t>FY 2023</w:t>
            </w:r>
          </w:p>
        </w:tc>
      </w:tr>
      <w:tr w:rsidR="00D00CD9" w:rsidRPr="00977DE1" w14:paraId="77134E9B" w14:textId="305E19FE" w:rsidTr="00810D1E">
        <w:trPr>
          <w:trHeight w:val="214"/>
          <w:tblHeader/>
        </w:trPr>
        <w:tc>
          <w:tcPr>
            <w:tcW w:w="2546" w:type="dxa"/>
            <w:tcBorders>
              <w:top w:val="nil"/>
              <w:left w:val="single" w:sz="8" w:space="0" w:color="auto"/>
              <w:bottom w:val="single" w:sz="8" w:space="0" w:color="auto"/>
              <w:right w:val="single" w:sz="8" w:space="0" w:color="auto"/>
            </w:tcBorders>
            <w:shd w:val="clear" w:color="auto" w:fill="auto"/>
            <w:noWrap/>
            <w:vAlign w:val="center"/>
            <w:hideMark/>
          </w:tcPr>
          <w:p w14:paraId="0BC0313C" w14:textId="77777777" w:rsidR="00D00CD9" w:rsidRPr="00F31784" w:rsidRDefault="00D00CD9" w:rsidP="00D00CD9">
            <w:pPr>
              <w:spacing w:after="0" w:line="240" w:lineRule="auto"/>
              <w:rPr>
                <w:rFonts w:ascii="Arial" w:eastAsia="Times New Roman" w:hAnsi="Arial" w:cs="Arial"/>
                <w:sz w:val="20"/>
                <w:szCs w:val="20"/>
              </w:rPr>
            </w:pPr>
            <w:r w:rsidRPr="00F31784">
              <w:rPr>
                <w:rFonts w:ascii="Arial" w:eastAsia="Times New Roman" w:hAnsi="Arial" w:cs="Arial"/>
                <w:sz w:val="20"/>
                <w:szCs w:val="20"/>
              </w:rPr>
              <w:t>Amount</w:t>
            </w:r>
            <w:r w:rsidRPr="00F31784">
              <w:rPr>
                <w:rFonts w:ascii="Arial" w:eastAsia="Times New Roman" w:hAnsi="Arial" w:cs="Arial"/>
                <w:i/>
                <w:iCs/>
                <w:sz w:val="20"/>
                <w:szCs w:val="20"/>
              </w:rPr>
              <w:t xml:space="preserve"> ($ in thousands)</w:t>
            </w:r>
          </w:p>
        </w:tc>
        <w:tc>
          <w:tcPr>
            <w:tcW w:w="1393" w:type="dxa"/>
            <w:tcBorders>
              <w:top w:val="nil"/>
              <w:left w:val="nil"/>
              <w:bottom w:val="single" w:sz="8" w:space="0" w:color="auto"/>
              <w:right w:val="single" w:sz="8" w:space="0" w:color="auto"/>
            </w:tcBorders>
            <w:shd w:val="clear" w:color="000000" w:fill="FFFFFF"/>
            <w:noWrap/>
            <w:hideMark/>
          </w:tcPr>
          <w:p w14:paraId="672D90B4" w14:textId="79CDB108" w:rsidR="00D00CD9" w:rsidRPr="004E64A9" w:rsidRDefault="00D00CD9" w:rsidP="00D00CD9">
            <w:pPr>
              <w:spacing w:after="0" w:line="240" w:lineRule="auto"/>
              <w:jc w:val="right"/>
              <w:rPr>
                <w:rFonts w:ascii="Arial Narrow" w:eastAsia="Times New Roman" w:hAnsi="Arial Narrow" w:cs="Arial"/>
                <w:color w:val="000000" w:themeColor="text1"/>
                <w:sz w:val="24"/>
                <w:szCs w:val="20"/>
              </w:rPr>
            </w:pPr>
            <w:r w:rsidRPr="0047649D">
              <w:rPr>
                <w:rFonts w:ascii="Arial Narrow" w:hAnsi="Arial Narrow"/>
              </w:rPr>
              <w:t xml:space="preserve"> $2,655 </w:t>
            </w:r>
          </w:p>
        </w:tc>
        <w:tc>
          <w:tcPr>
            <w:tcW w:w="1319" w:type="dxa"/>
            <w:tcBorders>
              <w:top w:val="nil"/>
              <w:left w:val="nil"/>
              <w:bottom w:val="single" w:sz="8" w:space="0" w:color="auto"/>
              <w:right w:val="single" w:sz="8" w:space="0" w:color="auto"/>
            </w:tcBorders>
            <w:shd w:val="clear" w:color="000000" w:fill="FFFFFF"/>
            <w:noWrap/>
            <w:hideMark/>
          </w:tcPr>
          <w:p w14:paraId="5A153549" w14:textId="630D8234" w:rsidR="00D00CD9" w:rsidRPr="004E64A9" w:rsidRDefault="00D00CD9" w:rsidP="00D00CD9">
            <w:pPr>
              <w:spacing w:after="0" w:line="240" w:lineRule="auto"/>
              <w:jc w:val="right"/>
              <w:rPr>
                <w:rFonts w:ascii="Arial Narrow" w:eastAsia="Times New Roman" w:hAnsi="Arial Narrow" w:cs="Arial"/>
                <w:sz w:val="24"/>
                <w:szCs w:val="20"/>
              </w:rPr>
            </w:pPr>
            <w:r w:rsidRPr="0047649D">
              <w:rPr>
                <w:rFonts w:ascii="Arial Narrow" w:hAnsi="Arial Narrow"/>
              </w:rPr>
              <w:t xml:space="preserve"> $3,104 </w:t>
            </w:r>
          </w:p>
        </w:tc>
        <w:tc>
          <w:tcPr>
            <w:tcW w:w="1319" w:type="dxa"/>
            <w:tcBorders>
              <w:top w:val="nil"/>
              <w:left w:val="nil"/>
              <w:bottom w:val="single" w:sz="8" w:space="0" w:color="auto"/>
              <w:right w:val="single" w:sz="8" w:space="0" w:color="auto"/>
            </w:tcBorders>
            <w:shd w:val="clear" w:color="000000" w:fill="FFFFFF"/>
            <w:noWrap/>
            <w:hideMark/>
          </w:tcPr>
          <w:p w14:paraId="7AAA20EF" w14:textId="1849004D" w:rsidR="00D00CD9" w:rsidRPr="004E64A9" w:rsidRDefault="00D00CD9" w:rsidP="00D00CD9">
            <w:pPr>
              <w:spacing w:after="0" w:line="240" w:lineRule="auto"/>
              <w:jc w:val="right"/>
              <w:rPr>
                <w:rFonts w:ascii="Arial Narrow" w:eastAsia="Times New Roman" w:hAnsi="Arial Narrow" w:cs="Arial"/>
                <w:sz w:val="24"/>
                <w:szCs w:val="20"/>
              </w:rPr>
            </w:pPr>
            <w:r w:rsidRPr="0047649D">
              <w:rPr>
                <w:rFonts w:ascii="Arial Narrow" w:hAnsi="Arial Narrow"/>
              </w:rPr>
              <w:t xml:space="preserve"> $6,722 </w:t>
            </w:r>
          </w:p>
        </w:tc>
        <w:tc>
          <w:tcPr>
            <w:tcW w:w="1319" w:type="dxa"/>
            <w:tcBorders>
              <w:top w:val="nil"/>
              <w:left w:val="nil"/>
              <w:bottom w:val="single" w:sz="8" w:space="0" w:color="auto"/>
              <w:right w:val="single" w:sz="8" w:space="0" w:color="auto"/>
            </w:tcBorders>
            <w:shd w:val="clear" w:color="000000" w:fill="FFFFFF"/>
            <w:noWrap/>
            <w:hideMark/>
          </w:tcPr>
          <w:p w14:paraId="6BBE74D8" w14:textId="439D43AB" w:rsidR="00D00CD9" w:rsidRPr="004E64A9" w:rsidRDefault="00D00CD9" w:rsidP="00D00CD9">
            <w:pPr>
              <w:spacing w:after="0" w:line="240" w:lineRule="auto"/>
              <w:jc w:val="right"/>
              <w:rPr>
                <w:rFonts w:ascii="Arial Narrow" w:eastAsia="Times New Roman" w:hAnsi="Arial Narrow" w:cs="Arial"/>
                <w:sz w:val="24"/>
                <w:szCs w:val="20"/>
              </w:rPr>
            </w:pPr>
            <w:r w:rsidRPr="0047649D">
              <w:rPr>
                <w:rFonts w:ascii="Arial Narrow" w:hAnsi="Arial Narrow"/>
              </w:rPr>
              <w:t xml:space="preserve"> $7,855 </w:t>
            </w:r>
          </w:p>
        </w:tc>
        <w:tc>
          <w:tcPr>
            <w:tcW w:w="1319" w:type="dxa"/>
            <w:tcBorders>
              <w:top w:val="nil"/>
              <w:left w:val="nil"/>
              <w:bottom w:val="single" w:sz="8" w:space="0" w:color="auto"/>
              <w:right w:val="single" w:sz="8" w:space="0" w:color="auto"/>
            </w:tcBorders>
            <w:shd w:val="clear" w:color="000000" w:fill="FFFFFF"/>
            <w:noWrap/>
            <w:hideMark/>
          </w:tcPr>
          <w:p w14:paraId="049584C6" w14:textId="0339CBB8" w:rsidR="00D00CD9" w:rsidRPr="004E64A9" w:rsidRDefault="00D00CD9" w:rsidP="00D00CD9">
            <w:pPr>
              <w:spacing w:after="0" w:line="240" w:lineRule="auto"/>
              <w:jc w:val="right"/>
              <w:rPr>
                <w:rFonts w:ascii="Arial Narrow" w:eastAsia="Times New Roman" w:hAnsi="Arial Narrow" w:cs="Arial"/>
                <w:sz w:val="24"/>
                <w:szCs w:val="20"/>
              </w:rPr>
            </w:pPr>
            <w:r w:rsidRPr="0047649D">
              <w:rPr>
                <w:rFonts w:ascii="Arial Narrow" w:hAnsi="Arial Narrow"/>
              </w:rPr>
              <w:t xml:space="preserve"> $10,431 </w:t>
            </w:r>
          </w:p>
        </w:tc>
      </w:tr>
      <w:tr w:rsidR="00D00CD9" w:rsidRPr="00977DE1" w14:paraId="3E2467AC" w14:textId="20FC973D" w:rsidTr="00810D1E">
        <w:trPr>
          <w:trHeight w:val="214"/>
          <w:tblHeader/>
        </w:trPr>
        <w:tc>
          <w:tcPr>
            <w:tcW w:w="2546" w:type="dxa"/>
            <w:tcBorders>
              <w:top w:val="nil"/>
              <w:left w:val="single" w:sz="8" w:space="0" w:color="auto"/>
              <w:bottom w:val="single" w:sz="8" w:space="0" w:color="auto"/>
              <w:right w:val="single" w:sz="8" w:space="0" w:color="auto"/>
            </w:tcBorders>
            <w:shd w:val="clear" w:color="auto" w:fill="auto"/>
            <w:noWrap/>
            <w:vAlign w:val="center"/>
            <w:hideMark/>
          </w:tcPr>
          <w:p w14:paraId="3ABB96BB" w14:textId="77777777" w:rsidR="00D00CD9" w:rsidRPr="00F31784" w:rsidRDefault="00D00CD9" w:rsidP="00D00CD9">
            <w:pPr>
              <w:spacing w:after="0" w:line="240" w:lineRule="auto"/>
              <w:rPr>
                <w:rFonts w:ascii="Arial" w:eastAsia="Times New Roman" w:hAnsi="Arial" w:cs="Arial"/>
                <w:sz w:val="20"/>
                <w:szCs w:val="20"/>
              </w:rPr>
            </w:pPr>
            <w:r w:rsidRPr="00F31784">
              <w:rPr>
                <w:rFonts w:ascii="Arial" w:eastAsia="Times New Roman" w:hAnsi="Arial" w:cs="Arial"/>
                <w:sz w:val="20"/>
                <w:szCs w:val="20"/>
              </w:rPr>
              <w:t>FTE</w:t>
            </w:r>
          </w:p>
        </w:tc>
        <w:tc>
          <w:tcPr>
            <w:tcW w:w="1393" w:type="dxa"/>
            <w:tcBorders>
              <w:top w:val="nil"/>
              <w:left w:val="nil"/>
              <w:bottom w:val="single" w:sz="8" w:space="0" w:color="auto"/>
              <w:right w:val="single" w:sz="8" w:space="0" w:color="auto"/>
            </w:tcBorders>
            <w:shd w:val="clear" w:color="auto" w:fill="auto"/>
            <w:noWrap/>
            <w:hideMark/>
          </w:tcPr>
          <w:p w14:paraId="499258AD" w14:textId="5B490817" w:rsidR="00D00CD9" w:rsidRPr="004E64A9" w:rsidRDefault="00D00CD9" w:rsidP="00D00CD9">
            <w:pPr>
              <w:spacing w:after="0" w:line="240" w:lineRule="auto"/>
              <w:jc w:val="right"/>
              <w:rPr>
                <w:rFonts w:ascii="Arial Narrow" w:eastAsia="Times New Roman" w:hAnsi="Arial Narrow" w:cs="Arial"/>
                <w:color w:val="00B050"/>
                <w:sz w:val="24"/>
                <w:szCs w:val="20"/>
              </w:rPr>
            </w:pPr>
            <w:r w:rsidRPr="0047649D">
              <w:rPr>
                <w:rFonts w:ascii="Arial Narrow" w:hAnsi="Arial Narrow"/>
              </w:rPr>
              <w:t xml:space="preserve"> -   </w:t>
            </w:r>
          </w:p>
        </w:tc>
        <w:tc>
          <w:tcPr>
            <w:tcW w:w="1319" w:type="dxa"/>
            <w:tcBorders>
              <w:top w:val="nil"/>
              <w:left w:val="nil"/>
              <w:bottom w:val="single" w:sz="8" w:space="0" w:color="auto"/>
              <w:right w:val="single" w:sz="8" w:space="0" w:color="auto"/>
            </w:tcBorders>
            <w:shd w:val="clear" w:color="auto" w:fill="auto"/>
            <w:noWrap/>
            <w:hideMark/>
          </w:tcPr>
          <w:p w14:paraId="0E60CF66" w14:textId="1BC847AE" w:rsidR="00D00CD9" w:rsidRPr="004E64A9" w:rsidRDefault="00D00CD9" w:rsidP="00D00CD9">
            <w:pPr>
              <w:spacing w:after="0" w:line="240" w:lineRule="auto"/>
              <w:jc w:val="right"/>
              <w:rPr>
                <w:rFonts w:ascii="Arial Narrow" w:eastAsia="Times New Roman" w:hAnsi="Arial Narrow" w:cs="Arial"/>
                <w:sz w:val="24"/>
                <w:szCs w:val="20"/>
              </w:rPr>
            </w:pPr>
            <w:r w:rsidRPr="0047649D">
              <w:rPr>
                <w:rFonts w:ascii="Arial Narrow" w:hAnsi="Arial Narrow"/>
              </w:rPr>
              <w:t xml:space="preserve"> -   </w:t>
            </w:r>
          </w:p>
        </w:tc>
        <w:tc>
          <w:tcPr>
            <w:tcW w:w="1319" w:type="dxa"/>
            <w:tcBorders>
              <w:top w:val="nil"/>
              <w:left w:val="nil"/>
              <w:bottom w:val="single" w:sz="8" w:space="0" w:color="auto"/>
              <w:right w:val="single" w:sz="8" w:space="0" w:color="auto"/>
            </w:tcBorders>
            <w:shd w:val="clear" w:color="auto" w:fill="auto"/>
            <w:noWrap/>
            <w:hideMark/>
          </w:tcPr>
          <w:p w14:paraId="33013AC5" w14:textId="6D72A936" w:rsidR="00D00CD9" w:rsidRPr="004E64A9" w:rsidRDefault="00D00CD9" w:rsidP="00D00CD9">
            <w:pPr>
              <w:spacing w:after="0" w:line="240" w:lineRule="auto"/>
              <w:jc w:val="right"/>
              <w:rPr>
                <w:rFonts w:ascii="Arial Narrow" w:eastAsia="Times New Roman" w:hAnsi="Arial Narrow" w:cs="Arial"/>
                <w:sz w:val="24"/>
                <w:szCs w:val="20"/>
              </w:rPr>
            </w:pPr>
            <w:r w:rsidRPr="0047649D">
              <w:rPr>
                <w:rFonts w:ascii="Arial Narrow" w:hAnsi="Arial Narrow"/>
              </w:rPr>
              <w:t xml:space="preserve"> -   </w:t>
            </w:r>
          </w:p>
        </w:tc>
        <w:tc>
          <w:tcPr>
            <w:tcW w:w="1319" w:type="dxa"/>
            <w:tcBorders>
              <w:top w:val="nil"/>
              <w:left w:val="nil"/>
              <w:bottom w:val="single" w:sz="8" w:space="0" w:color="auto"/>
              <w:right w:val="single" w:sz="8" w:space="0" w:color="auto"/>
            </w:tcBorders>
            <w:shd w:val="clear" w:color="auto" w:fill="auto"/>
            <w:noWrap/>
            <w:hideMark/>
          </w:tcPr>
          <w:p w14:paraId="513872AE" w14:textId="62D27600" w:rsidR="00D00CD9" w:rsidRPr="004E64A9" w:rsidRDefault="00D00CD9" w:rsidP="00D00CD9">
            <w:pPr>
              <w:spacing w:after="0" w:line="240" w:lineRule="auto"/>
              <w:jc w:val="right"/>
              <w:rPr>
                <w:rFonts w:ascii="Arial Narrow" w:eastAsia="Times New Roman" w:hAnsi="Arial Narrow" w:cs="Arial"/>
                <w:sz w:val="24"/>
                <w:szCs w:val="20"/>
              </w:rPr>
            </w:pPr>
            <w:r w:rsidRPr="0047649D">
              <w:rPr>
                <w:rFonts w:ascii="Arial Narrow" w:hAnsi="Arial Narrow"/>
              </w:rPr>
              <w:t xml:space="preserve"> -   </w:t>
            </w:r>
          </w:p>
        </w:tc>
        <w:tc>
          <w:tcPr>
            <w:tcW w:w="1319" w:type="dxa"/>
            <w:tcBorders>
              <w:top w:val="nil"/>
              <w:left w:val="nil"/>
              <w:bottom w:val="single" w:sz="8" w:space="0" w:color="auto"/>
              <w:right w:val="single" w:sz="8" w:space="0" w:color="auto"/>
            </w:tcBorders>
            <w:shd w:val="clear" w:color="auto" w:fill="auto"/>
            <w:noWrap/>
            <w:hideMark/>
          </w:tcPr>
          <w:p w14:paraId="7D945240" w14:textId="3F05C1BB" w:rsidR="00D00CD9" w:rsidRPr="004E64A9" w:rsidRDefault="00D00CD9" w:rsidP="00D00CD9">
            <w:pPr>
              <w:spacing w:after="0" w:line="240" w:lineRule="auto"/>
              <w:jc w:val="right"/>
              <w:rPr>
                <w:rFonts w:ascii="Arial Narrow" w:eastAsia="Times New Roman" w:hAnsi="Arial Narrow" w:cs="Arial"/>
                <w:sz w:val="24"/>
                <w:szCs w:val="20"/>
              </w:rPr>
            </w:pPr>
            <w:r w:rsidRPr="0047649D">
              <w:rPr>
                <w:rFonts w:ascii="Arial Narrow" w:hAnsi="Arial Narrow"/>
              </w:rPr>
              <w:t xml:space="preserve"> -   </w:t>
            </w:r>
          </w:p>
        </w:tc>
      </w:tr>
      <w:tr w:rsidR="00C01F1E" w:rsidRPr="00977DE1" w14:paraId="2BB1526D" w14:textId="77777777" w:rsidTr="00810D1E">
        <w:trPr>
          <w:trHeight w:val="214"/>
          <w:tblHeader/>
        </w:trPr>
        <w:tc>
          <w:tcPr>
            <w:tcW w:w="254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7D9D616" w14:textId="449B260F" w:rsidR="00C01F1E" w:rsidRPr="00F31784" w:rsidRDefault="00C01F1E" w:rsidP="00D00CD9">
            <w:pPr>
              <w:spacing w:after="0" w:line="240" w:lineRule="auto"/>
              <w:rPr>
                <w:rFonts w:ascii="Arial" w:eastAsia="Times New Roman" w:hAnsi="Arial" w:cs="Arial"/>
                <w:sz w:val="20"/>
                <w:szCs w:val="20"/>
              </w:rPr>
            </w:pPr>
            <w:r>
              <w:rPr>
                <w:rFonts w:ascii="Arial" w:eastAsia="Times New Roman" w:hAnsi="Arial" w:cs="Arial"/>
                <w:sz w:val="20"/>
                <w:szCs w:val="20"/>
              </w:rPr>
              <w:t>Pos.</w:t>
            </w:r>
          </w:p>
        </w:tc>
        <w:tc>
          <w:tcPr>
            <w:tcW w:w="1393" w:type="dxa"/>
            <w:tcBorders>
              <w:top w:val="single" w:sz="8" w:space="0" w:color="auto"/>
              <w:left w:val="nil"/>
              <w:bottom w:val="single" w:sz="8" w:space="0" w:color="auto"/>
              <w:right w:val="single" w:sz="8" w:space="0" w:color="auto"/>
            </w:tcBorders>
            <w:shd w:val="clear" w:color="auto" w:fill="auto"/>
            <w:noWrap/>
          </w:tcPr>
          <w:p w14:paraId="2AF6F478" w14:textId="6293CB78" w:rsidR="00C01F1E" w:rsidRPr="0047649D" w:rsidRDefault="002B7961" w:rsidP="00D00CD9">
            <w:pPr>
              <w:spacing w:after="0" w:line="240" w:lineRule="auto"/>
              <w:jc w:val="right"/>
              <w:rPr>
                <w:rFonts w:ascii="Arial Narrow" w:hAnsi="Arial Narrow"/>
              </w:rPr>
            </w:pPr>
            <w:r>
              <w:rPr>
                <w:rFonts w:ascii="Arial Narrow" w:hAnsi="Arial Narrow"/>
              </w:rPr>
              <w:t>-</w:t>
            </w:r>
          </w:p>
        </w:tc>
        <w:tc>
          <w:tcPr>
            <w:tcW w:w="1319" w:type="dxa"/>
            <w:tcBorders>
              <w:top w:val="single" w:sz="8" w:space="0" w:color="auto"/>
              <w:left w:val="nil"/>
              <w:bottom w:val="single" w:sz="8" w:space="0" w:color="auto"/>
              <w:right w:val="single" w:sz="8" w:space="0" w:color="auto"/>
            </w:tcBorders>
            <w:shd w:val="clear" w:color="auto" w:fill="auto"/>
            <w:noWrap/>
          </w:tcPr>
          <w:p w14:paraId="5F0D5757" w14:textId="2C7BBCCF" w:rsidR="00C01F1E" w:rsidRPr="0047649D" w:rsidRDefault="002B7961" w:rsidP="00D00CD9">
            <w:pPr>
              <w:spacing w:after="0" w:line="240" w:lineRule="auto"/>
              <w:jc w:val="right"/>
              <w:rPr>
                <w:rFonts w:ascii="Arial Narrow" w:hAnsi="Arial Narrow"/>
              </w:rPr>
            </w:pPr>
            <w:r>
              <w:rPr>
                <w:rFonts w:ascii="Arial Narrow" w:hAnsi="Arial Narrow"/>
              </w:rPr>
              <w:t>-</w:t>
            </w:r>
          </w:p>
        </w:tc>
        <w:tc>
          <w:tcPr>
            <w:tcW w:w="1319" w:type="dxa"/>
            <w:tcBorders>
              <w:top w:val="single" w:sz="8" w:space="0" w:color="auto"/>
              <w:left w:val="nil"/>
              <w:bottom w:val="single" w:sz="8" w:space="0" w:color="auto"/>
              <w:right w:val="single" w:sz="8" w:space="0" w:color="auto"/>
            </w:tcBorders>
            <w:shd w:val="clear" w:color="auto" w:fill="auto"/>
            <w:noWrap/>
          </w:tcPr>
          <w:p w14:paraId="1DDC83D7" w14:textId="37467CAE" w:rsidR="00C01F1E" w:rsidRPr="0047649D" w:rsidRDefault="002B7961" w:rsidP="00D00CD9">
            <w:pPr>
              <w:spacing w:after="0" w:line="240" w:lineRule="auto"/>
              <w:jc w:val="right"/>
              <w:rPr>
                <w:rFonts w:ascii="Arial Narrow" w:hAnsi="Arial Narrow"/>
              </w:rPr>
            </w:pPr>
            <w:r>
              <w:rPr>
                <w:rFonts w:ascii="Arial Narrow" w:hAnsi="Arial Narrow"/>
              </w:rPr>
              <w:t>-</w:t>
            </w:r>
          </w:p>
        </w:tc>
        <w:tc>
          <w:tcPr>
            <w:tcW w:w="1319" w:type="dxa"/>
            <w:tcBorders>
              <w:top w:val="single" w:sz="8" w:space="0" w:color="auto"/>
              <w:left w:val="nil"/>
              <w:bottom w:val="single" w:sz="8" w:space="0" w:color="auto"/>
              <w:right w:val="single" w:sz="8" w:space="0" w:color="auto"/>
            </w:tcBorders>
            <w:shd w:val="clear" w:color="auto" w:fill="auto"/>
            <w:noWrap/>
          </w:tcPr>
          <w:p w14:paraId="2FBAA3C7" w14:textId="1A0C80FC" w:rsidR="00C01F1E" w:rsidRPr="0047649D" w:rsidRDefault="002B7961" w:rsidP="00D00CD9">
            <w:pPr>
              <w:spacing w:after="0" w:line="240" w:lineRule="auto"/>
              <w:jc w:val="right"/>
              <w:rPr>
                <w:rFonts w:ascii="Arial Narrow" w:hAnsi="Arial Narrow"/>
              </w:rPr>
            </w:pPr>
            <w:r>
              <w:rPr>
                <w:rFonts w:ascii="Arial Narrow" w:hAnsi="Arial Narrow"/>
              </w:rPr>
              <w:t>-</w:t>
            </w:r>
          </w:p>
        </w:tc>
        <w:tc>
          <w:tcPr>
            <w:tcW w:w="1319" w:type="dxa"/>
            <w:tcBorders>
              <w:top w:val="single" w:sz="8" w:space="0" w:color="auto"/>
              <w:left w:val="nil"/>
              <w:bottom w:val="single" w:sz="8" w:space="0" w:color="auto"/>
              <w:right w:val="single" w:sz="8" w:space="0" w:color="auto"/>
            </w:tcBorders>
            <w:shd w:val="clear" w:color="auto" w:fill="auto"/>
            <w:noWrap/>
          </w:tcPr>
          <w:p w14:paraId="2629C683" w14:textId="7E70A247" w:rsidR="00C01F1E" w:rsidRPr="0047649D" w:rsidRDefault="002B7961" w:rsidP="00D00CD9">
            <w:pPr>
              <w:spacing w:after="0" w:line="240" w:lineRule="auto"/>
              <w:jc w:val="right"/>
              <w:rPr>
                <w:rFonts w:ascii="Arial Narrow" w:hAnsi="Arial Narrow"/>
              </w:rPr>
            </w:pPr>
            <w:r>
              <w:rPr>
                <w:rFonts w:ascii="Arial Narrow" w:hAnsi="Arial Narrow"/>
              </w:rPr>
              <w:t>-</w:t>
            </w:r>
          </w:p>
        </w:tc>
      </w:tr>
    </w:tbl>
    <w:p w14:paraId="6BB845ED" w14:textId="77777777" w:rsidR="00D61A66" w:rsidRDefault="00D61A66" w:rsidP="005F7EF9">
      <w:pPr>
        <w:spacing w:line="240" w:lineRule="auto"/>
        <w:rPr>
          <w:rFonts w:ascii="Arial" w:hAnsi="Arial" w:cs="Arial"/>
          <w:color w:val="000000" w:themeColor="text1"/>
          <w:u w:val="single"/>
        </w:rPr>
      </w:pPr>
    </w:p>
    <w:p w14:paraId="4791ED4E" w14:textId="70944E89" w:rsidR="005F7EF9" w:rsidRPr="00E73FFC" w:rsidRDefault="005F7EF9" w:rsidP="005F7EF9">
      <w:pPr>
        <w:spacing w:line="240" w:lineRule="auto"/>
        <w:rPr>
          <w:rFonts w:ascii="Arial" w:hAnsi="Arial" w:cs="Arial"/>
          <w:color w:val="000000" w:themeColor="text1"/>
          <w:u w:val="single"/>
        </w:rPr>
      </w:pPr>
      <w:r w:rsidRPr="00E73FFC">
        <w:rPr>
          <w:rFonts w:ascii="Arial" w:hAnsi="Arial" w:cs="Arial"/>
          <w:color w:val="000000" w:themeColor="text1"/>
          <w:u w:val="single"/>
        </w:rPr>
        <w:t>Performance Measures</w:t>
      </w:r>
      <w:r w:rsidR="00494F1F" w:rsidRPr="00E73FFC">
        <w:rPr>
          <w:rFonts w:ascii="Arial" w:hAnsi="Arial" w:cs="Arial"/>
          <w:color w:val="000000" w:themeColor="text1"/>
          <w:u w:val="single"/>
        </w:rPr>
        <w:t>:</w:t>
      </w:r>
    </w:p>
    <w:tbl>
      <w:tblPr>
        <w:tblW w:w="5002"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54"/>
        <w:gridCol w:w="1679"/>
        <w:gridCol w:w="1679"/>
        <w:gridCol w:w="1679"/>
        <w:gridCol w:w="1679"/>
        <w:gridCol w:w="1704"/>
        <w:gridCol w:w="1701"/>
      </w:tblGrid>
      <w:tr w:rsidR="00704BCC" w:rsidRPr="00E73FFC" w14:paraId="7AD1F914" w14:textId="74EB572E" w:rsidTr="005C3B1A">
        <w:trPr>
          <w:tblHeader/>
        </w:trPr>
        <w:tc>
          <w:tcPr>
            <w:tcW w:w="1299" w:type="pct"/>
            <w:vAlign w:val="center"/>
          </w:tcPr>
          <w:p w14:paraId="577BCD3A" w14:textId="23700A22" w:rsidR="00704BCC" w:rsidRPr="00E73FFC" w:rsidRDefault="00704BCC" w:rsidP="0092025C">
            <w:pPr>
              <w:spacing w:after="0" w:line="240" w:lineRule="auto"/>
              <w:rPr>
                <w:rFonts w:ascii="Arial" w:hAnsi="Arial" w:cs="Arial"/>
                <w:b/>
                <w:sz w:val="20"/>
                <w:szCs w:val="20"/>
              </w:rPr>
            </w:pPr>
            <w:r w:rsidRPr="00E73FFC">
              <w:rPr>
                <w:rFonts w:ascii="Arial" w:hAnsi="Arial" w:cs="Arial"/>
                <w:b/>
                <w:sz w:val="20"/>
                <w:szCs w:val="20"/>
              </w:rPr>
              <w:t>Performance Measure</w:t>
            </w:r>
          </w:p>
        </w:tc>
        <w:tc>
          <w:tcPr>
            <w:tcW w:w="614" w:type="pct"/>
          </w:tcPr>
          <w:p w14:paraId="2EE089BF" w14:textId="77777777" w:rsidR="00704BCC" w:rsidRPr="00E73FFC" w:rsidRDefault="00704BCC" w:rsidP="0092025C">
            <w:pPr>
              <w:spacing w:after="0" w:line="240" w:lineRule="auto"/>
              <w:jc w:val="center"/>
              <w:rPr>
                <w:rFonts w:ascii="Arial" w:hAnsi="Arial" w:cs="Arial"/>
                <w:b/>
                <w:sz w:val="20"/>
                <w:szCs w:val="20"/>
              </w:rPr>
            </w:pPr>
            <w:r w:rsidRPr="00E73FFC">
              <w:rPr>
                <w:rFonts w:ascii="Arial" w:hAnsi="Arial" w:cs="Arial"/>
                <w:b/>
                <w:sz w:val="20"/>
                <w:szCs w:val="20"/>
              </w:rPr>
              <w:t>FY 2018 Target</w:t>
            </w:r>
          </w:p>
        </w:tc>
        <w:tc>
          <w:tcPr>
            <w:tcW w:w="614" w:type="pct"/>
          </w:tcPr>
          <w:p w14:paraId="77113FB9" w14:textId="77777777" w:rsidR="00704BCC" w:rsidRPr="00E73FFC" w:rsidRDefault="00704BCC" w:rsidP="0092025C">
            <w:pPr>
              <w:spacing w:after="0" w:line="240" w:lineRule="auto"/>
              <w:jc w:val="center"/>
              <w:rPr>
                <w:rFonts w:ascii="Arial" w:hAnsi="Arial" w:cs="Arial"/>
                <w:b/>
                <w:sz w:val="20"/>
                <w:szCs w:val="20"/>
              </w:rPr>
            </w:pPr>
            <w:r w:rsidRPr="00E73FFC">
              <w:rPr>
                <w:rFonts w:ascii="Arial" w:hAnsi="Arial" w:cs="Arial"/>
                <w:b/>
                <w:sz w:val="20"/>
                <w:szCs w:val="20"/>
              </w:rPr>
              <w:t>FY 2019 Target</w:t>
            </w:r>
          </w:p>
        </w:tc>
        <w:tc>
          <w:tcPr>
            <w:tcW w:w="614" w:type="pct"/>
          </w:tcPr>
          <w:p w14:paraId="6BC68627" w14:textId="77777777" w:rsidR="00704BCC" w:rsidRPr="00E73FFC" w:rsidRDefault="00704BCC" w:rsidP="0092025C">
            <w:pPr>
              <w:spacing w:after="0" w:line="240" w:lineRule="auto"/>
              <w:jc w:val="center"/>
              <w:rPr>
                <w:rFonts w:ascii="Arial" w:hAnsi="Arial" w:cs="Arial"/>
                <w:b/>
                <w:sz w:val="20"/>
                <w:szCs w:val="20"/>
              </w:rPr>
            </w:pPr>
            <w:r w:rsidRPr="00E73FFC">
              <w:rPr>
                <w:rFonts w:ascii="Arial" w:hAnsi="Arial" w:cs="Arial"/>
                <w:b/>
                <w:sz w:val="20"/>
                <w:szCs w:val="20"/>
              </w:rPr>
              <w:t>FY 2020 Target</w:t>
            </w:r>
          </w:p>
        </w:tc>
        <w:tc>
          <w:tcPr>
            <w:tcW w:w="614" w:type="pct"/>
          </w:tcPr>
          <w:p w14:paraId="3A158060" w14:textId="77777777" w:rsidR="00704BCC" w:rsidRPr="00E73FFC" w:rsidRDefault="00704BCC" w:rsidP="0092025C">
            <w:pPr>
              <w:spacing w:after="0" w:line="240" w:lineRule="auto"/>
              <w:jc w:val="center"/>
              <w:rPr>
                <w:rFonts w:ascii="Arial" w:hAnsi="Arial" w:cs="Arial"/>
                <w:b/>
                <w:sz w:val="20"/>
                <w:szCs w:val="20"/>
              </w:rPr>
            </w:pPr>
            <w:r w:rsidRPr="00E73FFC">
              <w:rPr>
                <w:rFonts w:ascii="Arial" w:hAnsi="Arial" w:cs="Arial"/>
                <w:b/>
                <w:sz w:val="20"/>
                <w:szCs w:val="20"/>
              </w:rPr>
              <w:t>FY 2021 Target</w:t>
            </w:r>
          </w:p>
        </w:tc>
        <w:tc>
          <w:tcPr>
            <w:tcW w:w="623" w:type="pct"/>
          </w:tcPr>
          <w:p w14:paraId="65EAC69A" w14:textId="77777777" w:rsidR="00704BCC" w:rsidRPr="00E73FFC" w:rsidRDefault="00704BCC" w:rsidP="0092025C">
            <w:pPr>
              <w:spacing w:after="0" w:line="240" w:lineRule="auto"/>
              <w:jc w:val="center"/>
              <w:rPr>
                <w:rFonts w:ascii="Arial" w:hAnsi="Arial" w:cs="Arial"/>
                <w:b/>
                <w:sz w:val="20"/>
                <w:szCs w:val="20"/>
              </w:rPr>
            </w:pPr>
            <w:r w:rsidRPr="00E73FFC">
              <w:rPr>
                <w:rFonts w:ascii="Arial" w:hAnsi="Arial" w:cs="Arial"/>
                <w:b/>
                <w:sz w:val="20"/>
                <w:szCs w:val="20"/>
              </w:rPr>
              <w:t>FY 2022 Target</w:t>
            </w:r>
          </w:p>
        </w:tc>
        <w:tc>
          <w:tcPr>
            <w:tcW w:w="622" w:type="pct"/>
          </w:tcPr>
          <w:p w14:paraId="037C8490" w14:textId="103D25AF" w:rsidR="00704BCC" w:rsidRPr="00E73FFC" w:rsidRDefault="00704BCC" w:rsidP="0092025C">
            <w:pPr>
              <w:spacing w:after="0" w:line="240" w:lineRule="auto"/>
              <w:jc w:val="center"/>
              <w:rPr>
                <w:rFonts w:ascii="Arial" w:hAnsi="Arial" w:cs="Arial"/>
                <w:b/>
                <w:sz w:val="20"/>
                <w:szCs w:val="20"/>
              </w:rPr>
            </w:pPr>
            <w:r>
              <w:rPr>
                <w:rFonts w:ascii="Arial" w:hAnsi="Arial" w:cs="Arial"/>
                <w:b/>
                <w:sz w:val="20"/>
                <w:szCs w:val="20"/>
              </w:rPr>
              <w:t>FY 2023</w:t>
            </w:r>
            <w:r w:rsidR="00CB1BCF">
              <w:rPr>
                <w:rFonts w:ascii="Arial" w:hAnsi="Arial" w:cs="Arial"/>
                <w:b/>
                <w:sz w:val="20"/>
                <w:szCs w:val="20"/>
              </w:rPr>
              <w:t xml:space="preserve"> Target</w:t>
            </w:r>
          </w:p>
        </w:tc>
      </w:tr>
      <w:tr w:rsidR="00704BCC" w:rsidRPr="00E73FFC" w14:paraId="4D33E393" w14:textId="5AF63DBC" w:rsidTr="00704BCC">
        <w:tc>
          <w:tcPr>
            <w:tcW w:w="1299" w:type="pct"/>
          </w:tcPr>
          <w:p w14:paraId="09D53EE3" w14:textId="28E83833" w:rsidR="00704BCC" w:rsidRPr="001750F4" w:rsidRDefault="00704BCC" w:rsidP="0092025C">
            <w:pPr>
              <w:spacing w:after="0" w:line="240" w:lineRule="auto"/>
              <w:rPr>
                <w:rFonts w:ascii="Arial Narrow" w:hAnsi="Arial Narrow" w:cs="Arial"/>
                <w:sz w:val="20"/>
                <w:szCs w:val="20"/>
              </w:rPr>
            </w:pPr>
            <w:r w:rsidRPr="001750F4">
              <w:rPr>
                <w:rFonts w:ascii="Arial Narrow" w:hAnsi="Arial Narrow" w:cs="Arial"/>
                <w:sz w:val="20"/>
                <w:szCs w:val="20"/>
              </w:rPr>
              <w:t>Average First Action Pendency (UPR) Months</w:t>
            </w:r>
          </w:p>
        </w:tc>
        <w:tc>
          <w:tcPr>
            <w:tcW w:w="614" w:type="pct"/>
          </w:tcPr>
          <w:p w14:paraId="52BB0167" w14:textId="77777777" w:rsidR="00704BCC" w:rsidRPr="00E73FFC" w:rsidRDefault="00704BCC" w:rsidP="0092025C">
            <w:pPr>
              <w:spacing w:after="0" w:line="240" w:lineRule="auto"/>
              <w:rPr>
                <w:rFonts w:ascii="Arial" w:hAnsi="Arial" w:cs="Arial"/>
                <w:sz w:val="20"/>
                <w:szCs w:val="20"/>
              </w:rPr>
            </w:pPr>
          </w:p>
        </w:tc>
        <w:tc>
          <w:tcPr>
            <w:tcW w:w="614" w:type="pct"/>
          </w:tcPr>
          <w:p w14:paraId="6B31BDDB" w14:textId="77777777" w:rsidR="00704BCC" w:rsidRPr="00E73FFC" w:rsidRDefault="00704BCC" w:rsidP="0092025C">
            <w:pPr>
              <w:spacing w:after="0" w:line="240" w:lineRule="auto"/>
              <w:rPr>
                <w:rFonts w:ascii="Arial" w:hAnsi="Arial" w:cs="Arial"/>
                <w:sz w:val="20"/>
                <w:szCs w:val="20"/>
              </w:rPr>
            </w:pPr>
          </w:p>
        </w:tc>
        <w:tc>
          <w:tcPr>
            <w:tcW w:w="614" w:type="pct"/>
          </w:tcPr>
          <w:p w14:paraId="6E4D7AE9" w14:textId="77777777" w:rsidR="00704BCC" w:rsidRPr="00E73FFC" w:rsidRDefault="00704BCC" w:rsidP="0092025C">
            <w:pPr>
              <w:spacing w:after="0" w:line="240" w:lineRule="auto"/>
              <w:rPr>
                <w:rFonts w:ascii="Arial" w:hAnsi="Arial" w:cs="Arial"/>
                <w:sz w:val="20"/>
                <w:szCs w:val="20"/>
              </w:rPr>
            </w:pPr>
          </w:p>
        </w:tc>
        <w:tc>
          <w:tcPr>
            <w:tcW w:w="614" w:type="pct"/>
          </w:tcPr>
          <w:p w14:paraId="2D711C54" w14:textId="77777777" w:rsidR="00704BCC" w:rsidRPr="00E73FFC" w:rsidRDefault="00704BCC" w:rsidP="0092025C">
            <w:pPr>
              <w:spacing w:after="0" w:line="240" w:lineRule="auto"/>
              <w:rPr>
                <w:rFonts w:ascii="Arial" w:hAnsi="Arial" w:cs="Arial"/>
                <w:sz w:val="20"/>
                <w:szCs w:val="20"/>
              </w:rPr>
            </w:pPr>
          </w:p>
        </w:tc>
        <w:tc>
          <w:tcPr>
            <w:tcW w:w="623" w:type="pct"/>
          </w:tcPr>
          <w:p w14:paraId="67589AB4" w14:textId="77777777" w:rsidR="00704BCC" w:rsidRPr="00E73FFC" w:rsidRDefault="00704BCC" w:rsidP="0092025C">
            <w:pPr>
              <w:spacing w:after="0" w:line="240" w:lineRule="auto"/>
              <w:rPr>
                <w:rFonts w:ascii="Arial" w:hAnsi="Arial" w:cs="Arial"/>
                <w:sz w:val="20"/>
                <w:szCs w:val="20"/>
              </w:rPr>
            </w:pPr>
          </w:p>
        </w:tc>
        <w:tc>
          <w:tcPr>
            <w:tcW w:w="622" w:type="pct"/>
          </w:tcPr>
          <w:p w14:paraId="33AB42B1" w14:textId="77777777" w:rsidR="00704BCC" w:rsidRPr="00E73FFC" w:rsidRDefault="00704BCC" w:rsidP="0092025C">
            <w:pPr>
              <w:spacing w:after="0" w:line="240" w:lineRule="auto"/>
              <w:rPr>
                <w:rFonts w:ascii="Arial" w:hAnsi="Arial" w:cs="Arial"/>
                <w:sz w:val="20"/>
                <w:szCs w:val="20"/>
              </w:rPr>
            </w:pPr>
          </w:p>
        </w:tc>
      </w:tr>
      <w:tr w:rsidR="00704BCC" w:rsidRPr="00E73FFC" w14:paraId="2E5050F1" w14:textId="4C2A61A2" w:rsidTr="00704BCC">
        <w:tc>
          <w:tcPr>
            <w:tcW w:w="1299" w:type="pct"/>
          </w:tcPr>
          <w:p w14:paraId="644D6D20" w14:textId="288A72C5" w:rsidR="00704BCC" w:rsidRPr="001750F4" w:rsidRDefault="00704BCC" w:rsidP="008612DA">
            <w:pPr>
              <w:pStyle w:val="ListParagraph"/>
              <w:numPr>
                <w:ilvl w:val="0"/>
                <w:numId w:val="252"/>
              </w:numPr>
              <w:spacing w:after="0" w:line="240" w:lineRule="auto"/>
              <w:rPr>
                <w:rFonts w:ascii="Arial Narrow" w:hAnsi="Arial Narrow" w:cs="Arial"/>
                <w:sz w:val="20"/>
                <w:szCs w:val="20"/>
              </w:rPr>
            </w:pPr>
            <w:r w:rsidRPr="001750F4">
              <w:rPr>
                <w:rFonts w:ascii="Arial Narrow" w:hAnsi="Arial Narrow" w:cs="Arial"/>
                <w:sz w:val="20"/>
                <w:szCs w:val="20"/>
              </w:rPr>
              <w:t>With increase (examiner hires)</w:t>
            </w:r>
          </w:p>
        </w:tc>
        <w:tc>
          <w:tcPr>
            <w:tcW w:w="614" w:type="pct"/>
            <w:vAlign w:val="center"/>
          </w:tcPr>
          <w:p w14:paraId="62258084" w14:textId="77777777" w:rsidR="00CB1BCF" w:rsidRDefault="00CB1BCF">
            <w:pPr>
              <w:spacing w:after="0" w:line="240" w:lineRule="auto"/>
              <w:jc w:val="center"/>
              <w:rPr>
                <w:rFonts w:ascii="Arial Narrow" w:hAnsi="Arial Narrow"/>
                <w:color w:val="323E4F"/>
              </w:rPr>
            </w:pPr>
          </w:p>
          <w:p w14:paraId="4C37EDAE" w14:textId="5A6B5194" w:rsidR="00704BCC" w:rsidRPr="001750F4" w:rsidRDefault="00704BCC">
            <w:pPr>
              <w:spacing w:after="0" w:line="240" w:lineRule="auto"/>
              <w:jc w:val="center"/>
              <w:rPr>
                <w:rFonts w:ascii="Arial Narrow" w:hAnsi="Arial Narrow" w:cs="Arial"/>
                <w:sz w:val="20"/>
                <w:szCs w:val="20"/>
              </w:rPr>
            </w:pPr>
            <w:r w:rsidRPr="001750F4">
              <w:rPr>
                <w:rFonts w:ascii="Arial Narrow" w:hAnsi="Arial Narrow"/>
                <w:color w:val="323E4F"/>
              </w:rPr>
              <w:t>15.4</w:t>
            </w:r>
          </w:p>
        </w:tc>
        <w:tc>
          <w:tcPr>
            <w:tcW w:w="614" w:type="pct"/>
            <w:vAlign w:val="center"/>
          </w:tcPr>
          <w:p w14:paraId="48C5A995" w14:textId="77777777" w:rsidR="00CB1BCF" w:rsidRDefault="00CB1BCF">
            <w:pPr>
              <w:spacing w:after="0" w:line="240" w:lineRule="auto"/>
              <w:jc w:val="center"/>
              <w:rPr>
                <w:rFonts w:ascii="Arial Narrow" w:hAnsi="Arial Narrow"/>
                <w:color w:val="323E4F"/>
              </w:rPr>
            </w:pPr>
          </w:p>
          <w:p w14:paraId="18A5F7F7" w14:textId="2897207A" w:rsidR="00704BCC" w:rsidRPr="001750F4" w:rsidRDefault="00704BCC">
            <w:pPr>
              <w:spacing w:after="0" w:line="240" w:lineRule="auto"/>
              <w:jc w:val="center"/>
              <w:rPr>
                <w:rFonts w:ascii="Arial Narrow" w:hAnsi="Arial Narrow" w:cs="Arial"/>
                <w:sz w:val="20"/>
                <w:szCs w:val="20"/>
              </w:rPr>
            </w:pPr>
            <w:r w:rsidRPr="001750F4">
              <w:rPr>
                <w:rFonts w:ascii="Arial Narrow" w:hAnsi="Arial Narrow"/>
                <w:color w:val="323E4F"/>
              </w:rPr>
              <w:t>14.5</w:t>
            </w:r>
          </w:p>
        </w:tc>
        <w:tc>
          <w:tcPr>
            <w:tcW w:w="614" w:type="pct"/>
            <w:vAlign w:val="center"/>
          </w:tcPr>
          <w:p w14:paraId="7603A918" w14:textId="77777777" w:rsidR="00CB1BCF" w:rsidRDefault="00CB1BCF">
            <w:pPr>
              <w:spacing w:after="0" w:line="240" w:lineRule="auto"/>
              <w:jc w:val="center"/>
              <w:rPr>
                <w:rFonts w:ascii="Arial Narrow" w:hAnsi="Arial Narrow"/>
                <w:color w:val="323E4F"/>
              </w:rPr>
            </w:pPr>
          </w:p>
          <w:p w14:paraId="32268AB5" w14:textId="057509BF" w:rsidR="00704BCC" w:rsidRPr="001750F4" w:rsidRDefault="00704BCC">
            <w:pPr>
              <w:spacing w:after="0" w:line="240" w:lineRule="auto"/>
              <w:jc w:val="center"/>
              <w:rPr>
                <w:rFonts w:ascii="Arial Narrow" w:hAnsi="Arial Narrow" w:cs="Arial"/>
                <w:sz w:val="20"/>
                <w:szCs w:val="20"/>
              </w:rPr>
            </w:pPr>
            <w:r w:rsidRPr="001750F4">
              <w:rPr>
                <w:rFonts w:ascii="Arial Narrow" w:hAnsi="Arial Narrow"/>
                <w:color w:val="323E4F"/>
              </w:rPr>
              <w:t>14.4</w:t>
            </w:r>
          </w:p>
        </w:tc>
        <w:tc>
          <w:tcPr>
            <w:tcW w:w="614" w:type="pct"/>
            <w:vAlign w:val="center"/>
          </w:tcPr>
          <w:p w14:paraId="501D9475" w14:textId="77777777" w:rsidR="00CB1BCF" w:rsidRDefault="00CB1BCF">
            <w:pPr>
              <w:spacing w:after="0" w:line="240" w:lineRule="auto"/>
              <w:jc w:val="center"/>
              <w:rPr>
                <w:rFonts w:ascii="Arial Narrow" w:hAnsi="Arial Narrow"/>
                <w:color w:val="323E4F"/>
              </w:rPr>
            </w:pPr>
          </w:p>
          <w:p w14:paraId="0BA422A4" w14:textId="36896612" w:rsidR="00704BCC" w:rsidRPr="001750F4" w:rsidRDefault="00704BCC">
            <w:pPr>
              <w:spacing w:after="0" w:line="240" w:lineRule="auto"/>
              <w:jc w:val="center"/>
              <w:rPr>
                <w:rFonts w:ascii="Arial Narrow" w:hAnsi="Arial Narrow" w:cs="Arial"/>
                <w:sz w:val="20"/>
                <w:szCs w:val="20"/>
              </w:rPr>
            </w:pPr>
            <w:r w:rsidRPr="001750F4">
              <w:rPr>
                <w:rFonts w:ascii="Arial Narrow" w:hAnsi="Arial Narrow"/>
                <w:color w:val="323E4F"/>
              </w:rPr>
              <w:t>13.9</w:t>
            </w:r>
          </w:p>
        </w:tc>
        <w:tc>
          <w:tcPr>
            <w:tcW w:w="623" w:type="pct"/>
            <w:vAlign w:val="center"/>
          </w:tcPr>
          <w:p w14:paraId="282F49D5" w14:textId="77777777" w:rsidR="00CB1BCF" w:rsidRDefault="00CB1BCF">
            <w:pPr>
              <w:spacing w:after="0" w:line="240" w:lineRule="auto"/>
              <w:jc w:val="center"/>
              <w:rPr>
                <w:rFonts w:ascii="Arial Narrow" w:hAnsi="Arial Narrow"/>
                <w:color w:val="323E4F"/>
              </w:rPr>
            </w:pPr>
          </w:p>
          <w:p w14:paraId="32D19BBC" w14:textId="2723EC5C" w:rsidR="00704BCC" w:rsidRPr="001750F4" w:rsidRDefault="00704BCC">
            <w:pPr>
              <w:spacing w:after="0" w:line="240" w:lineRule="auto"/>
              <w:jc w:val="center"/>
              <w:rPr>
                <w:rFonts w:ascii="Arial Narrow" w:hAnsi="Arial Narrow" w:cs="Arial"/>
                <w:sz w:val="20"/>
                <w:szCs w:val="20"/>
              </w:rPr>
            </w:pPr>
            <w:r w:rsidRPr="001750F4">
              <w:rPr>
                <w:rFonts w:ascii="Arial Narrow" w:hAnsi="Arial Narrow"/>
                <w:color w:val="323E4F"/>
              </w:rPr>
              <w:t>13.4</w:t>
            </w:r>
          </w:p>
        </w:tc>
        <w:tc>
          <w:tcPr>
            <w:tcW w:w="622" w:type="pct"/>
          </w:tcPr>
          <w:p w14:paraId="69858AFE" w14:textId="77777777" w:rsidR="00CB1BCF" w:rsidRDefault="00CB1BCF">
            <w:pPr>
              <w:spacing w:after="0" w:line="240" w:lineRule="auto"/>
              <w:jc w:val="center"/>
              <w:rPr>
                <w:rFonts w:ascii="Arial Narrow" w:hAnsi="Arial Narrow"/>
                <w:color w:val="323E4F"/>
              </w:rPr>
            </w:pPr>
          </w:p>
          <w:p w14:paraId="10F05BD2" w14:textId="349C4165" w:rsidR="00704BCC" w:rsidRPr="001750F4" w:rsidRDefault="00704BCC">
            <w:pPr>
              <w:spacing w:after="0" w:line="240" w:lineRule="auto"/>
              <w:jc w:val="center"/>
              <w:rPr>
                <w:rFonts w:ascii="Arial Narrow" w:hAnsi="Arial Narrow"/>
                <w:color w:val="323E4F"/>
              </w:rPr>
            </w:pPr>
            <w:r w:rsidRPr="001750F4">
              <w:rPr>
                <w:rFonts w:ascii="Arial Narrow" w:hAnsi="Arial Narrow"/>
                <w:color w:val="323E4F"/>
              </w:rPr>
              <w:t>12.9</w:t>
            </w:r>
          </w:p>
        </w:tc>
      </w:tr>
      <w:tr w:rsidR="00CB1BCF" w:rsidRPr="001750F4" w14:paraId="583E92C2" w14:textId="6FFF4434" w:rsidTr="001750F4">
        <w:tc>
          <w:tcPr>
            <w:tcW w:w="1299" w:type="pct"/>
            <w:shd w:val="clear" w:color="auto" w:fill="auto"/>
          </w:tcPr>
          <w:p w14:paraId="5A3DF8A1" w14:textId="5B367AF0" w:rsidR="00CB1BCF" w:rsidRPr="001750F4" w:rsidRDefault="00CB1BCF" w:rsidP="00CB1BCF">
            <w:pPr>
              <w:pStyle w:val="ListParagraph"/>
              <w:numPr>
                <w:ilvl w:val="0"/>
                <w:numId w:val="252"/>
              </w:numPr>
              <w:spacing w:after="0" w:line="240" w:lineRule="auto"/>
              <w:rPr>
                <w:rFonts w:ascii="Arial Narrow" w:hAnsi="Arial Narrow" w:cs="Arial"/>
                <w:sz w:val="20"/>
                <w:szCs w:val="20"/>
              </w:rPr>
            </w:pPr>
            <w:r w:rsidRPr="001750F4">
              <w:rPr>
                <w:rFonts w:ascii="Arial Narrow" w:hAnsi="Arial Narrow" w:cs="Arial"/>
                <w:sz w:val="20"/>
                <w:szCs w:val="20"/>
              </w:rPr>
              <w:t>Without increase (no examiner hires)</w:t>
            </w:r>
          </w:p>
        </w:tc>
        <w:tc>
          <w:tcPr>
            <w:tcW w:w="614" w:type="pct"/>
            <w:shd w:val="clear" w:color="auto" w:fill="auto"/>
            <w:vAlign w:val="bottom"/>
          </w:tcPr>
          <w:p w14:paraId="1769B1EE" w14:textId="7B6FFF2F" w:rsidR="00CB1BCF" w:rsidRPr="001750F4" w:rsidRDefault="00CB1BCF" w:rsidP="00CB1BCF">
            <w:pPr>
              <w:spacing w:after="0" w:line="240" w:lineRule="auto"/>
              <w:jc w:val="center"/>
              <w:rPr>
                <w:rFonts w:ascii="Arial Narrow" w:hAnsi="Arial Narrow" w:cs="Arial"/>
                <w:sz w:val="20"/>
                <w:szCs w:val="20"/>
              </w:rPr>
            </w:pPr>
            <w:r w:rsidRPr="001750F4">
              <w:rPr>
                <w:rFonts w:ascii="Arial Narrow" w:hAnsi="Arial Narrow" w:cs="Arial"/>
                <w:bCs/>
                <w:color w:val="000000"/>
                <w:sz w:val="20"/>
                <w:szCs w:val="20"/>
              </w:rPr>
              <w:t>15.5</w:t>
            </w:r>
          </w:p>
        </w:tc>
        <w:tc>
          <w:tcPr>
            <w:tcW w:w="614" w:type="pct"/>
            <w:shd w:val="clear" w:color="auto" w:fill="auto"/>
            <w:vAlign w:val="bottom"/>
          </w:tcPr>
          <w:p w14:paraId="4CDBC89C" w14:textId="129D9F12" w:rsidR="00CB1BCF" w:rsidRPr="001750F4" w:rsidRDefault="00CB1BCF" w:rsidP="00CB1BCF">
            <w:pPr>
              <w:spacing w:after="0" w:line="240" w:lineRule="auto"/>
              <w:jc w:val="center"/>
              <w:rPr>
                <w:rFonts w:ascii="Arial Narrow" w:hAnsi="Arial Narrow" w:cs="Arial"/>
                <w:sz w:val="20"/>
                <w:szCs w:val="20"/>
              </w:rPr>
            </w:pPr>
            <w:r w:rsidRPr="001750F4">
              <w:rPr>
                <w:rFonts w:ascii="Arial Narrow" w:hAnsi="Arial Narrow" w:cs="Arial"/>
                <w:bCs/>
                <w:color w:val="000000"/>
                <w:sz w:val="20"/>
                <w:szCs w:val="20"/>
              </w:rPr>
              <w:t>15.0</w:t>
            </w:r>
          </w:p>
        </w:tc>
        <w:tc>
          <w:tcPr>
            <w:tcW w:w="614" w:type="pct"/>
            <w:shd w:val="clear" w:color="auto" w:fill="auto"/>
            <w:vAlign w:val="bottom"/>
          </w:tcPr>
          <w:p w14:paraId="26ABD7A6" w14:textId="43EC25B8" w:rsidR="00CB1BCF" w:rsidRPr="001750F4" w:rsidRDefault="00CB1BCF" w:rsidP="00CB1BCF">
            <w:pPr>
              <w:spacing w:after="0" w:line="240" w:lineRule="auto"/>
              <w:jc w:val="center"/>
              <w:rPr>
                <w:rFonts w:ascii="Arial Narrow" w:hAnsi="Arial Narrow" w:cs="Arial"/>
                <w:sz w:val="20"/>
                <w:szCs w:val="20"/>
              </w:rPr>
            </w:pPr>
            <w:r w:rsidRPr="001750F4">
              <w:rPr>
                <w:rFonts w:ascii="Arial Narrow" w:hAnsi="Arial Narrow" w:cs="Arial"/>
                <w:bCs/>
                <w:color w:val="000000"/>
                <w:sz w:val="20"/>
                <w:szCs w:val="20"/>
              </w:rPr>
              <w:t>15.5</w:t>
            </w:r>
          </w:p>
        </w:tc>
        <w:tc>
          <w:tcPr>
            <w:tcW w:w="614" w:type="pct"/>
            <w:shd w:val="clear" w:color="auto" w:fill="auto"/>
            <w:vAlign w:val="bottom"/>
          </w:tcPr>
          <w:p w14:paraId="297CC004" w14:textId="556FD5D0" w:rsidR="00CB1BCF" w:rsidRPr="001750F4" w:rsidRDefault="00CB1BCF" w:rsidP="00CB1BCF">
            <w:pPr>
              <w:spacing w:after="0" w:line="240" w:lineRule="auto"/>
              <w:jc w:val="center"/>
              <w:rPr>
                <w:rFonts w:ascii="Arial Narrow" w:hAnsi="Arial Narrow" w:cs="Arial"/>
                <w:sz w:val="20"/>
                <w:szCs w:val="20"/>
              </w:rPr>
            </w:pPr>
            <w:r w:rsidRPr="001750F4">
              <w:rPr>
                <w:rFonts w:ascii="Arial Narrow" w:hAnsi="Arial Narrow" w:cs="Arial"/>
                <w:bCs/>
                <w:color w:val="000000"/>
                <w:sz w:val="20"/>
                <w:szCs w:val="20"/>
              </w:rPr>
              <w:t>16.1</w:t>
            </w:r>
          </w:p>
        </w:tc>
        <w:tc>
          <w:tcPr>
            <w:tcW w:w="623" w:type="pct"/>
            <w:shd w:val="clear" w:color="auto" w:fill="auto"/>
            <w:vAlign w:val="bottom"/>
          </w:tcPr>
          <w:p w14:paraId="31DF2296" w14:textId="17035FC2" w:rsidR="00CB1BCF" w:rsidRPr="001750F4" w:rsidRDefault="00CB1BCF" w:rsidP="00CB1BCF">
            <w:pPr>
              <w:spacing w:after="0" w:line="240" w:lineRule="auto"/>
              <w:jc w:val="center"/>
              <w:rPr>
                <w:rFonts w:ascii="Arial Narrow" w:hAnsi="Arial Narrow" w:cs="Arial"/>
                <w:sz w:val="20"/>
                <w:szCs w:val="20"/>
              </w:rPr>
            </w:pPr>
            <w:r w:rsidRPr="001750F4">
              <w:rPr>
                <w:rFonts w:ascii="Arial Narrow" w:hAnsi="Arial Narrow" w:cs="Arial"/>
                <w:bCs/>
                <w:color w:val="000000"/>
                <w:sz w:val="20"/>
                <w:szCs w:val="20"/>
              </w:rPr>
              <w:t>17.0</w:t>
            </w:r>
          </w:p>
        </w:tc>
        <w:tc>
          <w:tcPr>
            <w:tcW w:w="622" w:type="pct"/>
            <w:shd w:val="clear" w:color="auto" w:fill="auto"/>
            <w:vAlign w:val="bottom"/>
          </w:tcPr>
          <w:p w14:paraId="2EE87295" w14:textId="777D62B9" w:rsidR="00CB1BCF" w:rsidRPr="001750F4" w:rsidRDefault="00CB1BCF" w:rsidP="00CB1BCF">
            <w:pPr>
              <w:spacing w:after="0" w:line="240" w:lineRule="auto"/>
              <w:jc w:val="center"/>
              <w:rPr>
                <w:rFonts w:ascii="Arial Narrow" w:hAnsi="Arial Narrow"/>
                <w:color w:val="323E4F"/>
              </w:rPr>
            </w:pPr>
            <w:r w:rsidRPr="001750F4">
              <w:rPr>
                <w:rFonts w:ascii="Arial Narrow" w:hAnsi="Arial Narrow" w:cs="Arial"/>
                <w:bCs/>
                <w:color w:val="000000"/>
                <w:sz w:val="20"/>
                <w:szCs w:val="20"/>
              </w:rPr>
              <w:t>18.4</w:t>
            </w:r>
          </w:p>
        </w:tc>
      </w:tr>
    </w:tbl>
    <w:p w14:paraId="4DC6DFC8" w14:textId="77777777" w:rsidR="002B5820" w:rsidRDefault="002B5820" w:rsidP="002B5820">
      <w:pPr>
        <w:pStyle w:val="PlainText"/>
        <w:rPr>
          <w:rFonts w:ascii="Arial" w:hAnsi="Arial" w:cs="Arial"/>
          <w:sz w:val="22"/>
          <w:szCs w:val="22"/>
        </w:rPr>
      </w:pPr>
    </w:p>
    <w:p w14:paraId="199B035A" w14:textId="77777777" w:rsidR="00500E73" w:rsidRPr="00580FA8" w:rsidRDefault="00500E73" w:rsidP="002B5820">
      <w:pPr>
        <w:pStyle w:val="PlainText"/>
        <w:rPr>
          <w:rFonts w:ascii="Arial" w:hAnsi="Arial" w:cs="Arial"/>
          <w:sz w:val="22"/>
          <w:szCs w:val="22"/>
        </w:rPr>
      </w:pPr>
    </w:p>
    <w:p w14:paraId="6183E0BC" w14:textId="77777777" w:rsidR="00891B70" w:rsidRDefault="00891B70">
      <w:pPr>
        <w:rPr>
          <w:rFonts w:ascii="Arial" w:eastAsia="Times New Roman" w:hAnsi="Arial" w:cs="Arial"/>
          <w:b/>
          <w:bCs/>
          <w:kern w:val="28"/>
        </w:rPr>
      </w:pPr>
      <w:r>
        <w:br w:type="page"/>
      </w:r>
    </w:p>
    <w:p w14:paraId="1B51676A" w14:textId="77777777" w:rsidR="00F44C9E" w:rsidRPr="00F939D5" w:rsidRDefault="00F44C9E" w:rsidP="0099651E">
      <w:pPr>
        <w:pStyle w:val="Heading2"/>
        <w:jc w:val="left"/>
      </w:pPr>
      <w:bookmarkStart w:id="60" w:name="_Toc366226709"/>
      <w:bookmarkStart w:id="61" w:name="_Toc440924399"/>
      <w:bookmarkStart w:id="62" w:name="_Toc505934623"/>
      <w:r w:rsidRPr="00F939D5">
        <w:lastRenderedPageBreak/>
        <w:t>Sub-Program:  Patent Trial</w:t>
      </w:r>
      <w:r w:rsidR="00354F68">
        <w:t>s</w:t>
      </w:r>
      <w:r w:rsidRPr="00F939D5">
        <w:t xml:space="preserve"> and Appeals</w:t>
      </w:r>
      <w:bookmarkEnd w:id="60"/>
      <w:bookmarkEnd w:id="61"/>
      <w:bookmarkEnd w:id="62"/>
      <w:r w:rsidR="00A96963">
        <w:t xml:space="preserve">    </w:t>
      </w:r>
    </w:p>
    <w:p w14:paraId="1CF8FC31" w14:textId="77777777" w:rsidR="002930F8" w:rsidRDefault="002930F8" w:rsidP="002B5820">
      <w:pPr>
        <w:pStyle w:val="PlainText"/>
        <w:rPr>
          <w:rFonts w:ascii="Arial" w:hAnsi="Arial" w:cs="Arial"/>
          <w:sz w:val="22"/>
          <w:szCs w:val="22"/>
        </w:rPr>
      </w:pPr>
    </w:p>
    <w:p w14:paraId="16EF9D80" w14:textId="03C80A9E" w:rsidR="002B5820" w:rsidRDefault="002B5820" w:rsidP="002B5820">
      <w:pPr>
        <w:pStyle w:val="PlainText"/>
        <w:rPr>
          <w:rFonts w:ascii="Arial" w:hAnsi="Arial" w:cs="Arial"/>
          <w:sz w:val="22"/>
          <w:szCs w:val="22"/>
        </w:rPr>
      </w:pPr>
      <w:r w:rsidRPr="00580FA8">
        <w:rPr>
          <w:rFonts w:ascii="Arial" w:hAnsi="Arial" w:cs="Arial"/>
          <w:sz w:val="22"/>
          <w:szCs w:val="22"/>
        </w:rPr>
        <w:t>The Patent Trial</w:t>
      </w:r>
      <w:r w:rsidR="00354F68">
        <w:rPr>
          <w:rFonts w:ascii="Arial" w:hAnsi="Arial" w:cs="Arial"/>
          <w:sz w:val="22"/>
          <w:szCs w:val="22"/>
        </w:rPr>
        <w:t>s</w:t>
      </w:r>
      <w:r w:rsidRPr="00580FA8">
        <w:rPr>
          <w:rFonts w:ascii="Arial" w:hAnsi="Arial" w:cs="Arial"/>
          <w:sz w:val="22"/>
          <w:szCs w:val="22"/>
        </w:rPr>
        <w:t xml:space="preserve"> and Appeals sub-program contributes to the accomplishment of the strategic goal to optimize patent quality and timeliness through the following objective for which funds are required in FY 201</w:t>
      </w:r>
      <w:r w:rsidR="004E0A5D">
        <w:rPr>
          <w:rFonts w:ascii="Arial" w:hAnsi="Arial" w:cs="Arial"/>
          <w:sz w:val="22"/>
          <w:szCs w:val="22"/>
        </w:rPr>
        <w:t>9</w:t>
      </w:r>
      <w:r w:rsidRPr="00580FA8">
        <w:rPr>
          <w:rFonts w:ascii="Arial" w:hAnsi="Arial" w:cs="Arial"/>
          <w:sz w:val="22"/>
          <w:szCs w:val="22"/>
        </w:rPr>
        <w:t>:</w:t>
      </w:r>
    </w:p>
    <w:p w14:paraId="0179E5BC" w14:textId="77777777" w:rsidR="008D697C" w:rsidRPr="00580FA8" w:rsidRDefault="008D697C" w:rsidP="002B5820">
      <w:pPr>
        <w:pStyle w:val="PlainText"/>
        <w:rPr>
          <w:rFonts w:ascii="Arial" w:hAnsi="Arial" w:cs="Arial"/>
          <w:sz w:val="22"/>
          <w:szCs w:val="22"/>
        </w:rPr>
      </w:pPr>
    </w:p>
    <w:p w14:paraId="3C6F138C" w14:textId="77777777" w:rsidR="00E811EB" w:rsidRPr="00F31784" w:rsidRDefault="003C5C9F" w:rsidP="00F5394C">
      <w:pPr>
        <w:pStyle w:val="PlainText"/>
        <w:numPr>
          <w:ilvl w:val="0"/>
          <w:numId w:val="7"/>
        </w:numPr>
        <w:ind w:left="504"/>
        <w:rPr>
          <w:rFonts w:ascii="Arial" w:hAnsi="Arial" w:cs="Arial"/>
          <w:sz w:val="22"/>
          <w:szCs w:val="22"/>
        </w:rPr>
      </w:pPr>
      <w:r w:rsidRPr="00F31784">
        <w:rPr>
          <w:rFonts w:ascii="Arial" w:hAnsi="Arial" w:cs="Arial"/>
          <w:sz w:val="22"/>
          <w:szCs w:val="22"/>
        </w:rPr>
        <w:t>Maintain</w:t>
      </w:r>
      <w:r w:rsidR="00E811EB" w:rsidRPr="00F31784">
        <w:rPr>
          <w:rFonts w:ascii="Arial" w:hAnsi="Arial" w:cs="Arial"/>
          <w:sz w:val="22"/>
          <w:szCs w:val="22"/>
        </w:rPr>
        <w:t xml:space="preserve"> the Patent Trial and Appeal Board’s Ability to Provide Timely and High Quality Decisions</w:t>
      </w:r>
    </w:p>
    <w:p w14:paraId="0C4DA8D2" w14:textId="77777777" w:rsidR="00E811EB" w:rsidRDefault="00E811EB" w:rsidP="002B5820">
      <w:pPr>
        <w:pStyle w:val="PlainText"/>
        <w:rPr>
          <w:rFonts w:ascii="Arial" w:hAnsi="Arial" w:cs="Arial"/>
          <w:sz w:val="22"/>
          <w:szCs w:val="22"/>
        </w:rPr>
      </w:pPr>
    </w:p>
    <w:p w14:paraId="1A523FC2" w14:textId="41622F46" w:rsidR="002B5820" w:rsidRPr="0092025C" w:rsidRDefault="005F7EF9" w:rsidP="002B5820">
      <w:pPr>
        <w:pStyle w:val="PlainText"/>
        <w:rPr>
          <w:rFonts w:ascii="Arial" w:hAnsi="Arial" w:cs="Arial"/>
          <w:b/>
          <w:sz w:val="24"/>
          <w:szCs w:val="24"/>
        </w:rPr>
      </w:pPr>
      <w:r w:rsidRPr="0092025C">
        <w:rPr>
          <w:rFonts w:ascii="Arial" w:hAnsi="Arial" w:cs="Arial"/>
          <w:b/>
          <w:sz w:val="24"/>
          <w:szCs w:val="24"/>
        </w:rPr>
        <w:t>Summary</w:t>
      </w:r>
    </w:p>
    <w:p w14:paraId="6064A32E" w14:textId="77777777" w:rsidR="00E811EB" w:rsidRDefault="00E811EB" w:rsidP="002B5820">
      <w:pPr>
        <w:pStyle w:val="PlainText"/>
        <w:rPr>
          <w:rFonts w:ascii="Arial" w:hAnsi="Arial" w:cs="Arial"/>
          <w:sz w:val="22"/>
          <w:szCs w:val="22"/>
        </w:rPr>
      </w:pPr>
    </w:p>
    <w:p w14:paraId="0FD51446" w14:textId="27CC00D8" w:rsidR="002B5820" w:rsidRDefault="005832E1" w:rsidP="002B5820">
      <w:pPr>
        <w:pStyle w:val="PlainText"/>
        <w:rPr>
          <w:rFonts w:ascii="Arial" w:hAnsi="Arial" w:cs="Arial"/>
          <w:sz w:val="22"/>
          <w:szCs w:val="22"/>
        </w:rPr>
      </w:pPr>
      <w:r w:rsidRPr="008000C1">
        <w:rPr>
          <w:rFonts w:ascii="Arial" w:hAnsi="Arial" w:cs="Arial"/>
          <w:sz w:val="22"/>
          <w:szCs w:val="22"/>
        </w:rPr>
        <w:t xml:space="preserve">PTAB </w:t>
      </w:r>
      <w:r w:rsidR="00F65BE9">
        <w:rPr>
          <w:rFonts w:ascii="Arial" w:hAnsi="Arial" w:cs="Arial"/>
          <w:sz w:val="22"/>
          <w:szCs w:val="22"/>
        </w:rPr>
        <w:t>Production and AIA Wo</w:t>
      </w:r>
      <w:r w:rsidR="00F65BE9" w:rsidRPr="005E1232">
        <w:rPr>
          <w:rFonts w:ascii="Arial" w:hAnsi="Arial" w:cs="Arial"/>
          <w:sz w:val="22"/>
          <w:szCs w:val="22"/>
        </w:rPr>
        <w:t>rkload</w:t>
      </w:r>
      <w:r w:rsidR="002B5820" w:rsidRPr="005E1232">
        <w:rPr>
          <w:rFonts w:ascii="Arial" w:hAnsi="Arial" w:cs="Arial"/>
          <w:sz w:val="22"/>
          <w:szCs w:val="22"/>
        </w:rPr>
        <w:t xml:space="preserve"> </w:t>
      </w:r>
      <w:r w:rsidR="00CA0887" w:rsidRPr="005E1232">
        <w:rPr>
          <w:rFonts w:ascii="Arial" w:hAnsi="Arial" w:cs="Arial"/>
          <w:sz w:val="22"/>
          <w:szCs w:val="22"/>
        </w:rPr>
        <w:t>(</w:t>
      </w:r>
      <w:r w:rsidR="00C14606" w:rsidRPr="0092025C">
        <w:rPr>
          <w:rFonts w:ascii="Arial" w:hAnsi="Arial" w:cs="Arial"/>
          <w:sz w:val="22"/>
          <w:szCs w:val="22"/>
        </w:rPr>
        <w:t>-</w:t>
      </w:r>
      <w:r w:rsidR="00CA0887" w:rsidRPr="005E1232">
        <w:rPr>
          <w:rFonts w:ascii="Arial" w:hAnsi="Arial" w:cs="Arial"/>
          <w:sz w:val="22"/>
          <w:szCs w:val="22"/>
        </w:rPr>
        <w:t>$</w:t>
      </w:r>
      <w:r w:rsidR="0094766A">
        <w:rPr>
          <w:rFonts w:ascii="Arial" w:hAnsi="Arial" w:cs="Arial"/>
          <w:sz w:val="22"/>
          <w:szCs w:val="22"/>
        </w:rPr>
        <w:t>0</w:t>
      </w:r>
      <w:r w:rsidR="00CA0887" w:rsidRPr="005E1232">
        <w:rPr>
          <w:rFonts w:ascii="Arial" w:hAnsi="Arial" w:cs="Arial"/>
          <w:sz w:val="22"/>
          <w:szCs w:val="22"/>
        </w:rPr>
        <w:t>.</w:t>
      </w:r>
      <w:r w:rsidR="005A4CDE">
        <w:rPr>
          <w:rFonts w:ascii="Arial" w:hAnsi="Arial" w:cs="Arial"/>
          <w:sz w:val="22"/>
          <w:szCs w:val="22"/>
        </w:rPr>
        <w:t>8</w:t>
      </w:r>
      <w:r w:rsidR="001D72D5" w:rsidRPr="005E1232">
        <w:rPr>
          <w:rFonts w:ascii="Arial" w:hAnsi="Arial" w:cs="Arial"/>
          <w:sz w:val="22"/>
          <w:szCs w:val="22"/>
        </w:rPr>
        <w:t xml:space="preserve"> </w:t>
      </w:r>
      <w:r w:rsidR="002B5820" w:rsidRPr="005E1232">
        <w:rPr>
          <w:rFonts w:ascii="Arial" w:hAnsi="Arial" w:cs="Arial"/>
          <w:sz w:val="22"/>
          <w:szCs w:val="22"/>
        </w:rPr>
        <w:t>million and</w:t>
      </w:r>
      <w:r w:rsidR="005A4CDE">
        <w:rPr>
          <w:rFonts w:ascii="Arial" w:hAnsi="Arial" w:cs="Arial"/>
          <w:sz w:val="22"/>
          <w:szCs w:val="22"/>
        </w:rPr>
        <w:t xml:space="preserve"> </w:t>
      </w:r>
      <w:r w:rsidR="003A597E">
        <w:rPr>
          <w:rFonts w:ascii="Arial" w:hAnsi="Arial" w:cs="Arial"/>
          <w:sz w:val="22"/>
          <w:szCs w:val="22"/>
        </w:rPr>
        <w:t>-</w:t>
      </w:r>
      <w:r w:rsidR="002B7961">
        <w:rPr>
          <w:rFonts w:ascii="Arial" w:hAnsi="Arial" w:cs="Arial"/>
          <w:sz w:val="22"/>
          <w:szCs w:val="22"/>
        </w:rPr>
        <w:t>7</w:t>
      </w:r>
      <w:r w:rsidR="006B1329" w:rsidRPr="005E1232">
        <w:rPr>
          <w:rFonts w:ascii="Arial" w:hAnsi="Arial" w:cs="Arial"/>
          <w:sz w:val="22"/>
          <w:szCs w:val="22"/>
        </w:rPr>
        <w:t xml:space="preserve"> </w:t>
      </w:r>
      <w:r w:rsidR="002B7961">
        <w:rPr>
          <w:rFonts w:ascii="Arial" w:hAnsi="Arial" w:cs="Arial"/>
          <w:sz w:val="22"/>
          <w:szCs w:val="22"/>
        </w:rPr>
        <w:t>Pos.</w:t>
      </w:r>
      <w:r w:rsidR="002B5820" w:rsidRPr="005E1232">
        <w:rPr>
          <w:rFonts w:ascii="Arial" w:hAnsi="Arial" w:cs="Arial"/>
          <w:sz w:val="22"/>
          <w:szCs w:val="22"/>
        </w:rPr>
        <w:t xml:space="preserve">):  The USPTO requires a </w:t>
      </w:r>
      <w:r w:rsidR="00C14606" w:rsidRPr="005E1232">
        <w:rPr>
          <w:rFonts w:ascii="Arial" w:hAnsi="Arial" w:cs="Arial"/>
          <w:sz w:val="22"/>
          <w:szCs w:val="22"/>
        </w:rPr>
        <w:t>decrease</w:t>
      </w:r>
      <w:r w:rsidR="00CA0887" w:rsidRPr="005E1232">
        <w:rPr>
          <w:rFonts w:ascii="Arial" w:hAnsi="Arial" w:cs="Arial"/>
          <w:sz w:val="22"/>
          <w:szCs w:val="22"/>
        </w:rPr>
        <w:t xml:space="preserve"> </w:t>
      </w:r>
      <w:r w:rsidR="002B5820" w:rsidRPr="005E1232">
        <w:rPr>
          <w:rFonts w:ascii="Arial" w:hAnsi="Arial" w:cs="Arial"/>
          <w:sz w:val="22"/>
          <w:szCs w:val="22"/>
        </w:rPr>
        <w:t>of $</w:t>
      </w:r>
      <w:r w:rsidR="00CD7868">
        <w:rPr>
          <w:rFonts w:ascii="Arial" w:hAnsi="Arial" w:cs="Arial"/>
          <w:sz w:val="22"/>
          <w:szCs w:val="22"/>
        </w:rPr>
        <w:t>0</w:t>
      </w:r>
      <w:r w:rsidR="00CA0887" w:rsidRPr="005E1232">
        <w:rPr>
          <w:rFonts w:ascii="Arial" w:hAnsi="Arial" w:cs="Arial"/>
          <w:sz w:val="22"/>
          <w:szCs w:val="22"/>
        </w:rPr>
        <w:t>.</w:t>
      </w:r>
      <w:r w:rsidR="005A4CDE">
        <w:rPr>
          <w:rFonts w:ascii="Arial" w:hAnsi="Arial" w:cs="Arial"/>
          <w:sz w:val="22"/>
          <w:szCs w:val="22"/>
        </w:rPr>
        <w:t>8</w:t>
      </w:r>
      <w:r w:rsidR="001D72D5" w:rsidRPr="005E1232">
        <w:rPr>
          <w:rFonts w:ascii="Arial" w:hAnsi="Arial" w:cs="Arial"/>
          <w:sz w:val="22"/>
          <w:szCs w:val="22"/>
        </w:rPr>
        <w:t xml:space="preserve"> </w:t>
      </w:r>
      <w:r w:rsidR="002B5820" w:rsidRPr="005E1232">
        <w:rPr>
          <w:rFonts w:ascii="Arial" w:hAnsi="Arial" w:cs="Arial"/>
          <w:sz w:val="22"/>
          <w:szCs w:val="22"/>
        </w:rPr>
        <w:t xml:space="preserve">million and </w:t>
      </w:r>
      <w:r w:rsidR="002B7961">
        <w:rPr>
          <w:rFonts w:ascii="Arial" w:hAnsi="Arial" w:cs="Arial"/>
          <w:sz w:val="22"/>
          <w:szCs w:val="22"/>
        </w:rPr>
        <w:t>7 positions</w:t>
      </w:r>
      <w:r w:rsidR="002B5820" w:rsidRPr="005E1232">
        <w:rPr>
          <w:rFonts w:ascii="Arial" w:hAnsi="Arial" w:cs="Arial"/>
          <w:sz w:val="22"/>
          <w:szCs w:val="22"/>
        </w:rPr>
        <w:t xml:space="preserve"> for a total of $</w:t>
      </w:r>
      <w:r w:rsidR="005A4CDE">
        <w:rPr>
          <w:rFonts w:ascii="Arial" w:hAnsi="Arial" w:cs="Arial"/>
          <w:sz w:val="22"/>
          <w:szCs w:val="22"/>
        </w:rPr>
        <w:t>86.3</w:t>
      </w:r>
      <w:r w:rsidR="001D72D5" w:rsidRPr="005E1232">
        <w:rPr>
          <w:rFonts w:ascii="Arial" w:hAnsi="Arial" w:cs="Arial"/>
          <w:sz w:val="22"/>
          <w:szCs w:val="22"/>
        </w:rPr>
        <w:t xml:space="preserve"> </w:t>
      </w:r>
      <w:r w:rsidR="002B5820" w:rsidRPr="005E1232">
        <w:rPr>
          <w:rFonts w:ascii="Arial" w:hAnsi="Arial" w:cs="Arial"/>
          <w:sz w:val="22"/>
          <w:szCs w:val="22"/>
        </w:rPr>
        <w:t xml:space="preserve">million and </w:t>
      </w:r>
      <w:r w:rsidR="002B7961">
        <w:rPr>
          <w:rFonts w:ascii="Arial" w:hAnsi="Arial" w:cs="Arial"/>
          <w:sz w:val="22"/>
          <w:szCs w:val="22"/>
        </w:rPr>
        <w:t>414 positions</w:t>
      </w:r>
      <w:r w:rsidR="002B5820" w:rsidRPr="005E1232">
        <w:rPr>
          <w:rFonts w:ascii="Arial" w:hAnsi="Arial" w:cs="Arial"/>
          <w:sz w:val="22"/>
          <w:szCs w:val="22"/>
        </w:rPr>
        <w:t xml:space="preserve"> to </w:t>
      </w:r>
      <w:r w:rsidR="00C14606" w:rsidRPr="005E1232">
        <w:rPr>
          <w:rFonts w:ascii="Arial" w:hAnsi="Arial" w:cs="Arial"/>
          <w:sz w:val="22"/>
          <w:szCs w:val="22"/>
        </w:rPr>
        <w:t xml:space="preserve">continue to make sure </w:t>
      </w:r>
      <w:r w:rsidR="002B5820" w:rsidRPr="005E1232">
        <w:rPr>
          <w:rFonts w:ascii="Arial" w:hAnsi="Arial" w:cs="Arial"/>
          <w:sz w:val="22"/>
          <w:szCs w:val="22"/>
        </w:rPr>
        <w:t xml:space="preserve">the PTAB </w:t>
      </w:r>
      <w:r w:rsidR="00C14606" w:rsidRPr="005E1232">
        <w:rPr>
          <w:rFonts w:ascii="Arial" w:hAnsi="Arial" w:cs="Arial"/>
          <w:sz w:val="22"/>
          <w:szCs w:val="22"/>
        </w:rPr>
        <w:t>has</w:t>
      </w:r>
      <w:r w:rsidR="002B5820" w:rsidRPr="005E1232">
        <w:rPr>
          <w:rFonts w:ascii="Arial" w:hAnsi="Arial" w:cs="Arial"/>
          <w:sz w:val="22"/>
          <w:szCs w:val="22"/>
        </w:rPr>
        <w:t xml:space="preserve"> </w:t>
      </w:r>
      <w:r w:rsidR="00C14606" w:rsidRPr="005E1232">
        <w:rPr>
          <w:rFonts w:ascii="Arial" w:hAnsi="Arial" w:cs="Arial"/>
          <w:sz w:val="22"/>
          <w:szCs w:val="22"/>
        </w:rPr>
        <w:t>the appropriate</w:t>
      </w:r>
      <w:r w:rsidR="00874E08" w:rsidRPr="005E1232">
        <w:rPr>
          <w:rFonts w:ascii="Arial" w:hAnsi="Arial" w:cs="Arial"/>
          <w:sz w:val="22"/>
          <w:szCs w:val="22"/>
        </w:rPr>
        <w:t xml:space="preserve"> number of</w:t>
      </w:r>
      <w:r w:rsidR="002B5820" w:rsidRPr="005E1232">
        <w:rPr>
          <w:rFonts w:ascii="Arial" w:hAnsi="Arial" w:cs="Arial"/>
          <w:sz w:val="22"/>
          <w:szCs w:val="22"/>
        </w:rPr>
        <w:t xml:space="preserve"> </w:t>
      </w:r>
      <w:r w:rsidR="00F65BE9" w:rsidRPr="005E1232">
        <w:rPr>
          <w:rFonts w:ascii="Arial" w:hAnsi="Arial" w:cs="Arial"/>
          <w:sz w:val="22"/>
          <w:szCs w:val="22"/>
        </w:rPr>
        <w:t xml:space="preserve">APJ </w:t>
      </w:r>
      <w:r w:rsidR="002B5820" w:rsidRPr="005E1232">
        <w:rPr>
          <w:rFonts w:ascii="Arial" w:hAnsi="Arial" w:cs="Arial"/>
          <w:sz w:val="22"/>
          <w:szCs w:val="22"/>
        </w:rPr>
        <w:t xml:space="preserve">positions to </w:t>
      </w:r>
      <w:r w:rsidR="00F65BE9" w:rsidRPr="005E1232">
        <w:rPr>
          <w:rFonts w:ascii="Arial" w:hAnsi="Arial" w:cs="Arial"/>
          <w:sz w:val="22"/>
          <w:szCs w:val="22"/>
        </w:rPr>
        <w:t>handle AIA and Appeals projected workload.</w:t>
      </w:r>
      <w:r w:rsidR="00F65BE9">
        <w:rPr>
          <w:rFonts w:ascii="Arial" w:hAnsi="Arial" w:cs="Arial"/>
          <w:sz w:val="22"/>
          <w:szCs w:val="22"/>
        </w:rPr>
        <w:t xml:space="preserve">  </w:t>
      </w:r>
    </w:p>
    <w:p w14:paraId="7C777EDE" w14:textId="77777777" w:rsidR="00E811EB" w:rsidRPr="00580FA8" w:rsidRDefault="00E811EB" w:rsidP="002B5820">
      <w:pPr>
        <w:pStyle w:val="PlainText"/>
        <w:rPr>
          <w:rFonts w:ascii="Arial" w:hAnsi="Arial" w:cs="Arial"/>
          <w:sz w:val="22"/>
          <w:szCs w:val="22"/>
        </w:rPr>
      </w:pPr>
    </w:p>
    <w:p w14:paraId="0F4B08C2" w14:textId="7CE32F68" w:rsidR="002B5820" w:rsidRPr="0019032C" w:rsidRDefault="004923C2" w:rsidP="002B5820">
      <w:pPr>
        <w:pStyle w:val="PlainText"/>
        <w:rPr>
          <w:rFonts w:ascii="Arial" w:hAnsi="Arial" w:cs="Arial"/>
          <w:sz w:val="22"/>
          <w:szCs w:val="22"/>
        </w:rPr>
      </w:pPr>
      <w:r w:rsidRPr="0019032C">
        <w:rPr>
          <w:rFonts w:ascii="Arial" w:hAnsi="Arial" w:cs="Arial"/>
          <w:sz w:val="22"/>
          <w:szCs w:val="22"/>
        </w:rPr>
        <w:t>This program change</w:t>
      </w:r>
      <w:r w:rsidR="004D6A7F">
        <w:rPr>
          <w:rFonts w:ascii="Arial" w:hAnsi="Arial" w:cs="Arial"/>
          <w:sz w:val="22"/>
          <w:szCs w:val="22"/>
        </w:rPr>
        <w:t xml:space="preserve"> minimally</w:t>
      </w:r>
      <w:r w:rsidRPr="0019032C">
        <w:rPr>
          <w:rFonts w:ascii="Arial" w:hAnsi="Arial" w:cs="Arial"/>
          <w:sz w:val="22"/>
          <w:szCs w:val="22"/>
        </w:rPr>
        <w:t xml:space="preserve"> </w:t>
      </w:r>
      <w:r w:rsidR="004D6A7F">
        <w:rPr>
          <w:rFonts w:ascii="Arial" w:hAnsi="Arial" w:cs="Arial"/>
          <w:sz w:val="22"/>
          <w:szCs w:val="22"/>
        </w:rPr>
        <w:t xml:space="preserve">reduces base staffing levels of APJs through attrition while continuing to manage workloads to </w:t>
      </w:r>
      <w:r w:rsidRPr="0019032C">
        <w:rPr>
          <w:rFonts w:ascii="Arial" w:hAnsi="Arial" w:cs="Arial"/>
          <w:sz w:val="22"/>
          <w:szCs w:val="22"/>
        </w:rPr>
        <w:t xml:space="preserve">support the </w:t>
      </w:r>
      <w:r w:rsidR="002923DA" w:rsidRPr="00494F1F">
        <w:rPr>
          <w:rFonts w:ascii="Arial" w:hAnsi="Arial" w:cs="Arial"/>
          <w:sz w:val="22"/>
          <w:szCs w:val="22"/>
        </w:rPr>
        <w:t xml:space="preserve">Department’s </w:t>
      </w:r>
      <w:r w:rsidR="002923DA">
        <w:rPr>
          <w:rFonts w:ascii="Arial" w:hAnsi="Arial" w:cs="Arial"/>
          <w:sz w:val="22"/>
          <w:szCs w:val="22"/>
        </w:rPr>
        <w:t xml:space="preserve">proposed </w:t>
      </w:r>
      <w:r w:rsidR="002923DA" w:rsidRPr="00494F1F">
        <w:rPr>
          <w:rFonts w:ascii="Arial" w:hAnsi="Arial" w:cs="Arial"/>
          <w:sz w:val="22"/>
          <w:szCs w:val="22"/>
        </w:rPr>
        <w:t xml:space="preserve">strategic </w:t>
      </w:r>
      <w:r w:rsidR="002923DA">
        <w:rPr>
          <w:rFonts w:ascii="Arial" w:hAnsi="Arial" w:cs="Arial"/>
          <w:sz w:val="22"/>
          <w:szCs w:val="22"/>
        </w:rPr>
        <w:t>objective</w:t>
      </w:r>
      <w:r w:rsidR="002923DA" w:rsidRPr="00494F1F">
        <w:rPr>
          <w:rFonts w:ascii="Arial" w:hAnsi="Arial" w:cs="Arial"/>
          <w:sz w:val="22"/>
          <w:szCs w:val="22"/>
        </w:rPr>
        <w:t xml:space="preserve"> to </w:t>
      </w:r>
      <w:r w:rsidR="002923DA">
        <w:rPr>
          <w:rFonts w:ascii="Arial" w:hAnsi="Arial" w:cs="Arial"/>
          <w:sz w:val="22"/>
          <w:szCs w:val="22"/>
        </w:rPr>
        <w:t>promote the strong and effective protection of intellectual property</w:t>
      </w:r>
      <w:r w:rsidRPr="0019032C">
        <w:rPr>
          <w:rFonts w:ascii="Arial" w:hAnsi="Arial" w:cs="Arial"/>
          <w:sz w:val="22"/>
          <w:szCs w:val="22"/>
        </w:rPr>
        <w:t xml:space="preserve">.  </w:t>
      </w:r>
    </w:p>
    <w:p w14:paraId="4C9BA290" w14:textId="77777777" w:rsidR="00E811EB" w:rsidRPr="0019032C" w:rsidRDefault="00E811EB" w:rsidP="002B5820">
      <w:pPr>
        <w:pStyle w:val="PlainText"/>
        <w:rPr>
          <w:rFonts w:ascii="Arial" w:hAnsi="Arial" w:cs="Arial"/>
          <w:sz w:val="22"/>
          <w:szCs w:val="22"/>
        </w:rPr>
      </w:pPr>
    </w:p>
    <w:p w14:paraId="0D74D895" w14:textId="43655824" w:rsidR="005F7EF9" w:rsidRPr="0092025C" w:rsidRDefault="005F7EF9" w:rsidP="005F7EF9">
      <w:pPr>
        <w:pStyle w:val="PlainText"/>
        <w:rPr>
          <w:rFonts w:ascii="Arial" w:hAnsi="Arial" w:cs="Arial"/>
          <w:sz w:val="22"/>
          <w:szCs w:val="22"/>
          <w:u w:val="single"/>
        </w:rPr>
      </w:pPr>
      <w:r w:rsidRPr="0092025C">
        <w:rPr>
          <w:rFonts w:ascii="Arial" w:hAnsi="Arial" w:cs="Arial"/>
          <w:sz w:val="22"/>
          <w:szCs w:val="22"/>
          <w:u w:val="single"/>
        </w:rPr>
        <w:t>Program Change Explanation and Justification</w:t>
      </w:r>
      <w:r w:rsidR="00494F1F">
        <w:rPr>
          <w:rFonts w:ascii="Arial" w:hAnsi="Arial" w:cs="Arial"/>
          <w:sz w:val="22"/>
          <w:szCs w:val="22"/>
          <w:u w:val="single"/>
        </w:rPr>
        <w:t>:</w:t>
      </w:r>
    </w:p>
    <w:p w14:paraId="7EBA6611" w14:textId="77777777" w:rsidR="00E811EB" w:rsidRPr="0019032C" w:rsidRDefault="00E811EB" w:rsidP="002B5820">
      <w:pPr>
        <w:pStyle w:val="PlainText"/>
        <w:rPr>
          <w:rFonts w:ascii="Arial" w:hAnsi="Arial" w:cs="Arial"/>
          <w:sz w:val="22"/>
          <w:szCs w:val="22"/>
        </w:rPr>
      </w:pPr>
    </w:p>
    <w:p w14:paraId="722E552B" w14:textId="77777777" w:rsidR="00252D7E" w:rsidRDefault="00252D7E" w:rsidP="00E05C09">
      <w:pPr>
        <w:spacing w:line="240" w:lineRule="auto"/>
        <w:rPr>
          <w:rFonts w:ascii="Arial" w:hAnsi="Arial" w:cs="Arial"/>
          <w:color w:val="000000" w:themeColor="text1"/>
        </w:rPr>
      </w:pPr>
      <w:r w:rsidRPr="0019032C">
        <w:rPr>
          <w:rFonts w:ascii="Arial" w:hAnsi="Arial" w:cs="Arial"/>
        </w:rPr>
        <w:t xml:space="preserve">The PTAB is an administrative tribunal that consists of </w:t>
      </w:r>
      <w:r>
        <w:rPr>
          <w:rFonts w:ascii="Arial" w:hAnsi="Arial" w:cs="Arial"/>
        </w:rPr>
        <w:t xml:space="preserve">APJs </w:t>
      </w:r>
      <w:r w:rsidRPr="0019032C">
        <w:rPr>
          <w:rFonts w:ascii="Arial" w:hAnsi="Arial" w:cs="Arial"/>
        </w:rPr>
        <w:t xml:space="preserve">who conduct AIA trials and review appeals </w:t>
      </w:r>
      <w:r>
        <w:rPr>
          <w:rFonts w:ascii="Arial" w:hAnsi="Arial" w:cs="Arial"/>
        </w:rPr>
        <w:t xml:space="preserve">from the rejection of </w:t>
      </w:r>
      <w:r w:rsidRPr="0019032C">
        <w:rPr>
          <w:rFonts w:ascii="Arial" w:hAnsi="Arial" w:cs="Arial"/>
        </w:rPr>
        <w:t xml:space="preserve">a patent application.  The PTAB must manage pendency for three different activities:  the AIA trials which, by statute, must </w:t>
      </w:r>
      <w:r>
        <w:rPr>
          <w:rFonts w:ascii="Arial" w:hAnsi="Arial" w:cs="Arial"/>
        </w:rPr>
        <w:t xml:space="preserve">have a decision on whether to institute trial within three months of the filing of a patent owner preliminary response and must </w:t>
      </w:r>
      <w:r w:rsidRPr="0019032C">
        <w:rPr>
          <w:rFonts w:ascii="Arial" w:hAnsi="Arial" w:cs="Arial"/>
        </w:rPr>
        <w:t xml:space="preserve">be adjudicated within one year of the institution of a trial; re-examination appeals which, by statute, must be completed with “special dispatch”; and ex parte appeals.  </w:t>
      </w:r>
      <w:r w:rsidRPr="001A3135">
        <w:rPr>
          <w:rFonts w:ascii="Arial" w:hAnsi="Arial" w:cs="Arial"/>
          <w:color w:val="000000" w:themeColor="text1"/>
        </w:rPr>
        <w:t>The revised staffing needs for FY 201</w:t>
      </w:r>
      <w:r>
        <w:rPr>
          <w:rFonts w:ascii="Arial" w:hAnsi="Arial" w:cs="Arial"/>
          <w:color w:val="000000" w:themeColor="text1"/>
        </w:rPr>
        <w:t>9</w:t>
      </w:r>
      <w:r w:rsidRPr="001A3135">
        <w:rPr>
          <w:rFonts w:ascii="Arial" w:hAnsi="Arial" w:cs="Arial"/>
          <w:color w:val="000000" w:themeColor="text1"/>
        </w:rPr>
        <w:t xml:space="preserve"> and beyond are established to meet the statutory time requirements</w:t>
      </w:r>
      <w:r>
        <w:rPr>
          <w:rFonts w:ascii="Arial" w:hAnsi="Arial" w:cs="Arial"/>
          <w:color w:val="000000" w:themeColor="text1"/>
        </w:rPr>
        <w:t xml:space="preserve">, as well as aligning capacity with projected workloads to continuously </w:t>
      </w:r>
      <w:r w:rsidRPr="001A3135">
        <w:rPr>
          <w:rFonts w:ascii="Arial" w:hAnsi="Arial" w:cs="Arial"/>
          <w:color w:val="000000" w:themeColor="text1"/>
        </w:rPr>
        <w:t>meet objectives</w:t>
      </w:r>
      <w:r>
        <w:rPr>
          <w:rFonts w:ascii="Arial" w:hAnsi="Arial" w:cs="Arial"/>
          <w:color w:val="000000" w:themeColor="text1"/>
        </w:rPr>
        <w:t xml:space="preserve"> outlined</w:t>
      </w:r>
      <w:r w:rsidRPr="001A3135">
        <w:rPr>
          <w:rFonts w:ascii="Arial" w:hAnsi="Arial" w:cs="Arial"/>
          <w:color w:val="000000" w:themeColor="text1"/>
        </w:rPr>
        <w:t xml:space="preserve"> in the </w:t>
      </w:r>
      <w:r w:rsidRPr="00494F1F">
        <w:rPr>
          <w:rFonts w:ascii="Arial" w:hAnsi="Arial" w:cs="Arial"/>
          <w:i/>
          <w:color w:val="000000" w:themeColor="text1"/>
        </w:rPr>
        <w:t>USPTO 201</w:t>
      </w:r>
      <w:r>
        <w:rPr>
          <w:rFonts w:ascii="Arial" w:hAnsi="Arial" w:cs="Arial"/>
          <w:i/>
          <w:color w:val="000000" w:themeColor="text1"/>
        </w:rPr>
        <w:t>4</w:t>
      </w:r>
      <w:r w:rsidRPr="00494F1F">
        <w:rPr>
          <w:rFonts w:ascii="Arial" w:hAnsi="Arial" w:cs="Arial"/>
          <w:i/>
          <w:color w:val="000000" w:themeColor="text1"/>
        </w:rPr>
        <w:t>-20</w:t>
      </w:r>
      <w:r>
        <w:rPr>
          <w:rFonts w:ascii="Arial" w:hAnsi="Arial" w:cs="Arial"/>
          <w:i/>
          <w:color w:val="000000" w:themeColor="text1"/>
        </w:rPr>
        <w:t>18</w:t>
      </w:r>
      <w:r w:rsidRPr="00494F1F">
        <w:rPr>
          <w:rFonts w:ascii="Arial" w:hAnsi="Arial" w:cs="Arial"/>
          <w:i/>
          <w:color w:val="000000" w:themeColor="text1"/>
        </w:rPr>
        <w:t xml:space="preserve"> Strategic Plan</w:t>
      </w:r>
      <w:r w:rsidRPr="00494F1F">
        <w:rPr>
          <w:rFonts w:ascii="Arial" w:hAnsi="Arial" w:cs="Arial"/>
          <w:color w:val="000000" w:themeColor="text1"/>
        </w:rPr>
        <w:t>.</w:t>
      </w:r>
      <w:r w:rsidRPr="001A3135">
        <w:rPr>
          <w:rFonts w:ascii="Arial" w:hAnsi="Arial" w:cs="Arial"/>
          <w:color w:val="000000" w:themeColor="text1"/>
        </w:rPr>
        <w:t xml:space="preserve">  Delaying decisions on these appeals has a negative impact on America’s economy, particularly job creation. </w:t>
      </w:r>
    </w:p>
    <w:p w14:paraId="4246B1CF" w14:textId="6AB30E09" w:rsidR="00E05C09" w:rsidRDefault="00E05C09" w:rsidP="00E05C09">
      <w:pPr>
        <w:spacing w:line="240" w:lineRule="auto"/>
        <w:rPr>
          <w:rFonts w:ascii="Arial" w:hAnsi="Arial" w:cs="Arial"/>
          <w:color w:val="000000" w:themeColor="text1"/>
        </w:rPr>
      </w:pPr>
      <w:r w:rsidRPr="001A3135">
        <w:rPr>
          <w:rFonts w:ascii="Arial" w:hAnsi="Arial" w:cs="Arial"/>
          <w:color w:val="000000" w:themeColor="text1"/>
        </w:rPr>
        <w:t>To align capacity with revised projected incoming workload demands in both ex parte appeals and AIA proceedings, the PTAB projects</w:t>
      </w:r>
      <w:r>
        <w:rPr>
          <w:rFonts w:ascii="Arial" w:hAnsi="Arial" w:cs="Arial"/>
          <w:color w:val="000000" w:themeColor="text1"/>
        </w:rPr>
        <w:t xml:space="preserve"> a reduction of 7 positions and 3 FTE in FY 2019.  In prior years, APJ and Patent Attorney positions were increased above optimal levels to address new AIA filings and reduce the backlog of Appeals cases.  Between FY 2018 and 2023,</w:t>
      </w:r>
      <w:r w:rsidRPr="001A3135">
        <w:rPr>
          <w:rFonts w:ascii="Arial" w:hAnsi="Arial" w:cs="Arial"/>
          <w:color w:val="000000" w:themeColor="text1"/>
        </w:rPr>
        <w:t xml:space="preserve"> </w:t>
      </w:r>
      <w:r>
        <w:rPr>
          <w:rFonts w:ascii="Arial" w:hAnsi="Arial" w:cs="Arial"/>
          <w:color w:val="000000" w:themeColor="text1"/>
        </w:rPr>
        <w:t xml:space="preserve">the number of APJ and Patent Attorney positions is projected to decline, thereby returning to optimal staffing levels based on the projected output and filings.  </w:t>
      </w:r>
    </w:p>
    <w:p w14:paraId="2070D6DD" w14:textId="58491B76" w:rsidR="00526673" w:rsidRPr="00C3397E" w:rsidRDefault="005F7EF9" w:rsidP="00EC1261">
      <w:pPr>
        <w:spacing w:after="0" w:line="240" w:lineRule="auto"/>
      </w:pPr>
      <w:r w:rsidRPr="0092025C">
        <w:rPr>
          <w:rFonts w:ascii="Arial" w:hAnsi="Arial" w:cs="Arial"/>
          <w:color w:val="000000" w:themeColor="text1"/>
          <w:u w:val="single"/>
        </w:rPr>
        <w:t>Resource Requirements</w:t>
      </w:r>
      <w:r w:rsidR="00494F1F">
        <w:rPr>
          <w:rFonts w:ascii="Arial" w:hAnsi="Arial" w:cs="Arial"/>
          <w:color w:val="000000" w:themeColor="text1"/>
        </w:rPr>
        <w:t>:</w:t>
      </w:r>
    </w:p>
    <w:tbl>
      <w:tblPr>
        <w:tblW w:w="9306" w:type="dxa"/>
        <w:tblInd w:w="93" w:type="dxa"/>
        <w:tblLook w:val="04A0" w:firstRow="1" w:lastRow="0" w:firstColumn="1" w:lastColumn="0" w:noHBand="0" w:noVBand="1"/>
        <w:tblCaption w:val="Patent Program Initiative-PTAB"/>
        <w:tblDescription w:val="Patent Program Initiative-PTAB total dollars in thousands and FTE"/>
      </w:tblPr>
      <w:tblGrid>
        <w:gridCol w:w="2668"/>
        <w:gridCol w:w="1486"/>
        <w:gridCol w:w="1281"/>
        <w:gridCol w:w="1281"/>
        <w:gridCol w:w="1482"/>
        <w:gridCol w:w="1108"/>
      </w:tblGrid>
      <w:tr w:rsidR="00361957" w:rsidRPr="00C023CE" w14:paraId="13B644FE" w14:textId="3F4B2611" w:rsidTr="00810D1E">
        <w:trPr>
          <w:trHeight w:val="233"/>
          <w:tblHeader/>
        </w:trPr>
        <w:tc>
          <w:tcPr>
            <w:tcW w:w="2668"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14:paraId="23EF9109" w14:textId="77777777" w:rsidR="00361957" w:rsidRPr="00F31784" w:rsidRDefault="00361957" w:rsidP="00361957">
            <w:pPr>
              <w:spacing w:after="0" w:line="240" w:lineRule="auto"/>
              <w:rPr>
                <w:rFonts w:ascii="Arial" w:eastAsia="Times New Roman" w:hAnsi="Arial" w:cs="Arial"/>
                <w:sz w:val="20"/>
                <w:szCs w:val="20"/>
              </w:rPr>
            </w:pPr>
            <w:r w:rsidRPr="00F31784">
              <w:rPr>
                <w:rFonts w:ascii="Arial" w:eastAsia="Times New Roman" w:hAnsi="Arial" w:cs="Arial"/>
                <w:sz w:val="20"/>
                <w:szCs w:val="20"/>
              </w:rPr>
              <w:t> </w:t>
            </w:r>
          </w:p>
        </w:tc>
        <w:tc>
          <w:tcPr>
            <w:tcW w:w="1486" w:type="dxa"/>
            <w:tcBorders>
              <w:top w:val="single" w:sz="8" w:space="0" w:color="auto"/>
              <w:left w:val="nil"/>
              <w:bottom w:val="single" w:sz="8" w:space="0" w:color="auto"/>
              <w:right w:val="single" w:sz="8" w:space="0" w:color="auto"/>
            </w:tcBorders>
            <w:shd w:val="clear" w:color="000000" w:fill="C0C0C0"/>
            <w:noWrap/>
            <w:hideMark/>
          </w:tcPr>
          <w:p w14:paraId="389BDB50" w14:textId="58C04F00" w:rsidR="00361957" w:rsidRPr="00F31784" w:rsidRDefault="00361957" w:rsidP="00361957">
            <w:pPr>
              <w:spacing w:after="0" w:line="240" w:lineRule="auto"/>
              <w:jc w:val="center"/>
              <w:rPr>
                <w:rFonts w:ascii="Arial" w:eastAsia="Times New Roman" w:hAnsi="Arial" w:cs="Arial"/>
                <w:b/>
                <w:bCs/>
                <w:sz w:val="20"/>
                <w:szCs w:val="20"/>
                <w:highlight w:val="yellow"/>
              </w:rPr>
            </w:pPr>
            <w:r w:rsidRPr="00F31784">
              <w:rPr>
                <w:rFonts w:ascii="Arial" w:hAnsi="Arial" w:cs="Arial"/>
                <w:sz w:val="20"/>
                <w:szCs w:val="20"/>
              </w:rPr>
              <w:t>FY 2019</w:t>
            </w:r>
          </w:p>
        </w:tc>
        <w:tc>
          <w:tcPr>
            <w:tcW w:w="1281" w:type="dxa"/>
            <w:tcBorders>
              <w:top w:val="single" w:sz="8" w:space="0" w:color="auto"/>
              <w:left w:val="nil"/>
              <w:bottom w:val="single" w:sz="8" w:space="0" w:color="auto"/>
              <w:right w:val="single" w:sz="8" w:space="0" w:color="auto"/>
            </w:tcBorders>
            <w:shd w:val="clear" w:color="000000" w:fill="C0C0C0"/>
            <w:noWrap/>
            <w:hideMark/>
          </w:tcPr>
          <w:p w14:paraId="4E396C1F" w14:textId="64A38BCA" w:rsidR="00361957" w:rsidRPr="00F31784" w:rsidRDefault="00361957" w:rsidP="00361957">
            <w:pPr>
              <w:spacing w:after="0" w:line="240" w:lineRule="auto"/>
              <w:jc w:val="center"/>
              <w:rPr>
                <w:rFonts w:ascii="Arial" w:eastAsia="Times New Roman" w:hAnsi="Arial" w:cs="Arial"/>
                <w:b/>
                <w:bCs/>
                <w:sz w:val="20"/>
                <w:szCs w:val="20"/>
              </w:rPr>
            </w:pPr>
            <w:r w:rsidRPr="00F31784">
              <w:rPr>
                <w:rFonts w:ascii="Arial" w:hAnsi="Arial" w:cs="Arial"/>
                <w:sz w:val="20"/>
                <w:szCs w:val="20"/>
              </w:rPr>
              <w:t>FY 2020</w:t>
            </w:r>
          </w:p>
        </w:tc>
        <w:tc>
          <w:tcPr>
            <w:tcW w:w="1281" w:type="dxa"/>
            <w:tcBorders>
              <w:top w:val="single" w:sz="8" w:space="0" w:color="auto"/>
              <w:left w:val="nil"/>
              <w:bottom w:val="single" w:sz="8" w:space="0" w:color="auto"/>
              <w:right w:val="single" w:sz="8" w:space="0" w:color="auto"/>
            </w:tcBorders>
            <w:shd w:val="clear" w:color="000000" w:fill="C0C0C0"/>
            <w:noWrap/>
            <w:hideMark/>
          </w:tcPr>
          <w:p w14:paraId="0BF5B5DC" w14:textId="7136A796" w:rsidR="00361957" w:rsidRPr="00F31784" w:rsidRDefault="00361957" w:rsidP="00361957">
            <w:pPr>
              <w:spacing w:after="0" w:line="240" w:lineRule="auto"/>
              <w:jc w:val="center"/>
              <w:rPr>
                <w:rFonts w:ascii="Arial" w:eastAsia="Times New Roman" w:hAnsi="Arial" w:cs="Arial"/>
                <w:b/>
                <w:bCs/>
                <w:sz w:val="20"/>
                <w:szCs w:val="20"/>
              </w:rPr>
            </w:pPr>
            <w:r w:rsidRPr="00F31784">
              <w:rPr>
                <w:rFonts w:ascii="Arial" w:hAnsi="Arial" w:cs="Arial"/>
                <w:sz w:val="20"/>
                <w:szCs w:val="20"/>
              </w:rPr>
              <w:t>FY 2021</w:t>
            </w:r>
          </w:p>
        </w:tc>
        <w:tc>
          <w:tcPr>
            <w:tcW w:w="1482" w:type="dxa"/>
            <w:tcBorders>
              <w:top w:val="single" w:sz="8" w:space="0" w:color="auto"/>
              <w:left w:val="nil"/>
              <w:bottom w:val="single" w:sz="8" w:space="0" w:color="auto"/>
              <w:right w:val="single" w:sz="8" w:space="0" w:color="auto"/>
            </w:tcBorders>
            <w:shd w:val="clear" w:color="000000" w:fill="C0C0C0"/>
            <w:noWrap/>
            <w:hideMark/>
          </w:tcPr>
          <w:p w14:paraId="6C4E6F2B" w14:textId="58C81236" w:rsidR="00361957" w:rsidRPr="00F31784" w:rsidRDefault="00361957" w:rsidP="00361957">
            <w:pPr>
              <w:spacing w:after="0" w:line="240" w:lineRule="auto"/>
              <w:jc w:val="center"/>
              <w:rPr>
                <w:rFonts w:ascii="Arial" w:eastAsia="Times New Roman" w:hAnsi="Arial" w:cs="Arial"/>
                <w:b/>
                <w:bCs/>
                <w:sz w:val="20"/>
                <w:szCs w:val="20"/>
              </w:rPr>
            </w:pPr>
            <w:r w:rsidRPr="00F31784">
              <w:rPr>
                <w:rFonts w:ascii="Arial" w:hAnsi="Arial" w:cs="Arial"/>
                <w:sz w:val="20"/>
                <w:szCs w:val="20"/>
              </w:rPr>
              <w:t>FY 2022</w:t>
            </w:r>
          </w:p>
        </w:tc>
        <w:tc>
          <w:tcPr>
            <w:tcW w:w="1108" w:type="dxa"/>
            <w:tcBorders>
              <w:top w:val="single" w:sz="8" w:space="0" w:color="auto"/>
              <w:left w:val="nil"/>
              <w:bottom w:val="single" w:sz="8" w:space="0" w:color="auto"/>
              <w:right w:val="single" w:sz="8" w:space="0" w:color="auto"/>
            </w:tcBorders>
            <w:shd w:val="clear" w:color="000000" w:fill="C0C0C0"/>
            <w:noWrap/>
            <w:hideMark/>
          </w:tcPr>
          <w:p w14:paraId="180BB1F2" w14:textId="0E6F910A" w:rsidR="00361957" w:rsidRPr="00F31784" w:rsidRDefault="00361957" w:rsidP="00361957">
            <w:pPr>
              <w:spacing w:after="0" w:line="240" w:lineRule="auto"/>
              <w:jc w:val="center"/>
              <w:rPr>
                <w:rFonts w:ascii="Arial" w:eastAsia="Times New Roman" w:hAnsi="Arial" w:cs="Arial"/>
                <w:b/>
                <w:bCs/>
                <w:sz w:val="20"/>
                <w:szCs w:val="20"/>
              </w:rPr>
            </w:pPr>
            <w:r w:rsidRPr="00F31784">
              <w:rPr>
                <w:rFonts w:ascii="Arial" w:hAnsi="Arial" w:cs="Arial"/>
                <w:sz w:val="20"/>
                <w:szCs w:val="20"/>
              </w:rPr>
              <w:t>FY 2023</w:t>
            </w:r>
          </w:p>
        </w:tc>
      </w:tr>
      <w:tr w:rsidR="006C481E" w:rsidRPr="00C023CE" w14:paraId="457C0CFE" w14:textId="409EA634" w:rsidTr="00810D1E">
        <w:trPr>
          <w:trHeight w:val="233"/>
          <w:tblHeader/>
        </w:trPr>
        <w:tc>
          <w:tcPr>
            <w:tcW w:w="2668" w:type="dxa"/>
            <w:tcBorders>
              <w:top w:val="nil"/>
              <w:left w:val="single" w:sz="8" w:space="0" w:color="auto"/>
              <w:bottom w:val="single" w:sz="8" w:space="0" w:color="auto"/>
              <w:right w:val="single" w:sz="8" w:space="0" w:color="auto"/>
            </w:tcBorders>
            <w:shd w:val="clear" w:color="auto" w:fill="auto"/>
            <w:noWrap/>
            <w:vAlign w:val="center"/>
            <w:hideMark/>
          </w:tcPr>
          <w:p w14:paraId="528180F7" w14:textId="77777777" w:rsidR="006C481E" w:rsidRPr="00F31784" w:rsidRDefault="006C481E" w:rsidP="006C481E">
            <w:pPr>
              <w:spacing w:after="0" w:line="240" w:lineRule="auto"/>
              <w:rPr>
                <w:rFonts w:ascii="Arial" w:eastAsia="Times New Roman" w:hAnsi="Arial" w:cs="Arial"/>
                <w:sz w:val="20"/>
                <w:szCs w:val="20"/>
              </w:rPr>
            </w:pPr>
            <w:r w:rsidRPr="00F31784">
              <w:rPr>
                <w:rFonts w:ascii="Arial" w:eastAsia="Times New Roman" w:hAnsi="Arial" w:cs="Arial"/>
                <w:sz w:val="20"/>
                <w:szCs w:val="20"/>
              </w:rPr>
              <w:t>Amount</w:t>
            </w:r>
            <w:r w:rsidRPr="00F31784">
              <w:rPr>
                <w:rFonts w:ascii="Arial" w:eastAsia="Times New Roman" w:hAnsi="Arial" w:cs="Arial"/>
                <w:i/>
                <w:iCs/>
                <w:sz w:val="20"/>
                <w:szCs w:val="20"/>
              </w:rPr>
              <w:t xml:space="preserve"> ($ in thousands)</w:t>
            </w:r>
          </w:p>
        </w:tc>
        <w:tc>
          <w:tcPr>
            <w:tcW w:w="1486" w:type="dxa"/>
            <w:tcBorders>
              <w:top w:val="nil"/>
              <w:left w:val="nil"/>
              <w:bottom w:val="single" w:sz="8" w:space="0" w:color="auto"/>
              <w:right w:val="single" w:sz="8" w:space="0" w:color="auto"/>
            </w:tcBorders>
            <w:shd w:val="clear" w:color="000000" w:fill="FFFFFF"/>
            <w:noWrap/>
            <w:hideMark/>
          </w:tcPr>
          <w:p w14:paraId="4D3D6284" w14:textId="0269CB33" w:rsidR="006C481E" w:rsidRPr="006C481E" w:rsidRDefault="006C481E" w:rsidP="006C481E">
            <w:pPr>
              <w:spacing w:after="0" w:line="240" w:lineRule="auto"/>
              <w:jc w:val="right"/>
              <w:rPr>
                <w:rFonts w:ascii="Arial Narrow" w:eastAsia="Times New Roman" w:hAnsi="Arial Narrow" w:cs="Arial"/>
                <w:sz w:val="20"/>
                <w:szCs w:val="20"/>
                <w:highlight w:val="yellow"/>
              </w:rPr>
            </w:pPr>
            <w:r w:rsidRPr="006C481E">
              <w:rPr>
                <w:rFonts w:ascii="Arial Narrow" w:hAnsi="Arial Narrow"/>
              </w:rPr>
              <w:t xml:space="preserve"> $(820)</w:t>
            </w:r>
          </w:p>
        </w:tc>
        <w:tc>
          <w:tcPr>
            <w:tcW w:w="1281" w:type="dxa"/>
            <w:tcBorders>
              <w:top w:val="nil"/>
              <w:left w:val="nil"/>
              <w:bottom w:val="single" w:sz="8" w:space="0" w:color="auto"/>
              <w:right w:val="single" w:sz="8" w:space="0" w:color="auto"/>
            </w:tcBorders>
            <w:shd w:val="clear" w:color="000000" w:fill="FFFFFF"/>
            <w:noWrap/>
            <w:hideMark/>
          </w:tcPr>
          <w:p w14:paraId="46F9332D" w14:textId="68DE10A7" w:rsidR="006C481E" w:rsidRPr="006C481E" w:rsidRDefault="006C481E" w:rsidP="006C481E">
            <w:pPr>
              <w:spacing w:after="0" w:line="240" w:lineRule="auto"/>
              <w:jc w:val="right"/>
              <w:rPr>
                <w:rFonts w:ascii="Arial Narrow" w:eastAsia="Times New Roman" w:hAnsi="Arial Narrow" w:cs="Arial"/>
                <w:sz w:val="20"/>
                <w:szCs w:val="20"/>
              </w:rPr>
            </w:pPr>
            <w:r w:rsidRPr="006C481E">
              <w:rPr>
                <w:rFonts w:ascii="Arial Narrow" w:hAnsi="Arial Narrow"/>
              </w:rPr>
              <w:t xml:space="preserve"> $(2,654)</w:t>
            </w:r>
          </w:p>
        </w:tc>
        <w:tc>
          <w:tcPr>
            <w:tcW w:w="1281" w:type="dxa"/>
            <w:tcBorders>
              <w:top w:val="nil"/>
              <w:left w:val="nil"/>
              <w:bottom w:val="single" w:sz="8" w:space="0" w:color="auto"/>
              <w:right w:val="single" w:sz="8" w:space="0" w:color="auto"/>
            </w:tcBorders>
            <w:shd w:val="clear" w:color="000000" w:fill="FFFFFF"/>
            <w:noWrap/>
            <w:hideMark/>
          </w:tcPr>
          <w:p w14:paraId="612D1B4A" w14:textId="5061307C" w:rsidR="006C481E" w:rsidRPr="006C481E" w:rsidRDefault="006C481E" w:rsidP="006C481E">
            <w:pPr>
              <w:spacing w:after="0" w:line="240" w:lineRule="auto"/>
              <w:jc w:val="right"/>
              <w:rPr>
                <w:rFonts w:ascii="Arial Narrow" w:eastAsia="Times New Roman" w:hAnsi="Arial Narrow" w:cs="Arial"/>
                <w:sz w:val="20"/>
                <w:szCs w:val="20"/>
              </w:rPr>
            </w:pPr>
            <w:r w:rsidRPr="006C481E">
              <w:rPr>
                <w:rFonts w:ascii="Arial Narrow" w:hAnsi="Arial Narrow"/>
              </w:rPr>
              <w:t xml:space="preserve"> $(4,451)</w:t>
            </w:r>
          </w:p>
        </w:tc>
        <w:tc>
          <w:tcPr>
            <w:tcW w:w="1482" w:type="dxa"/>
            <w:tcBorders>
              <w:top w:val="nil"/>
              <w:left w:val="nil"/>
              <w:bottom w:val="single" w:sz="8" w:space="0" w:color="auto"/>
              <w:right w:val="single" w:sz="8" w:space="0" w:color="auto"/>
            </w:tcBorders>
            <w:shd w:val="clear" w:color="000000" w:fill="FFFFFF"/>
            <w:noWrap/>
            <w:hideMark/>
          </w:tcPr>
          <w:p w14:paraId="1A7CCCD6" w14:textId="4ACF519B" w:rsidR="006C481E" w:rsidRPr="006C481E" w:rsidRDefault="006C481E" w:rsidP="006C481E">
            <w:pPr>
              <w:spacing w:after="0" w:line="240" w:lineRule="auto"/>
              <w:jc w:val="right"/>
              <w:rPr>
                <w:rFonts w:ascii="Arial Narrow" w:eastAsia="Times New Roman" w:hAnsi="Arial Narrow" w:cs="Arial"/>
                <w:sz w:val="20"/>
                <w:szCs w:val="20"/>
              </w:rPr>
            </w:pPr>
            <w:r w:rsidRPr="006C481E">
              <w:rPr>
                <w:rFonts w:ascii="Arial Narrow" w:hAnsi="Arial Narrow"/>
              </w:rPr>
              <w:t xml:space="preserve"> $(5,470)</w:t>
            </w:r>
          </w:p>
        </w:tc>
        <w:tc>
          <w:tcPr>
            <w:tcW w:w="1108" w:type="dxa"/>
            <w:tcBorders>
              <w:top w:val="nil"/>
              <w:left w:val="nil"/>
              <w:bottom w:val="single" w:sz="8" w:space="0" w:color="auto"/>
              <w:right w:val="single" w:sz="8" w:space="0" w:color="auto"/>
            </w:tcBorders>
            <w:shd w:val="clear" w:color="000000" w:fill="FFFFFF"/>
            <w:noWrap/>
            <w:hideMark/>
          </w:tcPr>
          <w:p w14:paraId="40CAF73F" w14:textId="0BB0EC61" w:rsidR="006C481E" w:rsidRPr="006C481E" w:rsidRDefault="006C481E" w:rsidP="006C481E">
            <w:pPr>
              <w:spacing w:after="0" w:line="240" w:lineRule="auto"/>
              <w:jc w:val="right"/>
              <w:rPr>
                <w:rFonts w:ascii="Arial Narrow" w:eastAsia="Times New Roman" w:hAnsi="Arial Narrow" w:cs="Arial"/>
                <w:sz w:val="20"/>
                <w:szCs w:val="20"/>
              </w:rPr>
            </w:pPr>
            <w:r w:rsidRPr="006C481E">
              <w:rPr>
                <w:rFonts w:ascii="Arial Narrow" w:hAnsi="Arial Narrow"/>
              </w:rPr>
              <w:t xml:space="preserve"> $(5,821)</w:t>
            </w:r>
          </w:p>
        </w:tc>
      </w:tr>
      <w:tr w:rsidR="006C481E" w:rsidRPr="00C023CE" w14:paraId="6AD19134" w14:textId="36AEFDAC" w:rsidTr="00810D1E">
        <w:trPr>
          <w:trHeight w:val="233"/>
          <w:tblHeader/>
        </w:trPr>
        <w:tc>
          <w:tcPr>
            <w:tcW w:w="2668" w:type="dxa"/>
            <w:tcBorders>
              <w:top w:val="nil"/>
              <w:left w:val="single" w:sz="8" w:space="0" w:color="auto"/>
              <w:bottom w:val="single" w:sz="8" w:space="0" w:color="auto"/>
              <w:right w:val="single" w:sz="8" w:space="0" w:color="auto"/>
            </w:tcBorders>
            <w:shd w:val="clear" w:color="auto" w:fill="auto"/>
            <w:noWrap/>
            <w:vAlign w:val="center"/>
            <w:hideMark/>
          </w:tcPr>
          <w:p w14:paraId="430B55B3" w14:textId="77777777" w:rsidR="006C481E" w:rsidRPr="00F31784" w:rsidRDefault="006C481E" w:rsidP="006C481E">
            <w:pPr>
              <w:spacing w:after="0" w:line="240" w:lineRule="auto"/>
              <w:rPr>
                <w:rFonts w:ascii="Arial" w:eastAsia="Times New Roman" w:hAnsi="Arial" w:cs="Arial"/>
                <w:sz w:val="20"/>
                <w:szCs w:val="20"/>
              </w:rPr>
            </w:pPr>
            <w:r w:rsidRPr="00F31784">
              <w:rPr>
                <w:rFonts w:ascii="Arial" w:eastAsia="Times New Roman" w:hAnsi="Arial" w:cs="Arial"/>
                <w:sz w:val="20"/>
                <w:szCs w:val="20"/>
              </w:rPr>
              <w:t>FTE</w:t>
            </w:r>
          </w:p>
        </w:tc>
        <w:tc>
          <w:tcPr>
            <w:tcW w:w="1486" w:type="dxa"/>
            <w:tcBorders>
              <w:top w:val="nil"/>
              <w:left w:val="nil"/>
              <w:bottom w:val="single" w:sz="8" w:space="0" w:color="auto"/>
              <w:right w:val="single" w:sz="8" w:space="0" w:color="auto"/>
            </w:tcBorders>
            <w:shd w:val="clear" w:color="000000" w:fill="FFFFFF"/>
            <w:noWrap/>
            <w:hideMark/>
          </w:tcPr>
          <w:p w14:paraId="24E37D4F" w14:textId="5E5C9EB0" w:rsidR="006C481E" w:rsidRPr="006C481E" w:rsidRDefault="006C481E" w:rsidP="006C481E">
            <w:pPr>
              <w:spacing w:after="0" w:line="240" w:lineRule="auto"/>
              <w:jc w:val="right"/>
              <w:rPr>
                <w:rFonts w:ascii="Arial Narrow" w:eastAsia="Times New Roman" w:hAnsi="Arial Narrow" w:cs="Arial"/>
                <w:sz w:val="20"/>
                <w:szCs w:val="20"/>
                <w:highlight w:val="yellow"/>
              </w:rPr>
            </w:pPr>
            <w:r w:rsidRPr="006C481E">
              <w:rPr>
                <w:rFonts w:ascii="Arial Narrow" w:hAnsi="Arial Narrow"/>
              </w:rPr>
              <w:t xml:space="preserve"> (3)</w:t>
            </w:r>
          </w:p>
        </w:tc>
        <w:tc>
          <w:tcPr>
            <w:tcW w:w="1281" w:type="dxa"/>
            <w:tcBorders>
              <w:top w:val="nil"/>
              <w:left w:val="nil"/>
              <w:bottom w:val="single" w:sz="8" w:space="0" w:color="auto"/>
              <w:right w:val="single" w:sz="8" w:space="0" w:color="auto"/>
            </w:tcBorders>
            <w:shd w:val="clear" w:color="000000" w:fill="FFFFFF"/>
            <w:noWrap/>
            <w:hideMark/>
          </w:tcPr>
          <w:p w14:paraId="464B0BE7" w14:textId="24B161CB" w:rsidR="006C481E" w:rsidRPr="006C481E" w:rsidRDefault="006C481E" w:rsidP="006C481E">
            <w:pPr>
              <w:spacing w:after="0" w:line="240" w:lineRule="auto"/>
              <w:jc w:val="right"/>
              <w:rPr>
                <w:rFonts w:ascii="Arial Narrow" w:eastAsia="Times New Roman" w:hAnsi="Arial Narrow" w:cs="Arial"/>
                <w:sz w:val="20"/>
                <w:szCs w:val="20"/>
              </w:rPr>
            </w:pPr>
            <w:r w:rsidRPr="006C481E">
              <w:rPr>
                <w:rFonts w:ascii="Arial Narrow" w:hAnsi="Arial Narrow"/>
              </w:rPr>
              <w:t xml:space="preserve"> (11)</w:t>
            </w:r>
          </w:p>
        </w:tc>
        <w:tc>
          <w:tcPr>
            <w:tcW w:w="1281" w:type="dxa"/>
            <w:tcBorders>
              <w:top w:val="nil"/>
              <w:left w:val="nil"/>
              <w:bottom w:val="single" w:sz="8" w:space="0" w:color="auto"/>
              <w:right w:val="single" w:sz="8" w:space="0" w:color="auto"/>
            </w:tcBorders>
            <w:shd w:val="clear" w:color="000000" w:fill="FFFFFF"/>
            <w:noWrap/>
            <w:hideMark/>
          </w:tcPr>
          <w:p w14:paraId="48146C57" w14:textId="07355A9A" w:rsidR="006C481E" w:rsidRPr="006C481E" w:rsidRDefault="006C481E" w:rsidP="006C481E">
            <w:pPr>
              <w:spacing w:after="0" w:line="240" w:lineRule="auto"/>
              <w:jc w:val="right"/>
              <w:rPr>
                <w:rFonts w:ascii="Arial Narrow" w:eastAsia="Times New Roman" w:hAnsi="Arial Narrow" w:cs="Arial"/>
                <w:sz w:val="20"/>
                <w:szCs w:val="20"/>
              </w:rPr>
            </w:pPr>
            <w:r w:rsidRPr="006C481E">
              <w:rPr>
                <w:rFonts w:ascii="Arial Narrow" w:hAnsi="Arial Narrow"/>
              </w:rPr>
              <w:t xml:space="preserve"> (18)</w:t>
            </w:r>
          </w:p>
        </w:tc>
        <w:tc>
          <w:tcPr>
            <w:tcW w:w="1482" w:type="dxa"/>
            <w:tcBorders>
              <w:top w:val="nil"/>
              <w:left w:val="nil"/>
              <w:bottom w:val="single" w:sz="8" w:space="0" w:color="auto"/>
              <w:right w:val="single" w:sz="8" w:space="0" w:color="auto"/>
            </w:tcBorders>
            <w:shd w:val="clear" w:color="000000" w:fill="FFFFFF"/>
            <w:noWrap/>
            <w:hideMark/>
          </w:tcPr>
          <w:p w14:paraId="528D3420" w14:textId="78C2787D" w:rsidR="006C481E" w:rsidRPr="006C481E" w:rsidRDefault="006C481E" w:rsidP="006C481E">
            <w:pPr>
              <w:spacing w:after="0" w:line="240" w:lineRule="auto"/>
              <w:jc w:val="right"/>
              <w:rPr>
                <w:rFonts w:ascii="Arial Narrow" w:eastAsia="Times New Roman" w:hAnsi="Arial Narrow" w:cs="Arial"/>
                <w:sz w:val="20"/>
                <w:szCs w:val="20"/>
              </w:rPr>
            </w:pPr>
            <w:r w:rsidRPr="006C481E">
              <w:rPr>
                <w:rFonts w:ascii="Arial Narrow" w:hAnsi="Arial Narrow"/>
              </w:rPr>
              <w:t xml:space="preserve"> (21)</w:t>
            </w:r>
          </w:p>
        </w:tc>
        <w:tc>
          <w:tcPr>
            <w:tcW w:w="1108" w:type="dxa"/>
            <w:tcBorders>
              <w:top w:val="nil"/>
              <w:left w:val="nil"/>
              <w:bottom w:val="single" w:sz="8" w:space="0" w:color="auto"/>
              <w:right w:val="single" w:sz="8" w:space="0" w:color="auto"/>
            </w:tcBorders>
            <w:shd w:val="clear" w:color="000000" w:fill="FFFFFF"/>
            <w:noWrap/>
            <w:hideMark/>
          </w:tcPr>
          <w:p w14:paraId="0E158665" w14:textId="177EB6BB" w:rsidR="006C481E" w:rsidRPr="006C481E" w:rsidRDefault="006C481E" w:rsidP="006C481E">
            <w:pPr>
              <w:spacing w:after="0" w:line="240" w:lineRule="auto"/>
              <w:jc w:val="right"/>
              <w:rPr>
                <w:rFonts w:ascii="Arial Narrow" w:eastAsia="Times New Roman" w:hAnsi="Arial Narrow" w:cs="Arial"/>
                <w:sz w:val="20"/>
                <w:szCs w:val="20"/>
              </w:rPr>
            </w:pPr>
            <w:r w:rsidRPr="006C481E">
              <w:rPr>
                <w:rFonts w:ascii="Arial Narrow" w:hAnsi="Arial Narrow"/>
              </w:rPr>
              <w:t xml:space="preserve"> (22)</w:t>
            </w:r>
          </w:p>
        </w:tc>
      </w:tr>
      <w:tr w:rsidR="00C01F1E" w:rsidRPr="00C023CE" w14:paraId="6C3387ED" w14:textId="77777777" w:rsidTr="00810D1E">
        <w:trPr>
          <w:trHeight w:val="233"/>
          <w:tblHeader/>
        </w:trPr>
        <w:tc>
          <w:tcPr>
            <w:tcW w:w="266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E195291" w14:textId="0D4879D1" w:rsidR="00C01F1E" w:rsidRPr="00F31784" w:rsidRDefault="00C01F1E" w:rsidP="006C481E">
            <w:pPr>
              <w:spacing w:after="0" w:line="240" w:lineRule="auto"/>
              <w:rPr>
                <w:rFonts w:ascii="Arial" w:eastAsia="Times New Roman" w:hAnsi="Arial" w:cs="Arial"/>
                <w:sz w:val="20"/>
                <w:szCs w:val="20"/>
              </w:rPr>
            </w:pPr>
            <w:r>
              <w:rPr>
                <w:rFonts w:ascii="Arial" w:eastAsia="Times New Roman" w:hAnsi="Arial" w:cs="Arial"/>
                <w:sz w:val="20"/>
                <w:szCs w:val="20"/>
              </w:rPr>
              <w:t>Pos.</w:t>
            </w:r>
          </w:p>
        </w:tc>
        <w:tc>
          <w:tcPr>
            <w:tcW w:w="1486" w:type="dxa"/>
            <w:tcBorders>
              <w:top w:val="single" w:sz="8" w:space="0" w:color="auto"/>
              <w:left w:val="nil"/>
              <w:bottom w:val="single" w:sz="8" w:space="0" w:color="auto"/>
              <w:right w:val="single" w:sz="8" w:space="0" w:color="auto"/>
            </w:tcBorders>
            <w:shd w:val="clear" w:color="000000" w:fill="FFFFFF"/>
            <w:noWrap/>
          </w:tcPr>
          <w:p w14:paraId="3C816602" w14:textId="6EBC7F7F" w:rsidR="00C01F1E" w:rsidRPr="006C481E" w:rsidRDefault="002B7961" w:rsidP="006C481E">
            <w:pPr>
              <w:spacing w:after="0" w:line="240" w:lineRule="auto"/>
              <w:jc w:val="right"/>
              <w:rPr>
                <w:rFonts w:ascii="Arial Narrow" w:hAnsi="Arial Narrow"/>
              </w:rPr>
            </w:pPr>
            <w:r>
              <w:rPr>
                <w:rFonts w:ascii="Arial Narrow" w:hAnsi="Arial Narrow"/>
              </w:rPr>
              <w:t>(7)</w:t>
            </w:r>
          </w:p>
        </w:tc>
        <w:tc>
          <w:tcPr>
            <w:tcW w:w="1281" w:type="dxa"/>
            <w:tcBorders>
              <w:top w:val="single" w:sz="8" w:space="0" w:color="auto"/>
              <w:left w:val="nil"/>
              <w:bottom w:val="single" w:sz="8" w:space="0" w:color="auto"/>
              <w:right w:val="single" w:sz="8" w:space="0" w:color="auto"/>
            </w:tcBorders>
            <w:shd w:val="clear" w:color="000000" w:fill="FFFFFF"/>
            <w:noWrap/>
          </w:tcPr>
          <w:p w14:paraId="4B3332B1" w14:textId="36215EFA" w:rsidR="00C01F1E" w:rsidRPr="006C481E" w:rsidRDefault="002B7961" w:rsidP="006C481E">
            <w:pPr>
              <w:spacing w:after="0" w:line="240" w:lineRule="auto"/>
              <w:jc w:val="right"/>
              <w:rPr>
                <w:rFonts w:ascii="Arial Narrow" w:hAnsi="Arial Narrow"/>
              </w:rPr>
            </w:pPr>
            <w:r>
              <w:rPr>
                <w:rFonts w:ascii="Arial Narrow" w:hAnsi="Arial Narrow"/>
              </w:rPr>
              <w:t>(15)</w:t>
            </w:r>
          </w:p>
        </w:tc>
        <w:tc>
          <w:tcPr>
            <w:tcW w:w="1281" w:type="dxa"/>
            <w:tcBorders>
              <w:top w:val="single" w:sz="8" w:space="0" w:color="auto"/>
              <w:left w:val="nil"/>
              <w:bottom w:val="single" w:sz="8" w:space="0" w:color="auto"/>
              <w:right w:val="single" w:sz="8" w:space="0" w:color="auto"/>
            </w:tcBorders>
            <w:shd w:val="clear" w:color="000000" w:fill="FFFFFF"/>
            <w:noWrap/>
          </w:tcPr>
          <w:p w14:paraId="062C9396" w14:textId="4852C3F2" w:rsidR="00C01F1E" w:rsidRPr="006C481E" w:rsidRDefault="002B7961" w:rsidP="006C481E">
            <w:pPr>
              <w:spacing w:after="0" w:line="240" w:lineRule="auto"/>
              <w:jc w:val="right"/>
              <w:rPr>
                <w:rFonts w:ascii="Arial Narrow" w:hAnsi="Arial Narrow"/>
              </w:rPr>
            </w:pPr>
            <w:r>
              <w:rPr>
                <w:rFonts w:ascii="Arial Narrow" w:hAnsi="Arial Narrow"/>
              </w:rPr>
              <w:t>(21)</w:t>
            </w:r>
          </w:p>
        </w:tc>
        <w:tc>
          <w:tcPr>
            <w:tcW w:w="1482" w:type="dxa"/>
            <w:tcBorders>
              <w:top w:val="single" w:sz="8" w:space="0" w:color="auto"/>
              <w:left w:val="nil"/>
              <w:bottom w:val="single" w:sz="8" w:space="0" w:color="auto"/>
              <w:right w:val="single" w:sz="8" w:space="0" w:color="auto"/>
            </w:tcBorders>
            <w:shd w:val="clear" w:color="000000" w:fill="FFFFFF"/>
            <w:noWrap/>
          </w:tcPr>
          <w:p w14:paraId="77268874" w14:textId="4FF634D4" w:rsidR="00C01F1E" w:rsidRPr="006C481E" w:rsidRDefault="002B7961" w:rsidP="006C481E">
            <w:pPr>
              <w:spacing w:after="0" w:line="240" w:lineRule="auto"/>
              <w:jc w:val="right"/>
              <w:rPr>
                <w:rFonts w:ascii="Arial Narrow" w:hAnsi="Arial Narrow"/>
              </w:rPr>
            </w:pPr>
            <w:r>
              <w:rPr>
                <w:rFonts w:ascii="Arial Narrow" w:hAnsi="Arial Narrow"/>
              </w:rPr>
              <w:t>(22)</w:t>
            </w:r>
          </w:p>
        </w:tc>
        <w:tc>
          <w:tcPr>
            <w:tcW w:w="1108" w:type="dxa"/>
            <w:tcBorders>
              <w:top w:val="single" w:sz="8" w:space="0" w:color="auto"/>
              <w:left w:val="nil"/>
              <w:bottom w:val="single" w:sz="8" w:space="0" w:color="auto"/>
              <w:right w:val="single" w:sz="8" w:space="0" w:color="auto"/>
            </w:tcBorders>
            <w:shd w:val="clear" w:color="000000" w:fill="FFFFFF"/>
            <w:noWrap/>
          </w:tcPr>
          <w:p w14:paraId="1C4DB55E" w14:textId="077D15A5" w:rsidR="00C01F1E" w:rsidRPr="006C481E" w:rsidRDefault="002B7961" w:rsidP="006C481E">
            <w:pPr>
              <w:spacing w:after="0" w:line="240" w:lineRule="auto"/>
              <w:jc w:val="right"/>
              <w:rPr>
                <w:rFonts w:ascii="Arial Narrow" w:hAnsi="Arial Narrow"/>
              </w:rPr>
            </w:pPr>
            <w:r>
              <w:rPr>
                <w:rFonts w:ascii="Arial Narrow" w:hAnsi="Arial Narrow"/>
              </w:rPr>
              <w:t>(23)</w:t>
            </w:r>
          </w:p>
        </w:tc>
      </w:tr>
    </w:tbl>
    <w:p w14:paraId="4210D28E" w14:textId="77777777" w:rsidR="002B5820" w:rsidRPr="00F939D5" w:rsidRDefault="002B5820" w:rsidP="0099651E">
      <w:pPr>
        <w:pStyle w:val="Heading2"/>
        <w:jc w:val="left"/>
      </w:pPr>
      <w:bookmarkStart w:id="63" w:name="_Toc366226710"/>
      <w:bookmarkStart w:id="64" w:name="_Toc440924400"/>
      <w:bookmarkStart w:id="65" w:name="_Toc505934624"/>
      <w:r w:rsidRPr="00F939D5">
        <w:lastRenderedPageBreak/>
        <w:t>Sub-Program:  Patent Information Resources</w:t>
      </w:r>
      <w:bookmarkEnd w:id="63"/>
      <w:bookmarkEnd w:id="64"/>
      <w:bookmarkEnd w:id="65"/>
      <w:r w:rsidR="006E3FBD">
        <w:t xml:space="preserve"> </w:t>
      </w:r>
    </w:p>
    <w:p w14:paraId="1A6A5C71" w14:textId="77777777" w:rsidR="00661693" w:rsidRPr="0049749E" w:rsidRDefault="00661693" w:rsidP="002B5820">
      <w:pPr>
        <w:pStyle w:val="PlainText"/>
        <w:rPr>
          <w:rFonts w:ascii="Arial" w:hAnsi="Arial" w:cs="Arial"/>
          <w:sz w:val="20"/>
          <w:szCs w:val="20"/>
        </w:rPr>
      </w:pPr>
    </w:p>
    <w:p w14:paraId="7D692022" w14:textId="301BBDE8" w:rsidR="002B5820" w:rsidRDefault="002B5820" w:rsidP="002B5820">
      <w:pPr>
        <w:pStyle w:val="PlainText"/>
        <w:rPr>
          <w:rFonts w:ascii="Arial" w:hAnsi="Arial" w:cs="Arial"/>
          <w:sz w:val="22"/>
          <w:szCs w:val="22"/>
        </w:rPr>
      </w:pPr>
      <w:r w:rsidRPr="00580FA8">
        <w:rPr>
          <w:rFonts w:ascii="Arial" w:hAnsi="Arial" w:cs="Arial"/>
          <w:sz w:val="22"/>
          <w:szCs w:val="22"/>
        </w:rPr>
        <w:t>The Patent Information Resources sub-program contributes to the accomplishment of the strategic goal to optimize patent quality and timeliness through the following</w:t>
      </w:r>
      <w:r w:rsidR="009A1024">
        <w:rPr>
          <w:rFonts w:ascii="Arial" w:hAnsi="Arial" w:cs="Arial"/>
          <w:sz w:val="22"/>
          <w:szCs w:val="22"/>
        </w:rPr>
        <w:t xml:space="preserve"> </w:t>
      </w:r>
      <w:r w:rsidRPr="00580FA8">
        <w:rPr>
          <w:rFonts w:ascii="Arial" w:hAnsi="Arial" w:cs="Arial"/>
          <w:sz w:val="22"/>
          <w:szCs w:val="22"/>
        </w:rPr>
        <w:t>objective for which funds are required in FY 201</w:t>
      </w:r>
      <w:r w:rsidR="005F7EF9">
        <w:rPr>
          <w:rFonts w:ascii="Arial" w:hAnsi="Arial" w:cs="Arial"/>
          <w:sz w:val="22"/>
          <w:szCs w:val="22"/>
        </w:rPr>
        <w:t>9</w:t>
      </w:r>
      <w:r w:rsidRPr="00580FA8">
        <w:rPr>
          <w:rFonts w:ascii="Arial" w:hAnsi="Arial" w:cs="Arial"/>
          <w:sz w:val="22"/>
          <w:szCs w:val="22"/>
        </w:rPr>
        <w:t>:</w:t>
      </w:r>
    </w:p>
    <w:p w14:paraId="4502A453" w14:textId="77777777" w:rsidR="00661693" w:rsidRPr="00E23B13" w:rsidRDefault="00661693" w:rsidP="002B5820">
      <w:pPr>
        <w:pStyle w:val="PlainText"/>
        <w:rPr>
          <w:rFonts w:ascii="Arial" w:hAnsi="Arial" w:cs="Arial"/>
          <w:sz w:val="22"/>
          <w:szCs w:val="22"/>
        </w:rPr>
      </w:pPr>
    </w:p>
    <w:p w14:paraId="1166D441" w14:textId="77777777" w:rsidR="00661693" w:rsidRPr="00F31784" w:rsidRDefault="00661693" w:rsidP="00F5394C">
      <w:pPr>
        <w:pStyle w:val="PlainText"/>
        <w:numPr>
          <w:ilvl w:val="0"/>
          <w:numId w:val="7"/>
        </w:numPr>
        <w:ind w:left="504"/>
        <w:rPr>
          <w:rFonts w:ascii="Arial" w:hAnsi="Arial" w:cs="Arial"/>
          <w:sz w:val="22"/>
          <w:szCs w:val="22"/>
        </w:rPr>
      </w:pPr>
      <w:r w:rsidRPr="00F31784">
        <w:rPr>
          <w:rFonts w:ascii="Arial" w:hAnsi="Arial" w:cs="Arial"/>
          <w:sz w:val="22"/>
          <w:szCs w:val="22"/>
        </w:rPr>
        <w:t>Ensure Optimal Information Technology Service Delivery to All Users</w:t>
      </w:r>
    </w:p>
    <w:p w14:paraId="30E97BC2" w14:textId="77777777" w:rsidR="00661693" w:rsidRPr="0049749E" w:rsidRDefault="00661693" w:rsidP="002B5820">
      <w:pPr>
        <w:pStyle w:val="PlainText"/>
        <w:rPr>
          <w:rFonts w:ascii="Arial" w:hAnsi="Arial" w:cs="Arial"/>
          <w:sz w:val="20"/>
          <w:szCs w:val="20"/>
        </w:rPr>
      </w:pPr>
    </w:p>
    <w:p w14:paraId="425164DD" w14:textId="5DB12FC0" w:rsidR="005F7EF9" w:rsidRPr="0092025C" w:rsidRDefault="005F7EF9" w:rsidP="002B5820">
      <w:pPr>
        <w:pStyle w:val="PlainText"/>
        <w:rPr>
          <w:rFonts w:ascii="Arial" w:hAnsi="Arial" w:cs="Arial"/>
          <w:b/>
          <w:caps/>
          <w:sz w:val="24"/>
          <w:szCs w:val="24"/>
        </w:rPr>
      </w:pPr>
      <w:r w:rsidRPr="0092025C">
        <w:rPr>
          <w:rFonts w:ascii="Arial" w:hAnsi="Arial" w:cs="Arial"/>
          <w:b/>
          <w:caps/>
          <w:sz w:val="24"/>
          <w:szCs w:val="24"/>
        </w:rPr>
        <w:t>S</w:t>
      </w:r>
      <w:r w:rsidRPr="0092025C">
        <w:rPr>
          <w:rFonts w:ascii="Arial" w:hAnsi="Arial" w:cs="Arial"/>
          <w:b/>
          <w:sz w:val="24"/>
          <w:szCs w:val="24"/>
        </w:rPr>
        <w:t>ummary</w:t>
      </w:r>
      <w:r w:rsidRPr="0092025C">
        <w:rPr>
          <w:rFonts w:ascii="Arial" w:hAnsi="Arial" w:cs="Arial"/>
          <w:b/>
          <w:caps/>
          <w:sz w:val="24"/>
          <w:szCs w:val="24"/>
        </w:rPr>
        <w:t xml:space="preserve"> </w:t>
      </w:r>
    </w:p>
    <w:p w14:paraId="3E374734" w14:textId="77777777" w:rsidR="00753FF4" w:rsidRPr="00F31784" w:rsidRDefault="00753FF4" w:rsidP="002B5820">
      <w:pPr>
        <w:pStyle w:val="PlainText"/>
        <w:rPr>
          <w:rFonts w:ascii="Arial" w:hAnsi="Arial" w:cs="Arial"/>
          <w:sz w:val="22"/>
          <w:szCs w:val="22"/>
        </w:rPr>
      </w:pPr>
    </w:p>
    <w:p w14:paraId="69B35F18" w14:textId="3D4C7A8E" w:rsidR="002B5820" w:rsidRPr="005E0724" w:rsidRDefault="002B5820" w:rsidP="002B5820">
      <w:pPr>
        <w:pStyle w:val="PlainText"/>
        <w:rPr>
          <w:rFonts w:ascii="Arial" w:hAnsi="Arial" w:cs="Arial"/>
          <w:sz w:val="22"/>
          <w:szCs w:val="22"/>
        </w:rPr>
      </w:pPr>
      <w:r w:rsidRPr="005E0724">
        <w:rPr>
          <w:rFonts w:ascii="Arial" w:hAnsi="Arial" w:cs="Arial"/>
          <w:sz w:val="22"/>
          <w:szCs w:val="22"/>
        </w:rPr>
        <w:t>Patent Information Resources (</w:t>
      </w:r>
      <w:r w:rsidR="001C3746" w:rsidRPr="005E0724">
        <w:rPr>
          <w:rFonts w:ascii="Arial" w:hAnsi="Arial" w:cs="Arial"/>
          <w:sz w:val="22"/>
          <w:szCs w:val="22"/>
        </w:rPr>
        <w:t>-</w:t>
      </w:r>
      <w:r w:rsidRPr="005E0724">
        <w:rPr>
          <w:rFonts w:ascii="Arial" w:hAnsi="Arial" w:cs="Arial"/>
          <w:sz w:val="22"/>
          <w:szCs w:val="22"/>
        </w:rPr>
        <w:t>$</w:t>
      </w:r>
      <w:r w:rsidR="006C481E">
        <w:rPr>
          <w:rFonts w:ascii="Arial" w:hAnsi="Arial" w:cs="Arial"/>
          <w:sz w:val="22"/>
          <w:szCs w:val="22"/>
        </w:rPr>
        <w:t>25.</w:t>
      </w:r>
      <w:r w:rsidR="00CB1BCF">
        <w:rPr>
          <w:rFonts w:ascii="Arial" w:hAnsi="Arial" w:cs="Arial"/>
          <w:sz w:val="22"/>
          <w:szCs w:val="22"/>
        </w:rPr>
        <w:t>3</w:t>
      </w:r>
      <w:r w:rsidRPr="005E0724">
        <w:rPr>
          <w:rFonts w:ascii="Arial" w:hAnsi="Arial" w:cs="Arial"/>
          <w:sz w:val="22"/>
          <w:szCs w:val="22"/>
        </w:rPr>
        <w:t xml:space="preserve"> million):  The USPTO requires a</w:t>
      </w:r>
      <w:r w:rsidR="001C3746" w:rsidRPr="005E0724">
        <w:rPr>
          <w:rFonts w:ascii="Arial" w:hAnsi="Arial" w:cs="Arial"/>
          <w:sz w:val="22"/>
          <w:szCs w:val="22"/>
        </w:rPr>
        <w:t xml:space="preserve"> decrease</w:t>
      </w:r>
      <w:r w:rsidRPr="005E0724">
        <w:rPr>
          <w:rFonts w:ascii="Arial" w:hAnsi="Arial" w:cs="Arial"/>
          <w:sz w:val="22"/>
          <w:szCs w:val="22"/>
        </w:rPr>
        <w:t xml:space="preserve"> of $</w:t>
      </w:r>
      <w:r w:rsidR="006C481E">
        <w:rPr>
          <w:rFonts w:ascii="Arial" w:hAnsi="Arial" w:cs="Arial"/>
          <w:sz w:val="22"/>
          <w:szCs w:val="22"/>
        </w:rPr>
        <w:t>25.</w:t>
      </w:r>
      <w:r w:rsidR="00CB1BCF">
        <w:rPr>
          <w:rFonts w:ascii="Arial" w:hAnsi="Arial" w:cs="Arial"/>
          <w:sz w:val="22"/>
          <w:szCs w:val="22"/>
        </w:rPr>
        <w:t>3</w:t>
      </w:r>
      <w:r w:rsidRPr="005E0724">
        <w:rPr>
          <w:rFonts w:ascii="Arial" w:hAnsi="Arial" w:cs="Arial"/>
          <w:sz w:val="22"/>
          <w:szCs w:val="22"/>
        </w:rPr>
        <w:t xml:space="preserve"> million for a total of $</w:t>
      </w:r>
      <w:r w:rsidR="00CB1BCF">
        <w:rPr>
          <w:rFonts w:ascii="Arial" w:hAnsi="Arial" w:cs="Arial"/>
          <w:sz w:val="22"/>
          <w:szCs w:val="22"/>
        </w:rPr>
        <w:t>171.8</w:t>
      </w:r>
      <w:r w:rsidR="003919AB" w:rsidRPr="005E0724">
        <w:rPr>
          <w:rFonts w:ascii="Arial" w:hAnsi="Arial" w:cs="Arial"/>
          <w:sz w:val="22"/>
          <w:szCs w:val="22"/>
        </w:rPr>
        <w:t xml:space="preserve"> </w:t>
      </w:r>
      <w:r w:rsidRPr="005E0724">
        <w:rPr>
          <w:rFonts w:ascii="Arial" w:hAnsi="Arial" w:cs="Arial"/>
          <w:sz w:val="22"/>
          <w:szCs w:val="22"/>
        </w:rPr>
        <w:t xml:space="preserve">million and </w:t>
      </w:r>
      <w:r w:rsidR="005A4CDE">
        <w:rPr>
          <w:rFonts w:ascii="Arial" w:hAnsi="Arial" w:cs="Arial"/>
          <w:sz w:val="22"/>
          <w:szCs w:val="22"/>
        </w:rPr>
        <w:t>1</w:t>
      </w:r>
      <w:r w:rsidR="00CB1BCF">
        <w:rPr>
          <w:rFonts w:ascii="Arial" w:hAnsi="Arial" w:cs="Arial"/>
          <w:sz w:val="22"/>
          <w:szCs w:val="22"/>
        </w:rPr>
        <w:t>89</w:t>
      </w:r>
      <w:r w:rsidR="00CA0887" w:rsidRPr="005E0724">
        <w:rPr>
          <w:rFonts w:ascii="Arial" w:hAnsi="Arial" w:cs="Arial"/>
          <w:sz w:val="22"/>
          <w:szCs w:val="22"/>
        </w:rPr>
        <w:t xml:space="preserve"> </w:t>
      </w:r>
      <w:r w:rsidRPr="005E0724">
        <w:rPr>
          <w:rFonts w:ascii="Arial" w:hAnsi="Arial" w:cs="Arial"/>
          <w:sz w:val="22"/>
          <w:szCs w:val="22"/>
        </w:rPr>
        <w:t xml:space="preserve">FTE for the </w:t>
      </w:r>
      <w:r w:rsidR="008D6722" w:rsidRPr="005E0724">
        <w:rPr>
          <w:rFonts w:ascii="Arial" w:hAnsi="Arial" w:cs="Arial"/>
          <w:sz w:val="22"/>
          <w:szCs w:val="22"/>
        </w:rPr>
        <w:t xml:space="preserve">Patent </w:t>
      </w:r>
      <w:r w:rsidRPr="005E0724">
        <w:rPr>
          <w:rFonts w:ascii="Arial" w:hAnsi="Arial" w:cs="Arial"/>
          <w:sz w:val="22"/>
          <w:szCs w:val="22"/>
        </w:rPr>
        <w:t>IT P</w:t>
      </w:r>
      <w:r w:rsidR="008D6722" w:rsidRPr="005E0724">
        <w:rPr>
          <w:rFonts w:ascii="Arial" w:hAnsi="Arial" w:cs="Arial"/>
          <w:sz w:val="22"/>
          <w:szCs w:val="22"/>
        </w:rPr>
        <w:t>ortfolio</w:t>
      </w:r>
      <w:r w:rsidRPr="005E0724">
        <w:rPr>
          <w:rFonts w:ascii="Arial" w:hAnsi="Arial" w:cs="Arial"/>
          <w:sz w:val="22"/>
          <w:szCs w:val="22"/>
        </w:rPr>
        <w:t xml:space="preserve">.    </w:t>
      </w:r>
    </w:p>
    <w:p w14:paraId="21540751" w14:textId="77777777" w:rsidR="00753FF4" w:rsidRPr="00F31784" w:rsidRDefault="00753FF4" w:rsidP="002B5820">
      <w:pPr>
        <w:pStyle w:val="PlainText"/>
        <w:rPr>
          <w:rFonts w:ascii="Arial" w:hAnsi="Arial" w:cs="Arial"/>
          <w:sz w:val="22"/>
          <w:szCs w:val="22"/>
        </w:rPr>
      </w:pPr>
    </w:p>
    <w:p w14:paraId="2FA981F9" w14:textId="2AACB45F" w:rsidR="002B5820" w:rsidRPr="005E0724" w:rsidRDefault="005F7EF9" w:rsidP="002B5820">
      <w:pPr>
        <w:pStyle w:val="PlainText"/>
        <w:rPr>
          <w:rFonts w:ascii="Arial" w:hAnsi="Arial" w:cs="Arial"/>
          <w:sz w:val="22"/>
          <w:szCs w:val="22"/>
        </w:rPr>
      </w:pPr>
      <w:r w:rsidRPr="005E0724">
        <w:rPr>
          <w:rFonts w:ascii="Arial" w:hAnsi="Arial" w:cs="Arial"/>
          <w:sz w:val="22"/>
          <w:szCs w:val="22"/>
          <w:u w:val="single"/>
        </w:rPr>
        <w:t>Program Change Explanation and Justification</w:t>
      </w:r>
    </w:p>
    <w:p w14:paraId="14EBF53E" w14:textId="77777777" w:rsidR="00753FF4" w:rsidRPr="005E0724" w:rsidRDefault="00753FF4" w:rsidP="002B5820">
      <w:pPr>
        <w:pStyle w:val="PlainText"/>
        <w:rPr>
          <w:rFonts w:ascii="Arial" w:hAnsi="Arial" w:cs="Arial"/>
          <w:sz w:val="22"/>
          <w:szCs w:val="22"/>
        </w:rPr>
      </w:pPr>
    </w:p>
    <w:p w14:paraId="0C5074E0" w14:textId="2DF365A6" w:rsidR="006668F5" w:rsidRDefault="002B5820" w:rsidP="002B5820">
      <w:pPr>
        <w:pStyle w:val="PlainText"/>
        <w:rPr>
          <w:rFonts w:ascii="Arial" w:hAnsi="Arial" w:cs="Arial"/>
        </w:rPr>
      </w:pPr>
      <w:r w:rsidRPr="00F31784">
        <w:rPr>
          <w:rFonts w:ascii="Arial" w:hAnsi="Arial" w:cs="Arial"/>
          <w:b/>
          <w:sz w:val="22"/>
          <w:szCs w:val="22"/>
        </w:rPr>
        <w:t>Patent Business Projects</w:t>
      </w:r>
      <w:r w:rsidRPr="00F31784">
        <w:rPr>
          <w:rFonts w:ascii="Arial" w:hAnsi="Arial" w:cs="Arial"/>
          <w:sz w:val="22"/>
          <w:szCs w:val="22"/>
        </w:rPr>
        <w:t xml:space="preserve">.  </w:t>
      </w:r>
      <w:r w:rsidR="008C71C5" w:rsidRPr="00F31784">
        <w:rPr>
          <w:rFonts w:ascii="Arial" w:hAnsi="Arial" w:cs="Arial"/>
          <w:sz w:val="22"/>
          <w:szCs w:val="22"/>
        </w:rPr>
        <w:t xml:space="preserve">A reduction in funding is proposed for </w:t>
      </w:r>
      <w:r w:rsidR="001200DF" w:rsidRPr="00F31784">
        <w:rPr>
          <w:rFonts w:ascii="Arial" w:hAnsi="Arial" w:cs="Arial"/>
          <w:sz w:val="22"/>
          <w:szCs w:val="22"/>
        </w:rPr>
        <w:t>FY 201</w:t>
      </w:r>
      <w:r w:rsidR="008C71C5" w:rsidRPr="00F31784">
        <w:rPr>
          <w:rFonts w:ascii="Arial" w:hAnsi="Arial" w:cs="Arial"/>
          <w:sz w:val="22"/>
          <w:szCs w:val="22"/>
        </w:rPr>
        <w:t>9</w:t>
      </w:r>
      <w:r w:rsidR="008D6722" w:rsidRPr="00F31784">
        <w:rPr>
          <w:rFonts w:ascii="Arial" w:hAnsi="Arial" w:cs="Arial"/>
          <w:sz w:val="22"/>
          <w:szCs w:val="22"/>
        </w:rPr>
        <w:t xml:space="preserve">.  </w:t>
      </w:r>
      <w:r w:rsidR="006668F5" w:rsidRPr="00F31784">
        <w:rPr>
          <w:rFonts w:ascii="Arial" w:hAnsi="Arial" w:cs="Arial"/>
          <w:sz w:val="22"/>
          <w:szCs w:val="22"/>
        </w:rPr>
        <w:t xml:space="preserve">Planned IT activities for the Patent Program can be found in the IT Portfolio narrative in the Introduction to this Budget.  </w:t>
      </w:r>
    </w:p>
    <w:p w14:paraId="627708BA" w14:textId="77777777" w:rsidR="005F7EF9" w:rsidRDefault="005F7EF9" w:rsidP="002B5820">
      <w:pPr>
        <w:pStyle w:val="PlainText"/>
        <w:rPr>
          <w:rFonts w:ascii="Arial" w:hAnsi="Arial" w:cs="Arial"/>
          <w:sz w:val="22"/>
          <w:szCs w:val="22"/>
        </w:rPr>
      </w:pPr>
    </w:p>
    <w:p w14:paraId="13DFAD77" w14:textId="275EF5CB" w:rsidR="00940222" w:rsidRPr="0092025C" w:rsidRDefault="00940222" w:rsidP="008612DA">
      <w:pPr>
        <w:spacing w:after="0" w:line="240" w:lineRule="auto"/>
        <w:rPr>
          <w:rFonts w:ascii="Arial" w:hAnsi="Arial" w:cs="Arial"/>
          <w:color w:val="000000" w:themeColor="text1"/>
          <w:u w:val="single"/>
        </w:rPr>
      </w:pPr>
      <w:r w:rsidRPr="0092025C">
        <w:rPr>
          <w:rFonts w:ascii="Arial" w:hAnsi="Arial" w:cs="Arial"/>
          <w:color w:val="000000" w:themeColor="text1"/>
          <w:u w:val="single"/>
        </w:rPr>
        <w:t>Performance Measures</w:t>
      </w:r>
      <w:r w:rsidR="009A1024">
        <w:rPr>
          <w:rFonts w:ascii="Arial" w:hAnsi="Arial" w:cs="Arial"/>
          <w:color w:val="000000" w:themeColor="text1"/>
          <w:u w:val="single"/>
        </w:rPr>
        <w:t>:</w:t>
      </w:r>
    </w:p>
    <w:p w14:paraId="2F1C1BCB" w14:textId="77777777" w:rsidR="00940222" w:rsidRDefault="00940222" w:rsidP="00940222">
      <w:pPr>
        <w:pStyle w:val="PlainText"/>
        <w:rPr>
          <w:rFonts w:ascii="Arial" w:hAnsi="Arial" w:cs="Arial"/>
          <w:sz w:val="22"/>
          <w:szCs w:val="22"/>
        </w:rPr>
      </w:pPr>
    </w:p>
    <w:p w14:paraId="477143A1" w14:textId="5C6F8B87" w:rsidR="00940222" w:rsidRPr="00580FA8" w:rsidRDefault="00940222" w:rsidP="00940222">
      <w:pPr>
        <w:pStyle w:val="PlainText"/>
        <w:rPr>
          <w:rFonts w:ascii="Arial" w:hAnsi="Arial" w:cs="Arial"/>
          <w:sz w:val="22"/>
          <w:szCs w:val="22"/>
        </w:rPr>
      </w:pPr>
      <w:r>
        <w:rPr>
          <w:rFonts w:ascii="Arial" w:hAnsi="Arial" w:cs="Arial"/>
          <w:sz w:val="22"/>
          <w:szCs w:val="22"/>
        </w:rPr>
        <w:t>Additional information regarding schedules, milestones, and deliverables can be found in the USPTO’s Exhibit 300 submissions that are located on the</w:t>
      </w:r>
      <w:r w:rsidR="006A3D3A">
        <w:rPr>
          <w:rFonts w:ascii="Arial" w:hAnsi="Arial" w:cs="Arial"/>
          <w:sz w:val="22"/>
          <w:szCs w:val="22"/>
        </w:rPr>
        <w:t xml:space="preserve"> Federal IT Dashboard website. </w:t>
      </w:r>
    </w:p>
    <w:p w14:paraId="68D70B0B" w14:textId="77777777" w:rsidR="00BA2764" w:rsidRDefault="00BA2764" w:rsidP="002B5820">
      <w:pPr>
        <w:pStyle w:val="PlainText"/>
        <w:rPr>
          <w:rFonts w:ascii="Arial" w:hAnsi="Arial" w:cs="Arial"/>
          <w:sz w:val="22"/>
          <w:szCs w:val="22"/>
          <w:u w:val="single"/>
        </w:rPr>
      </w:pPr>
    </w:p>
    <w:p w14:paraId="1E0B17D2" w14:textId="48D0B560" w:rsidR="00526673" w:rsidRDefault="00940222" w:rsidP="002B5820">
      <w:pPr>
        <w:pStyle w:val="PlainText"/>
        <w:rPr>
          <w:rFonts w:ascii="Arial" w:hAnsi="Arial" w:cs="Arial"/>
          <w:sz w:val="22"/>
          <w:szCs w:val="22"/>
        </w:rPr>
      </w:pPr>
      <w:r w:rsidRPr="0092025C">
        <w:rPr>
          <w:rFonts w:ascii="Arial" w:hAnsi="Arial" w:cs="Arial"/>
          <w:u w:val="single"/>
        </w:rPr>
        <w:t>Resource Requirements</w:t>
      </w:r>
      <w:r>
        <w:rPr>
          <w:rFonts w:ascii="Arial" w:hAnsi="Arial" w:cs="Arial"/>
          <w:sz w:val="22"/>
          <w:szCs w:val="22"/>
        </w:rPr>
        <w:t xml:space="preserve">:  </w:t>
      </w:r>
    </w:p>
    <w:p w14:paraId="461EABF3" w14:textId="77777777" w:rsidR="00C3397E" w:rsidRDefault="00C3397E" w:rsidP="002B5820">
      <w:pPr>
        <w:pStyle w:val="PlainText"/>
        <w:rPr>
          <w:rFonts w:ascii="Arial" w:hAnsi="Arial" w:cs="Arial"/>
          <w:sz w:val="22"/>
          <w:szCs w:val="22"/>
        </w:rPr>
      </w:pPr>
    </w:p>
    <w:tbl>
      <w:tblPr>
        <w:tblW w:w="9410" w:type="dxa"/>
        <w:tblInd w:w="93" w:type="dxa"/>
        <w:tblLook w:val="04A0" w:firstRow="1" w:lastRow="0" w:firstColumn="1" w:lastColumn="0" w:noHBand="0" w:noVBand="1"/>
      </w:tblPr>
      <w:tblGrid>
        <w:gridCol w:w="2732"/>
        <w:gridCol w:w="1494"/>
        <w:gridCol w:w="1284"/>
        <w:gridCol w:w="1284"/>
        <w:gridCol w:w="1308"/>
        <w:gridCol w:w="1308"/>
      </w:tblGrid>
      <w:tr w:rsidR="00361957" w:rsidRPr="00C023CE" w14:paraId="3B3C4827" w14:textId="5AFFE7B4" w:rsidTr="00810D1E">
        <w:trPr>
          <w:trHeight w:val="187"/>
          <w:tblHeader/>
        </w:trPr>
        <w:tc>
          <w:tcPr>
            <w:tcW w:w="2732"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14:paraId="2A9D89EA" w14:textId="77777777" w:rsidR="00361957" w:rsidRPr="00F31784" w:rsidRDefault="00361957" w:rsidP="00361957">
            <w:pPr>
              <w:spacing w:after="0" w:line="240" w:lineRule="auto"/>
              <w:rPr>
                <w:rFonts w:ascii="Arial" w:eastAsia="Times New Roman" w:hAnsi="Arial" w:cs="Arial"/>
                <w:sz w:val="20"/>
                <w:szCs w:val="20"/>
              </w:rPr>
            </w:pPr>
            <w:r w:rsidRPr="00F31784">
              <w:rPr>
                <w:rFonts w:ascii="Arial" w:eastAsia="Times New Roman" w:hAnsi="Arial" w:cs="Arial"/>
                <w:sz w:val="20"/>
                <w:szCs w:val="20"/>
              </w:rPr>
              <w:t> </w:t>
            </w:r>
          </w:p>
        </w:tc>
        <w:tc>
          <w:tcPr>
            <w:tcW w:w="1494" w:type="dxa"/>
            <w:tcBorders>
              <w:top w:val="single" w:sz="8" w:space="0" w:color="auto"/>
              <w:left w:val="nil"/>
              <w:bottom w:val="single" w:sz="8" w:space="0" w:color="auto"/>
              <w:right w:val="single" w:sz="8" w:space="0" w:color="auto"/>
            </w:tcBorders>
            <w:shd w:val="clear" w:color="000000" w:fill="C0C0C0"/>
            <w:noWrap/>
            <w:hideMark/>
          </w:tcPr>
          <w:p w14:paraId="78C09971" w14:textId="382F10EB" w:rsidR="00361957" w:rsidRPr="00F31784" w:rsidRDefault="00361957" w:rsidP="00361957">
            <w:pPr>
              <w:spacing w:after="0" w:line="240" w:lineRule="auto"/>
              <w:jc w:val="center"/>
              <w:rPr>
                <w:rFonts w:ascii="Arial" w:eastAsia="Times New Roman" w:hAnsi="Arial" w:cs="Arial"/>
                <w:b/>
                <w:bCs/>
                <w:sz w:val="20"/>
                <w:szCs w:val="20"/>
                <w:highlight w:val="green"/>
              </w:rPr>
            </w:pPr>
            <w:r w:rsidRPr="00F31784">
              <w:rPr>
                <w:rFonts w:ascii="Arial" w:hAnsi="Arial" w:cs="Arial"/>
                <w:sz w:val="20"/>
                <w:szCs w:val="20"/>
              </w:rPr>
              <w:t>FY 2019</w:t>
            </w:r>
          </w:p>
        </w:tc>
        <w:tc>
          <w:tcPr>
            <w:tcW w:w="1284" w:type="dxa"/>
            <w:tcBorders>
              <w:top w:val="single" w:sz="8" w:space="0" w:color="auto"/>
              <w:left w:val="nil"/>
              <w:bottom w:val="single" w:sz="8" w:space="0" w:color="auto"/>
              <w:right w:val="single" w:sz="8" w:space="0" w:color="auto"/>
            </w:tcBorders>
            <w:shd w:val="clear" w:color="000000" w:fill="C0C0C0"/>
            <w:noWrap/>
            <w:hideMark/>
          </w:tcPr>
          <w:p w14:paraId="0FCB702D" w14:textId="00A8DB38" w:rsidR="00361957" w:rsidRPr="00F31784" w:rsidRDefault="00361957" w:rsidP="00361957">
            <w:pPr>
              <w:spacing w:after="0" w:line="240" w:lineRule="auto"/>
              <w:jc w:val="center"/>
              <w:rPr>
                <w:rFonts w:ascii="Arial" w:eastAsia="Times New Roman" w:hAnsi="Arial" w:cs="Arial"/>
                <w:b/>
                <w:bCs/>
                <w:sz w:val="20"/>
                <w:szCs w:val="20"/>
              </w:rPr>
            </w:pPr>
            <w:r w:rsidRPr="00F31784">
              <w:rPr>
                <w:rFonts w:ascii="Arial" w:hAnsi="Arial" w:cs="Arial"/>
                <w:sz w:val="20"/>
                <w:szCs w:val="20"/>
              </w:rPr>
              <w:t>FY 2020</w:t>
            </w:r>
          </w:p>
        </w:tc>
        <w:tc>
          <w:tcPr>
            <w:tcW w:w="1284" w:type="dxa"/>
            <w:tcBorders>
              <w:top w:val="single" w:sz="8" w:space="0" w:color="auto"/>
              <w:left w:val="nil"/>
              <w:bottom w:val="single" w:sz="8" w:space="0" w:color="auto"/>
              <w:right w:val="single" w:sz="8" w:space="0" w:color="auto"/>
            </w:tcBorders>
            <w:shd w:val="clear" w:color="000000" w:fill="C0C0C0"/>
            <w:noWrap/>
            <w:hideMark/>
          </w:tcPr>
          <w:p w14:paraId="0A9B2606" w14:textId="68EEB0A2" w:rsidR="00361957" w:rsidRPr="00F31784" w:rsidRDefault="00361957" w:rsidP="00361957">
            <w:pPr>
              <w:spacing w:after="0" w:line="240" w:lineRule="auto"/>
              <w:jc w:val="center"/>
              <w:rPr>
                <w:rFonts w:ascii="Arial" w:eastAsia="Times New Roman" w:hAnsi="Arial" w:cs="Arial"/>
                <w:b/>
                <w:bCs/>
                <w:sz w:val="20"/>
                <w:szCs w:val="20"/>
              </w:rPr>
            </w:pPr>
            <w:r w:rsidRPr="00F31784">
              <w:rPr>
                <w:rFonts w:ascii="Arial" w:hAnsi="Arial" w:cs="Arial"/>
                <w:sz w:val="20"/>
                <w:szCs w:val="20"/>
              </w:rPr>
              <w:t>FY 2021</w:t>
            </w:r>
          </w:p>
        </w:tc>
        <w:tc>
          <w:tcPr>
            <w:tcW w:w="1308" w:type="dxa"/>
            <w:tcBorders>
              <w:top w:val="single" w:sz="8" w:space="0" w:color="auto"/>
              <w:left w:val="nil"/>
              <w:bottom w:val="single" w:sz="8" w:space="0" w:color="auto"/>
              <w:right w:val="single" w:sz="8" w:space="0" w:color="auto"/>
            </w:tcBorders>
            <w:shd w:val="clear" w:color="000000" w:fill="C0C0C0"/>
            <w:noWrap/>
            <w:hideMark/>
          </w:tcPr>
          <w:p w14:paraId="7D0E6614" w14:textId="27FB2706" w:rsidR="00361957" w:rsidRPr="00F31784" w:rsidRDefault="00361957" w:rsidP="00361957">
            <w:pPr>
              <w:spacing w:after="0" w:line="240" w:lineRule="auto"/>
              <w:jc w:val="center"/>
              <w:rPr>
                <w:rFonts w:ascii="Arial" w:eastAsia="Times New Roman" w:hAnsi="Arial" w:cs="Arial"/>
                <w:b/>
                <w:bCs/>
                <w:sz w:val="20"/>
                <w:szCs w:val="20"/>
              </w:rPr>
            </w:pPr>
            <w:r w:rsidRPr="00F31784">
              <w:rPr>
                <w:rFonts w:ascii="Arial" w:hAnsi="Arial" w:cs="Arial"/>
                <w:sz w:val="20"/>
                <w:szCs w:val="20"/>
              </w:rPr>
              <w:t>FY 2022</w:t>
            </w:r>
          </w:p>
        </w:tc>
        <w:tc>
          <w:tcPr>
            <w:tcW w:w="1308" w:type="dxa"/>
            <w:tcBorders>
              <w:top w:val="single" w:sz="8" w:space="0" w:color="auto"/>
              <w:left w:val="nil"/>
              <w:bottom w:val="single" w:sz="8" w:space="0" w:color="auto"/>
              <w:right w:val="single" w:sz="8" w:space="0" w:color="auto"/>
            </w:tcBorders>
            <w:shd w:val="clear" w:color="000000" w:fill="C0C0C0"/>
            <w:noWrap/>
            <w:hideMark/>
          </w:tcPr>
          <w:p w14:paraId="2C6F0C6C" w14:textId="6914CCE5" w:rsidR="00361957" w:rsidRPr="00F31784" w:rsidRDefault="00361957" w:rsidP="00361957">
            <w:pPr>
              <w:spacing w:after="0" w:line="240" w:lineRule="auto"/>
              <w:jc w:val="center"/>
              <w:rPr>
                <w:rFonts w:ascii="Arial" w:eastAsia="Times New Roman" w:hAnsi="Arial" w:cs="Arial"/>
                <w:b/>
                <w:bCs/>
                <w:sz w:val="20"/>
                <w:szCs w:val="20"/>
              </w:rPr>
            </w:pPr>
            <w:r w:rsidRPr="00F31784">
              <w:rPr>
                <w:rFonts w:ascii="Arial" w:hAnsi="Arial" w:cs="Arial"/>
                <w:sz w:val="20"/>
                <w:szCs w:val="20"/>
              </w:rPr>
              <w:t>FY 2023</w:t>
            </w:r>
          </w:p>
        </w:tc>
      </w:tr>
      <w:tr w:rsidR="00D00CD9" w:rsidRPr="00C023CE" w14:paraId="468B390D" w14:textId="1E564395" w:rsidTr="00810D1E">
        <w:trPr>
          <w:trHeight w:val="205"/>
          <w:tblHeader/>
        </w:trPr>
        <w:tc>
          <w:tcPr>
            <w:tcW w:w="2732" w:type="dxa"/>
            <w:tcBorders>
              <w:top w:val="nil"/>
              <w:left w:val="single" w:sz="8" w:space="0" w:color="auto"/>
              <w:bottom w:val="single" w:sz="8" w:space="0" w:color="auto"/>
              <w:right w:val="single" w:sz="8" w:space="0" w:color="auto"/>
            </w:tcBorders>
            <w:shd w:val="clear" w:color="auto" w:fill="auto"/>
            <w:noWrap/>
            <w:vAlign w:val="center"/>
            <w:hideMark/>
          </w:tcPr>
          <w:p w14:paraId="12A8CD7F" w14:textId="77777777" w:rsidR="00D00CD9" w:rsidRPr="00F31784" w:rsidRDefault="00D00CD9" w:rsidP="00D00CD9">
            <w:pPr>
              <w:spacing w:after="0" w:line="240" w:lineRule="auto"/>
              <w:rPr>
                <w:rFonts w:ascii="Arial" w:eastAsia="Times New Roman" w:hAnsi="Arial" w:cs="Arial"/>
                <w:sz w:val="20"/>
                <w:szCs w:val="20"/>
              </w:rPr>
            </w:pPr>
            <w:r w:rsidRPr="00F31784">
              <w:rPr>
                <w:rFonts w:ascii="Arial" w:eastAsia="Times New Roman" w:hAnsi="Arial" w:cs="Arial"/>
                <w:sz w:val="20"/>
                <w:szCs w:val="20"/>
              </w:rPr>
              <w:t>Amount</w:t>
            </w:r>
            <w:r w:rsidRPr="00F31784">
              <w:rPr>
                <w:rFonts w:ascii="Arial" w:eastAsia="Times New Roman" w:hAnsi="Arial" w:cs="Arial"/>
                <w:i/>
                <w:iCs/>
                <w:sz w:val="20"/>
                <w:szCs w:val="20"/>
              </w:rPr>
              <w:t xml:space="preserve"> ($ in thousands)</w:t>
            </w:r>
          </w:p>
        </w:tc>
        <w:tc>
          <w:tcPr>
            <w:tcW w:w="1494" w:type="dxa"/>
            <w:tcBorders>
              <w:top w:val="nil"/>
              <w:left w:val="nil"/>
              <w:bottom w:val="single" w:sz="8" w:space="0" w:color="auto"/>
              <w:right w:val="single" w:sz="8" w:space="0" w:color="auto"/>
            </w:tcBorders>
            <w:shd w:val="clear" w:color="000000" w:fill="FFFFFF"/>
            <w:noWrap/>
          </w:tcPr>
          <w:p w14:paraId="70E045FE" w14:textId="6D8F5569" w:rsidR="00D00CD9" w:rsidRPr="004E64A9" w:rsidRDefault="00D00CD9" w:rsidP="00D00CD9">
            <w:pPr>
              <w:spacing w:after="0" w:line="240" w:lineRule="auto"/>
              <w:jc w:val="right"/>
              <w:rPr>
                <w:rFonts w:ascii="Arial Narrow" w:eastAsia="Times New Roman" w:hAnsi="Arial Narrow" w:cs="Arial"/>
                <w:sz w:val="20"/>
                <w:szCs w:val="20"/>
                <w:highlight w:val="yellow"/>
              </w:rPr>
            </w:pPr>
            <w:r w:rsidRPr="0047649D">
              <w:rPr>
                <w:rFonts w:ascii="Arial Narrow" w:hAnsi="Arial Narrow"/>
              </w:rPr>
              <w:t xml:space="preserve"> $(25,277)</w:t>
            </w:r>
          </w:p>
        </w:tc>
        <w:tc>
          <w:tcPr>
            <w:tcW w:w="1284" w:type="dxa"/>
            <w:tcBorders>
              <w:top w:val="nil"/>
              <w:left w:val="nil"/>
              <w:bottom w:val="single" w:sz="8" w:space="0" w:color="auto"/>
              <w:right w:val="single" w:sz="8" w:space="0" w:color="auto"/>
            </w:tcBorders>
            <w:shd w:val="clear" w:color="000000" w:fill="FFFFFF"/>
            <w:noWrap/>
          </w:tcPr>
          <w:p w14:paraId="66EA1EB4" w14:textId="2ECCA19E" w:rsidR="00D00CD9" w:rsidRPr="004E64A9" w:rsidRDefault="00D00CD9" w:rsidP="00D00CD9">
            <w:pPr>
              <w:spacing w:after="0" w:line="240" w:lineRule="auto"/>
              <w:jc w:val="right"/>
              <w:rPr>
                <w:rFonts w:ascii="Arial Narrow" w:eastAsia="Times New Roman" w:hAnsi="Arial Narrow" w:cs="Arial"/>
                <w:sz w:val="20"/>
                <w:szCs w:val="20"/>
              </w:rPr>
            </w:pPr>
            <w:r w:rsidRPr="0047649D">
              <w:rPr>
                <w:rFonts w:ascii="Arial Narrow" w:hAnsi="Arial Narrow"/>
              </w:rPr>
              <w:t xml:space="preserve"> $(38,963)</w:t>
            </w:r>
          </w:p>
        </w:tc>
        <w:tc>
          <w:tcPr>
            <w:tcW w:w="1284" w:type="dxa"/>
            <w:tcBorders>
              <w:top w:val="nil"/>
              <w:left w:val="nil"/>
              <w:bottom w:val="single" w:sz="8" w:space="0" w:color="auto"/>
              <w:right w:val="single" w:sz="8" w:space="0" w:color="auto"/>
            </w:tcBorders>
            <w:shd w:val="clear" w:color="000000" w:fill="FFFFFF"/>
            <w:noWrap/>
          </w:tcPr>
          <w:p w14:paraId="3EA8BBED" w14:textId="7B6109A1" w:rsidR="00D00CD9" w:rsidRPr="00EA77B0" w:rsidRDefault="00D00CD9" w:rsidP="00D00CD9">
            <w:pPr>
              <w:spacing w:after="0" w:line="240" w:lineRule="auto"/>
              <w:jc w:val="right"/>
              <w:rPr>
                <w:rFonts w:ascii="Arial Narrow" w:eastAsia="Times New Roman" w:hAnsi="Arial Narrow" w:cs="Arial"/>
                <w:sz w:val="20"/>
                <w:szCs w:val="20"/>
              </w:rPr>
            </w:pPr>
            <w:r w:rsidRPr="0047649D">
              <w:rPr>
                <w:rFonts w:ascii="Arial Narrow" w:hAnsi="Arial Narrow"/>
              </w:rPr>
              <w:t xml:space="preserve"> $(44,364)</w:t>
            </w:r>
          </w:p>
        </w:tc>
        <w:tc>
          <w:tcPr>
            <w:tcW w:w="1308" w:type="dxa"/>
            <w:tcBorders>
              <w:top w:val="nil"/>
              <w:left w:val="nil"/>
              <w:bottom w:val="single" w:sz="8" w:space="0" w:color="auto"/>
              <w:right w:val="single" w:sz="8" w:space="0" w:color="auto"/>
            </w:tcBorders>
            <w:shd w:val="clear" w:color="000000" w:fill="FFFFFF"/>
            <w:noWrap/>
          </w:tcPr>
          <w:p w14:paraId="6A3E5973" w14:textId="54BB6085" w:rsidR="00D00CD9" w:rsidRPr="004E64A9" w:rsidRDefault="00D00CD9" w:rsidP="00D00CD9">
            <w:pPr>
              <w:spacing w:after="0" w:line="240" w:lineRule="auto"/>
              <w:jc w:val="right"/>
              <w:rPr>
                <w:rFonts w:ascii="Arial Narrow" w:eastAsia="Times New Roman" w:hAnsi="Arial Narrow" w:cs="Arial"/>
                <w:sz w:val="20"/>
                <w:szCs w:val="20"/>
              </w:rPr>
            </w:pPr>
            <w:r w:rsidRPr="0047649D">
              <w:rPr>
                <w:rFonts w:ascii="Arial Narrow" w:hAnsi="Arial Narrow"/>
              </w:rPr>
              <w:t xml:space="preserve"> $(47,957)</w:t>
            </w:r>
          </w:p>
        </w:tc>
        <w:tc>
          <w:tcPr>
            <w:tcW w:w="1308" w:type="dxa"/>
            <w:tcBorders>
              <w:top w:val="nil"/>
              <w:left w:val="nil"/>
              <w:bottom w:val="single" w:sz="8" w:space="0" w:color="auto"/>
              <w:right w:val="single" w:sz="8" w:space="0" w:color="auto"/>
            </w:tcBorders>
            <w:shd w:val="clear" w:color="000000" w:fill="FFFFFF"/>
            <w:noWrap/>
          </w:tcPr>
          <w:p w14:paraId="74FA6F42" w14:textId="3372B20C" w:rsidR="00D00CD9" w:rsidRPr="004E64A9" w:rsidRDefault="00D00CD9" w:rsidP="00D00CD9">
            <w:pPr>
              <w:spacing w:after="0" w:line="240" w:lineRule="auto"/>
              <w:jc w:val="right"/>
              <w:rPr>
                <w:rFonts w:ascii="Arial Narrow" w:eastAsia="Times New Roman" w:hAnsi="Arial Narrow" w:cs="Arial"/>
                <w:sz w:val="20"/>
                <w:szCs w:val="20"/>
              </w:rPr>
            </w:pPr>
            <w:r w:rsidRPr="0047649D">
              <w:rPr>
                <w:rFonts w:ascii="Arial Narrow" w:hAnsi="Arial Narrow"/>
              </w:rPr>
              <w:t xml:space="preserve"> $(50,920)</w:t>
            </w:r>
          </w:p>
        </w:tc>
      </w:tr>
      <w:tr w:rsidR="00D00CD9" w:rsidRPr="00C023CE" w14:paraId="62EAC941" w14:textId="2880AD54" w:rsidTr="00810D1E">
        <w:trPr>
          <w:trHeight w:val="205"/>
          <w:tblHeader/>
        </w:trPr>
        <w:tc>
          <w:tcPr>
            <w:tcW w:w="2732" w:type="dxa"/>
            <w:tcBorders>
              <w:top w:val="nil"/>
              <w:left w:val="single" w:sz="8" w:space="0" w:color="auto"/>
              <w:bottom w:val="single" w:sz="8" w:space="0" w:color="auto"/>
              <w:right w:val="single" w:sz="8" w:space="0" w:color="auto"/>
            </w:tcBorders>
            <w:shd w:val="clear" w:color="auto" w:fill="auto"/>
            <w:noWrap/>
            <w:vAlign w:val="center"/>
            <w:hideMark/>
          </w:tcPr>
          <w:p w14:paraId="66188E26" w14:textId="77777777" w:rsidR="00D00CD9" w:rsidRPr="00F31784" w:rsidRDefault="00D00CD9" w:rsidP="00D00CD9">
            <w:pPr>
              <w:spacing w:after="0" w:line="240" w:lineRule="auto"/>
              <w:rPr>
                <w:rFonts w:ascii="Arial" w:eastAsia="Times New Roman" w:hAnsi="Arial" w:cs="Arial"/>
                <w:sz w:val="20"/>
                <w:szCs w:val="20"/>
              </w:rPr>
            </w:pPr>
            <w:r w:rsidRPr="00F31784">
              <w:rPr>
                <w:rFonts w:ascii="Arial" w:eastAsia="Times New Roman" w:hAnsi="Arial" w:cs="Arial"/>
                <w:sz w:val="20"/>
                <w:szCs w:val="20"/>
              </w:rPr>
              <w:t>FTE</w:t>
            </w:r>
          </w:p>
        </w:tc>
        <w:tc>
          <w:tcPr>
            <w:tcW w:w="1494" w:type="dxa"/>
            <w:tcBorders>
              <w:top w:val="nil"/>
              <w:left w:val="nil"/>
              <w:bottom w:val="single" w:sz="8" w:space="0" w:color="auto"/>
              <w:right w:val="single" w:sz="8" w:space="0" w:color="auto"/>
            </w:tcBorders>
            <w:shd w:val="clear" w:color="000000" w:fill="FFFFFF"/>
            <w:noWrap/>
          </w:tcPr>
          <w:p w14:paraId="57122D42" w14:textId="3A067C6B" w:rsidR="00D00CD9" w:rsidRPr="004E64A9" w:rsidRDefault="00CB1BCF" w:rsidP="00D00CD9">
            <w:pPr>
              <w:spacing w:after="0" w:line="240" w:lineRule="auto"/>
              <w:jc w:val="right"/>
              <w:rPr>
                <w:rFonts w:ascii="Arial Narrow" w:eastAsia="Times New Roman" w:hAnsi="Arial Narrow" w:cs="Arial"/>
                <w:sz w:val="20"/>
                <w:szCs w:val="20"/>
                <w:highlight w:val="yellow"/>
              </w:rPr>
            </w:pPr>
            <w:r>
              <w:rPr>
                <w:rFonts w:ascii="Arial Narrow" w:hAnsi="Arial Narrow"/>
              </w:rPr>
              <w:t>-</w:t>
            </w:r>
          </w:p>
        </w:tc>
        <w:tc>
          <w:tcPr>
            <w:tcW w:w="1284" w:type="dxa"/>
            <w:tcBorders>
              <w:top w:val="nil"/>
              <w:left w:val="nil"/>
              <w:bottom w:val="single" w:sz="8" w:space="0" w:color="auto"/>
              <w:right w:val="single" w:sz="8" w:space="0" w:color="auto"/>
            </w:tcBorders>
            <w:shd w:val="clear" w:color="000000" w:fill="FFFFFF"/>
            <w:noWrap/>
          </w:tcPr>
          <w:p w14:paraId="6F5F1491" w14:textId="25DFDEC1" w:rsidR="00D00CD9" w:rsidRPr="004E64A9" w:rsidRDefault="00CB1BCF" w:rsidP="00D00CD9">
            <w:pPr>
              <w:spacing w:after="0" w:line="240" w:lineRule="auto"/>
              <w:jc w:val="right"/>
              <w:rPr>
                <w:rFonts w:ascii="Arial Narrow" w:eastAsia="Times New Roman" w:hAnsi="Arial Narrow" w:cs="Arial"/>
                <w:sz w:val="20"/>
                <w:szCs w:val="20"/>
              </w:rPr>
            </w:pPr>
            <w:r>
              <w:rPr>
                <w:rFonts w:ascii="Arial Narrow" w:hAnsi="Arial Narrow"/>
              </w:rPr>
              <w:t>-</w:t>
            </w:r>
          </w:p>
        </w:tc>
        <w:tc>
          <w:tcPr>
            <w:tcW w:w="1284" w:type="dxa"/>
            <w:tcBorders>
              <w:top w:val="nil"/>
              <w:left w:val="nil"/>
              <w:bottom w:val="single" w:sz="8" w:space="0" w:color="auto"/>
              <w:right w:val="single" w:sz="8" w:space="0" w:color="auto"/>
            </w:tcBorders>
            <w:shd w:val="clear" w:color="000000" w:fill="FFFFFF"/>
            <w:noWrap/>
          </w:tcPr>
          <w:p w14:paraId="2DA4E57B" w14:textId="18714957" w:rsidR="00D00CD9" w:rsidRPr="004E64A9" w:rsidRDefault="00CB1BCF" w:rsidP="00D00CD9">
            <w:pPr>
              <w:spacing w:after="0" w:line="240" w:lineRule="auto"/>
              <w:jc w:val="right"/>
              <w:rPr>
                <w:rFonts w:ascii="Arial Narrow" w:eastAsia="Times New Roman" w:hAnsi="Arial Narrow" w:cs="Arial"/>
                <w:sz w:val="20"/>
                <w:szCs w:val="20"/>
              </w:rPr>
            </w:pPr>
            <w:r>
              <w:rPr>
                <w:rFonts w:ascii="Arial Narrow" w:hAnsi="Arial Narrow"/>
              </w:rPr>
              <w:t>-</w:t>
            </w:r>
          </w:p>
        </w:tc>
        <w:tc>
          <w:tcPr>
            <w:tcW w:w="1308" w:type="dxa"/>
            <w:tcBorders>
              <w:top w:val="nil"/>
              <w:left w:val="nil"/>
              <w:bottom w:val="single" w:sz="8" w:space="0" w:color="auto"/>
              <w:right w:val="single" w:sz="8" w:space="0" w:color="auto"/>
            </w:tcBorders>
            <w:shd w:val="clear" w:color="000000" w:fill="FFFFFF"/>
            <w:noWrap/>
          </w:tcPr>
          <w:p w14:paraId="2A045B41" w14:textId="4D173D0F" w:rsidR="00D00CD9" w:rsidRPr="004E64A9" w:rsidRDefault="00CB1BCF" w:rsidP="00D00CD9">
            <w:pPr>
              <w:spacing w:after="0" w:line="240" w:lineRule="auto"/>
              <w:jc w:val="right"/>
              <w:rPr>
                <w:rFonts w:ascii="Arial Narrow" w:eastAsia="Times New Roman" w:hAnsi="Arial Narrow" w:cs="Arial"/>
                <w:sz w:val="20"/>
                <w:szCs w:val="20"/>
              </w:rPr>
            </w:pPr>
            <w:r>
              <w:rPr>
                <w:rFonts w:ascii="Arial Narrow" w:hAnsi="Arial Narrow"/>
              </w:rPr>
              <w:t>-</w:t>
            </w:r>
          </w:p>
        </w:tc>
        <w:tc>
          <w:tcPr>
            <w:tcW w:w="1308" w:type="dxa"/>
            <w:tcBorders>
              <w:top w:val="nil"/>
              <w:left w:val="nil"/>
              <w:bottom w:val="single" w:sz="8" w:space="0" w:color="auto"/>
              <w:right w:val="single" w:sz="8" w:space="0" w:color="auto"/>
            </w:tcBorders>
            <w:shd w:val="clear" w:color="000000" w:fill="FFFFFF"/>
            <w:noWrap/>
          </w:tcPr>
          <w:p w14:paraId="042D8F9A" w14:textId="0F8E59F8" w:rsidR="00D00CD9" w:rsidRPr="004E64A9" w:rsidRDefault="00CB1BCF" w:rsidP="00D00CD9">
            <w:pPr>
              <w:spacing w:after="0" w:line="240" w:lineRule="auto"/>
              <w:jc w:val="right"/>
              <w:rPr>
                <w:rFonts w:ascii="Arial Narrow" w:eastAsia="Times New Roman" w:hAnsi="Arial Narrow" w:cs="Arial"/>
                <w:sz w:val="20"/>
                <w:szCs w:val="20"/>
              </w:rPr>
            </w:pPr>
            <w:r>
              <w:rPr>
                <w:rFonts w:ascii="Arial Narrow" w:hAnsi="Arial Narrow"/>
              </w:rPr>
              <w:t>-</w:t>
            </w:r>
          </w:p>
        </w:tc>
      </w:tr>
      <w:tr w:rsidR="002B7961" w:rsidRPr="00C023CE" w14:paraId="18BC2CA2" w14:textId="77777777" w:rsidTr="00810D1E">
        <w:trPr>
          <w:trHeight w:val="205"/>
          <w:tblHeader/>
        </w:trPr>
        <w:tc>
          <w:tcPr>
            <w:tcW w:w="273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B6431C3" w14:textId="2703772A" w:rsidR="002B7961" w:rsidRPr="00F31784" w:rsidRDefault="002B7961" w:rsidP="00D00CD9">
            <w:pPr>
              <w:spacing w:after="0" w:line="240" w:lineRule="auto"/>
              <w:rPr>
                <w:rFonts w:ascii="Arial" w:eastAsia="Times New Roman" w:hAnsi="Arial" w:cs="Arial"/>
                <w:sz w:val="20"/>
                <w:szCs w:val="20"/>
              </w:rPr>
            </w:pPr>
            <w:r>
              <w:rPr>
                <w:rFonts w:ascii="Arial" w:eastAsia="Times New Roman" w:hAnsi="Arial" w:cs="Arial"/>
                <w:sz w:val="20"/>
                <w:szCs w:val="20"/>
              </w:rPr>
              <w:t>Pos.</w:t>
            </w:r>
          </w:p>
        </w:tc>
        <w:tc>
          <w:tcPr>
            <w:tcW w:w="1494" w:type="dxa"/>
            <w:tcBorders>
              <w:top w:val="single" w:sz="8" w:space="0" w:color="auto"/>
              <w:left w:val="nil"/>
              <w:bottom w:val="single" w:sz="8" w:space="0" w:color="auto"/>
              <w:right w:val="single" w:sz="8" w:space="0" w:color="auto"/>
            </w:tcBorders>
            <w:shd w:val="clear" w:color="000000" w:fill="FFFFFF"/>
            <w:noWrap/>
          </w:tcPr>
          <w:p w14:paraId="7DD5EAEA" w14:textId="31D4F4F7" w:rsidR="002B7961" w:rsidRDefault="002B7961" w:rsidP="00D00CD9">
            <w:pPr>
              <w:spacing w:after="0" w:line="240" w:lineRule="auto"/>
              <w:jc w:val="right"/>
              <w:rPr>
                <w:rFonts w:ascii="Arial Narrow" w:hAnsi="Arial Narrow"/>
              </w:rPr>
            </w:pPr>
            <w:r>
              <w:rPr>
                <w:rFonts w:ascii="Arial Narrow" w:hAnsi="Arial Narrow"/>
              </w:rPr>
              <w:t>-</w:t>
            </w:r>
          </w:p>
        </w:tc>
        <w:tc>
          <w:tcPr>
            <w:tcW w:w="1284" w:type="dxa"/>
            <w:tcBorders>
              <w:top w:val="single" w:sz="8" w:space="0" w:color="auto"/>
              <w:left w:val="nil"/>
              <w:bottom w:val="single" w:sz="8" w:space="0" w:color="auto"/>
              <w:right w:val="single" w:sz="8" w:space="0" w:color="auto"/>
            </w:tcBorders>
            <w:shd w:val="clear" w:color="000000" w:fill="FFFFFF"/>
            <w:noWrap/>
          </w:tcPr>
          <w:p w14:paraId="12A21490" w14:textId="0469705E" w:rsidR="002B7961" w:rsidRDefault="002B7961" w:rsidP="00D00CD9">
            <w:pPr>
              <w:spacing w:after="0" w:line="240" w:lineRule="auto"/>
              <w:jc w:val="right"/>
              <w:rPr>
                <w:rFonts w:ascii="Arial Narrow" w:hAnsi="Arial Narrow"/>
              </w:rPr>
            </w:pPr>
            <w:r>
              <w:rPr>
                <w:rFonts w:ascii="Arial Narrow" w:hAnsi="Arial Narrow"/>
              </w:rPr>
              <w:t>-</w:t>
            </w:r>
          </w:p>
        </w:tc>
        <w:tc>
          <w:tcPr>
            <w:tcW w:w="1284" w:type="dxa"/>
            <w:tcBorders>
              <w:top w:val="single" w:sz="8" w:space="0" w:color="auto"/>
              <w:left w:val="nil"/>
              <w:bottom w:val="single" w:sz="8" w:space="0" w:color="auto"/>
              <w:right w:val="single" w:sz="8" w:space="0" w:color="auto"/>
            </w:tcBorders>
            <w:shd w:val="clear" w:color="000000" w:fill="FFFFFF"/>
            <w:noWrap/>
          </w:tcPr>
          <w:p w14:paraId="6EFB8E09" w14:textId="2C468C31" w:rsidR="002B7961" w:rsidRDefault="002B7961" w:rsidP="00D00CD9">
            <w:pPr>
              <w:spacing w:after="0" w:line="240" w:lineRule="auto"/>
              <w:jc w:val="right"/>
              <w:rPr>
                <w:rFonts w:ascii="Arial Narrow" w:hAnsi="Arial Narrow"/>
              </w:rPr>
            </w:pPr>
            <w:r>
              <w:rPr>
                <w:rFonts w:ascii="Arial Narrow" w:hAnsi="Arial Narrow"/>
              </w:rPr>
              <w:t>-</w:t>
            </w:r>
          </w:p>
        </w:tc>
        <w:tc>
          <w:tcPr>
            <w:tcW w:w="1308" w:type="dxa"/>
            <w:tcBorders>
              <w:top w:val="single" w:sz="8" w:space="0" w:color="auto"/>
              <w:left w:val="nil"/>
              <w:bottom w:val="single" w:sz="8" w:space="0" w:color="auto"/>
              <w:right w:val="single" w:sz="8" w:space="0" w:color="auto"/>
            </w:tcBorders>
            <w:shd w:val="clear" w:color="000000" w:fill="FFFFFF"/>
            <w:noWrap/>
          </w:tcPr>
          <w:p w14:paraId="4384D22D" w14:textId="6FF62AAB" w:rsidR="002B7961" w:rsidRDefault="002B7961" w:rsidP="00D00CD9">
            <w:pPr>
              <w:spacing w:after="0" w:line="240" w:lineRule="auto"/>
              <w:jc w:val="right"/>
              <w:rPr>
                <w:rFonts w:ascii="Arial Narrow" w:hAnsi="Arial Narrow"/>
              </w:rPr>
            </w:pPr>
            <w:r>
              <w:rPr>
                <w:rFonts w:ascii="Arial Narrow" w:hAnsi="Arial Narrow"/>
              </w:rPr>
              <w:t>-</w:t>
            </w:r>
          </w:p>
        </w:tc>
        <w:tc>
          <w:tcPr>
            <w:tcW w:w="1308" w:type="dxa"/>
            <w:tcBorders>
              <w:top w:val="single" w:sz="8" w:space="0" w:color="auto"/>
              <w:left w:val="nil"/>
              <w:bottom w:val="single" w:sz="8" w:space="0" w:color="auto"/>
              <w:right w:val="single" w:sz="8" w:space="0" w:color="auto"/>
            </w:tcBorders>
            <w:shd w:val="clear" w:color="000000" w:fill="FFFFFF"/>
            <w:noWrap/>
          </w:tcPr>
          <w:p w14:paraId="597FD932" w14:textId="483A927B" w:rsidR="002B7961" w:rsidRDefault="002B7961" w:rsidP="00D00CD9">
            <w:pPr>
              <w:spacing w:after="0" w:line="240" w:lineRule="auto"/>
              <w:jc w:val="right"/>
              <w:rPr>
                <w:rFonts w:ascii="Arial Narrow" w:hAnsi="Arial Narrow"/>
              </w:rPr>
            </w:pPr>
            <w:r>
              <w:rPr>
                <w:rFonts w:ascii="Arial Narrow" w:hAnsi="Arial Narrow"/>
              </w:rPr>
              <w:t>-</w:t>
            </w:r>
          </w:p>
        </w:tc>
      </w:tr>
    </w:tbl>
    <w:p w14:paraId="6437B94C" w14:textId="77777777" w:rsidR="00177136" w:rsidRPr="00580FA8" w:rsidRDefault="00177136" w:rsidP="002B5820">
      <w:pPr>
        <w:pStyle w:val="PlainText"/>
        <w:rPr>
          <w:rFonts w:ascii="Arial" w:hAnsi="Arial" w:cs="Arial"/>
          <w:sz w:val="22"/>
          <w:szCs w:val="22"/>
        </w:rPr>
      </w:pPr>
    </w:p>
    <w:p w14:paraId="3CE398C5" w14:textId="77777777" w:rsidR="00EA2E80" w:rsidRDefault="00EA2E80">
      <w:pPr>
        <w:rPr>
          <w:rFonts w:ascii="Arial" w:hAnsi="Arial" w:cs="Arial"/>
        </w:rPr>
      </w:pPr>
      <w:r>
        <w:rPr>
          <w:rFonts w:ascii="Arial" w:hAnsi="Arial" w:cs="Arial"/>
        </w:rPr>
        <w:br w:type="page"/>
      </w:r>
    </w:p>
    <w:p w14:paraId="63560B95" w14:textId="30C7F5A9" w:rsidR="002B5820" w:rsidRPr="001750F4" w:rsidRDefault="002B5820" w:rsidP="001750F4">
      <w:pPr>
        <w:pStyle w:val="PlainText"/>
        <w:ind w:left="9360" w:firstLine="720"/>
        <w:rPr>
          <w:rFonts w:ascii="Arial Narrow" w:hAnsi="Arial Narrow" w:cs="Arial"/>
          <w:sz w:val="18"/>
          <w:szCs w:val="18"/>
        </w:rPr>
      </w:pPr>
      <w:r w:rsidRPr="001750F4">
        <w:rPr>
          <w:rFonts w:ascii="Arial Narrow" w:hAnsi="Arial Narrow" w:cs="Arial"/>
          <w:sz w:val="18"/>
          <w:szCs w:val="18"/>
        </w:rPr>
        <w:lastRenderedPageBreak/>
        <w:t>Exhibit 14</w:t>
      </w:r>
      <w:r w:rsidR="001A79B4" w:rsidRPr="001750F4">
        <w:rPr>
          <w:rFonts w:ascii="Arial Narrow" w:hAnsi="Arial Narrow" w:cs="Arial"/>
          <w:sz w:val="18"/>
          <w:szCs w:val="18"/>
        </w:rPr>
        <w:t xml:space="preserve">       </w:t>
      </w:r>
    </w:p>
    <w:p w14:paraId="77072C5E" w14:textId="0A8C92D6" w:rsidR="00A25529" w:rsidRDefault="00A25529" w:rsidP="0099651E">
      <w:pPr>
        <w:pStyle w:val="Heading2"/>
      </w:pPr>
      <w:bookmarkStart w:id="66" w:name="_Toc440924401"/>
      <w:bookmarkStart w:id="67" w:name="_Toc480963964"/>
      <w:bookmarkStart w:id="68" w:name="_Toc505934625"/>
      <w:r w:rsidRPr="00A25529">
        <w:t>PROGRAM CHANGE PERSONNEL DETAIL</w:t>
      </w:r>
      <w:bookmarkEnd w:id="66"/>
      <w:bookmarkEnd w:id="67"/>
      <w:bookmarkEnd w:id="68"/>
    </w:p>
    <w:tbl>
      <w:tblPr>
        <w:tblW w:w="0" w:type="auto"/>
        <w:jc w:val="center"/>
        <w:tblLook w:val="04A0" w:firstRow="1" w:lastRow="0" w:firstColumn="1" w:lastColumn="0" w:noHBand="0" w:noVBand="1"/>
      </w:tblPr>
      <w:tblGrid>
        <w:gridCol w:w="2988"/>
        <w:gridCol w:w="855"/>
        <w:gridCol w:w="717"/>
        <w:gridCol w:w="258"/>
        <w:gridCol w:w="1218"/>
        <w:gridCol w:w="1037"/>
        <w:gridCol w:w="1628"/>
      </w:tblGrid>
      <w:tr w:rsidR="001A79B4" w:rsidRPr="001750F4" w14:paraId="4ABB822B" w14:textId="77777777" w:rsidTr="00810D1E">
        <w:trPr>
          <w:trHeight w:val="230"/>
          <w:tblHeader/>
          <w:jc w:val="center"/>
        </w:trPr>
        <w:tc>
          <w:tcPr>
            <w:tcW w:w="0" w:type="auto"/>
            <w:gridSpan w:val="7"/>
            <w:tcBorders>
              <w:top w:val="nil"/>
              <w:left w:val="nil"/>
              <w:bottom w:val="nil"/>
              <w:right w:val="nil"/>
            </w:tcBorders>
            <w:shd w:val="clear" w:color="000000" w:fill="FFFFFF"/>
            <w:noWrap/>
            <w:vAlign w:val="bottom"/>
            <w:hideMark/>
          </w:tcPr>
          <w:p w14:paraId="3A5E3246" w14:textId="77777777" w:rsidR="001A79B4" w:rsidRPr="001750F4" w:rsidRDefault="001A79B4" w:rsidP="001A79B4">
            <w:pPr>
              <w:spacing w:after="0" w:line="240" w:lineRule="auto"/>
              <w:jc w:val="center"/>
              <w:rPr>
                <w:rFonts w:ascii="Arial Narrow" w:eastAsia="Times New Roman" w:hAnsi="Arial Narrow" w:cs="Arial"/>
                <w:b/>
                <w:bCs/>
                <w:sz w:val="18"/>
              </w:rPr>
            </w:pPr>
            <w:bookmarkStart w:id="69" w:name="RANGE!C1:L49"/>
            <w:r w:rsidRPr="001750F4">
              <w:rPr>
                <w:rFonts w:ascii="Arial Narrow" w:eastAsia="Times New Roman" w:hAnsi="Arial Narrow" w:cs="Arial"/>
                <w:b/>
                <w:bCs/>
                <w:sz w:val="18"/>
              </w:rPr>
              <w:t>Department of Commerce</w:t>
            </w:r>
            <w:bookmarkEnd w:id="69"/>
          </w:p>
        </w:tc>
      </w:tr>
      <w:tr w:rsidR="001A79B4" w:rsidRPr="001750F4" w14:paraId="6844F3BC" w14:textId="77777777" w:rsidTr="00810D1E">
        <w:trPr>
          <w:trHeight w:val="230"/>
          <w:tblHeader/>
          <w:jc w:val="center"/>
        </w:trPr>
        <w:tc>
          <w:tcPr>
            <w:tcW w:w="0" w:type="auto"/>
            <w:gridSpan w:val="7"/>
            <w:tcBorders>
              <w:top w:val="nil"/>
              <w:left w:val="nil"/>
              <w:bottom w:val="nil"/>
              <w:right w:val="nil"/>
            </w:tcBorders>
            <w:shd w:val="clear" w:color="000000" w:fill="FFFFFF"/>
            <w:noWrap/>
            <w:vAlign w:val="bottom"/>
            <w:hideMark/>
          </w:tcPr>
          <w:p w14:paraId="167D8430" w14:textId="77777777" w:rsidR="001A79B4" w:rsidRPr="001750F4" w:rsidRDefault="001A79B4" w:rsidP="001A79B4">
            <w:pPr>
              <w:spacing w:after="0" w:line="240" w:lineRule="auto"/>
              <w:jc w:val="center"/>
              <w:rPr>
                <w:rFonts w:ascii="Arial Narrow" w:eastAsia="Times New Roman" w:hAnsi="Arial Narrow" w:cs="Arial"/>
                <w:b/>
                <w:bCs/>
                <w:sz w:val="18"/>
              </w:rPr>
            </w:pPr>
            <w:r w:rsidRPr="001750F4">
              <w:rPr>
                <w:rFonts w:ascii="Arial Narrow" w:eastAsia="Times New Roman" w:hAnsi="Arial Narrow" w:cs="Arial"/>
                <w:b/>
                <w:bCs/>
                <w:sz w:val="18"/>
              </w:rPr>
              <w:t>U.S. Patent and Trademark Office</w:t>
            </w:r>
          </w:p>
        </w:tc>
      </w:tr>
      <w:tr w:rsidR="001A79B4" w:rsidRPr="001750F4" w14:paraId="2715B376" w14:textId="77777777" w:rsidTr="00810D1E">
        <w:trPr>
          <w:trHeight w:val="230"/>
          <w:tblHeader/>
          <w:jc w:val="center"/>
        </w:trPr>
        <w:tc>
          <w:tcPr>
            <w:tcW w:w="0" w:type="auto"/>
            <w:gridSpan w:val="7"/>
            <w:tcBorders>
              <w:top w:val="nil"/>
              <w:left w:val="nil"/>
              <w:bottom w:val="nil"/>
              <w:right w:val="nil"/>
            </w:tcBorders>
            <w:shd w:val="clear" w:color="000000" w:fill="FFFFFF"/>
            <w:noWrap/>
            <w:vAlign w:val="bottom"/>
            <w:hideMark/>
          </w:tcPr>
          <w:p w14:paraId="38476C62" w14:textId="77777777" w:rsidR="001A79B4" w:rsidRPr="001750F4" w:rsidRDefault="001A79B4" w:rsidP="001A79B4">
            <w:pPr>
              <w:spacing w:after="0" w:line="240" w:lineRule="auto"/>
              <w:jc w:val="center"/>
              <w:rPr>
                <w:rFonts w:ascii="Arial Narrow" w:eastAsia="Times New Roman" w:hAnsi="Arial Narrow" w:cs="Arial"/>
                <w:b/>
                <w:bCs/>
                <w:sz w:val="18"/>
              </w:rPr>
            </w:pPr>
            <w:r w:rsidRPr="001750F4">
              <w:rPr>
                <w:rFonts w:ascii="Arial Narrow" w:eastAsia="Times New Roman" w:hAnsi="Arial Narrow" w:cs="Arial"/>
                <w:b/>
                <w:bCs/>
                <w:sz w:val="18"/>
              </w:rPr>
              <w:t>Salaries and Expenses</w:t>
            </w:r>
          </w:p>
        </w:tc>
      </w:tr>
      <w:tr w:rsidR="001A79B4" w:rsidRPr="001750F4" w14:paraId="3AFCB9D7" w14:textId="77777777" w:rsidTr="00810D1E">
        <w:trPr>
          <w:trHeight w:val="230"/>
          <w:tblHeader/>
          <w:jc w:val="center"/>
        </w:trPr>
        <w:tc>
          <w:tcPr>
            <w:tcW w:w="0" w:type="auto"/>
            <w:gridSpan w:val="7"/>
            <w:tcBorders>
              <w:top w:val="nil"/>
              <w:left w:val="nil"/>
              <w:bottom w:val="nil"/>
              <w:right w:val="nil"/>
            </w:tcBorders>
            <w:shd w:val="clear" w:color="000000" w:fill="FFFFFF"/>
            <w:noWrap/>
            <w:vAlign w:val="bottom"/>
            <w:hideMark/>
          </w:tcPr>
          <w:p w14:paraId="069270C4" w14:textId="77777777" w:rsidR="001A79B4" w:rsidRPr="001750F4" w:rsidRDefault="001A79B4" w:rsidP="001A79B4">
            <w:pPr>
              <w:spacing w:after="0" w:line="240" w:lineRule="auto"/>
              <w:jc w:val="center"/>
              <w:rPr>
                <w:rFonts w:ascii="Arial Narrow" w:eastAsia="Times New Roman" w:hAnsi="Arial Narrow" w:cs="Arial"/>
                <w:b/>
                <w:bCs/>
                <w:sz w:val="18"/>
              </w:rPr>
            </w:pPr>
            <w:r w:rsidRPr="001750F4">
              <w:rPr>
                <w:rFonts w:ascii="Arial Narrow" w:eastAsia="Times New Roman" w:hAnsi="Arial Narrow" w:cs="Arial"/>
                <w:b/>
                <w:bCs/>
                <w:sz w:val="18"/>
              </w:rPr>
              <w:t>PROGRAM CHANGE PERSONNEL DETAIL</w:t>
            </w:r>
          </w:p>
        </w:tc>
      </w:tr>
      <w:tr w:rsidR="001A79B4" w:rsidRPr="001750F4" w14:paraId="1FEDFF1E" w14:textId="77777777" w:rsidTr="00810D1E">
        <w:trPr>
          <w:trHeight w:val="223"/>
          <w:tblHeader/>
          <w:jc w:val="center"/>
        </w:trPr>
        <w:tc>
          <w:tcPr>
            <w:tcW w:w="0" w:type="auto"/>
            <w:tcBorders>
              <w:top w:val="nil"/>
              <w:left w:val="nil"/>
              <w:bottom w:val="nil"/>
              <w:right w:val="nil"/>
            </w:tcBorders>
            <w:shd w:val="clear" w:color="000000" w:fill="FFFFFF"/>
            <w:noWrap/>
            <w:vAlign w:val="bottom"/>
            <w:hideMark/>
          </w:tcPr>
          <w:p w14:paraId="25CA738A"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2BF477A"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5F26050F" w14:textId="77777777" w:rsidR="001A79B4" w:rsidRPr="001750F4" w:rsidRDefault="001A79B4" w:rsidP="001A79B4">
            <w:pPr>
              <w:spacing w:after="0" w:line="240" w:lineRule="auto"/>
              <w:jc w:val="center"/>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509D0650" w14:textId="77777777" w:rsidR="001A79B4" w:rsidRPr="001750F4" w:rsidRDefault="001A79B4" w:rsidP="001A79B4">
            <w:pPr>
              <w:spacing w:after="0" w:line="240" w:lineRule="auto"/>
              <w:jc w:val="center"/>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3307FA30"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5415D615"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4C2CAE1"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r>
      <w:tr w:rsidR="001A79B4" w:rsidRPr="001750F4" w14:paraId="0A8C115F" w14:textId="77777777" w:rsidTr="00810D1E">
        <w:trPr>
          <w:trHeight w:val="223"/>
          <w:tblHeader/>
          <w:jc w:val="center"/>
        </w:trPr>
        <w:tc>
          <w:tcPr>
            <w:tcW w:w="0" w:type="auto"/>
            <w:tcBorders>
              <w:top w:val="nil"/>
              <w:left w:val="nil"/>
              <w:bottom w:val="nil"/>
              <w:right w:val="nil"/>
            </w:tcBorders>
            <w:shd w:val="clear" w:color="000000" w:fill="FFFFFF"/>
            <w:noWrap/>
            <w:vAlign w:val="bottom"/>
            <w:hideMark/>
          </w:tcPr>
          <w:p w14:paraId="0860F286"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Activity:</w:t>
            </w:r>
          </w:p>
        </w:tc>
        <w:tc>
          <w:tcPr>
            <w:tcW w:w="0" w:type="auto"/>
            <w:tcBorders>
              <w:top w:val="nil"/>
              <w:left w:val="nil"/>
              <w:bottom w:val="nil"/>
              <w:right w:val="nil"/>
            </w:tcBorders>
            <w:shd w:val="clear" w:color="000000" w:fill="FFFFFF"/>
            <w:noWrap/>
            <w:vAlign w:val="bottom"/>
            <w:hideMark/>
          </w:tcPr>
          <w:p w14:paraId="0A44C33E"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Patents</w:t>
            </w:r>
          </w:p>
        </w:tc>
        <w:tc>
          <w:tcPr>
            <w:tcW w:w="0" w:type="auto"/>
            <w:tcBorders>
              <w:top w:val="nil"/>
              <w:left w:val="nil"/>
              <w:bottom w:val="nil"/>
              <w:right w:val="nil"/>
            </w:tcBorders>
            <w:shd w:val="clear" w:color="000000" w:fill="FFFFFF"/>
            <w:noWrap/>
            <w:vAlign w:val="bottom"/>
            <w:hideMark/>
          </w:tcPr>
          <w:p w14:paraId="0B02DCB8"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07DA455B"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5BA3649C"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2657A97D"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0C0DDAB5"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r>
      <w:tr w:rsidR="001A79B4" w:rsidRPr="001750F4" w14:paraId="15D041C8" w14:textId="77777777" w:rsidTr="00810D1E">
        <w:trPr>
          <w:trHeight w:val="223"/>
          <w:tblHeader/>
          <w:jc w:val="center"/>
        </w:trPr>
        <w:tc>
          <w:tcPr>
            <w:tcW w:w="0" w:type="auto"/>
            <w:tcBorders>
              <w:top w:val="nil"/>
              <w:left w:val="nil"/>
              <w:bottom w:val="nil"/>
              <w:right w:val="nil"/>
            </w:tcBorders>
            <w:shd w:val="clear" w:color="000000" w:fill="FFFFFF"/>
            <w:noWrap/>
            <w:vAlign w:val="bottom"/>
            <w:hideMark/>
          </w:tcPr>
          <w:p w14:paraId="3A832528"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Subactivity:</w:t>
            </w:r>
          </w:p>
        </w:tc>
        <w:tc>
          <w:tcPr>
            <w:tcW w:w="0" w:type="auto"/>
            <w:tcBorders>
              <w:top w:val="nil"/>
              <w:left w:val="nil"/>
              <w:bottom w:val="nil"/>
              <w:right w:val="nil"/>
            </w:tcBorders>
            <w:shd w:val="clear" w:color="000000" w:fill="FFFFFF"/>
            <w:noWrap/>
            <w:vAlign w:val="bottom"/>
            <w:hideMark/>
          </w:tcPr>
          <w:p w14:paraId="5435397C"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18EB2E9A"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11679AA5"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4EA47778"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16881408"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7D753DC9"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r>
      <w:tr w:rsidR="001A79B4" w:rsidRPr="001750F4" w14:paraId="1D6B3870" w14:textId="77777777" w:rsidTr="00810D1E">
        <w:trPr>
          <w:trHeight w:val="223"/>
          <w:tblHeader/>
          <w:jc w:val="center"/>
        </w:trPr>
        <w:tc>
          <w:tcPr>
            <w:tcW w:w="0" w:type="auto"/>
            <w:tcBorders>
              <w:top w:val="nil"/>
              <w:left w:val="nil"/>
              <w:bottom w:val="nil"/>
              <w:right w:val="nil"/>
            </w:tcBorders>
            <w:shd w:val="clear" w:color="000000" w:fill="FFFFFF"/>
            <w:noWrap/>
            <w:vAlign w:val="bottom"/>
            <w:hideMark/>
          </w:tcPr>
          <w:p w14:paraId="71784F93"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Program Change:</w:t>
            </w:r>
          </w:p>
        </w:tc>
        <w:tc>
          <w:tcPr>
            <w:tcW w:w="0" w:type="auto"/>
            <w:tcBorders>
              <w:top w:val="nil"/>
              <w:left w:val="nil"/>
              <w:bottom w:val="nil"/>
              <w:right w:val="nil"/>
            </w:tcBorders>
            <w:shd w:val="clear" w:color="000000" w:fill="FFFFFF"/>
            <w:noWrap/>
            <w:vAlign w:val="bottom"/>
            <w:hideMark/>
          </w:tcPr>
          <w:p w14:paraId="2F91A3E7"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0149A52C"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01522AB5"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483D0B31"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8E326EF"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D597F08"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r>
      <w:tr w:rsidR="001A79B4" w:rsidRPr="001750F4" w14:paraId="6E4BC104" w14:textId="77777777" w:rsidTr="00810D1E">
        <w:trPr>
          <w:trHeight w:val="223"/>
          <w:tblHeader/>
          <w:jc w:val="center"/>
        </w:trPr>
        <w:tc>
          <w:tcPr>
            <w:tcW w:w="0" w:type="auto"/>
            <w:tcBorders>
              <w:top w:val="nil"/>
              <w:left w:val="nil"/>
              <w:bottom w:val="nil"/>
              <w:right w:val="nil"/>
            </w:tcBorders>
            <w:shd w:val="clear" w:color="000000" w:fill="FFFFFF"/>
            <w:noWrap/>
            <w:vAlign w:val="bottom"/>
            <w:hideMark/>
          </w:tcPr>
          <w:p w14:paraId="3560F522"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3A8E806"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1DA23BE" w14:textId="77777777" w:rsidR="001A79B4" w:rsidRPr="001750F4" w:rsidRDefault="001A79B4" w:rsidP="001A79B4">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089A09A4" w14:textId="77777777" w:rsidR="001A79B4" w:rsidRPr="001750F4" w:rsidRDefault="001A79B4" w:rsidP="001A79B4">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18709559" w14:textId="77777777" w:rsidR="001A79B4" w:rsidRPr="001750F4" w:rsidRDefault="001A79B4" w:rsidP="001A79B4">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321E36B9" w14:textId="77777777" w:rsidR="001A79B4" w:rsidRPr="001750F4" w:rsidRDefault="001A79B4" w:rsidP="001A79B4">
            <w:pPr>
              <w:spacing w:after="0" w:line="240" w:lineRule="auto"/>
              <w:jc w:val="right"/>
              <w:rPr>
                <w:rFonts w:ascii="Arial Narrow" w:eastAsia="Times New Roman" w:hAnsi="Arial Narrow" w:cs="Arial"/>
                <w:b/>
                <w:bCs/>
                <w:sz w:val="18"/>
              </w:rPr>
            </w:pPr>
            <w:r w:rsidRPr="001750F4">
              <w:rPr>
                <w:rFonts w:ascii="Arial Narrow" w:eastAsia="Times New Roman" w:hAnsi="Arial Narrow" w:cs="Arial"/>
                <w:b/>
                <w:bCs/>
                <w:sz w:val="18"/>
              </w:rPr>
              <w:t>Annual</w:t>
            </w:r>
          </w:p>
        </w:tc>
        <w:tc>
          <w:tcPr>
            <w:tcW w:w="0" w:type="auto"/>
            <w:tcBorders>
              <w:top w:val="nil"/>
              <w:left w:val="nil"/>
              <w:bottom w:val="nil"/>
              <w:right w:val="nil"/>
            </w:tcBorders>
            <w:shd w:val="clear" w:color="000000" w:fill="FFFFFF"/>
            <w:noWrap/>
            <w:vAlign w:val="bottom"/>
            <w:hideMark/>
          </w:tcPr>
          <w:p w14:paraId="4C26244F" w14:textId="77777777" w:rsidR="001A79B4" w:rsidRPr="001750F4" w:rsidRDefault="001A79B4" w:rsidP="001A79B4">
            <w:pPr>
              <w:spacing w:after="0" w:line="240" w:lineRule="auto"/>
              <w:jc w:val="right"/>
              <w:rPr>
                <w:rFonts w:ascii="Arial Narrow" w:eastAsia="Times New Roman" w:hAnsi="Arial Narrow" w:cs="Arial"/>
                <w:b/>
                <w:bCs/>
                <w:sz w:val="18"/>
              </w:rPr>
            </w:pPr>
            <w:r w:rsidRPr="001750F4">
              <w:rPr>
                <w:rFonts w:ascii="Arial Narrow" w:eastAsia="Times New Roman" w:hAnsi="Arial Narrow" w:cs="Arial"/>
                <w:b/>
                <w:bCs/>
                <w:sz w:val="18"/>
              </w:rPr>
              <w:t>Total</w:t>
            </w:r>
          </w:p>
        </w:tc>
      </w:tr>
      <w:tr w:rsidR="001A79B4" w:rsidRPr="001750F4" w14:paraId="148D7926" w14:textId="77777777" w:rsidTr="00810D1E">
        <w:trPr>
          <w:trHeight w:val="230"/>
          <w:tblHeader/>
          <w:jc w:val="center"/>
        </w:trPr>
        <w:tc>
          <w:tcPr>
            <w:tcW w:w="0" w:type="auto"/>
            <w:tcBorders>
              <w:top w:val="nil"/>
              <w:left w:val="nil"/>
              <w:bottom w:val="single" w:sz="8" w:space="0" w:color="auto"/>
              <w:right w:val="nil"/>
            </w:tcBorders>
            <w:shd w:val="clear" w:color="000000" w:fill="FFFFFF"/>
            <w:noWrap/>
            <w:vAlign w:val="bottom"/>
            <w:hideMark/>
          </w:tcPr>
          <w:p w14:paraId="6B3899E1" w14:textId="77777777" w:rsidR="001A79B4" w:rsidRPr="001750F4" w:rsidRDefault="001A79B4" w:rsidP="001A79B4">
            <w:pPr>
              <w:spacing w:after="0" w:line="240" w:lineRule="auto"/>
              <w:rPr>
                <w:rFonts w:ascii="Arial Narrow" w:eastAsia="Times New Roman" w:hAnsi="Arial Narrow" w:cs="Arial"/>
                <w:b/>
                <w:bCs/>
                <w:sz w:val="18"/>
              </w:rPr>
            </w:pPr>
            <w:r w:rsidRPr="001750F4">
              <w:rPr>
                <w:rFonts w:ascii="Arial Narrow" w:eastAsia="Times New Roman" w:hAnsi="Arial Narrow" w:cs="Arial"/>
                <w:b/>
                <w:bCs/>
                <w:sz w:val="18"/>
              </w:rPr>
              <w:t>Title:</w:t>
            </w:r>
          </w:p>
        </w:tc>
        <w:tc>
          <w:tcPr>
            <w:tcW w:w="0" w:type="auto"/>
            <w:tcBorders>
              <w:top w:val="nil"/>
              <w:left w:val="nil"/>
              <w:bottom w:val="nil"/>
              <w:right w:val="nil"/>
            </w:tcBorders>
            <w:shd w:val="clear" w:color="000000" w:fill="FFFFFF"/>
            <w:noWrap/>
            <w:vAlign w:val="bottom"/>
            <w:hideMark/>
          </w:tcPr>
          <w:p w14:paraId="75744E70" w14:textId="77777777" w:rsidR="001A79B4" w:rsidRPr="001750F4" w:rsidRDefault="001A79B4" w:rsidP="001A79B4">
            <w:pPr>
              <w:spacing w:after="0" w:line="240" w:lineRule="auto"/>
              <w:rPr>
                <w:rFonts w:ascii="Arial Narrow" w:eastAsia="Times New Roman" w:hAnsi="Arial Narrow" w:cs="Arial"/>
                <w:b/>
                <w:bCs/>
                <w:sz w:val="18"/>
              </w:rPr>
            </w:pPr>
            <w:r w:rsidRPr="001750F4">
              <w:rPr>
                <w:rFonts w:ascii="Arial Narrow" w:eastAsia="Times New Roman" w:hAnsi="Arial Narrow" w:cs="Arial"/>
                <w:b/>
                <w:bCs/>
                <w:sz w:val="18"/>
              </w:rPr>
              <w:t> </w:t>
            </w:r>
          </w:p>
        </w:tc>
        <w:tc>
          <w:tcPr>
            <w:tcW w:w="0" w:type="auto"/>
            <w:tcBorders>
              <w:top w:val="nil"/>
              <w:left w:val="nil"/>
              <w:bottom w:val="single" w:sz="8" w:space="0" w:color="auto"/>
              <w:right w:val="nil"/>
            </w:tcBorders>
            <w:shd w:val="clear" w:color="000000" w:fill="FFFFFF"/>
            <w:noWrap/>
            <w:vAlign w:val="bottom"/>
            <w:hideMark/>
          </w:tcPr>
          <w:p w14:paraId="09F208B7" w14:textId="77777777" w:rsidR="001A79B4" w:rsidRPr="001750F4" w:rsidRDefault="001A79B4" w:rsidP="001A79B4">
            <w:pPr>
              <w:spacing w:after="0" w:line="240" w:lineRule="auto"/>
              <w:rPr>
                <w:rFonts w:ascii="Arial Narrow" w:eastAsia="Times New Roman" w:hAnsi="Arial Narrow" w:cs="Arial"/>
                <w:b/>
                <w:bCs/>
                <w:sz w:val="18"/>
              </w:rPr>
            </w:pPr>
            <w:r w:rsidRPr="001750F4">
              <w:rPr>
                <w:rFonts w:ascii="Arial Narrow" w:eastAsia="Times New Roman" w:hAnsi="Arial Narrow" w:cs="Arial"/>
                <w:b/>
                <w:bCs/>
                <w:sz w:val="18"/>
              </w:rPr>
              <w:t>Grade</w:t>
            </w:r>
          </w:p>
        </w:tc>
        <w:tc>
          <w:tcPr>
            <w:tcW w:w="0" w:type="auto"/>
            <w:tcBorders>
              <w:top w:val="nil"/>
              <w:left w:val="nil"/>
              <w:bottom w:val="single" w:sz="8" w:space="0" w:color="auto"/>
              <w:right w:val="nil"/>
            </w:tcBorders>
            <w:shd w:val="clear" w:color="000000" w:fill="FFFFFF"/>
            <w:noWrap/>
            <w:vAlign w:val="bottom"/>
            <w:hideMark/>
          </w:tcPr>
          <w:p w14:paraId="254508DB" w14:textId="77777777" w:rsidR="001A79B4" w:rsidRPr="001750F4" w:rsidRDefault="001A79B4" w:rsidP="001A79B4">
            <w:pPr>
              <w:spacing w:after="0" w:line="240" w:lineRule="auto"/>
              <w:jc w:val="right"/>
              <w:rPr>
                <w:rFonts w:ascii="Arial Narrow" w:eastAsia="Times New Roman" w:hAnsi="Arial Narrow" w:cs="Arial"/>
                <w:b/>
                <w:bCs/>
                <w:sz w:val="18"/>
              </w:rPr>
            </w:pPr>
            <w:r w:rsidRPr="001750F4">
              <w:rPr>
                <w:rFonts w:ascii="Arial Narrow" w:eastAsia="Times New Roman" w:hAnsi="Arial Narrow" w:cs="Arial"/>
                <w:b/>
                <w:bCs/>
                <w:sz w:val="18"/>
              </w:rPr>
              <w:t> </w:t>
            </w:r>
          </w:p>
        </w:tc>
        <w:tc>
          <w:tcPr>
            <w:tcW w:w="0" w:type="auto"/>
            <w:tcBorders>
              <w:top w:val="nil"/>
              <w:left w:val="nil"/>
              <w:bottom w:val="single" w:sz="8" w:space="0" w:color="auto"/>
              <w:right w:val="nil"/>
            </w:tcBorders>
            <w:shd w:val="clear" w:color="000000" w:fill="FFFFFF"/>
            <w:noWrap/>
            <w:vAlign w:val="bottom"/>
            <w:hideMark/>
          </w:tcPr>
          <w:p w14:paraId="6471921F" w14:textId="77777777" w:rsidR="001A79B4" w:rsidRPr="001750F4" w:rsidRDefault="001A79B4" w:rsidP="001A79B4">
            <w:pPr>
              <w:spacing w:after="0" w:line="240" w:lineRule="auto"/>
              <w:jc w:val="right"/>
              <w:rPr>
                <w:rFonts w:ascii="Arial Narrow" w:eastAsia="Times New Roman" w:hAnsi="Arial Narrow" w:cs="Arial"/>
                <w:b/>
                <w:bCs/>
                <w:sz w:val="18"/>
              </w:rPr>
            </w:pPr>
            <w:r w:rsidRPr="001750F4">
              <w:rPr>
                <w:rFonts w:ascii="Arial Narrow" w:eastAsia="Times New Roman" w:hAnsi="Arial Narrow" w:cs="Arial"/>
                <w:b/>
                <w:bCs/>
                <w:sz w:val="18"/>
              </w:rPr>
              <w:t>Number</w:t>
            </w:r>
          </w:p>
        </w:tc>
        <w:tc>
          <w:tcPr>
            <w:tcW w:w="0" w:type="auto"/>
            <w:tcBorders>
              <w:top w:val="nil"/>
              <w:left w:val="nil"/>
              <w:bottom w:val="single" w:sz="8" w:space="0" w:color="auto"/>
              <w:right w:val="nil"/>
            </w:tcBorders>
            <w:shd w:val="clear" w:color="000000" w:fill="FFFFFF"/>
            <w:noWrap/>
            <w:vAlign w:val="bottom"/>
            <w:hideMark/>
          </w:tcPr>
          <w:p w14:paraId="73FFA3EC" w14:textId="77777777" w:rsidR="001A79B4" w:rsidRPr="001750F4" w:rsidRDefault="001A79B4" w:rsidP="001A79B4">
            <w:pPr>
              <w:spacing w:after="0" w:line="240" w:lineRule="auto"/>
              <w:jc w:val="right"/>
              <w:rPr>
                <w:rFonts w:ascii="Arial Narrow" w:eastAsia="Times New Roman" w:hAnsi="Arial Narrow" w:cs="Arial"/>
                <w:b/>
                <w:bCs/>
                <w:sz w:val="18"/>
              </w:rPr>
            </w:pPr>
            <w:r w:rsidRPr="001750F4">
              <w:rPr>
                <w:rFonts w:ascii="Arial Narrow" w:eastAsia="Times New Roman" w:hAnsi="Arial Narrow" w:cs="Arial"/>
                <w:b/>
                <w:bCs/>
                <w:sz w:val="18"/>
              </w:rPr>
              <w:t>Salary</w:t>
            </w:r>
          </w:p>
        </w:tc>
        <w:tc>
          <w:tcPr>
            <w:tcW w:w="0" w:type="auto"/>
            <w:tcBorders>
              <w:top w:val="nil"/>
              <w:left w:val="nil"/>
              <w:bottom w:val="single" w:sz="8" w:space="0" w:color="auto"/>
              <w:right w:val="nil"/>
            </w:tcBorders>
            <w:shd w:val="clear" w:color="000000" w:fill="FFFFFF"/>
            <w:noWrap/>
            <w:vAlign w:val="bottom"/>
            <w:hideMark/>
          </w:tcPr>
          <w:p w14:paraId="31408DD2" w14:textId="77777777" w:rsidR="001A79B4" w:rsidRPr="001750F4" w:rsidRDefault="001A79B4" w:rsidP="001A79B4">
            <w:pPr>
              <w:spacing w:after="0" w:line="240" w:lineRule="auto"/>
              <w:jc w:val="right"/>
              <w:rPr>
                <w:rFonts w:ascii="Arial Narrow" w:eastAsia="Times New Roman" w:hAnsi="Arial Narrow" w:cs="Arial"/>
                <w:b/>
                <w:bCs/>
                <w:sz w:val="18"/>
              </w:rPr>
            </w:pPr>
            <w:r w:rsidRPr="001750F4">
              <w:rPr>
                <w:rFonts w:ascii="Arial Narrow" w:eastAsia="Times New Roman" w:hAnsi="Arial Narrow" w:cs="Arial"/>
                <w:b/>
                <w:bCs/>
                <w:sz w:val="18"/>
              </w:rPr>
              <w:t>Salaries</w:t>
            </w:r>
          </w:p>
        </w:tc>
      </w:tr>
      <w:tr w:rsidR="001A79B4" w:rsidRPr="001750F4" w14:paraId="5220FCE7" w14:textId="77777777" w:rsidTr="00810D1E">
        <w:trPr>
          <w:trHeight w:val="223"/>
          <w:tblHeader/>
          <w:jc w:val="center"/>
        </w:trPr>
        <w:tc>
          <w:tcPr>
            <w:tcW w:w="0" w:type="auto"/>
            <w:tcBorders>
              <w:top w:val="nil"/>
              <w:left w:val="nil"/>
              <w:bottom w:val="nil"/>
              <w:right w:val="nil"/>
            </w:tcBorders>
            <w:shd w:val="clear" w:color="000000" w:fill="FFFFFF"/>
            <w:noWrap/>
            <w:vAlign w:val="bottom"/>
            <w:hideMark/>
          </w:tcPr>
          <w:p w14:paraId="126D61B4"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Patent Examiner</w:t>
            </w:r>
          </w:p>
        </w:tc>
        <w:tc>
          <w:tcPr>
            <w:tcW w:w="0" w:type="auto"/>
            <w:tcBorders>
              <w:top w:val="nil"/>
              <w:left w:val="nil"/>
              <w:bottom w:val="nil"/>
              <w:right w:val="nil"/>
            </w:tcBorders>
            <w:shd w:val="clear" w:color="000000" w:fill="FFFFFF"/>
            <w:noWrap/>
            <w:vAlign w:val="bottom"/>
            <w:hideMark/>
          </w:tcPr>
          <w:p w14:paraId="0949E107"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724A8A94" w14:textId="77777777" w:rsidR="001A79B4" w:rsidRPr="001750F4" w:rsidRDefault="001A79B4" w:rsidP="001A79B4">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5</w:t>
            </w:r>
          </w:p>
        </w:tc>
        <w:tc>
          <w:tcPr>
            <w:tcW w:w="0" w:type="auto"/>
            <w:tcBorders>
              <w:top w:val="nil"/>
              <w:left w:val="nil"/>
              <w:bottom w:val="nil"/>
              <w:right w:val="nil"/>
            </w:tcBorders>
            <w:shd w:val="clear" w:color="000000" w:fill="FFFFFF"/>
            <w:noWrap/>
            <w:vAlign w:val="bottom"/>
            <w:hideMark/>
          </w:tcPr>
          <w:p w14:paraId="30B34315"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8214515"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12 </w:t>
            </w:r>
          </w:p>
        </w:tc>
        <w:tc>
          <w:tcPr>
            <w:tcW w:w="0" w:type="auto"/>
            <w:tcBorders>
              <w:top w:val="nil"/>
              <w:left w:val="nil"/>
              <w:bottom w:val="nil"/>
              <w:right w:val="nil"/>
            </w:tcBorders>
            <w:shd w:val="clear" w:color="000000" w:fill="FFFFFF"/>
            <w:noWrap/>
            <w:vAlign w:val="bottom"/>
            <w:hideMark/>
          </w:tcPr>
          <w:p w14:paraId="5F642945"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57,862 </w:t>
            </w:r>
          </w:p>
        </w:tc>
        <w:tc>
          <w:tcPr>
            <w:tcW w:w="0" w:type="auto"/>
            <w:tcBorders>
              <w:top w:val="nil"/>
              <w:left w:val="nil"/>
              <w:bottom w:val="nil"/>
              <w:right w:val="nil"/>
            </w:tcBorders>
            <w:shd w:val="clear" w:color="000000" w:fill="FFFFFF"/>
            <w:noWrap/>
            <w:vAlign w:val="bottom"/>
            <w:hideMark/>
          </w:tcPr>
          <w:p w14:paraId="20901276"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694,343 </w:t>
            </w:r>
          </w:p>
        </w:tc>
      </w:tr>
      <w:tr w:rsidR="001A79B4" w:rsidRPr="001750F4" w14:paraId="36F40917" w14:textId="77777777" w:rsidTr="00810D1E">
        <w:trPr>
          <w:trHeight w:val="223"/>
          <w:tblHeader/>
          <w:jc w:val="center"/>
        </w:trPr>
        <w:tc>
          <w:tcPr>
            <w:tcW w:w="0" w:type="auto"/>
            <w:tcBorders>
              <w:top w:val="nil"/>
              <w:left w:val="nil"/>
              <w:bottom w:val="nil"/>
              <w:right w:val="nil"/>
            </w:tcBorders>
            <w:shd w:val="clear" w:color="000000" w:fill="FFFFFF"/>
            <w:noWrap/>
            <w:vAlign w:val="bottom"/>
            <w:hideMark/>
          </w:tcPr>
          <w:p w14:paraId="5693010F"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Patent Examiner</w:t>
            </w:r>
          </w:p>
        </w:tc>
        <w:tc>
          <w:tcPr>
            <w:tcW w:w="0" w:type="auto"/>
            <w:tcBorders>
              <w:top w:val="nil"/>
              <w:left w:val="nil"/>
              <w:bottom w:val="nil"/>
              <w:right w:val="nil"/>
            </w:tcBorders>
            <w:shd w:val="clear" w:color="000000" w:fill="FFFFFF"/>
            <w:noWrap/>
            <w:vAlign w:val="bottom"/>
            <w:hideMark/>
          </w:tcPr>
          <w:p w14:paraId="609C7FCD"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EDFD621" w14:textId="77777777" w:rsidR="001A79B4" w:rsidRPr="001750F4" w:rsidRDefault="001A79B4" w:rsidP="001A79B4">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7</w:t>
            </w:r>
          </w:p>
        </w:tc>
        <w:tc>
          <w:tcPr>
            <w:tcW w:w="0" w:type="auto"/>
            <w:tcBorders>
              <w:top w:val="nil"/>
              <w:left w:val="nil"/>
              <w:bottom w:val="nil"/>
              <w:right w:val="nil"/>
            </w:tcBorders>
            <w:shd w:val="clear" w:color="000000" w:fill="FFFFFF"/>
            <w:noWrap/>
            <w:vAlign w:val="bottom"/>
            <w:hideMark/>
          </w:tcPr>
          <w:p w14:paraId="1C269718"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0F7F24CD"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201 </w:t>
            </w:r>
          </w:p>
        </w:tc>
        <w:tc>
          <w:tcPr>
            <w:tcW w:w="0" w:type="auto"/>
            <w:tcBorders>
              <w:top w:val="nil"/>
              <w:left w:val="nil"/>
              <w:bottom w:val="nil"/>
              <w:right w:val="nil"/>
            </w:tcBorders>
            <w:shd w:val="clear" w:color="000000" w:fill="FFFFFF"/>
            <w:noWrap/>
            <w:vAlign w:val="bottom"/>
            <w:hideMark/>
          </w:tcPr>
          <w:p w14:paraId="1BB37EFA"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71,670 </w:t>
            </w:r>
          </w:p>
        </w:tc>
        <w:tc>
          <w:tcPr>
            <w:tcW w:w="0" w:type="auto"/>
            <w:tcBorders>
              <w:top w:val="nil"/>
              <w:left w:val="nil"/>
              <w:bottom w:val="nil"/>
              <w:right w:val="nil"/>
            </w:tcBorders>
            <w:shd w:val="clear" w:color="000000" w:fill="FFFFFF"/>
            <w:noWrap/>
            <w:vAlign w:val="bottom"/>
            <w:hideMark/>
          </w:tcPr>
          <w:p w14:paraId="501B00A1"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14,405,740 </w:t>
            </w:r>
          </w:p>
        </w:tc>
      </w:tr>
      <w:tr w:rsidR="001A79B4" w:rsidRPr="001750F4" w14:paraId="4B62E980" w14:textId="77777777" w:rsidTr="00810D1E">
        <w:trPr>
          <w:trHeight w:val="223"/>
          <w:tblHeader/>
          <w:jc w:val="center"/>
        </w:trPr>
        <w:tc>
          <w:tcPr>
            <w:tcW w:w="0" w:type="auto"/>
            <w:tcBorders>
              <w:top w:val="nil"/>
              <w:left w:val="nil"/>
              <w:bottom w:val="nil"/>
              <w:right w:val="nil"/>
            </w:tcBorders>
            <w:shd w:val="clear" w:color="000000" w:fill="FFFFFF"/>
            <w:noWrap/>
            <w:vAlign w:val="bottom"/>
            <w:hideMark/>
          </w:tcPr>
          <w:p w14:paraId="4B0D80B6"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Patent Examiner</w:t>
            </w:r>
          </w:p>
        </w:tc>
        <w:tc>
          <w:tcPr>
            <w:tcW w:w="0" w:type="auto"/>
            <w:tcBorders>
              <w:top w:val="nil"/>
              <w:left w:val="nil"/>
              <w:bottom w:val="nil"/>
              <w:right w:val="nil"/>
            </w:tcBorders>
            <w:shd w:val="clear" w:color="000000" w:fill="FFFFFF"/>
            <w:noWrap/>
            <w:vAlign w:val="bottom"/>
            <w:hideMark/>
          </w:tcPr>
          <w:p w14:paraId="600F9949"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5178772F" w14:textId="77777777" w:rsidR="001A79B4" w:rsidRPr="001750F4" w:rsidRDefault="001A79B4" w:rsidP="001A79B4">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9</w:t>
            </w:r>
          </w:p>
        </w:tc>
        <w:tc>
          <w:tcPr>
            <w:tcW w:w="0" w:type="auto"/>
            <w:tcBorders>
              <w:top w:val="nil"/>
              <w:left w:val="nil"/>
              <w:bottom w:val="nil"/>
              <w:right w:val="nil"/>
            </w:tcBorders>
            <w:shd w:val="clear" w:color="000000" w:fill="FFFFFF"/>
            <w:noWrap/>
            <w:vAlign w:val="bottom"/>
            <w:hideMark/>
          </w:tcPr>
          <w:p w14:paraId="158134F9"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18D9E158"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167 </w:t>
            </w:r>
          </w:p>
        </w:tc>
        <w:tc>
          <w:tcPr>
            <w:tcW w:w="0" w:type="auto"/>
            <w:tcBorders>
              <w:top w:val="nil"/>
              <w:left w:val="nil"/>
              <w:bottom w:val="nil"/>
              <w:right w:val="nil"/>
            </w:tcBorders>
            <w:shd w:val="clear" w:color="000000" w:fill="FFFFFF"/>
            <w:noWrap/>
            <w:vAlign w:val="bottom"/>
            <w:hideMark/>
          </w:tcPr>
          <w:p w14:paraId="79A698E0"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79,364 </w:t>
            </w:r>
          </w:p>
        </w:tc>
        <w:tc>
          <w:tcPr>
            <w:tcW w:w="0" w:type="auto"/>
            <w:tcBorders>
              <w:top w:val="nil"/>
              <w:left w:val="nil"/>
              <w:bottom w:val="nil"/>
              <w:right w:val="nil"/>
            </w:tcBorders>
            <w:shd w:val="clear" w:color="000000" w:fill="FFFFFF"/>
            <w:noWrap/>
            <w:vAlign w:val="bottom"/>
            <w:hideMark/>
          </w:tcPr>
          <w:p w14:paraId="0743B427"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13,253,754 </w:t>
            </w:r>
          </w:p>
        </w:tc>
      </w:tr>
      <w:tr w:rsidR="001A79B4" w:rsidRPr="001750F4" w14:paraId="4F1217EC" w14:textId="77777777" w:rsidTr="00810D1E">
        <w:trPr>
          <w:trHeight w:val="223"/>
          <w:tblHeader/>
          <w:jc w:val="center"/>
        </w:trPr>
        <w:tc>
          <w:tcPr>
            <w:tcW w:w="0" w:type="auto"/>
            <w:tcBorders>
              <w:top w:val="nil"/>
              <w:left w:val="nil"/>
              <w:bottom w:val="nil"/>
              <w:right w:val="nil"/>
            </w:tcBorders>
            <w:shd w:val="clear" w:color="000000" w:fill="FFFFFF"/>
            <w:noWrap/>
            <w:vAlign w:val="bottom"/>
            <w:hideMark/>
          </w:tcPr>
          <w:p w14:paraId="2CA4A938"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Patent Examiner</w:t>
            </w:r>
          </w:p>
        </w:tc>
        <w:tc>
          <w:tcPr>
            <w:tcW w:w="0" w:type="auto"/>
            <w:tcBorders>
              <w:top w:val="nil"/>
              <w:left w:val="nil"/>
              <w:bottom w:val="nil"/>
              <w:right w:val="nil"/>
            </w:tcBorders>
            <w:shd w:val="clear" w:color="000000" w:fill="FFFFFF"/>
            <w:noWrap/>
            <w:vAlign w:val="bottom"/>
            <w:hideMark/>
          </w:tcPr>
          <w:p w14:paraId="43FC9B64"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4CE22132" w14:textId="77777777" w:rsidR="001A79B4" w:rsidRPr="001750F4" w:rsidRDefault="001A79B4" w:rsidP="001A79B4">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11</w:t>
            </w:r>
          </w:p>
        </w:tc>
        <w:tc>
          <w:tcPr>
            <w:tcW w:w="0" w:type="auto"/>
            <w:tcBorders>
              <w:top w:val="nil"/>
              <w:left w:val="nil"/>
              <w:bottom w:val="nil"/>
              <w:right w:val="nil"/>
            </w:tcBorders>
            <w:shd w:val="clear" w:color="000000" w:fill="FFFFFF"/>
            <w:noWrap/>
            <w:vAlign w:val="bottom"/>
            <w:hideMark/>
          </w:tcPr>
          <w:p w14:paraId="1A205B26"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6558E6E"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6 </w:t>
            </w:r>
          </w:p>
        </w:tc>
        <w:tc>
          <w:tcPr>
            <w:tcW w:w="0" w:type="auto"/>
            <w:tcBorders>
              <w:top w:val="nil"/>
              <w:left w:val="nil"/>
              <w:bottom w:val="nil"/>
              <w:right w:val="nil"/>
            </w:tcBorders>
            <w:shd w:val="clear" w:color="000000" w:fill="FFFFFF"/>
            <w:noWrap/>
            <w:vAlign w:val="bottom"/>
            <w:hideMark/>
          </w:tcPr>
          <w:p w14:paraId="7B45F2B1"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88,940 </w:t>
            </w:r>
          </w:p>
        </w:tc>
        <w:tc>
          <w:tcPr>
            <w:tcW w:w="0" w:type="auto"/>
            <w:tcBorders>
              <w:top w:val="nil"/>
              <w:left w:val="nil"/>
              <w:bottom w:val="nil"/>
              <w:right w:val="nil"/>
            </w:tcBorders>
            <w:shd w:val="clear" w:color="000000" w:fill="FFFFFF"/>
            <w:noWrap/>
            <w:vAlign w:val="bottom"/>
            <w:hideMark/>
          </w:tcPr>
          <w:p w14:paraId="457C5D3F"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533,642 </w:t>
            </w:r>
          </w:p>
        </w:tc>
      </w:tr>
      <w:tr w:rsidR="001A79B4" w:rsidRPr="001750F4" w14:paraId="1F0A6115" w14:textId="77777777" w:rsidTr="00810D1E">
        <w:trPr>
          <w:trHeight w:val="223"/>
          <w:tblHeader/>
          <w:jc w:val="center"/>
        </w:trPr>
        <w:tc>
          <w:tcPr>
            <w:tcW w:w="0" w:type="auto"/>
            <w:tcBorders>
              <w:top w:val="nil"/>
              <w:left w:val="nil"/>
              <w:bottom w:val="nil"/>
              <w:right w:val="nil"/>
            </w:tcBorders>
            <w:shd w:val="clear" w:color="000000" w:fill="FFFFFF"/>
            <w:noWrap/>
            <w:vAlign w:val="bottom"/>
            <w:hideMark/>
          </w:tcPr>
          <w:p w14:paraId="042C9101"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Patent Examiner</w:t>
            </w:r>
          </w:p>
        </w:tc>
        <w:tc>
          <w:tcPr>
            <w:tcW w:w="0" w:type="auto"/>
            <w:tcBorders>
              <w:top w:val="nil"/>
              <w:left w:val="nil"/>
              <w:bottom w:val="nil"/>
              <w:right w:val="nil"/>
            </w:tcBorders>
            <w:shd w:val="clear" w:color="000000" w:fill="FFFFFF"/>
            <w:noWrap/>
            <w:vAlign w:val="bottom"/>
            <w:hideMark/>
          </w:tcPr>
          <w:p w14:paraId="3CC385CA"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33F07997" w14:textId="77777777" w:rsidR="001A79B4" w:rsidRPr="001750F4" w:rsidRDefault="001A79B4" w:rsidP="001A79B4">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12</w:t>
            </w:r>
          </w:p>
        </w:tc>
        <w:tc>
          <w:tcPr>
            <w:tcW w:w="0" w:type="auto"/>
            <w:tcBorders>
              <w:top w:val="nil"/>
              <w:left w:val="nil"/>
              <w:bottom w:val="nil"/>
              <w:right w:val="nil"/>
            </w:tcBorders>
            <w:shd w:val="clear" w:color="000000" w:fill="FFFFFF"/>
            <w:noWrap/>
            <w:vAlign w:val="bottom"/>
            <w:hideMark/>
          </w:tcPr>
          <w:p w14:paraId="2B755C37"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505F72F6"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2 </w:t>
            </w:r>
          </w:p>
        </w:tc>
        <w:tc>
          <w:tcPr>
            <w:tcW w:w="0" w:type="auto"/>
            <w:tcBorders>
              <w:top w:val="nil"/>
              <w:left w:val="nil"/>
              <w:bottom w:val="nil"/>
              <w:right w:val="nil"/>
            </w:tcBorders>
            <w:shd w:val="clear" w:color="000000" w:fill="FFFFFF"/>
            <w:noWrap/>
            <w:vAlign w:val="bottom"/>
            <w:hideMark/>
          </w:tcPr>
          <w:p w14:paraId="78CA1E0E"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96,340 </w:t>
            </w:r>
          </w:p>
        </w:tc>
        <w:tc>
          <w:tcPr>
            <w:tcW w:w="0" w:type="auto"/>
            <w:tcBorders>
              <w:top w:val="nil"/>
              <w:left w:val="nil"/>
              <w:bottom w:val="nil"/>
              <w:right w:val="nil"/>
            </w:tcBorders>
            <w:shd w:val="clear" w:color="000000" w:fill="FFFFFF"/>
            <w:noWrap/>
            <w:vAlign w:val="bottom"/>
            <w:hideMark/>
          </w:tcPr>
          <w:p w14:paraId="7CF0055B"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192,681 </w:t>
            </w:r>
          </w:p>
        </w:tc>
      </w:tr>
      <w:tr w:rsidR="001A79B4" w:rsidRPr="001750F4" w14:paraId="4EAF9D44" w14:textId="77777777" w:rsidTr="00810D1E">
        <w:trPr>
          <w:trHeight w:val="223"/>
          <w:tblHeader/>
          <w:jc w:val="center"/>
        </w:trPr>
        <w:tc>
          <w:tcPr>
            <w:tcW w:w="0" w:type="auto"/>
            <w:tcBorders>
              <w:top w:val="nil"/>
              <w:left w:val="nil"/>
              <w:bottom w:val="nil"/>
              <w:right w:val="nil"/>
            </w:tcBorders>
            <w:shd w:val="clear" w:color="000000" w:fill="FFFFFF"/>
            <w:noWrap/>
            <w:vAlign w:val="bottom"/>
            <w:hideMark/>
          </w:tcPr>
          <w:p w14:paraId="6C3B2131"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Patent Examiner</w:t>
            </w:r>
          </w:p>
        </w:tc>
        <w:tc>
          <w:tcPr>
            <w:tcW w:w="0" w:type="auto"/>
            <w:tcBorders>
              <w:top w:val="nil"/>
              <w:left w:val="nil"/>
              <w:bottom w:val="nil"/>
              <w:right w:val="nil"/>
            </w:tcBorders>
            <w:shd w:val="clear" w:color="000000" w:fill="FFFFFF"/>
            <w:noWrap/>
            <w:vAlign w:val="bottom"/>
            <w:hideMark/>
          </w:tcPr>
          <w:p w14:paraId="33754857"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35650F0B" w14:textId="77777777" w:rsidR="001A79B4" w:rsidRPr="001750F4" w:rsidRDefault="001A79B4" w:rsidP="001A79B4">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13</w:t>
            </w:r>
          </w:p>
        </w:tc>
        <w:tc>
          <w:tcPr>
            <w:tcW w:w="0" w:type="auto"/>
            <w:tcBorders>
              <w:top w:val="nil"/>
              <w:left w:val="nil"/>
              <w:bottom w:val="nil"/>
              <w:right w:val="nil"/>
            </w:tcBorders>
            <w:shd w:val="clear" w:color="000000" w:fill="FFFFFF"/>
            <w:noWrap/>
            <w:vAlign w:val="bottom"/>
            <w:hideMark/>
          </w:tcPr>
          <w:p w14:paraId="00FEDFE2"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4CDF8E22"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 </w:t>
            </w:r>
          </w:p>
        </w:tc>
        <w:tc>
          <w:tcPr>
            <w:tcW w:w="0" w:type="auto"/>
            <w:tcBorders>
              <w:top w:val="nil"/>
              <w:left w:val="nil"/>
              <w:bottom w:val="nil"/>
              <w:right w:val="nil"/>
            </w:tcBorders>
            <w:shd w:val="clear" w:color="000000" w:fill="FFFFFF"/>
            <w:noWrap/>
            <w:vAlign w:val="bottom"/>
            <w:hideMark/>
          </w:tcPr>
          <w:p w14:paraId="375C8E90"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114,558 </w:t>
            </w:r>
          </w:p>
        </w:tc>
        <w:tc>
          <w:tcPr>
            <w:tcW w:w="0" w:type="auto"/>
            <w:tcBorders>
              <w:top w:val="nil"/>
              <w:left w:val="nil"/>
              <w:bottom w:val="nil"/>
              <w:right w:val="nil"/>
            </w:tcBorders>
            <w:shd w:val="clear" w:color="000000" w:fill="FFFFFF"/>
            <w:noWrap/>
            <w:vAlign w:val="bottom"/>
            <w:hideMark/>
          </w:tcPr>
          <w:p w14:paraId="74D5F1F1"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114,558 </w:t>
            </w:r>
          </w:p>
        </w:tc>
      </w:tr>
      <w:tr w:rsidR="001A79B4" w:rsidRPr="001750F4" w14:paraId="4D80ECEB" w14:textId="77777777" w:rsidTr="00810D1E">
        <w:trPr>
          <w:trHeight w:val="223"/>
          <w:tblHeader/>
          <w:jc w:val="center"/>
        </w:trPr>
        <w:tc>
          <w:tcPr>
            <w:tcW w:w="0" w:type="auto"/>
            <w:tcBorders>
              <w:top w:val="nil"/>
              <w:left w:val="nil"/>
              <w:bottom w:val="nil"/>
              <w:right w:val="nil"/>
            </w:tcBorders>
            <w:shd w:val="clear" w:color="000000" w:fill="FFFFFF"/>
            <w:noWrap/>
            <w:vAlign w:val="bottom"/>
            <w:hideMark/>
          </w:tcPr>
          <w:p w14:paraId="42311724"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Patent Examiner</w:t>
            </w:r>
          </w:p>
        </w:tc>
        <w:tc>
          <w:tcPr>
            <w:tcW w:w="0" w:type="auto"/>
            <w:tcBorders>
              <w:top w:val="nil"/>
              <w:left w:val="nil"/>
              <w:bottom w:val="nil"/>
              <w:right w:val="nil"/>
            </w:tcBorders>
            <w:shd w:val="clear" w:color="000000" w:fill="FFFFFF"/>
            <w:noWrap/>
            <w:vAlign w:val="bottom"/>
            <w:hideMark/>
          </w:tcPr>
          <w:p w14:paraId="705186F5"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02B35EC4" w14:textId="77777777" w:rsidR="001A79B4" w:rsidRPr="001750F4" w:rsidRDefault="001A79B4" w:rsidP="001A79B4">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14</w:t>
            </w:r>
          </w:p>
        </w:tc>
        <w:tc>
          <w:tcPr>
            <w:tcW w:w="0" w:type="auto"/>
            <w:tcBorders>
              <w:top w:val="nil"/>
              <w:left w:val="nil"/>
              <w:bottom w:val="nil"/>
              <w:right w:val="nil"/>
            </w:tcBorders>
            <w:shd w:val="clear" w:color="000000" w:fill="FFFFFF"/>
            <w:noWrap/>
            <w:vAlign w:val="bottom"/>
            <w:hideMark/>
          </w:tcPr>
          <w:p w14:paraId="36473F20"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64D71C3"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 </w:t>
            </w:r>
          </w:p>
        </w:tc>
        <w:tc>
          <w:tcPr>
            <w:tcW w:w="0" w:type="auto"/>
            <w:tcBorders>
              <w:top w:val="nil"/>
              <w:left w:val="nil"/>
              <w:bottom w:val="nil"/>
              <w:right w:val="nil"/>
            </w:tcBorders>
            <w:shd w:val="clear" w:color="000000" w:fill="FFFFFF"/>
            <w:noWrap/>
            <w:vAlign w:val="bottom"/>
            <w:hideMark/>
          </w:tcPr>
          <w:p w14:paraId="44122D17"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135,375 </w:t>
            </w:r>
          </w:p>
        </w:tc>
        <w:tc>
          <w:tcPr>
            <w:tcW w:w="0" w:type="auto"/>
            <w:tcBorders>
              <w:top w:val="nil"/>
              <w:left w:val="nil"/>
              <w:bottom w:val="nil"/>
              <w:right w:val="nil"/>
            </w:tcBorders>
            <w:shd w:val="clear" w:color="000000" w:fill="FFFFFF"/>
            <w:noWrap/>
            <w:vAlign w:val="bottom"/>
            <w:hideMark/>
          </w:tcPr>
          <w:p w14:paraId="0858B0BD"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135,375 </w:t>
            </w:r>
          </w:p>
        </w:tc>
      </w:tr>
      <w:tr w:rsidR="001A79B4" w:rsidRPr="001750F4" w14:paraId="165BAF4E" w14:textId="77777777" w:rsidTr="00810D1E">
        <w:trPr>
          <w:trHeight w:val="223"/>
          <w:tblHeader/>
          <w:jc w:val="center"/>
        </w:trPr>
        <w:tc>
          <w:tcPr>
            <w:tcW w:w="0" w:type="auto"/>
            <w:tcBorders>
              <w:top w:val="nil"/>
              <w:left w:val="nil"/>
              <w:bottom w:val="nil"/>
              <w:right w:val="nil"/>
            </w:tcBorders>
            <w:shd w:val="clear" w:color="000000" w:fill="FFFFFF"/>
            <w:noWrap/>
            <w:vAlign w:val="bottom"/>
            <w:hideMark/>
          </w:tcPr>
          <w:p w14:paraId="660DDE4B"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Patent Attritions</w:t>
            </w:r>
          </w:p>
        </w:tc>
        <w:tc>
          <w:tcPr>
            <w:tcW w:w="0" w:type="auto"/>
            <w:tcBorders>
              <w:top w:val="nil"/>
              <w:left w:val="nil"/>
              <w:bottom w:val="nil"/>
              <w:right w:val="nil"/>
            </w:tcBorders>
            <w:shd w:val="clear" w:color="000000" w:fill="FFFFFF"/>
            <w:noWrap/>
            <w:vAlign w:val="bottom"/>
            <w:hideMark/>
          </w:tcPr>
          <w:p w14:paraId="3D15C4CE"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072BD959" w14:textId="77777777" w:rsidR="001A79B4" w:rsidRPr="001750F4" w:rsidRDefault="001A79B4" w:rsidP="001A79B4">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Various</w:t>
            </w:r>
          </w:p>
        </w:tc>
        <w:tc>
          <w:tcPr>
            <w:tcW w:w="0" w:type="auto"/>
            <w:tcBorders>
              <w:top w:val="nil"/>
              <w:left w:val="nil"/>
              <w:bottom w:val="nil"/>
              <w:right w:val="nil"/>
            </w:tcBorders>
            <w:shd w:val="clear" w:color="000000" w:fill="FFFFFF"/>
            <w:noWrap/>
            <w:vAlign w:val="bottom"/>
            <w:hideMark/>
          </w:tcPr>
          <w:p w14:paraId="383DDBE3"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382961EA"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(327)</w:t>
            </w:r>
          </w:p>
        </w:tc>
        <w:tc>
          <w:tcPr>
            <w:tcW w:w="0" w:type="auto"/>
            <w:tcBorders>
              <w:top w:val="nil"/>
              <w:left w:val="nil"/>
              <w:bottom w:val="nil"/>
              <w:right w:val="nil"/>
            </w:tcBorders>
            <w:shd w:val="clear" w:color="000000" w:fill="FFFFFF"/>
            <w:noWrap/>
            <w:vAlign w:val="bottom"/>
            <w:hideMark/>
          </w:tcPr>
          <w:p w14:paraId="269E2EAB"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103,034 </w:t>
            </w:r>
          </w:p>
        </w:tc>
        <w:tc>
          <w:tcPr>
            <w:tcW w:w="0" w:type="auto"/>
            <w:tcBorders>
              <w:top w:val="nil"/>
              <w:left w:val="nil"/>
              <w:bottom w:val="nil"/>
              <w:right w:val="nil"/>
            </w:tcBorders>
            <w:shd w:val="clear" w:color="000000" w:fill="FFFFFF"/>
            <w:noWrap/>
            <w:vAlign w:val="bottom"/>
            <w:hideMark/>
          </w:tcPr>
          <w:p w14:paraId="1D7115BD"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(33,692,067)</w:t>
            </w:r>
          </w:p>
        </w:tc>
      </w:tr>
      <w:tr w:rsidR="001A79B4" w:rsidRPr="001750F4" w14:paraId="0A6D417A" w14:textId="77777777" w:rsidTr="00810D1E">
        <w:trPr>
          <w:trHeight w:val="223"/>
          <w:tblHeader/>
          <w:jc w:val="center"/>
        </w:trPr>
        <w:tc>
          <w:tcPr>
            <w:tcW w:w="0" w:type="auto"/>
            <w:tcBorders>
              <w:top w:val="nil"/>
              <w:left w:val="nil"/>
              <w:bottom w:val="nil"/>
              <w:right w:val="nil"/>
            </w:tcBorders>
            <w:shd w:val="clear" w:color="000000" w:fill="FFFFFF"/>
            <w:noWrap/>
            <w:vAlign w:val="bottom"/>
            <w:hideMark/>
          </w:tcPr>
          <w:p w14:paraId="56610D4A"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Patent Examiner Support Positions</w:t>
            </w:r>
          </w:p>
        </w:tc>
        <w:tc>
          <w:tcPr>
            <w:tcW w:w="0" w:type="auto"/>
            <w:tcBorders>
              <w:top w:val="nil"/>
              <w:left w:val="nil"/>
              <w:bottom w:val="nil"/>
              <w:right w:val="nil"/>
            </w:tcBorders>
            <w:shd w:val="clear" w:color="000000" w:fill="FFFFFF"/>
            <w:noWrap/>
            <w:vAlign w:val="bottom"/>
            <w:hideMark/>
          </w:tcPr>
          <w:p w14:paraId="6447B46F"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2DE1FD63" w14:textId="77777777" w:rsidR="001A79B4" w:rsidRPr="001750F4" w:rsidRDefault="001A79B4" w:rsidP="001A79B4">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Various</w:t>
            </w:r>
          </w:p>
        </w:tc>
        <w:tc>
          <w:tcPr>
            <w:tcW w:w="0" w:type="auto"/>
            <w:tcBorders>
              <w:top w:val="nil"/>
              <w:left w:val="nil"/>
              <w:bottom w:val="nil"/>
              <w:right w:val="nil"/>
            </w:tcBorders>
            <w:shd w:val="clear" w:color="000000" w:fill="FFFFFF"/>
            <w:noWrap/>
            <w:vAlign w:val="bottom"/>
            <w:hideMark/>
          </w:tcPr>
          <w:p w14:paraId="51C28A7E"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2F47E136"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12 </w:t>
            </w:r>
          </w:p>
        </w:tc>
        <w:tc>
          <w:tcPr>
            <w:tcW w:w="0" w:type="auto"/>
            <w:tcBorders>
              <w:top w:val="nil"/>
              <w:left w:val="nil"/>
              <w:bottom w:val="nil"/>
              <w:right w:val="nil"/>
            </w:tcBorders>
            <w:shd w:val="clear" w:color="000000" w:fill="FFFFFF"/>
            <w:noWrap/>
            <w:vAlign w:val="bottom"/>
            <w:hideMark/>
          </w:tcPr>
          <w:p w14:paraId="73979B7F"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75,093 </w:t>
            </w:r>
          </w:p>
        </w:tc>
        <w:tc>
          <w:tcPr>
            <w:tcW w:w="0" w:type="auto"/>
            <w:tcBorders>
              <w:top w:val="nil"/>
              <w:left w:val="nil"/>
              <w:bottom w:val="nil"/>
              <w:right w:val="nil"/>
            </w:tcBorders>
            <w:shd w:val="clear" w:color="000000" w:fill="FFFFFF"/>
            <w:noWrap/>
            <w:vAlign w:val="bottom"/>
            <w:hideMark/>
          </w:tcPr>
          <w:p w14:paraId="1A3550E6"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1,150,639 </w:t>
            </w:r>
          </w:p>
        </w:tc>
      </w:tr>
      <w:tr w:rsidR="001A79B4" w:rsidRPr="001750F4" w14:paraId="5388D711" w14:textId="77777777" w:rsidTr="00810D1E">
        <w:trPr>
          <w:trHeight w:val="223"/>
          <w:tblHeader/>
          <w:jc w:val="center"/>
        </w:trPr>
        <w:tc>
          <w:tcPr>
            <w:tcW w:w="0" w:type="auto"/>
            <w:tcBorders>
              <w:top w:val="nil"/>
              <w:left w:val="nil"/>
              <w:bottom w:val="nil"/>
              <w:right w:val="nil"/>
            </w:tcBorders>
            <w:shd w:val="clear" w:color="000000" w:fill="FFFFFF"/>
            <w:noWrap/>
            <w:vAlign w:val="bottom"/>
            <w:hideMark/>
          </w:tcPr>
          <w:p w14:paraId="1C75A875"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Administrative Patent Judges</w:t>
            </w:r>
          </w:p>
        </w:tc>
        <w:tc>
          <w:tcPr>
            <w:tcW w:w="0" w:type="auto"/>
            <w:tcBorders>
              <w:top w:val="nil"/>
              <w:left w:val="nil"/>
              <w:bottom w:val="nil"/>
              <w:right w:val="nil"/>
            </w:tcBorders>
            <w:shd w:val="clear" w:color="000000" w:fill="FFFFFF"/>
            <w:noWrap/>
            <w:vAlign w:val="bottom"/>
            <w:hideMark/>
          </w:tcPr>
          <w:p w14:paraId="68CC60C0"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03A89433" w14:textId="77777777" w:rsidR="001A79B4" w:rsidRPr="001750F4" w:rsidRDefault="001A79B4" w:rsidP="001A79B4">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SES</w:t>
            </w:r>
          </w:p>
        </w:tc>
        <w:tc>
          <w:tcPr>
            <w:tcW w:w="0" w:type="auto"/>
            <w:tcBorders>
              <w:top w:val="nil"/>
              <w:left w:val="nil"/>
              <w:bottom w:val="nil"/>
              <w:right w:val="nil"/>
            </w:tcBorders>
            <w:shd w:val="clear" w:color="000000" w:fill="FFFFFF"/>
            <w:noWrap/>
            <w:vAlign w:val="bottom"/>
            <w:hideMark/>
          </w:tcPr>
          <w:p w14:paraId="754A11F6"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359FF55E"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(6)</w:t>
            </w:r>
          </w:p>
        </w:tc>
        <w:tc>
          <w:tcPr>
            <w:tcW w:w="0" w:type="auto"/>
            <w:tcBorders>
              <w:top w:val="nil"/>
              <w:left w:val="nil"/>
              <w:bottom w:val="nil"/>
              <w:right w:val="nil"/>
            </w:tcBorders>
            <w:shd w:val="clear" w:color="000000" w:fill="FFFFFF"/>
            <w:noWrap/>
            <w:vAlign w:val="bottom"/>
            <w:hideMark/>
          </w:tcPr>
          <w:p w14:paraId="5494D94F"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175,370 </w:t>
            </w:r>
          </w:p>
        </w:tc>
        <w:tc>
          <w:tcPr>
            <w:tcW w:w="0" w:type="auto"/>
            <w:tcBorders>
              <w:top w:val="nil"/>
              <w:left w:val="nil"/>
              <w:bottom w:val="nil"/>
              <w:right w:val="nil"/>
            </w:tcBorders>
            <w:shd w:val="clear" w:color="000000" w:fill="FFFFFF"/>
            <w:noWrap/>
            <w:vAlign w:val="bottom"/>
            <w:hideMark/>
          </w:tcPr>
          <w:p w14:paraId="6D619472"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(985,579)</w:t>
            </w:r>
          </w:p>
        </w:tc>
      </w:tr>
      <w:tr w:rsidR="001A79B4" w:rsidRPr="001750F4" w14:paraId="0F519224" w14:textId="77777777" w:rsidTr="00810D1E">
        <w:trPr>
          <w:trHeight w:val="223"/>
          <w:tblHeader/>
          <w:jc w:val="center"/>
        </w:trPr>
        <w:tc>
          <w:tcPr>
            <w:tcW w:w="0" w:type="auto"/>
            <w:gridSpan w:val="2"/>
            <w:tcBorders>
              <w:top w:val="nil"/>
              <w:left w:val="nil"/>
              <w:bottom w:val="nil"/>
              <w:right w:val="nil"/>
            </w:tcBorders>
            <w:shd w:val="clear" w:color="000000" w:fill="FFFFFF"/>
            <w:vAlign w:val="bottom"/>
            <w:hideMark/>
          </w:tcPr>
          <w:p w14:paraId="43AF988B"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Administrative Patent Judges / Patent Lawyer Attritiions</w:t>
            </w:r>
          </w:p>
        </w:tc>
        <w:tc>
          <w:tcPr>
            <w:tcW w:w="0" w:type="auto"/>
            <w:tcBorders>
              <w:top w:val="nil"/>
              <w:left w:val="nil"/>
              <w:bottom w:val="nil"/>
              <w:right w:val="nil"/>
            </w:tcBorders>
            <w:shd w:val="clear" w:color="000000" w:fill="FFFFFF"/>
            <w:noWrap/>
            <w:vAlign w:val="bottom"/>
            <w:hideMark/>
          </w:tcPr>
          <w:p w14:paraId="427BDF84" w14:textId="77777777" w:rsidR="001A79B4" w:rsidRPr="001750F4" w:rsidRDefault="001A79B4" w:rsidP="001A79B4">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Various</w:t>
            </w:r>
          </w:p>
        </w:tc>
        <w:tc>
          <w:tcPr>
            <w:tcW w:w="0" w:type="auto"/>
            <w:tcBorders>
              <w:top w:val="nil"/>
              <w:left w:val="nil"/>
              <w:bottom w:val="nil"/>
              <w:right w:val="nil"/>
            </w:tcBorders>
            <w:shd w:val="clear" w:color="000000" w:fill="FFFFFF"/>
            <w:noWrap/>
            <w:vAlign w:val="bottom"/>
            <w:hideMark/>
          </w:tcPr>
          <w:p w14:paraId="253AAEAF"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574C4059"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w:t>
            </w:r>
          </w:p>
        </w:tc>
        <w:tc>
          <w:tcPr>
            <w:tcW w:w="0" w:type="auto"/>
            <w:tcBorders>
              <w:top w:val="nil"/>
              <w:left w:val="nil"/>
              <w:bottom w:val="nil"/>
              <w:right w:val="nil"/>
            </w:tcBorders>
            <w:shd w:val="clear" w:color="000000" w:fill="FFFFFF"/>
            <w:noWrap/>
            <w:vAlign w:val="bottom"/>
            <w:hideMark/>
          </w:tcPr>
          <w:p w14:paraId="234D68D5"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152,174 </w:t>
            </w:r>
          </w:p>
        </w:tc>
        <w:tc>
          <w:tcPr>
            <w:tcW w:w="0" w:type="auto"/>
            <w:tcBorders>
              <w:top w:val="nil"/>
              <w:left w:val="nil"/>
              <w:bottom w:val="nil"/>
              <w:right w:val="nil"/>
            </w:tcBorders>
            <w:shd w:val="clear" w:color="000000" w:fill="FFFFFF"/>
            <w:noWrap/>
            <w:vAlign w:val="bottom"/>
            <w:hideMark/>
          </w:tcPr>
          <w:p w14:paraId="6BBB6654"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(164,348)</w:t>
            </w:r>
          </w:p>
        </w:tc>
      </w:tr>
      <w:tr w:rsidR="001A79B4" w:rsidRPr="001750F4" w14:paraId="3067AB35" w14:textId="77777777" w:rsidTr="00810D1E">
        <w:trPr>
          <w:trHeight w:val="223"/>
          <w:tblHeader/>
          <w:jc w:val="center"/>
        </w:trPr>
        <w:tc>
          <w:tcPr>
            <w:tcW w:w="0" w:type="auto"/>
            <w:tcBorders>
              <w:top w:val="nil"/>
              <w:left w:val="nil"/>
              <w:bottom w:val="nil"/>
              <w:right w:val="nil"/>
            </w:tcBorders>
            <w:shd w:val="clear" w:color="000000" w:fill="FFFFFF"/>
            <w:noWrap/>
            <w:vAlign w:val="bottom"/>
            <w:hideMark/>
          </w:tcPr>
          <w:p w14:paraId="476018AA"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Total</w:t>
            </w:r>
          </w:p>
        </w:tc>
        <w:tc>
          <w:tcPr>
            <w:tcW w:w="0" w:type="auto"/>
            <w:tcBorders>
              <w:top w:val="nil"/>
              <w:left w:val="nil"/>
              <w:bottom w:val="nil"/>
              <w:right w:val="nil"/>
            </w:tcBorders>
            <w:shd w:val="clear" w:color="000000" w:fill="FFFFFF"/>
            <w:noWrap/>
            <w:vAlign w:val="bottom"/>
            <w:hideMark/>
          </w:tcPr>
          <w:p w14:paraId="4C9F0454" w14:textId="77777777" w:rsidR="001A79B4" w:rsidRPr="001750F4" w:rsidRDefault="001A79B4" w:rsidP="001A79B4">
            <w:pPr>
              <w:spacing w:after="0" w:line="240" w:lineRule="auto"/>
              <w:rPr>
                <w:rFonts w:ascii="Arial Narrow" w:eastAsia="Times New Roman" w:hAnsi="Arial Narrow" w:cs="Arial"/>
                <w:b/>
                <w:bCs/>
                <w:sz w:val="18"/>
              </w:rPr>
            </w:pPr>
            <w:r w:rsidRPr="001750F4">
              <w:rPr>
                <w:rFonts w:ascii="Arial Narrow" w:eastAsia="Times New Roman" w:hAnsi="Arial Narrow" w:cs="Arial"/>
                <w:b/>
                <w:bCs/>
                <w:sz w:val="18"/>
              </w:rPr>
              <w:t> </w:t>
            </w:r>
          </w:p>
        </w:tc>
        <w:tc>
          <w:tcPr>
            <w:tcW w:w="0" w:type="auto"/>
            <w:tcBorders>
              <w:top w:val="nil"/>
              <w:left w:val="nil"/>
              <w:bottom w:val="nil"/>
              <w:right w:val="nil"/>
            </w:tcBorders>
            <w:shd w:val="clear" w:color="000000" w:fill="FFFFFF"/>
            <w:noWrap/>
            <w:vAlign w:val="bottom"/>
            <w:hideMark/>
          </w:tcPr>
          <w:p w14:paraId="0B75EACD" w14:textId="77777777" w:rsidR="001A79B4" w:rsidRPr="001750F4" w:rsidRDefault="001A79B4" w:rsidP="001A79B4">
            <w:pPr>
              <w:spacing w:after="0" w:line="240" w:lineRule="auto"/>
              <w:rPr>
                <w:rFonts w:ascii="Arial Narrow" w:eastAsia="Times New Roman" w:hAnsi="Arial Narrow" w:cs="Arial"/>
                <w:b/>
                <w:bCs/>
                <w:sz w:val="18"/>
              </w:rPr>
            </w:pPr>
            <w:r w:rsidRPr="001750F4">
              <w:rPr>
                <w:rFonts w:ascii="Arial Narrow" w:eastAsia="Times New Roman" w:hAnsi="Arial Narrow" w:cs="Arial"/>
                <w:b/>
                <w:bCs/>
                <w:sz w:val="18"/>
              </w:rPr>
              <w:t> </w:t>
            </w:r>
          </w:p>
        </w:tc>
        <w:tc>
          <w:tcPr>
            <w:tcW w:w="0" w:type="auto"/>
            <w:tcBorders>
              <w:top w:val="nil"/>
              <w:left w:val="nil"/>
              <w:bottom w:val="nil"/>
              <w:right w:val="nil"/>
            </w:tcBorders>
            <w:shd w:val="clear" w:color="000000" w:fill="FFFFFF"/>
            <w:noWrap/>
            <w:vAlign w:val="bottom"/>
            <w:hideMark/>
          </w:tcPr>
          <w:p w14:paraId="45BD7D9C" w14:textId="77777777" w:rsidR="001A79B4" w:rsidRPr="001750F4" w:rsidRDefault="001A79B4" w:rsidP="001A79B4">
            <w:pPr>
              <w:spacing w:after="0" w:line="240" w:lineRule="auto"/>
              <w:rPr>
                <w:rFonts w:ascii="Arial Narrow" w:eastAsia="Times New Roman" w:hAnsi="Arial Narrow" w:cs="Arial"/>
                <w:b/>
                <w:bCs/>
                <w:sz w:val="18"/>
              </w:rPr>
            </w:pPr>
            <w:r w:rsidRPr="001750F4">
              <w:rPr>
                <w:rFonts w:ascii="Arial Narrow" w:eastAsia="Times New Roman" w:hAnsi="Arial Narrow" w:cs="Arial"/>
                <w:b/>
                <w:bCs/>
                <w:sz w:val="18"/>
              </w:rPr>
              <w:t> </w:t>
            </w:r>
          </w:p>
        </w:tc>
        <w:tc>
          <w:tcPr>
            <w:tcW w:w="0" w:type="auto"/>
            <w:tcBorders>
              <w:top w:val="nil"/>
              <w:left w:val="nil"/>
              <w:bottom w:val="nil"/>
              <w:right w:val="nil"/>
            </w:tcBorders>
            <w:shd w:val="clear" w:color="000000" w:fill="FFFFFF"/>
            <w:noWrap/>
            <w:vAlign w:val="bottom"/>
            <w:hideMark/>
          </w:tcPr>
          <w:p w14:paraId="118899EC"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68 </w:t>
            </w:r>
          </w:p>
        </w:tc>
        <w:tc>
          <w:tcPr>
            <w:tcW w:w="0" w:type="auto"/>
            <w:tcBorders>
              <w:top w:val="nil"/>
              <w:left w:val="nil"/>
              <w:bottom w:val="nil"/>
              <w:right w:val="nil"/>
            </w:tcBorders>
            <w:shd w:val="clear" w:color="000000" w:fill="FFFFFF"/>
            <w:noWrap/>
            <w:vAlign w:val="bottom"/>
            <w:hideMark/>
          </w:tcPr>
          <w:p w14:paraId="4085BAD1"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55CB3B9"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(4,361,264)</w:t>
            </w:r>
          </w:p>
        </w:tc>
      </w:tr>
      <w:tr w:rsidR="001A79B4" w:rsidRPr="001750F4" w14:paraId="167255AD" w14:textId="77777777" w:rsidTr="00810D1E">
        <w:trPr>
          <w:trHeight w:val="223"/>
          <w:tblHeader/>
          <w:jc w:val="center"/>
        </w:trPr>
        <w:tc>
          <w:tcPr>
            <w:tcW w:w="0" w:type="auto"/>
            <w:tcBorders>
              <w:top w:val="nil"/>
              <w:left w:val="nil"/>
              <w:bottom w:val="nil"/>
              <w:right w:val="nil"/>
            </w:tcBorders>
            <w:shd w:val="clear" w:color="000000" w:fill="FFFFFF"/>
            <w:noWrap/>
            <w:vAlign w:val="bottom"/>
            <w:hideMark/>
          </w:tcPr>
          <w:p w14:paraId="141FD26B"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Less lapse</w:t>
            </w:r>
          </w:p>
        </w:tc>
        <w:tc>
          <w:tcPr>
            <w:tcW w:w="0" w:type="auto"/>
            <w:tcBorders>
              <w:top w:val="nil"/>
              <w:left w:val="nil"/>
              <w:bottom w:val="nil"/>
              <w:right w:val="nil"/>
            </w:tcBorders>
            <w:shd w:val="clear" w:color="000000" w:fill="FFFFFF"/>
            <w:noWrap/>
            <w:vAlign w:val="bottom"/>
            <w:hideMark/>
          </w:tcPr>
          <w:p w14:paraId="23D81542"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33B45C45" w14:textId="77777777" w:rsidR="001A79B4" w:rsidRPr="001750F4" w:rsidRDefault="001A79B4" w:rsidP="001A79B4">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50%</w:t>
            </w:r>
          </w:p>
        </w:tc>
        <w:tc>
          <w:tcPr>
            <w:tcW w:w="0" w:type="auto"/>
            <w:tcBorders>
              <w:top w:val="nil"/>
              <w:left w:val="nil"/>
              <w:bottom w:val="nil"/>
              <w:right w:val="nil"/>
            </w:tcBorders>
            <w:shd w:val="clear" w:color="000000" w:fill="FFFFFF"/>
            <w:noWrap/>
            <w:vAlign w:val="bottom"/>
            <w:hideMark/>
          </w:tcPr>
          <w:p w14:paraId="29448DFF"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double" w:sz="6" w:space="0" w:color="auto"/>
              <w:right w:val="nil"/>
            </w:tcBorders>
            <w:shd w:val="clear" w:color="000000" w:fill="FFFFFF"/>
            <w:noWrap/>
            <w:vAlign w:val="bottom"/>
            <w:hideMark/>
          </w:tcPr>
          <w:p w14:paraId="46083BB0"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34 </w:t>
            </w:r>
          </w:p>
        </w:tc>
        <w:tc>
          <w:tcPr>
            <w:tcW w:w="0" w:type="auto"/>
            <w:tcBorders>
              <w:top w:val="nil"/>
              <w:left w:val="nil"/>
              <w:bottom w:val="nil"/>
              <w:right w:val="nil"/>
            </w:tcBorders>
            <w:shd w:val="clear" w:color="000000" w:fill="FFFFFF"/>
            <w:noWrap/>
            <w:vAlign w:val="bottom"/>
            <w:hideMark/>
          </w:tcPr>
          <w:p w14:paraId="44E6B6CA"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double" w:sz="6" w:space="0" w:color="auto"/>
              <w:right w:val="nil"/>
            </w:tcBorders>
            <w:shd w:val="clear" w:color="000000" w:fill="FFFFFF"/>
            <w:noWrap/>
            <w:vAlign w:val="bottom"/>
            <w:hideMark/>
          </w:tcPr>
          <w:p w14:paraId="61FF33C7"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(1,897,088)</w:t>
            </w:r>
          </w:p>
        </w:tc>
      </w:tr>
      <w:tr w:rsidR="001A79B4" w:rsidRPr="001750F4" w14:paraId="1963D7A6" w14:textId="77777777" w:rsidTr="00810D1E">
        <w:trPr>
          <w:trHeight w:val="223"/>
          <w:tblHeader/>
          <w:jc w:val="center"/>
        </w:trPr>
        <w:tc>
          <w:tcPr>
            <w:tcW w:w="0" w:type="auto"/>
            <w:tcBorders>
              <w:top w:val="nil"/>
              <w:left w:val="nil"/>
              <w:bottom w:val="nil"/>
              <w:right w:val="nil"/>
            </w:tcBorders>
            <w:shd w:val="clear" w:color="000000" w:fill="FFFFFF"/>
            <w:noWrap/>
            <w:vAlign w:val="bottom"/>
            <w:hideMark/>
          </w:tcPr>
          <w:p w14:paraId="3B4D9568"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Total full-time permanent (FTE)</w:t>
            </w:r>
          </w:p>
        </w:tc>
        <w:tc>
          <w:tcPr>
            <w:tcW w:w="0" w:type="auto"/>
            <w:tcBorders>
              <w:top w:val="nil"/>
              <w:left w:val="nil"/>
              <w:bottom w:val="nil"/>
              <w:right w:val="nil"/>
            </w:tcBorders>
            <w:shd w:val="clear" w:color="000000" w:fill="FFFFFF"/>
            <w:noWrap/>
            <w:vAlign w:val="bottom"/>
            <w:hideMark/>
          </w:tcPr>
          <w:p w14:paraId="2A697C2B"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2BCD38BE"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7B06908F"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45E4BF5A"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34 </w:t>
            </w:r>
          </w:p>
        </w:tc>
        <w:tc>
          <w:tcPr>
            <w:tcW w:w="0" w:type="auto"/>
            <w:tcBorders>
              <w:top w:val="nil"/>
              <w:left w:val="nil"/>
              <w:bottom w:val="nil"/>
              <w:right w:val="nil"/>
            </w:tcBorders>
            <w:shd w:val="clear" w:color="000000" w:fill="FFFFFF"/>
            <w:noWrap/>
            <w:vAlign w:val="bottom"/>
            <w:hideMark/>
          </w:tcPr>
          <w:p w14:paraId="738DADD8"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1D53229E"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(2,464,176)</w:t>
            </w:r>
          </w:p>
        </w:tc>
      </w:tr>
      <w:tr w:rsidR="001A79B4" w:rsidRPr="001750F4" w14:paraId="2EA8FDAB" w14:textId="77777777" w:rsidTr="00810D1E">
        <w:trPr>
          <w:trHeight w:val="223"/>
          <w:tblHeader/>
          <w:jc w:val="center"/>
        </w:trPr>
        <w:tc>
          <w:tcPr>
            <w:tcW w:w="0" w:type="auto"/>
            <w:tcBorders>
              <w:top w:val="nil"/>
              <w:left w:val="nil"/>
              <w:bottom w:val="nil"/>
              <w:right w:val="nil"/>
            </w:tcBorders>
            <w:shd w:val="clear" w:color="000000" w:fill="FFFFFF"/>
            <w:noWrap/>
            <w:vAlign w:val="bottom"/>
            <w:hideMark/>
          </w:tcPr>
          <w:p w14:paraId="2654C363"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2019 Pay Adjustment (0.0%)</w:t>
            </w:r>
          </w:p>
        </w:tc>
        <w:tc>
          <w:tcPr>
            <w:tcW w:w="0" w:type="auto"/>
            <w:tcBorders>
              <w:top w:val="nil"/>
              <w:left w:val="nil"/>
              <w:bottom w:val="nil"/>
              <w:right w:val="nil"/>
            </w:tcBorders>
            <w:shd w:val="clear" w:color="000000" w:fill="FFFFFF"/>
            <w:noWrap/>
            <w:vAlign w:val="bottom"/>
            <w:hideMark/>
          </w:tcPr>
          <w:p w14:paraId="1CD87CC4"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38372FD7"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38330D45"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1990D275"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3E6836E"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double" w:sz="6" w:space="0" w:color="auto"/>
              <w:right w:val="nil"/>
            </w:tcBorders>
            <w:shd w:val="clear" w:color="000000" w:fill="FFFFFF"/>
            <w:noWrap/>
            <w:vAlign w:val="bottom"/>
            <w:hideMark/>
          </w:tcPr>
          <w:p w14:paraId="1D4D0441"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   </w:t>
            </w:r>
          </w:p>
        </w:tc>
      </w:tr>
      <w:tr w:rsidR="001A79B4" w:rsidRPr="001750F4" w14:paraId="6E4B79DD" w14:textId="77777777" w:rsidTr="00810D1E">
        <w:trPr>
          <w:trHeight w:val="223"/>
          <w:tblHeader/>
          <w:jc w:val="center"/>
        </w:trPr>
        <w:tc>
          <w:tcPr>
            <w:tcW w:w="0" w:type="auto"/>
            <w:tcBorders>
              <w:top w:val="nil"/>
              <w:left w:val="nil"/>
              <w:bottom w:val="nil"/>
              <w:right w:val="nil"/>
            </w:tcBorders>
            <w:shd w:val="clear" w:color="000000" w:fill="FFFFFF"/>
            <w:noWrap/>
            <w:vAlign w:val="bottom"/>
            <w:hideMark/>
          </w:tcPr>
          <w:p w14:paraId="24184A9C" w14:textId="77777777" w:rsidR="001A79B4" w:rsidRPr="001750F4" w:rsidRDefault="001A79B4" w:rsidP="001A79B4">
            <w:pPr>
              <w:spacing w:after="0" w:line="240" w:lineRule="auto"/>
              <w:rPr>
                <w:rFonts w:ascii="Arial Narrow" w:eastAsia="Times New Roman" w:hAnsi="Arial Narrow" w:cs="Arial"/>
                <w:b/>
                <w:bCs/>
                <w:sz w:val="18"/>
              </w:rPr>
            </w:pPr>
            <w:r w:rsidRPr="001750F4">
              <w:rPr>
                <w:rFonts w:ascii="Arial Narrow" w:eastAsia="Times New Roman" w:hAnsi="Arial Narrow" w:cs="Arial"/>
                <w:b/>
                <w:bCs/>
                <w:sz w:val="18"/>
              </w:rPr>
              <w:t>Total</w:t>
            </w:r>
          </w:p>
        </w:tc>
        <w:tc>
          <w:tcPr>
            <w:tcW w:w="0" w:type="auto"/>
            <w:tcBorders>
              <w:top w:val="nil"/>
              <w:left w:val="nil"/>
              <w:bottom w:val="nil"/>
              <w:right w:val="nil"/>
            </w:tcBorders>
            <w:shd w:val="clear" w:color="000000" w:fill="FFFFFF"/>
            <w:noWrap/>
            <w:vAlign w:val="bottom"/>
            <w:hideMark/>
          </w:tcPr>
          <w:p w14:paraId="52F31312" w14:textId="77777777" w:rsidR="001A79B4" w:rsidRPr="001750F4" w:rsidRDefault="001A79B4" w:rsidP="001A79B4">
            <w:pPr>
              <w:spacing w:after="0" w:line="240" w:lineRule="auto"/>
              <w:rPr>
                <w:rFonts w:ascii="Arial Narrow" w:eastAsia="Times New Roman" w:hAnsi="Arial Narrow" w:cs="Arial"/>
                <w:b/>
                <w:bCs/>
                <w:sz w:val="18"/>
              </w:rPr>
            </w:pPr>
            <w:r w:rsidRPr="001750F4">
              <w:rPr>
                <w:rFonts w:ascii="Arial Narrow" w:eastAsia="Times New Roman" w:hAnsi="Arial Narrow" w:cs="Arial"/>
                <w:b/>
                <w:bCs/>
                <w:sz w:val="18"/>
              </w:rPr>
              <w:t> </w:t>
            </w:r>
          </w:p>
        </w:tc>
        <w:tc>
          <w:tcPr>
            <w:tcW w:w="0" w:type="auto"/>
            <w:tcBorders>
              <w:top w:val="nil"/>
              <w:left w:val="nil"/>
              <w:bottom w:val="nil"/>
              <w:right w:val="nil"/>
            </w:tcBorders>
            <w:shd w:val="clear" w:color="000000" w:fill="FFFFFF"/>
            <w:noWrap/>
            <w:vAlign w:val="bottom"/>
            <w:hideMark/>
          </w:tcPr>
          <w:p w14:paraId="522F6F8E" w14:textId="77777777" w:rsidR="001A79B4" w:rsidRPr="001750F4" w:rsidRDefault="001A79B4" w:rsidP="001A79B4">
            <w:pPr>
              <w:spacing w:after="0" w:line="240" w:lineRule="auto"/>
              <w:rPr>
                <w:rFonts w:ascii="Arial Narrow" w:eastAsia="Times New Roman" w:hAnsi="Arial Narrow" w:cs="Arial"/>
                <w:b/>
                <w:bCs/>
                <w:sz w:val="18"/>
              </w:rPr>
            </w:pPr>
            <w:r w:rsidRPr="001750F4">
              <w:rPr>
                <w:rFonts w:ascii="Arial Narrow" w:eastAsia="Times New Roman" w:hAnsi="Arial Narrow" w:cs="Arial"/>
                <w:b/>
                <w:bCs/>
                <w:sz w:val="18"/>
              </w:rPr>
              <w:t> </w:t>
            </w:r>
          </w:p>
        </w:tc>
        <w:tc>
          <w:tcPr>
            <w:tcW w:w="0" w:type="auto"/>
            <w:tcBorders>
              <w:top w:val="nil"/>
              <w:left w:val="nil"/>
              <w:bottom w:val="nil"/>
              <w:right w:val="nil"/>
            </w:tcBorders>
            <w:shd w:val="clear" w:color="000000" w:fill="FFFFFF"/>
            <w:noWrap/>
            <w:vAlign w:val="bottom"/>
            <w:hideMark/>
          </w:tcPr>
          <w:p w14:paraId="00D78883" w14:textId="77777777" w:rsidR="001A79B4" w:rsidRPr="001750F4" w:rsidRDefault="001A79B4" w:rsidP="001A79B4">
            <w:pPr>
              <w:spacing w:after="0" w:line="240" w:lineRule="auto"/>
              <w:rPr>
                <w:rFonts w:ascii="Arial Narrow" w:eastAsia="Times New Roman" w:hAnsi="Arial Narrow" w:cs="Arial"/>
                <w:b/>
                <w:bCs/>
                <w:sz w:val="18"/>
              </w:rPr>
            </w:pPr>
            <w:r w:rsidRPr="001750F4">
              <w:rPr>
                <w:rFonts w:ascii="Arial Narrow" w:eastAsia="Times New Roman" w:hAnsi="Arial Narrow" w:cs="Arial"/>
                <w:b/>
                <w:bCs/>
                <w:sz w:val="18"/>
              </w:rPr>
              <w:t> </w:t>
            </w:r>
          </w:p>
        </w:tc>
        <w:tc>
          <w:tcPr>
            <w:tcW w:w="0" w:type="auto"/>
            <w:tcBorders>
              <w:top w:val="nil"/>
              <w:left w:val="nil"/>
              <w:bottom w:val="nil"/>
              <w:right w:val="nil"/>
            </w:tcBorders>
            <w:shd w:val="clear" w:color="000000" w:fill="FFFFFF"/>
            <w:noWrap/>
            <w:vAlign w:val="bottom"/>
            <w:hideMark/>
          </w:tcPr>
          <w:p w14:paraId="679CA89C" w14:textId="77777777" w:rsidR="001A79B4" w:rsidRPr="001750F4" w:rsidRDefault="001A79B4" w:rsidP="001A79B4">
            <w:pPr>
              <w:spacing w:after="0" w:line="240" w:lineRule="auto"/>
              <w:rPr>
                <w:rFonts w:ascii="Arial Narrow" w:eastAsia="Times New Roman" w:hAnsi="Arial Narrow" w:cs="Arial"/>
                <w:b/>
                <w:bCs/>
                <w:sz w:val="18"/>
              </w:rPr>
            </w:pPr>
            <w:r w:rsidRPr="001750F4">
              <w:rPr>
                <w:rFonts w:ascii="Arial Narrow" w:eastAsia="Times New Roman" w:hAnsi="Arial Narrow" w:cs="Arial"/>
                <w:b/>
                <w:bCs/>
                <w:sz w:val="18"/>
              </w:rPr>
              <w:t> </w:t>
            </w:r>
          </w:p>
        </w:tc>
        <w:tc>
          <w:tcPr>
            <w:tcW w:w="0" w:type="auto"/>
            <w:tcBorders>
              <w:top w:val="nil"/>
              <w:left w:val="nil"/>
              <w:bottom w:val="nil"/>
              <w:right w:val="nil"/>
            </w:tcBorders>
            <w:shd w:val="clear" w:color="000000" w:fill="FFFFFF"/>
            <w:noWrap/>
            <w:vAlign w:val="bottom"/>
            <w:hideMark/>
          </w:tcPr>
          <w:p w14:paraId="7FFD4A27" w14:textId="77777777" w:rsidR="001A79B4" w:rsidRPr="001750F4" w:rsidRDefault="001A79B4" w:rsidP="001A79B4">
            <w:pPr>
              <w:spacing w:after="0" w:line="240" w:lineRule="auto"/>
              <w:rPr>
                <w:rFonts w:ascii="Arial Narrow" w:eastAsia="Times New Roman" w:hAnsi="Arial Narrow" w:cs="Arial"/>
                <w:b/>
                <w:bCs/>
                <w:sz w:val="18"/>
              </w:rPr>
            </w:pPr>
            <w:r w:rsidRPr="001750F4">
              <w:rPr>
                <w:rFonts w:ascii="Arial Narrow" w:eastAsia="Times New Roman" w:hAnsi="Arial Narrow" w:cs="Arial"/>
                <w:b/>
                <w:bCs/>
                <w:sz w:val="18"/>
              </w:rPr>
              <w:t> </w:t>
            </w:r>
          </w:p>
        </w:tc>
        <w:tc>
          <w:tcPr>
            <w:tcW w:w="0" w:type="auto"/>
            <w:tcBorders>
              <w:top w:val="nil"/>
              <w:left w:val="nil"/>
              <w:bottom w:val="nil"/>
              <w:right w:val="nil"/>
            </w:tcBorders>
            <w:shd w:val="clear" w:color="000000" w:fill="FFFFFF"/>
            <w:noWrap/>
            <w:vAlign w:val="bottom"/>
            <w:hideMark/>
          </w:tcPr>
          <w:p w14:paraId="3312AB89"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(2,464,176)</w:t>
            </w:r>
          </w:p>
        </w:tc>
      </w:tr>
      <w:tr w:rsidR="001A79B4" w:rsidRPr="001750F4" w14:paraId="09A05C9A" w14:textId="77777777" w:rsidTr="00810D1E">
        <w:trPr>
          <w:trHeight w:val="223"/>
          <w:tblHeader/>
          <w:jc w:val="center"/>
        </w:trPr>
        <w:tc>
          <w:tcPr>
            <w:tcW w:w="0" w:type="auto"/>
            <w:tcBorders>
              <w:top w:val="nil"/>
              <w:left w:val="nil"/>
              <w:bottom w:val="nil"/>
              <w:right w:val="nil"/>
            </w:tcBorders>
            <w:shd w:val="clear" w:color="000000" w:fill="FFFFFF"/>
            <w:noWrap/>
            <w:vAlign w:val="bottom"/>
            <w:hideMark/>
          </w:tcPr>
          <w:p w14:paraId="608EFDFB"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8B27932"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21E06C66"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39AB5AD9"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7DC90FD8"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2571C995"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194F1333"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r>
      <w:tr w:rsidR="001A79B4" w:rsidRPr="001750F4" w14:paraId="4EAACE32" w14:textId="77777777" w:rsidTr="00810D1E">
        <w:trPr>
          <w:trHeight w:val="223"/>
          <w:tblHeader/>
          <w:jc w:val="center"/>
        </w:trPr>
        <w:tc>
          <w:tcPr>
            <w:tcW w:w="0" w:type="auto"/>
            <w:tcBorders>
              <w:top w:val="nil"/>
              <w:left w:val="nil"/>
              <w:bottom w:val="single" w:sz="8" w:space="0" w:color="auto"/>
              <w:right w:val="nil"/>
            </w:tcBorders>
            <w:shd w:val="clear" w:color="000000" w:fill="FFFFFF"/>
            <w:noWrap/>
            <w:vAlign w:val="bottom"/>
            <w:hideMark/>
          </w:tcPr>
          <w:p w14:paraId="680D47F3" w14:textId="77777777" w:rsidR="001A79B4" w:rsidRPr="001750F4" w:rsidRDefault="001A79B4" w:rsidP="001A79B4">
            <w:pPr>
              <w:spacing w:after="0" w:line="240" w:lineRule="auto"/>
              <w:rPr>
                <w:rFonts w:ascii="Arial Narrow" w:eastAsia="Times New Roman" w:hAnsi="Arial Narrow" w:cs="Arial"/>
                <w:b/>
                <w:bCs/>
                <w:sz w:val="18"/>
              </w:rPr>
            </w:pPr>
            <w:r w:rsidRPr="001750F4">
              <w:rPr>
                <w:rFonts w:ascii="Arial Narrow" w:eastAsia="Times New Roman" w:hAnsi="Arial Narrow" w:cs="Arial"/>
                <w:b/>
                <w:bCs/>
                <w:sz w:val="18"/>
              </w:rPr>
              <w:t>Personnel Data</w:t>
            </w:r>
          </w:p>
        </w:tc>
        <w:tc>
          <w:tcPr>
            <w:tcW w:w="0" w:type="auto"/>
            <w:tcBorders>
              <w:top w:val="nil"/>
              <w:left w:val="nil"/>
              <w:bottom w:val="nil"/>
              <w:right w:val="nil"/>
            </w:tcBorders>
            <w:shd w:val="clear" w:color="000000" w:fill="FFFFFF"/>
            <w:noWrap/>
            <w:vAlign w:val="bottom"/>
            <w:hideMark/>
          </w:tcPr>
          <w:p w14:paraId="608E2478"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4819FEB6"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284D7445"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3E7240FA" w14:textId="77777777" w:rsidR="001A79B4" w:rsidRPr="001750F4" w:rsidRDefault="001A79B4" w:rsidP="001A79B4">
            <w:pPr>
              <w:spacing w:after="0" w:line="240" w:lineRule="auto"/>
              <w:jc w:val="center"/>
              <w:rPr>
                <w:rFonts w:ascii="Arial Narrow" w:eastAsia="Times New Roman" w:hAnsi="Arial Narrow" w:cs="Arial"/>
                <w:b/>
                <w:bCs/>
                <w:sz w:val="18"/>
              </w:rPr>
            </w:pPr>
            <w:r w:rsidRPr="001750F4">
              <w:rPr>
                <w:rFonts w:ascii="Arial Narrow" w:eastAsia="Times New Roman" w:hAnsi="Arial Narrow" w:cs="Arial"/>
                <w:b/>
                <w:bCs/>
                <w:sz w:val="18"/>
              </w:rPr>
              <w:t> </w:t>
            </w:r>
          </w:p>
        </w:tc>
        <w:tc>
          <w:tcPr>
            <w:tcW w:w="0" w:type="auto"/>
            <w:tcBorders>
              <w:top w:val="nil"/>
              <w:left w:val="nil"/>
              <w:bottom w:val="nil"/>
              <w:right w:val="nil"/>
            </w:tcBorders>
            <w:shd w:val="clear" w:color="000000" w:fill="FFFFFF"/>
            <w:noWrap/>
            <w:vAlign w:val="bottom"/>
            <w:hideMark/>
          </w:tcPr>
          <w:p w14:paraId="40337C5B"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1236781E"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r>
      <w:tr w:rsidR="001A79B4" w:rsidRPr="001750F4" w14:paraId="5816D27D" w14:textId="77777777" w:rsidTr="00810D1E">
        <w:trPr>
          <w:trHeight w:val="223"/>
          <w:tblHeader/>
          <w:jc w:val="center"/>
        </w:trPr>
        <w:tc>
          <w:tcPr>
            <w:tcW w:w="0" w:type="auto"/>
            <w:tcBorders>
              <w:top w:val="nil"/>
              <w:left w:val="nil"/>
              <w:bottom w:val="nil"/>
              <w:right w:val="nil"/>
            </w:tcBorders>
            <w:shd w:val="clear" w:color="000000" w:fill="FFFFFF"/>
            <w:noWrap/>
            <w:vAlign w:val="bottom"/>
            <w:hideMark/>
          </w:tcPr>
          <w:p w14:paraId="09B52FF4"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Full-Time Equivalent Employment</w:t>
            </w:r>
          </w:p>
        </w:tc>
        <w:tc>
          <w:tcPr>
            <w:tcW w:w="0" w:type="auto"/>
            <w:tcBorders>
              <w:top w:val="nil"/>
              <w:left w:val="nil"/>
              <w:bottom w:val="nil"/>
              <w:right w:val="nil"/>
            </w:tcBorders>
            <w:shd w:val="clear" w:color="000000" w:fill="FFFFFF"/>
            <w:noWrap/>
            <w:vAlign w:val="bottom"/>
            <w:hideMark/>
          </w:tcPr>
          <w:p w14:paraId="06FD6AAD"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42F229D1"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5F3B0EE4"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77B7241B"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47F1137F"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0685DA5D"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r>
      <w:tr w:rsidR="001A79B4" w:rsidRPr="001750F4" w14:paraId="5435350A" w14:textId="77777777" w:rsidTr="00810D1E">
        <w:trPr>
          <w:trHeight w:val="223"/>
          <w:tblHeader/>
          <w:jc w:val="center"/>
        </w:trPr>
        <w:tc>
          <w:tcPr>
            <w:tcW w:w="0" w:type="auto"/>
            <w:tcBorders>
              <w:top w:val="nil"/>
              <w:left w:val="nil"/>
              <w:bottom w:val="nil"/>
              <w:right w:val="nil"/>
            </w:tcBorders>
            <w:shd w:val="clear" w:color="000000" w:fill="FFFFFF"/>
            <w:noWrap/>
            <w:vAlign w:val="bottom"/>
            <w:hideMark/>
          </w:tcPr>
          <w:p w14:paraId="7E95E1CB"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Full-time permanent</w:t>
            </w:r>
          </w:p>
        </w:tc>
        <w:tc>
          <w:tcPr>
            <w:tcW w:w="0" w:type="auto"/>
            <w:tcBorders>
              <w:top w:val="nil"/>
              <w:left w:val="nil"/>
              <w:bottom w:val="nil"/>
              <w:right w:val="nil"/>
            </w:tcBorders>
            <w:shd w:val="clear" w:color="000000" w:fill="FFFFFF"/>
            <w:noWrap/>
            <w:vAlign w:val="bottom"/>
            <w:hideMark/>
          </w:tcPr>
          <w:p w14:paraId="57042786"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556D2668"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57673EBE"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2EDEEC7F"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34 </w:t>
            </w:r>
          </w:p>
        </w:tc>
        <w:tc>
          <w:tcPr>
            <w:tcW w:w="0" w:type="auto"/>
            <w:tcBorders>
              <w:top w:val="nil"/>
              <w:left w:val="nil"/>
              <w:bottom w:val="nil"/>
              <w:right w:val="nil"/>
            </w:tcBorders>
            <w:shd w:val="clear" w:color="000000" w:fill="FFFFFF"/>
            <w:noWrap/>
            <w:vAlign w:val="bottom"/>
            <w:hideMark/>
          </w:tcPr>
          <w:p w14:paraId="39238613"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22DB5AC0"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r>
      <w:tr w:rsidR="001A79B4" w:rsidRPr="001750F4" w14:paraId="44A77B6B" w14:textId="77777777" w:rsidTr="00810D1E">
        <w:trPr>
          <w:trHeight w:val="223"/>
          <w:tblHeader/>
          <w:jc w:val="center"/>
        </w:trPr>
        <w:tc>
          <w:tcPr>
            <w:tcW w:w="0" w:type="auto"/>
            <w:tcBorders>
              <w:top w:val="nil"/>
              <w:left w:val="nil"/>
              <w:bottom w:val="nil"/>
              <w:right w:val="nil"/>
            </w:tcBorders>
            <w:shd w:val="clear" w:color="000000" w:fill="FFFFFF"/>
            <w:noWrap/>
            <w:vAlign w:val="bottom"/>
            <w:hideMark/>
          </w:tcPr>
          <w:p w14:paraId="1840B0CE"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Other than full-time permanent</w:t>
            </w:r>
          </w:p>
        </w:tc>
        <w:tc>
          <w:tcPr>
            <w:tcW w:w="0" w:type="auto"/>
            <w:tcBorders>
              <w:top w:val="nil"/>
              <w:left w:val="nil"/>
              <w:bottom w:val="nil"/>
              <w:right w:val="nil"/>
            </w:tcBorders>
            <w:shd w:val="clear" w:color="000000" w:fill="FFFFFF"/>
            <w:noWrap/>
            <w:vAlign w:val="bottom"/>
            <w:hideMark/>
          </w:tcPr>
          <w:p w14:paraId="04CB7F18"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0DD76E4C"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1CAF2464"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single" w:sz="4" w:space="0" w:color="auto"/>
              <w:right w:val="nil"/>
            </w:tcBorders>
            <w:shd w:val="clear" w:color="000000" w:fill="FFFFFF"/>
            <w:noWrap/>
            <w:vAlign w:val="bottom"/>
            <w:hideMark/>
          </w:tcPr>
          <w:p w14:paraId="0613CE73"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   </w:t>
            </w:r>
          </w:p>
        </w:tc>
        <w:tc>
          <w:tcPr>
            <w:tcW w:w="0" w:type="auto"/>
            <w:tcBorders>
              <w:top w:val="nil"/>
              <w:left w:val="nil"/>
              <w:bottom w:val="nil"/>
              <w:right w:val="nil"/>
            </w:tcBorders>
            <w:shd w:val="clear" w:color="000000" w:fill="FFFFFF"/>
            <w:noWrap/>
            <w:vAlign w:val="bottom"/>
            <w:hideMark/>
          </w:tcPr>
          <w:p w14:paraId="40E3B525"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7AA91C16"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r>
      <w:tr w:rsidR="001A79B4" w:rsidRPr="001750F4" w14:paraId="6F9CA434" w14:textId="77777777" w:rsidTr="00810D1E">
        <w:trPr>
          <w:trHeight w:val="223"/>
          <w:tblHeader/>
          <w:jc w:val="center"/>
        </w:trPr>
        <w:tc>
          <w:tcPr>
            <w:tcW w:w="0" w:type="auto"/>
            <w:tcBorders>
              <w:top w:val="nil"/>
              <w:left w:val="nil"/>
              <w:bottom w:val="nil"/>
              <w:right w:val="nil"/>
            </w:tcBorders>
            <w:shd w:val="clear" w:color="000000" w:fill="FFFFFF"/>
            <w:noWrap/>
            <w:vAlign w:val="bottom"/>
            <w:hideMark/>
          </w:tcPr>
          <w:p w14:paraId="6836826C" w14:textId="77777777" w:rsidR="001A79B4" w:rsidRPr="001750F4" w:rsidRDefault="001A79B4" w:rsidP="001A79B4">
            <w:pPr>
              <w:spacing w:after="0" w:line="240" w:lineRule="auto"/>
              <w:rPr>
                <w:rFonts w:ascii="Arial Narrow" w:eastAsia="Times New Roman" w:hAnsi="Arial Narrow" w:cs="Arial"/>
                <w:b/>
                <w:bCs/>
                <w:sz w:val="18"/>
              </w:rPr>
            </w:pPr>
            <w:r w:rsidRPr="001750F4">
              <w:rPr>
                <w:rFonts w:ascii="Arial Narrow" w:eastAsia="Times New Roman" w:hAnsi="Arial Narrow" w:cs="Arial"/>
                <w:b/>
                <w:bCs/>
                <w:sz w:val="18"/>
              </w:rPr>
              <w:t xml:space="preserve">   Total</w:t>
            </w:r>
          </w:p>
        </w:tc>
        <w:tc>
          <w:tcPr>
            <w:tcW w:w="0" w:type="auto"/>
            <w:tcBorders>
              <w:top w:val="nil"/>
              <w:left w:val="nil"/>
              <w:bottom w:val="nil"/>
              <w:right w:val="nil"/>
            </w:tcBorders>
            <w:shd w:val="clear" w:color="000000" w:fill="FFFFFF"/>
            <w:noWrap/>
            <w:vAlign w:val="bottom"/>
            <w:hideMark/>
          </w:tcPr>
          <w:p w14:paraId="0E365F2D"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56EDF113"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01465ACB"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0315DF03"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34 </w:t>
            </w:r>
          </w:p>
        </w:tc>
        <w:tc>
          <w:tcPr>
            <w:tcW w:w="0" w:type="auto"/>
            <w:tcBorders>
              <w:top w:val="nil"/>
              <w:left w:val="nil"/>
              <w:bottom w:val="nil"/>
              <w:right w:val="nil"/>
            </w:tcBorders>
            <w:shd w:val="clear" w:color="000000" w:fill="FFFFFF"/>
            <w:noWrap/>
            <w:vAlign w:val="bottom"/>
            <w:hideMark/>
          </w:tcPr>
          <w:p w14:paraId="79193195"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56900F02"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r>
      <w:tr w:rsidR="001A79B4" w:rsidRPr="001750F4" w14:paraId="38C36405" w14:textId="77777777" w:rsidTr="00810D1E">
        <w:trPr>
          <w:trHeight w:val="223"/>
          <w:tblHeader/>
          <w:jc w:val="center"/>
        </w:trPr>
        <w:tc>
          <w:tcPr>
            <w:tcW w:w="0" w:type="auto"/>
            <w:tcBorders>
              <w:top w:val="nil"/>
              <w:left w:val="nil"/>
              <w:bottom w:val="nil"/>
              <w:right w:val="nil"/>
            </w:tcBorders>
            <w:shd w:val="clear" w:color="000000" w:fill="FFFFFF"/>
            <w:noWrap/>
            <w:vAlign w:val="bottom"/>
            <w:hideMark/>
          </w:tcPr>
          <w:p w14:paraId="67544EFB"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2866E933"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0F0D003A"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00CE7B7A"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0C63B8F6"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8BB6D56"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795E7BE1"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r>
      <w:tr w:rsidR="001A79B4" w:rsidRPr="001750F4" w14:paraId="45DDF429" w14:textId="77777777" w:rsidTr="00810D1E">
        <w:trPr>
          <w:trHeight w:val="223"/>
          <w:tblHeader/>
          <w:jc w:val="center"/>
        </w:trPr>
        <w:tc>
          <w:tcPr>
            <w:tcW w:w="0" w:type="auto"/>
            <w:tcBorders>
              <w:top w:val="nil"/>
              <w:left w:val="nil"/>
              <w:bottom w:val="nil"/>
              <w:right w:val="nil"/>
            </w:tcBorders>
            <w:shd w:val="clear" w:color="000000" w:fill="FFFFFF"/>
            <w:noWrap/>
            <w:vAlign w:val="bottom"/>
            <w:hideMark/>
          </w:tcPr>
          <w:p w14:paraId="3AE0E244"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Authorized Positions:</w:t>
            </w:r>
          </w:p>
        </w:tc>
        <w:tc>
          <w:tcPr>
            <w:tcW w:w="0" w:type="auto"/>
            <w:tcBorders>
              <w:top w:val="nil"/>
              <w:left w:val="nil"/>
              <w:bottom w:val="nil"/>
              <w:right w:val="nil"/>
            </w:tcBorders>
            <w:shd w:val="clear" w:color="000000" w:fill="FFFFFF"/>
            <w:noWrap/>
            <w:vAlign w:val="bottom"/>
            <w:hideMark/>
          </w:tcPr>
          <w:p w14:paraId="60552B5C"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3E6D4E66"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02658111"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0B150CC5"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41979FC2"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70D8BD2A"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r>
      <w:tr w:rsidR="001A79B4" w:rsidRPr="001750F4" w14:paraId="4E6BD752" w14:textId="77777777" w:rsidTr="00810D1E">
        <w:trPr>
          <w:trHeight w:val="223"/>
          <w:tblHeader/>
          <w:jc w:val="center"/>
        </w:trPr>
        <w:tc>
          <w:tcPr>
            <w:tcW w:w="0" w:type="auto"/>
            <w:tcBorders>
              <w:top w:val="nil"/>
              <w:left w:val="nil"/>
              <w:bottom w:val="nil"/>
              <w:right w:val="nil"/>
            </w:tcBorders>
            <w:shd w:val="clear" w:color="000000" w:fill="FFFFFF"/>
            <w:noWrap/>
            <w:vAlign w:val="bottom"/>
            <w:hideMark/>
          </w:tcPr>
          <w:p w14:paraId="6EECA521"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Full-time permanent</w:t>
            </w:r>
          </w:p>
        </w:tc>
        <w:tc>
          <w:tcPr>
            <w:tcW w:w="0" w:type="auto"/>
            <w:tcBorders>
              <w:top w:val="nil"/>
              <w:left w:val="nil"/>
              <w:bottom w:val="nil"/>
              <w:right w:val="nil"/>
            </w:tcBorders>
            <w:shd w:val="clear" w:color="000000" w:fill="FFFFFF"/>
            <w:noWrap/>
            <w:vAlign w:val="bottom"/>
            <w:hideMark/>
          </w:tcPr>
          <w:p w14:paraId="0787D3D6"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00D65B23"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3A730F81"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B268DC5"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68 </w:t>
            </w:r>
          </w:p>
        </w:tc>
        <w:tc>
          <w:tcPr>
            <w:tcW w:w="0" w:type="auto"/>
            <w:tcBorders>
              <w:top w:val="nil"/>
              <w:left w:val="nil"/>
              <w:bottom w:val="nil"/>
              <w:right w:val="nil"/>
            </w:tcBorders>
            <w:shd w:val="clear" w:color="000000" w:fill="FFFFFF"/>
            <w:noWrap/>
            <w:vAlign w:val="bottom"/>
            <w:hideMark/>
          </w:tcPr>
          <w:p w14:paraId="4119B5ED"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12652C94"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r>
      <w:tr w:rsidR="001A79B4" w:rsidRPr="001750F4" w14:paraId="2A760E22" w14:textId="77777777" w:rsidTr="00810D1E">
        <w:trPr>
          <w:trHeight w:val="223"/>
          <w:tblHeader/>
          <w:jc w:val="center"/>
        </w:trPr>
        <w:tc>
          <w:tcPr>
            <w:tcW w:w="0" w:type="auto"/>
            <w:tcBorders>
              <w:top w:val="nil"/>
              <w:left w:val="nil"/>
              <w:bottom w:val="nil"/>
              <w:right w:val="nil"/>
            </w:tcBorders>
            <w:shd w:val="clear" w:color="000000" w:fill="FFFFFF"/>
            <w:noWrap/>
            <w:vAlign w:val="bottom"/>
            <w:hideMark/>
          </w:tcPr>
          <w:p w14:paraId="1A304F6A"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Other than full-time permanent</w:t>
            </w:r>
          </w:p>
        </w:tc>
        <w:tc>
          <w:tcPr>
            <w:tcW w:w="0" w:type="auto"/>
            <w:tcBorders>
              <w:top w:val="nil"/>
              <w:left w:val="nil"/>
              <w:bottom w:val="nil"/>
              <w:right w:val="nil"/>
            </w:tcBorders>
            <w:shd w:val="clear" w:color="000000" w:fill="FFFFFF"/>
            <w:noWrap/>
            <w:vAlign w:val="bottom"/>
            <w:hideMark/>
          </w:tcPr>
          <w:p w14:paraId="4A635B31"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0AE3DCA"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17856A2B"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single" w:sz="4" w:space="0" w:color="auto"/>
              <w:right w:val="nil"/>
            </w:tcBorders>
            <w:shd w:val="clear" w:color="000000" w:fill="FFFFFF"/>
            <w:noWrap/>
            <w:vAlign w:val="bottom"/>
            <w:hideMark/>
          </w:tcPr>
          <w:p w14:paraId="7446A9CB"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   </w:t>
            </w:r>
          </w:p>
        </w:tc>
        <w:tc>
          <w:tcPr>
            <w:tcW w:w="0" w:type="auto"/>
            <w:tcBorders>
              <w:top w:val="nil"/>
              <w:left w:val="nil"/>
              <w:bottom w:val="nil"/>
              <w:right w:val="nil"/>
            </w:tcBorders>
            <w:shd w:val="clear" w:color="000000" w:fill="FFFFFF"/>
            <w:noWrap/>
            <w:vAlign w:val="bottom"/>
            <w:hideMark/>
          </w:tcPr>
          <w:p w14:paraId="55ECB719"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753918B7"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r>
      <w:tr w:rsidR="001A79B4" w:rsidRPr="001750F4" w14:paraId="3407A72F" w14:textId="77777777" w:rsidTr="00810D1E">
        <w:trPr>
          <w:trHeight w:val="223"/>
          <w:tblHeader/>
          <w:jc w:val="center"/>
        </w:trPr>
        <w:tc>
          <w:tcPr>
            <w:tcW w:w="0" w:type="auto"/>
            <w:tcBorders>
              <w:top w:val="nil"/>
              <w:left w:val="nil"/>
              <w:bottom w:val="nil"/>
              <w:right w:val="nil"/>
            </w:tcBorders>
            <w:shd w:val="clear" w:color="000000" w:fill="FFFFFF"/>
            <w:noWrap/>
            <w:vAlign w:val="bottom"/>
            <w:hideMark/>
          </w:tcPr>
          <w:p w14:paraId="0E08E654" w14:textId="77777777" w:rsidR="001A79B4" w:rsidRPr="001750F4" w:rsidRDefault="001A79B4" w:rsidP="001A79B4">
            <w:pPr>
              <w:spacing w:after="0" w:line="240" w:lineRule="auto"/>
              <w:rPr>
                <w:rFonts w:ascii="Arial Narrow" w:eastAsia="Times New Roman" w:hAnsi="Arial Narrow" w:cs="Arial"/>
                <w:b/>
                <w:bCs/>
                <w:sz w:val="18"/>
              </w:rPr>
            </w:pPr>
            <w:r w:rsidRPr="001750F4">
              <w:rPr>
                <w:rFonts w:ascii="Arial Narrow" w:eastAsia="Times New Roman" w:hAnsi="Arial Narrow" w:cs="Arial"/>
                <w:b/>
                <w:bCs/>
                <w:sz w:val="18"/>
              </w:rPr>
              <w:t xml:space="preserve">   Total</w:t>
            </w:r>
          </w:p>
        </w:tc>
        <w:tc>
          <w:tcPr>
            <w:tcW w:w="0" w:type="auto"/>
            <w:tcBorders>
              <w:top w:val="nil"/>
              <w:left w:val="nil"/>
              <w:bottom w:val="nil"/>
              <w:right w:val="nil"/>
            </w:tcBorders>
            <w:shd w:val="clear" w:color="000000" w:fill="FFFFFF"/>
            <w:noWrap/>
            <w:vAlign w:val="bottom"/>
            <w:hideMark/>
          </w:tcPr>
          <w:p w14:paraId="0678CBEF"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33431C4"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46610E8"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3AA372EB"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68 </w:t>
            </w:r>
          </w:p>
        </w:tc>
        <w:tc>
          <w:tcPr>
            <w:tcW w:w="0" w:type="auto"/>
            <w:tcBorders>
              <w:top w:val="nil"/>
              <w:left w:val="nil"/>
              <w:bottom w:val="nil"/>
              <w:right w:val="nil"/>
            </w:tcBorders>
            <w:shd w:val="clear" w:color="000000" w:fill="FFFFFF"/>
            <w:noWrap/>
            <w:vAlign w:val="bottom"/>
            <w:hideMark/>
          </w:tcPr>
          <w:p w14:paraId="2B7C64A9"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5E2E5F37" w14:textId="77777777" w:rsidR="001A79B4" w:rsidRPr="001750F4" w:rsidRDefault="001A79B4" w:rsidP="001A79B4">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r>
    </w:tbl>
    <w:p w14:paraId="2025DAB5" w14:textId="198287CB" w:rsidR="00A25529" w:rsidRPr="001750F4" w:rsidRDefault="00D45632" w:rsidP="001750F4">
      <w:pPr>
        <w:spacing w:after="0" w:line="240" w:lineRule="auto"/>
        <w:rPr>
          <w:rFonts w:ascii="Arial Narrow" w:hAnsi="Arial Narrow" w:cs="Arial"/>
          <w:sz w:val="18"/>
        </w:rPr>
      </w:pPr>
      <w:r>
        <w:rPr>
          <w:rFonts w:ascii="Arial Narrow" w:hAnsi="Arial Narrow" w:cs="Arial"/>
          <w:sz w:val="18"/>
        </w:rPr>
        <w:lastRenderedPageBreak/>
        <w:tab/>
      </w:r>
      <w:r>
        <w:rPr>
          <w:rFonts w:ascii="Arial Narrow" w:hAnsi="Arial Narrow" w:cs="Arial"/>
          <w:sz w:val="18"/>
        </w:rPr>
        <w:tab/>
      </w:r>
      <w:r>
        <w:rPr>
          <w:rFonts w:ascii="Arial Narrow" w:hAnsi="Arial Narrow" w:cs="Arial"/>
          <w:sz w:val="18"/>
        </w:rPr>
        <w:tab/>
      </w:r>
      <w:r>
        <w:rPr>
          <w:rFonts w:ascii="Arial Narrow" w:hAnsi="Arial Narrow" w:cs="Arial"/>
          <w:sz w:val="18"/>
        </w:rPr>
        <w:tab/>
      </w:r>
      <w:r>
        <w:rPr>
          <w:rFonts w:ascii="Arial Narrow" w:hAnsi="Arial Narrow" w:cs="Arial"/>
          <w:sz w:val="18"/>
        </w:rPr>
        <w:tab/>
      </w:r>
      <w:r>
        <w:rPr>
          <w:rFonts w:ascii="Arial Narrow" w:hAnsi="Arial Narrow" w:cs="Arial"/>
          <w:sz w:val="18"/>
        </w:rPr>
        <w:tab/>
      </w:r>
      <w:r>
        <w:rPr>
          <w:rFonts w:ascii="Arial Narrow" w:hAnsi="Arial Narrow" w:cs="Arial"/>
          <w:sz w:val="18"/>
        </w:rPr>
        <w:tab/>
      </w:r>
      <w:r>
        <w:rPr>
          <w:rFonts w:ascii="Arial Narrow" w:hAnsi="Arial Narrow" w:cs="Arial"/>
          <w:sz w:val="18"/>
        </w:rPr>
        <w:tab/>
      </w:r>
      <w:r>
        <w:rPr>
          <w:rFonts w:ascii="Arial Narrow" w:hAnsi="Arial Narrow" w:cs="Arial"/>
          <w:sz w:val="18"/>
        </w:rPr>
        <w:tab/>
      </w:r>
      <w:r>
        <w:rPr>
          <w:rFonts w:ascii="Arial Narrow" w:hAnsi="Arial Narrow" w:cs="Arial"/>
          <w:sz w:val="18"/>
        </w:rPr>
        <w:tab/>
      </w:r>
      <w:r>
        <w:rPr>
          <w:rFonts w:ascii="Arial Narrow" w:hAnsi="Arial Narrow" w:cs="Arial"/>
          <w:sz w:val="18"/>
        </w:rPr>
        <w:tab/>
      </w:r>
      <w:r>
        <w:rPr>
          <w:rFonts w:ascii="Arial Narrow" w:hAnsi="Arial Narrow" w:cs="Arial"/>
          <w:sz w:val="18"/>
        </w:rPr>
        <w:tab/>
      </w:r>
      <w:r>
        <w:rPr>
          <w:rFonts w:ascii="Arial Narrow" w:hAnsi="Arial Narrow" w:cs="Arial"/>
          <w:sz w:val="18"/>
        </w:rPr>
        <w:tab/>
      </w:r>
      <w:r>
        <w:rPr>
          <w:rFonts w:ascii="Arial Narrow" w:hAnsi="Arial Narrow" w:cs="Arial"/>
          <w:sz w:val="18"/>
        </w:rPr>
        <w:tab/>
      </w:r>
      <w:r>
        <w:rPr>
          <w:rFonts w:ascii="Arial Narrow" w:hAnsi="Arial Narrow" w:cs="Arial"/>
          <w:sz w:val="18"/>
        </w:rPr>
        <w:tab/>
      </w:r>
      <w:r w:rsidR="002B5820" w:rsidRPr="001750F4">
        <w:rPr>
          <w:rFonts w:ascii="Arial Narrow" w:hAnsi="Arial Narrow" w:cs="Arial"/>
          <w:sz w:val="18"/>
        </w:rPr>
        <w:t>Exhibit 15</w:t>
      </w:r>
    </w:p>
    <w:p w14:paraId="67440561" w14:textId="77777777" w:rsidR="00177136" w:rsidRPr="00580FA8" w:rsidRDefault="00A25529" w:rsidP="0047649D">
      <w:pPr>
        <w:pStyle w:val="Heading2"/>
      </w:pPr>
      <w:bookmarkStart w:id="70" w:name="_Toc440924402"/>
      <w:bookmarkStart w:id="71" w:name="_Toc480963965"/>
      <w:bookmarkStart w:id="72" w:name="_Toc505934626"/>
      <w:r w:rsidRPr="008F5E22">
        <w:t>PROGRAM CHANGE DETAIL BY OBJECT CLASS</w:t>
      </w:r>
      <w:bookmarkEnd w:id="70"/>
      <w:bookmarkEnd w:id="71"/>
      <w:bookmarkEnd w:id="72"/>
    </w:p>
    <w:tbl>
      <w:tblPr>
        <w:tblW w:w="11155" w:type="dxa"/>
        <w:jc w:val="center"/>
        <w:tblLook w:val="04A0" w:firstRow="1" w:lastRow="0" w:firstColumn="1" w:lastColumn="0" w:noHBand="0" w:noVBand="1"/>
      </w:tblPr>
      <w:tblGrid>
        <w:gridCol w:w="1673"/>
        <w:gridCol w:w="6842"/>
        <w:gridCol w:w="262"/>
        <w:gridCol w:w="262"/>
        <w:gridCol w:w="262"/>
        <w:gridCol w:w="1854"/>
      </w:tblGrid>
      <w:tr w:rsidR="001A79B4" w:rsidRPr="001750F4" w14:paraId="7415EBEE" w14:textId="77777777" w:rsidTr="00810D1E">
        <w:trPr>
          <w:trHeight w:val="203"/>
          <w:tblHeader/>
          <w:jc w:val="center"/>
        </w:trPr>
        <w:tc>
          <w:tcPr>
            <w:tcW w:w="11155" w:type="dxa"/>
            <w:gridSpan w:val="6"/>
            <w:tcBorders>
              <w:top w:val="nil"/>
              <w:left w:val="nil"/>
              <w:bottom w:val="nil"/>
              <w:right w:val="nil"/>
            </w:tcBorders>
            <w:shd w:val="clear" w:color="000000" w:fill="FFFFFF"/>
            <w:noWrap/>
            <w:vAlign w:val="bottom"/>
            <w:hideMark/>
          </w:tcPr>
          <w:p w14:paraId="05539F60" w14:textId="61D8F5DC" w:rsidR="001A79B4" w:rsidRPr="001750F4" w:rsidRDefault="00DD22B3" w:rsidP="001A79B4">
            <w:pPr>
              <w:spacing w:after="0" w:line="240" w:lineRule="auto"/>
              <w:jc w:val="center"/>
              <w:rPr>
                <w:rFonts w:ascii="Arial Narrow" w:eastAsia="Times New Roman" w:hAnsi="Arial Narrow" w:cs="Arial"/>
                <w:b/>
                <w:bCs/>
                <w:sz w:val="20"/>
              </w:rPr>
            </w:pPr>
            <w:r w:rsidDel="00DD22B3">
              <w:rPr>
                <w:rFonts w:ascii="Arial" w:hAnsi="Arial" w:cs="Arial"/>
              </w:rPr>
              <w:t xml:space="preserve"> </w:t>
            </w:r>
            <w:r w:rsidR="001A79B4" w:rsidRPr="001750F4">
              <w:rPr>
                <w:rFonts w:ascii="Arial Narrow" w:eastAsia="Times New Roman" w:hAnsi="Arial Narrow" w:cs="Arial"/>
                <w:b/>
                <w:bCs/>
                <w:sz w:val="20"/>
              </w:rPr>
              <w:t>(Dollar amounts in thousands)</w:t>
            </w:r>
          </w:p>
        </w:tc>
      </w:tr>
      <w:tr w:rsidR="001A79B4" w:rsidRPr="001750F4" w14:paraId="7CC9D287" w14:textId="77777777" w:rsidTr="00810D1E">
        <w:trPr>
          <w:trHeight w:val="203"/>
          <w:tblHeader/>
          <w:jc w:val="center"/>
        </w:trPr>
        <w:tc>
          <w:tcPr>
            <w:tcW w:w="1673" w:type="dxa"/>
            <w:tcBorders>
              <w:top w:val="nil"/>
              <w:left w:val="nil"/>
              <w:bottom w:val="nil"/>
              <w:right w:val="nil"/>
            </w:tcBorders>
            <w:shd w:val="clear" w:color="000000" w:fill="FFFFFF"/>
            <w:noWrap/>
            <w:vAlign w:val="bottom"/>
            <w:hideMark/>
          </w:tcPr>
          <w:p w14:paraId="0809034C" w14:textId="77777777" w:rsidR="001A79B4" w:rsidRPr="001750F4" w:rsidRDefault="001A79B4" w:rsidP="001A79B4">
            <w:pPr>
              <w:spacing w:after="0" w:line="240" w:lineRule="auto"/>
              <w:rPr>
                <w:rFonts w:ascii="Arial Narrow" w:eastAsia="Times New Roman" w:hAnsi="Arial Narrow" w:cs="Arial"/>
                <w:sz w:val="20"/>
              </w:rPr>
            </w:pPr>
            <w:r w:rsidRPr="001750F4">
              <w:rPr>
                <w:rFonts w:ascii="Arial Narrow" w:eastAsia="Times New Roman" w:hAnsi="Arial Narrow" w:cs="Arial"/>
                <w:sz w:val="20"/>
              </w:rPr>
              <w:t>Activity:</w:t>
            </w:r>
          </w:p>
        </w:tc>
        <w:tc>
          <w:tcPr>
            <w:tcW w:w="6842" w:type="dxa"/>
            <w:tcBorders>
              <w:top w:val="nil"/>
              <w:left w:val="nil"/>
              <w:bottom w:val="nil"/>
              <w:right w:val="nil"/>
            </w:tcBorders>
            <w:shd w:val="clear" w:color="000000" w:fill="FFFFFF"/>
            <w:noWrap/>
            <w:vAlign w:val="bottom"/>
            <w:hideMark/>
          </w:tcPr>
          <w:p w14:paraId="5CD03B92" w14:textId="77777777" w:rsidR="001A79B4" w:rsidRPr="001750F4" w:rsidRDefault="001A79B4" w:rsidP="001A79B4">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Patents</w:t>
            </w:r>
          </w:p>
        </w:tc>
        <w:tc>
          <w:tcPr>
            <w:tcW w:w="262" w:type="dxa"/>
            <w:tcBorders>
              <w:top w:val="nil"/>
              <w:left w:val="nil"/>
              <w:bottom w:val="nil"/>
              <w:right w:val="nil"/>
            </w:tcBorders>
            <w:shd w:val="clear" w:color="000000" w:fill="FFFFFF"/>
            <w:noWrap/>
            <w:vAlign w:val="bottom"/>
            <w:hideMark/>
          </w:tcPr>
          <w:p w14:paraId="3B8A3C63" w14:textId="77777777" w:rsidR="001A79B4" w:rsidRPr="001750F4" w:rsidRDefault="001A79B4" w:rsidP="001A79B4">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 </w:t>
            </w:r>
          </w:p>
        </w:tc>
        <w:tc>
          <w:tcPr>
            <w:tcW w:w="262" w:type="dxa"/>
            <w:tcBorders>
              <w:top w:val="nil"/>
              <w:left w:val="nil"/>
              <w:bottom w:val="nil"/>
              <w:right w:val="nil"/>
            </w:tcBorders>
            <w:shd w:val="clear" w:color="000000" w:fill="FFFFFF"/>
            <w:noWrap/>
            <w:vAlign w:val="bottom"/>
            <w:hideMark/>
          </w:tcPr>
          <w:p w14:paraId="413B6E78" w14:textId="77777777" w:rsidR="001A79B4" w:rsidRPr="001750F4" w:rsidRDefault="001A79B4" w:rsidP="001A79B4">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 </w:t>
            </w:r>
          </w:p>
        </w:tc>
        <w:tc>
          <w:tcPr>
            <w:tcW w:w="262" w:type="dxa"/>
            <w:tcBorders>
              <w:top w:val="nil"/>
              <w:left w:val="nil"/>
              <w:bottom w:val="nil"/>
              <w:right w:val="nil"/>
            </w:tcBorders>
            <w:shd w:val="clear" w:color="000000" w:fill="FFFFFF"/>
            <w:noWrap/>
            <w:vAlign w:val="bottom"/>
            <w:hideMark/>
          </w:tcPr>
          <w:p w14:paraId="2009B688"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bottom w:val="nil"/>
              <w:right w:val="nil"/>
            </w:tcBorders>
            <w:shd w:val="clear" w:color="000000" w:fill="FFFFFF"/>
            <w:noWrap/>
            <w:vAlign w:val="bottom"/>
            <w:hideMark/>
          </w:tcPr>
          <w:p w14:paraId="2FAC3714"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r>
      <w:tr w:rsidR="001A79B4" w:rsidRPr="001750F4" w14:paraId="5F8FFC24" w14:textId="77777777" w:rsidTr="00810D1E">
        <w:trPr>
          <w:trHeight w:val="203"/>
          <w:tblHeader/>
          <w:jc w:val="center"/>
        </w:trPr>
        <w:tc>
          <w:tcPr>
            <w:tcW w:w="1673" w:type="dxa"/>
            <w:tcBorders>
              <w:top w:val="nil"/>
              <w:left w:val="nil"/>
              <w:bottom w:val="nil"/>
              <w:right w:val="nil"/>
            </w:tcBorders>
            <w:shd w:val="clear" w:color="000000" w:fill="FFFFFF"/>
            <w:noWrap/>
            <w:vAlign w:val="bottom"/>
            <w:hideMark/>
          </w:tcPr>
          <w:p w14:paraId="659E8432" w14:textId="77777777" w:rsidR="001A79B4" w:rsidRPr="001750F4" w:rsidRDefault="001A79B4" w:rsidP="001A79B4">
            <w:pPr>
              <w:spacing w:after="0" w:line="240" w:lineRule="auto"/>
              <w:rPr>
                <w:rFonts w:ascii="Arial Narrow" w:eastAsia="Times New Roman" w:hAnsi="Arial Narrow" w:cs="Arial"/>
                <w:sz w:val="20"/>
              </w:rPr>
            </w:pPr>
            <w:r w:rsidRPr="001750F4">
              <w:rPr>
                <w:rFonts w:ascii="Arial Narrow" w:eastAsia="Times New Roman" w:hAnsi="Arial Narrow" w:cs="Arial"/>
                <w:sz w:val="20"/>
              </w:rPr>
              <w:t>Subactivity:</w:t>
            </w:r>
          </w:p>
        </w:tc>
        <w:tc>
          <w:tcPr>
            <w:tcW w:w="6842" w:type="dxa"/>
            <w:tcBorders>
              <w:top w:val="nil"/>
              <w:left w:val="nil"/>
              <w:bottom w:val="nil"/>
              <w:right w:val="nil"/>
            </w:tcBorders>
            <w:shd w:val="clear" w:color="000000" w:fill="FFFFFF"/>
            <w:noWrap/>
            <w:vAlign w:val="bottom"/>
            <w:hideMark/>
          </w:tcPr>
          <w:p w14:paraId="0D425573" w14:textId="77777777" w:rsidR="001A79B4" w:rsidRPr="001750F4" w:rsidRDefault="001A79B4" w:rsidP="001A79B4">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 </w:t>
            </w:r>
          </w:p>
        </w:tc>
        <w:tc>
          <w:tcPr>
            <w:tcW w:w="262" w:type="dxa"/>
            <w:tcBorders>
              <w:top w:val="nil"/>
              <w:left w:val="nil"/>
              <w:bottom w:val="nil"/>
              <w:right w:val="nil"/>
            </w:tcBorders>
            <w:shd w:val="clear" w:color="000000" w:fill="FFFFFF"/>
            <w:noWrap/>
            <w:vAlign w:val="bottom"/>
            <w:hideMark/>
          </w:tcPr>
          <w:p w14:paraId="44D4C3BD" w14:textId="77777777" w:rsidR="001A79B4" w:rsidRPr="001750F4" w:rsidRDefault="001A79B4" w:rsidP="001A79B4">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 </w:t>
            </w:r>
          </w:p>
        </w:tc>
        <w:tc>
          <w:tcPr>
            <w:tcW w:w="262" w:type="dxa"/>
            <w:tcBorders>
              <w:top w:val="nil"/>
              <w:left w:val="nil"/>
              <w:bottom w:val="nil"/>
              <w:right w:val="nil"/>
            </w:tcBorders>
            <w:shd w:val="clear" w:color="000000" w:fill="FFFFFF"/>
            <w:noWrap/>
            <w:vAlign w:val="bottom"/>
            <w:hideMark/>
          </w:tcPr>
          <w:p w14:paraId="316614E2" w14:textId="77777777" w:rsidR="001A79B4" w:rsidRPr="001750F4" w:rsidRDefault="001A79B4" w:rsidP="001A79B4">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 </w:t>
            </w:r>
          </w:p>
        </w:tc>
        <w:tc>
          <w:tcPr>
            <w:tcW w:w="262" w:type="dxa"/>
            <w:tcBorders>
              <w:top w:val="nil"/>
              <w:left w:val="nil"/>
              <w:bottom w:val="nil"/>
              <w:right w:val="nil"/>
            </w:tcBorders>
            <w:shd w:val="clear" w:color="000000" w:fill="FFFFFF"/>
            <w:noWrap/>
            <w:vAlign w:val="bottom"/>
            <w:hideMark/>
          </w:tcPr>
          <w:p w14:paraId="343BF92B"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bottom w:val="nil"/>
              <w:right w:val="nil"/>
            </w:tcBorders>
            <w:shd w:val="clear" w:color="000000" w:fill="FFFFFF"/>
            <w:noWrap/>
            <w:vAlign w:val="bottom"/>
            <w:hideMark/>
          </w:tcPr>
          <w:p w14:paraId="7BD2C301"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r>
      <w:tr w:rsidR="001A79B4" w:rsidRPr="001750F4" w14:paraId="2BE20B3E" w14:textId="77777777" w:rsidTr="00810D1E">
        <w:trPr>
          <w:trHeight w:val="194"/>
          <w:tblHeader/>
          <w:jc w:val="center"/>
        </w:trPr>
        <w:tc>
          <w:tcPr>
            <w:tcW w:w="1673" w:type="dxa"/>
            <w:tcBorders>
              <w:top w:val="nil"/>
              <w:left w:val="nil"/>
              <w:bottom w:val="nil"/>
              <w:right w:val="nil"/>
            </w:tcBorders>
            <w:shd w:val="clear" w:color="000000" w:fill="FFFFFF"/>
            <w:noWrap/>
            <w:vAlign w:val="bottom"/>
            <w:hideMark/>
          </w:tcPr>
          <w:p w14:paraId="65AB757A"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6842" w:type="dxa"/>
            <w:tcBorders>
              <w:top w:val="nil"/>
              <w:left w:val="nil"/>
              <w:bottom w:val="nil"/>
              <w:right w:val="nil"/>
            </w:tcBorders>
            <w:shd w:val="clear" w:color="000000" w:fill="FFFFFF"/>
            <w:noWrap/>
            <w:vAlign w:val="bottom"/>
            <w:hideMark/>
          </w:tcPr>
          <w:p w14:paraId="7DC6C6F9" w14:textId="77777777" w:rsidR="001A79B4" w:rsidRPr="001750F4" w:rsidRDefault="001A79B4" w:rsidP="001A79B4">
            <w:pPr>
              <w:spacing w:after="0" w:line="240" w:lineRule="auto"/>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262" w:type="dxa"/>
            <w:tcBorders>
              <w:top w:val="nil"/>
              <w:left w:val="nil"/>
              <w:bottom w:val="nil"/>
              <w:right w:val="nil"/>
            </w:tcBorders>
            <w:shd w:val="clear" w:color="000000" w:fill="FFFFFF"/>
            <w:noWrap/>
            <w:vAlign w:val="bottom"/>
            <w:hideMark/>
          </w:tcPr>
          <w:p w14:paraId="4DCC2FC0" w14:textId="77777777" w:rsidR="001A79B4" w:rsidRPr="001750F4" w:rsidRDefault="001A79B4" w:rsidP="001A79B4">
            <w:pPr>
              <w:spacing w:after="0" w:line="240" w:lineRule="auto"/>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262" w:type="dxa"/>
            <w:tcBorders>
              <w:top w:val="nil"/>
              <w:left w:val="nil"/>
              <w:bottom w:val="nil"/>
              <w:right w:val="nil"/>
            </w:tcBorders>
            <w:shd w:val="clear" w:color="000000" w:fill="FFFFFF"/>
            <w:noWrap/>
            <w:vAlign w:val="bottom"/>
            <w:hideMark/>
          </w:tcPr>
          <w:p w14:paraId="2D50A4CE" w14:textId="77777777" w:rsidR="001A79B4" w:rsidRPr="001750F4" w:rsidRDefault="001A79B4" w:rsidP="001A79B4">
            <w:pPr>
              <w:spacing w:after="0" w:line="240" w:lineRule="auto"/>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262" w:type="dxa"/>
            <w:tcBorders>
              <w:top w:val="nil"/>
              <w:left w:val="nil"/>
              <w:bottom w:val="nil"/>
              <w:right w:val="nil"/>
            </w:tcBorders>
            <w:shd w:val="clear" w:color="000000" w:fill="FFFFFF"/>
            <w:noWrap/>
            <w:vAlign w:val="bottom"/>
            <w:hideMark/>
          </w:tcPr>
          <w:p w14:paraId="09CF3454" w14:textId="77777777" w:rsidR="001A79B4" w:rsidRPr="001750F4" w:rsidRDefault="001A79B4" w:rsidP="001A79B4">
            <w:pPr>
              <w:spacing w:after="0" w:line="240" w:lineRule="auto"/>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1854" w:type="dxa"/>
            <w:vMerge w:val="restart"/>
            <w:tcBorders>
              <w:top w:val="nil"/>
              <w:left w:val="nil"/>
              <w:bottom w:val="single" w:sz="4" w:space="0" w:color="000000"/>
              <w:right w:val="nil"/>
            </w:tcBorders>
            <w:shd w:val="clear" w:color="000000" w:fill="FFFFFF"/>
            <w:vAlign w:val="bottom"/>
            <w:hideMark/>
          </w:tcPr>
          <w:p w14:paraId="6D17248C" w14:textId="77777777" w:rsidR="001A79B4" w:rsidRPr="001750F4" w:rsidRDefault="001A79B4" w:rsidP="001A79B4">
            <w:pPr>
              <w:spacing w:after="0" w:line="240" w:lineRule="auto"/>
              <w:jc w:val="center"/>
              <w:rPr>
                <w:rFonts w:ascii="Arial Narrow" w:eastAsia="Times New Roman" w:hAnsi="Arial Narrow" w:cs="Arial"/>
                <w:b/>
                <w:bCs/>
                <w:sz w:val="20"/>
                <w:szCs w:val="20"/>
              </w:rPr>
            </w:pPr>
            <w:r w:rsidRPr="001750F4">
              <w:rPr>
                <w:rFonts w:ascii="Arial Narrow" w:eastAsia="Times New Roman" w:hAnsi="Arial Narrow" w:cs="Arial"/>
                <w:b/>
                <w:bCs/>
                <w:sz w:val="20"/>
                <w:szCs w:val="20"/>
              </w:rPr>
              <w:t>2019 Increase</w:t>
            </w:r>
          </w:p>
        </w:tc>
      </w:tr>
      <w:tr w:rsidR="001A79B4" w:rsidRPr="001750F4" w14:paraId="5A04C682" w14:textId="77777777" w:rsidTr="00810D1E">
        <w:trPr>
          <w:trHeight w:val="194"/>
          <w:tblHeader/>
          <w:jc w:val="center"/>
        </w:trPr>
        <w:tc>
          <w:tcPr>
            <w:tcW w:w="1673" w:type="dxa"/>
            <w:tcBorders>
              <w:top w:val="nil"/>
              <w:left w:val="nil"/>
              <w:bottom w:val="single" w:sz="4" w:space="0" w:color="auto"/>
              <w:right w:val="nil"/>
            </w:tcBorders>
            <w:shd w:val="clear" w:color="000000" w:fill="FFFFFF"/>
            <w:noWrap/>
            <w:vAlign w:val="bottom"/>
            <w:hideMark/>
          </w:tcPr>
          <w:p w14:paraId="19D61115"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6842" w:type="dxa"/>
            <w:tcBorders>
              <w:top w:val="nil"/>
              <w:left w:val="nil"/>
              <w:bottom w:val="single" w:sz="4" w:space="0" w:color="auto"/>
              <w:right w:val="nil"/>
            </w:tcBorders>
            <w:shd w:val="clear" w:color="000000" w:fill="FFFFFF"/>
            <w:noWrap/>
            <w:vAlign w:val="bottom"/>
            <w:hideMark/>
          </w:tcPr>
          <w:p w14:paraId="445A1803" w14:textId="77777777" w:rsidR="001A79B4" w:rsidRPr="001750F4" w:rsidRDefault="001A79B4" w:rsidP="001A79B4">
            <w:pPr>
              <w:spacing w:after="0" w:line="240" w:lineRule="auto"/>
              <w:rPr>
                <w:rFonts w:ascii="Arial Narrow" w:eastAsia="Times New Roman" w:hAnsi="Arial Narrow" w:cs="Arial"/>
                <w:b/>
                <w:bCs/>
                <w:sz w:val="20"/>
                <w:szCs w:val="20"/>
              </w:rPr>
            </w:pPr>
            <w:r w:rsidRPr="001750F4">
              <w:rPr>
                <w:rFonts w:ascii="Arial Narrow" w:eastAsia="Times New Roman" w:hAnsi="Arial Narrow" w:cs="Arial"/>
                <w:b/>
                <w:bCs/>
                <w:sz w:val="20"/>
                <w:szCs w:val="20"/>
              </w:rPr>
              <w:t>Object Class</w:t>
            </w:r>
          </w:p>
        </w:tc>
        <w:tc>
          <w:tcPr>
            <w:tcW w:w="262" w:type="dxa"/>
            <w:tcBorders>
              <w:top w:val="nil"/>
              <w:left w:val="nil"/>
              <w:bottom w:val="single" w:sz="4" w:space="0" w:color="auto"/>
              <w:right w:val="nil"/>
            </w:tcBorders>
            <w:shd w:val="clear" w:color="000000" w:fill="FFFFFF"/>
            <w:noWrap/>
            <w:vAlign w:val="bottom"/>
            <w:hideMark/>
          </w:tcPr>
          <w:p w14:paraId="4F580C92" w14:textId="77777777" w:rsidR="001A79B4" w:rsidRPr="001750F4" w:rsidRDefault="001A79B4" w:rsidP="001A79B4">
            <w:pPr>
              <w:spacing w:after="0" w:line="240" w:lineRule="auto"/>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262" w:type="dxa"/>
            <w:tcBorders>
              <w:top w:val="nil"/>
              <w:left w:val="nil"/>
              <w:bottom w:val="single" w:sz="4" w:space="0" w:color="auto"/>
              <w:right w:val="nil"/>
            </w:tcBorders>
            <w:shd w:val="clear" w:color="000000" w:fill="FFFFFF"/>
            <w:noWrap/>
            <w:vAlign w:val="bottom"/>
            <w:hideMark/>
          </w:tcPr>
          <w:p w14:paraId="7FE722F0" w14:textId="77777777" w:rsidR="001A79B4" w:rsidRPr="001750F4" w:rsidRDefault="001A79B4" w:rsidP="001A79B4">
            <w:pPr>
              <w:spacing w:after="0" w:line="240" w:lineRule="auto"/>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262" w:type="dxa"/>
            <w:tcBorders>
              <w:top w:val="nil"/>
              <w:left w:val="nil"/>
              <w:bottom w:val="single" w:sz="4" w:space="0" w:color="auto"/>
              <w:right w:val="nil"/>
            </w:tcBorders>
            <w:shd w:val="clear" w:color="000000" w:fill="FFFFFF"/>
            <w:noWrap/>
            <w:vAlign w:val="bottom"/>
            <w:hideMark/>
          </w:tcPr>
          <w:p w14:paraId="61345296" w14:textId="77777777" w:rsidR="001A79B4" w:rsidRPr="001750F4" w:rsidRDefault="001A79B4" w:rsidP="001A79B4">
            <w:pPr>
              <w:spacing w:after="0" w:line="240" w:lineRule="auto"/>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1854" w:type="dxa"/>
            <w:vMerge/>
            <w:tcBorders>
              <w:top w:val="nil"/>
              <w:left w:val="nil"/>
              <w:bottom w:val="single" w:sz="4" w:space="0" w:color="000000"/>
              <w:right w:val="nil"/>
            </w:tcBorders>
            <w:vAlign w:val="center"/>
            <w:hideMark/>
          </w:tcPr>
          <w:p w14:paraId="2F513902" w14:textId="77777777" w:rsidR="001A79B4" w:rsidRPr="001750F4" w:rsidRDefault="001A79B4" w:rsidP="001A79B4">
            <w:pPr>
              <w:spacing w:after="0" w:line="240" w:lineRule="auto"/>
              <w:rPr>
                <w:rFonts w:ascii="Arial Narrow" w:eastAsia="Times New Roman" w:hAnsi="Arial Narrow" w:cs="Arial"/>
                <w:b/>
                <w:bCs/>
                <w:sz w:val="20"/>
                <w:szCs w:val="20"/>
              </w:rPr>
            </w:pPr>
          </w:p>
        </w:tc>
      </w:tr>
      <w:tr w:rsidR="001A79B4" w:rsidRPr="001750F4" w14:paraId="59631FE8" w14:textId="77777777" w:rsidTr="00810D1E">
        <w:trPr>
          <w:trHeight w:val="194"/>
          <w:tblHeader/>
          <w:jc w:val="center"/>
        </w:trPr>
        <w:tc>
          <w:tcPr>
            <w:tcW w:w="1673" w:type="dxa"/>
            <w:tcBorders>
              <w:top w:val="nil"/>
              <w:left w:val="nil"/>
              <w:bottom w:val="nil"/>
              <w:right w:val="nil"/>
            </w:tcBorders>
            <w:shd w:val="clear" w:color="000000" w:fill="FFFFFF"/>
            <w:noWrap/>
            <w:vAlign w:val="bottom"/>
            <w:hideMark/>
          </w:tcPr>
          <w:p w14:paraId="04405FB1" w14:textId="77777777" w:rsidR="001A79B4" w:rsidRPr="001750F4" w:rsidRDefault="001A79B4" w:rsidP="001A79B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11</w:t>
            </w:r>
          </w:p>
        </w:tc>
        <w:tc>
          <w:tcPr>
            <w:tcW w:w="6842" w:type="dxa"/>
            <w:tcBorders>
              <w:top w:val="nil"/>
              <w:left w:val="nil"/>
              <w:bottom w:val="nil"/>
              <w:right w:val="nil"/>
            </w:tcBorders>
            <w:shd w:val="clear" w:color="000000" w:fill="FFFFFF"/>
            <w:noWrap/>
            <w:vAlign w:val="bottom"/>
            <w:hideMark/>
          </w:tcPr>
          <w:p w14:paraId="34A3C372"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Personnel compensation</w:t>
            </w:r>
          </w:p>
        </w:tc>
        <w:tc>
          <w:tcPr>
            <w:tcW w:w="262" w:type="dxa"/>
            <w:tcBorders>
              <w:top w:val="nil"/>
              <w:left w:val="nil"/>
              <w:bottom w:val="nil"/>
              <w:right w:val="nil"/>
            </w:tcBorders>
            <w:shd w:val="clear" w:color="000000" w:fill="FFFFFF"/>
            <w:noWrap/>
            <w:vAlign w:val="bottom"/>
            <w:hideMark/>
          </w:tcPr>
          <w:p w14:paraId="098DC475"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1EB68064"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5A684588"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bottom w:val="nil"/>
              <w:right w:val="nil"/>
            </w:tcBorders>
            <w:shd w:val="clear" w:color="000000" w:fill="FFFFFF"/>
            <w:noWrap/>
            <w:vAlign w:val="bottom"/>
            <w:hideMark/>
          </w:tcPr>
          <w:p w14:paraId="6D405E00"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r>
      <w:tr w:rsidR="001A79B4" w:rsidRPr="001750F4" w14:paraId="0FCC5E4A" w14:textId="77777777" w:rsidTr="00810D1E">
        <w:trPr>
          <w:trHeight w:val="203"/>
          <w:tblHeader/>
          <w:jc w:val="center"/>
        </w:trPr>
        <w:tc>
          <w:tcPr>
            <w:tcW w:w="1673" w:type="dxa"/>
            <w:tcBorders>
              <w:top w:val="nil"/>
              <w:left w:val="nil"/>
              <w:bottom w:val="nil"/>
              <w:right w:val="nil"/>
            </w:tcBorders>
            <w:shd w:val="clear" w:color="000000" w:fill="FFFFFF"/>
            <w:noWrap/>
            <w:vAlign w:val="bottom"/>
            <w:hideMark/>
          </w:tcPr>
          <w:p w14:paraId="4ACBF580" w14:textId="77777777" w:rsidR="001A79B4" w:rsidRPr="001750F4" w:rsidRDefault="001A79B4" w:rsidP="001A79B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11.1</w:t>
            </w:r>
          </w:p>
        </w:tc>
        <w:tc>
          <w:tcPr>
            <w:tcW w:w="6842" w:type="dxa"/>
            <w:tcBorders>
              <w:top w:val="nil"/>
              <w:left w:val="nil"/>
              <w:bottom w:val="nil"/>
              <w:right w:val="nil"/>
            </w:tcBorders>
            <w:shd w:val="clear" w:color="000000" w:fill="FFFFFF"/>
            <w:noWrap/>
            <w:vAlign w:val="bottom"/>
            <w:hideMark/>
          </w:tcPr>
          <w:p w14:paraId="0D9610C3"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Full-time permanent</w:t>
            </w:r>
          </w:p>
        </w:tc>
        <w:tc>
          <w:tcPr>
            <w:tcW w:w="262" w:type="dxa"/>
            <w:tcBorders>
              <w:top w:val="nil"/>
              <w:left w:val="nil"/>
              <w:bottom w:val="nil"/>
              <w:right w:val="nil"/>
            </w:tcBorders>
            <w:shd w:val="clear" w:color="000000" w:fill="FFFFFF"/>
            <w:noWrap/>
            <w:vAlign w:val="bottom"/>
            <w:hideMark/>
          </w:tcPr>
          <w:p w14:paraId="510DB379"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15AB105C"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5E9F665F"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bottom w:val="nil"/>
              <w:right w:val="nil"/>
            </w:tcBorders>
            <w:shd w:val="clear" w:color="000000" w:fill="FFFFFF"/>
            <w:noWrap/>
            <w:vAlign w:val="bottom"/>
            <w:hideMark/>
          </w:tcPr>
          <w:p w14:paraId="24273942"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(2,464)</w:t>
            </w:r>
          </w:p>
        </w:tc>
      </w:tr>
      <w:tr w:rsidR="001A79B4" w:rsidRPr="001750F4" w14:paraId="47DD029F" w14:textId="77777777" w:rsidTr="00810D1E">
        <w:trPr>
          <w:trHeight w:val="194"/>
          <w:tblHeader/>
          <w:jc w:val="center"/>
        </w:trPr>
        <w:tc>
          <w:tcPr>
            <w:tcW w:w="1673" w:type="dxa"/>
            <w:tcBorders>
              <w:top w:val="nil"/>
              <w:left w:val="nil"/>
              <w:bottom w:val="nil"/>
              <w:right w:val="nil"/>
            </w:tcBorders>
            <w:shd w:val="clear" w:color="000000" w:fill="FFFFFF"/>
            <w:noWrap/>
            <w:vAlign w:val="bottom"/>
            <w:hideMark/>
          </w:tcPr>
          <w:p w14:paraId="2E49F109" w14:textId="77777777" w:rsidR="001A79B4" w:rsidRPr="001750F4" w:rsidRDefault="001A79B4" w:rsidP="001A79B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11.3</w:t>
            </w:r>
          </w:p>
        </w:tc>
        <w:tc>
          <w:tcPr>
            <w:tcW w:w="6842" w:type="dxa"/>
            <w:tcBorders>
              <w:top w:val="nil"/>
              <w:left w:val="nil"/>
              <w:bottom w:val="nil"/>
              <w:right w:val="nil"/>
            </w:tcBorders>
            <w:shd w:val="clear" w:color="000000" w:fill="FFFFFF"/>
            <w:noWrap/>
            <w:vAlign w:val="bottom"/>
            <w:hideMark/>
          </w:tcPr>
          <w:p w14:paraId="65B0A9EE"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Other than full-time permanent</w:t>
            </w:r>
          </w:p>
        </w:tc>
        <w:tc>
          <w:tcPr>
            <w:tcW w:w="262" w:type="dxa"/>
            <w:tcBorders>
              <w:top w:val="nil"/>
              <w:left w:val="nil"/>
              <w:bottom w:val="nil"/>
              <w:right w:val="nil"/>
            </w:tcBorders>
            <w:shd w:val="clear" w:color="000000" w:fill="FFFFFF"/>
            <w:noWrap/>
            <w:vAlign w:val="bottom"/>
            <w:hideMark/>
          </w:tcPr>
          <w:p w14:paraId="4573EA20"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0AE99F3A"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3F8E2021"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bottom w:val="nil"/>
              <w:right w:val="nil"/>
            </w:tcBorders>
            <w:shd w:val="clear" w:color="000000" w:fill="FFFFFF"/>
            <w:noWrap/>
            <w:vAlign w:val="bottom"/>
            <w:hideMark/>
          </w:tcPr>
          <w:p w14:paraId="4A736456"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r>
      <w:tr w:rsidR="001A79B4" w:rsidRPr="001750F4" w14:paraId="4B53012C" w14:textId="77777777" w:rsidTr="00810D1E">
        <w:trPr>
          <w:trHeight w:val="194"/>
          <w:tblHeader/>
          <w:jc w:val="center"/>
        </w:trPr>
        <w:tc>
          <w:tcPr>
            <w:tcW w:w="1673" w:type="dxa"/>
            <w:tcBorders>
              <w:top w:val="nil"/>
              <w:left w:val="nil"/>
              <w:bottom w:val="nil"/>
              <w:right w:val="nil"/>
            </w:tcBorders>
            <w:shd w:val="clear" w:color="000000" w:fill="FFFFFF"/>
            <w:noWrap/>
            <w:vAlign w:val="bottom"/>
            <w:hideMark/>
          </w:tcPr>
          <w:p w14:paraId="04BA5D44" w14:textId="77777777" w:rsidR="001A79B4" w:rsidRPr="001750F4" w:rsidRDefault="001A79B4" w:rsidP="001A79B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11.5</w:t>
            </w:r>
          </w:p>
        </w:tc>
        <w:tc>
          <w:tcPr>
            <w:tcW w:w="6842" w:type="dxa"/>
            <w:tcBorders>
              <w:top w:val="nil"/>
              <w:left w:val="nil"/>
              <w:bottom w:val="nil"/>
              <w:right w:val="nil"/>
            </w:tcBorders>
            <w:shd w:val="clear" w:color="000000" w:fill="FFFFFF"/>
            <w:noWrap/>
            <w:vAlign w:val="bottom"/>
            <w:hideMark/>
          </w:tcPr>
          <w:p w14:paraId="7C98A276"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Other personnel compensation</w:t>
            </w:r>
          </w:p>
        </w:tc>
        <w:tc>
          <w:tcPr>
            <w:tcW w:w="262" w:type="dxa"/>
            <w:tcBorders>
              <w:top w:val="nil"/>
              <w:left w:val="nil"/>
              <w:bottom w:val="nil"/>
              <w:right w:val="nil"/>
            </w:tcBorders>
            <w:shd w:val="clear" w:color="000000" w:fill="FFFFFF"/>
            <w:noWrap/>
            <w:vAlign w:val="bottom"/>
            <w:hideMark/>
          </w:tcPr>
          <w:p w14:paraId="069D81E1"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638C55B3"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19C0A060"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bottom w:val="nil"/>
              <w:right w:val="nil"/>
            </w:tcBorders>
            <w:shd w:val="clear" w:color="000000" w:fill="FFFFFF"/>
            <w:noWrap/>
            <w:vAlign w:val="bottom"/>
            <w:hideMark/>
          </w:tcPr>
          <w:p w14:paraId="0DD54F61"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2,453 </w:t>
            </w:r>
          </w:p>
        </w:tc>
      </w:tr>
      <w:tr w:rsidR="001A79B4" w:rsidRPr="001750F4" w14:paraId="1EC81218" w14:textId="77777777" w:rsidTr="00810D1E">
        <w:trPr>
          <w:trHeight w:val="212"/>
          <w:tblHeader/>
          <w:jc w:val="center"/>
        </w:trPr>
        <w:tc>
          <w:tcPr>
            <w:tcW w:w="1673" w:type="dxa"/>
            <w:tcBorders>
              <w:top w:val="nil"/>
              <w:left w:val="nil"/>
              <w:bottom w:val="nil"/>
              <w:right w:val="nil"/>
            </w:tcBorders>
            <w:shd w:val="clear" w:color="000000" w:fill="FFFFFF"/>
            <w:noWrap/>
            <w:vAlign w:val="bottom"/>
            <w:hideMark/>
          </w:tcPr>
          <w:p w14:paraId="4A60D305" w14:textId="77777777" w:rsidR="001A79B4" w:rsidRPr="001750F4" w:rsidRDefault="001A79B4" w:rsidP="001A79B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11.8</w:t>
            </w:r>
          </w:p>
        </w:tc>
        <w:tc>
          <w:tcPr>
            <w:tcW w:w="6842" w:type="dxa"/>
            <w:tcBorders>
              <w:top w:val="nil"/>
              <w:left w:val="nil"/>
              <w:bottom w:val="nil"/>
              <w:right w:val="nil"/>
            </w:tcBorders>
            <w:shd w:val="clear" w:color="000000" w:fill="FFFFFF"/>
            <w:noWrap/>
            <w:vAlign w:val="bottom"/>
            <w:hideMark/>
          </w:tcPr>
          <w:p w14:paraId="7F8C3F14"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Special personnel services payments</w:t>
            </w:r>
          </w:p>
        </w:tc>
        <w:tc>
          <w:tcPr>
            <w:tcW w:w="262" w:type="dxa"/>
            <w:tcBorders>
              <w:top w:val="nil"/>
              <w:left w:val="nil"/>
              <w:bottom w:val="nil"/>
              <w:right w:val="nil"/>
            </w:tcBorders>
            <w:shd w:val="clear" w:color="000000" w:fill="FFFFFF"/>
            <w:noWrap/>
            <w:vAlign w:val="bottom"/>
            <w:hideMark/>
          </w:tcPr>
          <w:p w14:paraId="425CE16B"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0040A928"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4BA60A7E"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bottom w:val="single" w:sz="8" w:space="0" w:color="auto"/>
              <w:right w:val="nil"/>
            </w:tcBorders>
            <w:shd w:val="clear" w:color="000000" w:fill="FFFFFF"/>
            <w:noWrap/>
            <w:vAlign w:val="bottom"/>
            <w:hideMark/>
          </w:tcPr>
          <w:p w14:paraId="3BED6EFF"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   </w:t>
            </w:r>
          </w:p>
        </w:tc>
      </w:tr>
      <w:tr w:rsidR="001A79B4" w:rsidRPr="001750F4" w14:paraId="53D60E7E" w14:textId="77777777" w:rsidTr="00810D1E">
        <w:trPr>
          <w:trHeight w:val="194"/>
          <w:tblHeader/>
          <w:jc w:val="center"/>
        </w:trPr>
        <w:tc>
          <w:tcPr>
            <w:tcW w:w="1673" w:type="dxa"/>
            <w:tcBorders>
              <w:top w:val="nil"/>
              <w:left w:val="nil"/>
              <w:bottom w:val="nil"/>
              <w:right w:val="nil"/>
            </w:tcBorders>
            <w:shd w:val="clear" w:color="000000" w:fill="FFFFFF"/>
            <w:noWrap/>
            <w:vAlign w:val="bottom"/>
            <w:hideMark/>
          </w:tcPr>
          <w:p w14:paraId="7C6AD3F1" w14:textId="77777777" w:rsidR="001A79B4" w:rsidRPr="001750F4" w:rsidRDefault="001A79B4" w:rsidP="001A79B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11.9</w:t>
            </w:r>
          </w:p>
        </w:tc>
        <w:tc>
          <w:tcPr>
            <w:tcW w:w="6842" w:type="dxa"/>
            <w:tcBorders>
              <w:top w:val="nil"/>
              <w:left w:val="nil"/>
              <w:bottom w:val="nil"/>
              <w:right w:val="nil"/>
            </w:tcBorders>
            <w:shd w:val="clear" w:color="000000" w:fill="FFFFFF"/>
            <w:noWrap/>
            <w:vAlign w:val="bottom"/>
            <w:hideMark/>
          </w:tcPr>
          <w:p w14:paraId="2951D1B8"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Total personnel compensation</w:t>
            </w:r>
          </w:p>
        </w:tc>
        <w:tc>
          <w:tcPr>
            <w:tcW w:w="262" w:type="dxa"/>
            <w:tcBorders>
              <w:top w:val="nil"/>
              <w:left w:val="nil"/>
              <w:bottom w:val="nil"/>
              <w:right w:val="nil"/>
            </w:tcBorders>
            <w:shd w:val="clear" w:color="000000" w:fill="FFFFFF"/>
            <w:noWrap/>
            <w:vAlign w:val="bottom"/>
            <w:hideMark/>
          </w:tcPr>
          <w:p w14:paraId="42E73B69"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3BDF147F"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78220E72"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bottom w:val="nil"/>
              <w:right w:val="nil"/>
            </w:tcBorders>
            <w:shd w:val="clear" w:color="000000" w:fill="FFFFFF"/>
            <w:noWrap/>
            <w:vAlign w:val="bottom"/>
            <w:hideMark/>
          </w:tcPr>
          <w:p w14:paraId="4D91221A"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(11)</w:t>
            </w:r>
          </w:p>
        </w:tc>
      </w:tr>
      <w:tr w:rsidR="001A79B4" w:rsidRPr="001750F4" w14:paraId="68FC8277" w14:textId="77777777" w:rsidTr="00810D1E">
        <w:trPr>
          <w:trHeight w:val="194"/>
          <w:tblHeader/>
          <w:jc w:val="center"/>
        </w:trPr>
        <w:tc>
          <w:tcPr>
            <w:tcW w:w="1673" w:type="dxa"/>
            <w:tcBorders>
              <w:top w:val="nil"/>
              <w:left w:val="nil"/>
              <w:bottom w:val="nil"/>
              <w:right w:val="nil"/>
            </w:tcBorders>
            <w:shd w:val="clear" w:color="000000" w:fill="FFFFFF"/>
            <w:noWrap/>
            <w:vAlign w:val="bottom"/>
            <w:hideMark/>
          </w:tcPr>
          <w:p w14:paraId="55F6E9D0" w14:textId="77777777" w:rsidR="001A79B4" w:rsidRPr="001750F4" w:rsidRDefault="001A79B4" w:rsidP="001A79B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12</w:t>
            </w:r>
          </w:p>
        </w:tc>
        <w:tc>
          <w:tcPr>
            <w:tcW w:w="6842" w:type="dxa"/>
            <w:tcBorders>
              <w:top w:val="nil"/>
              <w:left w:val="nil"/>
              <w:bottom w:val="nil"/>
              <w:right w:val="nil"/>
            </w:tcBorders>
            <w:shd w:val="clear" w:color="000000" w:fill="FFFFFF"/>
            <w:noWrap/>
            <w:vAlign w:val="bottom"/>
            <w:hideMark/>
          </w:tcPr>
          <w:p w14:paraId="7C74BBEE"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Civilian personnel benefits</w:t>
            </w:r>
          </w:p>
        </w:tc>
        <w:tc>
          <w:tcPr>
            <w:tcW w:w="262" w:type="dxa"/>
            <w:tcBorders>
              <w:top w:val="nil"/>
              <w:left w:val="nil"/>
              <w:bottom w:val="nil"/>
              <w:right w:val="nil"/>
            </w:tcBorders>
            <w:shd w:val="clear" w:color="000000" w:fill="FFFFFF"/>
            <w:noWrap/>
            <w:vAlign w:val="bottom"/>
            <w:hideMark/>
          </w:tcPr>
          <w:p w14:paraId="255AA4D4"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21722D2A"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343B570F"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bottom w:val="nil"/>
              <w:right w:val="nil"/>
            </w:tcBorders>
            <w:shd w:val="clear" w:color="000000" w:fill="FFFFFF"/>
            <w:noWrap/>
            <w:vAlign w:val="bottom"/>
            <w:hideMark/>
          </w:tcPr>
          <w:p w14:paraId="6387BA21"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(796)</w:t>
            </w:r>
          </w:p>
        </w:tc>
      </w:tr>
      <w:tr w:rsidR="001A79B4" w:rsidRPr="001750F4" w14:paraId="16899B32" w14:textId="77777777" w:rsidTr="00810D1E">
        <w:trPr>
          <w:trHeight w:val="194"/>
          <w:tblHeader/>
          <w:jc w:val="center"/>
        </w:trPr>
        <w:tc>
          <w:tcPr>
            <w:tcW w:w="1673" w:type="dxa"/>
            <w:tcBorders>
              <w:top w:val="nil"/>
              <w:left w:val="nil"/>
              <w:bottom w:val="nil"/>
              <w:right w:val="nil"/>
            </w:tcBorders>
            <w:shd w:val="clear" w:color="000000" w:fill="FFFFFF"/>
            <w:noWrap/>
            <w:vAlign w:val="bottom"/>
            <w:hideMark/>
          </w:tcPr>
          <w:p w14:paraId="3A260073" w14:textId="77777777" w:rsidR="001A79B4" w:rsidRPr="001750F4" w:rsidRDefault="001A79B4" w:rsidP="001A79B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13</w:t>
            </w:r>
          </w:p>
        </w:tc>
        <w:tc>
          <w:tcPr>
            <w:tcW w:w="6842" w:type="dxa"/>
            <w:tcBorders>
              <w:top w:val="nil"/>
              <w:left w:val="nil"/>
              <w:bottom w:val="nil"/>
              <w:right w:val="nil"/>
            </w:tcBorders>
            <w:shd w:val="clear" w:color="000000" w:fill="FFFFFF"/>
            <w:noWrap/>
            <w:vAlign w:val="bottom"/>
            <w:hideMark/>
          </w:tcPr>
          <w:p w14:paraId="5EEC00DC"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Benefits for former personnel</w:t>
            </w:r>
          </w:p>
        </w:tc>
        <w:tc>
          <w:tcPr>
            <w:tcW w:w="262" w:type="dxa"/>
            <w:tcBorders>
              <w:top w:val="nil"/>
              <w:left w:val="nil"/>
              <w:bottom w:val="nil"/>
              <w:right w:val="nil"/>
            </w:tcBorders>
            <w:shd w:val="clear" w:color="000000" w:fill="FFFFFF"/>
            <w:noWrap/>
            <w:vAlign w:val="bottom"/>
            <w:hideMark/>
          </w:tcPr>
          <w:p w14:paraId="1EE9E3E5"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0DD89838"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49544F85"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bottom w:val="nil"/>
              <w:right w:val="nil"/>
            </w:tcBorders>
            <w:shd w:val="clear" w:color="000000" w:fill="FFFFFF"/>
            <w:noWrap/>
            <w:vAlign w:val="bottom"/>
            <w:hideMark/>
          </w:tcPr>
          <w:p w14:paraId="427B7D7A"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   </w:t>
            </w:r>
          </w:p>
        </w:tc>
      </w:tr>
      <w:tr w:rsidR="001A79B4" w:rsidRPr="001750F4" w14:paraId="09C4CC51" w14:textId="77777777" w:rsidTr="00810D1E">
        <w:trPr>
          <w:trHeight w:val="194"/>
          <w:tblHeader/>
          <w:jc w:val="center"/>
        </w:trPr>
        <w:tc>
          <w:tcPr>
            <w:tcW w:w="1673" w:type="dxa"/>
            <w:tcBorders>
              <w:top w:val="nil"/>
              <w:left w:val="nil"/>
              <w:bottom w:val="nil"/>
              <w:right w:val="nil"/>
            </w:tcBorders>
            <w:shd w:val="clear" w:color="000000" w:fill="FFFFFF"/>
            <w:noWrap/>
            <w:vAlign w:val="bottom"/>
            <w:hideMark/>
          </w:tcPr>
          <w:p w14:paraId="381399E4" w14:textId="77777777" w:rsidR="001A79B4" w:rsidRPr="001750F4" w:rsidRDefault="001A79B4" w:rsidP="001A79B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21</w:t>
            </w:r>
          </w:p>
        </w:tc>
        <w:tc>
          <w:tcPr>
            <w:tcW w:w="6842" w:type="dxa"/>
            <w:tcBorders>
              <w:top w:val="nil"/>
              <w:left w:val="nil"/>
              <w:bottom w:val="nil"/>
              <w:right w:val="nil"/>
            </w:tcBorders>
            <w:shd w:val="clear" w:color="000000" w:fill="FFFFFF"/>
            <w:noWrap/>
            <w:vAlign w:val="bottom"/>
            <w:hideMark/>
          </w:tcPr>
          <w:p w14:paraId="630399AA"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Travel and transportation of persons</w:t>
            </w:r>
          </w:p>
        </w:tc>
        <w:tc>
          <w:tcPr>
            <w:tcW w:w="262" w:type="dxa"/>
            <w:tcBorders>
              <w:top w:val="nil"/>
              <w:left w:val="nil"/>
              <w:bottom w:val="nil"/>
              <w:right w:val="nil"/>
            </w:tcBorders>
            <w:shd w:val="clear" w:color="000000" w:fill="FFFFFF"/>
            <w:noWrap/>
            <w:vAlign w:val="bottom"/>
            <w:hideMark/>
          </w:tcPr>
          <w:p w14:paraId="1C2B06CC"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39B07323"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413DD3F1"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bottom w:val="nil"/>
              <w:right w:val="nil"/>
            </w:tcBorders>
            <w:shd w:val="clear" w:color="000000" w:fill="FFFFFF"/>
            <w:noWrap/>
            <w:vAlign w:val="bottom"/>
            <w:hideMark/>
          </w:tcPr>
          <w:p w14:paraId="7BF8904D"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48 </w:t>
            </w:r>
          </w:p>
        </w:tc>
      </w:tr>
      <w:tr w:rsidR="001A79B4" w:rsidRPr="001750F4" w14:paraId="69BF7FC8" w14:textId="77777777" w:rsidTr="00810D1E">
        <w:trPr>
          <w:trHeight w:val="194"/>
          <w:tblHeader/>
          <w:jc w:val="center"/>
        </w:trPr>
        <w:tc>
          <w:tcPr>
            <w:tcW w:w="1673" w:type="dxa"/>
            <w:tcBorders>
              <w:top w:val="nil"/>
              <w:left w:val="nil"/>
              <w:bottom w:val="nil"/>
              <w:right w:val="nil"/>
            </w:tcBorders>
            <w:shd w:val="clear" w:color="000000" w:fill="FFFFFF"/>
            <w:noWrap/>
            <w:vAlign w:val="bottom"/>
            <w:hideMark/>
          </w:tcPr>
          <w:p w14:paraId="5DDEFA18" w14:textId="77777777" w:rsidR="001A79B4" w:rsidRPr="001750F4" w:rsidRDefault="001A79B4" w:rsidP="001A79B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22</w:t>
            </w:r>
          </w:p>
        </w:tc>
        <w:tc>
          <w:tcPr>
            <w:tcW w:w="6842" w:type="dxa"/>
            <w:tcBorders>
              <w:top w:val="nil"/>
              <w:left w:val="nil"/>
              <w:bottom w:val="nil"/>
              <w:right w:val="nil"/>
            </w:tcBorders>
            <w:shd w:val="clear" w:color="000000" w:fill="FFFFFF"/>
            <w:noWrap/>
            <w:vAlign w:val="bottom"/>
            <w:hideMark/>
          </w:tcPr>
          <w:p w14:paraId="4E2D4D2D"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Transportation of things</w:t>
            </w:r>
          </w:p>
        </w:tc>
        <w:tc>
          <w:tcPr>
            <w:tcW w:w="262" w:type="dxa"/>
            <w:tcBorders>
              <w:top w:val="nil"/>
              <w:left w:val="nil"/>
              <w:bottom w:val="nil"/>
              <w:right w:val="nil"/>
            </w:tcBorders>
            <w:shd w:val="clear" w:color="000000" w:fill="FFFFFF"/>
            <w:noWrap/>
            <w:vAlign w:val="bottom"/>
            <w:hideMark/>
          </w:tcPr>
          <w:p w14:paraId="3AF684C0"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1E4F8594"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6BC451B5"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bottom w:val="nil"/>
              <w:right w:val="nil"/>
            </w:tcBorders>
            <w:shd w:val="clear" w:color="000000" w:fill="FFFFFF"/>
            <w:noWrap/>
            <w:vAlign w:val="bottom"/>
            <w:hideMark/>
          </w:tcPr>
          <w:p w14:paraId="657F8FE0"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(0)</w:t>
            </w:r>
          </w:p>
        </w:tc>
      </w:tr>
      <w:tr w:rsidR="001A79B4" w:rsidRPr="001750F4" w14:paraId="6491A61D" w14:textId="77777777" w:rsidTr="00810D1E">
        <w:trPr>
          <w:trHeight w:val="194"/>
          <w:tblHeader/>
          <w:jc w:val="center"/>
        </w:trPr>
        <w:tc>
          <w:tcPr>
            <w:tcW w:w="1673" w:type="dxa"/>
            <w:tcBorders>
              <w:top w:val="nil"/>
              <w:left w:val="nil"/>
              <w:bottom w:val="nil"/>
              <w:right w:val="nil"/>
            </w:tcBorders>
            <w:shd w:val="clear" w:color="000000" w:fill="FFFFFF"/>
            <w:noWrap/>
            <w:vAlign w:val="bottom"/>
            <w:hideMark/>
          </w:tcPr>
          <w:p w14:paraId="7295FBB6" w14:textId="77777777" w:rsidR="001A79B4" w:rsidRPr="001750F4" w:rsidRDefault="001A79B4" w:rsidP="001A79B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23.1</w:t>
            </w:r>
          </w:p>
        </w:tc>
        <w:tc>
          <w:tcPr>
            <w:tcW w:w="6842" w:type="dxa"/>
            <w:tcBorders>
              <w:top w:val="nil"/>
              <w:left w:val="nil"/>
              <w:bottom w:val="nil"/>
              <w:right w:val="nil"/>
            </w:tcBorders>
            <w:shd w:val="clear" w:color="000000" w:fill="FFFFFF"/>
            <w:noWrap/>
            <w:vAlign w:val="bottom"/>
            <w:hideMark/>
          </w:tcPr>
          <w:p w14:paraId="7EE67012"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Rental payments to GSA</w:t>
            </w:r>
          </w:p>
        </w:tc>
        <w:tc>
          <w:tcPr>
            <w:tcW w:w="262" w:type="dxa"/>
            <w:tcBorders>
              <w:top w:val="nil"/>
              <w:left w:val="nil"/>
              <w:bottom w:val="nil"/>
              <w:right w:val="nil"/>
            </w:tcBorders>
            <w:shd w:val="clear" w:color="000000" w:fill="FFFFFF"/>
            <w:noWrap/>
            <w:vAlign w:val="bottom"/>
            <w:hideMark/>
          </w:tcPr>
          <w:p w14:paraId="69666596"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18541FDC"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6E56F1C4"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bottom w:val="nil"/>
              <w:right w:val="nil"/>
            </w:tcBorders>
            <w:shd w:val="clear" w:color="000000" w:fill="FFFFFF"/>
            <w:noWrap/>
            <w:vAlign w:val="bottom"/>
            <w:hideMark/>
          </w:tcPr>
          <w:p w14:paraId="1885EAE9"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   </w:t>
            </w:r>
          </w:p>
        </w:tc>
      </w:tr>
      <w:tr w:rsidR="001A79B4" w:rsidRPr="001750F4" w14:paraId="05B1EACD" w14:textId="77777777" w:rsidTr="00810D1E">
        <w:trPr>
          <w:trHeight w:val="194"/>
          <w:tblHeader/>
          <w:jc w:val="center"/>
        </w:trPr>
        <w:tc>
          <w:tcPr>
            <w:tcW w:w="1673" w:type="dxa"/>
            <w:tcBorders>
              <w:top w:val="nil"/>
              <w:left w:val="nil"/>
              <w:bottom w:val="nil"/>
              <w:right w:val="nil"/>
            </w:tcBorders>
            <w:shd w:val="clear" w:color="000000" w:fill="FFFFFF"/>
            <w:noWrap/>
            <w:vAlign w:val="bottom"/>
            <w:hideMark/>
          </w:tcPr>
          <w:p w14:paraId="429E8C96" w14:textId="77777777" w:rsidR="001A79B4" w:rsidRPr="001750F4" w:rsidRDefault="001A79B4" w:rsidP="001A79B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23.2</w:t>
            </w:r>
          </w:p>
        </w:tc>
        <w:tc>
          <w:tcPr>
            <w:tcW w:w="6842" w:type="dxa"/>
            <w:tcBorders>
              <w:top w:val="nil"/>
              <w:left w:val="nil"/>
              <w:bottom w:val="nil"/>
              <w:right w:val="nil"/>
            </w:tcBorders>
            <w:shd w:val="clear" w:color="000000" w:fill="FFFFFF"/>
            <w:noWrap/>
            <w:vAlign w:val="bottom"/>
            <w:hideMark/>
          </w:tcPr>
          <w:p w14:paraId="57843F77"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Rental payments to others</w:t>
            </w:r>
          </w:p>
        </w:tc>
        <w:tc>
          <w:tcPr>
            <w:tcW w:w="262" w:type="dxa"/>
            <w:tcBorders>
              <w:top w:val="nil"/>
              <w:left w:val="nil"/>
              <w:bottom w:val="nil"/>
              <w:right w:val="nil"/>
            </w:tcBorders>
            <w:shd w:val="clear" w:color="000000" w:fill="FFFFFF"/>
            <w:noWrap/>
            <w:vAlign w:val="bottom"/>
            <w:hideMark/>
          </w:tcPr>
          <w:p w14:paraId="0783A46E"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6047CE86"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3DCADE38"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bottom w:val="nil"/>
              <w:right w:val="nil"/>
            </w:tcBorders>
            <w:shd w:val="clear" w:color="000000" w:fill="FFFFFF"/>
            <w:noWrap/>
            <w:vAlign w:val="bottom"/>
            <w:hideMark/>
          </w:tcPr>
          <w:p w14:paraId="2ABBE7A2"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3 </w:t>
            </w:r>
          </w:p>
        </w:tc>
      </w:tr>
      <w:tr w:rsidR="001A79B4" w:rsidRPr="001750F4" w14:paraId="3CC8188E" w14:textId="77777777" w:rsidTr="00810D1E">
        <w:trPr>
          <w:trHeight w:val="194"/>
          <w:tblHeader/>
          <w:jc w:val="center"/>
        </w:trPr>
        <w:tc>
          <w:tcPr>
            <w:tcW w:w="1673" w:type="dxa"/>
            <w:tcBorders>
              <w:top w:val="nil"/>
              <w:left w:val="nil"/>
              <w:bottom w:val="nil"/>
              <w:right w:val="nil"/>
            </w:tcBorders>
            <w:shd w:val="clear" w:color="000000" w:fill="FFFFFF"/>
            <w:noWrap/>
            <w:vAlign w:val="bottom"/>
            <w:hideMark/>
          </w:tcPr>
          <w:p w14:paraId="15896FC0" w14:textId="77777777" w:rsidR="001A79B4" w:rsidRPr="001750F4" w:rsidRDefault="001A79B4" w:rsidP="001A79B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23.3</w:t>
            </w:r>
          </w:p>
        </w:tc>
        <w:tc>
          <w:tcPr>
            <w:tcW w:w="6842" w:type="dxa"/>
            <w:tcBorders>
              <w:top w:val="nil"/>
              <w:left w:val="nil"/>
              <w:bottom w:val="nil"/>
              <w:right w:val="nil"/>
            </w:tcBorders>
            <w:shd w:val="clear" w:color="000000" w:fill="FFFFFF"/>
            <w:noWrap/>
            <w:vAlign w:val="bottom"/>
            <w:hideMark/>
          </w:tcPr>
          <w:p w14:paraId="5490D1D8"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Communications, utilities and miscellaneous charges</w:t>
            </w:r>
          </w:p>
        </w:tc>
        <w:tc>
          <w:tcPr>
            <w:tcW w:w="262" w:type="dxa"/>
            <w:tcBorders>
              <w:top w:val="nil"/>
              <w:left w:val="nil"/>
              <w:bottom w:val="nil"/>
              <w:right w:val="nil"/>
            </w:tcBorders>
            <w:shd w:val="clear" w:color="000000" w:fill="FFFFFF"/>
            <w:noWrap/>
            <w:vAlign w:val="bottom"/>
            <w:hideMark/>
          </w:tcPr>
          <w:p w14:paraId="52CF350B"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7232BE36"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1FB807F1"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bottom w:val="nil"/>
              <w:right w:val="nil"/>
            </w:tcBorders>
            <w:shd w:val="clear" w:color="000000" w:fill="FFFFFF"/>
            <w:noWrap/>
            <w:vAlign w:val="bottom"/>
            <w:hideMark/>
          </w:tcPr>
          <w:p w14:paraId="721578CC"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(25)</w:t>
            </w:r>
          </w:p>
        </w:tc>
      </w:tr>
      <w:tr w:rsidR="001A79B4" w:rsidRPr="001750F4" w14:paraId="0C10BF81" w14:textId="77777777" w:rsidTr="00810D1E">
        <w:trPr>
          <w:trHeight w:val="194"/>
          <w:tblHeader/>
          <w:jc w:val="center"/>
        </w:trPr>
        <w:tc>
          <w:tcPr>
            <w:tcW w:w="1673" w:type="dxa"/>
            <w:tcBorders>
              <w:top w:val="nil"/>
              <w:left w:val="nil"/>
              <w:bottom w:val="nil"/>
              <w:right w:val="nil"/>
            </w:tcBorders>
            <w:shd w:val="clear" w:color="000000" w:fill="FFFFFF"/>
            <w:noWrap/>
            <w:vAlign w:val="bottom"/>
            <w:hideMark/>
          </w:tcPr>
          <w:p w14:paraId="6362CF88" w14:textId="77777777" w:rsidR="001A79B4" w:rsidRPr="001750F4" w:rsidRDefault="001A79B4" w:rsidP="001A79B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24</w:t>
            </w:r>
          </w:p>
        </w:tc>
        <w:tc>
          <w:tcPr>
            <w:tcW w:w="6842" w:type="dxa"/>
            <w:tcBorders>
              <w:top w:val="nil"/>
              <w:left w:val="nil"/>
              <w:bottom w:val="nil"/>
              <w:right w:val="nil"/>
            </w:tcBorders>
            <w:shd w:val="clear" w:color="000000" w:fill="FFFFFF"/>
            <w:noWrap/>
            <w:vAlign w:val="bottom"/>
            <w:hideMark/>
          </w:tcPr>
          <w:p w14:paraId="60C08D57"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Printing and reproduction</w:t>
            </w:r>
          </w:p>
        </w:tc>
        <w:tc>
          <w:tcPr>
            <w:tcW w:w="262" w:type="dxa"/>
            <w:tcBorders>
              <w:top w:val="nil"/>
              <w:left w:val="nil"/>
              <w:bottom w:val="nil"/>
              <w:right w:val="nil"/>
            </w:tcBorders>
            <w:shd w:val="clear" w:color="000000" w:fill="FFFFFF"/>
            <w:noWrap/>
            <w:vAlign w:val="bottom"/>
            <w:hideMark/>
          </w:tcPr>
          <w:p w14:paraId="55FB22E3"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1E7647F7"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3AB39EFB"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bottom w:val="nil"/>
              <w:right w:val="nil"/>
            </w:tcBorders>
            <w:shd w:val="clear" w:color="000000" w:fill="FFFFFF"/>
            <w:noWrap/>
            <w:vAlign w:val="bottom"/>
            <w:hideMark/>
          </w:tcPr>
          <w:p w14:paraId="17E6CB44"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(576)</w:t>
            </w:r>
          </w:p>
        </w:tc>
      </w:tr>
      <w:tr w:rsidR="001A79B4" w:rsidRPr="001750F4" w14:paraId="4A6EEE7B" w14:textId="77777777" w:rsidTr="00810D1E">
        <w:trPr>
          <w:trHeight w:val="194"/>
          <w:tblHeader/>
          <w:jc w:val="center"/>
        </w:trPr>
        <w:tc>
          <w:tcPr>
            <w:tcW w:w="1673" w:type="dxa"/>
            <w:tcBorders>
              <w:top w:val="nil"/>
              <w:left w:val="nil"/>
              <w:bottom w:val="nil"/>
              <w:right w:val="nil"/>
            </w:tcBorders>
            <w:shd w:val="clear" w:color="000000" w:fill="FFFFFF"/>
            <w:noWrap/>
            <w:vAlign w:val="bottom"/>
            <w:hideMark/>
          </w:tcPr>
          <w:p w14:paraId="798F7C7F" w14:textId="77777777" w:rsidR="001A79B4" w:rsidRPr="001750F4" w:rsidRDefault="001A79B4" w:rsidP="001A79B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25.1</w:t>
            </w:r>
          </w:p>
        </w:tc>
        <w:tc>
          <w:tcPr>
            <w:tcW w:w="6842" w:type="dxa"/>
            <w:tcBorders>
              <w:top w:val="nil"/>
              <w:left w:val="nil"/>
              <w:bottom w:val="nil"/>
              <w:right w:val="nil"/>
            </w:tcBorders>
            <w:shd w:val="clear" w:color="000000" w:fill="FFFFFF"/>
            <w:noWrap/>
            <w:vAlign w:val="bottom"/>
            <w:hideMark/>
          </w:tcPr>
          <w:p w14:paraId="10A7FCAA"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Advisory and assistance services</w:t>
            </w:r>
          </w:p>
        </w:tc>
        <w:tc>
          <w:tcPr>
            <w:tcW w:w="262" w:type="dxa"/>
            <w:tcBorders>
              <w:top w:val="nil"/>
              <w:left w:val="nil"/>
              <w:bottom w:val="nil"/>
              <w:right w:val="nil"/>
            </w:tcBorders>
            <w:shd w:val="clear" w:color="000000" w:fill="FFFFFF"/>
            <w:noWrap/>
            <w:vAlign w:val="bottom"/>
            <w:hideMark/>
          </w:tcPr>
          <w:p w14:paraId="1794C839"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41D1EA9B"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2D22031E"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bottom w:val="nil"/>
              <w:right w:val="nil"/>
            </w:tcBorders>
            <w:shd w:val="clear" w:color="000000" w:fill="FFFFFF"/>
            <w:noWrap/>
            <w:vAlign w:val="bottom"/>
            <w:hideMark/>
          </w:tcPr>
          <w:p w14:paraId="0CDE6254"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3,664 </w:t>
            </w:r>
          </w:p>
        </w:tc>
      </w:tr>
      <w:tr w:rsidR="001A79B4" w:rsidRPr="001750F4" w14:paraId="66FC9437" w14:textId="77777777" w:rsidTr="00810D1E">
        <w:trPr>
          <w:trHeight w:val="194"/>
          <w:tblHeader/>
          <w:jc w:val="center"/>
        </w:trPr>
        <w:tc>
          <w:tcPr>
            <w:tcW w:w="1673" w:type="dxa"/>
            <w:tcBorders>
              <w:top w:val="nil"/>
              <w:left w:val="nil"/>
              <w:bottom w:val="nil"/>
              <w:right w:val="nil"/>
            </w:tcBorders>
            <w:shd w:val="clear" w:color="000000" w:fill="FFFFFF"/>
            <w:noWrap/>
            <w:vAlign w:val="bottom"/>
            <w:hideMark/>
          </w:tcPr>
          <w:p w14:paraId="1CBFC6D8" w14:textId="77777777" w:rsidR="001A79B4" w:rsidRPr="001750F4" w:rsidRDefault="001A79B4" w:rsidP="001A79B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25.2</w:t>
            </w:r>
          </w:p>
        </w:tc>
        <w:tc>
          <w:tcPr>
            <w:tcW w:w="6842" w:type="dxa"/>
            <w:tcBorders>
              <w:top w:val="nil"/>
              <w:left w:val="nil"/>
              <w:bottom w:val="nil"/>
              <w:right w:val="nil"/>
            </w:tcBorders>
            <w:shd w:val="clear" w:color="000000" w:fill="FFFFFF"/>
            <w:noWrap/>
            <w:vAlign w:val="bottom"/>
            <w:hideMark/>
          </w:tcPr>
          <w:p w14:paraId="043BFE00"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Other services</w:t>
            </w:r>
          </w:p>
        </w:tc>
        <w:tc>
          <w:tcPr>
            <w:tcW w:w="262" w:type="dxa"/>
            <w:tcBorders>
              <w:top w:val="nil"/>
              <w:left w:val="nil"/>
              <w:bottom w:val="nil"/>
              <w:right w:val="nil"/>
            </w:tcBorders>
            <w:shd w:val="clear" w:color="000000" w:fill="FFFFFF"/>
            <w:noWrap/>
            <w:vAlign w:val="bottom"/>
            <w:hideMark/>
          </w:tcPr>
          <w:p w14:paraId="0C8BFBF4"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714D6AB9"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4204260E"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bottom w:val="nil"/>
              <w:right w:val="nil"/>
            </w:tcBorders>
            <w:shd w:val="clear" w:color="000000" w:fill="FFFFFF"/>
            <w:noWrap/>
            <w:vAlign w:val="bottom"/>
            <w:hideMark/>
          </w:tcPr>
          <w:p w14:paraId="3434C1D3"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140 </w:t>
            </w:r>
          </w:p>
        </w:tc>
      </w:tr>
      <w:tr w:rsidR="001A79B4" w:rsidRPr="001750F4" w14:paraId="2444054D" w14:textId="77777777" w:rsidTr="00810D1E">
        <w:trPr>
          <w:trHeight w:val="194"/>
          <w:tblHeader/>
          <w:jc w:val="center"/>
        </w:trPr>
        <w:tc>
          <w:tcPr>
            <w:tcW w:w="1673" w:type="dxa"/>
            <w:tcBorders>
              <w:top w:val="nil"/>
              <w:left w:val="nil"/>
              <w:bottom w:val="nil"/>
              <w:right w:val="nil"/>
            </w:tcBorders>
            <w:shd w:val="clear" w:color="000000" w:fill="FFFFFF"/>
            <w:noWrap/>
            <w:vAlign w:val="bottom"/>
            <w:hideMark/>
          </w:tcPr>
          <w:p w14:paraId="02CEF6A6" w14:textId="77777777" w:rsidR="001A79B4" w:rsidRPr="001750F4" w:rsidRDefault="001A79B4" w:rsidP="001A79B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25.3</w:t>
            </w:r>
          </w:p>
        </w:tc>
        <w:tc>
          <w:tcPr>
            <w:tcW w:w="6842" w:type="dxa"/>
            <w:tcBorders>
              <w:top w:val="nil"/>
              <w:left w:val="nil"/>
              <w:bottom w:val="nil"/>
              <w:right w:val="nil"/>
            </w:tcBorders>
            <w:shd w:val="clear" w:color="000000" w:fill="FFFFFF"/>
            <w:noWrap/>
            <w:vAlign w:val="bottom"/>
            <w:hideMark/>
          </w:tcPr>
          <w:p w14:paraId="58D8EAA9"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Purchases of goods &amp; services from Gov't accounts</w:t>
            </w:r>
          </w:p>
        </w:tc>
        <w:tc>
          <w:tcPr>
            <w:tcW w:w="262" w:type="dxa"/>
            <w:tcBorders>
              <w:top w:val="nil"/>
              <w:left w:val="nil"/>
              <w:bottom w:val="nil"/>
              <w:right w:val="nil"/>
            </w:tcBorders>
            <w:shd w:val="clear" w:color="000000" w:fill="FFFFFF"/>
            <w:noWrap/>
            <w:vAlign w:val="bottom"/>
            <w:hideMark/>
          </w:tcPr>
          <w:p w14:paraId="14AF439F"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22C1D64C"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0146E98B"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bottom w:val="nil"/>
              <w:right w:val="nil"/>
            </w:tcBorders>
            <w:shd w:val="clear" w:color="000000" w:fill="FFFFFF"/>
            <w:noWrap/>
            <w:vAlign w:val="bottom"/>
            <w:hideMark/>
          </w:tcPr>
          <w:p w14:paraId="187A3B5C"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   </w:t>
            </w:r>
          </w:p>
        </w:tc>
      </w:tr>
      <w:tr w:rsidR="001A79B4" w:rsidRPr="001750F4" w14:paraId="41B14A3B" w14:textId="77777777" w:rsidTr="00810D1E">
        <w:trPr>
          <w:trHeight w:val="194"/>
          <w:tblHeader/>
          <w:jc w:val="center"/>
        </w:trPr>
        <w:tc>
          <w:tcPr>
            <w:tcW w:w="1673" w:type="dxa"/>
            <w:tcBorders>
              <w:top w:val="nil"/>
              <w:left w:val="nil"/>
              <w:bottom w:val="nil"/>
              <w:right w:val="nil"/>
            </w:tcBorders>
            <w:shd w:val="clear" w:color="000000" w:fill="FFFFFF"/>
            <w:noWrap/>
            <w:vAlign w:val="bottom"/>
            <w:hideMark/>
          </w:tcPr>
          <w:p w14:paraId="608C27E3" w14:textId="77777777" w:rsidR="001A79B4" w:rsidRPr="001750F4" w:rsidRDefault="001A79B4" w:rsidP="001A79B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25.4</w:t>
            </w:r>
          </w:p>
        </w:tc>
        <w:tc>
          <w:tcPr>
            <w:tcW w:w="6842" w:type="dxa"/>
            <w:tcBorders>
              <w:top w:val="nil"/>
              <w:left w:val="nil"/>
              <w:bottom w:val="nil"/>
              <w:right w:val="nil"/>
            </w:tcBorders>
            <w:shd w:val="clear" w:color="000000" w:fill="FFFFFF"/>
            <w:noWrap/>
            <w:vAlign w:val="bottom"/>
            <w:hideMark/>
          </w:tcPr>
          <w:p w14:paraId="7BE3078A"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Operation and maintenance of facilities</w:t>
            </w:r>
          </w:p>
        </w:tc>
        <w:tc>
          <w:tcPr>
            <w:tcW w:w="262" w:type="dxa"/>
            <w:tcBorders>
              <w:top w:val="nil"/>
              <w:left w:val="nil"/>
              <w:bottom w:val="nil"/>
              <w:right w:val="nil"/>
            </w:tcBorders>
            <w:shd w:val="clear" w:color="000000" w:fill="FFFFFF"/>
            <w:noWrap/>
            <w:vAlign w:val="bottom"/>
            <w:hideMark/>
          </w:tcPr>
          <w:p w14:paraId="4FA53A02"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10AF48C1"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2F86C86A"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bottom w:val="nil"/>
              <w:right w:val="nil"/>
            </w:tcBorders>
            <w:shd w:val="clear" w:color="000000" w:fill="FFFFFF"/>
            <w:noWrap/>
            <w:vAlign w:val="bottom"/>
            <w:hideMark/>
          </w:tcPr>
          <w:p w14:paraId="60C35C1A"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713 </w:t>
            </w:r>
          </w:p>
        </w:tc>
      </w:tr>
      <w:tr w:rsidR="001A79B4" w:rsidRPr="001750F4" w14:paraId="579E3AA2" w14:textId="77777777" w:rsidTr="00810D1E">
        <w:trPr>
          <w:trHeight w:val="194"/>
          <w:tblHeader/>
          <w:jc w:val="center"/>
        </w:trPr>
        <w:tc>
          <w:tcPr>
            <w:tcW w:w="1673" w:type="dxa"/>
            <w:tcBorders>
              <w:top w:val="nil"/>
              <w:left w:val="nil"/>
              <w:bottom w:val="nil"/>
              <w:right w:val="nil"/>
            </w:tcBorders>
            <w:shd w:val="clear" w:color="000000" w:fill="FFFFFF"/>
            <w:noWrap/>
            <w:vAlign w:val="bottom"/>
            <w:hideMark/>
          </w:tcPr>
          <w:p w14:paraId="49798BC8" w14:textId="77777777" w:rsidR="001A79B4" w:rsidRPr="001750F4" w:rsidRDefault="001A79B4" w:rsidP="001A79B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25.5</w:t>
            </w:r>
          </w:p>
        </w:tc>
        <w:tc>
          <w:tcPr>
            <w:tcW w:w="6842" w:type="dxa"/>
            <w:tcBorders>
              <w:top w:val="nil"/>
              <w:left w:val="nil"/>
              <w:bottom w:val="nil"/>
              <w:right w:val="nil"/>
            </w:tcBorders>
            <w:shd w:val="clear" w:color="000000" w:fill="FFFFFF"/>
            <w:noWrap/>
            <w:vAlign w:val="bottom"/>
            <w:hideMark/>
          </w:tcPr>
          <w:p w14:paraId="56F44308"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Research and development contracts</w:t>
            </w:r>
          </w:p>
        </w:tc>
        <w:tc>
          <w:tcPr>
            <w:tcW w:w="262" w:type="dxa"/>
            <w:tcBorders>
              <w:top w:val="nil"/>
              <w:left w:val="nil"/>
              <w:bottom w:val="nil"/>
              <w:right w:val="nil"/>
            </w:tcBorders>
            <w:shd w:val="clear" w:color="000000" w:fill="FFFFFF"/>
            <w:noWrap/>
            <w:vAlign w:val="bottom"/>
            <w:hideMark/>
          </w:tcPr>
          <w:p w14:paraId="73BC7FC4"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217E77B1"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0BC293F3"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bottom w:val="nil"/>
              <w:right w:val="nil"/>
            </w:tcBorders>
            <w:shd w:val="clear" w:color="000000" w:fill="FFFFFF"/>
            <w:noWrap/>
            <w:vAlign w:val="bottom"/>
            <w:hideMark/>
          </w:tcPr>
          <w:p w14:paraId="42B2922A"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   </w:t>
            </w:r>
          </w:p>
        </w:tc>
      </w:tr>
      <w:tr w:rsidR="001A79B4" w:rsidRPr="001750F4" w14:paraId="16019EFD" w14:textId="77777777" w:rsidTr="00810D1E">
        <w:trPr>
          <w:trHeight w:val="194"/>
          <w:tblHeader/>
          <w:jc w:val="center"/>
        </w:trPr>
        <w:tc>
          <w:tcPr>
            <w:tcW w:w="1673" w:type="dxa"/>
            <w:tcBorders>
              <w:top w:val="nil"/>
              <w:left w:val="nil"/>
              <w:bottom w:val="nil"/>
              <w:right w:val="nil"/>
            </w:tcBorders>
            <w:shd w:val="clear" w:color="000000" w:fill="FFFFFF"/>
            <w:noWrap/>
            <w:vAlign w:val="bottom"/>
            <w:hideMark/>
          </w:tcPr>
          <w:p w14:paraId="6C3C4FD6" w14:textId="77777777" w:rsidR="001A79B4" w:rsidRPr="001750F4" w:rsidRDefault="001A79B4" w:rsidP="001A79B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25.6</w:t>
            </w:r>
          </w:p>
        </w:tc>
        <w:tc>
          <w:tcPr>
            <w:tcW w:w="6842" w:type="dxa"/>
            <w:tcBorders>
              <w:top w:val="nil"/>
              <w:left w:val="nil"/>
              <w:bottom w:val="nil"/>
              <w:right w:val="nil"/>
            </w:tcBorders>
            <w:shd w:val="clear" w:color="000000" w:fill="FFFFFF"/>
            <w:noWrap/>
            <w:vAlign w:val="bottom"/>
            <w:hideMark/>
          </w:tcPr>
          <w:p w14:paraId="60CFAFAA"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Medical care</w:t>
            </w:r>
          </w:p>
        </w:tc>
        <w:tc>
          <w:tcPr>
            <w:tcW w:w="262" w:type="dxa"/>
            <w:tcBorders>
              <w:top w:val="nil"/>
              <w:left w:val="nil"/>
              <w:bottom w:val="nil"/>
              <w:right w:val="nil"/>
            </w:tcBorders>
            <w:shd w:val="clear" w:color="000000" w:fill="FFFFFF"/>
            <w:noWrap/>
            <w:vAlign w:val="bottom"/>
            <w:hideMark/>
          </w:tcPr>
          <w:p w14:paraId="1A92EE64"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11D03FCF"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7D2C94A1"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bottom w:val="nil"/>
              <w:right w:val="nil"/>
            </w:tcBorders>
            <w:shd w:val="clear" w:color="000000" w:fill="FFFFFF"/>
            <w:noWrap/>
            <w:vAlign w:val="bottom"/>
            <w:hideMark/>
          </w:tcPr>
          <w:p w14:paraId="324ED9AD"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   </w:t>
            </w:r>
          </w:p>
        </w:tc>
      </w:tr>
      <w:tr w:rsidR="001A79B4" w:rsidRPr="001750F4" w14:paraId="15CEFB76" w14:textId="77777777" w:rsidTr="00810D1E">
        <w:trPr>
          <w:trHeight w:val="194"/>
          <w:tblHeader/>
          <w:jc w:val="center"/>
        </w:trPr>
        <w:tc>
          <w:tcPr>
            <w:tcW w:w="1673" w:type="dxa"/>
            <w:tcBorders>
              <w:top w:val="nil"/>
              <w:left w:val="nil"/>
              <w:bottom w:val="nil"/>
              <w:right w:val="nil"/>
            </w:tcBorders>
            <w:shd w:val="clear" w:color="000000" w:fill="FFFFFF"/>
            <w:noWrap/>
            <w:vAlign w:val="bottom"/>
            <w:hideMark/>
          </w:tcPr>
          <w:p w14:paraId="573CFAEB" w14:textId="77777777" w:rsidR="001A79B4" w:rsidRPr="001750F4" w:rsidRDefault="001A79B4" w:rsidP="001A79B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25.7</w:t>
            </w:r>
          </w:p>
        </w:tc>
        <w:tc>
          <w:tcPr>
            <w:tcW w:w="6842" w:type="dxa"/>
            <w:tcBorders>
              <w:top w:val="nil"/>
              <w:left w:val="nil"/>
              <w:bottom w:val="nil"/>
              <w:right w:val="nil"/>
            </w:tcBorders>
            <w:shd w:val="clear" w:color="000000" w:fill="FFFFFF"/>
            <w:noWrap/>
            <w:vAlign w:val="bottom"/>
            <w:hideMark/>
          </w:tcPr>
          <w:p w14:paraId="5972ED40"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Operation and maintenance of equipment</w:t>
            </w:r>
          </w:p>
        </w:tc>
        <w:tc>
          <w:tcPr>
            <w:tcW w:w="262" w:type="dxa"/>
            <w:tcBorders>
              <w:top w:val="nil"/>
              <w:left w:val="nil"/>
              <w:bottom w:val="nil"/>
              <w:right w:val="nil"/>
            </w:tcBorders>
            <w:shd w:val="clear" w:color="000000" w:fill="FFFFFF"/>
            <w:noWrap/>
            <w:vAlign w:val="bottom"/>
            <w:hideMark/>
          </w:tcPr>
          <w:p w14:paraId="29048EF6"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2EED3D9F"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5E61D6D3"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bottom w:val="nil"/>
              <w:right w:val="nil"/>
            </w:tcBorders>
            <w:shd w:val="clear" w:color="000000" w:fill="FFFFFF"/>
            <w:noWrap/>
            <w:vAlign w:val="bottom"/>
            <w:hideMark/>
          </w:tcPr>
          <w:p w14:paraId="6A7B433A"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(1,328)</w:t>
            </w:r>
          </w:p>
        </w:tc>
      </w:tr>
      <w:tr w:rsidR="001A79B4" w:rsidRPr="001750F4" w14:paraId="3D00F34C" w14:textId="77777777" w:rsidTr="00810D1E">
        <w:trPr>
          <w:trHeight w:val="194"/>
          <w:tblHeader/>
          <w:jc w:val="center"/>
        </w:trPr>
        <w:tc>
          <w:tcPr>
            <w:tcW w:w="1673" w:type="dxa"/>
            <w:tcBorders>
              <w:top w:val="nil"/>
              <w:left w:val="nil"/>
              <w:bottom w:val="nil"/>
              <w:right w:val="nil"/>
            </w:tcBorders>
            <w:shd w:val="clear" w:color="000000" w:fill="FFFFFF"/>
            <w:noWrap/>
            <w:vAlign w:val="bottom"/>
            <w:hideMark/>
          </w:tcPr>
          <w:p w14:paraId="4091AD37" w14:textId="77777777" w:rsidR="001A79B4" w:rsidRPr="001750F4" w:rsidRDefault="001A79B4" w:rsidP="001A79B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25.8</w:t>
            </w:r>
          </w:p>
        </w:tc>
        <w:tc>
          <w:tcPr>
            <w:tcW w:w="6842" w:type="dxa"/>
            <w:tcBorders>
              <w:top w:val="nil"/>
              <w:left w:val="nil"/>
              <w:bottom w:val="nil"/>
              <w:right w:val="nil"/>
            </w:tcBorders>
            <w:shd w:val="clear" w:color="000000" w:fill="FFFFFF"/>
            <w:noWrap/>
            <w:vAlign w:val="bottom"/>
            <w:hideMark/>
          </w:tcPr>
          <w:p w14:paraId="2FAEFE88"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Subsistence and support of persons</w:t>
            </w:r>
          </w:p>
        </w:tc>
        <w:tc>
          <w:tcPr>
            <w:tcW w:w="262" w:type="dxa"/>
            <w:tcBorders>
              <w:top w:val="nil"/>
              <w:left w:val="nil"/>
              <w:bottom w:val="nil"/>
              <w:right w:val="nil"/>
            </w:tcBorders>
            <w:shd w:val="clear" w:color="000000" w:fill="FFFFFF"/>
            <w:noWrap/>
            <w:vAlign w:val="bottom"/>
            <w:hideMark/>
          </w:tcPr>
          <w:p w14:paraId="6767824B"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08FE5DC0"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215F54CF"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bottom w:val="nil"/>
              <w:right w:val="nil"/>
            </w:tcBorders>
            <w:shd w:val="clear" w:color="000000" w:fill="FFFFFF"/>
            <w:noWrap/>
            <w:vAlign w:val="bottom"/>
            <w:hideMark/>
          </w:tcPr>
          <w:p w14:paraId="61455CAB"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   </w:t>
            </w:r>
          </w:p>
        </w:tc>
      </w:tr>
      <w:tr w:rsidR="001A79B4" w:rsidRPr="001750F4" w14:paraId="3A78D14E" w14:textId="77777777" w:rsidTr="00810D1E">
        <w:trPr>
          <w:trHeight w:val="194"/>
          <w:tblHeader/>
          <w:jc w:val="center"/>
        </w:trPr>
        <w:tc>
          <w:tcPr>
            <w:tcW w:w="1673" w:type="dxa"/>
            <w:tcBorders>
              <w:top w:val="nil"/>
              <w:left w:val="nil"/>
              <w:bottom w:val="nil"/>
              <w:right w:val="nil"/>
            </w:tcBorders>
            <w:shd w:val="clear" w:color="000000" w:fill="FFFFFF"/>
            <w:noWrap/>
            <w:vAlign w:val="bottom"/>
            <w:hideMark/>
          </w:tcPr>
          <w:p w14:paraId="68828904" w14:textId="77777777" w:rsidR="001A79B4" w:rsidRPr="001750F4" w:rsidRDefault="001A79B4" w:rsidP="001A79B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26</w:t>
            </w:r>
          </w:p>
        </w:tc>
        <w:tc>
          <w:tcPr>
            <w:tcW w:w="6842" w:type="dxa"/>
            <w:tcBorders>
              <w:top w:val="nil"/>
              <w:left w:val="nil"/>
              <w:bottom w:val="nil"/>
              <w:right w:val="nil"/>
            </w:tcBorders>
            <w:shd w:val="clear" w:color="000000" w:fill="FFFFFF"/>
            <w:noWrap/>
            <w:vAlign w:val="bottom"/>
            <w:hideMark/>
          </w:tcPr>
          <w:p w14:paraId="72CF598F"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Supplies and materials</w:t>
            </w:r>
          </w:p>
        </w:tc>
        <w:tc>
          <w:tcPr>
            <w:tcW w:w="262" w:type="dxa"/>
            <w:tcBorders>
              <w:top w:val="nil"/>
              <w:left w:val="nil"/>
              <w:bottom w:val="nil"/>
              <w:right w:val="nil"/>
            </w:tcBorders>
            <w:shd w:val="clear" w:color="000000" w:fill="FFFFFF"/>
            <w:noWrap/>
            <w:vAlign w:val="bottom"/>
            <w:hideMark/>
          </w:tcPr>
          <w:p w14:paraId="17ABAD80"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302BC65E"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1A65C6D6"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bottom w:val="nil"/>
              <w:right w:val="nil"/>
            </w:tcBorders>
            <w:shd w:val="clear" w:color="000000" w:fill="FFFFFF"/>
            <w:noWrap/>
            <w:vAlign w:val="bottom"/>
            <w:hideMark/>
          </w:tcPr>
          <w:p w14:paraId="4D89CC8B"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206 </w:t>
            </w:r>
          </w:p>
        </w:tc>
      </w:tr>
      <w:tr w:rsidR="001A79B4" w:rsidRPr="001750F4" w14:paraId="21FB2250" w14:textId="77777777" w:rsidTr="00810D1E">
        <w:trPr>
          <w:trHeight w:val="194"/>
          <w:tblHeader/>
          <w:jc w:val="center"/>
        </w:trPr>
        <w:tc>
          <w:tcPr>
            <w:tcW w:w="1673" w:type="dxa"/>
            <w:tcBorders>
              <w:top w:val="nil"/>
              <w:left w:val="nil"/>
              <w:bottom w:val="nil"/>
              <w:right w:val="nil"/>
            </w:tcBorders>
            <w:shd w:val="clear" w:color="000000" w:fill="FFFFFF"/>
            <w:noWrap/>
            <w:vAlign w:val="bottom"/>
            <w:hideMark/>
          </w:tcPr>
          <w:p w14:paraId="48026AE3" w14:textId="77777777" w:rsidR="001A79B4" w:rsidRPr="001750F4" w:rsidRDefault="001A79B4" w:rsidP="001A79B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31</w:t>
            </w:r>
          </w:p>
        </w:tc>
        <w:tc>
          <w:tcPr>
            <w:tcW w:w="6842" w:type="dxa"/>
            <w:tcBorders>
              <w:top w:val="nil"/>
              <w:left w:val="nil"/>
              <w:bottom w:val="nil"/>
              <w:right w:val="nil"/>
            </w:tcBorders>
            <w:shd w:val="clear" w:color="000000" w:fill="FFFFFF"/>
            <w:noWrap/>
            <w:vAlign w:val="bottom"/>
            <w:hideMark/>
          </w:tcPr>
          <w:p w14:paraId="1FCB603B"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Equipment</w:t>
            </w:r>
          </w:p>
        </w:tc>
        <w:tc>
          <w:tcPr>
            <w:tcW w:w="262" w:type="dxa"/>
            <w:tcBorders>
              <w:top w:val="nil"/>
              <w:left w:val="nil"/>
              <w:bottom w:val="nil"/>
              <w:right w:val="nil"/>
            </w:tcBorders>
            <w:shd w:val="clear" w:color="000000" w:fill="FFFFFF"/>
            <w:noWrap/>
            <w:vAlign w:val="bottom"/>
            <w:hideMark/>
          </w:tcPr>
          <w:p w14:paraId="58378223"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64885639"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5D60BCEB"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bottom w:val="nil"/>
              <w:right w:val="nil"/>
            </w:tcBorders>
            <w:shd w:val="clear" w:color="000000" w:fill="FFFFFF"/>
            <w:noWrap/>
            <w:vAlign w:val="bottom"/>
            <w:hideMark/>
          </w:tcPr>
          <w:p w14:paraId="633C7902"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(25,877)</w:t>
            </w:r>
          </w:p>
        </w:tc>
      </w:tr>
      <w:tr w:rsidR="001A79B4" w:rsidRPr="001750F4" w14:paraId="060DFA62" w14:textId="77777777" w:rsidTr="00810D1E">
        <w:trPr>
          <w:trHeight w:val="194"/>
          <w:tblHeader/>
          <w:jc w:val="center"/>
        </w:trPr>
        <w:tc>
          <w:tcPr>
            <w:tcW w:w="1673" w:type="dxa"/>
            <w:tcBorders>
              <w:top w:val="nil"/>
              <w:left w:val="nil"/>
              <w:bottom w:val="nil"/>
              <w:right w:val="nil"/>
            </w:tcBorders>
            <w:shd w:val="clear" w:color="000000" w:fill="FFFFFF"/>
            <w:noWrap/>
            <w:vAlign w:val="bottom"/>
            <w:hideMark/>
          </w:tcPr>
          <w:p w14:paraId="3A600FB5" w14:textId="77777777" w:rsidR="001A79B4" w:rsidRPr="001750F4" w:rsidRDefault="001A79B4" w:rsidP="001A79B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32</w:t>
            </w:r>
          </w:p>
        </w:tc>
        <w:tc>
          <w:tcPr>
            <w:tcW w:w="6842" w:type="dxa"/>
            <w:tcBorders>
              <w:top w:val="nil"/>
              <w:left w:val="nil"/>
              <w:bottom w:val="nil"/>
              <w:right w:val="nil"/>
            </w:tcBorders>
            <w:shd w:val="clear" w:color="000000" w:fill="FFFFFF"/>
            <w:noWrap/>
            <w:vAlign w:val="bottom"/>
            <w:hideMark/>
          </w:tcPr>
          <w:p w14:paraId="124778E2"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Lands and structures</w:t>
            </w:r>
          </w:p>
        </w:tc>
        <w:tc>
          <w:tcPr>
            <w:tcW w:w="262" w:type="dxa"/>
            <w:tcBorders>
              <w:top w:val="nil"/>
              <w:left w:val="nil"/>
              <w:bottom w:val="nil"/>
              <w:right w:val="nil"/>
            </w:tcBorders>
            <w:shd w:val="clear" w:color="000000" w:fill="FFFFFF"/>
            <w:noWrap/>
            <w:vAlign w:val="bottom"/>
            <w:hideMark/>
          </w:tcPr>
          <w:p w14:paraId="5AF53FAE"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0D98DE4A"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3C947BD3"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bottom w:val="nil"/>
              <w:right w:val="nil"/>
            </w:tcBorders>
            <w:shd w:val="clear" w:color="000000" w:fill="FFFFFF"/>
            <w:noWrap/>
            <w:vAlign w:val="bottom"/>
            <w:hideMark/>
          </w:tcPr>
          <w:p w14:paraId="275F174F"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r>
      <w:tr w:rsidR="001A79B4" w:rsidRPr="001750F4" w14:paraId="4530B9FD" w14:textId="77777777" w:rsidTr="00810D1E">
        <w:trPr>
          <w:trHeight w:val="194"/>
          <w:tblHeader/>
          <w:jc w:val="center"/>
        </w:trPr>
        <w:tc>
          <w:tcPr>
            <w:tcW w:w="1673" w:type="dxa"/>
            <w:tcBorders>
              <w:top w:val="nil"/>
              <w:left w:val="nil"/>
              <w:bottom w:val="nil"/>
              <w:right w:val="nil"/>
            </w:tcBorders>
            <w:shd w:val="clear" w:color="000000" w:fill="FFFFFF"/>
            <w:noWrap/>
            <w:vAlign w:val="bottom"/>
            <w:hideMark/>
          </w:tcPr>
          <w:p w14:paraId="614B3C6B" w14:textId="77777777" w:rsidR="001A79B4" w:rsidRPr="001750F4" w:rsidRDefault="001A79B4" w:rsidP="001A79B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33</w:t>
            </w:r>
          </w:p>
        </w:tc>
        <w:tc>
          <w:tcPr>
            <w:tcW w:w="6842" w:type="dxa"/>
            <w:tcBorders>
              <w:top w:val="nil"/>
              <w:left w:val="nil"/>
              <w:bottom w:val="nil"/>
              <w:right w:val="nil"/>
            </w:tcBorders>
            <w:shd w:val="clear" w:color="000000" w:fill="FFFFFF"/>
            <w:noWrap/>
            <w:vAlign w:val="bottom"/>
            <w:hideMark/>
          </w:tcPr>
          <w:p w14:paraId="1E59C544"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Investments and loans</w:t>
            </w:r>
          </w:p>
        </w:tc>
        <w:tc>
          <w:tcPr>
            <w:tcW w:w="262" w:type="dxa"/>
            <w:tcBorders>
              <w:top w:val="nil"/>
              <w:left w:val="nil"/>
              <w:bottom w:val="nil"/>
              <w:right w:val="nil"/>
            </w:tcBorders>
            <w:shd w:val="clear" w:color="000000" w:fill="FFFFFF"/>
            <w:noWrap/>
            <w:vAlign w:val="bottom"/>
            <w:hideMark/>
          </w:tcPr>
          <w:p w14:paraId="74F186DC"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70CF98DC"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67282256"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bottom w:val="nil"/>
              <w:right w:val="nil"/>
            </w:tcBorders>
            <w:shd w:val="clear" w:color="000000" w:fill="FFFFFF"/>
            <w:noWrap/>
            <w:vAlign w:val="bottom"/>
            <w:hideMark/>
          </w:tcPr>
          <w:p w14:paraId="09BA252C"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r>
      <w:tr w:rsidR="001A79B4" w:rsidRPr="001750F4" w14:paraId="0512C2A1" w14:textId="77777777" w:rsidTr="00810D1E">
        <w:trPr>
          <w:trHeight w:val="194"/>
          <w:tblHeader/>
          <w:jc w:val="center"/>
        </w:trPr>
        <w:tc>
          <w:tcPr>
            <w:tcW w:w="1673" w:type="dxa"/>
            <w:tcBorders>
              <w:top w:val="nil"/>
              <w:left w:val="nil"/>
              <w:bottom w:val="nil"/>
              <w:right w:val="nil"/>
            </w:tcBorders>
            <w:shd w:val="clear" w:color="000000" w:fill="FFFFFF"/>
            <w:noWrap/>
            <w:vAlign w:val="bottom"/>
            <w:hideMark/>
          </w:tcPr>
          <w:p w14:paraId="795BF0CE" w14:textId="77777777" w:rsidR="001A79B4" w:rsidRPr="001750F4" w:rsidRDefault="001A79B4" w:rsidP="001A79B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41</w:t>
            </w:r>
          </w:p>
        </w:tc>
        <w:tc>
          <w:tcPr>
            <w:tcW w:w="6842" w:type="dxa"/>
            <w:tcBorders>
              <w:top w:val="nil"/>
              <w:left w:val="nil"/>
              <w:bottom w:val="nil"/>
              <w:right w:val="nil"/>
            </w:tcBorders>
            <w:shd w:val="clear" w:color="000000" w:fill="FFFFFF"/>
            <w:noWrap/>
            <w:vAlign w:val="bottom"/>
            <w:hideMark/>
          </w:tcPr>
          <w:p w14:paraId="5731FD21"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Grants, subsidies and contributions</w:t>
            </w:r>
          </w:p>
        </w:tc>
        <w:tc>
          <w:tcPr>
            <w:tcW w:w="262" w:type="dxa"/>
            <w:tcBorders>
              <w:top w:val="nil"/>
              <w:left w:val="nil"/>
              <w:bottom w:val="nil"/>
              <w:right w:val="nil"/>
            </w:tcBorders>
            <w:shd w:val="clear" w:color="000000" w:fill="FFFFFF"/>
            <w:noWrap/>
            <w:vAlign w:val="bottom"/>
            <w:hideMark/>
          </w:tcPr>
          <w:p w14:paraId="33C8C337"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37F5E1DC"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6EE67655"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bottom w:val="nil"/>
              <w:right w:val="nil"/>
            </w:tcBorders>
            <w:shd w:val="clear" w:color="000000" w:fill="FFFFFF"/>
            <w:noWrap/>
            <w:vAlign w:val="bottom"/>
            <w:hideMark/>
          </w:tcPr>
          <w:p w14:paraId="1A568AAD"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   </w:t>
            </w:r>
          </w:p>
        </w:tc>
      </w:tr>
      <w:tr w:rsidR="001A79B4" w:rsidRPr="001750F4" w14:paraId="2F306EE8" w14:textId="77777777" w:rsidTr="00810D1E">
        <w:trPr>
          <w:trHeight w:val="194"/>
          <w:tblHeader/>
          <w:jc w:val="center"/>
        </w:trPr>
        <w:tc>
          <w:tcPr>
            <w:tcW w:w="1673" w:type="dxa"/>
            <w:tcBorders>
              <w:top w:val="nil"/>
              <w:left w:val="nil"/>
              <w:bottom w:val="nil"/>
              <w:right w:val="nil"/>
            </w:tcBorders>
            <w:shd w:val="clear" w:color="000000" w:fill="FFFFFF"/>
            <w:noWrap/>
            <w:vAlign w:val="bottom"/>
            <w:hideMark/>
          </w:tcPr>
          <w:p w14:paraId="3BC13B4F" w14:textId="77777777" w:rsidR="001A79B4" w:rsidRPr="001750F4" w:rsidRDefault="001A79B4" w:rsidP="001A79B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42</w:t>
            </w:r>
          </w:p>
        </w:tc>
        <w:tc>
          <w:tcPr>
            <w:tcW w:w="6842" w:type="dxa"/>
            <w:tcBorders>
              <w:top w:val="nil"/>
              <w:left w:val="nil"/>
              <w:bottom w:val="nil"/>
              <w:right w:val="nil"/>
            </w:tcBorders>
            <w:shd w:val="clear" w:color="000000" w:fill="FFFFFF"/>
            <w:noWrap/>
            <w:vAlign w:val="bottom"/>
            <w:hideMark/>
          </w:tcPr>
          <w:p w14:paraId="7F0D0E9A"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Insurance claims and indemnities</w:t>
            </w:r>
          </w:p>
        </w:tc>
        <w:tc>
          <w:tcPr>
            <w:tcW w:w="262" w:type="dxa"/>
            <w:tcBorders>
              <w:top w:val="nil"/>
              <w:left w:val="nil"/>
              <w:bottom w:val="nil"/>
              <w:right w:val="nil"/>
            </w:tcBorders>
            <w:shd w:val="clear" w:color="000000" w:fill="FFFFFF"/>
            <w:noWrap/>
            <w:vAlign w:val="bottom"/>
            <w:hideMark/>
          </w:tcPr>
          <w:p w14:paraId="32F62009"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2737B6F0"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nil"/>
              <w:right w:val="nil"/>
            </w:tcBorders>
            <w:shd w:val="clear" w:color="000000" w:fill="FFFFFF"/>
            <w:noWrap/>
            <w:vAlign w:val="bottom"/>
            <w:hideMark/>
          </w:tcPr>
          <w:p w14:paraId="1F71DB79"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bottom w:val="nil"/>
              <w:right w:val="nil"/>
            </w:tcBorders>
            <w:shd w:val="clear" w:color="000000" w:fill="FFFFFF"/>
            <w:noWrap/>
            <w:vAlign w:val="bottom"/>
            <w:hideMark/>
          </w:tcPr>
          <w:p w14:paraId="6DFD72F7"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   </w:t>
            </w:r>
          </w:p>
        </w:tc>
      </w:tr>
      <w:tr w:rsidR="001A79B4" w:rsidRPr="001750F4" w14:paraId="49AFB9F4" w14:textId="77777777" w:rsidTr="00810D1E">
        <w:trPr>
          <w:trHeight w:val="194"/>
          <w:tblHeader/>
          <w:jc w:val="center"/>
        </w:trPr>
        <w:tc>
          <w:tcPr>
            <w:tcW w:w="1673" w:type="dxa"/>
            <w:tcBorders>
              <w:top w:val="nil"/>
              <w:left w:val="nil"/>
              <w:bottom w:val="nil"/>
              <w:right w:val="nil"/>
            </w:tcBorders>
            <w:shd w:val="clear" w:color="000000" w:fill="FFFFFF"/>
            <w:noWrap/>
            <w:vAlign w:val="bottom"/>
            <w:hideMark/>
          </w:tcPr>
          <w:p w14:paraId="701B99D0" w14:textId="77777777" w:rsidR="001A79B4" w:rsidRPr="001750F4" w:rsidRDefault="001A79B4" w:rsidP="001A79B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43</w:t>
            </w:r>
          </w:p>
        </w:tc>
        <w:tc>
          <w:tcPr>
            <w:tcW w:w="6842" w:type="dxa"/>
            <w:tcBorders>
              <w:top w:val="nil"/>
              <w:left w:val="nil"/>
              <w:right w:val="nil"/>
            </w:tcBorders>
            <w:shd w:val="clear" w:color="000000" w:fill="FFFFFF"/>
            <w:noWrap/>
            <w:vAlign w:val="bottom"/>
            <w:hideMark/>
          </w:tcPr>
          <w:p w14:paraId="6DE8B11A"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Interest and dividends</w:t>
            </w:r>
          </w:p>
        </w:tc>
        <w:tc>
          <w:tcPr>
            <w:tcW w:w="262" w:type="dxa"/>
            <w:tcBorders>
              <w:top w:val="nil"/>
              <w:left w:val="nil"/>
              <w:right w:val="nil"/>
            </w:tcBorders>
            <w:shd w:val="clear" w:color="000000" w:fill="FFFFFF"/>
            <w:noWrap/>
            <w:vAlign w:val="bottom"/>
            <w:hideMark/>
          </w:tcPr>
          <w:p w14:paraId="12DF2C0F"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right w:val="nil"/>
            </w:tcBorders>
            <w:shd w:val="clear" w:color="000000" w:fill="FFFFFF"/>
            <w:noWrap/>
            <w:vAlign w:val="bottom"/>
            <w:hideMark/>
          </w:tcPr>
          <w:p w14:paraId="16A9E76F"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right w:val="nil"/>
            </w:tcBorders>
            <w:shd w:val="clear" w:color="000000" w:fill="FFFFFF"/>
            <w:noWrap/>
            <w:vAlign w:val="bottom"/>
            <w:hideMark/>
          </w:tcPr>
          <w:p w14:paraId="0F2058B5"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right w:val="nil"/>
            </w:tcBorders>
            <w:shd w:val="clear" w:color="000000" w:fill="FFFFFF"/>
            <w:noWrap/>
            <w:vAlign w:val="bottom"/>
            <w:hideMark/>
          </w:tcPr>
          <w:p w14:paraId="66F7C0E3"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   </w:t>
            </w:r>
          </w:p>
        </w:tc>
      </w:tr>
      <w:tr w:rsidR="001A79B4" w:rsidRPr="001750F4" w14:paraId="7E587B5E" w14:textId="77777777" w:rsidTr="00810D1E">
        <w:trPr>
          <w:trHeight w:val="194"/>
          <w:tblHeader/>
          <w:jc w:val="center"/>
        </w:trPr>
        <w:tc>
          <w:tcPr>
            <w:tcW w:w="1673" w:type="dxa"/>
            <w:tcBorders>
              <w:top w:val="nil"/>
              <w:left w:val="nil"/>
              <w:bottom w:val="nil"/>
              <w:right w:val="nil"/>
            </w:tcBorders>
            <w:shd w:val="clear" w:color="000000" w:fill="FFFFFF"/>
            <w:noWrap/>
            <w:vAlign w:val="bottom"/>
            <w:hideMark/>
          </w:tcPr>
          <w:p w14:paraId="757D9849" w14:textId="77777777" w:rsidR="001A79B4" w:rsidRPr="001750F4" w:rsidRDefault="001A79B4" w:rsidP="001A79B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44</w:t>
            </w:r>
          </w:p>
        </w:tc>
        <w:tc>
          <w:tcPr>
            <w:tcW w:w="6842" w:type="dxa"/>
            <w:tcBorders>
              <w:top w:val="nil"/>
              <w:left w:val="nil"/>
              <w:bottom w:val="single" w:sz="4" w:space="0" w:color="auto"/>
              <w:right w:val="nil"/>
            </w:tcBorders>
            <w:shd w:val="clear" w:color="000000" w:fill="FFFFFF"/>
            <w:noWrap/>
            <w:vAlign w:val="bottom"/>
            <w:hideMark/>
          </w:tcPr>
          <w:p w14:paraId="6E480FC5"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Refunds</w:t>
            </w:r>
          </w:p>
        </w:tc>
        <w:tc>
          <w:tcPr>
            <w:tcW w:w="262" w:type="dxa"/>
            <w:tcBorders>
              <w:top w:val="nil"/>
              <w:left w:val="nil"/>
              <w:bottom w:val="single" w:sz="4" w:space="0" w:color="auto"/>
              <w:right w:val="nil"/>
            </w:tcBorders>
            <w:shd w:val="clear" w:color="000000" w:fill="FFFFFF"/>
            <w:noWrap/>
            <w:vAlign w:val="bottom"/>
            <w:hideMark/>
          </w:tcPr>
          <w:p w14:paraId="5D91DE18"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single" w:sz="4" w:space="0" w:color="auto"/>
              <w:right w:val="nil"/>
            </w:tcBorders>
            <w:shd w:val="clear" w:color="000000" w:fill="FFFFFF"/>
            <w:noWrap/>
            <w:vAlign w:val="bottom"/>
            <w:hideMark/>
          </w:tcPr>
          <w:p w14:paraId="40021D5A"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nil"/>
              <w:left w:val="nil"/>
              <w:bottom w:val="single" w:sz="4" w:space="0" w:color="auto"/>
              <w:right w:val="nil"/>
            </w:tcBorders>
            <w:shd w:val="clear" w:color="000000" w:fill="FFFFFF"/>
            <w:noWrap/>
            <w:vAlign w:val="bottom"/>
            <w:hideMark/>
          </w:tcPr>
          <w:p w14:paraId="2C2CEF59"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nil"/>
              <w:left w:val="nil"/>
              <w:bottom w:val="single" w:sz="4" w:space="0" w:color="auto"/>
              <w:right w:val="nil"/>
            </w:tcBorders>
            <w:shd w:val="clear" w:color="000000" w:fill="FFFFFF"/>
            <w:noWrap/>
            <w:vAlign w:val="bottom"/>
            <w:hideMark/>
          </w:tcPr>
          <w:p w14:paraId="52E6E127"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(4)</w:t>
            </w:r>
          </w:p>
        </w:tc>
      </w:tr>
      <w:tr w:rsidR="001A79B4" w:rsidRPr="001750F4" w14:paraId="7DF39DC9" w14:textId="77777777" w:rsidTr="00810D1E">
        <w:trPr>
          <w:trHeight w:val="194"/>
          <w:tblHeader/>
          <w:jc w:val="center"/>
        </w:trPr>
        <w:tc>
          <w:tcPr>
            <w:tcW w:w="1673" w:type="dxa"/>
            <w:tcBorders>
              <w:top w:val="nil"/>
              <w:left w:val="nil"/>
              <w:bottom w:val="nil"/>
              <w:right w:val="nil"/>
            </w:tcBorders>
            <w:shd w:val="clear" w:color="000000" w:fill="FFFFFF"/>
            <w:noWrap/>
            <w:vAlign w:val="bottom"/>
            <w:hideMark/>
          </w:tcPr>
          <w:p w14:paraId="2381BC10" w14:textId="77777777" w:rsidR="001A79B4" w:rsidRPr="001750F4" w:rsidRDefault="001A79B4" w:rsidP="001A79B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99</w:t>
            </w:r>
          </w:p>
        </w:tc>
        <w:tc>
          <w:tcPr>
            <w:tcW w:w="6842" w:type="dxa"/>
            <w:tcBorders>
              <w:top w:val="single" w:sz="4" w:space="0" w:color="auto"/>
              <w:left w:val="nil"/>
              <w:bottom w:val="nil"/>
              <w:right w:val="nil"/>
            </w:tcBorders>
            <w:shd w:val="clear" w:color="000000" w:fill="FFFFFF"/>
            <w:noWrap/>
            <w:vAlign w:val="bottom"/>
            <w:hideMark/>
          </w:tcPr>
          <w:p w14:paraId="43186F7B"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Total obligations</w:t>
            </w:r>
          </w:p>
        </w:tc>
        <w:tc>
          <w:tcPr>
            <w:tcW w:w="262" w:type="dxa"/>
            <w:tcBorders>
              <w:top w:val="single" w:sz="4" w:space="0" w:color="auto"/>
              <w:left w:val="nil"/>
              <w:bottom w:val="nil"/>
              <w:right w:val="nil"/>
            </w:tcBorders>
            <w:shd w:val="clear" w:color="000000" w:fill="FFFFFF"/>
            <w:noWrap/>
            <w:vAlign w:val="bottom"/>
            <w:hideMark/>
          </w:tcPr>
          <w:p w14:paraId="1B7987F8"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single" w:sz="4" w:space="0" w:color="auto"/>
              <w:left w:val="nil"/>
              <w:bottom w:val="nil"/>
              <w:right w:val="nil"/>
            </w:tcBorders>
            <w:shd w:val="clear" w:color="000000" w:fill="FFFFFF"/>
            <w:noWrap/>
            <w:vAlign w:val="bottom"/>
            <w:hideMark/>
          </w:tcPr>
          <w:p w14:paraId="2061F71C"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62" w:type="dxa"/>
            <w:tcBorders>
              <w:top w:val="single" w:sz="4" w:space="0" w:color="auto"/>
              <w:left w:val="nil"/>
              <w:bottom w:val="nil"/>
              <w:right w:val="nil"/>
            </w:tcBorders>
            <w:shd w:val="clear" w:color="000000" w:fill="FFFFFF"/>
            <w:noWrap/>
            <w:vAlign w:val="bottom"/>
            <w:hideMark/>
          </w:tcPr>
          <w:p w14:paraId="6951A19F" w14:textId="77777777" w:rsidR="001A79B4" w:rsidRPr="001750F4" w:rsidRDefault="001A79B4" w:rsidP="001A79B4">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54" w:type="dxa"/>
            <w:tcBorders>
              <w:top w:val="single" w:sz="4" w:space="0" w:color="auto"/>
              <w:left w:val="nil"/>
              <w:bottom w:val="nil"/>
              <w:right w:val="nil"/>
            </w:tcBorders>
            <w:shd w:val="clear" w:color="000000" w:fill="FFFFFF"/>
            <w:noWrap/>
            <w:vAlign w:val="bottom"/>
            <w:hideMark/>
          </w:tcPr>
          <w:p w14:paraId="7BB2304B" w14:textId="77777777" w:rsidR="001A79B4" w:rsidRPr="001750F4" w:rsidRDefault="001A79B4" w:rsidP="001A79B4">
            <w:pPr>
              <w:spacing w:after="0" w:line="240" w:lineRule="auto"/>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(23,843)</w:t>
            </w:r>
          </w:p>
        </w:tc>
      </w:tr>
    </w:tbl>
    <w:p w14:paraId="4E0C8A6C" w14:textId="77777777" w:rsidR="004958AD" w:rsidRPr="00580FA8" w:rsidRDefault="004958AD" w:rsidP="00F31784"/>
    <w:p w14:paraId="260F1FFB" w14:textId="77777777" w:rsidR="00CE3E92" w:rsidRDefault="00CE3E92" w:rsidP="00F31784"/>
    <w:p w14:paraId="203FF30C" w14:textId="036B35AD" w:rsidR="00BA02B5" w:rsidRDefault="00BA02B5" w:rsidP="00BA02B5">
      <w:bookmarkStart w:id="73" w:name="_Toc366226711"/>
      <w:bookmarkStart w:id="74" w:name="_Toc440924403"/>
    </w:p>
    <w:p w14:paraId="42F6DFFA" w14:textId="130D9714" w:rsidR="00BA02B5" w:rsidRDefault="00BA02B5" w:rsidP="00BA02B5"/>
    <w:p w14:paraId="0B6987FA" w14:textId="47B98D92" w:rsidR="00BA02B5" w:rsidRDefault="00BA02B5" w:rsidP="00BA02B5"/>
    <w:p w14:paraId="3478F753" w14:textId="3C1F279E" w:rsidR="00BA02B5" w:rsidRDefault="00BA02B5" w:rsidP="00BA02B5"/>
    <w:p w14:paraId="123FA5F4" w14:textId="04E844A9" w:rsidR="00BA02B5" w:rsidRDefault="00BA02B5" w:rsidP="00BA02B5"/>
    <w:p w14:paraId="5D9EAD62" w14:textId="4983DB40" w:rsidR="00BA02B5" w:rsidRDefault="00BA02B5" w:rsidP="00BA02B5"/>
    <w:p w14:paraId="627F093A" w14:textId="77777777" w:rsidR="00BA02B5" w:rsidRDefault="00BA02B5" w:rsidP="00BA02B5"/>
    <w:p w14:paraId="22B6AB72" w14:textId="314C3CE0" w:rsidR="002B5820" w:rsidRPr="00DD06B9" w:rsidRDefault="002B5820" w:rsidP="00FE6255">
      <w:pPr>
        <w:pStyle w:val="Title"/>
        <w:rPr>
          <w:sz w:val="52"/>
          <w:szCs w:val="52"/>
        </w:rPr>
      </w:pPr>
      <w:bookmarkStart w:id="75" w:name="_Toc505934627"/>
      <w:r w:rsidRPr="00DD06B9">
        <w:rPr>
          <w:sz w:val="52"/>
          <w:szCs w:val="52"/>
        </w:rPr>
        <w:t>TRADEMARK PROGRAM</w:t>
      </w:r>
      <w:bookmarkEnd w:id="73"/>
      <w:bookmarkEnd w:id="74"/>
      <w:bookmarkEnd w:id="75"/>
    </w:p>
    <w:p w14:paraId="54DC0A81" w14:textId="77777777" w:rsidR="002B5820" w:rsidRPr="0065042C" w:rsidRDefault="002B5820" w:rsidP="002B5820">
      <w:pPr>
        <w:pStyle w:val="PlainText"/>
        <w:rPr>
          <w:rFonts w:ascii="Arial" w:hAnsi="Arial" w:cs="Arial"/>
          <w:sz w:val="72"/>
          <w:szCs w:val="72"/>
        </w:rPr>
      </w:pPr>
    </w:p>
    <w:p w14:paraId="188BEBC1" w14:textId="77777777" w:rsidR="002B5820" w:rsidRPr="00580FA8" w:rsidRDefault="002B5820" w:rsidP="002B5820">
      <w:pPr>
        <w:pStyle w:val="PlainText"/>
        <w:rPr>
          <w:rFonts w:ascii="Arial" w:hAnsi="Arial" w:cs="Arial"/>
          <w:sz w:val="22"/>
          <w:szCs w:val="22"/>
        </w:rPr>
      </w:pPr>
    </w:p>
    <w:p w14:paraId="4AE00C60" w14:textId="77777777" w:rsidR="006C55C3" w:rsidRDefault="006C55C3">
      <w:pPr>
        <w:rPr>
          <w:rFonts w:ascii="Arial" w:hAnsi="Arial" w:cs="Arial"/>
        </w:rPr>
      </w:pPr>
      <w:r>
        <w:rPr>
          <w:rFonts w:ascii="Arial" w:hAnsi="Arial" w:cs="Arial"/>
        </w:rPr>
        <w:br w:type="page"/>
      </w:r>
    </w:p>
    <w:p w14:paraId="1047A0BC" w14:textId="77777777" w:rsidR="000D5C3E" w:rsidRDefault="000D5C3E" w:rsidP="002B5820">
      <w:pPr>
        <w:pStyle w:val="PlainText"/>
        <w:rPr>
          <w:rFonts w:ascii="Arial" w:hAnsi="Arial" w:cs="Arial"/>
          <w:sz w:val="22"/>
          <w:szCs w:val="22"/>
        </w:rPr>
        <w:sectPr w:rsidR="000D5C3E" w:rsidSect="0092025C">
          <w:pgSz w:w="15840" w:h="12240" w:orient="landscape"/>
          <w:pgMar w:top="1440" w:right="1080" w:bottom="1440" w:left="1080" w:header="720" w:footer="720" w:gutter="0"/>
          <w:cols w:space="720"/>
          <w:docGrid w:linePitch="360"/>
        </w:sectPr>
      </w:pPr>
    </w:p>
    <w:p w14:paraId="26EE0851" w14:textId="77777777" w:rsidR="002B5820" w:rsidRDefault="002B5820" w:rsidP="0099651E">
      <w:pPr>
        <w:pStyle w:val="Heading1"/>
      </w:pPr>
      <w:bookmarkStart w:id="76" w:name="_Toc366226712"/>
      <w:bookmarkStart w:id="77" w:name="_Toc440924404"/>
      <w:bookmarkStart w:id="78" w:name="_Toc505934628"/>
      <w:r w:rsidRPr="00580FA8">
        <w:lastRenderedPageBreak/>
        <w:t>Exhibit 10 – Program Performance: Total Obligations</w:t>
      </w:r>
      <w:bookmarkEnd w:id="76"/>
      <w:bookmarkEnd w:id="77"/>
      <w:bookmarkEnd w:id="78"/>
    </w:p>
    <w:p w14:paraId="2C42FDE8" w14:textId="0F61B41E" w:rsidR="003F256B" w:rsidRDefault="003F256B">
      <w:pPr>
        <w:rPr>
          <w:rFonts w:ascii="Arial" w:eastAsia="Times New Roman" w:hAnsi="Arial" w:cs="Arial"/>
          <w:b/>
          <w:bCs/>
          <w:kern w:val="28"/>
          <w:sz w:val="32"/>
          <w:szCs w:val="32"/>
        </w:rPr>
      </w:pPr>
      <w:bookmarkStart w:id="79" w:name="_Toc366226713"/>
      <w:bookmarkStart w:id="80" w:name="_Toc440924405"/>
    </w:p>
    <w:tbl>
      <w:tblPr>
        <w:tblW w:w="13720" w:type="dxa"/>
        <w:jc w:val="center"/>
        <w:tblLook w:val="04A0" w:firstRow="1" w:lastRow="0" w:firstColumn="1" w:lastColumn="0" w:noHBand="0" w:noVBand="1"/>
      </w:tblPr>
      <w:tblGrid>
        <w:gridCol w:w="3458"/>
        <w:gridCol w:w="1537"/>
        <w:gridCol w:w="881"/>
        <w:gridCol w:w="1078"/>
        <w:gridCol w:w="881"/>
        <w:gridCol w:w="832"/>
        <w:gridCol w:w="881"/>
        <w:gridCol w:w="832"/>
        <w:gridCol w:w="881"/>
        <w:gridCol w:w="832"/>
        <w:gridCol w:w="881"/>
        <w:gridCol w:w="807"/>
      </w:tblGrid>
      <w:tr w:rsidR="00DA731F" w:rsidRPr="001750F4" w14:paraId="2E4AB6FB" w14:textId="77777777" w:rsidTr="00810D1E">
        <w:trPr>
          <w:trHeight w:val="229"/>
          <w:tblHeader/>
          <w:jc w:val="center"/>
        </w:trPr>
        <w:tc>
          <w:tcPr>
            <w:tcW w:w="0" w:type="auto"/>
            <w:gridSpan w:val="12"/>
            <w:tcBorders>
              <w:top w:val="nil"/>
              <w:left w:val="nil"/>
              <w:bottom w:val="nil"/>
              <w:right w:val="nil"/>
            </w:tcBorders>
            <w:shd w:val="clear" w:color="000000" w:fill="FFFFFF"/>
            <w:noWrap/>
            <w:vAlign w:val="bottom"/>
            <w:hideMark/>
          </w:tcPr>
          <w:p w14:paraId="6340214F" w14:textId="77777777" w:rsidR="005323C8" w:rsidRPr="001750F4" w:rsidRDefault="005323C8" w:rsidP="005323C8">
            <w:pPr>
              <w:spacing w:after="0" w:line="240" w:lineRule="auto"/>
              <w:jc w:val="center"/>
              <w:rPr>
                <w:rFonts w:ascii="Arial Narrow" w:eastAsia="Times New Roman" w:hAnsi="Arial Narrow" w:cs="Arial"/>
                <w:b/>
                <w:bCs/>
                <w:sz w:val="18"/>
              </w:rPr>
            </w:pPr>
            <w:r w:rsidRPr="001750F4">
              <w:rPr>
                <w:rFonts w:ascii="Arial Narrow" w:eastAsia="Times New Roman" w:hAnsi="Arial Narrow" w:cs="Arial"/>
                <w:b/>
                <w:bCs/>
                <w:sz w:val="18"/>
              </w:rPr>
              <w:t>Department of Commerce</w:t>
            </w:r>
          </w:p>
        </w:tc>
      </w:tr>
      <w:tr w:rsidR="00DA731F" w:rsidRPr="001750F4" w14:paraId="4333CE73" w14:textId="77777777" w:rsidTr="00810D1E">
        <w:trPr>
          <w:trHeight w:val="229"/>
          <w:tblHeader/>
          <w:jc w:val="center"/>
        </w:trPr>
        <w:tc>
          <w:tcPr>
            <w:tcW w:w="0" w:type="auto"/>
            <w:gridSpan w:val="12"/>
            <w:tcBorders>
              <w:top w:val="nil"/>
              <w:left w:val="nil"/>
              <w:bottom w:val="nil"/>
              <w:right w:val="nil"/>
            </w:tcBorders>
            <w:shd w:val="clear" w:color="000000" w:fill="FFFFFF"/>
            <w:noWrap/>
            <w:vAlign w:val="bottom"/>
            <w:hideMark/>
          </w:tcPr>
          <w:p w14:paraId="035A8883" w14:textId="77777777" w:rsidR="005323C8" w:rsidRPr="001750F4" w:rsidRDefault="005323C8" w:rsidP="005323C8">
            <w:pPr>
              <w:spacing w:after="0" w:line="240" w:lineRule="auto"/>
              <w:jc w:val="center"/>
              <w:rPr>
                <w:rFonts w:ascii="Arial Narrow" w:eastAsia="Times New Roman" w:hAnsi="Arial Narrow" w:cs="Arial"/>
                <w:b/>
                <w:bCs/>
                <w:sz w:val="18"/>
              </w:rPr>
            </w:pPr>
            <w:r w:rsidRPr="001750F4">
              <w:rPr>
                <w:rFonts w:ascii="Arial Narrow" w:eastAsia="Times New Roman" w:hAnsi="Arial Narrow" w:cs="Arial"/>
                <w:b/>
                <w:bCs/>
                <w:sz w:val="18"/>
              </w:rPr>
              <w:t>U.S. Patent and Trademark Office</w:t>
            </w:r>
          </w:p>
        </w:tc>
      </w:tr>
      <w:tr w:rsidR="00DA731F" w:rsidRPr="001750F4" w14:paraId="208882DC" w14:textId="77777777" w:rsidTr="00810D1E">
        <w:trPr>
          <w:trHeight w:val="229"/>
          <w:tblHeader/>
          <w:jc w:val="center"/>
        </w:trPr>
        <w:tc>
          <w:tcPr>
            <w:tcW w:w="0" w:type="auto"/>
            <w:gridSpan w:val="12"/>
            <w:tcBorders>
              <w:top w:val="nil"/>
              <w:left w:val="nil"/>
              <w:bottom w:val="nil"/>
              <w:right w:val="nil"/>
            </w:tcBorders>
            <w:shd w:val="clear" w:color="000000" w:fill="FFFFFF"/>
            <w:noWrap/>
            <w:vAlign w:val="bottom"/>
            <w:hideMark/>
          </w:tcPr>
          <w:p w14:paraId="3583E8D8" w14:textId="77777777" w:rsidR="005323C8" w:rsidRPr="001750F4" w:rsidRDefault="005323C8" w:rsidP="005323C8">
            <w:pPr>
              <w:spacing w:after="0" w:line="240" w:lineRule="auto"/>
              <w:jc w:val="center"/>
              <w:rPr>
                <w:rFonts w:ascii="Arial Narrow" w:eastAsia="Times New Roman" w:hAnsi="Arial Narrow" w:cs="Arial"/>
                <w:b/>
                <w:bCs/>
                <w:sz w:val="18"/>
                <w:u w:val="single"/>
              </w:rPr>
            </w:pPr>
            <w:r w:rsidRPr="001750F4">
              <w:rPr>
                <w:rFonts w:ascii="Arial Narrow" w:eastAsia="Times New Roman" w:hAnsi="Arial Narrow" w:cs="Arial"/>
                <w:b/>
                <w:bCs/>
                <w:sz w:val="18"/>
                <w:u w:val="single"/>
              </w:rPr>
              <w:t>TRADEMARK PROGRAM</w:t>
            </w:r>
          </w:p>
        </w:tc>
      </w:tr>
      <w:tr w:rsidR="00DA731F" w:rsidRPr="001750F4" w14:paraId="1306AE30" w14:textId="77777777" w:rsidTr="00810D1E">
        <w:trPr>
          <w:trHeight w:val="229"/>
          <w:tblHeader/>
          <w:jc w:val="center"/>
        </w:trPr>
        <w:tc>
          <w:tcPr>
            <w:tcW w:w="0" w:type="auto"/>
            <w:gridSpan w:val="12"/>
            <w:tcBorders>
              <w:top w:val="nil"/>
              <w:left w:val="nil"/>
              <w:bottom w:val="nil"/>
              <w:right w:val="nil"/>
            </w:tcBorders>
            <w:shd w:val="clear" w:color="000000" w:fill="FFFFFF"/>
            <w:noWrap/>
            <w:vAlign w:val="bottom"/>
            <w:hideMark/>
          </w:tcPr>
          <w:p w14:paraId="3010E3FA" w14:textId="77777777" w:rsidR="005323C8" w:rsidRPr="001750F4" w:rsidRDefault="005323C8" w:rsidP="005323C8">
            <w:pPr>
              <w:spacing w:after="0" w:line="240" w:lineRule="auto"/>
              <w:jc w:val="center"/>
              <w:rPr>
                <w:rFonts w:ascii="Arial Narrow" w:eastAsia="Times New Roman" w:hAnsi="Arial Narrow" w:cs="Arial"/>
                <w:b/>
                <w:bCs/>
                <w:sz w:val="18"/>
              </w:rPr>
            </w:pPr>
            <w:r w:rsidRPr="001750F4">
              <w:rPr>
                <w:rFonts w:ascii="Arial Narrow" w:eastAsia="Times New Roman" w:hAnsi="Arial Narrow" w:cs="Arial"/>
                <w:b/>
                <w:bCs/>
                <w:sz w:val="18"/>
              </w:rPr>
              <w:t>PROGRAM AND PERFORMANCE: TOTAL OBLIGATIONS</w:t>
            </w:r>
          </w:p>
        </w:tc>
      </w:tr>
      <w:tr w:rsidR="00DA731F" w:rsidRPr="001750F4" w14:paraId="162172BE" w14:textId="77777777" w:rsidTr="00810D1E">
        <w:trPr>
          <w:trHeight w:val="229"/>
          <w:tblHeader/>
          <w:jc w:val="center"/>
        </w:trPr>
        <w:tc>
          <w:tcPr>
            <w:tcW w:w="0" w:type="auto"/>
            <w:gridSpan w:val="12"/>
            <w:tcBorders>
              <w:top w:val="nil"/>
              <w:left w:val="nil"/>
              <w:bottom w:val="nil"/>
              <w:right w:val="nil"/>
            </w:tcBorders>
            <w:shd w:val="clear" w:color="000000" w:fill="FFFFFF"/>
            <w:noWrap/>
            <w:vAlign w:val="bottom"/>
            <w:hideMark/>
          </w:tcPr>
          <w:p w14:paraId="02551C0B" w14:textId="77777777" w:rsidR="005323C8" w:rsidRPr="001750F4" w:rsidRDefault="005323C8" w:rsidP="005323C8">
            <w:pPr>
              <w:spacing w:after="0" w:line="240" w:lineRule="auto"/>
              <w:jc w:val="center"/>
              <w:rPr>
                <w:rFonts w:ascii="Arial Narrow" w:eastAsia="Times New Roman" w:hAnsi="Arial Narrow" w:cs="Arial"/>
                <w:sz w:val="18"/>
              </w:rPr>
            </w:pPr>
            <w:r w:rsidRPr="001750F4">
              <w:rPr>
                <w:rFonts w:ascii="Arial Narrow" w:eastAsia="Times New Roman" w:hAnsi="Arial Narrow" w:cs="Arial"/>
                <w:sz w:val="18"/>
              </w:rPr>
              <w:t>(Dollar amounts in thousands)</w:t>
            </w:r>
          </w:p>
        </w:tc>
      </w:tr>
      <w:tr w:rsidR="00DA731F" w:rsidRPr="001750F4" w14:paraId="5B8F3C0C" w14:textId="77777777" w:rsidTr="00810D1E">
        <w:trPr>
          <w:trHeight w:val="229"/>
          <w:tblHeader/>
          <w:jc w:val="center"/>
        </w:trPr>
        <w:tc>
          <w:tcPr>
            <w:tcW w:w="0" w:type="auto"/>
            <w:tcBorders>
              <w:top w:val="nil"/>
              <w:left w:val="nil"/>
              <w:bottom w:val="nil"/>
              <w:right w:val="nil"/>
            </w:tcBorders>
            <w:shd w:val="clear" w:color="000000" w:fill="FFFFFF"/>
            <w:noWrap/>
            <w:vAlign w:val="bottom"/>
            <w:hideMark/>
          </w:tcPr>
          <w:p w14:paraId="1C3BA4F7"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37345C37"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EC28491"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37649FAB"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2A4E39AA"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160700BB"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25B3D4D6"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7EF8D37B"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2AD6094D"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702F8CF0"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B3EB557"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5FBFC902"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r>
      <w:tr w:rsidR="00DA731F" w:rsidRPr="001750F4" w14:paraId="56AB7B18" w14:textId="77777777" w:rsidTr="00810D1E">
        <w:trPr>
          <w:trHeight w:val="229"/>
          <w:tblHeader/>
          <w:jc w:val="center"/>
        </w:trPr>
        <w:tc>
          <w:tcPr>
            <w:tcW w:w="0" w:type="auto"/>
            <w:tcBorders>
              <w:top w:val="nil"/>
              <w:left w:val="nil"/>
              <w:bottom w:val="nil"/>
              <w:right w:val="nil"/>
            </w:tcBorders>
            <w:shd w:val="clear" w:color="000000" w:fill="FFFFFF"/>
            <w:noWrap/>
            <w:vAlign w:val="bottom"/>
            <w:hideMark/>
          </w:tcPr>
          <w:p w14:paraId="20FF8EE6"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Activity:</w:t>
            </w:r>
          </w:p>
        </w:tc>
        <w:tc>
          <w:tcPr>
            <w:tcW w:w="0" w:type="auto"/>
            <w:tcBorders>
              <w:top w:val="nil"/>
              <w:left w:val="nil"/>
              <w:bottom w:val="nil"/>
              <w:right w:val="nil"/>
            </w:tcBorders>
            <w:shd w:val="clear" w:color="000000" w:fill="FFFFFF"/>
            <w:noWrap/>
            <w:vAlign w:val="bottom"/>
            <w:hideMark/>
          </w:tcPr>
          <w:p w14:paraId="0719CEAC"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Trademark Program</w:t>
            </w:r>
          </w:p>
        </w:tc>
        <w:tc>
          <w:tcPr>
            <w:tcW w:w="0" w:type="auto"/>
            <w:tcBorders>
              <w:top w:val="nil"/>
              <w:left w:val="nil"/>
              <w:bottom w:val="nil"/>
              <w:right w:val="nil"/>
            </w:tcBorders>
            <w:shd w:val="clear" w:color="000000" w:fill="FFFFFF"/>
            <w:noWrap/>
            <w:vAlign w:val="bottom"/>
            <w:hideMark/>
          </w:tcPr>
          <w:p w14:paraId="041A4A0B"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7F974C41"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A5545A8"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45E3B89"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0E1EDA21"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50A2D1EB"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115C0B7A"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1330F867"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58B639EB"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1D8D68B"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r>
      <w:tr w:rsidR="00DA731F" w:rsidRPr="001750F4" w14:paraId="0AD2546D" w14:textId="77777777" w:rsidTr="00810D1E">
        <w:trPr>
          <w:trHeight w:val="250"/>
          <w:tblHeader/>
          <w:jc w:val="center"/>
        </w:trPr>
        <w:tc>
          <w:tcPr>
            <w:tcW w:w="0" w:type="auto"/>
            <w:tcBorders>
              <w:top w:val="nil"/>
              <w:left w:val="nil"/>
              <w:bottom w:val="nil"/>
              <w:right w:val="nil"/>
            </w:tcBorders>
            <w:shd w:val="clear" w:color="000000" w:fill="FFFFFF"/>
            <w:noWrap/>
            <w:vAlign w:val="bottom"/>
            <w:hideMark/>
          </w:tcPr>
          <w:p w14:paraId="0B9E3771"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Subactivity:</w:t>
            </w:r>
          </w:p>
        </w:tc>
        <w:tc>
          <w:tcPr>
            <w:tcW w:w="0" w:type="auto"/>
            <w:tcBorders>
              <w:top w:val="nil"/>
              <w:left w:val="nil"/>
              <w:bottom w:val="nil"/>
              <w:right w:val="nil"/>
            </w:tcBorders>
            <w:shd w:val="clear" w:color="000000" w:fill="FFFFFF"/>
            <w:noWrap/>
            <w:vAlign w:val="bottom"/>
            <w:hideMark/>
          </w:tcPr>
          <w:p w14:paraId="4FC196DB"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Trademarks</w:t>
            </w:r>
          </w:p>
        </w:tc>
        <w:tc>
          <w:tcPr>
            <w:tcW w:w="0" w:type="auto"/>
            <w:tcBorders>
              <w:top w:val="nil"/>
              <w:left w:val="nil"/>
              <w:bottom w:val="nil"/>
              <w:right w:val="nil"/>
            </w:tcBorders>
            <w:shd w:val="clear" w:color="000000" w:fill="FFFFFF"/>
            <w:noWrap/>
            <w:vAlign w:val="bottom"/>
            <w:hideMark/>
          </w:tcPr>
          <w:p w14:paraId="50C54139"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3A64169A"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2CC3E531"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723C5B12"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107EAC51"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6A54CC1"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E7E8431"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06A24437"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1A1FA190"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4A85D1E6"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r>
      <w:tr w:rsidR="00DA731F" w:rsidRPr="001750F4" w14:paraId="78D82EF8" w14:textId="77777777" w:rsidTr="00810D1E">
        <w:trPr>
          <w:trHeight w:val="229"/>
          <w:tblHeader/>
          <w:jc w:val="center"/>
        </w:trPr>
        <w:tc>
          <w:tcPr>
            <w:tcW w:w="0" w:type="auto"/>
            <w:tcBorders>
              <w:top w:val="nil"/>
              <w:left w:val="nil"/>
              <w:bottom w:val="nil"/>
              <w:right w:val="nil"/>
            </w:tcBorders>
            <w:shd w:val="clear" w:color="000000" w:fill="FFFFFF"/>
            <w:noWrap/>
            <w:vAlign w:val="bottom"/>
            <w:hideMark/>
          </w:tcPr>
          <w:p w14:paraId="41FD9457"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3830B708"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3FEA7730"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20EB38A4"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7AE8BB00"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4D5ADD85"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31F10E29"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07B90261"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5F9D01A7"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25554946"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53E8C198"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2357C2C8"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r>
      <w:tr w:rsidR="00DA731F" w:rsidRPr="001750F4" w14:paraId="5C22CB43" w14:textId="77777777" w:rsidTr="00810D1E">
        <w:trPr>
          <w:trHeight w:val="229"/>
          <w:tblHeader/>
          <w:jc w:val="center"/>
        </w:trPr>
        <w:tc>
          <w:tcPr>
            <w:tcW w:w="0" w:type="auto"/>
            <w:tcBorders>
              <w:top w:val="nil"/>
              <w:left w:val="nil"/>
              <w:bottom w:val="nil"/>
              <w:right w:val="nil"/>
            </w:tcBorders>
            <w:shd w:val="clear" w:color="000000" w:fill="FFFFFF"/>
            <w:noWrap/>
            <w:vAlign w:val="bottom"/>
            <w:hideMark/>
          </w:tcPr>
          <w:p w14:paraId="188EE8C4"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3D8466AB"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1B638231"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538663FF"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5B71170"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3B24F3CB"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13A98120"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8CB5BF3"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5C936360"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1D583B82"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5CEFB7B3"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7367472F"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r>
      <w:tr w:rsidR="00DA731F" w:rsidRPr="001750F4" w14:paraId="5F167ACB" w14:textId="77777777" w:rsidTr="00810D1E">
        <w:trPr>
          <w:trHeight w:val="229"/>
          <w:tblHeader/>
          <w:jc w:val="center"/>
        </w:trPr>
        <w:tc>
          <w:tcPr>
            <w:tcW w:w="0" w:type="auto"/>
            <w:tcBorders>
              <w:top w:val="nil"/>
              <w:left w:val="nil"/>
              <w:bottom w:val="nil"/>
              <w:right w:val="nil"/>
            </w:tcBorders>
            <w:shd w:val="clear" w:color="000000" w:fill="FFFFFF"/>
            <w:noWrap/>
            <w:vAlign w:val="bottom"/>
            <w:hideMark/>
          </w:tcPr>
          <w:p w14:paraId="3DDCA67A"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54EB67B1"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gridSpan w:val="2"/>
            <w:tcBorders>
              <w:top w:val="nil"/>
              <w:left w:val="nil"/>
              <w:bottom w:val="nil"/>
              <w:right w:val="nil"/>
            </w:tcBorders>
            <w:shd w:val="clear" w:color="000000" w:fill="FFFFFF"/>
            <w:noWrap/>
            <w:vAlign w:val="bottom"/>
            <w:hideMark/>
          </w:tcPr>
          <w:p w14:paraId="65F5D52E" w14:textId="77777777" w:rsidR="005323C8" w:rsidRPr="001750F4" w:rsidRDefault="005323C8" w:rsidP="005323C8">
            <w:pPr>
              <w:spacing w:after="0" w:line="240" w:lineRule="auto"/>
              <w:jc w:val="center"/>
              <w:rPr>
                <w:rFonts w:ascii="Arial Narrow" w:eastAsia="Times New Roman" w:hAnsi="Arial Narrow" w:cs="Arial"/>
                <w:sz w:val="18"/>
              </w:rPr>
            </w:pPr>
            <w:r w:rsidRPr="001750F4">
              <w:rPr>
                <w:rFonts w:ascii="Arial Narrow" w:eastAsia="Times New Roman" w:hAnsi="Arial Narrow" w:cs="Arial"/>
                <w:sz w:val="18"/>
              </w:rPr>
              <w:t>FY 2017</w:t>
            </w:r>
          </w:p>
        </w:tc>
        <w:tc>
          <w:tcPr>
            <w:tcW w:w="0" w:type="auto"/>
            <w:gridSpan w:val="2"/>
            <w:tcBorders>
              <w:top w:val="nil"/>
              <w:left w:val="nil"/>
              <w:bottom w:val="nil"/>
              <w:right w:val="nil"/>
            </w:tcBorders>
            <w:shd w:val="clear" w:color="000000" w:fill="FFFFFF"/>
            <w:noWrap/>
            <w:vAlign w:val="bottom"/>
            <w:hideMark/>
          </w:tcPr>
          <w:p w14:paraId="2300246C" w14:textId="77777777" w:rsidR="005323C8" w:rsidRPr="001750F4" w:rsidRDefault="005323C8" w:rsidP="005323C8">
            <w:pPr>
              <w:spacing w:after="0" w:line="240" w:lineRule="auto"/>
              <w:jc w:val="center"/>
              <w:rPr>
                <w:rFonts w:ascii="Arial Narrow" w:eastAsia="Times New Roman" w:hAnsi="Arial Narrow" w:cs="Arial"/>
                <w:sz w:val="18"/>
              </w:rPr>
            </w:pPr>
            <w:r w:rsidRPr="001750F4">
              <w:rPr>
                <w:rFonts w:ascii="Arial Narrow" w:eastAsia="Times New Roman" w:hAnsi="Arial Narrow" w:cs="Arial"/>
                <w:sz w:val="18"/>
              </w:rPr>
              <w:t>FY 2018</w:t>
            </w:r>
          </w:p>
        </w:tc>
        <w:tc>
          <w:tcPr>
            <w:tcW w:w="0" w:type="auto"/>
            <w:gridSpan w:val="2"/>
            <w:tcBorders>
              <w:top w:val="nil"/>
              <w:left w:val="nil"/>
              <w:bottom w:val="nil"/>
              <w:right w:val="nil"/>
            </w:tcBorders>
            <w:shd w:val="clear" w:color="000000" w:fill="FFFFFF"/>
            <w:noWrap/>
            <w:vAlign w:val="bottom"/>
            <w:hideMark/>
          </w:tcPr>
          <w:p w14:paraId="57820D7D" w14:textId="77777777" w:rsidR="005323C8" w:rsidRPr="001750F4" w:rsidRDefault="005323C8" w:rsidP="005323C8">
            <w:pPr>
              <w:spacing w:after="0" w:line="240" w:lineRule="auto"/>
              <w:jc w:val="center"/>
              <w:rPr>
                <w:rFonts w:ascii="Arial Narrow" w:eastAsia="Times New Roman" w:hAnsi="Arial Narrow" w:cs="Arial"/>
                <w:sz w:val="18"/>
              </w:rPr>
            </w:pPr>
            <w:r w:rsidRPr="001750F4">
              <w:rPr>
                <w:rFonts w:ascii="Arial Narrow" w:eastAsia="Times New Roman" w:hAnsi="Arial Narrow" w:cs="Arial"/>
                <w:sz w:val="18"/>
              </w:rPr>
              <w:t>FY 2019</w:t>
            </w:r>
          </w:p>
        </w:tc>
        <w:tc>
          <w:tcPr>
            <w:tcW w:w="0" w:type="auto"/>
            <w:gridSpan w:val="2"/>
            <w:tcBorders>
              <w:top w:val="nil"/>
              <w:left w:val="nil"/>
              <w:bottom w:val="nil"/>
              <w:right w:val="nil"/>
            </w:tcBorders>
            <w:shd w:val="clear" w:color="000000" w:fill="FFFFFF"/>
            <w:noWrap/>
            <w:vAlign w:val="bottom"/>
            <w:hideMark/>
          </w:tcPr>
          <w:p w14:paraId="334C4E7A" w14:textId="77777777" w:rsidR="005323C8" w:rsidRPr="001750F4" w:rsidRDefault="005323C8" w:rsidP="005323C8">
            <w:pPr>
              <w:spacing w:after="0" w:line="240" w:lineRule="auto"/>
              <w:jc w:val="center"/>
              <w:rPr>
                <w:rFonts w:ascii="Arial Narrow" w:eastAsia="Times New Roman" w:hAnsi="Arial Narrow" w:cs="Arial"/>
                <w:sz w:val="18"/>
              </w:rPr>
            </w:pPr>
            <w:r w:rsidRPr="001750F4">
              <w:rPr>
                <w:rFonts w:ascii="Arial Narrow" w:eastAsia="Times New Roman" w:hAnsi="Arial Narrow" w:cs="Arial"/>
                <w:sz w:val="18"/>
              </w:rPr>
              <w:t>FY 2019</w:t>
            </w:r>
          </w:p>
        </w:tc>
        <w:tc>
          <w:tcPr>
            <w:tcW w:w="0" w:type="auto"/>
            <w:gridSpan w:val="2"/>
            <w:tcBorders>
              <w:top w:val="nil"/>
              <w:left w:val="nil"/>
              <w:bottom w:val="nil"/>
              <w:right w:val="nil"/>
            </w:tcBorders>
            <w:shd w:val="clear" w:color="000000" w:fill="FFFFFF"/>
            <w:noWrap/>
            <w:vAlign w:val="bottom"/>
            <w:hideMark/>
          </w:tcPr>
          <w:p w14:paraId="116B5E89" w14:textId="77777777" w:rsidR="005323C8" w:rsidRPr="001750F4" w:rsidRDefault="005323C8" w:rsidP="005323C8">
            <w:pPr>
              <w:spacing w:after="0" w:line="240" w:lineRule="auto"/>
              <w:jc w:val="center"/>
              <w:rPr>
                <w:rFonts w:ascii="Arial Narrow" w:eastAsia="Times New Roman" w:hAnsi="Arial Narrow" w:cs="Arial"/>
                <w:sz w:val="18"/>
              </w:rPr>
            </w:pPr>
            <w:r w:rsidRPr="001750F4">
              <w:rPr>
                <w:rFonts w:ascii="Arial Narrow" w:eastAsia="Times New Roman" w:hAnsi="Arial Narrow" w:cs="Arial"/>
                <w:sz w:val="18"/>
              </w:rPr>
              <w:t>Increase/</w:t>
            </w:r>
          </w:p>
        </w:tc>
      </w:tr>
      <w:tr w:rsidR="00DA731F" w:rsidRPr="001750F4" w14:paraId="119CB3EC" w14:textId="77777777" w:rsidTr="00810D1E">
        <w:trPr>
          <w:trHeight w:val="239"/>
          <w:tblHeader/>
          <w:jc w:val="center"/>
        </w:trPr>
        <w:tc>
          <w:tcPr>
            <w:tcW w:w="0" w:type="auto"/>
            <w:tcBorders>
              <w:top w:val="nil"/>
              <w:left w:val="nil"/>
              <w:bottom w:val="nil"/>
              <w:right w:val="nil"/>
            </w:tcBorders>
            <w:shd w:val="clear" w:color="000000" w:fill="FFFFFF"/>
            <w:noWrap/>
            <w:vAlign w:val="bottom"/>
            <w:hideMark/>
          </w:tcPr>
          <w:p w14:paraId="7C71B374"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30FE770E"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gridSpan w:val="2"/>
            <w:tcBorders>
              <w:top w:val="nil"/>
              <w:left w:val="nil"/>
              <w:bottom w:val="single" w:sz="8" w:space="0" w:color="auto"/>
              <w:right w:val="nil"/>
            </w:tcBorders>
            <w:shd w:val="clear" w:color="000000" w:fill="FFFFFF"/>
            <w:noWrap/>
            <w:vAlign w:val="bottom"/>
            <w:hideMark/>
          </w:tcPr>
          <w:p w14:paraId="2D2A2F20" w14:textId="219B868A" w:rsidR="005323C8" w:rsidRPr="001750F4" w:rsidRDefault="005323C8" w:rsidP="005323C8">
            <w:pPr>
              <w:spacing w:after="0" w:line="240" w:lineRule="auto"/>
              <w:jc w:val="center"/>
              <w:rPr>
                <w:rFonts w:ascii="Arial Narrow" w:eastAsia="Times New Roman" w:hAnsi="Arial Narrow" w:cs="Arial"/>
                <w:sz w:val="18"/>
              </w:rPr>
            </w:pPr>
            <w:r w:rsidRPr="001750F4">
              <w:rPr>
                <w:rFonts w:ascii="Arial Narrow" w:eastAsia="Times New Roman" w:hAnsi="Arial Narrow" w:cs="Arial"/>
                <w:sz w:val="18"/>
              </w:rPr>
              <w:t> </w:t>
            </w:r>
            <w:r w:rsidR="00485F71">
              <w:rPr>
                <w:rFonts w:ascii="Arial Narrow" w:eastAsia="Times New Roman" w:hAnsi="Arial Narrow" w:cs="Arial"/>
                <w:sz w:val="18"/>
              </w:rPr>
              <w:t>Actual</w:t>
            </w:r>
          </w:p>
        </w:tc>
        <w:tc>
          <w:tcPr>
            <w:tcW w:w="0" w:type="auto"/>
            <w:gridSpan w:val="2"/>
            <w:tcBorders>
              <w:top w:val="nil"/>
              <w:left w:val="nil"/>
              <w:bottom w:val="single" w:sz="8" w:space="0" w:color="auto"/>
              <w:right w:val="nil"/>
            </w:tcBorders>
            <w:shd w:val="clear" w:color="000000" w:fill="FFFFFF"/>
            <w:noWrap/>
            <w:vAlign w:val="bottom"/>
            <w:hideMark/>
          </w:tcPr>
          <w:p w14:paraId="465EACB3" w14:textId="77777777" w:rsidR="005323C8" w:rsidRPr="001750F4" w:rsidRDefault="005323C8" w:rsidP="005323C8">
            <w:pPr>
              <w:spacing w:after="0" w:line="240" w:lineRule="auto"/>
              <w:jc w:val="center"/>
              <w:rPr>
                <w:rFonts w:ascii="Arial Narrow" w:eastAsia="Times New Roman" w:hAnsi="Arial Narrow" w:cs="Arial"/>
                <w:sz w:val="18"/>
              </w:rPr>
            </w:pPr>
            <w:r w:rsidRPr="001750F4">
              <w:rPr>
                <w:rFonts w:ascii="Arial Narrow" w:eastAsia="Times New Roman" w:hAnsi="Arial Narrow" w:cs="Arial"/>
                <w:sz w:val="18"/>
              </w:rPr>
              <w:t>Annualized CR</w:t>
            </w:r>
          </w:p>
        </w:tc>
        <w:tc>
          <w:tcPr>
            <w:tcW w:w="0" w:type="auto"/>
            <w:gridSpan w:val="2"/>
            <w:tcBorders>
              <w:top w:val="nil"/>
              <w:left w:val="nil"/>
              <w:bottom w:val="single" w:sz="8" w:space="0" w:color="auto"/>
              <w:right w:val="nil"/>
            </w:tcBorders>
            <w:shd w:val="clear" w:color="000000" w:fill="FFFFFF"/>
            <w:noWrap/>
            <w:vAlign w:val="bottom"/>
            <w:hideMark/>
          </w:tcPr>
          <w:p w14:paraId="39143335" w14:textId="77777777" w:rsidR="005323C8" w:rsidRPr="001750F4" w:rsidRDefault="005323C8" w:rsidP="005323C8">
            <w:pPr>
              <w:spacing w:after="0" w:line="240" w:lineRule="auto"/>
              <w:jc w:val="center"/>
              <w:rPr>
                <w:rFonts w:ascii="Arial Narrow" w:eastAsia="Times New Roman" w:hAnsi="Arial Narrow" w:cs="Arial"/>
                <w:sz w:val="18"/>
              </w:rPr>
            </w:pPr>
            <w:r w:rsidRPr="001750F4">
              <w:rPr>
                <w:rFonts w:ascii="Arial Narrow" w:eastAsia="Times New Roman" w:hAnsi="Arial Narrow" w:cs="Arial"/>
                <w:sz w:val="18"/>
              </w:rPr>
              <w:t>Base</w:t>
            </w:r>
          </w:p>
        </w:tc>
        <w:tc>
          <w:tcPr>
            <w:tcW w:w="0" w:type="auto"/>
            <w:gridSpan w:val="2"/>
            <w:tcBorders>
              <w:top w:val="nil"/>
              <w:left w:val="nil"/>
              <w:bottom w:val="single" w:sz="8" w:space="0" w:color="auto"/>
              <w:right w:val="nil"/>
            </w:tcBorders>
            <w:shd w:val="clear" w:color="000000" w:fill="FFFFFF"/>
            <w:noWrap/>
            <w:vAlign w:val="bottom"/>
            <w:hideMark/>
          </w:tcPr>
          <w:p w14:paraId="56FD4C79" w14:textId="77777777" w:rsidR="005323C8" w:rsidRPr="001750F4" w:rsidRDefault="005323C8" w:rsidP="005323C8">
            <w:pPr>
              <w:spacing w:after="0" w:line="240" w:lineRule="auto"/>
              <w:jc w:val="center"/>
              <w:rPr>
                <w:rFonts w:ascii="Arial Narrow" w:eastAsia="Times New Roman" w:hAnsi="Arial Narrow" w:cs="Arial"/>
                <w:sz w:val="18"/>
              </w:rPr>
            </w:pPr>
            <w:r w:rsidRPr="001750F4">
              <w:rPr>
                <w:rFonts w:ascii="Arial Narrow" w:eastAsia="Times New Roman" w:hAnsi="Arial Narrow" w:cs="Arial"/>
                <w:sz w:val="18"/>
              </w:rPr>
              <w:t>Estimate</w:t>
            </w:r>
          </w:p>
        </w:tc>
        <w:tc>
          <w:tcPr>
            <w:tcW w:w="0" w:type="auto"/>
            <w:gridSpan w:val="2"/>
            <w:tcBorders>
              <w:top w:val="nil"/>
              <w:left w:val="nil"/>
              <w:bottom w:val="single" w:sz="8" w:space="0" w:color="auto"/>
              <w:right w:val="nil"/>
            </w:tcBorders>
            <w:shd w:val="clear" w:color="000000" w:fill="FFFFFF"/>
            <w:noWrap/>
            <w:vAlign w:val="bottom"/>
            <w:hideMark/>
          </w:tcPr>
          <w:p w14:paraId="4E6B9E17" w14:textId="77777777" w:rsidR="005323C8" w:rsidRPr="001750F4" w:rsidRDefault="005323C8" w:rsidP="005323C8">
            <w:pPr>
              <w:spacing w:after="0" w:line="240" w:lineRule="auto"/>
              <w:jc w:val="center"/>
              <w:rPr>
                <w:rFonts w:ascii="Arial Narrow" w:eastAsia="Times New Roman" w:hAnsi="Arial Narrow" w:cs="Arial"/>
                <w:sz w:val="18"/>
              </w:rPr>
            </w:pPr>
            <w:r w:rsidRPr="001750F4">
              <w:rPr>
                <w:rFonts w:ascii="Arial Narrow" w:eastAsia="Times New Roman" w:hAnsi="Arial Narrow" w:cs="Arial"/>
                <w:sz w:val="18"/>
              </w:rPr>
              <w:t>(Decrease)</w:t>
            </w:r>
          </w:p>
        </w:tc>
      </w:tr>
      <w:tr w:rsidR="00DA731F" w:rsidRPr="001750F4" w14:paraId="34F1B78B" w14:textId="77777777" w:rsidTr="00810D1E">
        <w:trPr>
          <w:trHeight w:val="229"/>
          <w:tblHeader/>
          <w:jc w:val="center"/>
        </w:trPr>
        <w:tc>
          <w:tcPr>
            <w:tcW w:w="0" w:type="auto"/>
            <w:tcBorders>
              <w:top w:val="nil"/>
              <w:left w:val="nil"/>
              <w:bottom w:val="nil"/>
              <w:right w:val="nil"/>
            </w:tcBorders>
            <w:shd w:val="clear" w:color="000000" w:fill="FFFFFF"/>
            <w:noWrap/>
            <w:vAlign w:val="bottom"/>
            <w:hideMark/>
          </w:tcPr>
          <w:p w14:paraId="43AF16DD"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Sub-Activity:</w:t>
            </w:r>
          </w:p>
        </w:tc>
        <w:tc>
          <w:tcPr>
            <w:tcW w:w="0" w:type="auto"/>
            <w:tcBorders>
              <w:top w:val="nil"/>
              <w:left w:val="nil"/>
              <w:bottom w:val="nil"/>
              <w:right w:val="nil"/>
            </w:tcBorders>
            <w:shd w:val="clear" w:color="000000" w:fill="FFFFFF"/>
            <w:noWrap/>
            <w:vAlign w:val="bottom"/>
            <w:hideMark/>
          </w:tcPr>
          <w:p w14:paraId="2F0CE39E"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single" w:sz="4" w:space="0" w:color="auto"/>
              <w:right w:val="nil"/>
            </w:tcBorders>
            <w:shd w:val="clear" w:color="000000" w:fill="FFFFFF"/>
            <w:noWrap/>
            <w:vAlign w:val="bottom"/>
            <w:hideMark/>
          </w:tcPr>
          <w:p w14:paraId="1C84FB3E"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Personnel</w:t>
            </w:r>
          </w:p>
        </w:tc>
        <w:tc>
          <w:tcPr>
            <w:tcW w:w="0" w:type="auto"/>
            <w:tcBorders>
              <w:top w:val="nil"/>
              <w:left w:val="nil"/>
              <w:bottom w:val="single" w:sz="4" w:space="0" w:color="auto"/>
              <w:right w:val="nil"/>
            </w:tcBorders>
            <w:shd w:val="clear" w:color="000000" w:fill="FFFFFF"/>
            <w:noWrap/>
            <w:vAlign w:val="bottom"/>
            <w:hideMark/>
          </w:tcPr>
          <w:p w14:paraId="34A74102"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Amount</w:t>
            </w:r>
          </w:p>
        </w:tc>
        <w:tc>
          <w:tcPr>
            <w:tcW w:w="0" w:type="auto"/>
            <w:tcBorders>
              <w:top w:val="nil"/>
              <w:left w:val="nil"/>
              <w:bottom w:val="single" w:sz="4" w:space="0" w:color="auto"/>
              <w:right w:val="nil"/>
            </w:tcBorders>
            <w:shd w:val="clear" w:color="000000" w:fill="FFFFFF"/>
            <w:noWrap/>
            <w:vAlign w:val="bottom"/>
            <w:hideMark/>
          </w:tcPr>
          <w:p w14:paraId="0F75A825"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Personnel</w:t>
            </w:r>
          </w:p>
        </w:tc>
        <w:tc>
          <w:tcPr>
            <w:tcW w:w="0" w:type="auto"/>
            <w:tcBorders>
              <w:top w:val="nil"/>
              <w:left w:val="nil"/>
              <w:bottom w:val="single" w:sz="4" w:space="0" w:color="auto"/>
              <w:right w:val="nil"/>
            </w:tcBorders>
            <w:shd w:val="clear" w:color="000000" w:fill="FFFFFF"/>
            <w:noWrap/>
            <w:vAlign w:val="bottom"/>
            <w:hideMark/>
          </w:tcPr>
          <w:p w14:paraId="2FC052AF"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Amount</w:t>
            </w:r>
          </w:p>
        </w:tc>
        <w:tc>
          <w:tcPr>
            <w:tcW w:w="0" w:type="auto"/>
            <w:tcBorders>
              <w:top w:val="nil"/>
              <w:left w:val="nil"/>
              <w:bottom w:val="single" w:sz="4" w:space="0" w:color="auto"/>
              <w:right w:val="nil"/>
            </w:tcBorders>
            <w:shd w:val="clear" w:color="000000" w:fill="FFFFFF"/>
            <w:noWrap/>
            <w:vAlign w:val="bottom"/>
            <w:hideMark/>
          </w:tcPr>
          <w:p w14:paraId="0030C2BE"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Personnel</w:t>
            </w:r>
          </w:p>
        </w:tc>
        <w:tc>
          <w:tcPr>
            <w:tcW w:w="0" w:type="auto"/>
            <w:tcBorders>
              <w:top w:val="nil"/>
              <w:left w:val="nil"/>
              <w:bottom w:val="single" w:sz="4" w:space="0" w:color="auto"/>
              <w:right w:val="nil"/>
            </w:tcBorders>
            <w:shd w:val="clear" w:color="000000" w:fill="FFFFFF"/>
            <w:noWrap/>
            <w:vAlign w:val="bottom"/>
            <w:hideMark/>
          </w:tcPr>
          <w:p w14:paraId="69ABAB38"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Amount</w:t>
            </w:r>
          </w:p>
        </w:tc>
        <w:tc>
          <w:tcPr>
            <w:tcW w:w="0" w:type="auto"/>
            <w:tcBorders>
              <w:top w:val="nil"/>
              <w:left w:val="nil"/>
              <w:bottom w:val="single" w:sz="4" w:space="0" w:color="auto"/>
              <w:right w:val="nil"/>
            </w:tcBorders>
            <w:shd w:val="clear" w:color="000000" w:fill="FFFFFF"/>
            <w:noWrap/>
            <w:vAlign w:val="bottom"/>
            <w:hideMark/>
          </w:tcPr>
          <w:p w14:paraId="79D46606"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Personnel</w:t>
            </w:r>
          </w:p>
        </w:tc>
        <w:tc>
          <w:tcPr>
            <w:tcW w:w="0" w:type="auto"/>
            <w:tcBorders>
              <w:top w:val="nil"/>
              <w:left w:val="nil"/>
              <w:bottom w:val="single" w:sz="4" w:space="0" w:color="auto"/>
              <w:right w:val="nil"/>
            </w:tcBorders>
            <w:shd w:val="clear" w:color="000000" w:fill="FFFFFF"/>
            <w:noWrap/>
            <w:vAlign w:val="bottom"/>
            <w:hideMark/>
          </w:tcPr>
          <w:p w14:paraId="645AE4DF"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Amount</w:t>
            </w:r>
          </w:p>
        </w:tc>
        <w:tc>
          <w:tcPr>
            <w:tcW w:w="0" w:type="auto"/>
            <w:tcBorders>
              <w:top w:val="nil"/>
              <w:left w:val="nil"/>
              <w:bottom w:val="single" w:sz="4" w:space="0" w:color="auto"/>
              <w:right w:val="nil"/>
            </w:tcBorders>
            <w:shd w:val="clear" w:color="000000" w:fill="FFFFFF"/>
            <w:noWrap/>
            <w:vAlign w:val="bottom"/>
            <w:hideMark/>
          </w:tcPr>
          <w:p w14:paraId="0E0B200C"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Personnel</w:t>
            </w:r>
          </w:p>
        </w:tc>
        <w:tc>
          <w:tcPr>
            <w:tcW w:w="0" w:type="auto"/>
            <w:tcBorders>
              <w:top w:val="nil"/>
              <w:left w:val="nil"/>
              <w:bottom w:val="single" w:sz="4" w:space="0" w:color="auto"/>
              <w:right w:val="nil"/>
            </w:tcBorders>
            <w:shd w:val="clear" w:color="000000" w:fill="FFFFFF"/>
            <w:noWrap/>
            <w:vAlign w:val="bottom"/>
            <w:hideMark/>
          </w:tcPr>
          <w:p w14:paraId="5BD92873"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Amount</w:t>
            </w:r>
          </w:p>
        </w:tc>
      </w:tr>
      <w:tr w:rsidR="00DA731F" w:rsidRPr="001750F4" w14:paraId="3570C4CF" w14:textId="77777777" w:rsidTr="00810D1E">
        <w:trPr>
          <w:trHeight w:val="229"/>
          <w:tblHeader/>
          <w:jc w:val="center"/>
        </w:trPr>
        <w:tc>
          <w:tcPr>
            <w:tcW w:w="0" w:type="auto"/>
            <w:tcBorders>
              <w:top w:val="nil"/>
              <w:left w:val="nil"/>
              <w:bottom w:val="nil"/>
              <w:right w:val="nil"/>
            </w:tcBorders>
            <w:shd w:val="clear" w:color="000000" w:fill="FFFFFF"/>
            <w:noWrap/>
            <w:vAlign w:val="bottom"/>
            <w:hideMark/>
          </w:tcPr>
          <w:p w14:paraId="381B1B53"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02F4121A"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86725D7"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5823A45D"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A656CE8"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500FFA6A"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10069133"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6FCF916"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11ECBD9A"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4232730B"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24744C62"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1CA307D9"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r>
      <w:tr w:rsidR="00DA731F" w:rsidRPr="001750F4" w14:paraId="55627905" w14:textId="77777777" w:rsidTr="00810D1E">
        <w:trPr>
          <w:trHeight w:val="229"/>
          <w:tblHeader/>
          <w:jc w:val="center"/>
        </w:trPr>
        <w:tc>
          <w:tcPr>
            <w:tcW w:w="0" w:type="auto"/>
            <w:tcBorders>
              <w:top w:val="nil"/>
              <w:left w:val="nil"/>
              <w:bottom w:val="nil"/>
              <w:right w:val="nil"/>
            </w:tcBorders>
            <w:shd w:val="clear" w:color="000000" w:fill="FFFFFF"/>
            <w:noWrap/>
            <w:vAlign w:val="bottom"/>
            <w:hideMark/>
          </w:tcPr>
          <w:p w14:paraId="423AFCC9"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Trademark Examining</w:t>
            </w:r>
          </w:p>
        </w:tc>
        <w:tc>
          <w:tcPr>
            <w:tcW w:w="0" w:type="auto"/>
            <w:tcBorders>
              <w:top w:val="nil"/>
              <w:left w:val="nil"/>
              <w:bottom w:val="nil"/>
              <w:right w:val="nil"/>
            </w:tcBorders>
            <w:shd w:val="clear" w:color="000000" w:fill="FFFFFF"/>
            <w:noWrap/>
            <w:vAlign w:val="bottom"/>
            <w:hideMark/>
          </w:tcPr>
          <w:p w14:paraId="6C007EB6"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Pos./Obl</w:t>
            </w:r>
          </w:p>
        </w:tc>
        <w:tc>
          <w:tcPr>
            <w:tcW w:w="0" w:type="auto"/>
            <w:tcBorders>
              <w:top w:val="nil"/>
              <w:left w:val="nil"/>
              <w:bottom w:val="nil"/>
              <w:right w:val="nil"/>
            </w:tcBorders>
            <w:shd w:val="clear" w:color="000000" w:fill="FFFFFF"/>
            <w:noWrap/>
            <w:vAlign w:val="bottom"/>
            <w:hideMark/>
          </w:tcPr>
          <w:p w14:paraId="6A0A0832"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833 </w:t>
            </w:r>
          </w:p>
        </w:tc>
        <w:tc>
          <w:tcPr>
            <w:tcW w:w="0" w:type="auto"/>
            <w:tcBorders>
              <w:top w:val="nil"/>
              <w:left w:val="nil"/>
              <w:bottom w:val="nil"/>
              <w:right w:val="nil"/>
            </w:tcBorders>
            <w:shd w:val="clear" w:color="000000" w:fill="FFFFFF"/>
            <w:noWrap/>
            <w:vAlign w:val="bottom"/>
            <w:hideMark/>
          </w:tcPr>
          <w:p w14:paraId="1DE95E94"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130,378 </w:t>
            </w:r>
          </w:p>
        </w:tc>
        <w:tc>
          <w:tcPr>
            <w:tcW w:w="0" w:type="auto"/>
            <w:tcBorders>
              <w:top w:val="nil"/>
              <w:left w:val="nil"/>
              <w:bottom w:val="nil"/>
              <w:right w:val="nil"/>
            </w:tcBorders>
            <w:shd w:val="clear" w:color="000000" w:fill="FFFFFF"/>
            <w:noWrap/>
            <w:vAlign w:val="bottom"/>
            <w:hideMark/>
          </w:tcPr>
          <w:p w14:paraId="1CDE0346"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882 </w:t>
            </w:r>
          </w:p>
        </w:tc>
        <w:tc>
          <w:tcPr>
            <w:tcW w:w="0" w:type="auto"/>
            <w:tcBorders>
              <w:top w:val="nil"/>
              <w:left w:val="nil"/>
              <w:bottom w:val="nil"/>
              <w:right w:val="nil"/>
            </w:tcBorders>
            <w:shd w:val="clear" w:color="000000" w:fill="FFFFFF"/>
            <w:noWrap/>
            <w:vAlign w:val="bottom"/>
            <w:hideMark/>
          </w:tcPr>
          <w:p w14:paraId="0C304E0E"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144,147 </w:t>
            </w:r>
          </w:p>
        </w:tc>
        <w:tc>
          <w:tcPr>
            <w:tcW w:w="0" w:type="auto"/>
            <w:tcBorders>
              <w:top w:val="nil"/>
              <w:left w:val="nil"/>
              <w:bottom w:val="nil"/>
              <w:right w:val="nil"/>
            </w:tcBorders>
            <w:shd w:val="clear" w:color="000000" w:fill="FFFFFF"/>
            <w:noWrap/>
            <w:vAlign w:val="bottom"/>
            <w:hideMark/>
          </w:tcPr>
          <w:p w14:paraId="342F1659"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882 </w:t>
            </w:r>
          </w:p>
        </w:tc>
        <w:tc>
          <w:tcPr>
            <w:tcW w:w="0" w:type="auto"/>
            <w:tcBorders>
              <w:top w:val="nil"/>
              <w:left w:val="nil"/>
              <w:bottom w:val="nil"/>
              <w:right w:val="nil"/>
            </w:tcBorders>
            <w:shd w:val="clear" w:color="000000" w:fill="FFFFFF"/>
            <w:noWrap/>
            <w:vAlign w:val="bottom"/>
            <w:hideMark/>
          </w:tcPr>
          <w:p w14:paraId="0D793511"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145,279 </w:t>
            </w:r>
          </w:p>
        </w:tc>
        <w:tc>
          <w:tcPr>
            <w:tcW w:w="0" w:type="auto"/>
            <w:tcBorders>
              <w:top w:val="nil"/>
              <w:left w:val="nil"/>
              <w:bottom w:val="nil"/>
              <w:right w:val="nil"/>
            </w:tcBorders>
            <w:shd w:val="clear" w:color="000000" w:fill="FFFFFF"/>
            <w:noWrap/>
            <w:vAlign w:val="bottom"/>
            <w:hideMark/>
          </w:tcPr>
          <w:p w14:paraId="7DF593C1"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948 </w:t>
            </w:r>
          </w:p>
        </w:tc>
        <w:tc>
          <w:tcPr>
            <w:tcW w:w="0" w:type="auto"/>
            <w:tcBorders>
              <w:top w:val="nil"/>
              <w:left w:val="nil"/>
              <w:bottom w:val="nil"/>
              <w:right w:val="nil"/>
            </w:tcBorders>
            <w:shd w:val="clear" w:color="000000" w:fill="FFFFFF"/>
            <w:noWrap/>
            <w:vAlign w:val="bottom"/>
            <w:hideMark/>
          </w:tcPr>
          <w:p w14:paraId="5132575C"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149,490 </w:t>
            </w:r>
          </w:p>
        </w:tc>
        <w:tc>
          <w:tcPr>
            <w:tcW w:w="0" w:type="auto"/>
            <w:tcBorders>
              <w:top w:val="nil"/>
              <w:left w:val="nil"/>
              <w:bottom w:val="nil"/>
              <w:right w:val="nil"/>
            </w:tcBorders>
            <w:shd w:val="clear" w:color="000000" w:fill="FFFFFF"/>
            <w:noWrap/>
            <w:vAlign w:val="bottom"/>
            <w:hideMark/>
          </w:tcPr>
          <w:p w14:paraId="134E5531"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66 </w:t>
            </w:r>
          </w:p>
        </w:tc>
        <w:tc>
          <w:tcPr>
            <w:tcW w:w="0" w:type="auto"/>
            <w:tcBorders>
              <w:top w:val="nil"/>
              <w:left w:val="nil"/>
              <w:bottom w:val="nil"/>
              <w:right w:val="nil"/>
            </w:tcBorders>
            <w:shd w:val="clear" w:color="000000" w:fill="FFFFFF"/>
            <w:noWrap/>
            <w:vAlign w:val="bottom"/>
            <w:hideMark/>
          </w:tcPr>
          <w:p w14:paraId="3F26FA70"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4,211 </w:t>
            </w:r>
          </w:p>
        </w:tc>
      </w:tr>
      <w:tr w:rsidR="00DA731F" w:rsidRPr="001750F4" w14:paraId="3F3F7DFD" w14:textId="77777777" w:rsidTr="00810D1E">
        <w:trPr>
          <w:trHeight w:val="229"/>
          <w:tblHeader/>
          <w:jc w:val="center"/>
        </w:trPr>
        <w:tc>
          <w:tcPr>
            <w:tcW w:w="0" w:type="auto"/>
            <w:tcBorders>
              <w:top w:val="nil"/>
              <w:left w:val="nil"/>
              <w:bottom w:val="nil"/>
              <w:right w:val="nil"/>
            </w:tcBorders>
            <w:shd w:val="clear" w:color="000000" w:fill="FFFFFF"/>
            <w:noWrap/>
            <w:vAlign w:val="bottom"/>
            <w:hideMark/>
          </w:tcPr>
          <w:p w14:paraId="3DC9A8F5"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7C63874E"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FTE</w:t>
            </w:r>
          </w:p>
        </w:tc>
        <w:tc>
          <w:tcPr>
            <w:tcW w:w="0" w:type="auto"/>
            <w:tcBorders>
              <w:top w:val="nil"/>
              <w:left w:val="nil"/>
              <w:bottom w:val="nil"/>
              <w:right w:val="nil"/>
            </w:tcBorders>
            <w:shd w:val="clear" w:color="000000" w:fill="FFFFFF"/>
            <w:noWrap/>
            <w:vAlign w:val="bottom"/>
            <w:hideMark/>
          </w:tcPr>
          <w:p w14:paraId="114AC668"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773 </w:t>
            </w:r>
          </w:p>
        </w:tc>
        <w:tc>
          <w:tcPr>
            <w:tcW w:w="0" w:type="auto"/>
            <w:tcBorders>
              <w:top w:val="nil"/>
              <w:left w:val="nil"/>
              <w:bottom w:val="nil"/>
              <w:right w:val="nil"/>
            </w:tcBorders>
            <w:shd w:val="clear" w:color="000000" w:fill="FFFFFF"/>
            <w:noWrap/>
            <w:vAlign w:val="bottom"/>
            <w:hideMark/>
          </w:tcPr>
          <w:p w14:paraId="7CAA3C0D"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29CEA860"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860 </w:t>
            </w:r>
          </w:p>
        </w:tc>
        <w:tc>
          <w:tcPr>
            <w:tcW w:w="0" w:type="auto"/>
            <w:tcBorders>
              <w:top w:val="nil"/>
              <w:left w:val="nil"/>
              <w:bottom w:val="nil"/>
              <w:right w:val="nil"/>
            </w:tcBorders>
            <w:shd w:val="clear" w:color="000000" w:fill="FFFFFF"/>
            <w:noWrap/>
            <w:vAlign w:val="bottom"/>
            <w:hideMark/>
          </w:tcPr>
          <w:p w14:paraId="781E22D8"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372BAC9C"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859 </w:t>
            </w:r>
          </w:p>
        </w:tc>
        <w:tc>
          <w:tcPr>
            <w:tcW w:w="0" w:type="auto"/>
            <w:tcBorders>
              <w:top w:val="nil"/>
              <w:left w:val="nil"/>
              <w:bottom w:val="nil"/>
              <w:right w:val="nil"/>
            </w:tcBorders>
            <w:shd w:val="clear" w:color="000000" w:fill="FFFFFF"/>
            <w:noWrap/>
            <w:vAlign w:val="bottom"/>
            <w:hideMark/>
          </w:tcPr>
          <w:p w14:paraId="2189A521"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3890AF44"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902 </w:t>
            </w:r>
          </w:p>
        </w:tc>
        <w:tc>
          <w:tcPr>
            <w:tcW w:w="0" w:type="auto"/>
            <w:tcBorders>
              <w:top w:val="nil"/>
              <w:left w:val="nil"/>
              <w:bottom w:val="nil"/>
              <w:right w:val="nil"/>
            </w:tcBorders>
            <w:shd w:val="clear" w:color="000000" w:fill="FFFFFF"/>
            <w:noWrap/>
            <w:vAlign w:val="bottom"/>
            <w:hideMark/>
          </w:tcPr>
          <w:p w14:paraId="21A09A19"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2944751E"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44 </w:t>
            </w:r>
          </w:p>
        </w:tc>
        <w:tc>
          <w:tcPr>
            <w:tcW w:w="0" w:type="auto"/>
            <w:tcBorders>
              <w:top w:val="nil"/>
              <w:left w:val="nil"/>
              <w:bottom w:val="nil"/>
              <w:right w:val="nil"/>
            </w:tcBorders>
            <w:shd w:val="clear" w:color="000000" w:fill="FFFFFF"/>
            <w:noWrap/>
            <w:vAlign w:val="bottom"/>
            <w:hideMark/>
          </w:tcPr>
          <w:p w14:paraId="424DD70A"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r>
      <w:tr w:rsidR="00DA731F" w:rsidRPr="001750F4" w14:paraId="5ADBEF7C" w14:textId="77777777" w:rsidTr="00810D1E">
        <w:trPr>
          <w:trHeight w:val="229"/>
          <w:tblHeader/>
          <w:jc w:val="center"/>
        </w:trPr>
        <w:tc>
          <w:tcPr>
            <w:tcW w:w="0" w:type="auto"/>
            <w:tcBorders>
              <w:top w:val="nil"/>
              <w:left w:val="nil"/>
              <w:bottom w:val="nil"/>
              <w:right w:val="nil"/>
            </w:tcBorders>
            <w:shd w:val="clear" w:color="000000" w:fill="FFFFFF"/>
            <w:noWrap/>
            <w:vAlign w:val="bottom"/>
            <w:hideMark/>
          </w:tcPr>
          <w:p w14:paraId="01D12735"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Trademark Appeals and Inter Partes Proceedings</w:t>
            </w:r>
          </w:p>
        </w:tc>
        <w:tc>
          <w:tcPr>
            <w:tcW w:w="0" w:type="auto"/>
            <w:tcBorders>
              <w:top w:val="nil"/>
              <w:left w:val="nil"/>
              <w:bottom w:val="nil"/>
              <w:right w:val="nil"/>
            </w:tcBorders>
            <w:shd w:val="clear" w:color="000000" w:fill="FFFFFF"/>
            <w:noWrap/>
            <w:vAlign w:val="bottom"/>
            <w:hideMark/>
          </w:tcPr>
          <w:p w14:paraId="4FD9DCFE"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Pos./Obl</w:t>
            </w:r>
          </w:p>
        </w:tc>
        <w:tc>
          <w:tcPr>
            <w:tcW w:w="0" w:type="auto"/>
            <w:tcBorders>
              <w:top w:val="nil"/>
              <w:left w:val="nil"/>
              <w:bottom w:val="nil"/>
              <w:right w:val="nil"/>
            </w:tcBorders>
            <w:shd w:val="clear" w:color="000000" w:fill="FFFFFF"/>
            <w:noWrap/>
            <w:vAlign w:val="bottom"/>
            <w:hideMark/>
          </w:tcPr>
          <w:p w14:paraId="73FFD3B7"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79 </w:t>
            </w:r>
          </w:p>
        </w:tc>
        <w:tc>
          <w:tcPr>
            <w:tcW w:w="0" w:type="auto"/>
            <w:tcBorders>
              <w:top w:val="nil"/>
              <w:left w:val="nil"/>
              <w:bottom w:val="nil"/>
              <w:right w:val="nil"/>
            </w:tcBorders>
            <w:shd w:val="clear" w:color="000000" w:fill="FFFFFF"/>
            <w:noWrap/>
            <w:vAlign w:val="bottom"/>
            <w:hideMark/>
          </w:tcPr>
          <w:p w14:paraId="386A0359"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13,600 </w:t>
            </w:r>
          </w:p>
        </w:tc>
        <w:tc>
          <w:tcPr>
            <w:tcW w:w="0" w:type="auto"/>
            <w:tcBorders>
              <w:top w:val="nil"/>
              <w:left w:val="nil"/>
              <w:bottom w:val="nil"/>
              <w:right w:val="nil"/>
            </w:tcBorders>
            <w:shd w:val="clear" w:color="000000" w:fill="FFFFFF"/>
            <w:noWrap/>
            <w:vAlign w:val="bottom"/>
            <w:hideMark/>
          </w:tcPr>
          <w:p w14:paraId="560F4E83"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80 </w:t>
            </w:r>
          </w:p>
        </w:tc>
        <w:tc>
          <w:tcPr>
            <w:tcW w:w="0" w:type="auto"/>
            <w:tcBorders>
              <w:top w:val="nil"/>
              <w:left w:val="nil"/>
              <w:bottom w:val="nil"/>
              <w:right w:val="nil"/>
            </w:tcBorders>
            <w:shd w:val="clear" w:color="000000" w:fill="FFFFFF"/>
            <w:noWrap/>
            <w:vAlign w:val="bottom"/>
            <w:hideMark/>
          </w:tcPr>
          <w:p w14:paraId="2443E7FC"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14,791 </w:t>
            </w:r>
          </w:p>
        </w:tc>
        <w:tc>
          <w:tcPr>
            <w:tcW w:w="0" w:type="auto"/>
            <w:tcBorders>
              <w:top w:val="nil"/>
              <w:left w:val="nil"/>
              <w:bottom w:val="nil"/>
              <w:right w:val="nil"/>
            </w:tcBorders>
            <w:shd w:val="clear" w:color="000000" w:fill="FFFFFF"/>
            <w:noWrap/>
            <w:vAlign w:val="bottom"/>
            <w:hideMark/>
          </w:tcPr>
          <w:p w14:paraId="5C2773B4"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80 </w:t>
            </w:r>
          </w:p>
        </w:tc>
        <w:tc>
          <w:tcPr>
            <w:tcW w:w="0" w:type="auto"/>
            <w:tcBorders>
              <w:top w:val="nil"/>
              <w:left w:val="nil"/>
              <w:bottom w:val="nil"/>
              <w:right w:val="nil"/>
            </w:tcBorders>
            <w:shd w:val="clear" w:color="000000" w:fill="FFFFFF"/>
            <w:noWrap/>
            <w:vAlign w:val="bottom"/>
            <w:hideMark/>
          </w:tcPr>
          <w:p w14:paraId="708EB354"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15,701 </w:t>
            </w:r>
          </w:p>
        </w:tc>
        <w:tc>
          <w:tcPr>
            <w:tcW w:w="0" w:type="auto"/>
            <w:tcBorders>
              <w:top w:val="nil"/>
              <w:left w:val="nil"/>
              <w:bottom w:val="nil"/>
              <w:right w:val="nil"/>
            </w:tcBorders>
            <w:shd w:val="clear" w:color="000000" w:fill="FFFFFF"/>
            <w:noWrap/>
            <w:vAlign w:val="bottom"/>
            <w:hideMark/>
          </w:tcPr>
          <w:p w14:paraId="2D828FC8"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81 </w:t>
            </w:r>
          </w:p>
        </w:tc>
        <w:tc>
          <w:tcPr>
            <w:tcW w:w="0" w:type="auto"/>
            <w:tcBorders>
              <w:top w:val="nil"/>
              <w:left w:val="nil"/>
              <w:bottom w:val="nil"/>
              <w:right w:val="nil"/>
            </w:tcBorders>
            <w:shd w:val="clear" w:color="000000" w:fill="FFFFFF"/>
            <w:noWrap/>
            <w:vAlign w:val="bottom"/>
            <w:hideMark/>
          </w:tcPr>
          <w:p w14:paraId="04D2C5A6"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15,896 </w:t>
            </w:r>
          </w:p>
        </w:tc>
        <w:tc>
          <w:tcPr>
            <w:tcW w:w="0" w:type="auto"/>
            <w:tcBorders>
              <w:top w:val="nil"/>
              <w:left w:val="nil"/>
              <w:bottom w:val="nil"/>
              <w:right w:val="nil"/>
            </w:tcBorders>
            <w:shd w:val="clear" w:color="000000" w:fill="FFFFFF"/>
            <w:noWrap/>
            <w:vAlign w:val="bottom"/>
            <w:hideMark/>
          </w:tcPr>
          <w:p w14:paraId="24F52A8D"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 </w:t>
            </w:r>
          </w:p>
        </w:tc>
        <w:tc>
          <w:tcPr>
            <w:tcW w:w="0" w:type="auto"/>
            <w:tcBorders>
              <w:top w:val="nil"/>
              <w:left w:val="nil"/>
              <w:bottom w:val="nil"/>
              <w:right w:val="nil"/>
            </w:tcBorders>
            <w:shd w:val="clear" w:color="000000" w:fill="FFFFFF"/>
            <w:noWrap/>
            <w:vAlign w:val="bottom"/>
            <w:hideMark/>
          </w:tcPr>
          <w:p w14:paraId="6C6E345E"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195 </w:t>
            </w:r>
          </w:p>
        </w:tc>
      </w:tr>
      <w:tr w:rsidR="00DA731F" w:rsidRPr="001750F4" w14:paraId="727AEC10" w14:textId="77777777" w:rsidTr="00810D1E">
        <w:trPr>
          <w:trHeight w:val="229"/>
          <w:tblHeader/>
          <w:jc w:val="center"/>
        </w:trPr>
        <w:tc>
          <w:tcPr>
            <w:tcW w:w="0" w:type="auto"/>
            <w:tcBorders>
              <w:top w:val="nil"/>
              <w:left w:val="nil"/>
              <w:bottom w:val="nil"/>
              <w:right w:val="nil"/>
            </w:tcBorders>
            <w:shd w:val="clear" w:color="000000" w:fill="FFFFFF"/>
            <w:noWrap/>
            <w:vAlign w:val="bottom"/>
            <w:hideMark/>
          </w:tcPr>
          <w:p w14:paraId="427F5345"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29AA5523"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FTE</w:t>
            </w:r>
          </w:p>
        </w:tc>
        <w:tc>
          <w:tcPr>
            <w:tcW w:w="0" w:type="auto"/>
            <w:tcBorders>
              <w:top w:val="nil"/>
              <w:left w:val="nil"/>
              <w:bottom w:val="nil"/>
              <w:right w:val="nil"/>
            </w:tcBorders>
            <w:shd w:val="clear" w:color="000000" w:fill="FFFFFF"/>
            <w:noWrap/>
            <w:vAlign w:val="bottom"/>
            <w:hideMark/>
          </w:tcPr>
          <w:p w14:paraId="0690D5BE"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72 </w:t>
            </w:r>
          </w:p>
        </w:tc>
        <w:tc>
          <w:tcPr>
            <w:tcW w:w="0" w:type="auto"/>
            <w:tcBorders>
              <w:top w:val="nil"/>
              <w:left w:val="nil"/>
              <w:bottom w:val="nil"/>
              <w:right w:val="nil"/>
            </w:tcBorders>
            <w:shd w:val="clear" w:color="000000" w:fill="FFFFFF"/>
            <w:noWrap/>
            <w:vAlign w:val="bottom"/>
            <w:hideMark/>
          </w:tcPr>
          <w:p w14:paraId="7D648C12"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155E9BA2"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77 </w:t>
            </w:r>
          </w:p>
        </w:tc>
        <w:tc>
          <w:tcPr>
            <w:tcW w:w="0" w:type="auto"/>
            <w:tcBorders>
              <w:top w:val="nil"/>
              <w:left w:val="nil"/>
              <w:bottom w:val="nil"/>
              <w:right w:val="nil"/>
            </w:tcBorders>
            <w:shd w:val="clear" w:color="000000" w:fill="FFFFFF"/>
            <w:noWrap/>
            <w:vAlign w:val="bottom"/>
            <w:hideMark/>
          </w:tcPr>
          <w:p w14:paraId="69854A86"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3988EB1E"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80 </w:t>
            </w:r>
          </w:p>
        </w:tc>
        <w:tc>
          <w:tcPr>
            <w:tcW w:w="0" w:type="auto"/>
            <w:tcBorders>
              <w:top w:val="nil"/>
              <w:left w:val="nil"/>
              <w:bottom w:val="nil"/>
              <w:right w:val="nil"/>
            </w:tcBorders>
            <w:shd w:val="clear" w:color="000000" w:fill="FFFFFF"/>
            <w:noWrap/>
            <w:vAlign w:val="bottom"/>
            <w:hideMark/>
          </w:tcPr>
          <w:p w14:paraId="54B0C214"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1C124D7D"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81 </w:t>
            </w:r>
          </w:p>
        </w:tc>
        <w:tc>
          <w:tcPr>
            <w:tcW w:w="0" w:type="auto"/>
            <w:tcBorders>
              <w:top w:val="nil"/>
              <w:left w:val="nil"/>
              <w:bottom w:val="nil"/>
              <w:right w:val="nil"/>
            </w:tcBorders>
            <w:shd w:val="clear" w:color="000000" w:fill="FFFFFF"/>
            <w:noWrap/>
            <w:vAlign w:val="bottom"/>
            <w:hideMark/>
          </w:tcPr>
          <w:p w14:paraId="05336E2F"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2116B647"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 </w:t>
            </w:r>
          </w:p>
        </w:tc>
        <w:tc>
          <w:tcPr>
            <w:tcW w:w="0" w:type="auto"/>
            <w:tcBorders>
              <w:top w:val="nil"/>
              <w:left w:val="nil"/>
              <w:bottom w:val="nil"/>
              <w:right w:val="nil"/>
            </w:tcBorders>
            <w:shd w:val="clear" w:color="000000" w:fill="FFFFFF"/>
            <w:noWrap/>
            <w:vAlign w:val="bottom"/>
            <w:hideMark/>
          </w:tcPr>
          <w:p w14:paraId="7F5B73EB"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r>
      <w:tr w:rsidR="00DA731F" w:rsidRPr="001750F4" w14:paraId="4A1B48B9" w14:textId="77777777" w:rsidTr="00810D1E">
        <w:trPr>
          <w:trHeight w:val="229"/>
          <w:tblHeader/>
          <w:jc w:val="center"/>
        </w:trPr>
        <w:tc>
          <w:tcPr>
            <w:tcW w:w="0" w:type="auto"/>
            <w:tcBorders>
              <w:top w:val="nil"/>
              <w:left w:val="nil"/>
              <w:bottom w:val="nil"/>
              <w:right w:val="nil"/>
            </w:tcBorders>
            <w:shd w:val="clear" w:color="000000" w:fill="FFFFFF"/>
            <w:noWrap/>
            <w:vAlign w:val="bottom"/>
            <w:hideMark/>
          </w:tcPr>
          <w:p w14:paraId="70BF1F04"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Trademark Information Resources</w:t>
            </w:r>
          </w:p>
        </w:tc>
        <w:tc>
          <w:tcPr>
            <w:tcW w:w="0" w:type="auto"/>
            <w:tcBorders>
              <w:top w:val="nil"/>
              <w:left w:val="nil"/>
              <w:bottom w:val="nil"/>
              <w:right w:val="nil"/>
            </w:tcBorders>
            <w:shd w:val="clear" w:color="000000" w:fill="FFFFFF"/>
            <w:noWrap/>
            <w:vAlign w:val="bottom"/>
            <w:hideMark/>
          </w:tcPr>
          <w:p w14:paraId="6F15CA5F"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Pos./Obl</w:t>
            </w:r>
          </w:p>
        </w:tc>
        <w:tc>
          <w:tcPr>
            <w:tcW w:w="0" w:type="auto"/>
            <w:tcBorders>
              <w:top w:val="nil"/>
              <w:left w:val="nil"/>
              <w:bottom w:val="nil"/>
              <w:right w:val="nil"/>
            </w:tcBorders>
            <w:shd w:val="clear" w:color="000000" w:fill="FFFFFF"/>
            <w:noWrap/>
            <w:vAlign w:val="bottom"/>
            <w:hideMark/>
          </w:tcPr>
          <w:p w14:paraId="32018A56"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83 </w:t>
            </w:r>
          </w:p>
        </w:tc>
        <w:tc>
          <w:tcPr>
            <w:tcW w:w="0" w:type="auto"/>
            <w:tcBorders>
              <w:top w:val="nil"/>
              <w:left w:val="nil"/>
              <w:bottom w:val="nil"/>
              <w:right w:val="nil"/>
            </w:tcBorders>
            <w:shd w:val="clear" w:color="000000" w:fill="FFFFFF"/>
            <w:noWrap/>
            <w:vAlign w:val="bottom"/>
            <w:hideMark/>
          </w:tcPr>
          <w:p w14:paraId="0024C768"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42,985 </w:t>
            </w:r>
          </w:p>
        </w:tc>
        <w:tc>
          <w:tcPr>
            <w:tcW w:w="0" w:type="auto"/>
            <w:tcBorders>
              <w:top w:val="nil"/>
              <w:left w:val="nil"/>
              <w:bottom w:val="nil"/>
              <w:right w:val="nil"/>
            </w:tcBorders>
            <w:shd w:val="clear" w:color="000000" w:fill="FFFFFF"/>
            <w:noWrap/>
            <w:vAlign w:val="bottom"/>
            <w:hideMark/>
          </w:tcPr>
          <w:p w14:paraId="1E02A32C"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76 </w:t>
            </w:r>
          </w:p>
        </w:tc>
        <w:tc>
          <w:tcPr>
            <w:tcW w:w="0" w:type="auto"/>
            <w:tcBorders>
              <w:top w:val="nil"/>
              <w:left w:val="nil"/>
              <w:bottom w:val="nil"/>
              <w:right w:val="nil"/>
            </w:tcBorders>
            <w:shd w:val="clear" w:color="000000" w:fill="FFFFFF"/>
            <w:noWrap/>
            <w:vAlign w:val="bottom"/>
            <w:hideMark/>
          </w:tcPr>
          <w:p w14:paraId="663A7FE9"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56,438 </w:t>
            </w:r>
          </w:p>
        </w:tc>
        <w:tc>
          <w:tcPr>
            <w:tcW w:w="0" w:type="auto"/>
            <w:tcBorders>
              <w:top w:val="nil"/>
              <w:left w:val="nil"/>
              <w:bottom w:val="nil"/>
              <w:right w:val="nil"/>
            </w:tcBorders>
            <w:shd w:val="clear" w:color="000000" w:fill="FFFFFF"/>
            <w:noWrap/>
            <w:vAlign w:val="bottom"/>
            <w:hideMark/>
          </w:tcPr>
          <w:p w14:paraId="6D4A0D52"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76 </w:t>
            </w:r>
          </w:p>
        </w:tc>
        <w:tc>
          <w:tcPr>
            <w:tcW w:w="0" w:type="auto"/>
            <w:tcBorders>
              <w:top w:val="nil"/>
              <w:left w:val="nil"/>
              <w:bottom w:val="nil"/>
              <w:right w:val="nil"/>
            </w:tcBorders>
            <w:shd w:val="clear" w:color="000000" w:fill="FFFFFF"/>
            <w:noWrap/>
            <w:vAlign w:val="bottom"/>
            <w:hideMark/>
          </w:tcPr>
          <w:p w14:paraId="4CEDF069"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58,070 </w:t>
            </w:r>
          </w:p>
        </w:tc>
        <w:tc>
          <w:tcPr>
            <w:tcW w:w="0" w:type="auto"/>
            <w:tcBorders>
              <w:top w:val="nil"/>
              <w:left w:val="nil"/>
              <w:bottom w:val="nil"/>
              <w:right w:val="nil"/>
            </w:tcBorders>
            <w:shd w:val="clear" w:color="000000" w:fill="FFFFFF"/>
            <w:noWrap/>
            <w:vAlign w:val="bottom"/>
            <w:hideMark/>
          </w:tcPr>
          <w:p w14:paraId="5F2CBC17"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78 </w:t>
            </w:r>
          </w:p>
        </w:tc>
        <w:tc>
          <w:tcPr>
            <w:tcW w:w="0" w:type="auto"/>
            <w:tcBorders>
              <w:top w:val="nil"/>
              <w:left w:val="nil"/>
              <w:bottom w:val="nil"/>
              <w:right w:val="nil"/>
            </w:tcBorders>
            <w:shd w:val="clear" w:color="000000" w:fill="FFFFFF"/>
            <w:noWrap/>
            <w:vAlign w:val="bottom"/>
            <w:hideMark/>
          </w:tcPr>
          <w:p w14:paraId="5238B74A"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60,059 </w:t>
            </w:r>
          </w:p>
        </w:tc>
        <w:tc>
          <w:tcPr>
            <w:tcW w:w="0" w:type="auto"/>
            <w:tcBorders>
              <w:top w:val="nil"/>
              <w:left w:val="nil"/>
              <w:bottom w:val="nil"/>
              <w:right w:val="nil"/>
            </w:tcBorders>
            <w:shd w:val="clear" w:color="000000" w:fill="FFFFFF"/>
            <w:noWrap/>
            <w:vAlign w:val="bottom"/>
            <w:hideMark/>
          </w:tcPr>
          <w:p w14:paraId="64DC722A"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2 </w:t>
            </w:r>
          </w:p>
        </w:tc>
        <w:tc>
          <w:tcPr>
            <w:tcW w:w="0" w:type="auto"/>
            <w:tcBorders>
              <w:top w:val="nil"/>
              <w:left w:val="nil"/>
              <w:bottom w:val="nil"/>
              <w:right w:val="nil"/>
            </w:tcBorders>
            <w:shd w:val="clear" w:color="000000" w:fill="FFFFFF"/>
            <w:noWrap/>
            <w:vAlign w:val="bottom"/>
            <w:hideMark/>
          </w:tcPr>
          <w:p w14:paraId="78149EC1"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1,989 </w:t>
            </w:r>
          </w:p>
        </w:tc>
      </w:tr>
      <w:tr w:rsidR="00DA731F" w:rsidRPr="001750F4" w14:paraId="239A0A86" w14:textId="77777777" w:rsidTr="00810D1E">
        <w:trPr>
          <w:trHeight w:val="229"/>
          <w:tblHeader/>
          <w:jc w:val="center"/>
        </w:trPr>
        <w:tc>
          <w:tcPr>
            <w:tcW w:w="0" w:type="auto"/>
            <w:tcBorders>
              <w:top w:val="nil"/>
              <w:left w:val="nil"/>
              <w:bottom w:val="nil"/>
              <w:right w:val="nil"/>
            </w:tcBorders>
            <w:shd w:val="clear" w:color="000000" w:fill="FFFFFF"/>
            <w:noWrap/>
            <w:vAlign w:val="bottom"/>
            <w:hideMark/>
          </w:tcPr>
          <w:p w14:paraId="13C1CFBB"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0D4AE957"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FTE</w:t>
            </w:r>
          </w:p>
        </w:tc>
        <w:tc>
          <w:tcPr>
            <w:tcW w:w="0" w:type="auto"/>
            <w:tcBorders>
              <w:top w:val="nil"/>
              <w:left w:val="nil"/>
              <w:bottom w:val="nil"/>
              <w:right w:val="nil"/>
            </w:tcBorders>
            <w:shd w:val="clear" w:color="000000" w:fill="FFFFFF"/>
            <w:noWrap/>
            <w:vAlign w:val="bottom"/>
            <w:hideMark/>
          </w:tcPr>
          <w:p w14:paraId="0DE66F1F"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67 </w:t>
            </w:r>
          </w:p>
        </w:tc>
        <w:tc>
          <w:tcPr>
            <w:tcW w:w="0" w:type="auto"/>
            <w:tcBorders>
              <w:top w:val="nil"/>
              <w:left w:val="nil"/>
              <w:bottom w:val="nil"/>
              <w:right w:val="nil"/>
            </w:tcBorders>
            <w:shd w:val="clear" w:color="000000" w:fill="FFFFFF"/>
            <w:noWrap/>
            <w:vAlign w:val="bottom"/>
            <w:hideMark/>
          </w:tcPr>
          <w:p w14:paraId="5C41BACC"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0A80956"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72 </w:t>
            </w:r>
          </w:p>
        </w:tc>
        <w:tc>
          <w:tcPr>
            <w:tcW w:w="0" w:type="auto"/>
            <w:tcBorders>
              <w:top w:val="nil"/>
              <w:left w:val="nil"/>
              <w:bottom w:val="nil"/>
              <w:right w:val="nil"/>
            </w:tcBorders>
            <w:shd w:val="clear" w:color="000000" w:fill="FFFFFF"/>
            <w:noWrap/>
            <w:vAlign w:val="bottom"/>
            <w:hideMark/>
          </w:tcPr>
          <w:p w14:paraId="297B114B"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7153370B"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74 </w:t>
            </w:r>
          </w:p>
        </w:tc>
        <w:tc>
          <w:tcPr>
            <w:tcW w:w="0" w:type="auto"/>
            <w:tcBorders>
              <w:top w:val="nil"/>
              <w:left w:val="nil"/>
              <w:bottom w:val="nil"/>
              <w:right w:val="nil"/>
            </w:tcBorders>
            <w:shd w:val="clear" w:color="000000" w:fill="FFFFFF"/>
            <w:noWrap/>
            <w:vAlign w:val="bottom"/>
            <w:hideMark/>
          </w:tcPr>
          <w:p w14:paraId="2073A82B"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1007472D"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75 </w:t>
            </w:r>
          </w:p>
        </w:tc>
        <w:tc>
          <w:tcPr>
            <w:tcW w:w="0" w:type="auto"/>
            <w:tcBorders>
              <w:top w:val="nil"/>
              <w:left w:val="nil"/>
              <w:bottom w:val="nil"/>
              <w:right w:val="nil"/>
            </w:tcBorders>
            <w:shd w:val="clear" w:color="000000" w:fill="FFFFFF"/>
            <w:noWrap/>
            <w:vAlign w:val="bottom"/>
            <w:hideMark/>
          </w:tcPr>
          <w:p w14:paraId="02423CC1"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42215C74"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 </w:t>
            </w:r>
          </w:p>
        </w:tc>
        <w:tc>
          <w:tcPr>
            <w:tcW w:w="0" w:type="auto"/>
            <w:tcBorders>
              <w:top w:val="nil"/>
              <w:left w:val="nil"/>
              <w:bottom w:val="nil"/>
              <w:right w:val="nil"/>
            </w:tcBorders>
            <w:shd w:val="clear" w:color="000000" w:fill="FFFFFF"/>
            <w:noWrap/>
            <w:vAlign w:val="bottom"/>
            <w:hideMark/>
          </w:tcPr>
          <w:p w14:paraId="14E4ABA8"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r>
      <w:tr w:rsidR="00DA731F" w:rsidRPr="001750F4" w14:paraId="3E6875B9" w14:textId="77777777" w:rsidTr="00810D1E">
        <w:trPr>
          <w:trHeight w:val="229"/>
          <w:tblHeader/>
          <w:jc w:val="center"/>
        </w:trPr>
        <w:tc>
          <w:tcPr>
            <w:tcW w:w="0" w:type="auto"/>
            <w:tcBorders>
              <w:top w:val="nil"/>
              <w:left w:val="nil"/>
              <w:bottom w:val="nil"/>
              <w:right w:val="nil"/>
            </w:tcBorders>
            <w:shd w:val="clear" w:color="000000" w:fill="FFFFFF"/>
            <w:noWrap/>
            <w:vAlign w:val="bottom"/>
            <w:hideMark/>
          </w:tcPr>
          <w:p w14:paraId="67927CE3"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Subtotal Direct </w:t>
            </w:r>
          </w:p>
        </w:tc>
        <w:tc>
          <w:tcPr>
            <w:tcW w:w="0" w:type="auto"/>
            <w:tcBorders>
              <w:top w:val="nil"/>
              <w:left w:val="nil"/>
              <w:bottom w:val="nil"/>
              <w:right w:val="nil"/>
            </w:tcBorders>
            <w:shd w:val="clear" w:color="000000" w:fill="FFFFFF"/>
            <w:noWrap/>
            <w:vAlign w:val="bottom"/>
            <w:hideMark/>
          </w:tcPr>
          <w:p w14:paraId="79CDF1DE"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Pos./Obl</w:t>
            </w:r>
          </w:p>
        </w:tc>
        <w:tc>
          <w:tcPr>
            <w:tcW w:w="0" w:type="auto"/>
            <w:tcBorders>
              <w:top w:val="nil"/>
              <w:left w:val="nil"/>
              <w:bottom w:val="nil"/>
              <w:right w:val="nil"/>
            </w:tcBorders>
            <w:shd w:val="clear" w:color="000000" w:fill="FFFFFF"/>
            <w:noWrap/>
            <w:vAlign w:val="bottom"/>
            <w:hideMark/>
          </w:tcPr>
          <w:p w14:paraId="6CC4D6F2" w14:textId="77777777" w:rsidR="005323C8" w:rsidRPr="001750F4" w:rsidRDefault="005323C8" w:rsidP="005323C8">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995</w:t>
            </w:r>
          </w:p>
        </w:tc>
        <w:tc>
          <w:tcPr>
            <w:tcW w:w="0" w:type="auto"/>
            <w:tcBorders>
              <w:top w:val="nil"/>
              <w:left w:val="nil"/>
              <w:bottom w:val="nil"/>
              <w:right w:val="nil"/>
            </w:tcBorders>
            <w:shd w:val="clear" w:color="000000" w:fill="FFFFFF"/>
            <w:noWrap/>
            <w:vAlign w:val="bottom"/>
            <w:hideMark/>
          </w:tcPr>
          <w:p w14:paraId="5676E126" w14:textId="77777777" w:rsidR="005323C8" w:rsidRPr="001750F4" w:rsidRDefault="005323C8" w:rsidP="005323C8">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186,963</w:t>
            </w:r>
          </w:p>
        </w:tc>
        <w:tc>
          <w:tcPr>
            <w:tcW w:w="0" w:type="auto"/>
            <w:tcBorders>
              <w:top w:val="nil"/>
              <w:left w:val="nil"/>
              <w:bottom w:val="nil"/>
              <w:right w:val="nil"/>
            </w:tcBorders>
            <w:shd w:val="clear" w:color="000000" w:fill="FFFFFF"/>
            <w:noWrap/>
            <w:vAlign w:val="bottom"/>
            <w:hideMark/>
          </w:tcPr>
          <w:p w14:paraId="29A8438D" w14:textId="77777777" w:rsidR="005323C8" w:rsidRPr="001750F4" w:rsidRDefault="005323C8" w:rsidP="005323C8">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1,039</w:t>
            </w:r>
          </w:p>
        </w:tc>
        <w:tc>
          <w:tcPr>
            <w:tcW w:w="0" w:type="auto"/>
            <w:tcBorders>
              <w:top w:val="nil"/>
              <w:left w:val="nil"/>
              <w:bottom w:val="nil"/>
              <w:right w:val="nil"/>
            </w:tcBorders>
            <w:shd w:val="clear" w:color="000000" w:fill="FFFFFF"/>
            <w:noWrap/>
            <w:vAlign w:val="bottom"/>
            <w:hideMark/>
          </w:tcPr>
          <w:p w14:paraId="37343C69" w14:textId="77777777" w:rsidR="005323C8" w:rsidRPr="001750F4" w:rsidRDefault="005323C8" w:rsidP="005323C8">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215,377</w:t>
            </w:r>
          </w:p>
        </w:tc>
        <w:tc>
          <w:tcPr>
            <w:tcW w:w="0" w:type="auto"/>
            <w:tcBorders>
              <w:top w:val="nil"/>
              <w:left w:val="nil"/>
              <w:bottom w:val="nil"/>
              <w:right w:val="nil"/>
            </w:tcBorders>
            <w:shd w:val="clear" w:color="000000" w:fill="FFFFFF"/>
            <w:noWrap/>
            <w:vAlign w:val="bottom"/>
            <w:hideMark/>
          </w:tcPr>
          <w:p w14:paraId="69FE46DB" w14:textId="77777777" w:rsidR="005323C8" w:rsidRPr="001750F4" w:rsidRDefault="005323C8" w:rsidP="005323C8">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1,039</w:t>
            </w:r>
          </w:p>
        </w:tc>
        <w:tc>
          <w:tcPr>
            <w:tcW w:w="0" w:type="auto"/>
            <w:tcBorders>
              <w:top w:val="nil"/>
              <w:left w:val="nil"/>
              <w:bottom w:val="nil"/>
              <w:right w:val="nil"/>
            </w:tcBorders>
            <w:shd w:val="clear" w:color="000000" w:fill="FFFFFF"/>
            <w:noWrap/>
            <w:vAlign w:val="bottom"/>
            <w:hideMark/>
          </w:tcPr>
          <w:p w14:paraId="5AF14109" w14:textId="77777777" w:rsidR="005323C8" w:rsidRPr="001750F4" w:rsidRDefault="005323C8" w:rsidP="005323C8">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219,050</w:t>
            </w:r>
          </w:p>
        </w:tc>
        <w:tc>
          <w:tcPr>
            <w:tcW w:w="0" w:type="auto"/>
            <w:tcBorders>
              <w:top w:val="nil"/>
              <w:left w:val="nil"/>
              <w:bottom w:val="nil"/>
              <w:right w:val="nil"/>
            </w:tcBorders>
            <w:shd w:val="clear" w:color="000000" w:fill="FFFFFF"/>
            <w:noWrap/>
            <w:vAlign w:val="bottom"/>
            <w:hideMark/>
          </w:tcPr>
          <w:p w14:paraId="7458CB4F" w14:textId="77777777" w:rsidR="005323C8" w:rsidRPr="001750F4" w:rsidRDefault="005323C8" w:rsidP="005323C8">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1,108</w:t>
            </w:r>
          </w:p>
        </w:tc>
        <w:tc>
          <w:tcPr>
            <w:tcW w:w="0" w:type="auto"/>
            <w:tcBorders>
              <w:top w:val="nil"/>
              <w:left w:val="nil"/>
              <w:bottom w:val="nil"/>
              <w:right w:val="nil"/>
            </w:tcBorders>
            <w:shd w:val="clear" w:color="000000" w:fill="FFFFFF"/>
            <w:noWrap/>
            <w:vAlign w:val="bottom"/>
            <w:hideMark/>
          </w:tcPr>
          <w:p w14:paraId="0D7C9C20" w14:textId="77777777" w:rsidR="005323C8" w:rsidRPr="001750F4" w:rsidRDefault="005323C8" w:rsidP="005323C8">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225,445</w:t>
            </w:r>
          </w:p>
        </w:tc>
        <w:tc>
          <w:tcPr>
            <w:tcW w:w="0" w:type="auto"/>
            <w:tcBorders>
              <w:top w:val="nil"/>
              <w:left w:val="nil"/>
              <w:bottom w:val="nil"/>
              <w:right w:val="nil"/>
            </w:tcBorders>
            <w:shd w:val="clear" w:color="000000" w:fill="FFFFFF"/>
            <w:noWrap/>
            <w:vAlign w:val="bottom"/>
            <w:hideMark/>
          </w:tcPr>
          <w:p w14:paraId="007E2603"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69 </w:t>
            </w:r>
          </w:p>
        </w:tc>
        <w:tc>
          <w:tcPr>
            <w:tcW w:w="0" w:type="auto"/>
            <w:tcBorders>
              <w:top w:val="nil"/>
              <w:left w:val="nil"/>
              <w:bottom w:val="nil"/>
              <w:right w:val="nil"/>
            </w:tcBorders>
            <w:shd w:val="clear" w:color="000000" w:fill="FFFFFF"/>
            <w:noWrap/>
            <w:vAlign w:val="bottom"/>
            <w:hideMark/>
          </w:tcPr>
          <w:p w14:paraId="0284DEEA"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6,395 </w:t>
            </w:r>
          </w:p>
        </w:tc>
      </w:tr>
      <w:tr w:rsidR="00DA731F" w:rsidRPr="001750F4" w14:paraId="1E582EE1" w14:textId="77777777" w:rsidTr="00810D1E">
        <w:trPr>
          <w:trHeight w:val="229"/>
          <w:tblHeader/>
          <w:jc w:val="center"/>
        </w:trPr>
        <w:tc>
          <w:tcPr>
            <w:tcW w:w="0" w:type="auto"/>
            <w:tcBorders>
              <w:top w:val="nil"/>
              <w:left w:val="nil"/>
              <w:bottom w:val="nil"/>
              <w:right w:val="nil"/>
            </w:tcBorders>
            <w:shd w:val="clear" w:color="000000" w:fill="FFFFFF"/>
            <w:noWrap/>
            <w:vAlign w:val="bottom"/>
            <w:hideMark/>
          </w:tcPr>
          <w:p w14:paraId="487920D2"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9ECE503"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FTE</w:t>
            </w:r>
          </w:p>
        </w:tc>
        <w:tc>
          <w:tcPr>
            <w:tcW w:w="0" w:type="auto"/>
            <w:tcBorders>
              <w:top w:val="nil"/>
              <w:left w:val="nil"/>
              <w:bottom w:val="nil"/>
              <w:right w:val="nil"/>
            </w:tcBorders>
            <w:shd w:val="clear" w:color="000000" w:fill="FFFFFF"/>
            <w:noWrap/>
            <w:vAlign w:val="bottom"/>
            <w:hideMark/>
          </w:tcPr>
          <w:p w14:paraId="401AA44B" w14:textId="77777777" w:rsidR="005323C8" w:rsidRPr="001750F4" w:rsidRDefault="005323C8" w:rsidP="005323C8">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912</w:t>
            </w:r>
          </w:p>
        </w:tc>
        <w:tc>
          <w:tcPr>
            <w:tcW w:w="0" w:type="auto"/>
            <w:tcBorders>
              <w:top w:val="nil"/>
              <w:left w:val="nil"/>
              <w:bottom w:val="nil"/>
              <w:right w:val="nil"/>
            </w:tcBorders>
            <w:shd w:val="clear" w:color="000000" w:fill="FFFFFF"/>
            <w:noWrap/>
            <w:vAlign w:val="bottom"/>
            <w:hideMark/>
          </w:tcPr>
          <w:p w14:paraId="591DA2EB"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0FFEAC2" w14:textId="77777777" w:rsidR="005323C8" w:rsidRPr="001750F4" w:rsidRDefault="005323C8" w:rsidP="005323C8">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1,008</w:t>
            </w:r>
          </w:p>
        </w:tc>
        <w:tc>
          <w:tcPr>
            <w:tcW w:w="0" w:type="auto"/>
            <w:tcBorders>
              <w:top w:val="nil"/>
              <w:left w:val="nil"/>
              <w:bottom w:val="nil"/>
              <w:right w:val="nil"/>
            </w:tcBorders>
            <w:shd w:val="clear" w:color="000000" w:fill="FFFFFF"/>
            <w:noWrap/>
            <w:vAlign w:val="bottom"/>
            <w:hideMark/>
          </w:tcPr>
          <w:p w14:paraId="54DE0910"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50E9CED" w14:textId="77777777" w:rsidR="005323C8" w:rsidRPr="001750F4" w:rsidRDefault="005323C8" w:rsidP="005323C8">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1,013</w:t>
            </w:r>
          </w:p>
        </w:tc>
        <w:tc>
          <w:tcPr>
            <w:tcW w:w="0" w:type="auto"/>
            <w:tcBorders>
              <w:top w:val="nil"/>
              <w:left w:val="nil"/>
              <w:bottom w:val="nil"/>
              <w:right w:val="nil"/>
            </w:tcBorders>
            <w:shd w:val="clear" w:color="000000" w:fill="FFFFFF"/>
            <w:noWrap/>
            <w:vAlign w:val="bottom"/>
            <w:hideMark/>
          </w:tcPr>
          <w:p w14:paraId="7CA7226F"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32E10392" w14:textId="77777777" w:rsidR="005323C8" w:rsidRPr="001750F4" w:rsidRDefault="005323C8" w:rsidP="005323C8">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1,058</w:t>
            </w:r>
          </w:p>
        </w:tc>
        <w:tc>
          <w:tcPr>
            <w:tcW w:w="0" w:type="auto"/>
            <w:tcBorders>
              <w:top w:val="nil"/>
              <w:left w:val="nil"/>
              <w:bottom w:val="nil"/>
              <w:right w:val="nil"/>
            </w:tcBorders>
            <w:shd w:val="clear" w:color="000000" w:fill="FFFFFF"/>
            <w:noWrap/>
            <w:vAlign w:val="bottom"/>
            <w:hideMark/>
          </w:tcPr>
          <w:p w14:paraId="7D52CCA1"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C813F76"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45 </w:t>
            </w:r>
          </w:p>
        </w:tc>
        <w:tc>
          <w:tcPr>
            <w:tcW w:w="0" w:type="auto"/>
            <w:tcBorders>
              <w:top w:val="nil"/>
              <w:left w:val="nil"/>
              <w:bottom w:val="nil"/>
              <w:right w:val="nil"/>
            </w:tcBorders>
            <w:shd w:val="clear" w:color="000000" w:fill="FFFFFF"/>
            <w:noWrap/>
            <w:vAlign w:val="bottom"/>
            <w:hideMark/>
          </w:tcPr>
          <w:p w14:paraId="356C7F30"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r>
      <w:tr w:rsidR="00DA731F" w:rsidRPr="001750F4" w14:paraId="66FC41F1" w14:textId="77777777" w:rsidTr="00810D1E">
        <w:trPr>
          <w:trHeight w:val="229"/>
          <w:tblHeader/>
          <w:jc w:val="center"/>
        </w:trPr>
        <w:tc>
          <w:tcPr>
            <w:tcW w:w="0" w:type="auto"/>
            <w:tcBorders>
              <w:top w:val="nil"/>
              <w:left w:val="nil"/>
              <w:bottom w:val="nil"/>
              <w:right w:val="nil"/>
            </w:tcBorders>
            <w:shd w:val="clear" w:color="000000" w:fill="FFFFFF"/>
            <w:noWrap/>
            <w:vAlign w:val="bottom"/>
            <w:hideMark/>
          </w:tcPr>
          <w:p w14:paraId="380B2A6E"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Management Goal Allocated</w:t>
            </w:r>
          </w:p>
        </w:tc>
        <w:tc>
          <w:tcPr>
            <w:tcW w:w="0" w:type="auto"/>
            <w:tcBorders>
              <w:top w:val="nil"/>
              <w:left w:val="nil"/>
              <w:bottom w:val="nil"/>
              <w:right w:val="nil"/>
            </w:tcBorders>
            <w:shd w:val="clear" w:color="000000" w:fill="FFFFFF"/>
            <w:noWrap/>
            <w:vAlign w:val="bottom"/>
            <w:hideMark/>
          </w:tcPr>
          <w:p w14:paraId="1F679CBF"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Pos./Obl</w:t>
            </w:r>
          </w:p>
        </w:tc>
        <w:tc>
          <w:tcPr>
            <w:tcW w:w="0" w:type="auto"/>
            <w:tcBorders>
              <w:top w:val="nil"/>
              <w:left w:val="nil"/>
              <w:bottom w:val="nil"/>
              <w:right w:val="nil"/>
            </w:tcBorders>
            <w:shd w:val="clear" w:color="000000" w:fill="FFFFFF"/>
            <w:noWrap/>
            <w:vAlign w:val="bottom"/>
            <w:hideMark/>
          </w:tcPr>
          <w:p w14:paraId="64F51C9B"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184 </w:t>
            </w:r>
          </w:p>
        </w:tc>
        <w:tc>
          <w:tcPr>
            <w:tcW w:w="0" w:type="auto"/>
            <w:tcBorders>
              <w:top w:val="nil"/>
              <w:left w:val="nil"/>
              <w:bottom w:val="nil"/>
              <w:right w:val="nil"/>
            </w:tcBorders>
            <w:shd w:val="clear" w:color="000000" w:fill="FFFFFF"/>
            <w:noWrap/>
            <w:vAlign w:val="bottom"/>
            <w:hideMark/>
          </w:tcPr>
          <w:p w14:paraId="2A57629E"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94,921 </w:t>
            </w:r>
          </w:p>
        </w:tc>
        <w:tc>
          <w:tcPr>
            <w:tcW w:w="0" w:type="auto"/>
            <w:tcBorders>
              <w:top w:val="nil"/>
              <w:left w:val="nil"/>
              <w:bottom w:val="nil"/>
              <w:right w:val="nil"/>
            </w:tcBorders>
            <w:shd w:val="clear" w:color="000000" w:fill="FFFFFF"/>
            <w:noWrap/>
            <w:vAlign w:val="bottom"/>
            <w:hideMark/>
          </w:tcPr>
          <w:p w14:paraId="756F07FC"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188 </w:t>
            </w:r>
          </w:p>
        </w:tc>
        <w:tc>
          <w:tcPr>
            <w:tcW w:w="0" w:type="auto"/>
            <w:tcBorders>
              <w:top w:val="nil"/>
              <w:left w:val="nil"/>
              <w:bottom w:val="nil"/>
              <w:right w:val="nil"/>
            </w:tcBorders>
            <w:shd w:val="clear" w:color="000000" w:fill="FFFFFF"/>
            <w:noWrap/>
            <w:vAlign w:val="bottom"/>
            <w:hideMark/>
          </w:tcPr>
          <w:p w14:paraId="3F923E6A"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108,764 </w:t>
            </w:r>
          </w:p>
        </w:tc>
        <w:tc>
          <w:tcPr>
            <w:tcW w:w="0" w:type="auto"/>
            <w:tcBorders>
              <w:top w:val="nil"/>
              <w:left w:val="nil"/>
              <w:bottom w:val="nil"/>
              <w:right w:val="nil"/>
            </w:tcBorders>
            <w:shd w:val="clear" w:color="000000" w:fill="FFFFFF"/>
            <w:noWrap/>
            <w:vAlign w:val="bottom"/>
            <w:hideMark/>
          </w:tcPr>
          <w:p w14:paraId="687149B0"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188 </w:t>
            </w:r>
          </w:p>
        </w:tc>
        <w:tc>
          <w:tcPr>
            <w:tcW w:w="0" w:type="auto"/>
            <w:tcBorders>
              <w:top w:val="nil"/>
              <w:left w:val="nil"/>
              <w:bottom w:val="nil"/>
              <w:right w:val="nil"/>
            </w:tcBorders>
            <w:shd w:val="clear" w:color="000000" w:fill="FFFFFF"/>
            <w:noWrap/>
            <w:vAlign w:val="bottom"/>
            <w:hideMark/>
          </w:tcPr>
          <w:p w14:paraId="5D24D554"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109,574 </w:t>
            </w:r>
          </w:p>
        </w:tc>
        <w:tc>
          <w:tcPr>
            <w:tcW w:w="0" w:type="auto"/>
            <w:tcBorders>
              <w:top w:val="nil"/>
              <w:left w:val="nil"/>
              <w:bottom w:val="nil"/>
              <w:right w:val="nil"/>
            </w:tcBorders>
            <w:shd w:val="clear" w:color="000000" w:fill="FFFFFF"/>
            <w:noWrap/>
            <w:vAlign w:val="bottom"/>
            <w:hideMark/>
          </w:tcPr>
          <w:p w14:paraId="6918E309"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188 </w:t>
            </w:r>
          </w:p>
        </w:tc>
        <w:tc>
          <w:tcPr>
            <w:tcW w:w="0" w:type="auto"/>
            <w:tcBorders>
              <w:top w:val="nil"/>
              <w:left w:val="nil"/>
              <w:bottom w:val="nil"/>
              <w:right w:val="nil"/>
            </w:tcBorders>
            <w:shd w:val="clear" w:color="000000" w:fill="FFFFFF"/>
            <w:noWrap/>
            <w:vAlign w:val="bottom"/>
            <w:hideMark/>
          </w:tcPr>
          <w:p w14:paraId="7ACAC335"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97,787 </w:t>
            </w:r>
          </w:p>
        </w:tc>
        <w:tc>
          <w:tcPr>
            <w:tcW w:w="0" w:type="auto"/>
            <w:tcBorders>
              <w:top w:val="nil"/>
              <w:left w:val="nil"/>
              <w:bottom w:val="nil"/>
              <w:right w:val="nil"/>
            </w:tcBorders>
            <w:shd w:val="clear" w:color="000000" w:fill="FFFFFF"/>
            <w:noWrap/>
            <w:vAlign w:val="bottom"/>
            <w:hideMark/>
          </w:tcPr>
          <w:p w14:paraId="4FAFBA85"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   </w:t>
            </w:r>
          </w:p>
        </w:tc>
        <w:tc>
          <w:tcPr>
            <w:tcW w:w="0" w:type="auto"/>
            <w:tcBorders>
              <w:top w:val="nil"/>
              <w:left w:val="nil"/>
              <w:bottom w:val="nil"/>
              <w:right w:val="nil"/>
            </w:tcBorders>
            <w:shd w:val="clear" w:color="000000" w:fill="FFFFFF"/>
            <w:noWrap/>
            <w:vAlign w:val="bottom"/>
            <w:hideMark/>
          </w:tcPr>
          <w:p w14:paraId="23935A4F"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(11,787)</w:t>
            </w:r>
          </w:p>
        </w:tc>
      </w:tr>
      <w:tr w:rsidR="00DA731F" w:rsidRPr="001750F4" w14:paraId="3468C9CE" w14:textId="77777777" w:rsidTr="00810D1E">
        <w:trPr>
          <w:trHeight w:val="229"/>
          <w:tblHeader/>
          <w:jc w:val="center"/>
        </w:trPr>
        <w:tc>
          <w:tcPr>
            <w:tcW w:w="0" w:type="auto"/>
            <w:tcBorders>
              <w:top w:val="nil"/>
              <w:left w:val="nil"/>
              <w:bottom w:val="nil"/>
              <w:right w:val="nil"/>
            </w:tcBorders>
            <w:shd w:val="clear" w:color="000000" w:fill="FFFFFF"/>
            <w:noWrap/>
            <w:vAlign w:val="bottom"/>
            <w:hideMark/>
          </w:tcPr>
          <w:p w14:paraId="767AB20F"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5C0DDEC9"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FTE</w:t>
            </w:r>
          </w:p>
        </w:tc>
        <w:tc>
          <w:tcPr>
            <w:tcW w:w="0" w:type="auto"/>
            <w:tcBorders>
              <w:top w:val="nil"/>
              <w:left w:val="nil"/>
              <w:bottom w:val="nil"/>
              <w:right w:val="nil"/>
            </w:tcBorders>
            <w:shd w:val="clear" w:color="000000" w:fill="FFFFFF"/>
            <w:noWrap/>
            <w:vAlign w:val="bottom"/>
            <w:hideMark/>
          </w:tcPr>
          <w:p w14:paraId="1B28B03F"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160 </w:t>
            </w:r>
          </w:p>
        </w:tc>
        <w:tc>
          <w:tcPr>
            <w:tcW w:w="0" w:type="auto"/>
            <w:tcBorders>
              <w:top w:val="nil"/>
              <w:left w:val="nil"/>
              <w:bottom w:val="nil"/>
              <w:right w:val="nil"/>
            </w:tcBorders>
            <w:shd w:val="clear" w:color="000000" w:fill="FFFFFF"/>
            <w:noWrap/>
            <w:vAlign w:val="bottom"/>
            <w:hideMark/>
          </w:tcPr>
          <w:p w14:paraId="02FE1198"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7F5AA3D"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183 </w:t>
            </w:r>
          </w:p>
        </w:tc>
        <w:tc>
          <w:tcPr>
            <w:tcW w:w="0" w:type="auto"/>
            <w:tcBorders>
              <w:top w:val="nil"/>
              <w:left w:val="nil"/>
              <w:bottom w:val="nil"/>
              <w:right w:val="nil"/>
            </w:tcBorders>
            <w:shd w:val="clear" w:color="000000" w:fill="FFFFFF"/>
            <w:noWrap/>
            <w:vAlign w:val="bottom"/>
            <w:hideMark/>
          </w:tcPr>
          <w:p w14:paraId="5690E4F1"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0FABC8EC"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184 </w:t>
            </w:r>
          </w:p>
        </w:tc>
        <w:tc>
          <w:tcPr>
            <w:tcW w:w="0" w:type="auto"/>
            <w:tcBorders>
              <w:top w:val="nil"/>
              <w:left w:val="nil"/>
              <w:bottom w:val="nil"/>
              <w:right w:val="nil"/>
            </w:tcBorders>
            <w:shd w:val="clear" w:color="000000" w:fill="FFFFFF"/>
            <w:noWrap/>
            <w:vAlign w:val="bottom"/>
            <w:hideMark/>
          </w:tcPr>
          <w:p w14:paraId="4C47B144"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75686BFF"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184 </w:t>
            </w:r>
          </w:p>
        </w:tc>
        <w:tc>
          <w:tcPr>
            <w:tcW w:w="0" w:type="auto"/>
            <w:tcBorders>
              <w:top w:val="nil"/>
              <w:left w:val="nil"/>
              <w:bottom w:val="nil"/>
              <w:right w:val="nil"/>
            </w:tcBorders>
            <w:shd w:val="clear" w:color="000000" w:fill="FFFFFF"/>
            <w:noWrap/>
            <w:vAlign w:val="bottom"/>
            <w:hideMark/>
          </w:tcPr>
          <w:p w14:paraId="4203FDDD"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2E2ED43D"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0 </w:t>
            </w:r>
          </w:p>
        </w:tc>
        <w:tc>
          <w:tcPr>
            <w:tcW w:w="0" w:type="auto"/>
            <w:tcBorders>
              <w:top w:val="nil"/>
              <w:left w:val="nil"/>
              <w:bottom w:val="nil"/>
              <w:right w:val="nil"/>
            </w:tcBorders>
            <w:shd w:val="clear" w:color="000000" w:fill="FFFFFF"/>
            <w:noWrap/>
            <w:vAlign w:val="bottom"/>
            <w:hideMark/>
          </w:tcPr>
          <w:p w14:paraId="5590F08A"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r>
      <w:tr w:rsidR="00DA731F" w:rsidRPr="001750F4" w14:paraId="05986132" w14:textId="77777777" w:rsidTr="00810D1E">
        <w:trPr>
          <w:trHeight w:val="239"/>
          <w:tblHeader/>
          <w:jc w:val="center"/>
        </w:trPr>
        <w:tc>
          <w:tcPr>
            <w:tcW w:w="0" w:type="auto"/>
            <w:tcBorders>
              <w:top w:val="nil"/>
              <w:left w:val="nil"/>
              <w:bottom w:val="nil"/>
              <w:right w:val="nil"/>
            </w:tcBorders>
            <w:shd w:val="clear" w:color="000000" w:fill="FFFFFF"/>
            <w:noWrap/>
            <w:vAlign w:val="bottom"/>
            <w:hideMark/>
          </w:tcPr>
          <w:p w14:paraId="3312BE5A"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711D465A"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single" w:sz="8" w:space="0" w:color="auto"/>
              <w:right w:val="nil"/>
            </w:tcBorders>
            <w:shd w:val="clear" w:color="000000" w:fill="FFFFFF"/>
            <w:noWrap/>
            <w:vAlign w:val="bottom"/>
            <w:hideMark/>
          </w:tcPr>
          <w:p w14:paraId="0B20EBBA"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single" w:sz="8" w:space="0" w:color="auto"/>
              <w:right w:val="nil"/>
            </w:tcBorders>
            <w:shd w:val="clear" w:color="000000" w:fill="FFFFFF"/>
            <w:noWrap/>
            <w:vAlign w:val="bottom"/>
            <w:hideMark/>
          </w:tcPr>
          <w:p w14:paraId="08FFE9F5"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single" w:sz="8" w:space="0" w:color="auto"/>
              <w:right w:val="nil"/>
            </w:tcBorders>
            <w:shd w:val="clear" w:color="000000" w:fill="FFFFFF"/>
            <w:noWrap/>
            <w:vAlign w:val="bottom"/>
            <w:hideMark/>
          </w:tcPr>
          <w:p w14:paraId="5CBF15FF"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single" w:sz="8" w:space="0" w:color="auto"/>
              <w:right w:val="nil"/>
            </w:tcBorders>
            <w:shd w:val="clear" w:color="000000" w:fill="FFFFFF"/>
            <w:noWrap/>
            <w:vAlign w:val="bottom"/>
            <w:hideMark/>
          </w:tcPr>
          <w:p w14:paraId="29BBC81B"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single" w:sz="8" w:space="0" w:color="auto"/>
              <w:right w:val="nil"/>
            </w:tcBorders>
            <w:shd w:val="clear" w:color="000000" w:fill="FFFFFF"/>
            <w:noWrap/>
            <w:vAlign w:val="bottom"/>
            <w:hideMark/>
          </w:tcPr>
          <w:p w14:paraId="23F87FF0"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single" w:sz="8" w:space="0" w:color="auto"/>
              <w:right w:val="nil"/>
            </w:tcBorders>
            <w:shd w:val="clear" w:color="000000" w:fill="FFFFFF"/>
            <w:noWrap/>
            <w:vAlign w:val="bottom"/>
            <w:hideMark/>
          </w:tcPr>
          <w:p w14:paraId="0F50E2A5"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single" w:sz="8" w:space="0" w:color="auto"/>
              <w:right w:val="nil"/>
            </w:tcBorders>
            <w:shd w:val="clear" w:color="000000" w:fill="FFFFFF"/>
            <w:noWrap/>
            <w:vAlign w:val="bottom"/>
            <w:hideMark/>
          </w:tcPr>
          <w:p w14:paraId="2D13A038"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single" w:sz="8" w:space="0" w:color="auto"/>
              <w:right w:val="nil"/>
            </w:tcBorders>
            <w:shd w:val="clear" w:color="000000" w:fill="FFFFFF"/>
            <w:noWrap/>
            <w:vAlign w:val="bottom"/>
            <w:hideMark/>
          </w:tcPr>
          <w:p w14:paraId="64F65ABC"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single" w:sz="8" w:space="0" w:color="auto"/>
              <w:right w:val="nil"/>
            </w:tcBorders>
            <w:shd w:val="clear" w:color="000000" w:fill="FFFFFF"/>
            <w:noWrap/>
            <w:vAlign w:val="bottom"/>
            <w:hideMark/>
          </w:tcPr>
          <w:p w14:paraId="5A03C8B2"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single" w:sz="8" w:space="0" w:color="auto"/>
              <w:right w:val="nil"/>
            </w:tcBorders>
            <w:shd w:val="clear" w:color="000000" w:fill="FFFFFF"/>
            <w:noWrap/>
            <w:vAlign w:val="bottom"/>
            <w:hideMark/>
          </w:tcPr>
          <w:p w14:paraId="5E372BCE"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r>
      <w:tr w:rsidR="00DA731F" w:rsidRPr="001750F4" w14:paraId="7E3BA6FD" w14:textId="77777777" w:rsidTr="00810D1E">
        <w:trPr>
          <w:trHeight w:val="229"/>
          <w:tblHeader/>
          <w:jc w:val="center"/>
        </w:trPr>
        <w:tc>
          <w:tcPr>
            <w:tcW w:w="0" w:type="auto"/>
            <w:tcBorders>
              <w:top w:val="nil"/>
              <w:left w:val="nil"/>
              <w:bottom w:val="nil"/>
              <w:right w:val="nil"/>
            </w:tcBorders>
            <w:shd w:val="clear" w:color="000000" w:fill="FFFFFF"/>
            <w:noWrap/>
            <w:vAlign w:val="bottom"/>
            <w:hideMark/>
          </w:tcPr>
          <w:p w14:paraId="41D56918" w14:textId="77777777" w:rsidR="005323C8" w:rsidRPr="001750F4" w:rsidRDefault="005323C8" w:rsidP="005323C8">
            <w:pPr>
              <w:spacing w:after="0" w:line="240" w:lineRule="auto"/>
              <w:rPr>
                <w:rFonts w:ascii="Arial Narrow" w:eastAsia="Times New Roman" w:hAnsi="Arial Narrow" w:cs="Arial"/>
                <w:b/>
                <w:bCs/>
                <w:sz w:val="18"/>
              </w:rPr>
            </w:pPr>
            <w:r w:rsidRPr="001750F4">
              <w:rPr>
                <w:rFonts w:ascii="Arial Narrow" w:eastAsia="Times New Roman" w:hAnsi="Arial Narrow" w:cs="Arial"/>
                <w:b/>
                <w:bCs/>
                <w:sz w:val="18"/>
              </w:rPr>
              <w:t>Total</w:t>
            </w:r>
          </w:p>
        </w:tc>
        <w:tc>
          <w:tcPr>
            <w:tcW w:w="0" w:type="auto"/>
            <w:tcBorders>
              <w:top w:val="nil"/>
              <w:left w:val="nil"/>
              <w:bottom w:val="nil"/>
              <w:right w:val="nil"/>
            </w:tcBorders>
            <w:shd w:val="clear" w:color="000000" w:fill="FFFFFF"/>
            <w:noWrap/>
            <w:vAlign w:val="bottom"/>
            <w:hideMark/>
          </w:tcPr>
          <w:p w14:paraId="332DA4D2"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Pos./Obl</w:t>
            </w:r>
          </w:p>
        </w:tc>
        <w:tc>
          <w:tcPr>
            <w:tcW w:w="0" w:type="auto"/>
            <w:tcBorders>
              <w:top w:val="nil"/>
              <w:left w:val="nil"/>
              <w:bottom w:val="nil"/>
              <w:right w:val="nil"/>
            </w:tcBorders>
            <w:shd w:val="clear" w:color="000000" w:fill="FFFFFF"/>
            <w:noWrap/>
            <w:vAlign w:val="bottom"/>
            <w:hideMark/>
          </w:tcPr>
          <w:p w14:paraId="7918E3BA" w14:textId="77777777" w:rsidR="005323C8" w:rsidRPr="001750F4" w:rsidRDefault="005323C8" w:rsidP="005323C8">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1,179</w:t>
            </w:r>
          </w:p>
        </w:tc>
        <w:tc>
          <w:tcPr>
            <w:tcW w:w="0" w:type="auto"/>
            <w:tcBorders>
              <w:top w:val="nil"/>
              <w:left w:val="nil"/>
              <w:bottom w:val="nil"/>
              <w:right w:val="nil"/>
            </w:tcBorders>
            <w:shd w:val="clear" w:color="000000" w:fill="FFFFFF"/>
            <w:noWrap/>
            <w:vAlign w:val="bottom"/>
            <w:hideMark/>
          </w:tcPr>
          <w:p w14:paraId="4AE555CC" w14:textId="77777777" w:rsidR="005323C8" w:rsidRPr="001750F4" w:rsidRDefault="005323C8" w:rsidP="005323C8">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281,884</w:t>
            </w:r>
          </w:p>
        </w:tc>
        <w:tc>
          <w:tcPr>
            <w:tcW w:w="0" w:type="auto"/>
            <w:tcBorders>
              <w:top w:val="nil"/>
              <w:left w:val="nil"/>
              <w:bottom w:val="nil"/>
              <w:right w:val="nil"/>
            </w:tcBorders>
            <w:shd w:val="clear" w:color="000000" w:fill="FFFFFF"/>
            <w:noWrap/>
            <w:vAlign w:val="bottom"/>
            <w:hideMark/>
          </w:tcPr>
          <w:p w14:paraId="5B195D6E" w14:textId="77777777" w:rsidR="005323C8" w:rsidRPr="001750F4" w:rsidRDefault="005323C8" w:rsidP="005323C8">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1,227</w:t>
            </w:r>
          </w:p>
        </w:tc>
        <w:tc>
          <w:tcPr>
            <w:tcW w:w="0" w:type="auto"/>
            <w:tcBorders>
              <w:top w:val="nil"/>
              <w:left w:val="nil"/>
              <w:bottom w:val="nil"/>
              <w:right w:val="nil"/>
            </w:tcBorders>
            <w:shd w:val="clear" w:color="000000" w:fill="FFFFFF"/>
            <w:noWrap/>
            <w:vAlign w:val="bottom"/>
            <w:hideMark/>
          </w:tcPr>
          <w:p w14:paraId="77223B7F" w14:textId="77777777" w:rsidR="005323C8" w:rsidRPr="001750F4" w:rsidRDefault="005323C8" w:rsidP="005323C8">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324,141</w:t>
            </w:r>
          </w:p>
        </w:tc>
        <w:tc>
          <w:tcPr>
            <w:tcW w:w="0" w:type="auto"/>
            <w:tcBorders>
              <w:top w:val="nil"/>
              <w:left w:val="nil"/>
              <w:bottom w:val="nil"/>
              <w:right w:val="nil"/>
            </w:tcBorders>
            <w:shd w:val="clear" w:color="000000" w:fill="FFFFFF"/>
            <w:noWrap/>
            <w:vAlign w:val="bottom"/>
            <w:hideMark/>
          </w:tcPr>
          <w:p w14:paraId="77515E9C" w14:textId="77777777" w:rsidR="005323C8" w:rsidRPr="001750F4" w:rsidRDefault="005323C8" w:rsidP="005323C8">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1,227</w:t>
            </w:r>
          </w:p>
        </w:tc>
        <w:tc>
          <w:tcPr>
            <w:tcW w:w="0" w:type="auto"/>
            <w:tcBorders>
              <w:top w:val="nil"/>
              <w:left w:val="nil"/>
              <w:bottom w:val="nil"/>
              <w:right w:val="nil"/>
            </w:tcBorders>
            <w:shd w:val="clear" w:color="000000" w:fill="FFFFFF"/>
            <w:noWrap/>
            <w:vAlign w:val="bottom"/>
            <w:hideMark/>
          </w:tcPr>
          <w:p w14:paraId="07A78109" w14:textId="77777777" w:rsidR="005323C8" w:rsidRPr="001750F4" w:rsidRDefault="005323C8" w:rsidP="005323C8">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328,624</w:t>
            </w:r>
          </w:p>
        </w:tc>
        <w:tc>
          <w:tcPr>
            <w:tcW w:w="0" w:type="auto"/>
            <w:tcBorders>
              <w:top w:val="nil"/>
              <w:left w:val="nil"/>
              <w:bottom w:val="nil"/>
              <w:right w:val="nil"/>
            </w:tcBorders>
            <w:shd w:val="clear" w:color="000000" w:fill="FFFFFF"/>
            <w:noWrap/>
            <w:vAlign w:val="bottom"/>
            <w:hideMark/>
          </w:tcPr>
          <w:p w14:paraId="400DDB36" w14:textId="77777777" w:rsidR="005323C8" w:rsidRPr="001750F4" w:rsidRDefault="005323C8" w:rsidP="005323C8">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1,296</w:t>
            </w:r>
          </w:p>
        </w:tc>
        <w:tc>
          <w:tcPr>
            <w:tcW w:w="0" w:type="auto"/>
            <w:tcBorders>
              <w:top w:val="nil"/>
              <w:left w:val="nil"/>
              <w:bottom w:val="nil"/>
              <w:right w:val="nil"/>
            </w:tcBorders>
            <w:shd w:val="clear" w:color="000000" w:fill="FFFFFF"/>
            <w:noWrap/>
            <w:vAlign w:val="bottom"/>
            <w:hideMark/>
          </w:tcPr>
          <w:p w14:paraId="6E9F6F25" w14:textId="77777777" w:rsidR="005323C8" w:rsidRPr="001750F4" w:rsidRDefault="005323C8" w:rsidP="005323C8">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323,232</w:t>
            </w:r>
          </w:p>
        </w:tc>
        <w:tc>
          <w:tcPr>
            <w:tcW w:w="0" w:type="auto"/>
            <w:tcBorders>
              <w:top w:val="nil"/>
              <w:left w:val="nil"/>
              <w:bottom w:val="nil"/>
              <w:right w:val="nil"/>
            </w:tcBorders>
            <w:shd w:val="clear" w:color="000000" w:fill="FFFFFF"/>
            <w:noWrap/>
            <w:vAlign w:val="bottom"/>
            <w:hideMark/>
          </w:tcPr>
          <w:p w14:paraId="7577D80C" w14:textId="77777777" w:rsidR="005323C8" w:rsidRPr="001750F4" w:rsidRDefault="005323C8" w:rsidP="005323C8">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69</w:t>
            </w:r>
          </w:p>
        </w:tc>
        <w:tc>
          <w:tcPr>
            <w:tcW w:w="0" w:type="auto"/>
            <w:tcBorders>
              <w:top w:val="nil"/>
              <w:left w:val="nil"/>
              <w:bottom w:val="nil"/>
              <w:right w:val="nil"/>
            </w:tcBorders>
            <w:shd w:val="clear" w:color="000000" w:fill="FFFFFF"/>
            <w:noWrap/>
            <w:vAlign w:val="bottom"/>
            <w:hideMark/>
          </w:tcPr>
          <w:p w14:paraId="11A83D12"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xml:space="preserve">   (5,392)</w:t>
            </w:r>
          </w:p>
        </w:tc>
      </w:tr>
      <w:tr w:rsidR="00DA731F" w:rsidRPr="001750F4" w14:paraId="41D4161C" w14:textId="77777777" w:rsidTr="00810D1E">
        <w:trPr>
          <w:trHeight w:val="229"/>
          <w:tblHeader/>
          <w:jc w:val="center"/>
        </w:trPr>
        <w:tc>
          <w:tcPr>
            <w:tcW w:w="0" w:type="auto"/>
            <w:tcBorders>
              <w:top w:val="nil"/>
              <w:left w:val="nil"/>
              <w:bottom w:val="nil"/>
              <w:right w:val="nil"/>
            </w:tcBorders>
            <w:shd w:val="clear" w:color="000000" w:fill="FFFFFF"/>
            <w:noWrap/>
            <w:vAlign w:val="bottom"/>
            <w:hideMark/>
          </w:tcPr>
          <w:p w14:paraId="518234BD"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0B2E282E"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FTE</w:t>
            </w:r>
          </w:p>
        </w:tc>
        <w:tc>
          <w:tcPr>
            <w:tcW w:w="0" w:type="auto"/>
            <w:tcBorders>
              <w:top w:val="nil"/>
              <w:left w:val="nil"/>
              <w:bottom w:val="nil"/>
              <w:right w:val="nil"/>
            </w:tcBorders>
            <w:shd w:val="clear" w:color="000000" w:fill="FFFFFF"/>
            <w:noWrap/>
            <w:vAlign w:val="bottom"/>
            <w:hideMark/>
          </w:tcPr>
          <w:p w14:paraId="04C8274F" w14:textId="77777777" w:rsidR="005323C8" w:rsidRPr="001750F4" w:rsidRDefault="005323C8" w:rsidP="005323C8">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1,072</w:t>
            </w:r>
          </w:p>
        </w:tc>
        <w:tc>
          <w:tcPr>
            <w:tcW w:w="0" w:type="auto"/>
            <w:tcBorders>
              <w:top w:val="nil"/>
              <w:left w:val="nil"/>
              <w:bottom w:val="nil"/>
              <w:right w:val="nil"/>
            </w:tcBorders>
            <w:shd w:val="clear" w:color="000000" w:fill="FFFFFF"/>
            <w:noWrap/>
            <w:vAlign w:val="bottom"/>
            <w:hideMark/>
          </w:tcPr>
          <w:p w14:paraId="0D98B6D4"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36AA8E2D" w14:textId="77777777" w:rsidR="005323C8" w:rsidRPr="001750F4" w:rsidRDefault="005323C8" w:rsidP="005323C8">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1,191</w:t>
            </w:r>
          </w:p>
        </w:tc>
        <w:tc>
          <w:tcPr>
            <w:tcW w:w="0" w:type="auto"/>
            <w:tcBorders>
              <w:top w:val="nil"/>
              <w:left w:val="nil"/>
              <w:bottom w:val="nil"/>
              <w:right w:val="nil"/>
            </w:tcBorders>
            <w:shd w:val="clear" w:color="000000" w:fill="FFFFFF"/>
            <w:noWrap/>
            <w:vAlign w:val="bottom"/>
            <w:hideMark/>
          </w:tcPr>
          <w:p w14:paraId="481D1FCD"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2059D1F1" w14:textId="77777777" w:rsidR="005323C8" w:rsidRPr="001750F4" w:rsidRDefault="005323C8" w:rsidP="005323C8">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1,197</w:t>
            </w:r>
          </w:p>
        </w:tc>
        <w:tc>
          <w:tcPr>
            <w:tcW w:w="0" w:type="auto"/>
            <w:tcBorders>
              <w:top w:val="nil"/>
              <w:left w:val="nil"/>
              <w:bottom w:val="nil"/>
              <w:right w:val="nil"/>
            </w:tcBorders>
            <w:shd w:val="clear" w:color="000000" w:fill="FFFFFF"/>
            <w:noWrap/>
            <w:vAlign w:val="bottom"/>
            <w:hideMark/>
          </w:tcPr>
          <w:p w14:paraId="30D7D58E"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63287B9B" w14:textId="77777777" w:rsidR="005323C8" w:rsidRPr="001750F4" w:rsidRDefault="005323C8" w:rsidP="005323C8">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1,243</w:t>
            </w:r>
          </w:p>
        </w:tc>
        <w:tc>
          <w:tcPr>
            <w:tcW w:w="0" w:type="auto"/>
            <w:tcBorders>
              <w:top w:val="nil"/>
              <w:left w:val="nil"/>
              <w:bottom w:val="nil"/>
              <w:right w:val="nil"/>
            </w:tcBorders>
            <w:shd w:val="clear" w:color="000000" w:fill="FFFFFF"/>
            <w:noWrap/>
            <w:vAlign w:val="bottom"/>
            <w:hideMark/>
          </w:tcPr>
          <w:p w14:paraId="231ACD0A"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0" w:type="auto"/>
            <w:tcBorders>
              <w:top w:val="nil"/>
              <w:left w:val="nil"/>
              <w:bottom w:val="nil"/>
              <w:right w:val="nil"/>
            </w:tcBorders>
            <w:shd w:val="clear" w:color="000000" w:fill="FFFFFF"/>
            <w:noWrap/>
            <w:vAlign w:val="bottom"/>
            <w:hideMark/>
          </w:tcPr>
          <w:p w14:paraId="5638C968" w14:textId="77777777" w:rsidR="005323C8" w:rsidRPr="001750F4" w:rsidRDefault="005323C8" w:rsidP="005323C8">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45</w:t>
            </w:r>
          </w:p>
        </w:tc>
        <w:tc>
          <w:tcPr>
            <w:tcW w:w="0" w:type="auto"/>
            <w:tcBorders>
              <w:top w:val="nil"/>
              <w:left w:val="nil"/>
              <w:bottom w:val="nil"/>
              <w:right w:val="nil"/>
            </w:tcBorders>
            <w:shd w:val="clear" w:color="000000" w:fill="FFFFFF"/>
            <w:noWrap/>
            <w:vAlign w:val="bottom"/>
            <w:hideMark/>
          </w:tcPr>
          <w:p w14:paraId="5B936D47" w14:textId="77777777" w:rsidR="005323C8" w:rsidRPr="001750F4" w:rsidRDefault="005323C8" w:rsidP="005323C8">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r>
    </w:tbl>
    <w:p w14:paraId="324799D2" w14:textId="77777777" w:rsidR="005323C8" w:rsidRDefault="005323C8">
      <w:pPr>
        <w:rPr>
          <w:rFonts w:ascii="Arial" w:eastAsia="Times New Roman" w:hAnsi="Arial" w:cs="Arial"/>
          <w:b/>
          <w:bCs/>
          <w:kern w:val="28"/>
          <w:sz w:val="32"/>
          <w:szCs w:val="32"/>
        </w:rPr>
      </w:pPr>
    </w:p>
    <w:p w14:paraId="466D7D75" w14:textId="77777777" w:rsidR="00DA731F" w:rsidRDefault="00DA731F">
      <w:pPr>
        <w:rPr>
          <w:rFonts w:ascii="Arial" w:eastAsia="Times New Roman" w:hAnsi="Arial" w:cs="Arial"/>
          <w:b/>
          <w:bCs/>
          <w:kern w:val="28"/>
          <w:sz w:val="32"/>
          <w:szCs w:val="32"/>
        </w:rPr>
      </w:pPr>
      <w:r>
        <w:br w:type="page"/>
      </w:r>
    </w:p>
    <w:p w14:paraId="3D2DD880" w14:textId="78B15742" w:rsidR="002B5820" w:rsidRPr="00F939D5" w:rsidRDefault="002B5820" w:rsidP="0099651E">
      <w:pPr>
        <w:pStyle w:val="Heading1"/>
      </w:pPr>
      <w:bookmarkStart w:id="81" w:name="_Toc505934629"/>
      <w:r w:rsidRPr="00F939D5">
        <w:lastRenderedPageBreak/>
        <w:t>Exhibit 12 – Justification of Trademark Program</w:t>
      </w:r>
      <w:r w:rsidR="006C55C3" w:rsidRPr="00F939D5">
        <w:t xml:space="preserve"> </w:t>
      </w:r>
      <w:r w:rsidRPr="00F939D5">
        <w:t>and Performance</w:t>
      </w:r>
      <w:bookmarkEnd w:id="79"/>
      <w:bookmarkEnd w:id="80"/>
      <w:bookmarkEnd w:id="81"/>
    </w:p>
    <w:p w14:paraId="22D7776D" w14:textId="77777777" w:rsidR="006C55C3" w:rsidRDefault="006C55C3" w:rsidP="002B5820">
      <w:pPr>
        <w:pStyle w:val="PlainText"/>
        <w:rPr>
          <w:rFonts w:ascii="Arial" w:hAnsi="Arial" w:cs="Arial"/>
          <w:sz w:val="22"/>
          <w:szCs w:val="22"/>
        </w:rPr>
      </w:pPr>
    </w:p>
    <w:p w14:paraId="0DA2F370" w14:textId="274F11D2" w:rsidR="003F1D58" w:rsidRDefault="009A1024" w:rsidP="002B5820">
      <w:pPr>
        <w:pStyle w:val="PlainText"/>
        <w:rPr>
          <w:rFonts w:ascii="Arial" w:hAnsi="Arial" w:cs="Arial"/>
          <w:b/>
          <w:sz w:val="24"/>
          <w:szCs w:val="24"/>
        </w:rPr>
      </w:pPr>
      <w:r>
        <w:rPr>
          <w:rFonts w:ascii="Arial" w:hAnsi="Arial" w:cs="Arial"/>
          <w:b/>
          <w:sz w:val="24"/>
          <w:szCs w:val="24"/>
        </w:rPr>
        <w:t>Trademark Base Program</w:t>
      </w:r>
    </w:p>
    <w:p w14:paraId="247D7473" w14:textId="77777777" w:rsidR="003F1D58" w:rsidRDefault="003F1D58" w:rsidP="002B5820">
      <w:pPr>
        <w:pStyle w:val="PlainText"/>
        <w:rPr>
          <w:rFonts w:ascii="Arial" w:hAnsi="Arial" w:cs="Arial"/>
          <w:b/>
          <w:sz w:val="24"/>
          <w:szCs w:val="24"/>
        </w:rPr>
      </w:pPr>
    </w:p>
    <w:p w14:paraId="7BE92349" w14:textId="77777777" w:rsidR="003F1D58" w:rsidRPr="0092025C" w:rsidRDefault="003F1D58" w:rsidP="002B5820">
      <w:pPr>
        <w:pStyle w:val="PlainText"/>
        <w:rPr>
          <w:rFonts w:ascii="Arial" w:hAnsi="Arial" w:cs="Arial"/>
          <w:sz w:val="22"/>
          <w:szCs w:val="22"/>
        </w:rPr>
      </w:pPr>
      <w:r w:rsidRPr="0092025C">
        <w:rPr>
          <w:rFonts w:ascii="Arial" w:hAnsi="Arial" w:cs="Arial"/>
          <w:sz w:val="22"/>
          <w:szCs w:val="22"/>
          <w:u w:val="single"/>
        </w:rPr>
        <w:t>Goal and Objectives</w:t>
      </w:r>
      <w:r w:rsidRPr="0092025C">
        <w:rPr>
          <w:rFonts w:ascii="Arial" w:hAnsi="Arial" w:cs="Arial"/>
          <w:sz w:val="22"/>
          <w:szCs w:val="22"/>
        </w:rPr>
        <w:t xml:space="preserve">:  </w:t>
      </w:r>
    </w:p>
    <w:p w14:paraId="67AA872E" w14:textId="77777777" w:rsidR="00F44C9E" w:rsidRPr="00F939D5" w:rsidRDefault="00F44C9E" w:rsidP="002B5820">
      <w:pPr>
        <w:pStyle w:val="PlainText"/>
        <w:rPr>
          <w:rFonts w:ascii="Arial" w:hAnsi="Arial" w:cs="Arial"/>
          <w:sz w:val="22"/>
          <w:szCs w:val="22"/>
          <w:u w:val="single"/>
        </w:rPr>
      </w:pPr>
    </w:p>
    <w:p w14:paraId="4037D796" w14:textId="22C470D0" w:rsidR="002B5820" w:rsidRDefault="002B5820" w:rsidP="002B5820">
      <w:pPr>
        <w:pStyle w:val="PlainText"/>
        <w:rPr>
          <w:rFonts w:ascii="Arial" w:hAnsi="Arial" w:cs="Arial"/>
          <w:sz w:val="22"/>
          <w:szCs w:val="22"/>
        </w:rPr>
      </w:pPr>
      <w:r w:rsidRPr="00580FA8">
        <w:rPr>
          <w:rFonts w:ascii="Arial" w:hAnsi="Arial" w:cs="Arial"/>
          <w:sz w:val="22"/>
          <w:szCs w:val="22"/>
        </w:rPr>
        <w:t xml:space="preserve">The USPTO’s Trademark Program is dedicated to </w:t>
      </w:r>
      <w:r w:rsidR="00E50978">
        <w:rPr>
          <w:rFonts w:ascii="Arial" w:hAnsi="Arial" w:cs="Arial"/>
          <w:sz w:val="22"/>
          <w:szCs w:val="22"/>
        </w:rPr>
        <w:t xml:space="preserve">conducting </w:t>
      </w:r>
      <w:r w:rsidRPr="00580FA8">
        <w:rPr>
          <w:rFonts w:ascii="Arial" w:hAnsi="Arial" w:cs="Arial"/>
          <w:sz w:val="22"/>
          <w:szCs w:val="22"/>
        </w:rPr>
        <w:t xml:space="preserve">high quality and timely </w:t>
      </w:r>
      <w:r w:rsidR="004318EE">
        <w:rPr>
          <w:rFonts w:ascii="Arial" w:hAnsi="Arial" w:cs="Arial"/>
          <w:sz w:val="22"/>
          <w:szCs w:val="22"/>
        </w:rPr>
        <w:t xml:space="preserve">trademark </w:t>
      </w:r>
      <w:r w:rsidRPr="00580FA8">
        <w:rPr>
          <w:rFonts w:ascii="Arial" w:hAnsi="Arial" w:cs="Arial"/>
          <w:sz w:val="22"/>
          <w:szCs w:val="22"/>
        </w:rPr>
        <w:t xml:space="preserve">examination in accordance with laws, regulations and practices, consistent with the strategies and objectives in the </w:t>
      </w:r>
      <w:r w:rsidRPr="00A12154">
        <w:rPr>
          <w:rFonts w:ascii="Arial" w:hAnsi="Arial" w:cs="Arial"/>
          <w:i/>
          <w:sz w:val="22"/>
          <w:szCs w:val="22"/>
        </w:rPr>
        <w:t>USPTO 201</w:t>
      </w:r>
      <w:r w:rsidR="0014510A">
        <w:rPr>
          <w:rFonts w:ascii="Arial" w:hAnsi="Arial" w:cs="Arial"/>
          <w:i/>
          <w:sz w:val="22"/>
          <w:szCs w:val="22"/>
        </w:rPr>
        <w:t>4</w:t>
      </w:r>
      <w:r w:rsidRPr="00A12154">
        <w:rPr>
          <w:rFonts w:ascii="Arial" w:hAnsi="Arial" w:cs="Arial"/>
          <w:i/>
          <w:sz w:val="22"/>
          <w:szCs w:val="22"/>
        </w:rPr>
        <w:t>-20</w:t>
      </w:r>
      <w:r w:rsidR="0014510A">
        <w:rPr>
          <w:rFonts w:ascii="Arial" w:hAnsi="Arial" w:cs="Arial"/>
          <w:i/>
          <w:sz w:val="22"/>
          <w:szCs w:val="22"/>
        </w:rPr>
        <w:t>18</w:t>
      </w:r>
      <w:r w:rsidRPr="00A12154">
        <w:rPr>
          <w:rFonts w:ascii="Arial" w:hAnsi="Arial" w:cs="Arial"/>
          <w:i/>
          <w:sz w:val="22"/>
          <w:szCs w:val="22"/>
        </w:rPr>
        <w:t xml:space="preserve"> Strategic Plan</w:t>
      </w:r>
      <w:r w:rsidRPr="00A12154">
        <w:rPr>
          <w:rFonts w:ascii="Arial" w:hAnsi="Arial" w:cs="Arial"/>
          <w:sz w:val="22"/>
          <w:szCs w:val="22"/>
        </w:rPr>
        <w:t>.</w:t>
      </w:r>
      <w:r w:rsidRPr="00580FA8">
        <w:rPr>
          <w:rFonts w:ascii="Arial" w:hAnsi="Arial" w:cs="Arial"/>
          <w:sz w:val="22"/>
          <w:szCs w:val="22"/>
        </w:rPr>
        <w:t xml:space="preserve">  The Trademark Program, through its strategic goal to optimize trademark quality and timeliness</w:t>
      </w:r>
      <w:r w:rsidR="007E22C7">
        <w:rPr>
          <w:rFonts w:ascii="Arial" w:hAnsi="Arial" w:cs="Arial"/>
          <w:sz w:val="22"/>
          <w:szCs w:val="22"/>
        </w:rPr>
        <w:t xml:space="preserve">, </w:t>
      </w:r>
      <w:r w:rsidR="007E22C7" w:rsidRPr="00853524">
        <w:rPr>
          <w:rFonts w:ascii="Arial" w:hAnsi="Arial" w:cs="Arial"/>
          <w:sz w:val="22"/>
          <w:szCs w:val="22"/>
        </w:rPr>
        <w:t xml:space="preserve">supports the </w:t>
      </w:r>
      <w:r w:rsidR="002923DA" w:rsidRPr="00494F1F">
        <w:rPr>
          <w:rFonts w:ascii="Arial" w:hAnsi="Arial" w:cs="Arial"/>
          <w:sz w:val="22"/>
          <w:szCs w:val="22"/>
        </w:rPr>
        <w:t xml:space="preserve">Department’s </w:t>
      </w:r>
      <w:r w:rsidR="002923DA">
        <w:rPr>
          <w:rFonts w:ascii="Arial" w:hAnsi="Arial" w:cs="Arial"/>
          <w:sz w:val="22"/>
          <w:szCs w:val="22"/>
        </w:rPr>
        <w:t xml:space="preserve">proposed </w:t>
      </w:r>
      <w:r w:rsidR="002923DA" w:rsidRPr="00494F1F">
        <w:rPr>
          <w:rFonts w:ascii="Arial" w:hAnsi="Arial" w:cs="Arial"/>
          <w:sz w:val="22"/>
          <w:szCs w:val="22"/>
        </w:rPr>
        <w:t xml:space="preserve">strategic </w:t>
      </w:r>
      <w:r w:rsidR="002923DA">
        <w:rPr>
          <w:rFonts w:ascii="Arial" w:hAnsi="Arial" w:cs="Arial"/>
          <w:sz w:val="22"/>
          <w:szCs w:val="22"/>
        </w:rPr>
        <w:t>objective</w:t>
      </w:r>
      <w:r w:rsidR="002923DA" w:rsidRPr="00494F1F">
        <w:rPr>
          <w:rFonts w:ascii="Arial" w:hAnsi="Arial" w:cs="Arial"/>
          <w:sz w:val="22"/>
          <w:szCs w:val="22"/>
        </w:rPr>
        <w:t xml:space="preserve"> to </w:t>
      </w:r>
      <w:r w:rsidR="002923DA">
        <w:rPr>
          <w:rFonts w:ascii="Arial" w:hAnsi="Arial" w:cs="Arial"/>
          <w:sz w:val="22"/>
          <w:szCs w:val="22"/>
        </w:rPr>
        <w:t>promote the strong and effective protection of intellectual property.</w:t>
      </w:r>
    </w:p>
    <w:p w14:paraId="39566D4F" w14:textId="77777777" w:rsidR="00C86B6F" w:rsidRDefault="00C86B6F" w:rsidP="002B5820">
      <w:pPr>
        <w:pStyle w:val="PlainText"/>
        <w:rPr>
          <w:rFonts w:ascii="Arial" w:hAnsi="Arial" w:cs="Arial"/>
          <w:sz w:val="22"/>
          <w:szCs w:val="22"/>
        </w:rPr>
      </w:pPr>
    </w:p>
    <w:p w14:paraId="43AC450B" w14:textId="77777777" w:rsidR="00C86B6F" w:rsidRPr="00580FA8" w:rsidRDefault="00C86B6F" w:rsidP="00C86B6F">
      <w:pPr>
        <w:pStyle w:val="PlainText"/>
        <w:rPr>
          <w:rFonts w:ascii="Arial" w:hAnsi="Arial" w:cs="Arial"/>
          <w:sz w:val="22"/>
          <w:szCs w:val="22"/>
        </w:rPr>
      </w:pPr>
      <w:r w:rsidRPr="00580FA8">
        <w:rPr>
          <w:rFonts w:ascii="Arial" w:hAnsi="Arial" w:cs="Arial"/>
          <w:sz w:val="22"/>
          <w:szCs w:val="22"/>
        </w:rPr>
        <w:t xml:space="preserve">The Trademark Program performs a valuable function by identifying the source of products and services and serving as an indicator of reliable quality to the consumer.  By registering trademarks, the USPTO has a significant role in protecting consumers, as well as providing important benefits to American businesses by allowing them to strengthen and safeguard their brands and related investments.  Over the </w:t>
      </w:r>
      <w:r w:rsidRPr="005452C8">
        <w:rPr>
          <w:rFonts w:ascii="Arial" w:hAnsi="Arial" w:cs="Arial"/>
          <w:sz w:val="22"/>
          <w:szCs w:val="22"/>
        </w:rPr>
        <w:t xml:space="preserve">last </w:t>
      </w:r>
      <w:r w:rsidR="00323016" w:rsidRPr="00207613">
        <w:rPr>
          <w:rFonts w:ascii="Arial" w:hAnsi="Arial" w:cs="Arial"/>
          <w:sz w:val="22"/>
          <w:szCs w:val="22"/>
        </w:rPr>
        <w:t>ten</w:t>
      </w:r>
      <w:r w:rsidRPr="00580FA8">
        <w:rPr>
          <w:rFonts w:ascii="Arial" w:hAnsi="Arial" w:cs="Arial"/>
          <w:sz w:val="22"/>
          <w:szCs w:val="22"/>
        </w:rPr>
        <w:t xml:space="preserve"> years, the Trademark organization has met and exceeded its performance targets as it continues to reap the benefits of its significant investments in human capital and in automation and process reengineering.  </w:t>
      </w:r>
    </w:p>
    <w:p w14:paraId="42E18C90" w14:textId="77777777" w:rsidR="0015479B" w:rsidRDefault="0015479B" w:rsidP="009D24DF">
      <w:pPr>
        <w:pStyle w:val="PlainText"/>
        <w:rPr>
          <w:rFonts w:ascii="Arial" w:hAnsi="Arial" w:cs="Arial"/>
          <w:sz w:val="22"/>
          <w:szCs w:val="22"/>
        </w:rPr>
      </w:pPr>
    </w:p>
    <w:p w14:paraId="61DA5AC9" w14:textId="6238045C" w:rsidR="00E20FB8" w:rsidRDefault="002B5820" w:rsidP="009D24DF">
      <w:pPr>
        <w:pStyle w:val="PlainText"/>
        <w:rPr>
          <w:rFonts w:ascii="Arial" w:hAnsi="Arial" w:cs="Arial"/>
          <w:sz w:val="22"/>
          <w:szCs w:val="22"/>
        </w:rPr>
      </w:pPr>
      <w:r w:rsidRPr="00580FA8">
        <w:rPr>
          <w:rFonts w:ascii="Arial" w:hAnsi="Arial" w:cs="Arial"/>
          <w:sz w:val="22"/>
          <w:szCs w:val="22"/>
        </w:rPr>
        <w:t xml:space="preserve">The </w:t>
      </w:r>
      <w:r w:rsidR="00B21153">
        <w:rPr>
          <w:rFonts w:ascii="Arial" w:hAnsi="Arial" w:cs="Arial"/>
          <w:sz w:val="22"/>
          <w:szCs w:val="22"/>
        </w:rPr>
        <w:t>Tradem</w:t>
      </w:r>
      <w:r w:rsidR="00E20FB8">
        <w:rPr>
          <w:rFonts w:ascii="Arial" w:hAnsi="Arial" w:cs="Arial"/>
          <w:sz w:val="22"/>
          <w:szCs w:val="22"/>
        </w:rPr>
        <w:t xml:space="preserve">ark </w:t>
      </w:r>
      <w:r w:rsidRPr="00580FA8">
        <w:rPr>
          <w:rFonts w:ascii="Arial" w:hAnsi="Arial" w:cs="Arial"/>
          <w:sz w:val="22"/>
          <w:szCs w:val="22"/>
        </w:rPr>
        <w:t xml:space="preserve">goal </w:t>
      </w:r>
      <w:r w:rsidR="00E20FB8">
        <w:rPr>
          <w:rFonts w:ascii="Arial" w:hAnsi="Arial" w:cs="Arial"/>
          <w:sz w:val="22"/>
          <w:szCs w:val="22"/>
        </w:rPr>
        <w:t>is</w:t>
      </w:r>
      <w:r w:rsidRPr="00580FA8">
        <w:rPr>
          <w:rFonts w:ascii="Arial" w:hAnsi="Arial" w:cs="Arial"/>
          <w:sz w:val="22"/>
          <w:szCs w:val="22"/>
        </w:rPr>
        <w:t xml:space="preserve"> be</w:t>
      </w:r>
      <w:r w:rsidR="00E20FB8">
        <w:rPr>
          <w:rFonts w:ascii="Arial" w:hAnsi="Arial" w:cs="Arial"/>
          <w:sz w:val="22"/>
          <w:szCs w:val="22"/>
        </w:rPr>
        <w:t>ing</w:t>
      </w:r>
      <w:r w:rsidRPr="00580FA8">
        <w:rPr>
          <w:rFonts w:ascii="Arial" w:hAnsi="Arial" w:cs="Arial"/>
          <w:sz w:val="22"/>
          <w:szCs w:val="22"/>
        </w:rPr>
        <w:t xml:space="preserve"> met by achieving the</w:t>
      </w:r>
      <w:r w:rsidR="00A12154">
        <w:rPr>
          <w:rFonts w:ascii="Arial" w:hAnsi="Arial" w:cs="Arial"/>
          <w:sz w:val="22"/>
          <w:szCs w:val="22"/>
        </w:rPr>
        <w:t xml:space="preserve"> </w:t>
      </w:r>
      <w:r w:rsidR="0014510A">
        <w:rPr>
          <w:rFonts w:ascii="Arial" w:hAnsi="Arial" w:cs="Arial"/>
          <w:sz w:val="22"/>
          <w:szCs w:val="22"/>
        </w:rPr>
        <w:t>following</w:t>
      </w:r>
      <w:r w:rsidRPr="00580FA8">
        <w:rPr>
          <w:rFonts w:ascii="Arial" w:hAnsi="Arial" w:cs="Arial"/>
          <w:sz w:val="22"/>
          <w:szCs w:val="22"/>
        </w:rPr>
        <w:t xml:space="preserve"> objectives set forth in the</w:t>
      </w:r>
      <w:r w:rsidR="00C77FEA">
        <w:rPr>
          <w:rFonts w:ascii="Arial" w:hAnsi="Arial" w:cs="Arial"/>
          <w:sz w:val="22"/>
          <w:szCs w:val="22"/>
        </w:rPr>
        <w:t xml:space="preserve"> </w:t>
      </w:r>
      <w:r w:rsidRPr="00853524">
        <w:rPr>
          <w:rFonts w:ascii="Arial" w:hAnsi="Arial" w:cs="Arial"/>
          <w:i/>
          <w:sz w:val="22"/>
          <w:szCs w:val="22"/>
        </w:rPr>
        <w:t>USPTO 201</w:t>
      </w:r>
      <w:r w:rsidR="0014510A">
        <w:rPr>
          <w:rFonts w:ascii="Arial" w:hAnsi="Arial" w:cs="Arial"/>
          <w:i/>
          <w:sz w:val="22"/>
          <w:szCs w:val="22"/>
        </w:rPr>
        <w:t>4</w:t>
      </w:r>
      <w:r w:rsidRPr="00853524">
        <w:rPr>
          <w:rFonts w:ascii="Arial" w:hAnsi="Arial" w:cs="Arial"/>
          <w:i/>
          <w:sz w:val="22"/>
          <w:szCs w:val="22"/>
        </w:rPr>
        <w:t>-20</w:t>
      </w:r>
      <w:r w:rsidR="0014510A">
        <w:rPr>
          <w:rFonts w:ascii="Arial" w:hAnsi="Arial" w:cs="Arial"/>
          <w:i/>
          <w:sz w:val="22"/>
          <w:szCs w:val="22"/>
        </w:rPr>
        <w:t>18</w:t>
      </w:r>
      <w:r w:rsidRPr="00853524">
        <w:rPr>
          <w:rFonts w:ascii="Arial" w:hAnsi="Arial" w:cs="Arial"/>
          <w:i/>
          <w:sz w:val="22"/>
          <w:szCs w:val="22"/>
        </w:rPr>
        <w:t xml:space="preserve"> Strategic Plan</w:t>
      </w:r>
      <w:r w:rsidR="00C3397E">
        <w:rPr>
          <w:rFonts w:ascii="Arial" w:hAnsi="Arial" w:cs="Arial"/>
          <w:sz w:val="22"/>
          <w:szCs w:val="22"/>
        </w:rPr>
        <w:t xml:space="preserve">.  </w:t>
      </w:r>
      <w:r w:rsidR="00D35570">
        <w:rPr>
          <w:rFonts w:ascii="Arial" w:hAnsi="Arial" w:cs="Arial"/>
          <w:sz w:val="22"/>
          <w:szCs w:val="22"/>
        </w:rPr>
        <w:t>P</w:t>
      </w:r>
      <w:r w:rsidR="00C3397E">
        <w:rPr>
          <w:rFonts w:ascii="Arial" w:hAnsi="Arial" w:cs="Arial"/>
          <w:sz w:val="22"/>
          <w:szCs w:val="22"/>
        </w:rPr>
        <w:t xml:space="preserve">roposed </w:t>
      </w:r>
      <w:r w:rsidR="003E21CA">
        <w:rPr>
          <w:rFonts w:ascii="Arial" w:hAnsi="Arial" w:cs="Arial"/>
          <w:sz w:val="22"/>
          <w:szCs w:val="22"/>
        </w:rPr>
        <w:t xml:space="preserve">revised </w:t>
      </w:r>
      <w:r w:rsidR="00C3397E">
        <w:rPr>
          <w:rFonts w:ascii="Arial" w:hAnsi="Arial" w:cs="Arial"/>
          <w:sz w:val="22"/>
          <w:szCs w:val="22"/>
        </w:rPr>
        <w:t>objectives are currently undergoing internal review, and revisions are expected to be finalized</w:t>
      </w:r>
      <w:r w:rsidR="003E21CA">
        <w:rPr>
          <w:rFonts w:ascii="Arial" w:hAnsi="Arial" w:cs="Arial"/>
          <w:sz w:val="22"/>
          <w:szCs w:val="22"/>
        </w:rPr>
        <w:t xml:space="preserve"> by Summer 2018</w:t>
      </w:r>
      <w:r w:rsidR="00C3397E">
        <w:rPr>
          <w:rFonts w:ascii="Arial" w:hAnsi="Arial" w:cs="Arial"/>
          <w:sz w:val="22"/>
          <w:szCs w:val="22"/>
        </w:rPr>
        <w:t>:</w:t>
      </w:r>
      <w:r w:rsidR="00E16039">
        <w:rPr>
          <w:rFonts w:ascii="Arial" w:hAnsi="Arial" w:cs="Arial"/>
          <w:sz w:val="22"/>
          <w:szCs w:val="22"/>
        </w:rPr>
        <w:t xml:space="preserve">  </w:t>
      </w:r>
    </w:p>
    <w:p w14:paraId="10D9AF22" w14:textId="77777777" w:rsidR="00E20FB8" w:rsidRDefault="00E20FB8" w:rsidP="009D24DF">
      <w:pPr>
        <w:pStyle w:val="PlainText"/>
        <w:rPr>
          <w:rFonts w:ascii="Arial" w:hAnsi="Arial" w:cs="Arial"/>
          <w:sz w:val="22"/>
          <w:szCs w:val="22"/>
        </w:rPr>
      </w:pPr>
    </w:p>
    <w:p w14:paraId="0A20643A" w14:textId="77777777" w:rsidR="0026048E" w:rsidRPr="00F31784" w:rsidRDefault="002B5820" w:rsidP="00F5394C">
      <w:pPr>
        <w:pStyle w:val="PlainText"/>
        <w:numPr>
          <w:ilvl w:val="0"/>
          <w:numId w:val="11"/>
        </w:numPr>
        <w:ind w:left="504"/>
        <w:rPr>
          <w:rFonts w:ascii="Arial" w:hAnsi="Arial" w:cs="Arial"/>
          <w:sz w:val="22"/>
          <w:szCs w:val="22"/>
        </w:rPr>
      </w:pPr>
      <w:r w:rsidRPr="00F31784">
        <w:rPr>
          <w:rFonts w:ascii="Arial" w:hAnsi="Arial" w:cs="Arial"/>
          <w:sz w:val="22"/>
          <w:szCs w:val="22"/>
        </w:rPr>
        <w:t xml:space="preserve">Maintain Trademark First Action Pendency on Average </w:t>
      </w:r>
      <w:r w:rsidR="00090C8E" w:rsidRPr="00F31784">
        <w:rPr>
          <w:rFonts w:ascii="Arial" w:hAnsi="Arial" w:cs="Arial"/>
          <w:sz w:val="22"/>
          <w:szCs w:val="22"/>
        </w:rPr>
        <w:t>b</w:t>
      </w:r>
      <w:r w:rsidRPr="00F31784">
        <w:rPr>
          <w:rFonts w:ascii="Arial" w:hAnsi="Arial" w:cs="Arial"/>
          <w:sz w:val="22"/>
          <w:szCs w:val="22"/>
        </w:rPr>
        <w:t xml:space="preserve">etween 2.5-3.5 Months </w:t>
      </w:r>
      <w:r w:rsidR="00090C8E" w:rsidRPr="00F31784">
        <w:rPr>
          <w:rFonts w:ascii="Arial" w:hAnsi="Arial" w:cs="Arial"/>
          <w:sz w:val="22"/>
          <w:szCs w:val="22"/>
        </w:rPr>
        <w:t>w</w:t>
      </w:r>
      <w:r w:rsidRPr="00F31784">
        <w:rPr>
          <w:rFonts w:ascii="Arial" w:hAnsi="Arial" w:cs="Arial"/>
          <w:sz w:val="22"/>
          <w:szCs w:val="22"/>
        </w:rPr>
        <w:t>ith 12.0 Months Final Pendency</w:t>
      </w:r>
      <w:r w:rsidR="00E20FB8" w:rsidRPr="00F31784">
        <w:rPr>
          <w:rFonts w:ascii="Arial" w:hAnsi="Arial" w:cs="Arial"/>
          <w:sz w:val="22"/>
          <w:szCs w:val="22"/>
        </w:rPr>
        <w:t xml:space="preserve">.  </w:t>
      </w:r>
    </w:p>
    <w:p w14:paraId="59174457" w14:textId="77777777" w:rsidR="0026048E" w:rsidRPr="00F31784" w:rsidRDefault="00C77FEA" w:rsidP="00F5394C">
      <w:pPr>
        <w:pStyle w:val="PlainText"/>
        <w:numPr>
          <w:ilvl w:val="0"/>
          <w:numId w:val="11"/>
        </w:numPr>
        <w:ind w:left="504"/>
        <w:rPr>
          <w:rFonts w:ascii="Arial" w:hAnsi="Arial" w:cs="Arial"/>
          <w:sz w:val="22"/>
          <w:szCs w:val="22"/>
        </w:rPr>
      </w:pPr>
      <w:r w:rsidRPr="00F31784">
        <w:rPr>
          <w:rFonts w:ascii="Arial" w:hAnsi="Arial" w:cs="Arial"/>
          <w:sz w:val="22"/>
          <w:szCs w:val="22"/>
        </w:rPr>
        <w:t xml:space="preserve">Maintain High </w:t>
      </w:r>
      <w:r w:rsidR="002B5820" w:rsidRPr="00F31784">
        <w:rPr>
          <w:rFonts w:ascii="Arial" w:hAnsi="Arial" w:cs="Arial"/>
          <w:sz w:val="22"/>
          <w:szCs w:val="22"/>
        </w:rPr>
        <w:t>Trademark Quality</w:t>
      </w:r>
      <w:r w:rsidR="00E20FB8" w:rsidRPr="00F31784">
        <w:rPr>
          <w:rFonts w:ascii="Arial" w:hAnsi="Arial" w:cs="Arial"/>
          <w:sz w:val="22"/>
          <w:szCs w:val="22"/>
        </w:rPr>
        <w:t xml:space="preserve">.  </w:t>
      </w:r>
    </w:p>
    <w:p w14:paraId="48029638" w14:textId="77777777" w:rsidR="0026048E" w:rsidRPr="00F31784" w:rsidRDefault="00C77FEA" w:rsidP="00F5394C">
      <w:pPr>
        <w:pStyle w:val="PlainText"/>
        <w:numPr>
          <w:ilvl w:val="0"/>
          <w:numId w:val="56"/>
        </w:numPr>
        <w:rPr>
          <w:rFonts w:ascii="Arial" w:hAnsi="Arial" w:cs="Arial"/>
          <w:sz w:val="22"/>
          <w:szCs w:val="22"/>
        </w:rPr>
      </w:pPr>
      <w:r w:rsidRPr="00F31784">
        <w:rPr>
          <w:rFonts w:ascii="Arial" w:hAnsi="Arial" w:cs="Arial"/>
          <w:sz w:val="22"/>
          <w:szCs w:val="22"/>
        </w:rPr>
        <w:t>Ensure Optimal IT Service Delivery to All Users</w:t>
      </w:r>
      <w:r w:rsidR="00E20FB8" w:rsidRPr="00F31784">
        <w:rPr>
          <w:rFonts w:ascii="Arial" w:hAnsi="Arial" w:cs="Arial"/>
          <w:sz w:val="22"/>
          <w:szCs w:val="22"/>
        </w:rPr>
        <w:t xml:space="preserve">.  </w:t>
      </w:r>
    </w:p>
    <w:p w14:paraId="5AC0A4D3" w14:textId="77777777" w:rsidR="0026048E" w:rsidRPr="00F31784" w:rsidRDefault="00C77FEA" w:rsidP="00F5394C">
      <w:pPr>
        <w:pStyle w:val="PlainText"/>
        <w:numPr>
          <w:ilvl w:val="0"/>
          <w:numId w:val="11"/>
        </w:numPr>
        <w:ind w:left="504"/>
        <w:rPr>
          <w:rFonts w:ascii="Arial" w:hAnsi="Arial" w:cs="Arial"/>
          <w:sz w:val="22"/>
          <w:szCs w:val="22"/>
        </w:rPr>
      </w:pPr>
      <w:r w:rsidRPr="00F31784">
        <w:rPr>
          <w:rFonts w:ascii="Arial" w:hAnsi="Arial" w:cs="Arial"/>
          <w:sz w:val="22"/>
          <w:szCs w:val="22"/>
        </w:rPr>
        <w:t>Continue and Enhance Stakeholder and Public Outreach</w:t>
      </w:r>
      <w:r w:rsidR="00E20FB8" w:rsidRPr="00F31784">
        <w:rPr>
          <w:rFonts w:ascii="Arial" w:hAnsi="Arial" w:cs="Arial"/>
          <w:sz w:val="22"/>
          <w:szCs w:val="22"/>
        </w:rPr>
        <w:t xml:space="preserve">.  </w:t>
      </w:r>
    </w:p>
    <w:p w14:paraId="091D7902" w14:textId="77777777" w:rsidR="0026048E" w:rsidRPr="00F31784" w:rsidRDefault="00C77FEA" w:rsidP="00F5394C">
      <w:pPr>
        <w:pStyle w:val="PlainText"/>
        <w:numPr>
          <w:ilvl w:val="0"/>
          <w:numId w:val="11"/>
        </w:numPr>
        <w:ind w:left="504"/>
        <w:rPr>
          <w:rFonts w:ascii="Arial" w:hAnsi="Arial" w:cs="Arial"/>
          <w:sz w:val="22"/>
          <w:szCs w:val="22"/>
        </w:rPr>
      </w:pPr>
      <w:r w:rsidRPr="00F31784">
        <w:rPr>
          <w:rFonts w:ascii="Arial" w:hAnsi="Arial" w:cs="Arial"/>
          <w:sz w:val="22"/>
          <w:szCs w:val="22"/>
        </w:rPr>
        <w:t>Enhance Operations of Trademark Trial and Appeal Board (TTAB)</w:t>
      </w:r>
      <w:r w:rsidR="006C63FB" w:rsidRPr="00F31784">
        <w:rPr>
          <w:rFonts w:ascii="Arial" w:hAnsi="Arial" w:cs="Arial"/>
          <w:sz w:val="22"/>
          <w:szCs w:val="22"/>
        </w:rPr>
        <w:t xml:space="preserve">.  </w:t>
      </w:r>
    </w:p>
    <w:p w14:paraId="28E9D813" w14:textId="77777777" w:rsidR="00622062" w:rsidRDefault="00622062" w:rsidP="002B5820">
      <w:pPr>
        <w:pStyle w:val="PlainText"/>
        <w:rPr>
          <w:rFonts w:ascii="Arial" w:hAnsi="Arial" w:cs="Arial"/>
          <w:highlight w:val="green"/>
        </w:rPr>
      </w:pPr>
    </w:p>
    <w:p w14:paraId="2CA6F760" w14:textId="514B2C06" w:rsidR="00622062" w:rsidRDefault="00622062" w:rsidP="00622062">
      <w:pPr>
        <w:pStyle w:val="PlainText"/>
        <w:rPr>
          <w:rFonts w:ascii="Arial" w:hAnsi="Arial" w:cs="Arial"/>
          <w:sz w:val="22"/>
          <w:szCs w:val="22"/>
        </w:rPr>
      </w:pPr>
      <w:r w:rsidRPr="00C5026B">
        <w:rPr>
          <w:rFonts w:ascii="Arial" w:hAnsi="Arial" w:cs="Arial"/>
          <w:sz w:val="22"/>
          <w:szCs w:val="22"/>
        </w:rPr>
        <w:t xml:space="preserve">Historical and projected metrics can be found in the </w:t>
      </w:r>
      <w:r w:rsidRPr="00E16039">
        <w:rPr>
          <w:rFonts w:ascii="Arial" w:hAnsi="Arial" w:cs="Arial"/>
          <w:sz w:val="22"/>
          <w:szCs w:val="22"/>
        </w:rPr>
        <w:t xml:space="preserve">USPTO BPAG Chart </w:t>
      </w:r>
      <w:r w:rsidRPr="00B61810">
        <w:rPr>
          <w:rFonts w:ascii="Arial" w:hAnsi="Arial" w:cs="Arial"/>
          <w:sz w:val="22"/>
          <w:szCs w:val="22"/>
        </w:rPr>
        <w:t>on pages 8-</w:t>
      </w:r>
      <w:r w:rsidR="006903D4">
        <w:rPr>
          <w:rFonts w:ascii="Arial" w:hAnsi="Arial" w:cs="Arial"/>
          <w:sz w:val="22"/>
          <w:szCs w:val="22"/>
        </w:rPr>
        <w:t>11</w:t>
      </w:r>
      <w:r w:rsidRPr="00B61810">
        <w:rPr>
          <w:rFonts w:ascii="Arial" w:hAnsi="Arial" w:cs="Arial"/>
          <w:sz w:val="22"/>
          <w:szCs w:val="22"/>
        </w:rPr>
        <w:t>,</w:t>
      </w:r>
      <w:r w:rsidRPr="0034167B">
        <w:rPr>
          <w:rFonts w:ascii="Arial" w:hAnsi="Arial" w:cs="Arial"/>
          <w:sz w:val="22"/>
          <w:szCs w:val="22"/>
        </w:rPr>
        <w:t xml:space="preserve"> and on the Data Visualization Center at</w:t>
      </w:r>
      <w:r w:rsidRPr="009F08A8">
        <w:rPr>
          <w:rFonts w:ascii="Arial" w:hAnsi="Arial" w:cs="Arial"/>
          <w:b/>
          <w:sz w:val="22"/>
          <w:szCs w:val="22"/>
        </w:rPr>
        <w:t xml:space="preserve"> </w:t>
      </w:r>
      <w:hyperlink r:id="rId39" w:tooltip="USPTO internet site, about us section, strategic plan dashboard data visualization page" w:history="1">
        <w:r w:rsidRPr="003A1D76">
          <w:rPr>
            <w:rStyle w:val="Hyperlink"/>
            <w:rFonts w:ascii="Arial" w:hAnsi="Arial" w:cs="Arial"/>
            <w:b/>
            <w:sz w:val="22"/>
            <w:szCs w:val="22"/>
          </w:rPr>
          <w:t>http://www.uspto.gov/about/stratplan/dashboards.jsp</w:t>
        </w:r>
      </w:hyperlink>
      <w:r w:rsidRPr="0034167B">
        <w:rPr>
          <w:rFonts w:ascii="Arial" w:hAnsi="Arial" w:cs="Arial"/>
          <w:sz w:val="22"/>
          <w:szCs w:val="22"/>
        </w:rPr>
        <w:t>.</w:t>
      </w:r>
    </w:p>
    <w:p w14:paraId="19D813FA" w14:textId="6C7B14F4" w:rsidR="00DA731F" w:rsidRDefault="00DA731F" w:rsidP="002B5820">
      <w:pPr>
        <w:pStyle w:val="PlainText"/>
        <w:rPr>
          <w:rFonts w:ascii="Arial" w:hAnsi="Arial" w:cs="Arial"/>
          <w:highlight w:val="green"/>
        </w:rPr>
      </w:pPr>
    </w:p>
    <w:p w14:paraId="7C4AB27E" w14:textId="77777777" w:rsidR="00DA731F" w:rsidRDefault="00DA731F">
      <w:pPr>
        <w:rPr>
          <w:rFonts w:ascii="Arial" w:hAnsi="Arial" w:cs="Arial"/>
          <w:u w:val="single"/>
        </w:rPr>
      </w:pPr>
      <w:r>
        <w:rPr>
          <w:rFonts w:ascii="Arial" w:hAnsi="Arial" w:cs="Arial"/>
          <w:u w:val="single"/>
        </w:rPr>
        <w:br w:type="page"/>
      </w:r>
    </w:p>
    <w:p w14:paraId="6DD4DF79" w14:textId="7ADC9B9C" w:rsidR="002B5820" w:rsidRPr="00F939D5" w:rsidRDefault="003F1D58" w:rsidP="002B5820">
      <w:pPr>
        <w:pStyle w:val="PlainText"/>
        <w:rPr>
          <w:rFonts w:ascii="Arial" w:hAnsi="Arial" w:cs="Arial"/>
          <w:sz w:val="22"/>
          <w:szCs w:val="22"/>
          <w:u w:val="single"/>
        </w:rPr>
      </w:pPr>
      <w:r w:rsidRPr="00853524">
        <w:rPr>
          <w:rFonts w:ascii="Arial" w:hAnsi="Arial" w:cs="Arial"/>
          <w:sz w:val="22"/>
          <w:szCs w:val="22"/>
          <w:u w:val="single"/>
        </w:rPr>
        <w:lastRenderedPageBreak/>
        <w:t>Explanation and Justifications</w:t>
      </w:r>
      <w:r>
        <w:rPr>
          <w:rFonts w:ascii="Arial" w:hAnsi="Arial" w:cs="Arial"/>
          <w:sz w:val="22"/>
          <w:szCs w:val="22"/>
          <w:u w:val="single"/>
        </w:rPr>
        <w:t xml:space="preserve">:  </w:t>
      </w:r>
    </w:p>
    <w:p w14:paraId="1A8E1F18" w14:textId="77777777" w:rsidR="00011B3E" w:rsidRDefault="00011B3E" w:rsidP="002B5820">
      <w:pPr>
        <w:pStyle w:val="PlainText"/>
        <w:rPr>
          <w:rFonts w:ascii="Arial" w:hAnsi="Arial" w:cs="Arial"/>
          <w:sz w:val="22"/>
          <w:szCs w:val="22"/>
        </w:rPr>
      </w:pPr>
    </w:p>
    <w:p w14:paraId="733B2F6C" w14:textId="1CC17BBE" w:rsidR="003F1D58" w:rsidRDefault="003F1D58" w:rsidP="003F1D58">
      <w:pPr>
        <w:pStyle w:val="PlainText"/>
        <w:rPr>
          <w:rFonts w:ascii="Arial" w:hAnsi="Arial" w:cs="Arial"/>
          <w:sz w:val="22"/>
          <w:szCs w:val="22"/>
        </w:rPr>
      </w:pPr>
      <w:r w:rsidRPr="00D60C76">
        <w:rPr>
          <w:rFonts w:ascii="Arial" w:hAnsi="Arial" w:cs="Arial"/>
          <w:sz w:val="22"/>
          <w:szCs w:val="22"/>
        </w:rPr>
        <w:t>For FY 201</w:t>
      </w:r>
      <w:r w:rsidR="00FF0402">
        <w:rPr>
          <w:rFonts w:ascii="Arial" w:hAnsi="Arial" w:cs="Arial"/>
          <w:sz w:val="22"/>
          <w:szCs w:val="22"/>
        </w:rPr>
        <w:t>9</w:t>
      </w:r>
      <w:r w:rsidRPr="00D60C76">
        <w:rPr>
          <w:rFonts w:ascii="Arial" w:hAnsi="Arial" w:cs="Arial"/>
          <w:sz w:val="22"/>
          <w:szCs w:val="22"/>
        </w:rPr>
        <w:t xml:space="preserve">, the USPTO requests a total </w:t>
      </w:r>
      <w:r w:rsidRPr="00C7059D">
        <w:rPr>
          <w:rFonts w:ascii="Arial" w:hAnsi="Arial" w:cs="Arial"/>
          <w:sz w:val="22"/>
          <w:szCs w:val="22"/>
        </w:rPr>
        <w:t>of $</w:t>
      </w:r>
      <w:r w:rsidR="00C7059D" w:rsidRPr="0092025C">
        <w:rPr>
          <w:rFonts w:ascii="Arial" w:hAnsi="Arial" w:cs="Arial"/>
          <w:sz w:val="22"/>
          <w:szCs w:val="22"/>
        </w:rPr>
        <w:t>32</w:t>
      </w:r>
      <w:r w:rsidR="0028730E">
        <w:rPr>
          <w:rFonts w:ascii="Arial" w:hAnsi="Arial" w:cs="Arial"/>
          <w:sz w:val="22"/>
          <w:szCs w:val="22"/>
        </w:rPr>
        <w:t>3.2</w:t>
      </w:r>
      <w:r w:rsidRPr="00C7059D">
        <w:rPr>
          <w:rFonts w:ascii="Arial" w:hAnsi="Arial" w:cs="Arial"/>
          <w:sz w:val="22"/>
          <w:szCs w:val="22"/>
        </w:rPr>
        <w:t xml:space="preserve"> million and 1,</w:t>
      </w:r>
      <w:r w:rsidR="002B7961">
        <w:rPr>
          <w:rFonts w:ascii="Arial" w:hAnsi="Arial" w:cs="Arial"/>
          <w:sz w:val="22"/>
          <w:szCs w:val="22"/>
        </w:rPr>
        <w:t>296 positions</w:t>
      </w:r>
      <w:r w:rsidRPr="00C7059D">
        <w:rPr>
          <w:rFonts w:ascii="Arial" w:hAnsi="Arial" w:cs="Arial"/>
          <w:sz w:val="22"/>
          <w:szCs w:val="22"/>
        </w:rPr>
        <w:t xml:space="preserve"> for</w:t>
      </w:r>
      <w:r w:rsidRPr="00D60C76">
        <w:rPr>
          <w:rFonts w:ascii="Arial" w:hAnsi="Arial" w:cs="Arial"/>
          <w:sz w:val="22"/>
          <w:szCs w:val="22"/>
        </w:rPr>
        <w:t xml:space="preserve"> the Trademark</w:t>
      </w:r>
      <w:r w:rsidRPr="00C836D0">
        <w:rPr>
          <w:rFonts w:ascii="Arial" w:hAnsi="Arial" w:cs="Arial"/>
          <w:sz w:val="22"/>
          <w:szCs w:val="22"/>
        </w:rPr>
        <w:t xml:space="preserve"> Program.</w:t>
      </w:r>
    </w:p>
    <w:tbl>
      <w:tblPr>
        <w:tblW w:w="10800" w:type="dxa"/>
        <w:jc w:val="center"/>
        <w:tblLook w:val="04A0" w:firstRow="1" w:lastRow="0" w:firstColumn="1" w:lastColumn="0" w:noHBand="0" w:noVBand="1"/>
      </w:tblPr>
      <w:tblGrid>
        <w:gridCol w:w="3371"/>
        <w:gridCol w:w="1062"/>
        <w:gridCol w:w="1062"/>
        <w:gridCol w:w="1061"/>
        <w:gridCol w:w="1061"/>
        <w:gridCol w:w="1061"/>
        <w:gridCol w:w="1061"/>
        <w:gridCol w:w="1061"/>
      </w:tblGrid>
      <w:tr w:rsidR="00DA731F" w:rsidRPr="00DA731F" w14:paraId="2330D63B" w14:textId="77777777" w:rsidTr="005C3B1A">
        <w:trPr>
          <w:trHeight w:val="300"/>
          <w:tblHeader/>
          <w:jc w:val="center"/>
        </w:trPr>
        <w:tc>
          <w:tcPr>
            <w:tcW w:w="10800" w:type="dxa"/>
            <w:gridSpan w:val="8"/>
            <w:tcBorders>
              <w:top w:val="single" w:sz="8" w:space="0" w:color="auto"/>
              <w:left w:val="single" w:sz="8" w:space="0" w:color="auto"/>
              <w:bottom w:val="nil"/>
              <w:right w:val="single" w:sz="8" w:space="0" w:color="000000"/>
            </w:tcBorders>
            <w:shd w:val="clear" w:color="000000" w:fill="FFFFFF"/>
            <w:noWrap/>
            <w:vAlign w:val="bottom"/>
            <w:hideMark/>
          </w:tcPr>
          <w:p w14:paraId="7852FFEB" w14:textId="77777777" w:rsidR="00DA731F" w:rsidRPr="00DA731F" w:rsidRDefault="00DA731F" w:rsidP="00DA731F">
            <w:pPr>
              <w:spacing w:after="0" w:line="240" w:lineRule="auto"/>
              <w:jc w:val="center"/>
              <w:rPr>
                <w:rFonts w:ascii="Arial Narrow" w:eastAsia="Times New Roman" w:hAnsi="Arial Narrow" w:cs="Arial"/>
                <w:b/>
                <w:bCs/>
              </w:rPr>
            </w:pPr>
            <w:r w:rsidRPr="00DA731F">
              <w:rPr>
                <w:rFonts w:ascii="Arial Narrow" w:eastAsia="Times New Roman" w:hAnsi="Arial Narrow" w:cs="Arial"/>
                <w:b/>
                <w:bCs/>
              </w:rPr>
              <w:t>PROGRAM BUDGET PROFILE</w:t>
            </w:r>
          </w:p>
        </w:tc>
      </w:tr>
      <w:tr w:rsidR="00DA731F" w:rsidRPr="00DA731F" w14:paraId="7F4A9380" w14:textId="77777777" w:rsidTr="001750F4">
        <w:trPr>
          <w:trHeight w:val="312"/>
          <w:jc w:val="center"/>
        </w:trPr>
        <w:tc>
          <w:tcPr>
            <w:tcW w:w="10800" w:type="dxa"/>
            <w:gridSpan w:val="8"/>
            <w:tcBorders>
              <w:top w:val="nil"/>
              <w:left w:val="single" w:sz="8" w:space="0" w:color="auto"/>
              <w:bottom w:val="single" w:sz="8" w:space="0" w:color="auto"/>
              <w:right w:val="single" w:sz="8" w:space="0" w:color="000000"/>
            </w:tcBorders>
            <w:shd w:val="clear" w:color="000000" w:fill="FFFFFF"/>
            <w:noWrap/>
            <w:vAlign w:val="bottom"/>
            <w:hideMark/>
          </w:tcPr>
          <w:p w14:paraId="239752A7" w14:textId="77777777" w:rsidR="00DA731F" w:rsidRPr="00DA731F" w:rsidRDefault="00DA731F" w:rsidP="00DA731F">
            <w:pPr>
              <w:spacing w:after="0" w:line="240" w:lineRule="auto"/>
              <w:jc w:val="center"/>
              <w:rPr>
                <w:rFonts w:ascii="Arial Narrow" w:eastAsia="Times New Roman" w:hAnsi="Arial Narrow" w:cs="Arial"/>
                <w:b/>
                <w:bCs/>
              </w:rPr>
            </w:pPr>
            <w:r w:rsidRPr="00DA731F">
              <w:rPr>
                <w:rFonts w:ascii="Arial Narrow" w:eastAsia="Times New Roman" w:hAnsi="Arial Narrow" w:cs="Arial"/>
                <w:b/>
                <w:bCs/>
              </w:rPr>
              <w:t>(Dollars in thousands)</w:t>
            </w:r>
          </w:p>
        </w:tc>
      </w:tr>
      <w:tr w:rsidR="00DA731F" w:rsidRPr="00DA731F" w14:paraId="1774FD48" w14:textId="77777777" w:rsidTr="001750F4">
        <w:trPr>
          <w:trHeight w:val="300"/>
          <w:jc w:val="center"/>
        </w:trPr>
        <w:tc>
          <w:tcPr>
            <w:tcW w:w="3371" w:type="dxa"/>
            <w:vMerge w:val="restart"/>
            <w:tcBorders>
              <w:top w:val="nil"/>
              <w:left w:val="single" w:sz="8" w:space="0" w:color="auto"/>
              <w:bottom w:val="single" w:sz="8" w:space="0" w:color="000000"/>
              <w:right w:val="single" w:sz="4" w:space="0" w:color="auto"/>
            </w:tcBorders>
            <w:shd w:val="clear" w:color="000000" w:fill="FFFFFF"/>
            <w:vAlign w:val="bottom"/>
            <w:hideMark/>
          </w:tcPr>
          <w:p w14:paraId="6B099699" w14:textId="77777777" w:rsidR="00DA731F" w:rsidRPr="00DA731F" w:rsidRDefault="00DA731F" w:rsidP="00DA731F">
            <w:pPr>
              <w:spacing w:after="0" w:line="240" w:lineRule="auto"/>
              <w:rPr>
                <w:rFonts w:ascii="Arial Narrow" w:eastAsia="Times New Roman" w:hAnsi="Arial Narrow" w:cs="Arial"/>
                <w:b/>
                <w:bCs/>
              </w:rPr>
            </w:pPr>
            <w:r w:rsidRPr="00DA731F">
              <w:rPr>
                <w:rFonts w:ascii="Arial Narrow" w:eastAsia="Times New Roman" w:hAnsi="Arial Narrow" w:cs="Arial"/>
                <w:b/>
                <w:bCs/>
              </w:rPr>
              <w:t>Funding Requirements by Sub Program</w:t>
            </w:r>
          </w:p>
        </w:tc>
        <w:tc>
          <w:tcPr>
            <w:tcW w:w="1062" w:type="dxa"/>
            <w:vMerge w:val="restart"/>
            <w:tcBorders>
              <w:top w:val="single" w:sz="8" w:space="0" w:color="auto"/>
              <w:left w:val="single" w:sz="4" w:space="0" w:color="auto"/>
              <w:bottom w:val="single" w:sz="8" w:space="0" w:color="000000"/>
              <w:right w:val="single" w:sz="4" w:space="0" w:color="auto"/>
            </w:tcBorders>
            <w:shd w:val="clear" w:color="000000" w:fill="FFFFFF"/>
            <w:noWrap/>
            <w:vAlign w:val="bottom"/>
            <w:hideMark/>
          </w:tcPr>
          <w:p w14:paraId="69E36A95" w14:textId="77777777" w:rsidR="00DA731F" w:rsidRPr="00DA731F" w:rsidRDefault="00DA731F" w:rsidP="00DA731F">
            <w:pPr>
              <w:spacing w:after="0" w:line="240" w:lineRule="auto"/>
              <w:jc w:val="center"/>
              <w:rPr>
                <w:rFonts w:ascii="Arial Narrow" w:eastAsia="Times New Roman" w:hAnsi="Arial Narrow" w:cs="Arial"/>
                <w:b/>
                <w:bCs/>
              </w:rPr>
            </w:pPr>
            <w:r w:rsidRPr="00DA731F">
              <w:rPr>
                <w:rFonts w:ascii="Arial Narrow" w:eastAsia="Times New Roman" w:hAnsi="Arial Narrow" w:cs="Arial"/>
                <w:b/>
                <w:bCs/>
              </w:rPr>
              <w:t>FY 2017</w:t>
            </w:r>
          </w:p>
        </w:tc>
        <w:tc>
          <w:tcPr>
            <w:tcW w:w="1062" w:type="dxa"/>
            <w:vMerge w:val="restart"/>
            <w:tcBorders>
              <w:top w:val="single" w:sz="8" w:space="0" w:color="auto"/>
              <w:left w:val="single" w:sz="4" w:space="0" w:color="auto"/>
              <w:bottom w:val="single" w:sz="8" w:space="0" w:color="000000"/>
              <w:right w:val="single" w:sz="4" w:space="0" w:color="auto"/>
            </w:tcBorders>
            <w:shd w:val="clear" w:color="000000" w:fill="FFFFFF"/>
            <w:noWrap/>
            <w:vAlign w:val="bottom"/>
            <w:hideMark/>
          </w:tcPr>
          <w:p w14:paraId="547CD1D6" w14:textId="77777777" w:rsidR="00DA731F" w:rsidRPr="00DA731F" w:rsidRDefault="00DA731F" w:rsidP="00DA731F">
            <w:pPr>
              <w:spacing w:after="0" w:line="240" w:lineRule="auto"/>
              <w:jc w:val="center"/>
              <w:rPr>
                <w:rFonts w:ascii="Arial Narrow" w:eastAsia="Times New Roman" w:hAnsi="Arial Narrow" w:cs="Arial"/>
                <w:b/>
                <w:bCs/>
              </w:rPr>
            </w:pPr>
            <w:r w:rsidRPr="00DA731F">
              <w:rPr>
                <w:rFonts w:ascii="Arial Narrow" w:eastAsia="Times New Roman" w:hAnsi="Arial Narrow" w:cs="Arial"/>
                <w:b/>
                <w:bCs/>
              </w:rPr>
              <w:t>FY 2018</w:t>
            </w:r>
          </w:p>
        </w:tc>
        <w:tc>
          <w:tcPr>
            <w:tcW w:w="1061" w:type="dxa"/>
            <w:vMerge w:val="restart"/>
            <w:tcBorders>
              <w:top w:val="single" w:sz="8" w:space="0" w:color="auto"/>
              <w:left w:val="single" w:sz="4" w:space="0" w:color="auto"/>
              <w:bottom w:val="single" w:sz="8" w:space="0" w:color="000000"/>
              <w:right w:val="single" w:sz="4" w:space="0" w:color="auto"/>
            </w:tcBorders>
            <w:shd w:val="clear" w:color="000000" w:fill="FFFFFF"/>
            <w:noWrap/>
            <w:vAlign w:val="bottom"/>
            <w:hideMark/>
          </w:tcPr>
          <w:p w14:paraId="538AD44F" w14:textId="77777777" w:rsidR="00DA731F" w:rsidRPr="00DA731F" w:rsidRDefault="00DA731F" w:rsidP="00DA731F">
            <w:pPr>
              <w:spacing w:after="0" w:line="240" w:lineRule="auto"/>
              <w:jc w:val="center"/>
              <w:rPr>
                <w:rFonts w:ascii="Arial Narrow" w:eastAsia="Times New Roman" w:hAnsi="Arial Narrow" w:cs="Arial"/>
                <w:b/>
                <w:bCs/>
              </w:rPr>
            </w:pPr>
            <w:r w:rsidRPr="00DA731F">
              <w:rPr>
                <w:rFonts w:ascii="Arial Narrow" w:eastAsia="Times New Roman" w:hAnsi="Arial Narrow" w:cs="Arial"/>
                <w:b/>
                <w:bCs/>
              </w:rPr>
              <w:t>FY 2019</w:t>
            </w:r>
          </w:p>
        </w:tc>
        <w:tc>
          <w:tcPr>
            <w:tcW w:w="1061" w:type="dxa"/>
            <w:vMerge w:val="restart"/>
            <w:tcBorders>
              <w:top w:val="single" w:sz="8" w:space="0" w:color="auto"/>
              <w:left w:val="single" w:sz="4" w:space="0" w:color="auto"/>
              <w:bottom w:val="single" w:sz="8" w:space="0" w:color="000000"/>
              <w:right w:val="single" w:sz="4" w:space="0" w:color="auto"/>
            </w:tcBorders>
            <w:shd w:val="clear" w:color="000000" w:fill="FFFFFF"/>
            <w:noWrap/>
            <w:vAlign w:val="bottom"/>
            <w:hideMark/>
          </w:tcPr>
          <w:p w14:paraId="0FFFC52D" w14:textId="77777777" w:rsidR="00DA731F" w:rsidRPr="00DA731F" w:rsidRDefault="00DA731F" w:rsidP="00DA731F">
            <w:pPr>
              <w:spacing w:after="0" w:line="240" w:lineRule="auto"/>
              <w:jc w:val="center"/>
              <w:rPr>
                <w:rFonts w:ascii="Arial Narrow" w:eastAsia="Times New Roman" w:hAnsi="Arial Narrow" w:cs="Arial"/>
                <w:b/>
                <w:bCs/>
              </w:rPr>
            </w:pPr>
            <w:r w:rsidRPr="00DA731F">
              <w:rPr>
                <w:rFonts w:ascii="Arial Narrow" w:eastAsia="Times New Roman" w:hAnsi="Arial Narrow" w:cs="Arial"/>
                <w:b/>
                <w:bCs/>
              </w:rPr>
              <w:t>FY 2020</w:t>
            </w:r>
          </w:p>
        </w:tc>
        <w:tc>
          <w:tcPr>
            <w:tcW w:w="1061" w:type="dxa"/>
            <w:vMerge w:val="restart"/>
            <w:tcBorders>
              <w:top w:val="single" w:sz="8" w:space="0" w:color="auto"/>
              <w:left w:val="single" w:sz="4" w:space="0" w:color="auto"/>
              <w:bottom w:val="single" w:sz="8" w:space="0" w:color="000000"/>
              <w:right w:val="single" w:sz="4" w:space="0" w:color="auto"/>
            </w:tcBorders>
            <w:shd w:val="clear" w:color="000000" w:fill="FFFFFF"/>
            <w:noWrap/>
            <w:vAlign w:val="bottom"/>
            <w:hideMark/>
          </w:tcPr>
          <w:p w14:paraId="623C0718" w14:textId="77777777" w:rsidR="00DA731F" w:rsidRPr="00DA731F" w:rsidRDefault="00DA731F" w:rsidP="00DA731F">
            <w:pPr>
              <w:spacing w:after="0" w:line="240" w:lineRule="auto"/>
              <w:jc w:val="center"/>
              <w:rPr>
                <w:rFonts w:ascii="Arial Narrow" w:eastAsia="Times New Roman" w:hAnsi="Arial Narrow" w:cs="Arial"/>
                <w:b/>
                <w:bCs/>
              </w:rPr>
            </w:pPr>
            <w:r w:rsidRPr="00DA731F">
              <w:rPr>
                <w:rFonts w:ascii="Arial Narrow" w:eastAsia="Times New Roman" w:hAnsi="Arial Narrow" w:cs="Arial"/>
                <w:b/>
                <w:bCs/>
              </w:rPr>
              <w:t>FY 2021</w:t>
            </w:r>
          </w:p>
        </w:tc>
        <w:tc>
          <w:tcPr>
            <w:tcW w:w="1061" w:type="dxa"/>
            <w:vMerge w:val="restart"/>
            <w:tcBorders>
              <w:top w:val="single" w:sz="8" w:space="0" w:color="auto"/>
              <w:left w:val="single" w:sz="4" w:space="0" w:color="auto"/>
              <w:bottom w:val="single" w:sz="8" w:space="0" w:color="000000"/>
              <w:right w:val="single" w:sz="4" w:space="0" w:color="auto"/>
            </w:tcBorders>
            <w:shd w:val="clear" w:color="000000" w:fill="FFFFFF"/>
            <w:noWrap/>
            <w:vAlign w:val="bottom"/>
            <w:hideMark/>
          </w:tcPr>
          <w:p w14:paraId="33E902F4" w14:textId="77777777" w:rsidR="00DA731F" w:rsidRPr="00DA731F" w:rsidRDefault="00DA731F" w:rsidP="00DA731F">
            <w:pPr>
              <w:spacing w:after="0" w:line="240" w:lineRule="auto"/>
              <w:jc w:val="center"/>
              <w:rPr>
                <w:rFonts w:ascii="Arial Narrow" w:eastAsia="Times New Roman" w:hAnsi="Arial Narrow" w:cs="Arial"/>
                <w:b/>
                <w:bCs/>
              </w:rPr>
            </w:pPr>
            <w:r w:rsidRPr="00DA731F">
              <w:rPr>
                <w:rFonts w:ascii="Arial Narrow" w:eastAsia="Times New Roman" w:hAnsi="Arial Narrow" w:cs="Arial"/>
                <w:b/>
                <w:bCs/>
              </w:rPr>
              <w:t>FY 2022</w:t>
            </w:r>
          </w:p>
        </w:tc>
        <w:tc>
          <w:tcPr>
            <w:tcW w:w="1061" w:type="dxa"/>
            <w:vMerge w:val="restart"/>
            <w:tcBorders>
              <w:top w:val="nil"/>
              <w:left w:val="single" w:sz="4" w:space="0" w:color="auto"/>
              <w:bottom w:val="single" w:sz="8" w:space="0" w:color="000000"/>
              <w:right w:val="single" w:sz="8" w:space="0" w:color="auto"/>
            </w:tcBorders>
            <w:shd w:val="clear" w:color="000000" w:fill="FFFFFF"/>
            <w:noWrap/>
            <w:vAlign w:val="bottom"/>
            <w:hideMark/>
          </w:tcPr>
          <w:p w14:paraId="0D231F50" w14:textId="77777777" w:rsidR="00DA731F" w:rsidRPr="00DA731F" w:rsidRDefault="00DA731F" w:rsidP="00DA731F">
            <w:pPr>
              <w:spacing w:after="0" w:line="240" w:lineRule="auto"/>
              <w:jc w:val="center"/>
              <w:rPr>
                <w:rFonts w:ascii="Arial Narrow" w:eastAsia="Times New Roman" w:hAnsi="Arial Narrow" w:cs="Arial"/>
                <w:b/>
                <w:bCs/>
              </w:rPr>
            </w:pPr>
            <w:r w:rsidRPr="00DA731F">
              <w:rPr>
                <w:rFonts w:ascii="Arial Narrow" w:eastAsia="Times New Roman" w:hAnsi="Arial Narrow" w:cs="Arial"/>
                <w:b/>
                <w:bCs/>
              </w:rPr>
              <w:t>FY 2023</w:t>
            </w:r>
          </w:p>
        </w:tc>
      </w:tr>
      <w:tr w:rsidR="00DA731F" w:rsidRPr="00DA731F" w14:paraId="645A07EC" w14:textId="77777777" w:rsidTr="001750F4">
        <w:trPr>
          <w:trHeight w:val="509"/>
          <w:jc w:val="center"/>
        </w:trPr>
        <w:tc>
          <w:tcPr>
            <w:tcW w:w="3371" w:type="dxa"/>
            <w:vMerge/>
            <w:tcBorders>
              <w:top w:val="nil"/>
              <w:left w:val="single" w:sz="8" w:space="0" w:color="auto"/>
              <w:bottom w:val="single" w:sz="8" w:space="0" w:color="000000"/>
              <w:right w:val="single" w:sz="4" w:space="0" w:color="auto"/>
            </w:tcBorders>
            <w:vAlign w:val="center"/>
            <w:hideMark/>
          </w:tcPr>
          <w:p w14:paraId="7E2575FD" w14:textId="77777777" w:rsidR="00DA731F" w:rsidRPr="00DA731F" w:rsidRDefault="00DA731F" w:rsidP="00DA731F">
            <w:pPr>
              <w:spacing w:after="0" w:line="240" w:lineRule="auto"/>
              <w:rPr>
                <w:rFonts w:ascii="Arial Narrow" w:eastAsia="Times New Roman" w:hAnsi="Arial Narrow" w:cs="Arial"/>
                <w:b/>
                <w:bCs/>
              </w:rPr>
            </w:pPr>
          </w:p>
        </w:tc>
        <w:tc>
          <w:tcPr>
            <w:tcW w:w="1062" w:type="dxa"/>
            <w:vMerge/>
            <w:tcBorders>
              <w:top w:val="single" w:sz="8" w:space="0" w:color="auto"/>
              <w:left w:val="single" w:sz="4" w:space="0" w:color="auto"/>
              <w:bottom w:val="single" w:sz="8" w:space="0" w:color="000000"/>
              <w:right w:val="single" w:sz="4" w:space="0" w:color="auto"/>
            </w:tcBorders>
            <w:vAlign w:val="center"/>
            <w:hideMark/>
          </w:tcPr>
          <w:p w14:paraId="7E2C6C02" w14:textId="77777777" w:rsidR="00DA731F" w:rsidRPr="00DA731F" w:rsidRDefault="00DA731F" w:rsidP="00DA731F">
            <w:pPr>
              <w:spacing w:after="0" w:line="240" w:lineRule="auto"/>
              <w:rPr>
                <w:rFonts w:ascii="Arial Narrow" w:eastAsia="Times New Roman" w:hAnsi="Arial Narrow" w:cs="Arial"/>
                <w:b/>
                <w:bCs/>
              </w:rPr>
            </w:pPr>
          </w:p>
        </w:tc>
        <w:tc>
          <w:tcPr>
            <w:tcW w:w="1062" w:type="dxa"/>
            <w:vMerge/>
            <w:tcBorders>
              <w:top w:val="single" w:sz="8" w:space="0" w:color="auto"/>
              <w:left w:val="single" w:sz="4" w:space="0" w:color="auto"/>
              <w:bottom w:val="single" w:sz="8" w:space="0" w:color="000000"/>
              <w:right w:val="single" w:sz="4" w:space="0" w:color="auto"/>
            </w:tcBorders>
            <w:vAlign w:val="center"/>
            <w:hideMark/>
          </w:tcPr>
          <w:p w14:paraId="093887BC" w14:textId="77777777" w:rsidR="00DA731F" w:rsidRPr="00DA731F" w:rsidRDefault="00DA731F" w:rsidP="00DA731F">
            <w:pPr>
              <w:spacing w:after="0" w:line="240" w:lineRule="auto"/>
              <w:rPr>
                <w:rFonts w:ascii="Arial Narrow" w:eastAsia="Times New Roman" w:hAnsi="Arial Narrow" w:cs="Arial"/>
                <w:b/>
                <w:bCs/>
              </w:rPr>
            </w:pPr>
          </w:p>
        </w:tc>
        <w:tc>
          <w:tcPr>
            <w:tcW w:w="1061" w:type="dxa"/>
            <w:vMerge/>
            <w:tcBorders>
              <w:top w:val="single" w:sz="8" w:space="0" w:color="auto"/>
              <w:left w:val="single" w:sz="4" w:space="0" w:color="auto"/>
              <w:bottom w:val="single" w:sz="8" w:space="0" w:color="000000"/>
              <w:right w:val="single" w:sz="4" w:space="0" w:color="auto"/>
            </w:tcBorders>
            <w:vAlign w:val="center"/>
            <w:hideMark/>
          </w:tcPr>
          <w:p w14:paraId="58BBE647" w14:textId="77777777" w:rsidR="00DA731F" w:rsidRPr="00DA731F" w:rsidRDefault="00DA731F" w:rsidP="00DA731F">
            <w:pPr>
              <w:spacing w:after="0" w:line="240" w:lineRule="auto"/>
              <w:rPr>
                <w:rFonts w:ascii="Arial Narrow" w:eastAsia="Times New Roman" w:hAnsi="Arial Narrow" w:cs="Arial"/>
                <w:b/>
                <w:bCs/>
              </w:rPr>
            </w:pPr>
          </w:p>
        </w:tc>
        <w:tc>
          <w:tcPr>
            <w:tcW w:w="1061" w:type="dxa"/>
            <w:vMerge/>
            <w:tcBorders>
              <w:top w:val="single" w:sz="8" w:space="0" w:color="auto"/>
              <w:left w:val="single" w:sz="4" w:space="0" w:color="auto"/>
              <w:bottom w:val="single" w:sz="8" w:space="0" w:color="000000"/>
              <w:right w:val="single" w:sz="4" w:space="0" w:color="auto"/>
            </w:tcBorders>
            <w:vAlign w:val="center"/>
            <w:hideMark/>
          </w:tcPr>
          <w:p w14:paraId="3B7E075D" w14:textId="77777777" w:rsidR="00DA731F" w:rsidRPr="00DA731F" w:rsidRDefault="00DA731F" w:rsidP="00DA731F">
            <w:pPr>
              <w:spacing w:after="0" w:line="240" w:lineRule="auto"/>
              <w:rPr>
                <w:rFonts w:ascii="Arial Narrow" w:eastAsia="Times New Roman" w:hAnsi="Arial Narrow" w:cs="Arial"/>
                <w:b/>
                <w:bCs/>
              </w:rPr>
            </w:pPr>
          </w:p>
        </w:tc>
        <w:tc>
          <w:tcPr>
            <w:tcW w:w="1061" w:type="dxa"/>
            <w:vMerge/>
            <w:tcBorders>
              <w:top w:val="single" w:sz="8" w:space="0" w:color="auto"/>
              <w:left w:val="single" w:sz="4" w:space="0" w:color="auto"/>
              <w:bottom w:val="single" w:sz="8" w:space="0" w:color="000000"/>
              <w:right w:val="single" w:sz="4" w:space="0" w:color="auto"/>
            </w:tcBorders>
            <w:vAlign w:val="center"/>
            <w:hideMark/>
          </w:tcPr>
          <w:p w14:paraId="6CED3EE4" w14:textId="77777777" w:rsidR="00DA731F" w:rsidRPr="00DA731F" w:rsidRDefault="00DA731F" w:rsidP="00DA731F">
            <w:pPr>
              <w:spacing w:after="0" w:line="240" w:lineRule="auto"/>
              <w:rPr>
                <w:rFonts w:ascii="Arial Narrow" w:eastAsia="Times New Roman" w:hAnsi="Arial Narrow" w:cs="Arial"/>
                <w:b/>
                <w:bCs/>
              </w:rPr>
            </w:pPr>
          </w:p>
        </w:tc>
        <w:tc>
          <w:tcPr>
            <w:tcW w:w="1061" w:type="dxa"/>
            <w:vMerge/>
            <w:tcBorders>
              <w:top w:val="single" w:sz="8" w:space="0" w:color="auto"/>
              <w:left w:val="single" w:sz="4" w:space="0" w:color="auto"/>
              <w:bottom w:val="single" w:sz="8" w:space="0" w:color="000000"/>
              <w:right w:val="single" w:sz="4" w:space="0" w:color="auto"/>
            </w:tcBorders>
            <w:vAlign w:val="center"/>
            <w:hideMark/>
          </w:tcPr>
          <w:p w14:paraId="6492B54D" w14:textId="77777777" w:rsidR="00DA731F" w:rsidRPr="00DA731F" w:rsidRDefault="00DA731F" w:rsidP="00DA731F">
            <w:pPr>
              <w:spacing w:after="0" w:line="240" w:lineRule="auto"/>
              <w:rPr>
                <w:rFonts w:ascii="Arial Narrow" w:eastAsia="Times New Roman" w:hAnsi="Arial Narrow" w:cs="Arial"/>
                <w:b/>
                <w:bCs/>
              </w:rPr>
            </w:pPr>
          </w:p>
        </w:tc>
        <w:tc>
          <w:tcPr>
            <w:tcW w:w="1061" w:type="dxa"/>
            <w:vMerge/>
            <w:tcBorders>
              <w:top w:val="nil"/>
              <w:left w:val="single" w:sz="4" w:space="0" w:color="auto"/>
              <w:bottom w:val="single" w:sz="8" w:space="0" w:color="000000"/>
              <w:right w:val="single" w:sz="8" w:space="0" w:color="auto"/>
            </w:tcBorders>
            <w:vAlign w:val="center"/>
            <w:hideMark/>
          </w:tcPr>
          <w:p w14:paraId="6B422A34" w14:textId="77777777" w:rsidR="00DA731F" w:rsidRPr="00DA731F" w:rsidRDefault="00DA731F" w:rsidP="00DA731F">
            <w:pPr>
              <w:spacing w:after="0" w:line="240" w:lineRule="auto"/>
              <w:rPr>
                <w:rFonts w:ascii="Arial Narrow" w:eastAsia="Times New Roman" w:hAnsi="Arial Narrow" w:cs="Arial"/>
                <w:b/>
                <w:bCs/>
              </w:rPr>
            </w:pPr>
          </w:p>
        </w:tc>
      </w:tr>
      <w:tr w:rsidR="00DA731F" w:rsidRPr="00DA731F" w14:paraId="5FD678B2" w14:textId="77777777" w:rsidTr="001750F4">
        <w:trPr>
          <w:trHeight w:val="300"/>
          <w:jc w:val="center"/>
        </w:trPr>
        <w:tc>
          <w:tcPr>
            <w:tcW w:w="3371" w:type="dxa"/>
            <w:tcBorders>
              <w:top w:val="nil"/>
              <w:left w:val="single" w:sz="8" w:space="0" w:color="auto"/>
              <w:bottom w:val="single" w:sz="4" w:space="0" w:color="auto"/>
              <w:right w:val="single" w:sz="4" w:space="0" w:color="auto"/>
            </w:tcBorders>
            <w:shd w:val="clear" w:color="000000" w:fill="FFFFFF"/>
            <w:vAlign w:val="bottom"/>
            <w:hideMark/>
          </w:tcPr>
          <w:p w14:paraId="6CEECC76" w14:textId="77777777" w:rsidR="00DA731F" w:rsidRPr="00DA731F" w:rsidRDefault="00DA731F" w:rsidP="00DA731F">
            <w:pPr>
              <w:spacing w:after="0" w:line="240" w:lineRule="auto"/>
              <w:rPr>
                <w:rFonts w:ascii="Arial Narrow" w:eastAsia="Times New Roman" w:hAnsi="Arial Narrow" w:cs="Arial"/>
              </w:rPr>
            </w:pPr>
            <w:r w:rsidRPr="00DA731F">
              <w:rPr>
                <w:rFonts w:ascii="Arial Narrow" w:eastAsia="Times New Roman" w:hAnsi="Arial Narrow" w:cs="Arial"/>
              </w:rPr>
              <w:t> </w:t>
            </w:r>
          </w:p>
        </w:tc>
        <w:tc>
          <w:tcPr>
            <w:tcW w:w="1062" w:type="dxa"/>
            <w:tcBorders>
              <w:top w:val="nil"/>
              <w:left w:val="nil"/>
              <w:bottom w:val="single" w:sz="4" w:space="0" w:color="auto"/>
              <w:right w:val="single" w:sz="4" w:space="0" w:color="auto"/>
            </w:tcBorders>
            <w:shd w:val="clear" w:color="000000" w:fill="FFFFFF"/>
            <w:noWrap/>
            <w:vAlign w:val="bottom"/>
            <w:hideMark/>
          </w:tcPr>
          <w:p w14:paraId="2026C201" w14:textId="77777777" w:rsidR="00DA731F" w:rsidRPr="00DA731F" w:rsidRDefault="00DA731F" w:rsidP="00DA731F">
            <w:pPr>
              <w:spacing w:after="0" w:line="240" w:lineRule="auto"/>
              <w:rPr>
                <w:rFonts w:ascii="Arial Narrow" w:eastAsia="Times New Roman" w:hAnsi="Arial Narrow" w:cs="Arial"/>
              </w:rPr>
            </w:pPr>
            <w:r w:rsidRPr="00DA731F">
              <w:rPr>
                <w:rFonts w:ascii="Arial Narrow" w:eastAsia="Times New Roman" w:hAnsi="Arial Narrow" w:cs="Arial"/>
              </w:rPr>
              <w:t> </w:t>
            </w:r>
          </w:p>
        </w:tc>
        <w:tc>
          <w:tcPr>
            <w:tcW w:w="1062" w:type="dxa"/>
            <w:tcBorders>
              <w:top w:val="nil"/>
              <w:left w:val="nil"/>
              <w:bottom w:val="single" w:sz="4" w:space="0" w:color="auto"/>
              <w:right w:val="single" w:sz="4" w:space="0" w:color="auto"/>
            </w:tcBorders>
            <w:shd w:val="clear" w:color="000000" w:fill="FFFFFF"/>
            <w:noWrap/>
            <w:vAlign w:val="bottom"/>
            <w:hideMark/>
          </w:tcPr>
          <w:p w14:paraId="09ED7303" w14:textId="77777777" w:rsidR="00DA731F" w:rsidRPr="00DA731F" w:rsidRDefault="00DA731F" w:rsidP="00DA731F">
            <w:pPr>
              <w:spacing w:after="0" w:line="240" w:lineRule="auto"/>
              <w:rPr>
                <w:rFonts w:ascii="Arial Narrow" w:eastAsia="Times New Roman" w:hAnsi="Arial Narrow" w:cs="Arial"/>
              </w:rPr>
            </w:pPr>
            <w:r w:rsidRPr="00DA731F">
              <w:rPr>
                <w:rFonts w:ascii="Arial Narrow" w:eastAsia="Times New Roman" w:hAnsi="Arial Narrow" w:cs="Arial"/>
              </w:rPr>
              <w:t> </w:t>
            </w:r>
          </w:p>
        </w:tc>
        <w:tc>
          <w:tcPr>
            <w:tcW w:w="1061" w:type="dxa"/>
            <w:tcBorders>
              <w:top w:val="nil"/>
              <w:left w:val="nil"/>
              <w:bottom w:val="single" w:sz="4" w:space="0" w:color="auto"/>
              <w:right w:val="single" w:sz="4" w:space="0" w:color="auto"/>
            </w:tcBorders>
            <w:shd w:val="clear" w:color="000000" w:fill="FFFFFF"/>
            <w:noWrap/>
            <w:vAlign w:val="bottom"/>
            <w:hideMark/>
          </w:tcPr>
          <w:p w14:paraId="7561FAFA" w14:textId="77777777" w:rsidR="00DA731F" w:rsidRPr="00DA731F" w:rsidRDefault="00DA731F" w:rsidP="00DA731F">
            <w:pPr>
              <w:spacing w:after="0" w:line="240" w:lineRule="auto"/>
              <w:rPr>
                <w:rFonts w:ascii="Arial Narrow" w:eastAsia="Times New Roman" w:hAnsi="Arial Narrow" w:cs="Arial"/>
              </w:rPr>
            </w:pPr>
            <w:r w:rsidRPr="00DA731F">
              <w:rPr>
                <w:rFonts w:ascii="Arial Narrow" w:eastAsia="Times New Roman" w:hAnsi="Arial Narrow" w:cs="Arial"/>
              </w:rPr>
              <w:t> </w:t>
            </w:r>
          </w:p>
        </w:tc>
        <w:tc>
          <w:tcPr>
            <w:tcW w:w="1061" w:type="dxa"/>
            <w:tcBorders>
              <w:top w:val="nil"/>
              <w:left w:val="nil"/>
              <w:bottom w:val="single" w:sz="4" w:space="0" w:color="auto"/>
              <w:right w:val="single" w:sz="4" w:space="0" w:color="auto"/>
            </w:tcBorders>
            <w:shd w:val="clear" w:color="000000" w:fill="FFFFFF"/>
            <w:noWrap/>
            <w:vAlign w:val="bottom"/>
            <w:hideMark/>
          </w:tcPr>
          <w:p w14:paraId="4AE62E33" w14:textId="77777777" w:rsidR="00DA731F" w:rsidRPr="00DA731F" w:rsidRDefault="00DA731F" w:rsidP="00DA731F">
            <w:pPr>
              <w:spacing w:after="0" w:line="240" w:lineRule="auto"/>
              <w:rPr>
                <w:rFonts w:ascii="Arial Narrow" w:eastAsia="Times New Roman" w:hAnsi="Arial Narrow" w:cs="Arial"/>
              </w:rPr>
            </w:pPr>
            <w:r w:rsidRPr="00DA731F">
              <w:rPr>
                <w:rFonts w:ascii="Arial Narrow" w:eastAsia="Times New Roman" w:hAnsi="Arial Narrow" w:cs="Arial"/>
              </w:rPr>
              <w:t> </w:t>
            </w:r>
          </w:p>
        </w:tc>
        <w:tc>
          <w:tcPr>
            <w:tcW w:w="1061" w:type="dxa"/>
            <w:tcBorders>
              <w:top w:val="nil"/>
              <w:left w:val="nil"/>
              <w:bottom w:val="single" w:sz="4" w:space="0" w:color="auto"/>
              <w:right w:val="single" w:sz="4" w:space="0" w:color="auto"/>
            </w:tcBorders>
            <w:shd w:val="clear" w:color="000000" w:fill="FFFFFF"/>
            <w:noWrap/>
            <w:vAlign w:val="bottom"/>
            <w:hideMark/>
          </w:tcPr>
          <w:p w14:paraId="7B872B39" w14:textId="77777777" w:rsidR="00DA731F" w:rsidRPr="00DA731F" w:rsidRDefault="00DA731F" w:rsidP="00DA731F">
            <w:pPr>
              <w:spacing w:after="0" w:line="240" w:lineRule="auto"/>
              <w:rPr>
                <w:rFonts w:ascii="Arial Narrow" w:eastAsia="Times New Roman" w:hAnsi="Arial Narrow" w:cs="Arial"/>
              </w:rPr>
            </w:pPr>
            <w:r w:rsidRPr="00DA731F">
              <w:rPr>
                <w:rFonts w:ascii="Arial Narrow" w:eastAsia="Times New Roman" w:hAnsi="Arial Narrow" w:cs="Arial"/>
              </w:rPr>
              <w:t> </w:t>
            </w:r>
          </w:p>
        </w:tc>
        <w:tc>
          <w:tcPr>
            <w:tcW w:w="1061" w:type="dxa"/>
            <w:tcBorders>
              <w:top w:val="nil"/>
              <w:left w:val="nil"/>
              <w:bottom w:val="single" w:sz="4" w:space="0" w:color="auto"/>
              <w:right w:val="single" w:sz="4" w:space="0" w:color="auto"/>
            </w:tcBorders>
            <w:shd w:val="clear" w:color="000000" w:fill="FFFFFF"/>
            <w:noWrap/>
            <w:vAlign w:val="bottom"/>
            <w:hideMark/>
          </w:tcPr>
          <w:p w14:paraId="0B921B9A" w14:textId="77777777" w:rsidR="00DA731F" w:rsidRPr="00DA731F" w:rsidRDefault="00DA731F" w:rsidP="00DA731F">
            <w:pPr>
              <w:spacing w:after="0" w:line="240" w:lineRule="auto"/>
              <w:rPr>
                <w:rFonts w:ascii="Arial Narrow" w:eastAsia="Times New Roman" w:hAnsi="Arial Narrow" w:cs="Arial"/>
              </w:rPr>
            </w:pPr>
            <w:r w:rsidRPr="00DA731F">
              <w:rPr>
                <w:rFonts w:ascii="Arial Narrow" w:eastAsia="Times New Roman" w:hAnsi="Arial Narrow" w:cs="Arial"/>
              </w:rPr>
              <w:t> </w:t>
            </w:r>
          </w:p>
        </w:tc>
        <w:tc>
          <w:tcPr>
            <w:tcW w:w="1061" w:type="dxa"/>
            <w:tcBorders>
              <w:top w:val="nil"/>
              <w:left w:val="nil"/>
              <w:bottom w:val="single" w:sz="4" w:space="0" w:color="auto"/>
              <w:right w:val="single" w:sz="8" w:space="0" w:color="auto"/>
            </w:tcBorders>
            <w:shd w:val="clear" w:color="000000" w:fill="FFFFFF"/>
            <w:noWrap/>
            <w:vAlign w:val="bottom"/>
            <w:hideMark/>
          </w:tcPr>
          <w:p w14:paraId="7F399A04" w14:textId="77777777" w:rsidR="00DA731F" w:rsidRPr="00DA731F" w:rsidRDefault="00DA731F" w:rsidP="00DA731F">
            <w:pPr>
              <w:spacing w:after="0" w:line="240" w:lineRule="auto"/>
              <w:rPr>
                <w:rFonts w:ascii="Arial Narrow" w:eastAsia="Times New Roman" w:hAnsi="Arial Narrow" w:cs="Arial"/>
              </w:rPr>
            </w:pPr>
            <w:r w:rsidRPr="00DA731F">
              <w:rPr>
                <w:rFonts w:ascii="Arial Narrow" w:eastAsia="Times New Roman" w:hAnsi="Arial Narrow" w:cs="Arial"/>
              </w:rPr>
              <w:t> </w:t>
            </w:r>
          </w:p>
        </w:tc>
      </w:tr>
      <w:tr w:rsidR="00DA731F" w:rsidRPr="00DA731F" w14:paraId="0BEB4002" w14:textId="77777777" w:rsidTr="001750F4">
        <w:trPr>
          <w:trHeight w:val="300"/>
          <w:jc w:val="center"/>
        </w:trPr>
        <w:tc>
          <w:tcPr>
            <w:tcW w:w="3371" w:type="dxa"/>
            <w:tcBorders>
              <w:top w:val="nil"/>
              <w:left w:val="single" w:sz="8" w:space="0" w:color="auto"/>
              <w:bottom w:val="single" w:sz="4" w:space="0" w:color="auto"/>
              <w:right w:val="single" w:sz="4" w:space="0" w:color="auto"/>
            </w:tcBorders>
            <w:shd w:val="clear" w:color="000000" w:fill="FFFFFF"/>
            <w:vAlign w:val="bottom"/>
            <w:hideMark/>
          </w:tcPr>
          <w:p w14:paraId="41E13E93" w14:textId="77777777" w:rsidR="00DA731F" w:rsidRPr="00DA731F" w:rsidRDefault="00DA731F" w:rsidP="00DA731F">
            <w:pPr>
              <w:spacing w:after="0" w:line="240" w:lineRule="auto"/>
              <w:rPr>
                <w:rFonts w:ascii="Arial Narrow" w:eastAsia="Times New Roman" w:hAnsi="Arial Narrow" w:cs="Arial"/>
              </w:rPr>
            </w:pPr>
            <w:r w:rsidRPr="00DA731F">
              <w:rPr>
                <w:rFonts w:ascii="Arial Narrow" w:eastAsia="Times New Roman" w:hAnsi="Arial Narrow" w:cs="Arial"/>
              </w:rPr>
              <w:t>Trademark Examining</w:t>
            </w:r>
          </w:p>
        </w:tc>
        <w:tc>
          <w:tcPr>
            <w:tcW w:w="1062" w:type="dxa"/>
            <w:tcBorders>
              <w:top w:val="nil"/>
              <w:left w:val="nil"/>
              <w:bottom w:val="single" w:sz="4" w:space="0" w:color="auto"/>
              <w:right w:val="single" w:sz="4" w:space="0" w:color="auto"/>
            </w:tcBorders>
            <w:shd w:val="clear" w:color="000000" w:fill="FFFFFF"/>
            <w:noWrap/>
            <w:vAlign w:val="bottom"/>
            <w:hideMark/>
          </w:tcPr>
          <w:p w14:paraId="792A552E"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$130,378 </w:t>
            </w:r>
          </w:p>
        </w:tc>
        <w:tc>
          <w:tcPr>
            <w:tcW w:w="1062" w:type="dxa"/>
            <w:tcBorders>
              <w:top w:val="nil"/>
              <w:left w:val="nil"/>
              <w:bottom w:val="single" w:sz="4" w:space="0" w:color="auto"/>
              <w:right w:val="single" w:sz="4" w:space="0" w:color="auto"/>
            </w:tcBorders>
            <w:shd w:val="clear" w:color="000000" w:fill="FFFFFF"/>
            <w:noWrap/>
            <w:vAlign w:val="bottom"/>
            <w:hideMark/>
          </w:tcPr>
          <w:p w14:paraId="6812C65C"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$144,147 </w:t>
            </w:r>
          </w:p>
        </w:tc>
        <w:tc>
          <w:tcPr>
            <w:tcW w:w="1061" w:type="dxa"/>
            <w:tcBorders>
              <w:top w:val="nil"/>
              <w:left w:val="nil"/>
              <w:bottom w:val="single" w:sz="4" w:space="0" w:color="auto"/>
              <w:right w:val="single" w:sz="4" w:space="0" w:color="auto"/>
            </w:tcBorders>
            <w:shd w:val="clear" w:color="000000" w:fill="FFFFFF"/>
            <w:noWrap/>
            <w:vAlign w:val="bottom"/>
            <w:hideMark/>
          </w:tcPr>
          <w:p w14:paraId="3350B2FB"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$149,490 </w:t>
            </w:r>
          </w:p>
        </w:tc>
        <w:tc>
          <w:tcPr>
            <w:tcW w:w="1061" w:type="dxa"/>
            <w:tcBorders>
              <w:top w:val="nil"/>
              <w:left w:val="nil"/>
              <w:bottom w:val="single" w:sz="4" w:space="0" w:color="auto"/>
              <w:right w:val="single" w:sz="4" w:space="0" w:color="auto"/>
            </w:tcBorders>
            <w:shd w:val="clear" w:color="000000" w:fill="FFFFFF"/>
            <w:noWrap/>
            <w:vAlign w:val="bottom"/>
            <w:hideMark/>
          </w:tcPr>
          <w:p w14:paraId="39EF0ED1"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$162,942 </w:t>
            </w:r>
          </w:p>
        </w:tc>
        <w:tc>
          <w:tcPr>
            <w:tcW w:w="1061" w:type="dxa"/>
            <w:tcBorders>
              <w:top w:val="nil"/>
              <w:left w:val="nil"/>
              <w:bottom w:val="single" w:sz="4" w:space="0" w:color="auto"/>
              <w:right w:val="single" w:sz="4" w:space="0" w:color="auto"/>
            </w:tcBorders>
            <w:shd w:val="clear" w:color="000000" w:fill="FFFFFF"/>
            <w:noWrap/>
            <w:vAlign w:val="bottom"/>
            <w:hideMark/>
          </w:tcPr>
          <w:p w14:paraId="23183448"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$177,396 </w:t>
            </w:r>
          </w:p>
        </w:tc>
        <w:tc>
          <w:tcPr>
            <w:tcW w:w="1061" w:type="dxa"/>
            <w:tcBorders>
              <w:top w:val="nil"/>
              <w:left w:val="nil"/>
              <w:bottom w:val="single" w:sz="4" w:space="0" w:color="auto"/>
              <w:right w:val="single" w:sz="4" w:space="0" w:color="auto"/>
            </w:tcBorders>
            <w:shd w:val="clear" w:color="000000" w:fill="FFFFFF"/>
            <w:noWrap/>
            <w:vAlign w:val="bottom"/>
            <w:hideMark/>
          </w:tcPr>
          <w:p w14:paraId="729A6527"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$195,532 </w:t>
            </w:r>
          </w:p>
        </w:tc>
        <w:tc>
          <w:tcPr>
            <w:tcW w:w="1061" w:type="dxa"/>
            <w:tcBorders>
              <w:top w:val="nil"/>
              <w:left w:val="nil"/>
              <w:bottom w:val="single" w:sz="4" w:space="0" w:color="auto"/>
              <w:right w:val="single" w:sz="8" w:space="0" w:color="auto"/>
            </w:tcBorders>
            <w:shd w:val="clear" w:color="000000" w:fill="FFFFFF"/>
            <w:noWrap/>
            <w:vAlign w:val="bottom"/>
            <w:hideMark/>
          </w:tcPr>
          <w:p w14:paraId="28276F72"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$213,721 </w:t>
            </w:r>
          </w:p>
        </w:tc>
      </w:tr>
      <w:tr w:rsidR="00DA731F" w:rsidRPr="00DA731F" w14:paraId="7E1D5026" w14:textId="77777777" w:rsidTr="001750F4">
        <w:trPr>
          <w:trHeight w:val="552"/>
          <w:jc w:val="center"/>
        </w:trPr>
        <w:tc>
          <w:tcPr>
            <w:tcW w:w="3371" w:type="dxa"/>
            <w:tcBorders>
              <w:top w:val="nil"/>
              <w:left w:val="single" w:sz="8" w:space="0" w:color="auto"/>
              <w:bottom w:val="single" w:sz="4" w:space="0" w:color="auto"/>
              <w:right w:val="single" w:sz="4" w:space="0" w:color="auto"/>
            </w:tcBorders>
            <w:shd w:val="clear" w:color="000000" w:fill="FFFFFF"/>
            <w:vAlign w:val="bottom"/>
            <w:hideMark/>
          </w:tcPr>
          <w:p w14:paraId="5B034D2A" w14:textId="77777777" w:rsidR="00DA731F" w:rsidRPr="00DA731F" w:rsidRDefault="00DA731F" w:rsidP="00DA731F">
            <w:pPr>
              <w:spacing w:after="0" w:line="240" w:lineRule="auto"/>
              <w:rPr>
                <w:rFonts w:ascii="Arial Narrow" w:eastAsia="Times New Roman" w:hAnsi="Arial Narrow" w:cs="Arial"/>
              </w:rPr>
            </w:pPr>
            <w:r w:rsidRPr="00DA731F">
              <w:rPr>
                <w:rFonts w:ascii="Arial Narrow" w:eastAsia="Times New Roman" w:hAnsi="Arial Narrow" w:cs="Arial"/>
              </w:rPr>
              <w:t>Trademark Appeals and Inter Partes Proceedings</w:t>
            </w:r>
          </w:p>
        </w:tc>
        <w:tc>
          <w:tcPr>
            <w:tcW w:w="1062" w:type="dxa"/>
            <w:tcBorders>
              <w:top w:val="nil"/>
              <w:left w:val="nil"/>
              <w:bottom w:val="single" w:sz="4" w:space="0" w:color="auto"/>
              <w:right w:val="single" w:sz="4" w:space="0" w:color="auto"/>
            </w:tcBorders>
            <w:shd w:val="clear" w:color="000000" w:fill="FFFFFF"/>
            <w:noWrap/>
            <w:vAlign w:val="bottom"/>
            <w:hideMark/>
          </w:tcPr>
          <w:p w14:paraId="28B42631"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$13,600 </w:t>
            </w:r>
          </w:p>
        </w:tc>
        <w:tc>
          <w:tcPr>
            <w:tcW w:w="1062" w:type="dxa"/>
            <w:tcBorders>
              <w:top w:val="nil"/>
              <w:left w:val="nil"/>
              <w:bottom w:val="single" w:sz="4" w:space="0" w:color="auto"/>
              <w:right w:val="single" w:sz="4" w:space="0" w:color="auto"/>
            </w:tcBorders>
            <w:shd w:val="clear" w:color="000000" w:fill="FFFFFF"/>
            <w:noWrap/>
            <w:vAlign w:val="bottom"/>
            <w:hideMark/>
          </w:tcPr>
          <w:p w14:paraId="2229E8CA"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$14,791 </w:t>
            </w:r>
          </w:p>
        </w:tc>
        <w:tc>
          <w:tcPr>
            <w:tcW w:w="1061" w:type="dxa"/>
            <w:tcBorders>
              <w:top w:val="nil"/>
              <w:left w:val="nil"/>
              <w:bottom w:val="single" w:sz="4" w:space="0" w:color="auto"/>
              <w:right w:val="single" w:sz="4" w:space="0" w:color="auto"/>
            </w:tcBorders>
            <w:shd w:val="clear" w:color="000000" w:fill="FFFFFF"/>
            <w:noWrap/>
            <w:vAlign w:val="bottom"/>
            <w:hideMark/>
          </w:tcPr>
          <w:p w14:paraId="3CD44FB2"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$15,896 </w:t>
            </w:r>
          </w:p>
        </w:tc>
        <w:tc>
          <w:tcPr>
            <w:tcW w:w="1061" w:type="dxa"/>
            <w:tcBorders>
              <w:top w:val="nil"/>
              <w:left w:val="nil"/>
              <w:bottom w:val="single" w:sz="4" w:space="0" w:color="auto"/>
              <w:right w:val="single" w:sz="4" w:space="0" w:color="auto"/>
            </w:tcBorders>
            <w:shd w:val="clear" w:color="000000" w:fill="FFFFFF"/>
            <w:noWrap/>
            <w:vAlign w:val="bottom"/>
            <w:hideMark/>
          </w:tcPr>
          <w:p w14:paraId="38022FFD"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$16,237 </w:t>
            </w:r>
          </w:p>
        </w:tc>
        <w:tc>
          <w:tcPr>
            <w:tcW w:w="1061" w:type="dxa"/>
            <w:tcBorders>
              <w:top w:val="nil"/>
              <w:left w:val="nil"/>
              <w:bottom w:val="single" w:sz="4" w:space="0" w:color="auto"/>
              <w:right w:val="single" w:sz="4" w:space="0" w:color="auto"/>
            </w:tcBorders>
            <w:shd w:val="clear" w:color="000000" w:fill="FFFFFF"/>
            <w:noWrap/>
            <w:vAlign w:val="bottom"/>
            <w:hideMark/>
          </w:tcPr>
          <w:p w14:paraId="46F7CBF6"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$16,577 </w:t>
            </w:r>
          </w:p>
        </w:tc>
        <w:tc>
          <w:tcPr>
            <w:tcW w:w="1061" w:type="dxa"/>
            <w:tcBorders>
              <w:top w:val="nil"/>
              <w:left w:val="nil"/>
              <w:bottom w:val="single" w:sz="4" w:space="0" w:color="auto"/>
              <w:right w:val="single" w:sz="4" w:space="0" w:color="auto"/>
            </w:tcBorders>
            <w:shd w:val="clear" w:color="000000" w:fill="FFFFFF"/>
            <w:noWrap/>
            <w:vAlign w:val="bottom"/>
            <w:hideMark/>
          </w:tcPr>
          <w:p w14:paraId="2B58680C"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$16,924 </w:t>
            </w:r>
          </w:p>
        </w:tc>
        <w:tc>
          <w:tcPr>
            <w:tcW w:w="1061" w:type="dxa"/>
            <w:tcBorders>
              <w:top w:val="nil"/>
              <w:left w:val="nil"/>
              <w:bottom w:val="single" w:sz="4" w:space="0" w:color="auto"/>
              <w:right w:val="single" w:sz="8" w:space="0" w:color="auto"/>
            </w:tcBorders>
            <w:shd w:val="clear" w:color="000000" w:fill="FFFFFF"/>
            <w:noWrap/>
            <w:vAlign w:val="bottom"/>
            <w:hideMark/>
          </w:tcPr>
          <w:p w14:paraId="799C595D"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$17,278 </w:t>
            </w:r>
          </w:p>
        </w:tc>
      </w:tr>
      <w:tr w:rsidR="00DA731F" w:rsidRPr="00DA731F" w14:paraId="56FBEBF8" w14:textId="77777777" w:rsidTr="001750F4">
        <w:trPr>
          <w:trHeight w:val="300"/>
          <w:jc w:val="center"/>
        </w:trPr>
        <w:tc>
          <w:tcPr>
            <w:tcW w:w="3371" w:type="dxa"/>
            <w:tcBorders>
              <w:top w:val="nil"/>
              <w:left w:val="single" w:sz="8" w:space="0" w:color="auto"/>
              <w:bottom w:val="single" w:sz="4" w:space="0" w:color="auto"/>
              <w:right w:val="single" w:sz="4" w:space="0" w:color="auto"/>
            </w:tcBorders>
            <w:shd w:val="clear" w:color="000000" w:fill="FFFFFF"/>
            <w:vAlign w:val="bottom"/>
            <w:hideMark/>
          </w:tcPr>
          <w:p w14:paraId="4598BC50" w14:textId="77777777" w:rsidR="00DA731F" w:rsidRPr="00DA731F" w:rsidRDefault="00DA731F" w:rsidP="00DA731F">
            <w:pPr>
              <w:spacing w:after="0" w:line="240" w:lineRule="auto"/>
              <w:rPr>
                <w:rFonts w:ascii="Arial Narrow" w:eastAsia="Times New Roman" w:hAnsi="Arial Narrow" w:cs="Arial"/>
              </w:rPr>
            </w:pPr>
            <w:r w:rsidRPr="00DA731F">
              <w:rPr>
                <w:rFonts w:ascii="Arial Narrow" w:eastAsia="Times New Roman" w:hAnsi="Arial Narrow" w:cs="Arial"/>
              </w:rPr>
              <w:t>Trademark Information Resources</w:t>
            </w:r>
          </w:p>
        </w:tc>
        <w:tc>
          <w:tcPr>
            <w:tcW w:w="1062" w:type="dxa"/>
            <w:tcBorders>
              <w:top w:val="nil"/>
              <w:left w:val="nil"/>
              <w:bottom w:val="single" w:sz="4" w:space="0" w:color="auto"/>
              <w:right w:val="single" w:sz="4" w:space="0" w:color="auto"/>
            </w:tcBorders>
            <w:shd w:val="clear" w:color="000000" w:fill="FFFFFF"/>
            <w:noWrap/>
            <w:vAlign w:val="bottom"/>
            <w:hideMark/>
          </w:tcPr>
          <w:p w14:paraId="0F7D224E"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$42,985 </w:t>
            </w:r>
          </w:p>
        </w:tc>
        <w:tc>
          <w:tcPr>
            <w:tcW w:w="1062" w:type="dxa"/>
            <w:tcBorders>
              <w:top w:val="nil"/>
              <w:left w:val="nil"/>
              <w:bottom w:val="single" w:sz="4" w:space="0" w:color="auto"/>
              <w:right w:val="single" w:sz="4" w:space="0" w:color="auto"/>
            </w:tcBorders>
            <w:shd w:val="clear" w:color="000000" w:fill="FFFFFF"/>
            <w:noWrap/>
            <w:vAlign w:val="bottom"/>
            <w:hideMark/>
          </w:tcPr>
          <w:p w14:paraId="4E99CAA0"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$56,438 </w:t>
            </w:r>
          </w:p>
        </w:tc>
        <w:tc>
          <w:tcPr>
            <w:tcW w:w="1061" w:type="dxa"/>
            <w:tcBorders>
              <w:top w:val="nil"/>
              <w:left w:val="nil"/>
              <w:bottom w:val="single" w:sz="4" w:space="0" w:color="auto"/>
              <w:right w:val="single" w:sz="4" w:space="0" w:color="auto"/>
            </w:tcBorders>
            <w:shd w:val="clear" w:color="000000" w:fill="FFFFFF"/>
            <w:noWrap/>
            <w:vAlign w:val="bottom"/>
            <w:hideMark/>
          </w:tcPr>
          <w:p w14:paraId="7CFF301E"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$60,059 </w:t>
            </w:r>
          </w:p>
        </w:tc>
        <w:tc>
          <w:tcPr>
            <w:tcW w:w="1061" w:type="dxa"/>
            <w:tcBorders>
              <w:top w:val="nil"/>
              <w:left w:val="nil"/>
              <w:bottom w:val="single" w:sz="4" w:space="0" w:color="auto"/>
              <w:right w:val="single" w:sz="4" w:space="0" w:color="auto"/>
            </w:tcBorders>
            <w:shd w:val="clear" w:color="000000" w:fill="FFFFFF"/>
            <w:noWrap/>
            <w:vAlign w:val="bottom"/>
            <w:hideMark/>
          </w:tcPr>
          <w:p w14:paraId="64E5E07D"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$50,264 </w:t>
            </w:r>
          </w:p>
        </w:tc>
        <w:tc>
          <w:tcPr>
            <w:tcW w:w="1061" w:type="dxa"/>
            <w:tcBorders>
              <w:top w:val="nil"/>
              <w:left w:val="nil"/>
              <w:bottom w:val="single" w:sz="4" w:space="0" w:color="auto"/>
              <w:right w:val="single" w:sz="4" w:space="0" w:color="auto"/>
            </w:tcBorders>
            <w:shd w:val="clear" w:color="000000" w:fill="FFFFFF"/>
            <w:noWrap/>
            <w:vAlign w:val="bottom"/>
            <w:hideMark/>
          </w:tcPr>
          <w:p w14:paraId="61E20355"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$50,561 </w:t>
            </w:r>
          </w:p>
        </w:tc>
        <w:tc>
          <w:tcPr>
            <w:tcW w:w="1061" w:type="dxa"/>
            <w:tcBorders>
              <w:top w:val="nil"/>
              <w:left w:val="nil"/>
              <w:bottom w:val="single" w:sz="4" w:space="0" w:color="auto"/>
              <w:right w:val="single" w:sz="4" w:space="0" w:color="auto"/>
            </w:tcBorders>
            <w:shd w:val="clear" w:color="000000" w:fill="FFFFFF"/>
            <w:noWrap/>
            <w:vAlign w:val="bottom"/>
            <w:hideMark/>
          </w:tcPr>
          <w:p w14:paraId="36A6D19C"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$51,182 </w:t>
            </w:r>
          </w:p>
        </w:tc>
        <w:tc>
          <w:tcPr>
            <w:tcW w:w="1061" w:type="dxa"/>
            <w:tcBorders>
              <w:top w:val="nil"/>
              <w:left w:val="nil"/>
              <w:bottom w:val="single" w:sz="4" w:space="0" w:color="auto"/>
              <w:right w:val="single" w:sz="8" w:space="0" w:color="auto"/>
            </w:tcBorders>
            <w:shd w:val="clear" w:color="000000" w:fill="FFFFFF"/>
            <w:noWrap/>
            <w:vAlign w:val="bottom"/>
            <w:hideMark/>
          </w:tcPr>
          <w:p w14:paraId="38C41F92"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$49,528 </w:t>
            </w:r>
          </w:p>
        </w:tc>
      </w:tr>
      <w:tr w:rsidR="00DA731F" w:rsidRPr="00DA731F" w14:paraId="361DFDEB" w14:textId="77777777" w:rsidTr="001750F4">
        <w:trPr>
          <w:trHeight w:val="312"/>
          <w:jc w:val="center"/>
        </w:trPr>
        <w:tc>
          <w:tcPr>
            <w:tcW w:w="3371" w:type="dxa"/>
            <w:tcBorders>
              <w:top w:val="nil"/>
              <w:left w:val="single" w:sz="8" w:space="0" w:color="auto"/>
              <w:bottom w:val="single" w:sz="8" w:space="0" w:color="auto"/>
              <w:right w:val="single" w:sz="4" w:space="0" w:color="auto"/>
            </w:tcBorders>
            <w:shd w:val="clear" w:color="000000" w:fill="FFFFFF"/>
            <w:vAlign w:val="bottom"/>
            <w:hideMark/>
          </w:tcPr>
          <w:p w14:paraId="19987152" w14:textId="77777777" w:rsidR="00DA731F" w:rsidRPr="00DA731F" w:rsidRDefault="00DA731F" w:rsidP="00DA731F">
            <w:pPr>
              <w:spacing w:after="0" w:line="240" w:lineRule="auto"/>
              <w:rPr>
                <w:rFonts w:ascii="Arial Narrow" w:eastAsia="Times New Roman" w:hAnsi="Arial Narrow" w:cs="Arial"/>
              </w:rPr>
            </w:pPr>
            <w:r w:rsidRPr="00DA731F">
              <w:rPr>
                <w:rFonts w:ascii="Arial Narrow" w:eastAsia="Times New Roman" w:hAnsi="Arial Narrow" w:cs="Arial"/>
              </w:rPr>
              <w:t>Management Goal Allocated</w:t>
            </w:r>
          </w:p>
        </w:tc>
        <w:tc>
          <w:tcPr>
            <w:tcW w:w="1062" w:type="dxa"/>
            <w:tcBorders>
              <w:top w:val="nil"/>
              <w:left w:val="nil"/>
              <w:bottom w:val="single" w:sz="4" w:space="0" w:color="auto"/>
              <w:right w:val="single" w:sz="4" w:space="0" w:color="auto"/>
            </w:tcBorders>
            <w:shd w:val="clear" w:color="000000" w:fill="FFFFFF"/>
            <w:noWrap/>
            <w:vAlign w:val="bottom"/>
            <w:hideMark/>
          </w:tcPr>
          <w:p w14:paraId="084023AB"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$94,921 </w:t>
            </w:r>
          </w:p>
        </w:tc>
        <w:tc>
          <w:tcPr>
            <w:tcW w:w="1062" w:type="dxa"/>
            <w:tcBorders>
              <w:top w:val="nil"/>
              <w:left w:val="nil"/>
              <w:bottom w:val="single" w:sz="4" w:space="0" w:color="auto"/>
              <w:right w:val="single" w:sz="4" w:space="0" w:color="auto"/>
            </w:tcBorders>
            <w:shd w:val="clear" w:color="000000" w:fill="FFFFFF"/>
            <w:noWrap/>
            <w:vAlign w:val="bottom"/>
            <w:hideMark/>
          </w:tcPr>
          <w:p w14:paraId="1FA51889"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$108,764 </w:t>
            </w:r>
          </w:p>
        </w:tc>
        <w:tc>
          <w:tcPr>
            <w:tcW w:w="1061" w:type="dxa"/>
            <w:tcBorders>
              <w:top w:val="nil"/>
              <w:left w:val="nil"/>
              <w:bottom w:val="single" w:sz="4" w:space="0" w:color="auto"/>
              <w:right w:val="single" w:sz="4" w:space="0" w:color="auto"/>
            </w:tcBorders>
            <w:shd w:val="clear" w:color="000000" w:fill="FFFFFF"/>
            <w:noWrap/>
            <w:vAlign w:val="bottom"/>
            <w:hideMark/>
          </w:tcPr>
          <w:p w14:paraId="1BAB0934"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$97,787 </w:t>
            </w:r>
          </w:p>
        </w:tc>
        <w:tc>
          <w:tcPr>
            <w:tcW w:w="1061" w:type="dxa"/>
            <w:tcBorders>
              <w:top w:val="nil"/>
              <w:left w:val="nil"/>
              <w:bottom w:val="single" w:sz="4" w:space="0" w:color="auto"/>
              <w:right w:val="single" w:sz="4" w:space="0" w:color="auto"/>
            </w:tcBorders>
            <w:shd w:val="clear" w:color="000000" w:fill="FFFFFF"/>
            <w:noWrap/>
            <w:vAlign w:val="bottom"/>
            <w:hideMark/>
          </w:tcPr>
          <w:p w14:paraId="0B8CC3AB"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$102,767 </w:t>
            </w:r>
          </w:p>
        </w:tc>
        <w:tc>
          <w:tcPr>
            <w:tcW w:w="1061" w:type="dxa"/>
            <w:tcBorders>
              <w:top w:val="nil"/>
              <w:left w:val="nil"/>
              <w:bottom w:val="single" w:sz="4" w:space="0" w:color="auto"/>
              <w:right w:val="single" w:sz="4" w:space="0" w:color="auto"/>
            </w:tcBorders>
            <w:shd w:val="clear" w:color="000000" w:fill="FFFFFF"/>
            <w:noWrap/>
            <w:vAlign w:val="bottom"/>
            <w:hideMark/>
          </w:tcPr>
          <w:p w14:paraId="323B3E4E"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$117,019 </w:t>
            </w:r>
          </w:p>
        </w:tc>
        <w:tc>
          <w:tcPr>
            <w:tcW w:w="1061" w:type="dxa"/>
            <w:tcBorders>
              <w:top w:val="nil"/>
              <w:left w:val="nil"/>
              <w:bottom w:val="single" w:sz="4" w:space="0" w:color="auto"/>
              <w:right w:val="single" w:sz="4" w:space="0" w:color="auto"/>
            </w:tcBorders>
            <w:shd w:val="clear" w:color="000000" w:fill="FFFFFF"/>
            <w:noWrap/>
            <w:vAlign w:val="bottom"/>
            <w:hideMark/>
          </w:tcPr>
          <w:p w14:paraId="25D1FF3E"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$119,904 </w:t>
            </w:r>
          </w:p>
        </w:tc>
        <w:tc>
          <w:tcPr>
            <w:tcW w:w="1061" w:type="dxa"/>
            <w:tcBorders>
              <w:top w:val="nil"/>
              <w:left w:val="nil"/>
              <w:bottom w:val="single" w:sz="4" w:space="0" w:color="auto"/>
              <w:right w:val="single" w:sz="8" w:space="0" w:color="auto"/>
            </w:tcBorders>
            <w:shd w:val="clear" w:color="000000" w:fill="FFFFFF"/>
            <w:noWrap/>
            <w:vAlign w:val="bottom"/>
            <w:hideMark/>
          </w:tcPr>
          <w:p w14:paraId="0439BD40"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$122,861 </w:t>
            </w:r>
          </w:p>
        </w:tc>
      </w:tr>
      <w:tr w:rsidR="00DA731F" w:rsidRPr="00DA731F" w14:paraId="1EB76728" w14:textId="77777777" w:rsidTr="001750F4">
        <w:trPr>
          <w:trHeight w:val="300"/>
          <w:jc w:val="center"/>
        </w:trPr>
        <w:tc>
          <w:tcPr>
            <w:tcW w:w="3371" w:type="dxa"/>
            <w:tcBorders>
              <w:top w:val="single" w:sz="4" w:space="0" w:color="auto"/>
              <w:left w:val="single" w:sz="8" w:space="0" w:color="auto"/>
              <w:bottom w:val="single" w:sz="4" w:space="0" w:color="auto"/>
              <w:right w:val="single" w:sz="4" w:space="0" w:color="auto"/>
            </w:tcBorders>
            <w:shd w:val="clear" w:color="000000" w:fill="FFFFFF"/>
            <w:vAlign w:val="bottom"/>
            <w:hideMark/>
          </w:tcPr>
          <w:p w14:paraId="37A2E6A8" w14:textId="77777777" w:rsidR="00DA731F" w:rsidRPr="00DA731F" w:rsidRDefault="00DA731F" w:rsidP="00DA731F">
            <w:pPr>
              <w:spacing w:after="0" w:line="240" w:lineRule="auto"/>
              <w:rPr>
                <w:rFonts w:ascii="Arial Narrow" w:eastAsia="Times New Roman" w:hAnsi="Arial Narrow" w:cs="Arial"/>
              </w:rPr>
            </w:pPr>
            <w:r w:rsidRPr="00DA731F">
              <w:rPr>
                <w:rFonts w:ascii="Arial Narrow" w:eastAsia="Times New Roman" w:hAnsi="Arial Narrow" w:cs="Arial"/>
              </w:rPr>
              <w:t> </w:t>
            </w:r>
          </w:p>
        </w:tc>
        <w:tc>
          <w:tcPr>
            <w:tcW w:w="106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777D0A" w14:textId="77777777" w:rsidR="00DA731F" w:rsidRPr="00DA731F" w:rsidRDefault="00DA731F" w:rsidP="00DA731F">
            <w:pPr>
              <w:spacing w:after="0" w:line="240" w:lineRule="auto"/>
              <w:rPr>
                <w:rFonts w:ascii="Arial Narrow" w:eastAsia="Times New Roman" w:hAnsi="Arial Narrow" w:cs="Arial"/>
              </w:rPr>
            </w:pPr>
            <w:r w:rsidRPr="00DA731F">
              <w:rPr>
                <w:rFonts w:ascii="Arial Narrow" w:eastAsia="Times New Roman" w:hAnsi="Arial Narrow" w:cs="Arial"/>
              </w:rPr>
              <w:t> </w:t>
            </w:r>
          </w:p>
        </w:tc>
        <w:tc>
          <w:tcPr>
            <w:tcW w:w="1062" w:type="dxa"/>
            <w:tcBorders>
              <w:top w:val="single" w:sz="4" w:space="0" w:color="auto"/>
              <w:left w:val="nil"/>
              <w:bottom w:val="single" w:sz="4" w:space="0" w:color="auto"/>
              <w:right w:val="single" w:sz="4" w:space="0" w:color="auto"/>
            </w:tcBorders>
            <w:shd w:val="clear" w:color="000000" w:fill="FFFFFF"/>
            <w:noWrap/>
            <w:vAlign w:val="bottom"/>
            <w:hideMark/>
          </w:tcPr>
          <w:p w14:paraId="2604E9D0" w14:textId="77777777" w:rsidR="00DA731F" w:rsidRPr="00DA731F" w:rsidRDefault="00DA731F" w:rsidP="00DA731F">
            <w:pPr>
              <w:spacing w:after="0" w:line="240" w:lineRule="auto"/>
              <w:rPr>
                <w:rFonts w:ascii="Arial Narrow" w:eastAsia="Times New Roman" w:hAnsi="Arial Narrow" w:cs="Arial"/>
              </w:rPr>
            </w:pPr>
            <w:r w:rsidRPr="00DA731F">
              <w:rPr>
                <w:rFonts w:ascii="Arial Narrow" w:eastAsia="Times New Roman" w:hAnsi="Arial Narrow" w:cs="Arial"/>
              </w:rPr>
              <w:t> </w:t>
            </w:r>
          </w:p>
        </w:tc>
        <w:tc>
          <w:tcPr>
            <w:tcW w:w="1061" w:type="dxa"/>
            <w:tcBorders>
              <w:top w:val="single" w:sz="4" w:space="0" w:color="auto"/>
              <w:left w:val="nil"/>
              <w:bottom w:val="single" w:sz="4" w:space="0" w:color="auto"/>
              <w:right w:val="single" w:sz="4" w:space="0" w:color="auto"/>
            </w:tcBorders>
            <w:shd w:val="clear" w:color="000000" w:fill="FFFFFF"/>
            <w:noWrap/>
            <w:vAlign w:val="bottom"/>
            <w:hideMark/>
          </w:tcPr>
          <w:p w14:paraId="258A89BC" w14:textId="77777777" w:rsidR="00DA731F" w:rsidRPr="00DA731F" w:rsidRDefault="00DA731F" w:rsidP="00DA731F">
            <w:pPr>
              <w:spacing w:after="0" w:line="240" w:lineRule="auto"/>
              <w:rPr>
                <w:rFonts w:ascii="Arial Narrow" w:eastAsia="Times New Roman" w:hAnsi="Arial Narrow" w:cs="Arial"/>
              </w:rPr>
            </w:pPr>
            <w:r w:rsidRPr="00DA731F">
              <w:rPr>
                <w:rFonts w:ascii="Arial Narrow" w:eastAsia="Times New Roman" w:hAnsi="Arial Narrow" w:cs="Arial"/>
              </w:rPr>
              <w:t> </w:t>
            </w:r>
          </w:p>
        </w:tc>
        <w:tc>
          <w:tcPr>
            <w:tcW w:w="1061" w:type="dxa"/>
            <w:tcBorders>
              <w:top w:val="single" w:sz="4" w:space="0" w:color="auto"/>
              <w:left w:val="nil"/>
              <w:bottom w:val="single" w:sz="4" w:space="0" w:color="auto"/>
              <w:right w:val="single" w:sz="4" w:space="0" w:color="auto"/>
            </w:tcBorders>
            <w:shd w:val="clear" w:color="000000" w:fill="FFFFFF"/>
            <w:noWrap/>
            <w:vAlign w:val="bottom"/>
            <w:hideMark/>
          </w:tcPr>
          <w:p w14:paraId="4ED2BB7A" w14:textId="77777777" w:rsidR="00DA731F" w:rsidRPr="00DA731F" w:rsidRDefault="00DA731F" w:rsidP="00DA731F">
            <w:pPr>
              <w:spacing w:after="0" w:line="240" w:lineRule="auto"/>
              <w:rPr>
                <w:rFonts w:ascii="Arial Narrow" w:eastAsia="Times New Roman" w:hAnsi="Arial Narrow" w:cs="Arial"/>
              </w:rPr>
            </w:pPr>
            <w:r w:rsidRPr="00DA731F">
              <w:rPr>
                <w:rFonts w:ascii="Arial Narrow" w:eastAsia="Times New Roman" w:hAnsi="Arial Narrow" w:cs="Arial"/>
              </w:rPr>
              <w:t> </w:t>
            </w:r>
          </w:p>
        </w:tc>
        <w:tc>
          <w:tcPr>
            <w:tcW w:w="1061" w:type="dxa"/>
            <w:tcBorders>
              <w:top w:val="single" w:sz="4" w:space="0" w:color="auto"/>
              <w:left w:val="nil"/>
              <w:bottom w:val="single" w:sz="4" w:space="0" w:color="auto"/>
              <w:right w:val="single" w:sz="4" w:space="0" w:color="auto"/>
            </w:tcBorders>
            <w:shd w:val="clear" w:color="000000" w:fill="FFFFFF"/>
            <w:noWrap/>
            <w:vAlign w:val="bottom"/>
            <w:hideMark/>
          </w:tcPr>
          <w:p w14:paraId="056F0A6B" w14:textId="77777777" w:rsidR="00DA731F" w:rsidRPr="00DA731F" w:rsidRDefault="00DA731F" w:rsidP="00DA731F">
            <w:pPr>
              <w:spacing w:after="0" w:line="240" w:lineRule="auto"/>
              <w:rPr>
                <w:rFonts w:ascii="Arial Narrow" w:eastAsia="Times New Roman" w:hAnsi="Arial Narrow" w:cs="Arial"/>
              </w:rPr>
            </w:pPr>
            <w:r w:rsidRPr="00DA731F">
              <w:rPr>
                <w:rFonts w:ascii="Arial Narrow" w:eastAsia="Times New Roman" w:hAnsi="Arial Narrow" w:cs="Arial"/>
              </w:rPr>
              <w:t> </w:t>
            </w:r>
          </w:p>
        </w:tc>
        <w:tc>
          <w:tcPr>
            <w:tcW w:w="1061" w:type="dxa"/>
            <w:tcBorders>
              <w:top w:val="single" w:sz="4" w:space="0" w:color="auto"/>
              <w:left w:val="nil"/>
              <w:bottom w:val="single" w:sz="4" w:space="0" w:color="auto"/>
              <w:right w:val="single" w:sz="4" w:space="0" w:color="auto"/>
            </w:tcBorders>
            <w:shd w:val="clear" w:color="000000" w:fill="FFFFFF"/>
            <w:noWrap/>
            <w:vAlign w:val="bottom"/>
            <w:hideMark/>
          </w:tcPr>
          <w:p w14:paraId="0FEF6F35" w14:textId="77777777" w:rsidR="00DA731F" w:rsidRPr="00DA731F" w:rsidRDefault="00DA731F" w:rsidP="00DA731F">
            <w:pPr>
              <w:spacing w:after="0" w:line="240" w:lineRule="auto"/>
              <w:rPr>
                <w:rFonts w:ascii="Arial Narrow" w:eastAsia="Times New Roman" w:hAnsi="Arial Narrow" w:cs="Arial"/>
              </w:rPr>
            </w:pPr>
            <w:r w:rsidRPr="00DA731F">
              <w:rPr>
                <w:rFonts w:ascii="Arial Narrow" w:eastAsia="Times New Roman" w:hAnsi="Arial Narrow" w:cs="Arial"/>
              </w:rPr>
              <w:t> </w:t>
            </w:r>
          </w:p>
        </w:tc>
        <w:tc>
          <w:tcPr>
            <w:tcW w:w="1061" w:type="dxa"/>
            <w:tcBorders>
              <w:top w:val="nil"/>
              <w:left w:val="single" w:sz="4" w:space="0" w:color="auto"/>
              <w:bottom w:val="single" w:sz="4" w:space="0" w:color="auto"/>
              <w:right w:val="single" w:sz="8" w:space="0" w:color="auto"/>
            </w:tcBorders>
            <w:shd w:val="clear" w:color="000000" w:fill="FFFFFF"/>
            <w:noWrap/>
            <w:vAlign w:val="bottom"/>
            <w:hideMark/>
          </w:tcPr>
          <w:p w14:paraId="6F8A10E7" w14:textId="77777777" w:rsidR="00DA731F" w:rsidRPr="00DA731F" w:rsidRDefault="00DA731F" w:rsidP="00DA731F">
            <w:pPr>
              <w:spacing w:after="0" w:line="240" w:lineRule="auto"/>
              <w:rPr>
                <w:rFonts w:ascii="Arial Narrow" w:eastAsia="Times New Roman" w:hAnsi="Arial Narrow" w:cs="Arial"/>
              </w:rPr>
            </w:pPr>
            <w:r w:rsidRPr="00DA731F">
              <w:rPr>
                <w:rFonts w:ascii="Arial Narrow" w:eastAsia="Times New Roman" w:hAnsi="Arial Narrow" w:cs="Arial"/>
              </w:rPr>
              <w:t> </w:t>
            </w:r>
          </w:p>
        </w:tc>
      </w:tr>
      <w:tr w:rsidR="00DA731F" w:rsidRPr="00DA731F" w14:paraId="70B093E3" w14:textId="77777777" w:rsidTr="001750F4">
        <w:trPr>
          <w:trHeight w:val="300"/>
          <w:jc w:val="center"/>
        </w:trPr>
        <w:tc>
          <w:tcPr>
            <w:tcW w:w="3371" w:type="dxa"/>
            <w:tcBorders>
              <w:top w:val="nil"/>
              <w:left w:val="single" w:sz="8" w:space="0" w:color="auto"/>
              <w:bottom w:val="nil"/>
              <w:right w:val="single" w:sz="4" w:space="0" w:color="auto"/>
            </w:tcBorders>
            <w:shd w:val="clear" w:color="000000" w:fill="FFFFFF"/>
            <w:vAlign w:val="bottom"/>
            <w:hideMark/>
          </w:tcPr>
          <w:p w14:paraId="7CFD191B" w14:textId="77777777" w:rsidR="00DA731F" w:rsidRPr="00DA731F" w:rsidRDefault="00DA731F" w:rsidP="00DA731F">
            <w:pPr>
              <w:spacing w:after="0" w:line="240" w:lineRule="auto"/>
              <w:rPr>
                <w:rFonts w:ascii="Arial Narrow" w:eastAsia="Times New Roman" w:hAnsi="Arial Narrow" w:cs="Arial"/>
                <w:b/>
                <w:bCs/>
              </w:rPr>
            </w:pPr>
            <w:r w:rsidRPr="00DA731F">
              <w:rPr>
                <w:rFonts w:ascii="Arial Narrow" w:eastAsia="Times New Roman" w:hAnsi="Arial Narrow" w:cs="Arial"/>
                <w:b/>
                <w:bCs/>
              </w:rPr>
              <w:t>TOTAL</w:t>
            </w:r>
          </w:p>
        </w:tc>
        <w:tc>
          <w:tcPr>
            <w:tcW w:w="1062" w:type="dxa"/>
            <w:tcBorders>
              <w:top w:val="single" w:sz="4" w:space="0" w:color="auto"/>
              <w:left w:val="nil"/>
              <w:bottom w:val="nil"/>
              <w:right w:val="single" w:sz="4" w:space="0" w:color="auto"/>
            </w:tcBorders>
            <w:shd w:val="clear" w:color="000000" w:fill="FFFFFF"/>
            <w:noWrap/>
            <w:vAlign w:val="bottom"/>
            <w:hideMark/>
          </w:tcPr>
          <w:p w14:paraId="14B92E20"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$281,884 </w:t>
            </w:r>
          </w:p>
        </w:tc>
        <w:tc>
          <w:tcPr>
            <w:tcW w:w="1062" w:type="dxa"/>
            <w:tcBorders>
              <w:top w:val="single" w:sz="4" w:space="0" w:color="auto"/>
              <w:left w:val="nil"/>
              <w:bottom w:val="nil"/>
              <w:right w:val="single" w:sz="4" w:space="0" w:color="auto"/>
            </w:tcBorders>
            <w:shd w:val="clear" w:color="000000" w:fill="FFFFFF"/>
            <w:noWrap/>
            <w:vAlign w:val="bottom"/>
            <w:hideMark/>
          </w:tcPr>
          <w:p w14:paraId="1F2B4B48"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$324,141 </w:t>
            </w:r>
          </w:p>
        </w:tc>
        <w:tc>
          <w:tcPr>
            <w:tcW w:w="1061" w:type="dxa"/>
            <w:tcBorders>
              <w:top w:val="single" w:sz="4" w:space="0" w:color="auto"/>
              <w:left w:val="nil"/>
              <w:bottom w:val="nil"/>
              <w:right w:val="single" w:sz="4" w:space="0" w:color="auto"/>
            </w:tcBorders>
            <w:shd w:val="clear" w:color="000000" w:fill="FFFFFF"/>
            <w:noWrap/>
            <w:vAlign w:val="bottom"/>
            <w:hideMark/>
          </w:tcPr>
          <w:p w14:paraId="5AF3D1D6"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$323,232 </w:t>
            </w:r>
          </w:p>
        </w:tc>
        <w:tc>
          <w:tcPr>
            <w:tcW w:w="1061" w:type="dxa"/>
            <w:tcBorders>
              <w:top w:val="single" w:sz="4" w:space="0" w:color="auto"/>
              <w:left w:val="nil"/>
              <w:bottom w:val="nil"/>
              <w:right w:val="single" w:sz="4" w:space="0" w:color="auto"/>
            </w:tcBorders>
            <w:shd w:val="clear" w:color="000000" w:fill="FFFFFF"/>
            <w:noWrap/>
            <w:vAlign w:val="bottom"/>
            <w:hideMark/>
          </w:tcPr>
          <w:p w14:paraId="56C5DFEC"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$332,210 </w:t>
            </w:r>
          </w:p>
        </w:tc>
        <w:tc>
          <w:tcPr>
            <w:tcW w:w="1061" w:type="dxa"/>
            <w:tcBorders>
              <w:top w:val="single" w:sz="4" w:space="0" w:color="auto"/>
              <w:left w:val="nil"/>
              <w:bottom w:val="nil"/>
              <w:right w:val="single" w:sz="4" w:space="0" w:color="auto"/>
            </w:tcBorders>
            <w:shd w:val="clear" w:color="000000" w:fill="FFFFFF"/>
            <w:noWrap/>
            <w:vAlign w:val="bottom"/>
            <w:hideMark/>
          </w:tcPr>
          <w:p w14:paraId="002C5122"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$361,553 </w:t>
            </w:r>
          </w:p>
        </w:tc>
        <w:tc>
          <w:tcPr>
            <w:tcW w:w="1061" w:type="dxa"/>
            <w:tcBorders>
              <w:top w:val="single" w:sz="4" w:space="0" w:color="auto"/>
              <w:left w:val="nil"/>
              <w:bottom w:val="nil"/>
              <w:right w:val="single" w:sz="4" w:space="0" w:color="auto"/>
            </w:tcBorders>
            <w:shd w:val="clear" w:color="000000" w:fill="FFFFFF"/>
            <w:noWrap/>
            <w:vAlign w:val="bottom"/>
            <w:hideMark/>
          </w:tcPr>
          <w:p w14:paraId="3F312426"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$383,542 </w:t>
            </w:r>
          </w:p>
        </w:tc>
        <w:tc>
          <w:tcPr>
            <w:tcW w:w="1061" w:type="dxa"/>
            <w:tcBorders>
              <w:top w:val="nil"/>
              <w:left w:val="nil"/>
              <w:bottom w:val="nil"/>
              <w:right w:val="single" w:sz="8" w:space="0" w:color="auto"/>
            </w:tcBorders>
            <w:shd w:val="clear" w:color="000000" w:fill="FFFFFF"/>
            <w:noWrap/>
            <w:vAlign w:val="bottom"/>
            <w:hideMark/>
          </w:tcPr>
          <w:p w14:paraId="5B449262"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 xml:space="preserve">$403,388 </w:t>
            </w:r>
          </w:p>
        </w:tc>
      </w:tr>
      <w:tr w:rsidR="00DA731F" w:rsidRPr="00DA731F" w14:paraId="75B62568" w14:textId="77777777" w:rsidTr="00EC1261">
        <w:trPr>
          <w:trHeight w:val="312"/>
          <w:jc w:val="center"/>
        </w:trPr>
        <w:tc>
          <w:tcPr>
            <w:tcW w:w="3371" w:type="dxa"/>
            <w:tcBorders>
              <w:top w:val="single" w:sz="4" w:space="0" w:color="auto"/>
              <w:left w:val="single" w:sz="8" w:space="0" w:color="auto"/>
              <w:bottom w:val="single" w:sz="4" w:space="0" w:color="auto"/>
              <w:right w:val="single" w:sz="4" w:space="0" w:color="auto"/>
            </w:tcBorders>
            <w:shd w:val="clear" w:color="000000" w:fill="FFFFFF"/>
            <w:vAlign w:val="bottom"/>
            <w:hideMark/>
          </w:tcPr>
          <w:p w14:paraId="412666F2" w14:textId="77777777" w:rsidR="00DA731F" w:rsidRPr="00DA731F" w:rsidRDefault="00DA731F" w:rsidP="00DA731F">
            <w:pPr>
              <w:spacing w:after="0" w:line="240" w:lineRule="auto"/>
              <w:rPr>
                <w:rFonts w:ascii="Arial Narrow" w:eastAsia="Times New Roman" w:hAnsi="Arial Narrow" w:cs="Arial"/>
                <w:b/>
                <w:bCs/>
              </w:rPr>
            </w:pPr>
            <w:r w:rsidRPr="00DA731F">
              <w:rPr>
                <w:rFonts w:ascii="Arial Narrow" w:eastAsia="Times New Roman" w:hAnsi="Arial Narrow" w:cs="Arial"/>
                <w:b/>
                <w:bCs/>
              </w:rPr>
              <w:t>FTE</w:t>
            </w:r>
          </w:p>
        </w:tc>
        <w:tc>
          <w:tcPr>
            <w:tcW w:w="1062" w:type="dxa"/>
            <w:tcBorders>
              <w:top w:val="single" w:sz="4" w:space="0" w:color="auto"/>
              <w:left w:val="nil"/>
              <w:bottom w:val="single" w:sz="4" w:space="0" w:color="auto"/>
              <w:right w:val="single" w:sz="4" w:space="0" w:color="auto"/>
            </w:tcBorders>
            <w:shd w:val="clear" w:color="000000" w:fill="FFFFFF"/>
            <w:noWrap/>
            <w:vAlign w:val="bottom"/>
            <w:hideMark/>
          </w:tcPr>
          <w:p w14:paraId="794838F0"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1,072</w:t>
            </w:r>
          </w:p>
        </w:tc>
        <w:tc>
          <w:tcPr>
            <w:tcW w:w="1062" w:type="dxa"/>
            <w:tcBorders>
              <w:top w:val="single" w:sz="4" w:space="0" w:color="auto"/>
              <w:left w:val="nil"/>
              <w:bottom w:val="single" w:sz="4" w:space="0" w:color="auto"/>
              <w:right w:val="single" w:sz="4" w:space="0" w:color="auto"/>
            </w:tcBorders>
            <w:shd w:val="clear" w:color="000000" w:fill="FFFFFF"/>
            <w:noWrap/>
            <w:vAlign w:val="bottom"/>
            <w:hideMark/>
          </w:tcPr>
          <w:p w14:paraId="62BD4606"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1,191</w:t>
            </w:r>
          </w:p>
        </w:tc>
        <w:tc>
          <w:tcPr>
            <w:tcW w:w="1061" w:type="dxa"/>
            <w:tcBorders>
              <w:top w:val="single" w:sz="4" w:space="0" w:color="auto"/>
              <w:left w:val="nil"/>
              <w:bottom w:val="single" w:sz="4" w:space="0" w:color="auto"/>
              <w:right w:val="single" w:sz="4" w:space="0" w:color="auto"/>
            </w:tcBorders>
            <w:shd w:val="clear" w:color="000000" w:fill="FFFFFF"/>
            <w:noWrap/>
            <w:vAlign w:val="bottom"/>
            <w:hideMark/>
          </w:tcPr>
          <w:p w14:paraId="12343152"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1,243</w:t>
            </w:r>
          </w:p>
        </w:tc>
        <w:tc>
          <w:tcPr>
            <w:tcW w:w="1061" w:type="dxa"/>
            <w:tcBorders>
              <w:top w:val="single" w:sz="4" w:space="0" w:color="auto"/>
              <w:left w:val="nil"/>
              <w:bottom w:val="single" w:sz="4" w:space="0" w:color="auto"/>
              <w:right w:val="single" w:sz="4" w:space="0" w:color="auto"/>
            </w:tcBorders>
            <w:shd w:val="clear" w:color="000000" w:fill="FFFFFF"/>
            <w:noWrap/>
            <w:vAlign w:val="bottom"/>
            <w:hideMark/>
          </w:tcPr>
          <w:p w14:paraId="7754C1CB"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1,330</w:t>
            </w:r>
          </w:p>
        </w:tc>
        <w:tc>
          <w:tcPr>
            <w:tcW w:w="1061" w:type="dxa"/>
            <w:tcBorders>
              <w:top w:val="single" w:sz="4" w:space="0" w:color="auto"/>
              <w:left w:val="nil"/>
              <w:bottom w:val="single" w:sz="4" w:space="0" w:color="auto"/>
              <w:right w:val="single" w:sz="4" w:space="0" w:color="auto"/>
            </w:tcBorders>
            <w:shd w:val="clear" w:color="000000" w:fill="FFFFFF"/>
            <w:noWrap/>
            <w:vAlign w:val="bottom"/>
            <w:hideMark/>
          </w:tcPr>
          <w:p w14:paraId="099B92FE"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1,433</w:t>
            </w:r>
          </w:p>
        </w:tc>
        <w:tc>
          <w:tcPr>
            <w:tcW w:w="1061" w:type="dxa"/>
            <w:tcBorders>
              <w:top w:val="single" w:sz="4" w:space="0" w:color="auto"/>
              <w:left w:val="nil"/>
              <w:bottom w:val="single" w:sz="4" w:space="0" w:color="auto"/>
              <w:right w:val="single" w:sz="4" w:space="0" w:color="auto"/>
            </w:tcBorders>
            <w:shd w:val="clear" w:color="000000" w:fill="FFFFFF"/>
            <w:noWrap/>
            <w:vAlign w:val="bottom"/>
            <w:hideMark/>
          </w:tcPr>
          <w:p w14:paraId="3062D2B2"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1,546</w:t>
            </w:r>
          </w:p>
        </w:tc>
        <w:tc>
          <w:tcPr>
            <w:tcW w:w="1061" w:type="dxa"/>
            <w:tcBorders>
              <w:top w:val="single" w:sz="4" w:space="0" w:color="auto"/>
              <w:left w:val="nil"/>
              <w:bottom w:val="single" w:sz="4" w:space="0" w:color="auto"/>
              <w:right w:val="single" w:sz="8" w:space="0" w:color="auto"/>
            </w:tcBorders>
            <w:shd w:val="clear" w:color="000000" w:fill="FFFFFF"/>
            <w:noWrap/>
            <w:vAlign w:val="bottom"/>
            <w:hideMark/>
          </w:tcPr>
          <w:p w14:paraId="5A39C7E3" w14:textId="77777777" w:rsidR="00DA731F" w:rsidRPr="00DA731F" w:rsidRDefault="00DA731F" w:rsidP="00DA731F">
            <w:pPr>
              <w:spacing w:after="0" w:line="240" w:lineRule="auto"/>
              <w:jc w:val="right"/>
              <w:rPr>
                <w:rFonts w:ascii="Arial Narrow" w:eastAsia="Times New Roman" w:hAnsi="Arial Narrow" w:cs="Arial"/>
              </w:rPr>
            </w:pPr>
            <w:r w:rsidRPr="00DA731F">
              <w:rPr>
                <w:rFonts w:ascii="Arial Narrow" w:eastAsia="Times New Roman" w:hAnsi="Arial Narrow" w:cs="Arial"/>
              </w:rPr>
              <w:t>1,662</w:t>
            </w:r>
          </w:p>
        </w:tc>
      </w:tr>
      <w:tr w:rsidR="000466ED" w:rsidRPr="00DA731F" w14:paraId="2281CAFA" w14:textId="77777777" w:rsidTr="001750F4">
        <w:trPr>
          <w:trHeight w:val="312"/>
          <w:jc w:val="center"/>
        </w:trPr>
        <w:tc>
          <w:tcPr>
            <w:tcW w:w="3371" w:type="dxa"/>
            <w:tcBorders>
              <w:top w:val="single" w:sz="4" w:space="0" w:color="auto"/>
              <w:left w:val="single" w:sz="8" w:space="0" w:color="auto"/>
              <w:bottom w:val="single" w:sz="8" w:space="0" w:color="auto"/>
              <w:right w:val="single" w:sz="4" w:space="0" w:color="auto"/>
            </w:tcBorders>
            <w:shd w:val="clear" w:color="000000" w:fill="FFFFFF"/>
            <w:vAlign w:val="bottom"/>
          </w:tcPr>
          <w:p w14:paraId="44F9C7BF" w14:textId="6B8729E1" w:rsidR="000466ED" w:rsidRPr="00DA731F" w:rsidRDefault="000466ED" w:rsidP="000466ED">
            <w:pPr>
              <w:spacing w:after="0" w:line="240" w:lineRule="auto"/>
              <w:rPr>
                <w:rFonts w:ascii="Arial Narrow" w:eastAsia="Times New Roman" w:hAnsi="Arial Narrow" w:cs="Arial"/>
                <w:b/>
                <w:bCs/>
              </w:rPr>
            </w:pPr>
            <w:r>
              <w:rPr>
                <w:rFonts w:ascii="Arial Narrow" w:hAnsi="Arial Narrow" w:cs="Arial"/>
                <w:b/>
                <w:bCs/>
              </w:rPr>
              <w:t>Positions</w:t>
            </w:r>
          </w:p>
        </w:tc>
        <w:tc>
          <w:tcPr>
            <w:tcW w:w="1062" w:type="dxa"/>
            <w:tcBorders>
              <w:top w:val="single" w:sz="4" w:space="0" w:color="auto"/>
              <w:left w:val="nil"/>
              <w:bottom w:val="single" w:sz="8" w:space="0" w:color="auto"/>
              <w:right w:val="single" w:sz="4" w:space="0" w:color="auto"/>
            </w:tcBorders>
            <w:shd w:val="clear" w:color="000000" w:fill="FFFFFF"/>
            <w:noWrap/>
            <w:vAlign w:val="bottom"/>
          </w:tcPr>
          <w:p w14:paraId="3D70BD7C" w14:textId="3B5E9E71" w:rsidR="000466ED" w:rsidRPr="00DA731F" w:rsidRDefault="000466ED" w:rsidP="000466ED">
            <w:pPr>
              <w:spacing w:after="0" w:line="240" w:lineRule="auto"/>
              <w:jc w:val="right"/>
              <w:rPr>
                <w:rFonts w:ascii="Arial Narrow" w:eastAsia="Times New Roman" w:hAnsi="Arial Narrow" w:cs="Arial"/>
              </w:rPr>
            </w:pPr>
            <w:r>
              <w:rPr>
                <w:rFonts w:ascii="Arial Narrow" w:hAnsi="Arial Narrow" w:cs="Arial"/>
              </w:rPr>
              <w:t>1,179</w:t>
            </w:r>
          </w:p>
        </w:tc>
        <w:tc>
          <w:tcPr>
            <w:tcW w:w="1062" w:type="dxa"/>
            <w:tcBorders>
              <w:top w:val="single" w:sz="4" w:space="0" w:color="auto"/>
              <w:left w:val="nil"/>
              <w:bottom w:val="single" w:sz="8" w:space="0" w:color="auto"/>
              <w:right w:val="single" w:sz="4" w:space="0" w:color="auto"/>
            </w:tcBorders>
            <w:shd w:val="clear" w:color="000000" w:fill="FFFFFF"/>
            <w:noWrap/>
            <w:vAlign w:val="bottom"/>
          </w:tcPr>
          <w:p w14:paraId="29220262" w14:textId="37F118B6" w:rsidR="000466ED" w:rsidRPr="00DA731F" w:rsidRDefault="000466ED" w:rsidP="000466ED">
            <w:pPr>
              <w:spacing w:after="0" w:line="240" w:lineRule="auto"/>
              <w:jc w:val="right"/>
              <w:rPr>
                <w:rFonts w:ascii="Arial Narrow" w:eastAsia="Times New Roman" w:hAnsi="Arial Narrow" w:cs="Arial"/>
              </w:rPr>
            </w:pPr>
            <w:r>
              <w:rPr>
                <w:rFonts w:ascii="Arial Narrow" w:hAnsi="Arial Narrow" w:cs="Arial"/>
              </w:rPr>
              <w:t>1,227</w:t>
            </w:r>
          </w:p>
        </w:tc>
        <w:tc>
          <w:tcPr>
            <w:tcW w:w="1061" w:type="dxa"/>
            <w:tcBorders>
              <w:top w:val="single" w:sz="4" w:space="0" w:color="auto"/>
              <w:left w:val="nil"/>
              <w:bottom w:val="single" w:sz="8" w:space="0" w:color="auto"/>
              <w:right w:val="single" w:sz="4" w:space="0" w:color="auto"/>
            </w:tcBorders>
            <w:shd w:val="clear" w:color="000000" w:fill="FFFFFF"/>
            <w:noWrap/>
            <w:vAlign w:val="bottom"/>
          </w:tcPr>
          <w:p w14:paraId="18C23642" w14:textId="374DD8C8" w:rsidR="000466ED" w:rsidRPr="00DA731F" w:rsidRDefault="000466ED" w:rsidP="000466ED">
            <w:pPr>
              <w:spacing w:after="0" w:line="240" w:lineRule="auto"/>
              <w:jc w:val="right"/>
              <w:rPr>
                <w:rFonts w:ascii="Arial Narrow" w:eastAsia="Times New Roman" w:hAnsi="Arial Narrow" w:cs="Arial"/>
              </w:rPr>
            </w:pPr>
            <w:r>
              <w:rPr>
                <w:rFonts w:ascii="Arial Narrow" w:hAnsi="Arial Narrow" w:cs="Arial"/>
              </w:rPr>
              <w:t>1,296</w:t>
            </w:r>
          </w:p>
        </w:tc>
        <w:tc>
          <w:tcPr>
            <w:tcW w:w="1061" w:type="dxa"/>
            <w:tcBorders>
              <w:top w:val="single" w:sz="4" w:space="0" w:color="auto"/>
              <w:left w:val="nil"/>
              <w:bottom w:val="single" w:sz="8" w:space="0" w:color="auto"/>
              <w:right w:val="single" w:sz="4" w:space="0" w:color="auto"/>
            </w:tcBorders>
            <w:shd w:val="clear" w:color="000000" w:fill="FFFFFF"/>
            <w:noWrap/>
            <w:vAlign w:val="bottom"/>
          </w:tcPr>
          <w:p w14:paraId="6DA82E7B" w14:textId="40824241" w:rsidR="000466ED" w:rsidRPr="00DA731F" w:rsidRDefault="000466ED" w:rsidP="000466ED">
            <w:pPr>
              <w:spacing w:after="0" w:line="240" w:lineRule="auto"/>
              <w:jc w:val="right"/>
              <w:rPr>
                <w:rFonts w:ascii="Arial Narrow" w:eastAsia="Times New Roman" w:hAnsi="Arial Narrow" w:cs="Arial"/>
              </w:rPr>
            </w:pPr>
            <w:r>
              <w:rPr>
                <w:rFonts w:ascii="Arial Narrow" w:hAnsi="Arial Narrow" w:cs="Arial"/>
              </w:rPr>
              <w:t>1,394</w:t>
            </w:r>
          </w:p>
        </w:tc>
        <w:tc>
          <w:tcPr>
            <w:tcW w:w="1061" w:type="dxa"/>
            <w:tcBorders>
              <w:top w:val="single" w:sz="4" w:space="0" w:color="auto"/>
              <w:left w:val="nil"/>
              <w:bottom w:val="single" w:sz="8" w:space="0" w:color="auto"/>
              <w:right w:val="single" w:sz="4" w:space="0" w:color="auto"/>
            </w:tcBorders>
            <w:shd w:val="clear" w:color="000000" w:fill="FFFFFF"/>
            <w:noWrap/>
            <w:vAlign w:val="bottom"/>
          </w:tcPr>
          <w:p w14:paraId="680C20D6" w14:textId="60348A08" w:rsidR="000466ED" w:rsidRPr="00DA731F" w:rsidRDefault="000466ED" w:rsidP="000466ED">
            <w:pPr>
              <w:spacing w:after="0" w:line="240" w:lineRule="auto"/>
              <w:jc w:val="right"/>
              <w:rPr>
                <w:rFonts w:ascii="Arial Narrow" w:eastAsia="Times New Roman" w:hAnsi="Arial Narrow" w:cs="Arial"/>
              </w:rPr>
            </w:pPr>
            <w:r>
              <w:rPr>
                <w:rFonts w:ascii="Arial Narrow" w:hAnsi="Arial Narrow" w:cs="Arial"/>
              </w:rPr>
              <w:t>1,498</w:t>
            </w:r>
          </w:p>
        </w:tc>
        <w:tc>
          <w:tcPr>
            <w:tcW w:w="1061" w:type="dxa"/>
            <w:tcBorders>
              <w:top w:val="single" w:sz="4" w:space="0" w:color="auto"/>
              <w:left w:val="nil"/>
              <w:bottom w:val="single" w:sz="8" w:space="0" w:color="auto"/>
              <w:right w:val="single" w:sz="4" w:space="0" w:color="auto"/>
            </w:tcBorders>
            <w:shd w:val="clear" w:color="000000" w:fill="FFFFFF"/>
            <w:noWrap/>
            <w:vAlign w:val="bottom"/>
          </w:tcPr>
          <w:p w14:paraId="3454B132" w14:textId="5AA04D9D" w:rsidR="000466ED" w:rsidRPr="00DA731F" w:rsidRDefault="000466ED" w:rsidP="000466ED">
            <w:pPr>
              <w:spacing w:after="0" w:line="240" w:lineRule="auto"/>
              <w:jc w:val="right"/>
              <w:rPr>
                <w:rFonts w:ascii="Arial Narrow" w:eastAsia="Times New Roman" w:hAnsi="Arial Narrow" w:cs="Arial"/>
              </w:rPr>
            </w:pPr>
            <w:r>
              <w:rPr>
                <w:rFonts w:ascii="Arial Narrow" w:hAnsi="Arial Narrow" w:cs="Arial"/>
              </w:rPr>
              <w:t>1,618</w:t>
            </w:r>
          </w:p>
        </w:tc>
        <w:tc>
          <w:tcPr>
            <w:tcW w:w="1061" w:type="dxa"/>
            <w:tcBorders>
              <w:top w:val="single" w:sz="4" w:space="0" w:color="auto"/>
              <w:left w:val="nil"/>
              <w:bottom w:val="single" w:sz="8" w:space="0" w:color="auto"/>
              <w:right w:val="single" w:sz="8" w:space="0" w:color="auto"/>
            </w:tcBorders>
            <w:shd w:val="clear" w:color="000000" w:fill="FFFFFF"/>
            <w:noWrap/>
            <w:vAlign w:val="bottom"/>
          </w:tcPr>
          <w:p w14:paraId="301EA3E1" w14:textId="52CE71C7" w:rsidR="000466ED" w:rsidRPr="00DA731F" w:rsidRDefault="000466ED" w:rsidP="000466ED">
            <w:pPr>
              <w:spacing w:after="0" w:line="240" w:lineRule="auto"/>
              <w:jc w:val="right"/>
              <w:rPr>
                <w:rFonts w:ascii="Arial Narrow" w:eastAsia="Times New Roman" w:hAnsi="Arial Narrow" w:cs="Arial"/>
              </w:rPr>
            </w:pPr>
            <w:r>
              <w:rPr>
                <w:rFonts w:ascii="Arial Narrow" w:hAnsi="Arial Narrow" w:cs="Arial"/>
              </w:rPr>
              <w:t>1,733</w:t>
            </w:r>
          </w:p>
        </w:tc>
      </w:tr>
    </w:tbl>
    <w:p w14:paraId="7DAC6A59" w14:textId="4483CC84" w:rsidR="00C27EE8" w:rsidRDefault="00C27EE8">
      <w:pPr>
        <w:rPr>
          <w:rFonts w:ascii="Arial" w:hAnsi="Arial" w:cs="Arial"/>
        </w:rPr>
      </w:pPr>
    </w:p>
    <w:p w14:paraId="594B9231" w14:textId="77777777" w:rsidR="002B5820" w:rsidRPr="00580FA8" w:rsidRDefault="002B5820" w:rsidP="002B5820">
      <w:pPr>
        <w:pStyle w:val="PlainText"/>
        <w:rPr>
          <w:rFonts w:ascii="Arial" w:hAnsi="Arial" w:cs="Arial"/>
          <w:sz w:val="22"/>
          <w:szCs w:val="22"/>
        </w:rPr>
      </w:pPr>
      <w:r w:rsidRPr="00580FA8">
        <w:rPr>
          <w:rFonts w:ascii="Arial" w:hAnsi="Arial" w:cs="Arial"/>
          <w:sz w:val="22"/>
          <w:szCs w:val="22"/>
        </w:rPr>
        <w:t xml:space="preserve">The trademark process begins when a customer desires information on trademarks or becomes interested in registering a trademark and proceeds to submit a trademark application based on a mark currently used, or intended for use, in commerce.  During the examination process, trademark examining attorneys evaluate applications for compliance with current trademark laws, regulations, and policies.  At this time, the applicant may submit amendments and the examining attorney may enter amendments or refuse registration unless certain requirements are met.  Upon completion of the examination process, including </w:t>
      </w:r>
      <w:r w:rsidR="00AA79E8">
        <w:rPr>
          <w:rFonts w:ascii="Arial" w:hAnsi="Arial" w:cs="Arial"/>
          <w:sz w:val="22"/>
          <w:szCs w:val="22"/>
        </w:rPr>
        <w:t xml:space="preserve">TTAB review of </w:t>
      </w:r>
      <w:r w:rsidRPr="00580FA8">
        <w:rPr>
          <w:rFonts w:ascii="Arial" w:hAnsi="Arial" w:cs="Arial"/>
          <w:sz w:val="22"/>
          <w:szCs w:val="22"/>
        </w:rPr>
        <w:t xml:space="preserve">any appeal from a refusal, a trademark application is published in the </w:t>
      </w:r>
      <w:r w:rsidR="0025377B">
        <w:rPr>
          <w:rFonts w:ascii="Arial" w:hAnsi="Arial" w:cs="Arial"/>
          <w:sz w:val="22"/>
          <w:szCs w:val="22"/>
        </w:rPr>
        <w:t xml:space="preserve">electronic </w:t>
      </w:r>
      <w:r w:rsidRPr="00580FA8">
        <w:rPr>
          <w:rFonts w:ascii="Arial" w:hAnsi="Arial" w:cs="Arial"/>
          <w:sz w:val="22"/>
          <w:szCs w:val="22"/>
        </w:rPr>
        <w:t xml:space="preserve">Official Gazette.  </w:t>
      </w:r>
      <w:r w:rsidR="00174B92" w:rsidRPr="00580FA8">
        <w:rPr>
          <w:rFonts w:ascii="Arial" w:hAnsi="Arial" w:cs="Arial"/>
          <w:sz w:val="22"/>
          <w:szCs w:val="22"/>
        </w:rPr>
        <w:t xml:space="preserve">Trademarks or </w:t>
      </w:r>
      <w:r w:rsidR="00174B92">
        <w:rPr>
          <w:rFonts w:ascii="Arial" w:hAnsi="Arial" w:cs="Arial"/>
          <w:sz w:val="22"/>
          <w:szCs w:val="22"/>
        </w:rPr>
        <w:t xml:space="preserve">other </w:t>
      </w:r>
      <w:r w:rsidR="00174B92" w:rsidRPr="00580FA8">
        <w:rPr>
          <w:rFonts w:ascii="Arial" w:hAnsi="Arial" w:cs="Arial"/>
          <w:sz w:val="22"/>
          <w:szCs w:val="22"/>
        </w:rPr>
        <w:t>marks</w:t>
      </w:r>
      <w:r w:rsidR="00174B92">
        <w:rPr>
          <w:rFonts w:ascii="Arial" w:hAnsi="Arial" w:cs="Arial"/>
          <w:sz w:val="22"/>
          <w:szCs w:val="22"/>
        </w:rPr>
        <w:t xml:space="preserve">, such as service marks, certification marks and collective membership marks, </w:t>
      </w:r>
      <w:r w:rsidR="00174B92" w:rsidRPr="00580FA8">
        <w:rPr>
          <w:rFonts w:ascii="Arial" w:hAnsi="Arial" w:cs="Arial"/>
          <w:sz w:val="22"/>
          <w:szCs w:val="22"/>
        </w:rPr>
        <w:t xml:space="preserve">are published prior to registration to permit interested parties to file an opposition </w:t>
      </w:r>
      <w:r w:rsidR="00174B92">
        <w:rPr>
          <w:rFonts w:ascii="Arial" w:hAnsi="Arial" w:cs="Arial"/>
          <w:sz w:val="22"/>
          <w:szCs w:val="22"/>
        </w:rPr>
        <w:t xml:space="preserve">at the TTAB </w:t>
      </w:r>
      <w:r w:rsidR="00174B92" w:rsidRPr="00580FA8">
        <w:rPr>
          <w:rFonts w:ascii="Arial" w:hAnsi="Arial" w:cs="Arial"/>
          <w:sz w:val="22"/>
          <w:szCs w:val="22"/>
        </w:rPr>
        <w:t xml:space="preserve">within a 30-day time period if they believe that they may be harmed by the registration.  </w:t>
      </w:r>
      <w:r w:rsidRPr="00580FA8">
        <w:rPr>
          <w:rFonts w:ascii="Arial" w:hAnsi="Arial" w:cs="Arial"/>
          <w:sz w:val="22"/>
          <w:szCs w:val="22"/>
        </w:rPr>
        <w:t>Those marks that pass through the opposition period without challenge, or survive any opposition, move along to issuance of either a trademark registration for an application based on use, or a notice of allowance for an application based on intent to use.</w:t>
      </w:r>
    </w:p>
    <w:p w14:paraId="43343DAA" w14:textId="77777777" w:rsidR="002B5820" w:rsidRPr="00580FA8" w:rsidRDefault="002B5820" w:rsidP="002B5820">
      <w:pPr>
        <w:pStyle w:val="PlainText"/>
        <w:rPr>
          <w:rFonts w:ascii="Arial" w:hAnsi="Arial" w:cs="Arial"/>
          <w:sz w:val="22"/>
          <w:szCs w:val="22"/>
        </w:rPr>
      </w:pPr>
    </w:p>
    <w:p w14:paraId="462E70C2" w14:textId="77777777" w:rsidR="002B5820" w:rsidRPr="00580FA8" w:rsidRDefault="002B5820" w:rsidP="002B5820">
      <w:pPr>
        <w:pStyle w:val="PlainText"/>
        <w:rPr>
          <w:rFonts w:ascii="Arial" w:hAnsi="Arial" w:cs="Arial"/>
          <w:sz w:val="22"/>
          <w:szCs w:val="22"/>
        </w:rPr>
      </w:pPr>
      <w:r w:rsidRPr="00580FA8">
        <w:rPr>
          <w:rFonts w:ascii="Arial" w:hAnsi="Arial" w:cs="Arial"/>
          <w:sz w:val="22"/>
          <w:szCs w:val="22"/>
        </w:rPr>
        <w:t xml:space="preserve">The examination of trademark applications consists of the activities shown on the following schematic and major functions as described below.  </w:t>
      </w:r>
    </w:p>
    <w:p w14:paraId="7EA89FAF" w14:textId="77777777" w:rsidR="00FA098F" w:rsidRDefault="00FA098F" w:rsidP="002B5820">
      <w:pPr>
        <w:pStyle w:val="PlainText"/>
        <w:rPr>
          <w:rFonts w:ascii="Arial" w:hAnsi="Arial" w:cs="Arial"/>
          <w:sz w:val="22"/>
          <w:szCs w:val="22"/>
        </w:rPr>
        <w:sectPr w:rsidR="00FA098F" w:rsidSect="0092025C">
          <w:pgSz w:w="15840" w:h="12240" w:orient="landscape"/>
          <w:pgMar w:top="1440" w:right="1080" w:bottom="1440" w:left="1080" w:header="720" w:footer="720" w:gutter="0"/>
          <w:cols w:space="720"/>
          <w:docGrid w:linePitch="360"/>
        </w:sectPr>
      </w:pPr>
    </w:p>
    <w:p w14:paraId="2602FB48" w14:textId="77777777" w:rsidR="009274B8" w:rsidRPr="00DD06B9" w:rsidRDefault="009274B8" w:rsidP="008F1782">
      <w:pPr>
        <w:pStyle w:val="PlainText"/>
        <w:jc w:val="center"/>
        <w:rPr>
          <w:rFonts w:ascii="Arial" w:hAnsi="Arial" w:cs="Arial"/>
          <w:b/>
          <w:sz w:val="28"/>
          <w:szCs w:val="28"/>
        </w:rPr>
      </w:pPr>
      <w:r w:rsidRPr="00DD06B9">
        <w:rPr>
          <w:rFonts w:ascii="Arial" w:hAnsi="Arial" w:cs="Arial"/>
          <w:b/>
          <w:sz w:val="28"/>
          <w:szCs w:val="28"/>
        </w:rPr>
        <w:lastRenderedPageBreak/>
        <w:t>Trademark Process</w:t>
      </w:r>
    </w:p>
    <w:p w14:paraId="5B6EB2A0" w14:textId="77777777" w:rsidR="002B5820" w:rsidRDefault="00FA098F" w:rsidP="002B5820">
      <w:pPr>
        <w:pStyle w:val="PlainText"/>
        <w:rPr>
          <w:rFonts w:ascii="Arial" w:hAnsi="Arial" w:cs="Arial"/>
          <w:sz w:val="22"/>
          <w:szCs w:val="22"/>
        </w:rPr>
      </w:pPr>
      <w:r w:rsidRPr="00DD06B9">
        <w:rPr>
          <w:rFonts w:ascii="Arial" w:hAnsi="Arial" w:cs="Arial"/>
          <w:b/>
          <w:sz w:val="22"/>
          <w:szCs w:val="22"/>
        </w:rPr>
        <w:t>Section 1a. Timeline:</w:t>
      </w:r>
      <w:r w:rsidRPr="00DD06B9">
        <w:rPr>
          <w:rFonts w:ascii="Arial" w:hAnsi="Arial" w:cs="Arial"/>
          <w:sz w:val="22"/>
          <w:szCs w:val="22"/>
        </w:rPr>
        <w:t xml:space="preserve">  Application based on use in commerce</w:t>
      </w:r>
      <w:r w:rsidR="009274B8" w:rsidRPr="00DD06B9">
        <w:rPr>
          <w:rFonts w:ascii="Arial" w:hAnsi="Arial" w:cs="Arial"/>
          <w:sz w:val="22"/>
          <w:szCs w:val="22"/>
        </w:rPr>
        <w:tab/>
      </w:r>
      <w:r w:rsidR="009274B8" w:rsidRPr="00DD06B9">
        <w:rPr>
          <w:rFonts w:ascii="Arial" w:hAnsi="Arial" w:cs="Arial"/>
          <w:sz w:val="22"/>
          <w:szCs w:val="22"/>
        </w:rPr>
        <w:tab/>
      </w:r>
      <w:r w:rsidR="009274B8" w:rsidRPr="00DD06B9">
        <w:rPr>
          <w:rFonts w:ascii="Arial" w:hAnsi="Arial" w:cs="Arial"/>
          <w:b/>
          <w:sz w:val="22"/>
          <w:szCs w:val="22"/>
        </w:rPr>
        <w:t>Section 1b.</w:t>
      </w:r>
      <w:r w:rsidR="009274B8" w:rsidRPr="00DD06B9">
        <w:rPr>
          <w:rFonts w:ascii="Arial" w:hAnsi="Arial" w:cs="Arial"/>
          <w:sz w:val="22"/>
          <w:szCs w:val="22"/>
        </w:rPr>
        <w:t xml:space="preserve"> </w:t>
      </w:r>
      <w:r w:rsidR="009274B8" w:rsidRPr="00DD06B9">
        <w:rPr>
          <w:rFonts w:ascii="Arial" w:hAnsi="Arial" w:cs="Arial"/>
          <w:b/>
          <w:sz w:val="22"/>
          <w:szCs w:val="22"/>
        </w:rPr>
        <w:t>Timeline:</w:t>
      </w:r>
      <w:r w:rsidR="009274B8" w:rsidRPr="00DD06B9">
        <w:rPr>
          <w:rFonts w:ascii="Arial" w:hAnsi="Arial" w:cs="Arial"/>
          <w:sz w:val="22"/>
          <w:szCs w:val="22"/>
        </w:rPr>
        <w:t xml:space="preserve">  Application based on intent to use</w:t>
      </w:r>
    </w:p>
    <w:p w14:paraId="40C78A2D" w14:textId="77777777" w:rsidR="002B5820" w:rsidRPr="00580FA8" w:rsidRDefault="00CF19BC" w:rsidP="002B5820">
      <w:pPr>
        <w:pStyle w:val="PlainText"/>
        <w:rPr>
          <w:rFonts w:ascii="Arial" w:hAnsi="Arial" w:cs="Arial"/>
          <w:sz w:val="22"/>
          <w:szCs w:val="22"/>
        </w:rPr>
      </w:pPr>
      <w:r>
        <w:rPr>
          <w:rFonts w:ascii="Arial" w:hAnsi="Arial" w:cs="Arial"/>
          <w:noProof/>
          <w:sz w:val="22"/>
          <w:szCs w:val="22"/>
        </w:rPr>
        <w:drawing>
          <wp:inline distT="0" distB="0" distL="0" distR="0" wp14:anchorId="30A76D4C" wp14:editId="2218D75A">
            <wp:extent cx="4259580" cy="5478780"/>
            <wp:effectExtent l="0" t="0" r="7620" b="7620"/>
            <wp:docPr id="5" name="Picture 5" descr="Trademark Application Process based in &quot;Use in Commerce Rule&quot; Shows flow from Application Filed to Mark Registered (approximately 3 monht timeframe) and Owner Filing Section 8 declaration or Section 9 Renewal" title="Section 1a. Timeline:  Application based on use in 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m flowb.jpg"/>
                    <pic:cNvPicPr/>
                  </pic:nvPicPr>
                  <pic:blipFill>
                    <a:blip r:embed="rId40">
                      <a:extLst>
                        <a:ext uri="{28A0092B-C50C-407E-A947-70E740481C1C}">
                          <a14:useLocalDpi xmlns:a14="http://schemas.microsoft.com/office/drawing/2010/main" val="0"/>
                        </a:ext>
                      </a:extLst>
                    </a:blip>
                    <a:stretch>
                      <a:fillRect/>
                    </a:stretch>
                  </pic:blipFill>
                  <pic:spPr>
                    <a:xfrm>
                      <a:off x="0" y="0"/>
                      <a:ext cx="4265607" cy="5486532"/>
                    </a:xfrm>
                    <a:prstGeom prst="rect">
                      <a:avLst/>
                    </a:prstGeom>
                  </pic:spPr>
                </pic:pic>
              </a:graphicData>
            </a:graphic>
          </wp:inline>
        </w:drawing>
      </w:r>
      <w:bookmarkStart w:id="82" w:name="_GoBack"/>
      <w:r w:rsidR="00780AB3">
        <w:rPr>
          <w:noProof/>
          <w:sz w:val="22"/>
          <w:szCs w:val="22"/>
        </w:rPr>
        <w:drawing>
          <wp:inline distT="0" distB="0" distL="0" distR="0" wp14:anchorId="2E0A49E6" wp14:editId="30212374">
            <wp:extent cx="3962400" cy="5438402"/>
            <wp:effectExtent l="0" t="0" r="0" b="0"/>
            <wp:docPr id="8" name="Picture 8" descr="Trademark Application Processbased in &quot;Intent to Use Rule&quot; Shows flow from Application Filed to Statemtn of Use Approved and Mark Registers (approximately 3 month timeframe) and Owner Filing Section 8 declaration or Section 9 Renewal" title="Section 1b. Timeline:  Application based on intent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mflowb2.jpg"/>
                    <pic:cNvPicPr/>
                  </pic:nvPicPr>
                  <pic:blipFill>
                    <a:blip r:embed="rId41">
                      <a:extLst>
                        <a:ext uri="{28A0092B-C50C-407E-A947-70E740481C1C}">
                          <a14:useLocalDpi xmlns:a14="http://schemas.microsoft.com/office/drawing/2010/main" val="0"/>
                        </a:ext>
                      </a:extLst>
                    </a:blip>
                    <a:stretch>
                      <a:fillRect/>
                    </a:stretch>
                  </pic:blipFill>
                  <pic:spPr>
                    <a:xfrm>
                      <a:off x="0" y="0"/>
                      <a:ext cx="3967140" cy="5444908"/>
                    </a:xfrm>
                    <a:prstGeom prst="rect">
                      <a:avLst/>
                    </a:prstGeom>
                  </pic:spPr>
                </pic:pic>
              </a:graphicData>
            </a:graphic>
          </wp:inline>
        </w:drawing>
      </w:r>
      <w:bookmarkEnd w:id="82"/>
    </w:p>
    <w:p w14:paraId="420CC953" w14:textId="77777777" w:rsidR="00FA098F" w:rsidRDefault="00FA098F" w:rsidP="0099651E">
      <w:pPr>
        <w:pStyle w:val="Heading2"/>
        <w:jc w:val="left"/>
        <w:sectPr w:rsidR="00FA098F" w:rsidSect="0092025C">
          <w:pgSz w:w="15840" w:h="12240" w:orient="landscape"/>
          <w:pgMar w:top="1440" w:right="1080" w:bottom="1440" w:left="1080" w:header="720" w:footer="720" w:gutter="0"/>
          <w:cols w:space="720"/>
          <w:docGrid w:linePitch="360"/>
        </w:sectPr>
      </w:pPr>
      <w:bookmarkStart w:id="83" w:name="_Toc366226714"/>
      <w:bookmarkStart w:id="84" w:name="_Toc440924406"/>
    </w:p>
    <w:p w14:paraId="7F943AFB" w14:textId="77777777" w:rsidR="002B5820" w:rsidRPr="001A7B2C" w:rsidRDefault="002B5820" w:rsidP="0099651E">
      <w:pPr>
        <w:pStyle w:val="Heading2"/>
        <w:jc w:val="left"/>
      </w:pPr>
      <w:bookmarkStart w:id="85" w:name="_Toc505934630"/>
      <w:r w:rsidRPr="008A137E">
        <w:lastRenderedPageBreak/>
        <w:t>Sub-Program #1: Trademark Examining</w:t>
      </w:r>
      <w:bookmarkEnd w:id="85"/>
      <w:r w:rsidRPr="008A137E">
        <w:t xml:space="preserve"> </w:t>
      </w:r>
      <w:bookmarkEnd w:id="83"/>
      <w:bookmarkEnd w:id="84"/>
    </w:p>
    <w:p w14:paraId="74A7BA79" w14:textId="4413A18B" w:rsidR="00A21360" w:rsidRPr="00EA77B0" w:rsidRDefault="00A21360" w:rsidP="002B5820">
      <w:pPr>
        <w:pStyle w:val="PlainText"/>
        <w:rPr>
          <w:rFonts w:ascii="Arial" w:eastAsia="Times New Roman" w:hAnsi="Arial" w:cs="Arial"/>
          <w:b/>
          <w:bCs/>
          <w:kern w:val="28"/>
          <w:sz w:val="22"/>
          <w:szCs w:val="32"/>
        </w:rPr>
      </w:pPr>
      <w:r w:rsidRPr="00D60C76">
        <w:rPr>
          <w:rFonts w:ascii="Arial" w:eastAsia="Times New Roman" w:hAnsi="Arial" w:cs="Arial"/>
          <w:b/>
          <w:bCs/>
          <w:kern w:val="28"/>
          <w:sz w:val="22"/>
          <w:szCs w:val="32"/>
        </w:rPr>
        <w:t xml:space="preserve">Trademark Examining </w:t>
      </w:r>
      <w:r w:rsidRPr="004E64A9">
        <w:rPr>
          <w:rFonts w:ascii="Arial" w:eastAsia="Times New Roman" w:hAnsi="Arial" w:cs="Arial"/>
          <w:b/>
          <w:bCs/>
          <w:kern w:val="28"/>
          <w:sz w:val="22"/>
          <w:szCs w:val="32"/>
        </w:rPr>
        <w:t>($</w:t>
      </w:r>
      <w:r w:rsidR="008420DD" w:rsidRPr="0047649D">
        <w:rPr>
          <w:rFonts w:ascii="Arial" w:eastAsia="Times New Roman" w:hAnsi="Arial" w:cs="Arial"/>
          <w:b/>
          <w:bCs/>
          <w:kern w:val="28"/>
          <w:sz w:val="22"/>
          <w:szCs w:val="32"/>
        </w:rPr>
        <w:t>145.3</w:t>
      </w:r>
      <w:r w:rsidRPr="004E64A9">
        <w:rPr>
          <w:rFonts w:ascii="Arial" w:eastAsia="Times New Roman" w:hAnsi="Arial" w:cs="Arial"/>
          <w:b/>
          <w:bCs/>
          <w:kern w:val="28"/>
          <w:sz w:val="22"/>
          <w:szCs w:val="32"/>
        </w:rPr>
        <w:t xml:space="preserve"> million and </w:t>
      </w:r>
      <w:r w:rsidR="002B7961">
        <w:rPr>
          <w:rFonts w:ascii="Arial" w:eastAsia="Times New Roman" w:hAnsi="Arial" w:cs="Arial"/>
          <w:b/>
          <w:bCs/>
          <w:kern w:val="28"/>
          <w:sz w:val="22"/>
          <w:szCs w:val="32"/>
        </w:rPr>
        <w:t>882 Pos.</w:t>
      </w:r>
      <w:r w:rsidRPr="00EA77B0">
        <w:rPr>
          <w:rFonts w:ascii="Arial" w:eastAsia="Times New Roman" w:hAnsi="Arial" w:cs="Arial"/>
          <w:b/>
          <w:bCs/>
          <w:kern w:val="28"/>
          <w:sz w:val="22"/>
          <w:szCs w:val="32"/>
        </w:rPr>
        <w:t>)</w:t>
      </w:r>
    </w:p>
    <w:p w14:paraId="31364DC9" w14:textId="477BD728" w:rsidR="00C2054E" w:rsidRDefault="00174B92" w:rsidP="002B5820">
      <w:pPr>
        <w:pStyle w:val="PlainText"/>
        <w:rPr>
          <w:rFonts w:ascii="Arial" w:hAnsi="Arial" w:cs="Arial"/>
          <w:sz w:val="22"/>
          <w:szCs w:val="22"/>
        </w:rPr>
      </w:pPr>
      <w:r w:rsidRPr="00C2054E">
        <w:rPr>
          <w:rFonts w:ascii="Arial" w:hAnsi="Arial" w:cs="Arial"/>
          <w:sz w:val="22"/>
          <w:szCs w:val="22"/>
        </w:rPr>
        <w:t xml:space="preserve">The USPTO plays a critical role in providing notice of marks in use, or for which there is an intention to use, through its online databases of registered and pending trademarks.  </w:t>
      </w:r>
      <w:r w:rsidR="002B5820" w:rsidRPr="00C2054E">
        <w:rPr>
          <w:rFonts w:ascii="Arial" w:hAnsi="Arial" w:cs="Arial"/>
          <w:sz w:val="22"/>
          <w:szCs w:val="22"/>
        </w:rPr>
        <w:t xml:space="preserve">Prior to filing an application for registration, or establishing or investing in a mark, a business owner would be able to survey existing marks in use or proposed for use by utilizing online resources and support services available for customers to prepare and file their applications with the Office.  </w:t>
      </w:r>
      <w:r w:rsidR="00C2054E">
        <w:rPr>
          <w:rFonts w:ascii="Arial" w:hAnsi="Arial" w:cs="Arial"/>
          <w:sz w:val="22"/>
          <w:szCs w:val="22"/>
        </w:rPr>
        <w:t>Available resources include:</w:t>
      </w:r>
    </w:p>
    <w:p w14:paraId="5F31985B" w14:textId="77777777" w:rsidR="008F6307" w:rsidRPr="008F6307" w:rsidRDefault="008F6307" w:rsidP="008F6307">
      <w:pPr>
        <w:numPr>
          <w:ilvl w:val="0"/>
          <w:numId w:val="252"/>
        </w:numPr>
        <w:spacing w:after="0" w:line="240" w:lineRule="auto"/>
        <w:rPr>
          <w:rFonts w:ascii="Arial" w:hAnsi="Arial" w:cs="Arial"/>
          <w:i/>
        </w:rPr>
      </w:pPr>
      <w:r w:rsidRPr="008F6307">
        <w:rPr>
          <w:rFonts w:ascii="Arial" w:hAnsi="Arial" w:cs="Arial"/>
        </w:rPr>
        <w:t xml:space="preserve">Public search rooms located at the USPTO’s facilities in Alexandria, VA; </w:t>
      </w:r>
    </w:p>
    <w:p w14:paraId="0CAECA41" w14:textId="77777777" w:rsidR="008F6307" w:rsidRPr="008F6307" w:rsidRDefault="008F6307" w:rsidP="008F6307">
      <w:pPr>
        <w:numPr>
          <w:ilvl w:val="0"/>
          <w:numId w:val="252"/>
        </w:numPr>
        <w:spacing w:after="0" w:line="240" w:lineRule="auto"/>
        <w:rPr>
          <w:rFonts w:ascii="Arial" w:hAnsi="Arial" w:cs="Arial"/>
          <w:i/>
        </w:rPr>
      </w:pPr>
      <w:r w:rsidRPr="008F6307">
        <w:rPr>
          <w:rFonts w:ascii="Arial" w:hAnsi="Arial" w:cs="Arial"/>
        </w:rPr>
        <w:t xml:space="preserve">Support for the Patent and Trademark Depository Resource Centers (formerly Depository Libraries) located across the country; </w:t>
      </w:r>
    </w:p>
    <w:p w14:paraId="2891E85F" w14:textId="77777777" w:rsidR="008F6307" w:rsidRPr="008F6307" w:rsidRDefault="008F6307" w:rsidP="008F6307">
      <w:pPr>
        <w:numPr>
          <w:ilvl w:val="0"/>
          <w:numId w:val="252"/>
        </w:numPr>
        <w:spacing w:after="0" w:line="240" w:lineRule="auto"/>
        <w:rPr>
          <w:rFonts w:ascii="Arial" w:hAnsi="Arial" w:cs="Arial"/>
          <w:i/>
        </w:rPr>
      </w:pPr>
      <w:r w:rsidRPr="008F6307">
        <w:rPr>
          <w:rFonts w:ascii="Arial" w:hAnsi="Arial" w:cs="Arial"/>
        </w:rPr>
        <w:t xml:space="preserve">The USPTO online information trademark basics “how-to videos”; </w:t>
      </w:r>
    </w:p>
    <w:p w14:paraId="008C464E" w14:textId="77777777" w:rsidR="008F6307" w:rsidRPr="008F6307" w:rsidRDefault="008F6307" w:rsidP="008F6307">
      <w:pPr>
        <w:numPr>
          <w:ilvl w:val="0"/>
          <w:numId w:val="252"/>
        </w:numPr>
        <w:spacing w:after="0" w:line="240" w:lineRule="auto"/>
        <w:rPr>
          <w:rFonts w:ascii="Arial" w:hAnsi="Arial" w:cs="Arial"/>
          <w:i/>
        </w:rPr>
      </w:pPr>
      <w:r w:rsidRPr="008F6307">
        <w:rPr>
          <w:rFonts w:ascii="Arial" w:hAnsi="Arial" w:cs="Arial"/>
        </w:rPr>
        <w:t xml:space="preserve">Frequently asked questions (FAQs manuals, search systems, electronic filing); and, </w:t>
      </w:r>
    </w:p>
    <w:p w14:paraId="2071BDE2" w14:textId="77777777" w:rsidR="008F6307" w:rsidRPr="008F6307" w:rsidRDefault="008F6307" w:rsidP="008F6307">
      <w:pPr>
        <w:numPr>
          <w:ilvl w:val="0"/>
          <w:numId w:val="252"/>
        </w:numPr>
        <w:spacing w:after="0" w:line="240" w:lineRule="auto"/>
        <w:rPr>
          <w:rFonts w:ascii="Arial" w:hAnsi="Arial" w:cs="Arial"/>
          <w:i/>
        </w:rPr>
      </w:pPr>
      <w:r w:rsidRPr="008F6307">
        <w:rPr>
          <w:rFonts w:ascii="Arial" w:hAnsi="Arial" w:cs="Arial"/>
        </w:rPr>
        <w:t>A customer service call center operated by the Trademark Assistance Center.</w:t>
      </w:r>
    </w:p>
    <w:p w14:paraId="448E705E" w14:textId="77777777" w:rsidR="00BD4EE0" w:rsidRPr="00C2054E" w:rsidRDefault="00BD4EE0" w:rsidP="002B5820">
      <w:pPr>
        <w:pStyle w:val="PlainText"/>
        <w:rPr>
          <w:rFonts w:ascii="Arial" w:hAnsi="Arial" w:cs="Arial"/>
          <w:i/>
          <w:sz w:val="22"/>
          <w:szCs w:val="22"/>
        </w:rPr>
      </w:pPr>
    </w:p>
    <w:p w14:paraId="2779A84E" w14:textId="0695B23D" w:rsidR="002B5820" w:rsidRPr="004E64A9" w:rsidRDefault="002B5820" w:rsidP="002B5820">
      <w:pPr>
        <w:pStyle w:val="PlainText"/>
        <w:rPr>
          <w:rFonts w:ascii="Arial" w:hAnsi="Arial" w:cs="Arial"/>
          <w:i/>
          <w:sz w:val="22"/>
          <w:szCs w:val="22"/>
        </w:rPr>
      </w:pPr>
      <w:r w:rsidRPr="000A47D5">
        <w:rPr>
          <w:rFonts w:ascii="Arial" w:hAnsi="Arial" w:cs="Arial"/>
          <w:i/>
          <w:sz w:val="22"/>
          <w:szCs w:val="22"/>
        </w:rPr>
        <w:t>Input Processing</w:t>
      </w:r>
      <w:r w:rsidR="00CC0634" w:rsidRPr="000A47D5">
        <w:rPr>
          <w:rFonts w:ascii="Arial" w:hAnsi="Arial" w:cs="Arial"/>
          <w:i/>
          <w:sz w:val="22"/>
          <w:szCs w:val="22"/>
        </w:rPr>
        <w:t xml:space="preserve">:  </w:t>
      </w:r>
      <w:r w:rsidRPr="000A47D5">
        <w:rPr>
          <w:rFonts w:ascii="Arial" w:hAnsi="Arial"/>
          <w:i/>
          <w:sz w:val="22"/>
        </w:rPr>
        <w:t>$</w:t>
      </w:r>
      <w:r w:rsidR="008420DD" w:rsidRPr="000A47D5">
        <w:rPr>
          <w:rFonts w:ascii="Arial" w:hAnsi="Arial"/>
          <w:i/>
          <w:sz w:val="22"/>
        </w:rPr>
        <w:t>9.9</w:t>
      </w:r>
      <w:r w:rsidR="009C5609" w:rsidRPr="000A47D5">
        <w:rPr>
          <w:rFonts w:ascii="Arial" w:hAnsi="Arial"/>
          <w:i/>
          <w:sz w:val="22"/>
        </w:rPr>
        <w:t xml:space="preserve"> </w:t>
      </w:r>
      <w:r w:rsidRPr="000A47D5">
        <w:rPr>
          <w:rFonts w:ascii="Arial" w:hAnsi="Arial"/>
          <w:i/>
          <w:sz w:val="22"/>
        </w:rPr>
        <w:t xml:space="preserve">million and </w:t>
      </w:r>
      <w:r w:rsidR="000A47D5" w:rsidRPr="00EC1261">
        <w:rPr>
          <w:rFonts w:ascii="Arial" w:hAnsi="Arial"/>
          <w:i/>
          <w:sz w:val="22"/>
        </w:rPr>
        <w:t>71</w:t>
      </w:r>
      <w:r w:rsidR="002B7961" w:rsidRPr="000A47D5">
        <w:rPr>
          <w:rFonts w:ascii="Arial" w:hAnsi="Arial"/>
          <w:i/>
          <w:sz w:val="22"/>
        </w:rPr>
        <w:t xml:space="preserve"> Pos.</w:t>
      </w:r>
    </w:p>
    <w:p w14:paraId="013A903B" w14:textId="77777777" w:rsidR="00011B3E" w:rsidRPr="00EA77B0" w:rsidRDefault="00011B3E" w:rsidP="002B5820">
      <w:pPr>
        <w:pStyle w:val="PlainText"/>
        <w:rPr>
          <w:rFonts w:ascii="Arial" w:hAnsi="Arial" w:cs="Arial"/>
          <w:sz w:val="22"/>
          <w:szCs w:val="22"/>
        </w:rPr>
      </w:pPr>
    </w:p>
    <w:p w14:paraId="3EBBDD62" w14:textId="5B9923F2" w:rsidR="00606F42" w:rsidRPr="004E64A9" w:rsidRDefault="00606F42" w:rsidP="00606F42">
      <w:pPr>
        <w:pStyle w:val="PlainText"/>
        <w:rPr>
          <w:rFonts w:ascii="Arial" w:hAnsi="Arial" w:cs="Arial"/>
          <w:sz w:val="22"/>
          <w:szCs w:val="22"/>
        </w:rPr>
      </w:pPr>
      <w:r w:rsidRPr="00C2054E">
        <w:rPr>
          <w:rFonts w:ascii="Arial" w:hAnsi="Arial" w:cs="Arial"/>
          <w:sz w:val="22"/>
          <w:szCs w:val="22"/>
        </w:rPr>
        <w:t xml:space="preserve">More than 99 percent of trademark applications for registration of a mark are currently filed electronically, and more than 86 percent are processed electronically from receipt to final disposition.  When an application is received at the USPTO, it is subject to a quality review process.  In that process the electronically tagged application data is reviewed to add the international classification and design search codes that facilitate searching and examination.  The tagged data in a trademark application is transferred automatically to the appropriate data fields in trademark electronic automated systems.  Trademark automated systems are the source for application data that is used throughout the processing, examination, and maintenance of registered trademarks; and the information that is made available to the public through </w:t>
      </w:r>
      <w:hyperlink r:id="rId42" w:tooltip="USPTO Internet Homepage" w:history="1">
        <w:r w:rsidRPr="004E64A9">
          <w:rPr>
            <w:rStyle w:val="Hyperlink"/>
            <w:rFonts w:ascii="Arial" w:hAnsi="Arial" w:cs="Arial"/>
            <w:b/>
          </w:rPr>
          <w:t>www.uspto.gov</w:t>
        </w:r>
      </w:hyperlink>
      <w:r w:rsidRPr="004E64A9">
        <w:rPr>
          <w:rFonts w:ascii="Arial" w:hAnsi="Arial" w:cs="Arial"/>
          <w:sz w:val="22"/>
          <w:szCs w:val="22"/>
        </w:rPr>
        <w:t>.  The automated systems are also the source of the Official Gazette, published electronically, which provides notice of marks approved by examiners, marks that are registered for those in use</w:t>
      </w:r>
      <w:r w:rsidR="00C2054E">
        <w:rPr>
          <w:rFonts w:ascii="Arial" w:hAnsi="Arial" w:cs="Arial"/>
          <w:sz w:val="22"/>
          <w:szCs w:val="22"/>
        </w:rPr>
        <w:t>,</w:t>
      </w:r>
      <w:r w:rsidRPr="004E64A9">
        <w:rPr>
          <w:rFonts w:ascii="Arial" w:hAnsi="Arial" w:cs="Arial"/>
          <w:sz w:val="22"/>
          <w:szCs w:val="22"/>
        </w:rPr>
        <w:t xml:space="preserve"> and registrations that are maintained by registrants.  Initial examination also encompasses the processing of applications filed under the Madrid Protocol.  </w:t>
      </w:r>
    </w:p>
    <w:p w14:paraId="4828CA0D" w14:textId="77777777" w:rsidR="002B5820" w:rsidRPr="00EA77B0" w:rsidRDefault="002B5820" w:rsidP="002B5820">
      <w:pPr>
        <w:pStyle w:val="PlainText"/>
        <w:rPr>
          <w:rFonts w:ascii="Arial" w:hAnsi="Arial" w:cs="Arial"/>
          <w:sz w:val="22"/>
          <w:szCs w:val="22"/>
        </w:rPr>
      </w:pPr>
    </w:p>
    <w:p w14:paraId="5FDC24AB" w14:textId="2B9856EB" w:rsidR="002B5820" w:rsidRPr="00EA77B0" w:rsidRDefault="002B5820" w:rsidP="002B5820">
      <w:pPr>
        <w:pStyle w:val="PlainText"/>
        <w:rPr>
          <w:rFonts w:ascii="Arial" w:hAnsi="Arial" w:cs="Arial"/>
          <w:i/>
          <w:sz w:val="22"/>
          <w:szCs w:val="22"/>
        </w:rPr>
      </w:pPr>
      <w:r w:rsidRPr="00C2054E">
        <w:rPr>
          <w:rFonts w:ascii="Arial" w:hAnsi="Arial" w:cs="Arial"/>
          <w:i/>
          <w:sz w:val="22"/>
          <w:szCs w:val="22"/>
        </w:rPr>
        <w:t>Examination Processing</w:t>
      </w:r>
      <w:r w:rsidR="00CC0634" w:rsidRPr="00C2054E">
        <w:rPr>
          <w:rFonts w:ascii="Arial" w:hAnsi="Arial" w:cs="Arial"/>
          <w:i/>
          <w:sz w:val="22"/>
          <w:szCs w:val="22"/>
        </w:rPr>
        <w:t xml:space="preserve">:  </w:t>
      </w:r>
      <w:r w:rsidRPr="00C2054E">
        <w:rPr>
          <w:rFonts w:ascii="Arial" w:hAnsi="Arial"/>
          <w:i/>
          <w:sz w:val="22"/>
        </w:rPr>
        <w:t>$</w:t>
      </w:r>
      <w:r w:rsidR="008420DD" w:rsidRPr="0047649D">
        <w:rPr>
          <w:rFonts w:ascii="Arial" w:hAnsi="Arial" w:cs="Arial"/>
          <w:i/>
          <w:sz w:val="22"/>
          <w:szCs w:val="22"/>
        </w:rPr>
        <w:t>131.8</w:t>
      </w:r>
      <w:r w:rsidR="008A5B95" w:rsidRPr="004E64A9">
        <w:rPr>
          <w:rFonts w:ascii="Arial" w:hAnsi="Arial"/>
          <w:i/>
          <w:sz w:val="22"/>
        </w:rPr>
        <w:t xml:space="preserve"> </w:t>
      </w:r>
      <w:r w:rsidRPr="004E64A9">
        <w:rPr>
          <w:rFonts w:ascii="Arial" w:hAnsi="Arial"/>
          <w:i/>
          <w:sz w:val="22"/>
        </w:rPr>
        <w:t xml:space="preserve">million and </w:t>
      </w:r>
      <w:r w:rsidR="000A47D5" w:rsidRPr="00EC1261">
        <w:rPr>
          <w:rFonts w:ascii="Arial" w:hAnsi="Arial"/>
          <w:i/>
          <w:sz w:val="22"/>
        </w:rPr>
        <w:t>778</w:t>
      </w:r>
      <w:r w:rsidR="002B7961" w:rsidRPr="000A47D5">
        <w:rPr>
          <w:rFonts w:ascii="Arial" w:hAnsi="Arial"/>
          <w:i/>
          <w:sz w:val="22"/>
        </w:rPr>
        <w:t xml:space="preserve"> Pos.</w:t>
      </w:r>
      <w:r w:rsidRPr="004E64A9">
        <w:rPr>
          <w:rFonts w:ascii="Arial" w:hAnsi="Arial" w:cs="Arial"/>
          <w:i/>
          <w:color w:val="000000" w:themeColor="text1"/>
          <w:sz w:val="22"/>
          <w:szCs w:val="22"/>
        </w:rPr>
        <w:t xml:space="preserve"> </w:t>
      </w:r>
    </w:p>
    <w:p w14:paraId="1B77AD0F" w14:textId="77777777" w:rsidR="00011B3E" w:rsidRPr="00C2054E" w:rsidRDefault="00011B3E" w:rsidP="002B5820">
      <w:pPr>
        <w:pStyle w:val="PlainText"/>
        <w:rPr>
          <w:rFonts w:ascii="Arial" w:hAnsi="Arial" w:cs="Arial"/>
          <w:sz w:val="22"/>
          <w:szCs w:val="22"/>
        </w:rPr>
      </w:pPr>
    </w:p>
    <w:p w14:paraId="5936D25E" w14:textId="3CEB584D" w:rsidR="00011B3E" w:rsidRPr="00C2054E" w:rsidRDefault="00606F42" w:rsidP="002B5820">
      <w:pPr>
        <w:pStyle w:val="PlainText"/>
        <w:rPr>
          <w:rFonts w:ascii="Arial" w:hAnsi="Arial" w:cs="Arial"/>
          <w:sz w:val="22"/>
          <w:szCs w:val="22"/>
        </w:rPr>
      </w:pPr>
      <w:r w:rsidRPr="00C2054E">
        <w:rPr>
          <w:rFonts w:ascii="Arial" w:hAnsi="Arial" w:cs="Arial"/>
          <w:sz w:val="22"/>
          <w:szCs w:val="22"/>
        </w:rPr>
        <w:t>One of the approximately 550 Trademark examining attorneys will determine if the mark in each newly filed application is entitled to registration under the provisions of the Trademark Act of 1946, as amended.  As part of the process, the examining attorney conducts a search of prior filed and registered marks to evaluate if a conflict exists between the mark in the application and a previously filed application or registration.  Examining attorneys evaluate many types of marks, such as trademarks, service marks, certification marks, and collective membership marks against the criteria for registrability set out in the Trademark Act of 1946, as amended, and make a determination to approve or deny an application for registration.  The examining attorney searches a database of more than two million registered marks and 5</w:t>
      </w:r>
      <w:r w:rsidR="00C205F6" w:rsidRPr="00C2054E">
        <w:rPr>
          <w:rFonts w:ascii="Arial" w:hAnsi="Arial" w:cs="Arial"/>
          <w:sz w:val="22"/>
          <w:szCs w:val="22"/>
        </w:rPr>
        <w:t>50</w:t>
      </w:r>
      <w:r w:rsidRPr="00C2054E">
        <w:rPr>
          <w:rFonts w:ascii="Arial" w:hAnsi="Arial" w:cs="Arial"/>
          <w:sz w:val="22"/>
          <w:szCs w:val="22"/>
        </w:rPr>
        <w:t>,000 pending marks in order to determine if the mark in the subject application is confusingly similar to an existing mark.</w:t>
      </w:r>
    </w:p>
    <w:p w14:paraId="273149A6" w14:textId="77777777" w:rsidR="00606F42" w:rsidRPr="00C2054E" w:rsidRDefault="00606F42" w:rsidP="002B5820">
      <w:pPr>
        <w:pStyle w:val="PlainText"/>
        <w:rPr>
          <w:rFonts w:ascii="Arial" w:hAnsi="Arial" w:cs="Arial"/>
          <w:sz w:val="22"/>
          <w:szCs w:val="22"/>
        </w:rPr>
      </w:pPr>
    </w:p>
    <w:p w14:paraId="28E3358E" w14:textId="77777777" w:rsidR="002B5820" w:rsidRPr="00C2054E" w:rsidRDefault="002B5820" w:rsidP="002B5820">
      <w:pPr>
        <w:pStyle w:val="PlainText"/>
        <w:rPr>
          <w:rFonts w:ascii="Arial" w:hAnsi="Arial" w:cs="Arial"/>
          <w:sz w:val="22"/>
          <w:szCs w:val="22"/>
        </w:rPr>
      </w:pPr>
      <w:r w:rsidRPr="00C2054E">
        <w:rPr>
          <w:rFonts w:ascii="Arial" w:hAnsi="Arial" w:cs="Arial"/>
          <w:sz w:val="22"/>
          <w:szCs w:val="22"/>
        </w:rPr>
        <w:lastRenderedPageBreak/>
        <w:t xml:space="preserve">An approved application is published prior to registration to provide notice to interested parties who may file an opposition to registration.  Marks based on use in commerce that are unopposed, or survive any filed opposition, are registered.  Marks filed based on intent to use receive a notice of allowance following the opposition period, if they are unopposed or survive any filed opposition, with registration occurring following issuance of a Notice of Allowance by the Office and subsequent filing and acceptance of a Statement of Use from the applicant.   </w:t>
      </w:r>
    </w:p>
    <w:p w14:paraId="2F8A50AB" w14:textId="77777777" w:rsidR="002B5820" w:rsidRPr="00C2054E" w:rsidRDefault="002B5820" w:rsidP="002B5820">
      <w:pPr>
        <w:pStyle w:val="PlainText"/>
        <w:rPr>
          <w:rFonts w:ascii="Arial" w:hAnsi="Arial" w:cs="Arial"/>
          <w:sz w:val="22"/>
          <w:szCs w:val="22"/>
        </w:rPr>
      </w:pPr>
    </w:p>
    <w:p w14:paraId="68457FEB" w14:textId="77777777" w:rsidR="002B5820" w:rsidRPr="00C2054E" w:rsidRDefault="002B5820" w:rsidP="002B5820">
      <w:pPr>
        <w:pStyle w:val="PlainText"/>
        <w:rPr>
          <w:rFonts w:ascii="Arial" w:hAnsi="Arial" w:cs="Arial"/>
          <w:sz w:val="22"/>
          <w:szCs w:val="22"/>
        </w:rPr>
      </w:pPr>
      <w:r w:rsidRPr="00C2054E">
        <w:rPr>
          <w:rFonts w:ascii="Arial" w:hAnsi="Arial" w:cs="Arial"/>
          <w:i/>
          <w:sz w:val="22"/>
          <w:szCs w:val="22"/>
          <w:u w:val="single"/>
        </w:rPr>
        <w:t>Quality and Training</w:t>
      </w:r>
      <w:r w:rsidRPr="00C2054E">
        <w:rPr>
          <w:rFonts w:ascii="Arial" w:hAnsi="Arial" w:cs="Arial"/>
          <w:sz w:val="22"/>
          <w:szCs w:val="22"/>
        </w:rPr>
        <w:t xml:space="preserve"> are important components of the examination process.  The resources required for the quality aspect of examination and registration of trademark applications are integrated with the total examination costs.</w:t>
      </w:r>
    </w:p>
    <w:p w14:paraId="4D49455E" w14:textId="77777777" w:rsidR="002B5820" w:rsidRPr="00C2054E" w:rsidRDefault="002B5820" w:rsidP="002B5820">
      <w:pPr>
        <w:pStyle w:val="PlainText"/>
        <w:rPr>
          <w:rFonts w:ascii="Arial" w:hAnsi="Arial" w:cs="Arial"/>
          <w:sz w:val="22"/>
          <w:szCs w:val="22"/>
        </w:rPr>
      </w:pPr>
    </w:p>
    <w:p w14:paraId="0EF70FAD" w14:textId="77777777" w:rsidR="002B5820" w:rsidRPr="00C2054E" w:rsidRDefault="002B5820" w:rsidP="002B5820">
      <w:pPr>
        <w:pStyle w:val="PlainText"/>
        <w:rPr>
          <w:rFonts w:ascii="Arial" w:hAnsi="Arial" w:cs="Arial"/>
          <w:sz w:val="22"/>
          <w:szCs w:val="22"/>
        </w:rPr>
      </w:pPr>
      <w:r w:rsidRPr="00C2054E">
        <w:rPr>
          <w:rFonts w:ascii="Arial" w:hAnsi="Arial" w:cs="Arial"/>
          <w:sz w:val="22"/>
          <w:szCs w:val="22"/>
        </w:rPr>
        <w:t xml:space="preserve">Under the quality assurance program the results of an examiner’s first and final office action are reviewed for the quality of the substantive basis for decision making, search strategy, evidence, and writing.  Based on the data collected from those reviews, the </w:t>
      </w:r>
      <w:r w:rsidR="00F3220F" w:rsidRPr="00C2054E">
        <w:rPr>
          <w:rFonts w:ascii="Arial" w:hAnsi="Arial" w:cs="Arial"/>
          <w:sz w:val="22"/>
          <w:szCs w:val="22"/>
        </w:rPr>
        <w:t>Office</w:t>
      </w:r>
      <w:r w:rsidRPr="00C2054E">
        <w:rPr>
          <w:rFonts w:ascii="Arial" w:hAnsi="Arial" w:cs="Arial"/>
          <w:sz w:val="22"/>
          <w:szCs w:val="22"/>
        </w:rPr>
        <w:t xml:space="preserve"> has targeted both electronic and traditional training initiatives addressing specific problem areas.  This program also provides prompt feedback to examining attorneys when their work products are reviewed.  Specific comments on any work product found to be either “excellent” or “deficient,” are sent to the appropriate examining attorney and supervisor.  As a result, training takes place on the micro level, with specific feedback, as well as on the macro level, with training modules that address trends, targeting topics that warrant improvement.  </w:t>
      </w:r>
      <w:r w:rsidR="003B3A94" w:rsidRPr="00C2054E">
        <w:rPr>
          <w:rFonts w:ascii="Arial" w:hAnsi="Arial" w:cs="Arial"/>
          <w:sz w:val="22"/>
          <w:szCs w:val="22"/>
        </w:rPr>
        <w:t>P</w:t>
      </w:r>
      <w:r w:rsidRPr="00C2054E">
        <w:rPr>
          <w:rFonts w:ascii="Arial" w:hAnsi="Arial" w:cs="Arial"/>
          <w:sz w:val="22"/>
          <w:szCs w:val="22"/>
        </w:rPr>
        <w:t>art of the USPTO’s commitment to improving the quality of examination is ensur</w:t>
      </w:r>
      <w:r w:rsidR="003B3A94" w:rsidRPr="00C2054E">
        <w:rPr>
          <w:rFonts w:ascii="Arial" w:hAnsi="Arial" w:cs="Arial"/>
          <w:sz w:val="22"/>
          <w:szCs w:val="22"/>
        </w:rPr>
        <w:t>ing</w:t>
      </w:r>
      <w:r w:rsidRPr="00C2054E">
        <w:rPr>
          <w:rFonts w:ascii="Arial" w:hAnsi="Arial" w:cs="Arial"/>
          <w:sz w:val="22"/>
          <w:szCs w:val="22"/>
        </w:rPr>
        <w:t xml:space="preserve"> that all examiners possess the knowledge, skills, and abilities necessary to perform their jobs.  For example examiners have the opportunity to take a series of self-paced e-learning tutorials; and new e-learning modules are implemented throughout the year based on topics that are identified through quality review evaluations.  </w:t>
      </w:r>
    </w:p>
    <w:p w14:paraId="3721223C" w14:textId="77777777" w:rsidR="007E786D" w:rsidRPr="00C2054E" w:rsidRDefault="007E786D" w:rsidP="002B5820">
      <w:pPr>
        <w:pStyle w:val="PlainText"/>
        <w:rPr>
          <w:rFonts w:ascii="Arial" w:hAnsi="Arial" w:cs="Arial"/>
          <w:sz w:val="22"/>
          <w:szCs w:val="22"/>
        </w:rPr>
      </w:pPr>
    </w:p>
    <w:p w14:paraId="0D2B2F17" w14:textId="77777777" w:rsidR="002B5820" w:rsidRPr="00C2054E" w:rsidRDefault="002B5820" w:rsidP="002B5820">
      <w:pPr>
        <w:pStyle w:val="PlainText"/>
        <w:rPr>
          <w:rFonts w:ascii="Arial" w:hAnsi="Arial" w:cs="Arial"/>
          <w:sz w:val="22"/>
          <w:szCs w:val="22"/>
        </w:rPr>
      </w:pPr>
      <w:r w:rsidRPr="00C2054E">
        <w:rPr>
          <w:rFonts w:ascii="Arial" w:hAnsi="Arial" w:cs="Arial"/>
          <w:sz w:val="22"/>
          <w:szCs w:val="22"/>
        </w:rPr>
        <w:t xml:space="preserve">The Trademark organization continues its efforts to improve quality in a cost-effective manner.  To raise the bar, the Trademark organization has instituted what is known as an Exceptional Office Action emphasizing comprehensive excellence in office actions, which expands upon the existing first and final action standards for correct decision-making.  An Exceptional Office Action is one that reflects correct decision-making, includes excellent evidentiary support, and is exceptionally well-written. </w:t>
      </w:r>
    </w:p>
    <w:p w14:paraId="4CBA5049" w14:textId="77777777" w:rsidR="002B5820" w:rsidRPr="00C2054E" w:rsidRDefault="002B5820" w:rsidP="002B5820">
      <w:pPr>
        <w:pStyle w:val="PlainText"/>
        <w:rPr>
          <w:rFonts w:ascii="Arial" w:hAnsi="Arial" w:cs="Arial"/>
          <w:sz w:val="22"/>
          <w:szCs w:val="22"/>
        </w:rPr>
      </w:pPr>
    </w:p>
    <w:p w14:paraId="22A6CC93" w14:textId="77777777" w:rsidR="002B5820" w:rsidRPr="00C2054E" w:rsidRDefault="00011B3E" w:rsidP="002B5820">
      <w:pPr>
        <w:pStyle w:val="PlainText"/>
        <w:rPr>
          <w:rFonts w:ascii="Arial" w:hAnsi="Arial" w:cs="Arial"/>
          <w:sz w:val="22"/>
          <w:szCs w:val="22"/>
        </w:rPr>
      </w:pPr>
      <w:r w:rsidRPr="00C2054E">
        <w:rPr>
          <w:rFonts w:ascii="Arial" w:hAnsi="Arial" w:cs="Arial"/>
          <w:i/>
          <w:sz w:val="22"/>
          <w:szCs w:val="22"/>
          <w:u w:val="single"/>
        </w:rPr>
        <w:t>Policy and Legal.</w:t>
      </w:r>
      <w:r w:rsidRPr="00C2054E">
        <w:rPr>
          <w:rFonts w:ascii="Arial" w:hAnsi="Arial" w:cs="Arial"/>
          <w:sz w:val="22"/>
          <w:szCs w:val="22"/>
        </w:rPr>
        <w:t xml:space="preserve">  </w:t>
      </w:r>
      <w:r w:rsidR="002B5820" w:rsidRPr="00C2054E">
        <w:rPr>
          <w:rFonts w:ascii="Arial" w:hAnsi="Arial" w:cs="Arial"/>
          <w:sz w:val="22"/>
          <w:szCs w:val="22"/>
        </w:rPr>
        <w:t>A critical component of the trademark examination process is its policy and legal function.  This consists of establishing trademark examination policy standards; serving as the authority on trademark laws, rules, and examining practices and procedures; implementing treaty obligations; implementing judicial and TTAB decisions; publishing rules for public comment and then publishing final rules; and maintaining the Trademark Manual of Examining Procedure.  The costs of performing these functions are included in the cost of examination.</w:t>
      </w:r>
    </w:p>
    <w:p w14:paraId="7402E4E3" w14:textId="77777777" w:rsidR="002B5820" w:rsidRPr="00C2054E" w:rsidRDefault="002B5820" w:rsidP="002B5820">
      <w:pPr>
        <w:pStyle w:val="PlainText"/>
        <w:rPr>
          <w:rFonts w:ascii="Arial" w:hAnsi="Arial" w:cs="Arial"/>
          <w:sz w:val="22"/>
          <w:szCs w:val="22"/>
        </w:rPr>
      </w:pPr>
    </w:p>
    <w:p w14:paraId="2E13CF3A" w14:textId="2EC9E5A7" w:rsidR="002B5820" w:rsidRPr="001A7B2C" w:rsidRDefault="002B5820" w:rsidP="002B5820">
      <w:pPr>
        <w:pStyle w:val="PlainText"/>
        <w:rPr>
          <w:rFonts w:ascii="Arial" w:hAnsi="Arial" w:cs="Arial"/>
          <w:i/>
          <w:sz w:val="22"/>
          <w:szCs w:val="22"/>
        </w:rPr>
      </w:pPr>
      <w:r w:rsidRPr="00C2054E">
        <w:rPr>
          <w:rFonts w:ascii="Arial" w:hAnsi="Arial" w:cs="Arial"/>
          <w:i/>
          <w:sz w:val="22"/>
          <w:szCs w:val="22"/>
        </w:rPr>
        <w:t>Trademark-Post Registration Processing</w:t>
      </w:r>
      <w:r w:rsidR="00CC0634" w:rsidRPr="00C2054E">
        <w:rPr>
          <w:rFonts w:ascii="Arial" w:hAnsi="Arial" w:cs="Arial"/>
          <w:i/>
          <w:sz w:val="22"/>
          <w:szCs w:val="22"/>
        </w:rPr>
        <w:t xml:space="preserve">:  </w:t>
      </w:r>
      <w:r w:rsidRPr="00C2054E">
        <w:rPr>
          <w:rFonts w:ascii="Arial" w:hAnsi="Arial"/>
          <w:i/>
          <w:sz w:val="22"/>
        </w:rPr>
        <w:t>$</w:t>
      </w:r>
      <w:r w:rsidR="008420DD" w:rsidRPr="0047649D">
        <w:rPr>
          <w:rFonts w:ascii="Arial" w:hAnsi="Arial"/>
          <w:i/>
          <w:sz w:val="22"/>
        </w:rPr>
        <w:t>3.6</w:t>
      </w:r>
      <w:r w:rsidR="009C5609" w:rsidRPr="004E64A9">
        <w:rPr>
          <w:rFonts w:ascii="Arial" w:hAnsi="Arial"/>
          <w:i/>
          <w:sz w:val="22"/>
        </w:rPr>
        <w:t xml:space="preserve"> </w:t>
      </w:r>
      <w:r w:rsidRPr="004E64A9">
        <w:rPr>
          <w:rFonts w:ascii="Arial" w:hAnsi="Arial"/>
          <w:i/>
          <w:sz w:val="22"/>
        </w:rPr>
        <w:t xml:space="preserve">million </w:t>
      </w:r>
      <w:r w:rsidRPr="000A47D5">
        <w:rPr>
          <w:rFonts w:ascii="Arial" w:hAnsi="Arial"/>
          <w:i/>
          <w:sz w:val="22"/>
        </w:rPr>
        <w:t xml:space="preserve">and </w:t>
      </w:r>
      <w:r w:rsidR="000A47D5" w:rsidRPr="00EC1261">
        <w:rPr>
          <w:rFonts w:ascii="Arial" w:hAnsi="Arial" w:cs="Arial"/>
          <w:i/>
          <w:sz w:val="22"/>
          <w:szCs w:val="22"/>
        </w:rPr>
        <w:t>33</w:t>
      </w:r>
      <w:r w:rsidR="002B7961" w:rsidRPr="00EC1261">
        <w:rPr>
          <w:rFonts w:ascii="Arial" w:hAnsi="Arial" w:cs="Arial"/>
          <w:i/>
          <w:sz w:val="22"/>
          <w:szCs w:val="22"/>
        </w:rPr>
        <w:t xml:space="preserve"> Pos.</w:t>
      </w:r>
    </w:p>
    <w:p w14:paraId="4901BA2A" w14:textId="77777777" w:rsidR="00011B3E" w:rsidRPr="001A7B2C" w:rsidRDefault="00011B3E" w:rsidP="002B5820">
      <w:pPr>
        <w:pStyle w:val="PlainText"/>
        <w:rPr>
          <w:rFonts w:ascii="Arial" w:hAnsi="Arial" w:cs="Arial"/>
          <w:sz w:val="22"/>
          <w:szCs w:val="22"/>
        </w:rPr>
      </w:pPr>
    </w:p>
    <w:p w14:paraId="624FABC8" w14:textId="77777777" w:rsidR="002B5820" w:rsidRPr="001A7B2C" w:rsidRDefault="002B5820" w:rsidP="002B5820">
      <w:pPr>
        <w:pStyle w:val="PlainText"/>
        <w:rPr>
          <w:rFonts w:ascii="Arial" w:hAnsi="Arial" w:cs="Arial"/>
          <w:sz w:val="22"/>
          <w:szCs w:val="22"/>
        </w:rPr>
      </w:pPr>
      <w:r w:rsidRPr="001A7B2C">
        <w:rPr>
          <w:rFonts w:ascii="Arial" w:hAnsi="Arial" w:cs="Arial"/>
          <w:sz w:val="22"/>
          <w:szCs w:val="22"/>
        </w:rPr>
        <w:t xml:space="preserve">Trademark registrations can be maintained indefinitely, for as long as the registered mark is in use under the Trademark Act.  Registrations require periodic renewal – every 10 years for marks on the Principal and Supplemental registers.  In order to maintain rights to a mark, the owner must first file an affidavit between the fifth and sixth years from the date of registration.  To renew a Trademark registration, the owner must file an acceptable affidavit and an application for renewal within one year before the end of every ten-year registration period.  Owners of marks on the Principal Register can also make a claim of incontestability to claim exclusive rights after the mark has been in continuous </w:t>
      </w:r>
      <w:r w:rsidRPr="001A7B2C">
        <w:rPr>
          <w:rFonts w:ascii="Arial" w:hAnsi="Arial" w:cs="Arial"/>
          <w:sz w:val="22"/>
          <w:szCs w:val="22"/>
        </w:rPr>
        <w:lastRenderedPageBreak/>
        <w:t xml:space="preserve">use in commerce for a period of five consecutive years after the date of registration.  The owner can also file requests to correct or amend a Trademark registration.   </w:t>
      </w:r>
    </w:p>
    <w:p w14:paraId="257DFF49" w14:textId="77777777" w:rsidR="002B5820" w:rsidRPr="001A7B2C" w:rsidRDefault="002B5820" w:rsidP="002B5820">
      <w:pPr>
        <w:pStyle w:val="PlainText"/>
        <w:rPr>
          <w:rFonts w:ascii="Arial" w:hAnsi="Arial" w:cs="Arial"/>
          <w:sz w:val="22"/>
          <w:szCs w:val="22"/>
        </w:rPr>
      </w:pPr>
    </w:p>
    <w:p w14:paraId="6DB74F03" w14:textId="77777777" w:rsidR="002B5820" w:rsidRPr="001A7B2C" w:rsidRDefault="002B5820" w:rsidP="002B5820">
      <w:pPr>
        <w:pStyle w:val="PlainText"/>
        <w:rPr>
          <w:rFonts w:ascii="Arial" w:hAnsi="Arial" w:cs="Arial"/>
          <w:sz w:val="22"/>
          <w:szCs w:val="22"/>
        </w:rPr>
      </w:pPr>
      <w:r w:rsidRPr="001A7B2C">
        <w:rPr>
          <w:rFonts w:ascii="Arial" w:hAnsi="Arial" w:cs="Arial"/>
          <w:sz w:val="22"/>
          <w:szCs w:val="22"/>
        </w:rPr>
        <w:t>Filings are examined for completeness and compliance with statutory requirements.  Failure to file the required affidavit and proof of use results in cancellation of the registration.  These requirements serve to remove trademarks from the register when the marks are no longer in use.</w:t>
      </w:r>
    </w:p>
    <w:p w14:paraId="2C5F0879" w14:textId="77777777" w:rsidR="002B5820" w:rsidRPr="001A7B2C" w:rsidRDefault="002B5820" w:rsidP="0099651E">
      <w:pPr>
        <w:pStyle w:val="Heading2"/>
        <w:jc w:val="left"/>
      </w:pPr>
      <w:bookmarkStart w:id="86" w:name="_Toc366226715"/>
      <w:bookmarkStart w:id="87" w:name="_Toc505934631"/>
      <w:bookmarkStart w:id="88" w:name="_Toc440924407"/>
      <w:r w:rsidRPr="008A137E">
        <w:t xml:space="preserve">Sub-Program #2:  Trademark Appeals and </w:t>
      </w:r>
      <w:r w:rsidR="00AA79E8" w:rsidRPr="00855BEA">
        <w:t>Trial</w:t>
      </w:r>
      <w:r w:rsidRPr="008A137E">
        <w:t xml:space="preserve"> Proceedings</w:t>
      </w:r>
      <w:bookmarkEnd w:id="86"/>
      <w:bookmarkEnd w:id="87"/>
      <w:r w:rsidRPr="00B42910">
        <w:t xml:space="preserve"> </w:t>
      </w:r>
      <w:bookmarkEnd w:id="88"/>
    </w:p>
    <w:p w14:paraId="54D4D077" w14:textId="127C0D9D" w:rsidR="00A21360" w:rsidRPr="00766FF5" w:rsidRDefault="00A21360" w:rsidP="002B5820">
      <w:pPr>
        <w:pStyle w:val="PlainText"/>
        <w:rPr>
          <w:rFonts w:ascii="Arial" w:eastAsia="Times New Roman" w:hAnsi="Arial" w:cs="Arial"/>
          <w:b/>
          <w:bCs/>
          <w:kern w:val="28"/>
          <w:sz w:val="22"/>
          <w:szCs w:val="32"/>
        </w:rPr>
      </w:pPr>
      <w:r w:rsidRPr="0099651E">
        <w:rPr>
          <w:rFonts w:ascii="Arial" w:eastAsia="Times New Roman" w:hAnsi="Arial" w:cs="Arial"/>
          <w:b/>
          <w:bCs/>
          <w:kern w:val="28"/>
          <w:sz w:val="22"/>
          <w:szCs w:val="32"/>
        </w:rPr>
        <w:t xml:space="preserve">Trademark Appeals and Trial Proceedings </w:t>
      </w:r>
      <w:r w:rsidRPr="00766FF5">
        <w:rPr>
          <w:rFonts w:ascii="Arial" w:eastAsia="Times New Roman" w:hAnsi="Arial" w:cs="Arial"/>
          <w:b/>
          <w:bCs/>
          <w:kern w:val="28"/>
          <w:sz w:val="22"/>
          <w:szCs w:val="32"/>
        </w:rPr>
        <w:t>($</w:t>
      </w:r>
      <w:r w:rsidR="006F1AFE" w:rsidRPr="00766FF5">
        <w:rPr>
          <w:rFonts w:ascii="Arial" w:eastAsia="Times New Roman" w:hAnsi="Arial" w:cs="Arial"/>
          <w:b/>
          <w:bCs/>
          <w:kern w:val="28"/>
          <w:sz w:val="22"/>
          <w:szCs w:val="32"/>
        </w:rPr>
        <w:t>15.</w:t>
      </w:r>
      <w:r w:rsidR="003D42B8">
        <w:rPr>
          <w:rFonts w:ascii="Arial" w:eastAsia="Times New Roman" w:hAnsi="Arial" w:cs="Arial"/>
          <w:b/>
          <w:bCs/>
          <w:kern w:val="28"/>
          <w:sz w:val="22"/>
          <w:szCs w:val="32"/>
        </w:rPr>
        <w:t>7</w:t>
      </w:r>
      <w:r w:rsidR="00766FF5" w:rsidRPr="00766FF5">
        <w:rPr>
          <w:rFonts w:ascii="Arial" w:eastAsia="Times New Roman" w:hAnsi="Arial" w:cs="Arial"/>
          <w:b/>
          <w:bCs/>
          <w:kern w:val="28"/>
          <w:sz w:val="22"/>
          <w:szCs w:val="32"/>
        </w:rPr>
        <w:t xml:space="preserve"> </w:t>
      </w:r>
      <w:r w:rsidRPr="00766FF5">
        <w:rPr>
          <w:rFonts w:ascii="Arial" w:eastAsia="Times New Roman" w:hAnsi="Arial" w:cs="Arial"/>
          <w:b/>
          <w:bCs/>
          <w:kern w:val="28"/>
          <w:sz w:val="22"/>
          <w:szCs w:val="32"/>
        </w:rPr>
        <w:t xml:space="preserve">million and </w:t>
      </w:r>
      <w:r w:rsidR="00766FF5" w:rsidRPr="0092025C">
        <w:rPr>
          <w:rFonts w:ascii="Arial" w:eastAsia="Times New Roman" w:hAnsi="Arial" w:cs="Arial"/>
          <w:b/>
          <w:bCs/>
          <w:kern w:val="28"/>
          <w:sz w:val="22"/>
          <w:szCs w:val="32"/>
        </w:rPr>
        <w:t>80</w:t>
      </w:r>
      <w:r w:rsidR="00766FF5" w:rsidRPr="00766FF5">
        <w:rPr>
          <w:rFonts w:ascii="Arial" w:eastAsia="Times New Roman" w:hAnsi="Arial" w:cs="Arial"/>
          <w:b/>
          <w:bCs/>
          <w:kern w:val="28"/>
          <w:sz w:val="22"/>
          <w:szCs w:val="32"/>
        </w:rPr>
        <w:t xml:space="preserve"> </w:t>
      </w:r>
      <w:r w:rsidR="002B7961">
        <w:rPr>
          <w:rFonts w:ascii="Arial" w:eastAsia="Times New Roman" w:hAnsi="Arial" w:cs="Arial"/>
          <w:b/>
          <w:bCs/>
          <w:kern w:val="28"/>
          <w:sz w:val="22"/>
          <w:szCs w:val="32"/>
        </w:rPr>
        <w:t>Pos.</w:t>
      </w:r>
      <w:r w:rsidRPr="00766FF5">
        <w:rPr>
          <w:rFonts w:ascii="Arial" w:eastAsia="Times New Roman" w:hAnsi="Arial" w:cs="Arial"/>
          <w:b/>
          <w:bCs/>
          <w:kern w:val="28"/>
          <w:sz w:val="22"/>
          <w:szCs w:val="32"/>
        </w:rPr>
        <w:t xml:space="preserve">)  </w:t>
      </w:r>
    </w:p>
    <w:p w14:paraId="034E3C27" w14:textId="77777777" w:rsidR="002B5820" w:rsidRPr="00766FF5" w:rsidRDefault="001727E7" w:rsidP="002B5820">
      <w:pPr>
        <w:pStyle w:val="PlainText"/>
        <w:rPr>
          <w:rFonts w:ascii="Arial" w:hAnsi="Arial" w:cs="Arial"/>
          <w:sz w:val="22"/>
          <w:szCs w:val="22"/>
        </w:rPr>
      </w:pPr>
      <w:r w:rsidRPr="00766FF5">
        <w:rPr>
          <w:rFonts w:ascii="Arial" w:hAnsi="Arial" w:cs="Arial"/>
          <w:sz w:val="22"/>
          <w:szCs w:val="22"/>
        </w:rPr>
        <w:t>Administrative Trademark Judges (</w:t>
      </w:r>
      <w:r w:rsidR="00A10D7C" w:rsidRPr="00766FF5">
        <w:rPr>
          <w:rFonts w:ascii="Arial" w:hAnsi="Arial" w:cs="Arial"/>
          <w:sz w:val="22"/>
          <w:szCs w:val="22"/>
        </w:rPr>
        <w:t>ATJs</w:t>
      </w:r>
      <w:r w:rsidRPr="00766FF5">
        <w:rPr>
          <w:rFonts w:ascii="Arial" w:hAnsi="Arial" w:cs="Arial"/>
          <w:sz w:val="22"/>
          <w:szCs w:val="22"/>
        </w:rPr>
        <w:t>)</w:t>
      </w:r>
      <w:r w:rsidR="00E91067" w:rsidRPr="00766FF5">
        <w:rPr>
          <w:rFonts w:ascii="Arial" w:hAnsi="Arial" w:cs="Arial"/>
          <w:sz w:val="22"/>
          <w:szCs w:val="22"/>
        </w:rPr>
        <w:t xml:space="preserve"> </w:t>
      </w:r>
      <w:r w:rsidR="002B5820" w:rsidRPr="00766FF5">
        <w:rPr>
          <w:rFonts w:ascii="Arial" w:hAnsi="Arial" w:cs="Arial"/>
          <w:sz w:val="22"/>
          <w:szCs w:val="22"/>
        </w:rPr>
        <w:t xml:space="preserve">on the TTAB review adverse registrability determinations by examining attorneys </w:t>
      </w:r>
      <w:r w:rsidR="00AA79E8" w:rsidRPr="00766FF5">
        <w:rPr>
          <w:rFonts w:ascii="Arial" w:hAnsi="Arial" w:cs="Arial"/>
          <w:sz w:val="22"/>
          <w:szCs w:val="22"/>
        </w:rPr>
        <w:t xml:space="preserve">when </w:t>
      </w:r>
      <w:r w:rsidR="002B5820" w:rsidRPr="00766FF5">
        <w:rPr>
          <w:rFonts w:ascii="Arial" w:hAnsi="Arial" w:cs="Arial"/>
          <w:sz w:val="22"/>
          <w:szCs w:val="22"/>
        </w:rPr>
        <w:t xml:space="preserve">the applicant </w:t>
      </w:r>
      <w:r w:rsidR="00AA79E8" w:rsidRPr="00766FF5">
        <w:rPr>
          <w:rFonts w:ascii="Arial" w:hAnsi="Arial" w:cs="Arial"/>
          <w:sz w:val="22"/>
          <w:szCs w:val="22"/>
        </w:rPr>
        <w:t xml:space="preserve">appeals the determination.  </w:t>
      </w:r>
      <w:r w:rsidR="00174B92" w:rsidRPr="00766FF5">
        <w:rPr>
          <w:rFonts w:ascii="Arial" w:hAnsi="Arial" w:cs="Arial"/>
          <w:sz w:val="22"/>
          <w:szCs w:val="22"/>
        </w:rPr>
        <w:t>The ATJs also conduct and decide opposition (trial) proceedings  where an interested party believes that it will be harmed by, and therefore challenges, the registration of a published mark, and conduct other proceedings involving registrations where a third party wishes to challenge the validity of, or restrict, a registration.</w:t>
      </w:r>
    </w:p>
    <w:p w14:paraId="6B664C41" w14:textId="77777777" w:rsidR="002B5820" w:rsidRPr="00766FF5" w:rsidRDefault="002B5820" w:rsidP="0099651E">
      <w:pPr>
        <w:pStyle w:val="Heading2"/>
        <w:jc w:val="left"/>
      </w:pPr>
      <w:bookmarkStart w:id="89" w:name="_Toc366226716"/>
      <w:bookmarkStart w:id="90" w:name="_Toc440924408"/>
      <w:bookmarkStart w:id="91" w:name="_Toc505934632"/>
      <w:r w:rsidRPr="00766FF5">
        <w:t>Sub-Program #3:  Trademark Information Resources</w:t>
      </w:r>
      <w:bookmarkEnd w:id="89"/>
      <w:bookmarkEnd w:id="90"/>
      <w:bookmarkEnd w:id="91"/>
    </w:p>
    <w:p w14:paraId="4E883A46" w14:textId="25DBC3A2" w:rsidR="00A21360" w:rsidRPr="00766FF5" w:rsidRDefault="00A21360" w:rsidP="004E5E5A">
      <w:pPr>
        <w:pStyle w:val="PlainText"/>
        <w:rPr>
          <w:rFonts w:asciiTheme="minorHAnsi" w:hAnsiTheme="minorHAnsi"/>
          <w:sz w:val="22"/>
          <w:szCs w:val="22"/>
        </w:rPr>
      </w:pPr>
      <w:r w:rsidRPr="00766FF5">
        <w:rPr>
          <w:rFonts w:ascii="Arial" w:eastAsia="Times New Roman" w:hAnsi="Arial" w:cs="Arial"/>
          <w:b/>
          <w:bCs/>
          <w:kern w:val="28"/>
          <w:sz w:val="22"/>
          <w:szCs w:val="32"/>
        </w:rPr>
        <w:t>Trademark Information Resources ($</w:t>
      </w:r>
      <w:r w:rsidR="00766FF5" w:rsidRPr="0092025C">
        <w:rPr>
          <w:rFonts w:ascii="Arial" w:eastAsia="Times New Roman" w:hAnsi="Arial" w:cs="Arial"/>
          <w:b/>
          <w:bCs/>
          <w:kern w:val="28"/>
          <w:sz w:val="22"/>
          <w:szCs w:val="32"/>
        </w:rPr>
        <w:t>5</w:t>
      </w:r>
      <w:r w:rsidR="003D42B8">
        <w:rPr>
          <w:rFonts w:ascii="Arial" w:eastAsia="Times New Roman" w:hAnsi="Arial" w:cs="Arial"/>
          <w:b/>
          <w:bCs/>
          <w:kern w:val="28"/>
          <w:sz w:val="22"/>
          <w:szCs w:val="32"/>
        </w:rPr>
        <w:t>8.1</w:t>
      </w:r>
      <w:r w:rsidRPr="00766FF5">
        <w:rPr>
          <w:rFonts w:ascii="Arial" w:eastAsia="Times New Roman" w:hAnsi="Arial" w:cs="Arial"/>
          <w:b/>
          <w:bCs/>
          <w:kern w:val="28"/>
          <w:sz w:val="22"/>
          <w:szCs w:val="32"/>
        </w:rPr>
        <w:t xml:space="preserve"> million and </w:t>
      </w:r>
      <w:r w:rsidR="009D4BEF" w:rsidRPr="0092025C">
        <w:rPr>
          <w:rFonts w:ascii="Arial" w:eastAsia="Times New Roman" w:hAnsi="Arial" w:cs="Arial"/>
          <w:b/>
          <w:bCs/>
          <w:kern w:val="28"/>
          <w:sz w:val="22"/>
          <w:szCs w:val="32"/>
        </w:rPr>
        <w:t>7</w:t>
      </w:r>
      <w:r w:rsidR="002B7961">
        <w:rPr>
          <w:rFonts w:ascii="Arial" w:eastAsia="Times New Roman" w:hAnsi="Arial" w:cs="Arial"/>
          <w:b/>
          <w:bCs/>
          <w:kern w:val="28"/>
          <w:sz w:val="22"/>
          <w:szCs w:val="32"/>
        </w:rPr>
        <w:t>6</w:t>
      </w:r>
      <w:r w:rsidR="009D4BEF" w:rsidRPr="00766FF5">
        <w:rPr>
          <w:rFonts w:ascii="Arial" w:eastAsia="Times New Roman" w:hAnsi="Arial" w:cs="Arial"/>
          <w:b/>
          <w:bCs/>
          <w:kern w:val="28"/>
          <w:sz w:val="22"/>
          <w:szCs w:val="32"/>
        </w:rPr>
        <w:t xml:space="preserve"> </w:t>
      </w:r>
      <w:r w:rsidR="002B7961">
        <w:rPr>
          <w:rFonts w:ascii="Arial" w:eastAsia="Times New Roman" w:hAnsi="Arial" w:cs="Arial"/>
          <w:b/>
          <w:bCs/>
          <w:kern w:val="28"/>
          <w:sz w:val="22"/>
          <w:szCs w:val="32"/>
        </w:rPr>
        <w:t>Pos.</w:t>
      </w:r>
      <w:r w:rsidRPr="00766FF5">
        <w:rPr>
          <w:rFonts w:ascii="Arial" w:eastAsia="Times New Roman" w:hAnsi="Arial" w:cs="Arial"/>
          <w:b/>
          <w:bCs/>
          <w:kern w:val="28"/>
          <w:sz w:val="22"/>
          <w:szCs w:val="32"/>
        </w:rPr>
        <w:t>)</w:t>
      </w:r>
    </w:p>
    <w:p w14:paraId="5B30661F" w14:textId="77777777" w:rsidR="00CB2E9A" w:rsidRPr="00766FF5" w:rsidRDefault="004E5E5A" w:rsidP="004E5E5A">
      <w:pPr>
        <w:pStyle w:val="PlainText"/>
        <w:rPr>
          <w:rFonts w:ascii="Arial" w:hAnsi="Arial" w:cs="Arial"/>
          <w:sz w:val="22"/>
          <w:szCs w:val="22"/>
        </w:rPr>
      </w:pPr>
      <w:r w:rsidRPr="00766FF5">
        <w:rPr>
          <w:rFonts w:ascii="Arial" w:hAnsi="Arial" w:cs="Arial"/>
          <w:sz w:val="22"/>
          <w:szCs w:val="22"/>
        </w:rPr>
        <w:t xml:space="preserve">Trademark Information Resources includes base resources for making capital improvements to, and operating and maintaining, existing trademark systems.  </w:t>
      </w:r>
      <w:r w:rsidR="00B51B2D" w:rsidRPr="00766FF5">
        <w:rPr>
          <w:rFonts w:ascii="Arial" w:hAnsi="Arial" w:cs="Arial"/>
          <w:sz w:val="22"/>
          <w:szCs w:val="22"/>
        </w:rPr>
        <w:t xml:space="preserve">The Trademark Program’s share of both direct and indirect costs is allocated to this sub-program.  </w:t>
      </w:r>
    </w:p>
    <w:p w14:paraId="6ACA932B" w14:textId="77777777" w:rsidR="002B5820" w:rsidRPr="00766FF5" w:rsidRDefault="002B5820" w:rsidP="0099651E">
      <w:pPr>
        <w:pStyle w:val="Heading2"/>
        <w:jc w:val="left"/>
      </w:pPr>
      <w:bookmarkStart w:id="92" w:name="_Toc366226717"/>
      <w:bookmarkStart w:id="93" w:name="_Toc505934633"/>
      <w:bookmarkStart w:id="94" w:name="_Toc440924409"/>
      <w:r w:rsidRPr="00766FF5">
        <w:t>Sub-Program #4:  Management Goal – Allocated</w:t>
      </w:r>
      <w:bookmarkEnd w:id="92"/>
      <w:bookmarkEnd w:id="93"/>
      <w:r w:rsidRPr="00766FF5">
        <w:t xml:space="preserve"> </w:t>
      </w:r>
      <w:bookmarkEnd w:id="94"/>
    </w:p>
    <w:p w14:paraId="787CC5A3" w14:textId="699EE4D4" w:rsidR="00A21360" w:rsidRPr="0099651E" w:rsidRDefault="00A21360" w:rsidP="002B5820">
      <w:pPr>
        <w:pStyle w:val="PlainText"/>
        <w:rPr>
          <w:rFonts w:ascii="Arial" w:eastAsia="Times New Roman" w:hAnsi="Arial" w:cs="Arial"/>
          <w:b/>
          <w:bCs/>
          <w:kern w:val="28"/>
          <w:sz w:val="22"/>
          <w:szCs w:val="32"/>
        </w:rPr>
      </w:pPr>
      <w:r w:rsidRPr="00766FF5">
        <w:rPr>
          <w:rFonts w:ascii="Arial" w:eastAsia="Times New Roman" w:hAnsi="Arial" w:cs="Arial"/>
          <w:b/>
          <w:bCs/>
          <w:kern w:val="28"/>
          <w:sz w:val="22"/>
          <w:szCs w:val="32"/>
        </w:rPr>
        <w:t>Management Goal – Allocated ($</w:t>
      </w:r>
      <w:r w:rsidR="00766FF5" w:rsidRPr="0092025C">
        <w:rPr>
          <w:rFonts w:ascii="Arial" w:eastAsia="Times New Roman" w:hAnsi="Arial" w:cs="Arial"/>
          <w:b/>
          <w:bCs/>
          <w:kern w:val="28"/>
          <w:sz w:val="22"/>
          <w:szCs w:val="32"/>
        </w:rPr>
        <w:t>10</w:t>
      </w:r>
      <w:r w:rsidR="003D42B8">
        <w:rPr>
          <w:rFonts w:ascii="Arial" w:eastAsia="Times New Roman" w:hAnsi="Arial" w:cs="Arial"/>
          <w:b/>
          <w:bCs/>
          <w:kern w:val="28"/>
          <w:sz w:val="22"/>
          <w:szCs w:val="32"/>
        </w:rPr>
        <w:t>9.6</w:t>
      </w:r>
      <w:r w:rsidR="000A7394" w:rsidRPr="00766FF5">
        <w:rPr>
          <w:rFonts w:ascii="Arial" w:eastAsia="Times New Roman" w:hAnsi="Arial" w:cs="Arial"/>
          <w:b/>
          <w:bCs/>
          <w:kern w:val="28"/>
          <w:sz w:val="22"/>
          <w:szCs w:val="32"/>
        </w:rPr>
        <w:t xml:space="preserve"> </w:t>
      </w:r>
      <w:r w:rsidRPr="00766FF5">
        <w:rPr>
          <w:rFonts w:ascii="Arial" w:eastAsia="Times New Roman" w:hAnsi="Arial" w:cs="Arial"/>
          <w:b/>
          <w:bCs/>
          <w:kern w:val="28"/>
          <w:sz w:val="22"/>
          <w:szCs w:val="32"/>
        </w:rPr>
        <w:t xml:space="preserve">million and </w:t>
      </w:r>
      <w:r w:rsidR="002B7961">
        <w:rPr>
          <w:rFonts w:ascii="Arial" w:eastAsia="Times New Roman" w:hAnsi="Arial" w:cs="Arial"/>
          <w:b/>
          <w:bCs/>
          <w:kern w:val="28"/>
          <w:sz w:val="22"/>
          <w:szCs w:val="32"/>
        </w:rPr>
        <w:t>188 Pos.</w:t>
      </w:r>
      <w:r w:rsidRPr="00766FF5">
        <w:rPr>
          <w:rFonts w:ascii="Arial" w:eastAsia="Times New Roman" w:hAnsi="Arial" w:cs="Arial"/>
          <w:b/>
          <w:bCs/>
          <w:kern w:val="28"/>
          <w:sz w:val="22"/>
          <w:szCs w:val="32"/>
        </w:rPr>
        <w:t>)</w:t>
      </w:r>
      <w:r w:rsidRPr="0099651E">
        <w:rPr>
          <w:rFonts w:ascii="Arial" w:eastAsia="Times New Roman" w:hAnsi="Arial" w:cs="Arial"/>
          <w:b/>
          <w:bCs/>
          <w:kern w:val="28"/>
          <w:sz w:val="22"/>
          <w:szCs w:val="32"/>
        </w:rPr>
        <w:t xml:space="preserve">  </w:t>
      </w:r>
    </w:p>
    <w:p w14:paraId="65B70981" w14:textId="3E6317C3" w:rsidR="002B5820" w:rsidRPr="00580FA8" w:rsidRDefault="002B5820" w:rsidP="002B5820">
      <w:pPr>
        <w:pStyle w:val="PlainText"/>
        <w:rPr>
          <w:rFonts w:ascii="Arial" w:hAnsi="Arial" w:cs="Arial"/>
          <w:sz w:val="22"/>
          <w:szCs w:val="22"/>
        </w:rPr>
      </w:pPr>
      <w:r w:rsidRPr="00580FA8">
        <w:rPr>
          <w:rFonts w:ascii="Arial" w:hAnsi="Arial" w:cs="Arial"/>
          <w:sz w:val="22"/>
          <w:szCs w:val="22"/>
        </w:rPr>
        <w:t xml:space="preserve">This sub-program represents all of the Management activities that support the accomplishment of the Trademark goal.  These can be specifically Trademark-related or cross-cutting management functions that are dedicated to supporting overall USPTO activities, such as financial management systems.  These activities are further described under the Management goal.  The costs are allocated to Trademarks </w:t>
      </w:r>
      <w:r w:rsidR="00C2054E">
        <w:rPr>
          <w:rFonts w:ascii="Arial" w:hAnsi="Arial" w:cs="Arial"/>
          <w:sz w:val="22"/>
          <w:szCs w:val="22"/>
        </w:rPr>
        <w:t xml:space="preserve">based on the USPTO’s ABI analysis and results </w:t>
      </w:r>
      <w:r w:rsidRPr="00580FA8">
        <w:rPr>
          <w:rFonts w:ascii="Arial" w:hAnsi="Arial" w:cs="Arial"/>
          <w:sz w:val="22"/>
          <w:szCs w:val="22"/>
        </w:rPr>
        <w:t>and funded from trademark fee collections</w:t>
      </w:r>
      <w:r w:rsidR="00C2054E">
        <w:rPr>
          <w:rFonts w:ascii="Arial" w:hAnsi="Arial" w:cs="Arial"/>
          <w:sz w:val="22"/>
          <w:szCs w:val="22"/>
        </w:rPr>
        <w:t>.</w:t>
      </w:r>
      <w:r w:rsidRPr="00580FA8">
        <w:rPr>
          <w:rFonts w:ascii="Arial" w:hAnsi="Arial" w:cs="Arial"/>
          <w:sz w:val="22"/>
          <w:szCs w:val="22"/>
        </w:rPr>
        <w:t xml:space="preserve"> </w:t>
      </w:r>
    </w:p>
    <w:p w14:paraId="02A9E2B4" w14:textId="77777777" w:rsidR="004C6141" w:rsidRDefault="004C6141" w:rsidP="004C6141">
      <w:pPr>
        <w:pStyle w:val="PlainText"/>
        <w:rPr>
          <w:rFonts w:ascii="Arial" w:hAnsi="Arial" w:cs="Arial"/>
          <w:b/>
          <w:caps/>
          <w:sz w:val="22"/>
          <w:szCs w:val="22"/>
        </w:rPr>
      </w:pPr>
    </w:p>
    <w:p w14:paraId="71387D40" w14:textId="77777777" w:rsidR="00622062" w:rsidRPr="0034167B" w:rsidRDefault="00622062" w:rsidP="004C6141">
      <w:pPr>
        <w:pStyle w:val="PlainText"/>
        <w:rPr>
          <w:rFonts w:ascii="Arial" w:hAnsi="Arial" w:cs="Arial"/>
          <w:sz w:val="22"/>
          <w:szCs w:val="22"/>
        </w:rPr>
        <w:sectPr w:rsidR="00622062" w:rsidRPr="0034167B" w:rsidSect="0092025C">
          <w:pgSz w:w="15840" w:h="12240" w:orient="landscape"/>
          <w:pgMar w:top="1440" w:right="1080" w:bottom="1440" w:left="1080" w:header="720" w:footer="720" w:gutter="0"/>
          <w:cols w:space="720"/>
          <w:docGrid w:linePitch="360"/>
        </w:sectPr>
      </w:pPr>
    </w:p>
    <w:p w14:paraId="7F392EDA" w14:textId="77777777" w:rsidR="002B5820" w:rsidRDefault="002B5820" w:rsidP="0099651E">
      <w:pPr>
        <w:pStyle w:val="Heading1"/>
      </w:pPr>
      <w:bookmarkStart w:id="95" w:name="_Toc366226718"/>
      <w:bookmarkStart w:id="96" w:name="_Toc440924410"/>
      <w:bookmarkStart w:id="97" w:name="_Toc505934634"/>
      <w:r w:rsidRPr="00580FA8">
        <w:lastRenderedPageBreak/>
        <w:t>Exhibit 13 – 15: Trademark Program Changes by Sub-Program</w:t>
      </w:r>
      <w:bookmarkEnd w:id="95"/>
      <w:bookmarkEnd w:id="96"/>
      <w:bookmarkEnd w:id="97"/>
    </w:p>
    <w:tbl>
      <w:tblPr>
        <w:tblW w:w="11733" w:type="dxa"/>
        <w:jc w:val="center"/>
        <w:tblLook w:val="04A0" w:firstRow="1" w:lastRow="0" w:firstColumn="1" w:lastColumn="0" w:noHBand="0" w:noVBand="1"/>
      </w:tblPr>
      <w:tblGrid>
        <w:gridCol w:w="3248"/>
        <w:gridCol w:w="1033"/>
        <w:gridCol w:w="1007"/>
        <w:gridCol w:w="1075"/>
        <w:gridCol w:w="1033"/>
        <w:gridCol w:w="1007"/>
        <w:gridCol w:w="970"/>
        <w:gridCol w:w="442"/>
        <w:gridCol w:w="1007"/>
        <w:gridCol w:w="911"/>
      </w:tblGrid>
      <w:tr w:rsidR="00D139A7" w:rsidRPr="001750F4" w14:paraId="3CF387B7" w14:textId="77777777" w:rsidTr="00810D1E">
        <w:trPr>
          <w:trHeight w:val="257"/>
          <w:tblHeader/>
          <w:jc w:val="center"/>
        </w:trPr>
        <w:tc>
          <w:tcPr>
            <w:tcW w:w="3248" w:type="dxa"/>
            <w:tcBorders>
              <w:top w:val="nil"/>
              <w:left w:val="nil"/>
              <w:bottom w:val="nil"/>
              <w:right w:val="nil"/>
            </w:tcBorders>
            <w:shd w:val="clear" w:color="000000" w:fill="FFFFFF"/>
            <w:noWrap/>
            <w:vAlign w:val="bottom"/>
            <w:hideMark/>
          </w:tcPr>
          <w:p w14:paraId="7079E70C"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3" w:type="dxa"/>
            <w:tcBorders>
              <w:top w:val="nil"/>
              <w:left w:val="nil"/>
              <w:bottom w:val="nil"/>
              <w:right w:val="nil"/>
            </w:tcBorders>
            <w:shd w:val="clear" w:color="000000" w:fill="FFFFFF"/>
            <w:noWrap/>
            <w:vAlign w:val="bottom"/>
            <w:hideMark/>
          </w:tcPr>
          <w:p w14:paraId="0FA1AE59"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07" w:type="dxa"/>
            <w:tcBorders>
              <w:top w:val="nil"/>
              <w:left w:val="nil"/>
              <w:bottom w:val="nil"/>
              <w:right w:val="nil"/>
            </w:tcBorders>
            <w:shd w:val="clear" w:color="000000" w:fill="FFFFFF"/>
            <w:noWrap/>
            <w:vAlign w:val="bottom"/>
            <w:hideMark/>
          </w:tcPr>
          <w:p w14:paraId="48AA50E4"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75" w:type="dxa"/>
            <w:tcBorders>
              <w:top w:val="nil"/>
              <w:left w:val="nil"/>
              <w:bottom w:val="nil"/>
              <w:right w:val="nil"/>
            </w:tcBorders>
            <w:shd w:val="clear" w:color="000000" w:fill="FFFFFF"/>
            <w:noWrap/>
            <w:vAlign w:val="bottom"/>
            <w:hideMark/>
          </w:tcPr>
          <w:p w14:paraId="48EE1C62"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3" w:type="dxa"/>
            <w:tcBorders>
              <w:top w:val="nil"/>
              <w:left w:val="nil"/>
              <w:bottom w:val="nil"/>
              <w:right w:val="nil"/>
            </w:tcBorders>
            <w:shd w:val="clear" w:color="000000" w:fill="FFFFFF"/>
            <w:noWrap/>
            <w:vAlign w:val="bottom"/>
            <w:hideMark/>
          </w:tcPr>
          <w:p w14:paraId="71C3C878"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07" w:type="dxa"/>
            <w:tcBorders>
              <w:top w:val="nil"/>
              <w:left w:val="nil"/>
              <w:bottom w:val="nil"/>
              <w:right w:val="nil"/>
            </w:tcBorders>
            <w:shd w:val="clear" w:color="000000" w:fill="FFFFFF"/>
            <w:noWrap/>
            <w:vAlign w:val="bottom"/>
            <w:hideMark/>
          </w:tcPr>
          <w:p w14:paraId="7EEEA0DF"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70" w:type="dxa"/>
            <w:tcBorders>
              <w:top w:val="nil"/>
              <w:left w:val="nil"/>
              <w:bottom w:val="nil"/>
              <w:right w:val="nil"/>
            </w:tcBorders>
            <w:shd w:val="clear" w:color="000000" w:fill="FFFFFF"/>
            <w:noWrap/>
            <w:vAlign w:val="bottom"/>
            <w:hideMark/>
          </w:tcPr>
          <w:p w14:paraId="239E7FD4"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442" w:type="dxa"/>
            <w:tcBorders>
              <w:top w:val="nil"/>
              <w:left w:val="nil"/>
              <w:bottom w:val="nil"/>
              <w:right w:val="nil"/>
            </w:tcBorders>
            <w:shd w:val="clear" w:color="000000" w:fill="FFFFFF"/>
            <w:noWrap/>
            <w:vAlign w:val="bottom"/>
            <w:hideMark/>
          </w:tcPr>
          <w:p w14:paraId="129AA263"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918" w:type="dxa"/>
            <w:gridSpan w:val="2"/>
            <w:tcBorders>
              <w:top w:val="nil"/>
              <w:left w:val="nil"/>
              <w:bottom w:val="nil"/>
              <w:right w:val="nil"/>
            </w:tcBorders>
            <w:shd w:val="clear" w:color="000000" w:fill="FFFFFF"/>
            <w:noWrap/>
            <w:vAlign w:val="bottom"/>
            <w:hideMark/>
          </w:tcPr>
          <w:p w14:paraId="284065AB"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p w14:paraId="3054B6BF" w14:textId="35736D99"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Exhibit 13</w:t>
            </w:r>
          </w:p>
        </w:tc>
      </w:tr>
      <w:tr w:rsidR="00D139A7" w:rsidRPr="001750F4" w14:paraId="53127C0B" w14:textId="77777777" w:rsidTr="00810D1E">
        <w:trPr>
          <w:trHeight w:val="257"/>
          <w:tblHeader/>
          <w:jc w:val="center"/>
        </w:trPr>
        <w:tc>
          <w:tcPr>
            <w:tcW w:w="11733" w:type="dxa"/>
            <w:gridSpan w:val="10"/>
            <w:tcBorders>
              <w:top w:val="nil"/>
              <w:left w:val="nil"/>
              <w:bottom w:val="nil"/>
              <w:right w:val="nil"/>
            </w:tcBorders>
            <w:shd w:val="clear" w:color="000000" w:fill="FFFFFF"/>
            <w:noWrap/>
            <w:vAlign w:val="bottom"/>
            <w:hideMark/>
          </w:tcPr>
          <w:p w14:paraId="65AA5883" w14:textId="77777777" w:rsidR="00D139A7" w:rsidRPr="001750F4" w:rsidRDefault="00D139A7" w:rsidP="00D139A7">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Department of Commerce</w:t>
            </w:r>
          </w:p>
        </w:tc>
      </w:tr>
      <w:tr w:rsidR="00D139A7" w:rsidRPr="001750F4" w14:paraId="7D3CF5AA" w14:textId="77777777" w:rsidTr="00810D1E">
        <w:trPr>
          <w:trHeight w:val="257"/>
          <w:tblHeader/>
          <w:jc w:val="center"/>
        </w:trPr>
        <w:tc>
          <w:tcPr>
            <w:tcW w:w="11733" w:type="dxa"/>
            <w:gridSpan w:val="10"/>
            <w:tcBorders>
              <w:top w:val="nil"/>
              <w:left w:val="nil"/>
              <w:bottom w:val="nil"/>
              <w:right w:val="nil"/>
            </w:tcBorders>
            <w:shd w:val="clear" w:color="000000" w:fill="FFFFFF"/>
            <w:noWrap/>
            <w:vAlign w:val="bottom"/>
            <w:hideMark/>
          </w:tcPr>
          <w:p w14:paraId="072DA5C4" w14:textId="77777777" w:rsidR="00D139A7" w:rsidRPr="001750F4" w:rsidRDefault="00D139A7" w:rsidP="00D139A7">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U.S. Patent and Trademark Office</w:t>
            </w:r>
          </w:p>
        </w:tc>
      </w:tr>
      <w:tr w:rsidR="00D139A7" w:rsidRPr="001750F4" w14:paraId="4DD68D03" w14:textId="77777777" w:rsidTr="00810D1E">
        <w:trPr>
          <w:trHeight w:val="257"/>
          <w:tblHeader/>
          <w:jc w:val="center"/>
        </w:trPr>
        <w:tc>
          <w:tcPr>
            <w:tcW w:w="11733" w:type="dxa"/>
            <w:gridSpan w:val="10"/>
            <w:tcBorders>
              <w:top w:val="nil"/>
              <w:left w:val="nil"/>
              <w:bottom w:val="nil"/>
              <w:right w:val="nil"/>
            </w:tcBorders>
            <w:shd w:val="clear" w:color="000000" w:fill="FFFFFF"/>
            <w:noWrap/>
            <w:vAlign w:val="bottom"/>
            <w:hideMark/>
          </w:tcPr>
          <w:p w14:paraId="26A97412" w14:textId="77777777" w:rsidR="00D139A7" w:rsidRPr="001750F4" w:rsidRDefault="00D139A7" w:rsidP="00D139A7">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TRADEMARK PROGRAM</w:t>
            </w:r>
          </w:p>
        </w:tc>
      </w:tr>
      <w:tr w:rsidR="00D139A7" w:rsidRPr="001750F4" w14:paraId="1F2869A5" w14:textId="77777777" w:rsidTr="00810D1E">
        <w:trPr>
          <w:trHeight w:val="257"/>
          <w:tblHeader/>
          <w:jc w:val="center"/>
        </w:trPr>
        <w:tc>
          <w:tcPr>
            <w:tcW w:w="11733" w:type="dxa"/>
            <w:gridSpan w:val="10"/>
            <w:tcBorders>
              <w:top w:val="nil"/>
              <w:left w:val="nil"/>
              <w:bottom w:val="nil"/>
              <w:right w:val="nil"/>
            </w:tcBorders>
            <w:shd w:val="clear" w:color="000000" w:fill="FFFFFF"/>
            <w:noWrap/>
            <w:vAlign w:val="bottom"/>
            <w:hideMark/>
          </w:tcPr>
          <w:p w14:paraId="3AEC87F4" w14:textId="77777777" w:rsidR="00D139A7" w:rsidRPr="001750F4" w:rsidRDefault="00D139A7" w:rsidP="00D139A7">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INCREASES FOR 2019</w:t>
            </w:r>
          </w:p>
        </w:tc>
      </w:tr>
      <w:tr w:rsidR="00D139A7" w:rsidRPr="001750F4" w14:paraId="29A43EBA" w14:textId="77777777" w:rsidTr="00810D1E">
        <w:trPr>
          <w:trHeight w:val="257"/>
          <w:tblHeader/>
          <w:jc w:val="center"/>
        </w:trPr>
        <w:tc>
          <w:tcPr>
            <w:tcW w:w="11733" w:type="dxa"/>
            <w:gridSpan w:val="10"/>
            <w:tcBorders>
              <w:top w:val="nil"/>
              <w:left w:val="nil"/>
              <w:bottom w:val="nil"/>
              <w:right w:val="nil"/>
            </w:tcBorders>
            <w:shd w:val="clear" w:color="000000" w:fill="FFFFFF"/>
            <w:noWrap/>
            <w:vAlign w:val="bottom"/>
            <w:hideMark/>
          </w:tcPr>
          <w:p w14:paraId="6C6995C9" w14:textId="77777777" w:rsidR="00D139A7" w:rsidRPr="001750F4" w:rsidRDefault="00D139A7" w:rsidP="00D139A7">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 xml:space="preserve"> (Dollar amounts in thousands) </w:t>
            </w:r>
          </w:p>
        </w:tc>
      </w:tr>
      <w:tr w:rsidR="00D139A7" w:rsidRPr="001750F4" w14:paraId="347EC567" w14:textId="77777777" w:rsidTr="00810D1E">
        <w:trPr>
          <w:trHeight w:val="257"/>
          <w:tblHeader/>
          <w:jc w:val="center"/>
        </w:trPr>
        <w:tc>
          <w:tcPr>
            <w:tcW w:w="3248" w:type="dxa"/>
            <w:tcBorders>
              <w:top w:val="nil"/>
              <w:left w:val="nil"/>
              <w:bottom w:val="nil"/>
              <w:right w:val="nil"/>
            </w:tcBorders>
            <w:shd w:val="clear" w:color="000000" w:fill="FFFFFF"/>
            <w:noWrap/>
            <w:vAlign w:val="bottom"/>
            <w:hideMark/>
          </w:tcPr>
          <w:p w14:paraId="1D071F0B"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3" w:type="dxa"/>
            <w:tcBorders>
              <w:top w:val="nil"/>
              <w:left w:val="nil"/>
              <w:bottom w:val="nil"/>
              <w:right w:val="nil"/>
            </w:tcBorders>
            <w:shd w:val="clear" w:color="000000" w:fill="FFFFFF"/>
            <w:noWrap/>
            <w:vAlign w:val="bottom"/>
            <w:hideMark/>
          </w:tcPr>
          <w:p w14:paraId="353EA8B0"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07" w:type="dxa"/>
            <w:tcBorders>
              <w:top w:val="nil"/>
              <w:left w:val="nil"/>
              <w:bottom w:val="nil"/>
              <w:right w:val="nil"/>
            </w:tcBorders>
            <w:shd w:val="clear" w:color="000000" w:fill="FFFFFF"/>
            <w:noWrap/>
            <w:vAlign w:val="bottom"/>
            <w:hideMark/>
          </w:tcPr>
          <w:p w14:paraId="3FDA2A8D"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75" w:type="dxa"/>
            <w:tcBorders>
              <w:top w:val="nil"/>
              <w:left w:val="nil"/>
              <w:bottom w:val="nil"/>
              <w:right w:val="nil"/>
            </w:tcBorders>
            <w:shd w:val="clear" w:color="000000" w:fill="FFFFFF"/>
            <w:noWrap/>
            <w:vAlign w:val="bottom"/>
            <w:hideMark/>
          </w:tcPr>
          <w:p w14:paraId="2F9F290F"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3" w:type="dxa"/>
            <w:tcBorders>
              <w:top w:val="nil"/>
              <w:left w:val="nil"/>
              <w:bottom w:val="nil"/>
              <w:right w:val="nil"/>
            </w:tcBorders>
            <w:shd w:val="clear" w:color="000000" w:fill="FFFFFF"/>
            <w:noWrap/>
            <w:vAlign w:val="bottom"/>
            <w:hideMark/>
          </w:tcPr>
          <w:p w14:paraId="07F6E305"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07" w:type="dxa"/>
            <w:tcBorders>
              <w:top w:val="nil"/>
              <w:left w:val="nil"/>
              <w:bottom w:val="nil"/>
              <w:right w:val="nil"/>
            </w:tcBorders>
            <w:shd w:val="clear" w:color="000000" w:fill="FFFFFF"/>
            <w:noWrap/>
            <w:vAlign w:val="bottom"/>
            <w:hideMark/>
          </w:tcPr>
          <w:p w14:paraId="256FDDA2"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70" w:type="dxa"/>
            <w:tcBorders>
              <w:top w:val="nil"/>
              <w:left w:val="nil"/>
              <w:bottom w:val="nil"/>
              <w:right w:val="nil"/>
            </w:tcBorders>
            <w:shd w:val="clear" w:color="000000" w:fill="FFFFFF"/>
            <w:noWrap/>
            <w:vAlign w:val="bottom"/>
            <w:hideMark/>
          </w:tcPr>
          <w:p w14:paraId="4F9646C6"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442" w:type="dxa"/>
            <w:tcBorders>
              <w:top w:val="nil"/>
              <w:left w:val="nil"/>
              <w:bottom w:val="nil"/>
              <w:right w:val="nil"/>
            </w:tcBorders>
            <w:shd w:val="clear" w:color="000000" w:fill="FFFFFF"/>
            <w:noWrap/>
            <w:vAlign w:val="bottom"/>
            <w:hideMark/>
          </w:tcPr>
          <w:p w14:paraId="5325F93D"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07" w:type="dxa"/>
            <w:tcBorders>
              <w:top w:val="nil"/>
              <w:left w:val="nil"/>
              <w:bottom w:val="nil"/>
              <w:right w:val="nil"/>
            </w:tcBorders>
            <w:shd w:val="clear" w:color="000000" w:fill="FFFFFF"/>
            <w:noWrap/>
            <w:vAlign w:val="bottom"/>
            <w:hideMark/>
          </w:tcPr>
          <w:p w14:paraId="72D774CB"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11" w:type="dxa"/>
            <w:tcBorders>
              <w:top w:val="nil"/>
              <w:left w:val="nil"/>
              <w:bottom w:val="nil"/>
              <w:right w:val="nil"/>
            </w:tcBorders>
            <w:shd w:val="clear" w:color="000000" w:fill="FFFFFF"/>
            <w:noWrap/>
            <w:vAlign w:val="bottom"/>
            <w:hideMark/>
          </w:tcPr>
          <w:p w14:paraId="4EA89591"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r>
      <w:tr w:rsidR="00D139A7" w:rsidRPr="001750F4" w14:paraId="09F22C5C" w14:textId="77777777" w:rsidTr="00810D1E">
        <w:trPr>
          <w:trHeight w:val="257"/>
          <w:tblHeader/>
          <w:jc w:val="center"/>
        </w:trPr>
        <w:tc>
          <w:tcPr>
            <w:tcW w:w="3248" w:type="dxa"/>
            <w:tcBorders>
              <w:top w:val="nil"/>
              <w:left w:val="nil"/>
              <w:bottom w:val="nil"/>
              <w:right w:val="nil"/>
            </w:tcBorders>
            <w:shd w:val="clear" w:color="000000" w:fill="FFFFFF"/>
            <w:noWrap/>
            <w:vAlign w:val="bottom"/>
            <w:hideMark/>
          </w:tcPr>
          <w:p w14:paraId="7E67BF34"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3" w:type="dxa"/>
            <w:tcBorders>
              <w:top w:val="nil"/>
              <w:left w:val="nil"/>
              <w:bottom w:val="nil"/>
              <w:right w:val="nil"/>
            </w:tcBorders>
            <w:shd w:val="clear" w:color="000000" w:fill="FFFFFF"/>
            <w:noWrap/>
            <w:vAlign w:val="bottom"/>
            <w:hideMark/>
          </w:tcPr>
          <w:p w14:paraId="6D1F3655"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07" w:type="dxa"/>
            <w:tcBorders>
              <w:top w:val="nil"/>
              <w:left w:val="nil"/>
              <w:bottom w:val="nil"/>
              <w:right w:val="nil"/>
            </w:tcBorders>
            <w:shd w:val="clear" w:color="000000" w:fill="FFFFFF"/>
            <w:noWrap/>
            <w:vAlign w:val="bottom"/>
            <w:hideMark/>
          </w:tcPr>
          <w:p w14:paraId="6174523D"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75" w:type="dxa"/>
            <w:tcBorders>
              <w:top w:val="nil"/>
              <w:left w:val="nil"/>
              <w:bottom w:val="nil"/>
              <w:right w:val="nil"/>
            </w:tcBorders>
            <w:shd w:val="clear" w:color="000000" w:fill="FFFFFF"/>
            <w:noWrap/>
            <w:vAlign w:val="bottom"/>
            <w:hideMark/>
          </w:tcPr>
          <w:p w14:paraId="4683D5A3"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3" w:type="dxa"/>
            <w:tcBorders>
              <w:top w:val="nil"/>
              <w:left w:val="nil"/>
              <w:bottom w:val="nil"/>
              <w:right w:val="nil"/>
            </w:tcBorders>
            <w:shd w:val="clear" w:color="000000" w:fill="FFFFFF"/>
            <w:noWrap/>
            <w:vAlign w:val="bottom"/>
            <w:hideMark/>
          </w:tcPr>
          <w:p w14:paraId="4AA7A222"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07" w:type="dxa"/>
            <w:tcBorders>
              <w:top w:val="nil"/>
              <w:left w:val="nil"/>
              <w:bottom w:val="nil"/>
              <w:right w:val="nil"/>
            </w:tcBorders>
            <w:shd w:val="clear" w:color="000000" w:fill="FFFFFF"/>
            <w:noWrap/>
            <w:vAlign w:val="bottom"/>
            <w:hideMark/>
          </w:tcPr>
          <w:p w14:paraId="1C03DCFA"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70" w:type="dxa"/>
            <w:tcBorders>
              <w:top w:val="nil"/>
              <w:left w:val="nil"/>
              <w:bottom w:val="nil"/>
              <w:right w:val="nil"/>
            </w:tcBorders>
            <w:shd w:val="clear" w:color="000000" w:fill="FFFFFF"/>
            <w:noWrap/>
            <w:vAlign w:val="bottom"/>
            <w:hideMark/>
          </w:tcPr>
          <w:p w14:paraId="5B412881"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442" w:type="dxa"/>
            <w:tcBorders>
              <w:top w:val="nil"/>
              <w:left w:val="nil"/>
              <w:bottom w:val="nil"/>
              <w:right w:val="nil"/>
            </w:tcBorders>
            <w:shd w:val="clear" w:color="000000" w:fill="FFFFFF"/>
            <w:noWrap/>
            <w:vAlign w:val="bottom"/>
            <w:hideMark/>
          </w:tcPr>
          <w:p w14:paraId="6DBBB3DA"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918" w:type="dxa"/>
            <w:gridSpan w:val="2"/>
            <w:tcBorders>
              <w:top w:val="nil"/>
              <w:left w:val="nil"/>
              <w:bottom w:val="nil"/>
              <w:right w:val="nil"/>
            </w:tcBorders>
            <w:shd w:val="clear" w:color="000000" w:fill="FFFFFF"/>
            <w:noWrap/>
            <w:vAlign w:val="bottom"/>
            <w:hideMark/>
          </w:tcPr>
          <w:p w14:paraId="54EFADFA" w14:textId="77777777" w:rsidR="00D139A7" w:rsidRPr="001750F4" w:rsidRDefault="00D139A7" w:rsidP="00D139A7">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Increase</w:t>
            </w:r>
          </w:p>
        </w:tc>
      </w:tr>
      <w:tr w:rsidR="00D139A7" w:rsidRPr="001750F4" w14:paraId="53E19A86" w14:textId="77777777" w:rsidTr="00810D1E">
        <w:trPr>
          <w:trHeight w:val="257"/>
          <w:tblHeader/>
          <w:jc w:val="center"/>
        </w:trPr>
        <w:tc>
          <w:tcPr>
            <w:tcW w:w="3248" w:type="dxa"/>
            <w:tcBorders>
              <w:top w:val="nil"/>
              <w:left w:val="nil"/>
              <w:bottom w:val="nil"/>
              <w:right w:val="nil"/>
            </w:tcBorders>
            <w:shd w:val="clear" w:color="000000" w:fill="FFFFFF"/>
            <w:noWrap/>
            <w:vAlign w:val="bottom"/>
            <w:hideMark/>
          </w:tcPr>
          <w:p w14:paraId="2A9C856A"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3" w:type="dxa"/>
            <w:tcBorders>
              <w:top w:val="nil"/>
              <w:left w:val="nil"/>
              <w:bottom w:val="nil"/>
              <w:right w:val="nil"/>
            </w:tcBorders>
            <w:shd w:val="clear" w:color="000000" w:fill="FFFFFF"/>
            <w:noWrap/>
            <w:vAlign w:val="bottom"/>
            <w:hideMark/>
          </w:tcPr>
          <w:p w14:paraId="51B6EBA1"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082" w:type="dxa"/>
            <w:gridSpan w:val="2"/>
            <w:tcBorders>
              <w:top w:val="nil"/>
              <w:left w:val="nil"/>
              <w:bottom w:val="nil"/>
              <w:right w:val="nil"/>
            </w:tcBorders>
            <w:shd w:val="clear" w:color="000000" w:fill="FFFFFF"/>
            <w:noWrap/>
            <w:vAlign w:val="bottom"/>
            <w:hideMark/>
          </w:tcPr>
          <w:p w14:paraId="717A5B33" w14:textId="77777777" w:rsidR="00D139A7" w:rsidRPr="001750F4" w:rsidRDefault="00D139A7" w:rsidP="00D139A7">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2019 Base</w:t>
            </w:r>
          </w:p>
        </w:tc>
        <w:tc>
          <w:tcPr>
            <w:tcW w:w="1033" w:type="dxa"/>
            <w:tcBorders>
              <w:top w:val="nil"/>
              <w:left w:val="nil"/>
              <w:bottom w:val="nil"/>
              <w:right w:val="nil"/>
            </w:tcBorders>
            <w:shd w:val="clear" w:color="000000" w:fill="FFFFFF"/>
            <w:noWrap/>
            <w:vAlign w:val="bottom"/>
            <w:hideMark/>
          </w:tcPr>
          <w:p w14:paraId="7E0999F3" w14:textId="77777777" w:rsidR="00D139A7" w:rsidRPr="001750F4" w:rsidRDefault="00D139A7" w:rsidP="00D139A7">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 </w:t>
            </w:r>
          </w:p>
        </w:tc>
        <w:tc>
          <w:tcPr>
            <w:tcW w:w="1977" w:type="dxa"/>
            <w:gridSpan w:val="2"/>
            <w:tcBorders>
              <w:top w:val="nil"/>
              <w:left w:val="nil"/>
              <w:bottom w:val="nil"/>
              <w:right w:val="nil"/>
            </w:tcBorders>
            <w:shd w:val="clear" w:color="000000" w:fill="FFFFFF"/>
            <w:noWrap/>
            <w:vAlign w:val="bottom"/>
            <w:hideMark/>
          </w:tcPr>
          <w:p w14:paraId="51640B2B" w14:textId="77777777" w:rsidR="00D139A7" w:rsidRPr="001750F4" w:rsidRDefault="00D139A7" w:rsidP="00D139A7">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2019 Estimate</w:t>
            </w:r>
          </w:p>
        </w:tc>
        <w:tc>
          <w:tcPr>
            <w:tcW w:w="442" w:type="dxa"/>
            <w:tcBorders>
              <w:top w:val="nil"/>
              <w:left w:val="nil"/>
              <w:bottom w:val="nil"/>
              <w:right w:val="nil"/>
            </w:tcBorders>
            <w:shd w:val="clear" w:color="000000" w:fill="FFFFFF"/>
            <w:noWrap/>
            <w:vAlign w:val="bottom"/>
            <w:hideMark/>
          </w:tcPr>
          <w:p w14:paraId="060D4F42" w14:textId="77777777" w:rsidR="00D139A7" w:rsidRPr="001750F4" w:rsidRDefault="00D139A7" w:rsidP="00D139A7">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 </w:t>
            </w:r>
          </w:p>
        </w:tc>
        <w:tc>
          <w:tcPr>
            <w:tcW w:w="1918" w:type="dxa"/>
            <w:gridSpan w:val="2"/>
            <w:tcBorders>
              <w:top w:val="nil"/>
              <w:left w:val="nil"/>
              <w:bottom w:val="nil"/>
              <w:right w:val="nil"/>
            </w:tcBorders>
            <w:shd w:val="clear" w:color="000000" w:fill="FFFFFF"/>
            <w:noWrap/>
            <w:vAlign w:val="bottom"/>
            <w:hideMark/>
          </w:tcPr>
          <w:p w14:paraId="47A65A43" w14:textId="77777777" w:rsidR="00D139A7" w:rsidRPr="001750F4" w:rsidRDefault="00D139A7" w:rsidP="00D139A7">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(Decrease)</w:t>
            </w:r>
          </w:p>
        </w:tc>
      </w:tr>
      <w:tr w:rsidR="00D139A7" w:rsidRPr="001750F4" w14:paraId="0E06FE67" w14:textId="77777777" w:rsidTr="00810D1E">
        <w:trPr>
          <w:trHeight w:val="267"/>
          <w:tblHeader/>
          <w:jc w:val="center"/>
        </w:trPr>
        <w:tc>
          <w:tcPr>
            <w:tcW w:w="3248" w:type="dxa"/>
            <w:tcBorders>
              <w:top w:val="nil"/>
              <w:left w:val="nil"/>
              <w:bottom w:val="nil"/>
              <w:right w:val="nil"/>
            </w:tcBorders>
            <w:shd w:val="clear" w:color="000000" w:fill="FFFFFF"/>
            <w:noWrap/>
            <w:vAlign w:val="bottom"/>
            <w:hideMark/>
          </w:tcPr>
          <w:p w14:paraId="10F1ECE3"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3" w:type="dxa"/>
            <w:tcBorders>
              <w:top w:val="nil"/>
              <w:left w:val="nil"/>
              <w:bottom w:val="nil"/>
              <w:right w:val="nil"/>
            </w:tcBorders>
            <w:shd w:val="clear" w:color="000000" w:fill="FFFFFF"/>
            <w:noWrap/>
            <w:vAlign w:val="bottom"/>
            <w:hideMark/>
          </w:tcPr>
          <w:p w14:paraId="2C196AA7"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07" w:type="dxa"/>
            <w:tcBorders>
              <w:top w:val="nil"/>
              <w:left w:val="nil"/>
              <w:bottom w:val="single" w:sz="8" w:space="0" w:color="auto"/>
              <w:right w:val="nil"/>
            </w:tcBorders>
            <w:shd w:val="clear" w:color="000000" w:fill="FFFFFF"/>
            <w:noWrap/>
            <w:vAlign w:val="bottom"/>
            <w:hideMark/>
          </w:tcPr>
          <w:p w14:paraId="661D4642" w14:textId="77777777" w:rsidR="00D139A7" w:rsidRPr="001750F4" w:rsidRDefault="00D139A7" w:rsidP="00D139A7">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Personnel</w:t>
            </w:r>
          </w:p>
        </w:tc>
        <w:tc>
          <w:tcPr>
            <w:tcW w:w="1075" w:type="dxa"/>
            <w:tcBorders>
              <w:top w:val="nil"/>
              <w:left w:val="nil"/>
              <w:bottom w:val="single" w:sz="8" w:space="0" w:color="auto"/>
              <w:right w:val="nil"/>
            </w:tcBorders>
            <w:shd w:val="clear" w:color="000000" w:fill="FFFFFF"/>
            <w:noWrap/>
            <w:vAlign w:val="bottom"/>
            <w:hideMark/>
          </w:tcPr>
          <w:p w14:paraId="0C1D37A8" w14:textId="77777777" w:rsidR="00D139A7" w:rsidRPr="001750F4" w:rsidRDefault="00D139A7" w:rsidP="00D139A7">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Amount</w:t>
            </w:r>
          </w:p>
        </w:tc>
        <w:tc>
          <w:tcPr>
            <w:tcW w:w="1033" w:type="dxa"/>
            <w:tcBorders>
              <w:top w:val="nil"/>
              <w:left w:val="nil"/>
              <w:bottom w:val="nil"/>
              <w:right w:val="nil"/>
            </w:tcBorders>
            <w:shd w:val="clear" w:color="000000" w:fill="FFFFFF"/>
            <w:noWrap/>
            <w:vAlign w:val="bottom"/>
            <w:hideMark/>
          </w:tcPr>
          <w:p w14:paraId="57ECEE2A" w14:textId="77777777" w:rsidR="00D139A7" w:rsidRPr="001750F4" w:rsidRDefault="00D139A7" w:rsidP="00D139A7">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 </w:t>
            </w:r>
          </w:p>
        </w:tc>
        <w:tc>
          <w:tcPr>
            <w:tcW w:w="1007" w:type="dxa"/>
            <w:tcBorders>
              <w:top w:val="nil"/>
              <w:left w:val="nil"/>
              <w:bottom w:val="single" w:sz="8" w:space="0" w:color="auto"/>
              <w:right w:val="nil"/>
            </w:tcBorders>
            <w:shd w:val="clear" w:color="000000" w:fill="FFFFFF"/>
            <w:noWrap/>
            <w:vAlign w:val="bottom"/>
            <w:hideMark/>
          </w:tcPr>
          <w:p w14:paraId="37799BB2" w14:textId="77777777" w:rsidR="00D139A7" w:rsidRPr="001750F4" w:rsidRDefault="00D139A7" w:rsidP="00D139A7">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Personnel</w:t>
            </w:r>
          </w:p>
        </w:tc>
        <w:tc>
          <w:tcPr>
            <w:tcW w:w="970" w:type="dxa"/>
            <w:tcBorders>
              <w:top w:val="nil"/>
              <w:left w:val="nil"/>
              <w:bottom w:val="single" w:sz="8" w:space="0" w:color="auto"/>
              <w:right w:val="nil"/>
            </w:tcBorders>
            <w:shd w:val="clear" w:color="000000" w:fill="FFFFFF"/>
            <w:noWrap/>
            <w:vAlign w:val="bottom"/>
            <w:hideMark/>
          </w:tcPr>
          <w:p w14:paraId="4F56DEB8" w14:textId="77777777" w:rsidR="00D139A7" w:rsidRPr="001750F4" w:rsidRDefault="00D139A7" w:rsidP="00D139A7">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Amount</w:t>
            </w:r>
          </w:p>
        </w:tc>
        <w:tc>
          <w:tcPr>
            <w:tcW w:w="442" w:type="dxa"/>
            <w:tcBorders>
              <w:top w:val="nil"/>
              <w:left w:val="nil"/>
              <w:bottom w:val="nil"/>
              <w:right w:val="nil"/>
            </w:tcBorders>
            <w:shd w:val="clear" w:color="000000" w:fill="FFFFFF"/>
            <w:noWrap/>
            <w:vAlign w:val="bottom"/>
            <w:hideMark/>
          </w:tcPr>
          <w:p w14:paraId="52AB17A1" w14:textId="77777777" w:rsidR="00D139A7" w:rsidRPr="001750F4" w:rsidRDefault="00D139A7" w:rsidP="00D139A7">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 </w:t>
            </w:r>
          </w:p>
        </w:tc>
        <w:tc>
          <w:tcPr>
            <w:tcW w:w="1007" w:type="dxa"/>
            <w:tcBorders>
              <w:top w:val="nil"/>
              <w:left w:val="nil"/>
              <w:bottom w:val="single" w:sz="8" w:space="0" w:color="auto"/>
              <w:right w:val="nil"/>
            </w:tcBorders>
            <w:shd w:val="clear" w:color="000000" w:fill="FFFFFF"/>
            <w:noWrap/>
            <w:vAlign w:val="bottom"/>
            <w:hideMark/>
          </w:tcPr>
          <w:p w14:paraId="08B64CB7" w14:textId="77777777" w:rsidR="00D139A7" w:rsidRPr="001750F4" w:rsidRDefault="00D139A7" w:rsidP="00D139A7">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Personnel</w:t>
            </w:r>
          </w:p>
        </w:tc>
        <w:tc>
          <w:tcPr>
            <w:tcW w:w="911" w:type="dxa"/>
            <w:tcBorders>
              <w:top w:val="nil"/>
              <w:left w:val="nil"/>
              <w:bottom w:val="single" w:sz="8" w:space="0" w:color="auto"/>
              <w:right w:val="nil"/>
            </w:tcBorders>
            <w:shd w:val="clear" w:color="000000" w:fill="FFFFFF"/>
            <w:noWrap/>
            <w:vAlign w:val="bottom"/>
            <w:hideMark/>
          </w:tcPr>
          <w:p w14:paraId="54A9B80F" w14:textId="77777777" w:rsidR="00D139A7" w:rsidRPr="001750F4" w:rsidRDefault="00D139A7" w:rsidP="00D139A7">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Amount</w:t>
            </w:r>
          </w:p>
        </w:tc>
      </w:tr>
      <w:tr w:rsidR="00D139A7" w:rsidRPr="001750F4" w14:paraId="34C6BB80" w14:textId="77777777" w:rsidTr="00810D1E">
        <w:trPr>
          <w:trHeight w:val="257"/>
          <w:tblHeader/>
          <w:jc w:val="center"/>
        </w:trPr>
        <w:tc>
          <w:tcPr>
            <w:tcW w:w="3248" w:type="dxa"/>
            <w:tcBorders>
              <w:top w:val="nil"/>
              <w:left w:val="nil"/>
              <w:bottom w:val="nil"/>
              <w:right w:val="nil"/>
            </w:tcBorders>
            <w:shd w:val="clear" w:color="000000" w:fill="FFFFFF"/>
            <w:noWrap/>
            <w:vAlign w:val="bottom"/>
            <w:hideMark/>
          </w:tcPr>
          <w:p w14:paraId="3D5A7EEC" w14:textId="5BD05880" w:rsidR="00D139A7" w:rsidRPr="001750F4" w:rsidRDefault="00D139A7" w:rsidP="00D139A7">
            <w:pPr>
              <w:spacing w:after="0" w:line="240" w:lineRule="auto"/>
              <w:rPr>
                <w:rFonts w:ascii="Arial Narrow" w:eastAsia="Times New Roman" w:hAnsi="Arial Narrow" w:cs="Arial"/>
                <w:sz w:val="20"/>
              </w:rPr>
            </w:pPr>
            <w:bookmarkStart w:id="98" w:name="RANGE!A11:J28"/>
            <w:r w:rsidRPr="001750F4">
              <w:rPr>
                <w:rFonts w:ascii="Arial Narrow" w:eastAsia="Times New Roman" w:hAnsi="Arial Narrow" w:cs="Arial"/>
                <w:sz w:val="20"/>
              </w:rPr>
              <w:t> </w:t>
            </w:r>
            <w:bookmarkEnd w:id="98"/>
          </w:p>
        </w:tc>
        <w:tc>
          <w:tcPr>
            <w:tcW w:w="1033" w:type="dxa"/>
            <w:tcBorders>
              <w:top w:val="nil"/>
              <w:left w:val="nil"/>
              <w:bottom w:val="nil"/>
              <w:right w:val="nil"/>
            </w:tcBorders>
            <w:shd w:val="clear" w:color="000000" w:fill="FFFFFF"/>
            <w:noWrap/>
            <w:vAlign w:val="bottom"/>
            <w:hideMark/>
          </w:tcPr>
          <w:p w14:paraId="53C404D7"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07" w:type="dxa"/>
            <w:tcBorders>
              <w:top w:val="nil"/>
              <w:left w:val="nil"/>
              <w:bottom w:val="nil"/>
              <w:right w:val="nil"/>
            </w:tcBorders>
            <w:shd w:val="clear" w:color="000000" w:fill="FFFFFF"/>
            <w:noWrap/>
            <w:vAlign w:val="bottom"/>
            <w:hideMark/>
          </w:tcPr>
          <w:p w14:paraId="21FA9588"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75" w:type="dxa"/>
            <w:tcBorders>
              <w:top w:val="nil"/>
              <w:left w:val="nil"/>
              <w:bottom w:val="nil"/>
              <w:right w:val="nil"/>
            </w:tcBorders>
            <w:shd w:val="clear" w:color="000000" w:fill="FFFFFF"/>
            <w:noWrap/>
            <w:vAlign w:val="bottom"/>
            <w:hideMark/>
          </w:tcPr>
          <w:p w14:paraId="25474BB0"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3" w:type="dxa"/>
            <w:tcBorders>
              <w:top w:val="nil"/>
              <w:left w:val="nil"/>
              <w:bottom w:val="nil"/>
              <w:right w:val="nil"/>
            </w:tcBorders>
            <w:shd w:val="clear" w:color="000000" w:fill="FFFFFF"/>
            <w:noWrap/>
            <w:vAlign w:val="bottom"/>
            <w:hideMark/>
          </w:tcPr>
          <w:p w14:paraId="3B2F6B24"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07" w:type="dxa"/>
            <w:tcBorders>
              <w:top w:val="nil"/>
              <w:left w:val="nil"/>
              <w:bottom w:val="nil"/>
              <w:right w:val="nil"/>
            </w:tcBorders>
            <w:shd w:val="clear" w:color="000000" w:fill="FFFFFF"/>
            <w:noWrap/>
            <w:vAlign w:val="bottom"/>
            <w:hideMark/>
          </w:tcPr>
          <w:p w14:paraId="252E1381"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70" w:type="dxa"/>
            <w:tcBorders>
              <w:top w:val="nil"/>
              <w:left w:val="nil"/>
              <w:bottom w:val="nil"/>
              <w:right w:val="nil"/>
            </w:tcBorders>
            <w:shd w:val="clear" w:color="000000" w:fill="FFFFFF"/>
            <w:noWrap/>
            <w:vAlign w:val="bottom"/>
            <w:hideMark/>
          </w:tcPr>
          <w:p w14:paraId="73AF0404"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442" w:type="dxa"/>
            <w:tcBorders>
              <w:top w:val="nil"/>
              <w:left w:val="nil"/>
              <w:bottom w:val="nil"/>
              <w:right w:val="nil"/>
            </w:tcBorders>
            <w:shd w:val="clear" w:color="000000" w:fill="FFFFFF"/>
            <w:noWrap/>
            <w:vAlign w:val="bottom"/>
            <w:hideMark/>
          </w:tcPr>
          <w:p w14:paraId="1C3A0A96"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07" w:type="dxa"/>
            <w:tcBorders>
              <w:top w:val="nil"/>
              <w:left w:val="nil"/>
              <w:bottom w:val="nil"/>
              <w:right w:val="nil"/>
            </w:tcBorders>
            <w:shd w:val="clear" w:color="000000" w:fill="FFFFFF"/>
            <w:noWrap/>
            <w:vAlign w:val="bottom"/>
            <w:hideMark/>
          </w:tcPr>
          <w:p w14:paraId="79B4DD27"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11" w:type="dxa"/>
            <w:tcBorders>
              <w:top w:val="nil"/>
              <w:left w:val="nil"/>
              <w:bottom w:val="nil"/>
              <w:right w:val="nil"/>
            </w:tcBorders>
            <w:shd w:val="clear" w:color="000000" w:fill="FFFFFF"/>
            <w:noWrap/>
            <w:vAlign w:val="bottom"/>
            <w:hideMark/>
          </w:tcPr>
          <w:p w14:paraId="2A951802"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r>
      <w:tr w:rsidR="00D139A7" w:rsidRPr="001750F4" w14:paraId="34CCAB29" w14:textId="77777777" w:rsidTr="00810D1E">
        <w:trPr>
          <w:trHeight w:val="257"/>
          <w:tblHeader/>
          <w:jc w:val="center"/>
        </w:trPr>
        <w:tc>
          <w:tcPr>
            <w:tcW w:w="3248" w:type="dxa"/>
            <w:tcBorders>
              <w:top w:val="nil"/>
              <w:left w:val="nil"/>
              <w:bottom w:val="nil"/>
              <w:right w:val="nil"/>
            </w:tcBorders>
            <w:shd w:val="clear" w:color="000000" w:fill="FFFFFF"/>
            <w:noWrap/>
            <w:vAlign w:val="bottom"/>
            <w:hideMark/>
          </w:tcPr>
          <w:p w14:paraId="4713EEDF" w14:textId="77777777" w:rsidR="00D139A7" w:rsidRPr="001750F4" w:rsidRDefault="00D139A7" w:rsidP="00D139A7">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xml:space="preserve"> Direct Total, Trademark Program </w:t>
            </w:r>
          </w:p>
        </w:tc>
        <w:tc>
          <w:tcPr>
            <w:tcW w:w="1033" w:type="dxa"/>
            <w:tcBorders>
              <w:top w:val="nil"/>
              <w:left w:val="nil"/>
              <w:bottom w:val="nil"/>
              <w:right w:val="nil"/>
            </w:tcBorders>
            <w:shd w:val="clear" w:color="000000" w:fill="FFFFFF"/>
            <w:noWrap/>
            <w:vAlign w:val="bottom"/>
            <w:hideMark/>
          </w:tcPr>
          <w:p w14:paraId="62BFC4E4" w14:textId="77777777" w:rsidR="00D139A7" w:rsidRPr="001750F4" w:rsidRDefault="00D139A7" w:rsidP="00D139A7">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Pos./Obl. </w:t>
            </w:r>
          </w:p>
        </w:tc>
        <w:tc>
          <w:tcPr>
            <w:tcW w:w="1007" w:type="dxa"/>
            <w:tcBorders>
              <w:top w:val="nil"/>
              <w:left w:val="nil"/>
              <w:bottom w:val="nil"/>
              <w:right w:val="nil"/>
            </w:tcBorders>
            <w:shd w:val="clear" w:color="000000" w:fill="FFFFFF"/>
            <w:noWrap/>
            <w:vAlign w:val="bottom"/>
            <w:hideMark/>
          </w:tcPr>
          <w:p w14:paraId="71F13D89"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1,039 </w:t>
            </w:r>
          </w:p>
        </w:tc>
        <w:tc>
          <w:tcPr>
            <w:tcW w:w="1075" w:type="dxa"/>
            <w:tcBorders>
              <w:top w:val="nil"/>
              <w:left w:val="nil"/>
              <w:bottom w:val="nil"/>
              <w:right w:val="nil"/>
            </w:tcBorders>
            <w:shd w:val="clear" w:color="000000" w:fill="FFFFFF"/>
            <w:noWrap/>
            <w:vAlign w:val="bottom"/>
            <w:hideMark/>
          </w:tcPr>
          <w:p w14:paraId="4ED2A163"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219,050 </w:t>
            </w:r>
          </w:p>
        </w:tc>
        <w:tc>
          <w:tcPr>
            <w:tcW w:w="1033" w:type="dxa"/>
            <w:tcBorders>
              <w:top w:val="nil"/>
              <w:left w:val="nil"/>
              <w:bottom w:val="nil"/>
              <w:right w:val="nil"/>
            </w:tcBorders>
            <w:shd w:val="clear" w:color="000000" w:fill="FFFFFF"/>
            <w:noWrap/>
            <w:vAlign w:val="bottom"/>
            <w:hideMark/>
          </w:tcPr>
          <w:p w14:paraId="01862D1C"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w:t>
            </w:r>
          </w:p>
        </w:tc>
        <w:tc>
          <w:tcPr>
            <w:tcW w:w="1007" w:type="dxa"/>
            <w:tcBorders>
              <w:top w:val="nil"/>
              <w:left w:val="nil"/>
              <w:bottom w:val="nil"/>
              <w:right w:val="nil"/>
            </w:tcBorders>
            <w:shd w:val="clear" w:color="000000" w:fill="FFFFFF"/>
            <w:noWrap/>
            <w:vAlign w:val="bottom"/>
            <w:hideMark/>
          </w:tcPr>
          <w:p w14:paraId="137D2BFE"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1,108 </w:t>
            </w:r>
          </w:p>
        </w:tc>
        <w:tc>
          <w:tcPr>
            <w:tcW w:w="970" w:type="dxa"/>
            <w:tcBorders>
              <w:top w:val="nil"/>
              <w:left w:val="nil"/>
              <w:bottom w:val="nil"/>
              <w:right w:val="nil"/>
            </w:tcBorders>
            <w:shd w:val="clear" w:color="000000" w:fill="FFFFFF"/>
            <w:noWrap/>
            <w:vAlign w:val="bottom"/>
            <w:hideMark/>
          </w:tcPr>
          <w:p w14:paraId="440D782E"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225,445 </w:t>
            </w:r>
          </w:p>
        </w:tc>
        <w:tc>
          <w:tcPr>
            <w:tcW w:w="442" w:type="dxa"/>
            <w:tcBorders>
              <w:top w:val="nil"/>
              <w:left w:val="nil"/>
              <w:bottom w:val="nil"/>
              <w:right w:val="nil"/>
            </w:tcBorders>
            <w:shd w:val="clear" w:color="000000" w:fill="FFFFFF"/>
            <w:noWrap/>
            <w:vAlign w:val="bottom"/>
            <w:hideMark/>
          </w:tcPr>
          <w:p w14:paraId="53C857EF"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w:t>
            </w:r>
          </w:p>
        </w:tc>
        <w:tc>
          <w:tcPr>
            <w:tcW w:w="1007" w:type="dxa"/>
            <w:tcBorders>
              <w:top w:val="nil"/>
              <w:left w:val="nil"/>
              <w:bottom w:val="nil"/>
              <w:right w:val="nil"/>
            </w:tcBorders>
            <w:shd w:val="clear" w:color="000000" w:fill="FFFFFF"/>
            <w:noWrap/>
            <w:vAlign w:val="bottom"/>
            <w:hideMark/>
          </w:tcPr>
          <w:p w14:paraId="47E25E77"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69 </w:t>
            </w:r>
          </w:p>
        </w:tc>
        <w:tc>
          <w:tcPr>
            <w:tcW w:w="911" w:type="dxa"/>
            <w:tcBorders>
              <w:top w:val="nil"/>
              <w:left w:val="nil"/>
              <w:bottom w:val="nil"/>
              <w:right w:val="nil"/>
            </w:tcBorders>
            <w:shd w:val="clear" w:color="000000" w:fill="FFFFFF"/>
            <w:noWrap/>
            <w:vAlign w:val="bottom"/>
            <w:hideMark/>
          </w:tcPr>
          <w:p w14:paraId="524ED19F"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6,395 </w:t>
            </w:r>
          </w:p>
        </w:tc>
      </w:tr>
      <w:tr w:rsidR="00D139A7" w:rsidRPr="001750F4" w14:paraId="0D376CBA" w14:textId="77777777" w:rsidTr="00810D1E">
        <w:trPr>
          <w:trHeight w:val="257"/>
          <w:tblHeader/>
          <w:jc w:val="center"/>
        </w:trPr>
        <w:tc>
          <w:tcPr>
            <w:tcW w:w="3248" w:type="dxa"/>
            <w:tcBorders>
              <w:top w:val="nil"/>
              <w:left w:val="nil"/>
              <w:bottom w:val="nil"/>
              <w:right w:val="nil"/>
            </w:tcBorders>
            <w:shd w:val="clear" w:color="000000" w:fill="FFFFFF"/>
            <w:noWrap/>
            <w:vAlign w:val="bottom"/>
            <w:hideMark/>
          </w:tcPr>
          <w:p w14:paraId="2ACF1B0A" w14:textId="77777777" w:rsidR="00D139A7" w:rsidRPr="001750F4" w:rsidRDefault="00D139A7" w:rsidP="00D139A7">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w:t>
            </w:r>
          </w:p>
        </w:tc>
        <w:tc>
          <w:tcPr>
            <w:tcW w:w="1033" w:type="dxa"/>
            <w:tcBorders>
              <w:top w:val="nil"/>
              <w:left w:val="nil"/>
              <w:bottom w:val="nil"/>
              <w:right w:val="nil"/>
            </w:tcBorders>
            <w:shd w:val="clear" w:color="000000" w:fill="FFFFFF"/>
            <w:noWrap/>
            <w:vAlign w:val="bottom"/>
            <w:hideMark/>
          </w:tcPr>
          <w:p w14:paraId="664D0B9F" w14:textId="77777777" w:rsidR="00D139A7" w:rsidRPr="001750F4" w:rsidRDefault="00D139A7" w:rsidP="00D139A7">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FTE </w:t>
            </w:r>
          </w:p>
        </w:tc>
        <w:tc>
          <w:tcPr>
            <w:tcW w:w="1007" w:type="dxa"/>
            <w:tcBorders>
              <w:top w:val="nil"/>
              <w:left w:val="nil"/>
              <w:bottom w:val="nil"/>
              <w:right w:val="nil"/>
            </w:tcBorders>
            <w:shd w:val="clear" w:color="000000" w:fill="FFFFFF"/>
            <w:noWrap/>
            <w:vAlign w:val="bottom"/>
            <w:hideMark/>
          </w:tcPr>
          <w:p w14:paraId="34C3CD6C"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1,013 </w:t>
            </w:r>
          </w:p>
        </w:tc>
        <w:tc>
          <w:tcPr>
            <w:tcW w:w="1075" w:type="dxa"/>
            <w:tcBorders>
              <w:top w:val="nil"/>
              <w:left w:val="nil"/>
              <w:bottom w:val="nil"/>
              <w:right w:val="nil"/>
            </w:tcBorders>
            <w:shd w:val="clear" w:color="000000" w:fill="FFFFFF"/>
            <w:noWrap/>
            <w:vAlign w:val="bottom"/>
            <w:hideMark/>
          </w:tcPr>
          <w:p w14:paraId="56AC68F9"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w:t>
            </w:r>
          </w:p>
        </w:tc>
        <w:tc>
          <w:tcPr>
            <w:tcW w:w="1033" w:type="dxa"/>
            <w:tcBorders>
              <w:top w:val="nil"/>
              <w:left w:val="nil"/>
              <w:bottom w:val="nil"/>
              <w:right w:val="nil"/>
            </w:tcBorders>
            <w:shd w:val="clear" w:color="000000" w:fill="FFFFFF"/>
            <w:noWrap/>
            <w:vAlign w:val="bottom"/>
            <w:hideMark/>
          </w:tcPr>
          <w:p w14:paraId="2F43EFE6"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w:t>
            </w:r>
          </w:p>
        </w:tc>
        <w:tc>
          <w:tcPr>
            <w:tcW w:w="1007" w:type="dxa"/>
            <w:tcBorders>
              <w:top w:val="nil"/>
              <w:left w:val="nil"/>
              <w:bottom w:val="nil"/>
              <w:right w:val="nil"/>
            </w:tcBorders>
            <w:shd w:val="clear" w:color="000000" w:fill="FFFFFF"/>
            <w:noWrap/>
            <w:vAlign w:val="bottom"/>
            <w:hideMark/>
          </w:tcPr>
          <w:p w14:paraId="5C57236B"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1,058 </w:t>
            </w:r>
          </w:p>
        </w:tc>
        <w:tc>
          <w:tcPr>
            <w:tcW w:w="970" w:type="dxa"/>
            <w:tcBorders>
              <w:top w:val="nil"/>
              <w:left w:val="nil"/>
              <w:bottom w:val="nil"/>
              <w:right w:val="nil"/>
            </w:tcBorders>
            <w:shd w:val="clear" w:color="000000" w:fill="FFFFFF"/>
            <w:noWrap/>
            <w:vAlign w:val="bottom"/>
            <w:hideMark/>
          </w:tcPr>
          <w:p w14:paraId="15F6AA0C"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w:t>
            </w:r>
          </w:p>
        </w:tc>
        <w:tc>
          <w:tcPr>
            <w:tcW w:w="442" w:type="dxa"/>
            <w:tcBorders>
              <w:top w:val="nil"/>
              <w:left w:val="nil"/>
              <w:bottom w:val="nil"/>
              <w:right w:val="nil"/>
            </w:tcBorders>
            <w:shd w:val="clear" w:color="000000" w:fill="FFFFFF"/>
            <w:noWrap/>
            <w:vAlign w:val="bottom"/>
            <w:hideMark/>
          </w:tcPr>
          <w:p w14:paraId="32E65099"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w:t>
            </w:r>
          </w:p>
        </w:tc>
        <w:tc>
          <w:tcPr>
            <w:tcW w:w="1007" w:type="dxa"/>
            <w:tcBorders>
              <w:top w:val="nil"/>
              <w:left w:val="nil"/>
              <w:bottom w:val="nil"/>
              <w:right w:val="nil"/>
            </w:tcBorders>
            <w:shd w:val="clear" w:color="000000" w:fill="FFFFFF"/>
            <w:noWrap/>
            <w:vAlign w:val="bottom"/>
            <w:hideMark/>
          </w:tcPr>
          <w:p w14:paraId="48AEC6F0"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45 </w:t>
            </w:r>
          </w:p>
        </w:tc>
        <w:tc>
          <w:tcPr>
            <w:tcW w:w="911" w:type="dxa"/>
            <w:tcBorders>
              <w:top w:val="nil"/>
              <w:left w:val="nil"/>
              <w:bottom w:val="nil"/>
              <w:right w:val="nil"/>
            </w:tcBorders>
            <w:shd w:val="clear" w:color="000000" w:fill="FFFFFF"/>
            <w:noWrap/>
            <w:vAlign w:val="bottom"/>
            <w:hideMark/>
          </w:tcPr>
          <w:p w14:paraId="7412B85B"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w:t>
            </w:r>
          </w:p>
        </w:tc>
      </w:tr>
      <w:tr w:rsidR="00D139A7" w:rsidRPr="001750F4" w14:paraId="401EF6B2" w14:textId="77777777" w:rsidTr="00810D1E">
        <w:trPr>
          <w:trHeight w:val="257"/>
          <w:tblHeader/>
          <w:jc w:val="center"/>
        </w:trPr>
        <w:tc>
          <w:tcPr>
            <w:tcW w:w="3248" w:type="dxa"/>
            <w:tcBorders>
              <w:top w:val="nil"/>
              <w:left w:val="nil"/>
              <w:bottom w:val="nil"/>
              <w:right w:val="nil"/>
            </w:tcBorders>
            <w:shd w:val="clear" w:color="000000" w:fill="FFFFFF"/>
            <w:noWrap/>
            <w:vAlign w:val="bottom"/>
            <w:hideMark/>
          </w:tcPr>
          <w:p w14:paraId="2252E42E"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3" w:type="dxa"/>
            <w:tcBorders>
              <w:top w:val="nil"/>
              <w:left w:val="nil"/>
              <w:bottom w:val="nil"/>
              <w:right w:val="nil"/>
            </w:tcBorders>
            <w:shd w:val="clear" w:color="000000" w:fill="FFFFFF"/>
            <w:noWrap/>
            <w:vAlign w:val="bottom"/>
            <w:hideMark/>
          </w:tcPr>
          <w:p w14:paraId="61086C8F"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07" w:type="dxa"/>
            <w:tcBorders>
              <w:top w:val="nil"/>
              <w:left w:val="nil"/>
              <w:bottom w:val="nil"/>
              <w:right w:val="nil"/>
            </w:tcBorders>
            <w:shd w:val="clear" w:color="000000" w:fill="FFFFFF"/>
            <w:noWrap/>
            <w:vAlign w:val="bottom"/>
            <w:hideMark/>
          </w:tcPr>
          <w:p w14:paraId="1B399E77"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75" w:type="dxa"/>
            <w:tcBorders>
              <w:top w:val="nil"/>
              <w:left w:val="nil"/>
              <w:bottom w:val="nil"/>
              <w:right w:val="nil"/>
            </w:tcBorders>
            <w:shd w:val="clear" w:color="000000" w:fill="FFFFFF"/>
            <w:noWrap/>
            <w:vAlign w:val="bottom"/>
            <w:hideMark/>
          </w:tcPr>
          <w:p w14:paraId="0C810005"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33" w:type="dxa"/>
            <w:tcBorders>
              <w:top w:val="nil"/>
              <w:left w:val="nil"/>
              <w:bottom w:val="nil"/>
              <w:right w:val="nil"/>
            </w:tcBorders>
            <w:shd w:val="clear" w:color="000000" w:fill="FFFFFF"/>
            <w:noWrap/>
            <w:vAlign w:val="bottom"/>
            <w:hideMark/>
          </w:tcPr>
          <w:p w14:paraId="4BEA698D"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07" w:type="dxa"/>
            <w:tcBorders>
              <w:top w:val="nil"/>
              <w:left w:val="nil"/>
              <w:bottom w:val="nil"/>
              <w:right w:val="nil"/>
            </w:tcBorders>
            <w:shd w:val="clear" w:color="000000" w:fill="FFFFFF"/>
            <w:noWrap/>
            <w:vAlign w:val="bottom"/>
            <w:hideMark/>
          </w:tcPr>
          <w:p w14:paraId="7AE026BA"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70" w:type="dxa"/>
            <w:tcBorders>
              <w:top w:val="nil"/>
              <w:left w:val="nil"/>
              <w:bottom w:val="nil"/>
              <w:right w:val="nil"/>
            </w:tcBorders>
            <w:shd w:val="clear" w:color="000000" w:fill="FFFFFF"/>
            <w:noWrap/>
            <w:vAlign w:val="bottom"/>
            <w:hideMark/>
          </w:tcPr>
          <w:p w14:paraId="043AABFA"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442" w:type="dxa"/>
            <w:tcBorders>
              <w:top w:val="nil"/>
              <w:left w:val="nil"/>
              <w:bottom w:val="nil"/>
              <w:right w:val="nil"/>
            </w:tcBorders>
            <w:shd w:val="clear" w:color="000000" w:fill="FFFFFF"/>
            <w:noWrap/>
            <w:vAlign w:val="bottom"/>
            <w:hideMark/>
          </w:tcPr>
          <w:p w14:paraId="59E459C7"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07" w:type="dxa"/>
            <w:tcBorders>
              <w:top w:val="nil"/>
              <w:left w:val="nil"/>
              <w:bottom w:val="nil"/>
              <w:right w:val="nil"/>
            </w:tcBorders>
            <w:shd w:val="clear" w:color="000000" w:fill="FFFFFF"/>
            <w:noWrap/>
            <w:vAlign w:val="bottom"/>
            <w:hideMark/>
          </w:tcPr>
          <w:p w14:paraId="28551DD5"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11" w:type="dxa"/>
            <w:tcBorders>
              <w:top w:val="nil"/>
              <w:left w:val="nil"/>
              <w:bottom w:val="nil"/>
              <w:right w:val="nil"/>
            </w:tcBorders>
            <w:shd w:val="clear" w:color="000000" w:fill="FFFFFF"/>
            <w:noWrap/>
            <w:vAlign w:val="bottom"/>
            <w:hideMark/>
          </w:tcPr>
          <w:p w14:paraId="6466357D"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r>
      <w:tr w:rsidR="00D139A7" w:rsidRPr="001750F4" w14:paraId="3D2A610A" w14:textId="77777777" w:rsidTr="00810D1E">
        <w:trPr>
          <w:trHeight w:val="257"/>
          <w:tblHeader/>
          <w:jc w:val="center"/>
        </w:trPr>
        <w:tc>
          <w:tcPr>
            <w:tcW w:w="3248" w:type="dxa"/>
            <w:tcBorders>
              <w:top w:val="nil"/>
              <w:left w:val="nil"/>
              <w:bottom w:val="nil"/>
              <w:right w:val="nil"/>
            </w:tcBorders>
            <w:shd w:val="clear" w:color="000000" w:fill="FFFFFF"/>
            <w:noWrap/>
            <w:vAlign w:val="bottom"/>
            <w:hideMark/>
          </w:tcPr>
          <w:p w14:paraId="7EEACEEC" w14:textId="77777777" w:rsidR="00D139A7" w:rsidRPr="001750F4" w:rsidRDefault="00D139A7" w:rsidP="00D139A7">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Trademark Examining</w:t>
            </w:r>
          </w:p>
        </w:tc>
        <w:tc>
          <w:tcPr>
            <w:tcW w:w="1033" w:type="dxa"/>
            <w:tcBorders>
              <w:top w:val="nil"/>
              <w:left w:val="nil"/>
              <w:bottom w:val="nil"/>
              <w:right w:val="nil"/>
            </w:tcBorders>
            <w:shd w:val="clear" w:color="000000" w:fill="FFFFFF"/>
            <w:noWrap/>
            <w:vAlign w:val="bottom"/>
            <w:hideMark/>
          </w:tcPr>
          <w:p w14:paraId="11111FC9" w14:textId="77777777" w:rsidR="00D139A7" w:rsidRPr="001750F4" w:rsidRDefault="00D139A7" w:rsidP="00D139A7">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Pos./Obl. </w:t>
            </w:r>
          </w:p>
        </w:tc>
        <w:tc>
          <w:tcPr>
            <w:tcW w:w="1007" w:type="dxa"/>
            <w:tcBorders>
              <w:top w:val="nil"/>
              <w:left w:val="nil"/>
              <w:bottom w:val="nil"/>
              <w:right w:val="nil"/>
            </w:tcBorders>
            <w:shd w:val="clear" w:color="000000" w:fill="FFFFFF"/>
            <w:noWrap/>
            <w:vAlign w:val="bottom"/>
            <w:hideMark/>
          </w:tcPr>
          <w:p w14:paraId="58FD12CC"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882 </w:t>
            </w:r>
          </w:p>
        </w:tc>
        <w:tc>
          <w:tcPr>
            <w:tcW w:w="1075" w:type="dxa"/>
            <w:tcBorders>
              <w:top w:val="nil"/>
              <w:left w:val="nil"/>
              <w:bottom w:val="nil"/>
              <w:right w:val="nil"/>
            </w:tcBorders>
            <w:shd w:val="clear" w:color="000000" w:fill="FFFFFF"/>
            <w:noWrap/>
            <w:vAlign w:val="bottom"/>
            <w:hideMark/>
          </w:tcPr>
          <w:p w14:paraId="7FC6FF76"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145,279 </w:t>
            </w:r>
          </w:p>
        </w:tc>
        <w:tc>
          <w:tcPr>
            <w:tcW w:w="1033" w:type="dxa"/>
            <w:tcBorders>
              <w:top w:val="nil"/>
              <w:left w:val="nil"/>
              <w:bottom w:val="nil"/>
              <w:right w:val="nil"/>
            </w:tcBorders>
            <w:shd w:val="clear" w:color="000000" w:fill="FFFFFF"/>
            <w:noWrap/>
            <w:vAlign w:val="bottom"/>
            <w:hideMark/>
          </w:tcPr>
          <w:p w14:paraId="10434C87"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1007" w:type="dxa"/>
            <w:tcBorders>
              <w:top w:val="nil"/>
              <w:left w:val="nil"/>
              <w:bottom w:val="nil"/>
              <w:right w:val="nil"/>
            </w:tcBorders>
            <w:shd w:val="clear" w:color="000000" w:fill="FFFFFF"/>
            <w:noWrap/>
            <w:vAlign w:val="bottom"/>
            <w:hideMark/>
          </w:tcPr>
          <w:p w14:paraId="00DB97DC"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948 </w:t>
            </w:r>
          </w:p>
        </w:tc>
        <w:tc>
          <w:tcPr>
            <w:tcW w:w="970" w:type="dxa"/>
            <w:tcBorders>
              <w:top w:val="nil"/>
              <w:left w:val="nil"/>
              <w:bottom w:val="nil"/>
              <w:right w:val="nil"/>
            </w:tcBorders>
            <w:shd w:val="clear" w:color="000000" w:fill="FFFFFF"/>
            <w:noWrap/>
            <w:vAlign w:val="bottom"/>
            <w:hideMark/>
          </w:tcPr>
          <w:p w14:paraId="035D8AF9"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149,490 </w:t>
            </w:r>
          </w:p>
        </w:tc>
        <w:tc>
          <w:tcPr>
            <w:tcW w:w="442" w:type="dxa"/>
            <w:tcBorders>
              <w:top w:val="nil"/>
              <w:left w:val="nil"/>
              <w:bottom w:val="nil"/>
              <w:right w:val="nil"/>
            </w:tcBorders>
            <w:shd w:val="clear" w:color="000000" w:fill="FFFFFF"/>
            <w:noWrap/>
            <w:vAlign w:val="bottom"/>
            <w:hideMark/>
          </w:tcPr>
          <w:p w14:paraId="36A920D7"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1007" w:type="dxa"/>
            <w:tcBorders>
              <w:top w:val="nil"/>
              <w:left w:val="nil"/>
              <w:bottom w:val="nil"/>
              <w:right w:val="nil"/>
            </w:tcBorders>
            <w:shd w:val="clear" w:color="000000" w:fill="FFFFFF"/>
            <w:noWrap/>
            <w:vAlign w:val="bottom"/>
            <w:hideMark/>
          </w:tcPr>
          <w:p w14:paraId="115DA7CA"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66 </w:t>
            </w:r>
          </w:p>
        </w:tc>
        <w:tc>
          <w:tcPr>
            <w:tcW w:w="911" w:type="dxa"/>
            <w:tcBorders>
              <w:top w:val="nil"/>
              <w:left w:val="nil"/>
              <w:bottom w:val="nil"/>
              <w:right w:val="nil"/>
            </w:tcBorders>
            <w:shd w:val="clear" w:color="000000" w:fill="FFFFFF"/>
            <w:noWrap/>
            <w:vAlign w:val="bottom"/>
            <w:hideMark/>
          </w:tcPr>
          <w:p w14:paraId="50FAB624"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4,211 </w:t>
            </w:r>
          </w:p>
        </w:tc>
      </w:tr>
      <w:tr w:rsidR="00D139A7" w:rsidRPr="001750F4" w14:paraId="0A1C69D1" w14:textId="77777777" w:rsidTr="00810D1E">
        <w:trPr>
          <w:trHeight w:val="257"/>
          <w:tblHeader/>
          <w:jc w:val="center"/>
        </w:trPr>
        <w:tc>
          <w:tcPr>
            <w:tcW w:w="3248" w:type="dxa"/>
            <w:tcBorders>
              <w:top w:val="nil"/>
              <w:left w:val="nil"/>
              <w:bottom w:val="nil"/>
              <w:right w:val="nil"/>
            </w:tcBorders>
            <w:shd w:val="clear" w:color="000000" w:fill="FFFFFF"/>
            <w:noWrap/>
            <w:vAlign w:val="bottom"/>
            <w:hideMark/>
          </w:tcPr>
          <w:p w14:paraId="1DD98DEF" w14:textId="77777777" w:rsidR="00D139A7" w:rsidRPr="001750F4" w:rsidRDefault="00D139A7" w:rsidP="00D139A7">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1033" w:type="dxa"/>
            <w:tcBorders>
              <w:top w:val="nil"/>
              <w:left w:val="nil"/>
              <w:bottom w:val="nil"/>
              <w:right w:val="nil"/>
            </w:tcBorders>
            <w:shd w:val="clear" w:color="000000" w:fill="FFFFFF"/>
            <w:noWrap/>
            <w:vAlign w:val="bottom"/>
            <w:hideMark/>
          </w:tcPr>
          <w:p w14:paraId="3E26C05F" w14:textId="77777777" w:rsidR="00D139A7" w:rsidRPr="001750F4" w:rsidRDefault="00D139A7" w:rsidP="00D139A7">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FTE </w:t>
            </w:r>
          </w:p>
        </w:tc>
        <w:tc>
          <w:tcPr>
            <w:tcW w:w="1007" w:type="dxa"/>
            <w:tcBorders>
              <w:top w:val="nil"/>
              <w:left w:val="nil"/>
              <w:bottom w:val="nil"/>
              <w:right w:val="nil"/>
            </w:tcBorders>
            <w:shd w:val="clear" w:color="000000" w:fill="FFFFFF"/>
            <w:noWrap/>
            <w:vAlign w:val="bottom"/>
            <w:hideMark/>
          </w:tcPr>
          <w:p w14:paraId="6FAEDF57"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859 </w:t>
            </w:r>
          </w:p>
        </w:tc>
        <w:tc>
          <w:tcPr>
            <w:tcW w:w="1075" w:type="dxa"/>
            <w:tcBorders>
              <w:top w:val="nil"/>
              <w:left w:val="nil"/>
              <w:bottom w:val="nil"/>
              <w:right w:val="nil"/>
            </w:tcBorders>
            <w:shd w:val="clear" w:color="000000" w:fill="FFFFFF"/>
            <w:noWrap/>
            <w:vAlign w:val="bottom"/>
            <w:hideMark/>
          </w:tcPr>
          <w:p w14:paraId="22BAFCDA"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1033" w:type="dxa"/>
            <w:tcBorders>
              <w:top w:val="nil"/>
              <w:left w:val="nil"/>
              <w:bottom w:val="nil"/>
              <w:right w:val="nil"/>
            </w:tcBorders>
            <w:shd w:val="clear" w:color="000000" w:fill="FFFFFF"/>
            <w:noWrap/>
            <w:vAlign w:val="bottom"/>
            <w:hideMark/>
          </w:tcPr>
          <w:p w14:paraId="7A82EE90"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1007" w:type="dxa"/>
            <w:tcBorders>
              <w:top w:val="nil"/>
              <w:left w:val="nil"/>
              <w:bottom w:val="nil"/>
              <w:right w:val="nil"/>
            </w:tcBorders>
            <w:shd w:val="clear" w:color="000000" w:fill="FFFFFF"/>
            <w:noWrap/>
            <w:vAlign w:val="bottom"/>
            <w:hideMark/>
          </w:tcPr>
          <w:p w14:paraId="0C07136F"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902 </w:t>
            </w:r>
          </w:p>
        </w:tc>
        <w:tc>
          <w:tcPr>
            <w:tcW w:w="970" w:type="dxa"/>
            <w:tcBorders>
              <w:top w:val="nil"/>
              <w:left w:val="nil"/>
              <w:bottom w:val="nil"/>
              <w:right w:val="nil"/>
            </w:tcBorders>
            <w:shd w:val="clear" w:color="000000" w:fill="FFFFFF"/>
            <w:noWrap/>
            <w:vAlign w:val="bottom"/>
            <w:hideMark/>
          </w:tcPr>
          <w:p w14:paraId="06814C64"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w:t>
            </w:r>
          </w:p>
        </w:tc>
        <w:tc>
          <w:tcPr>
            <w:tcW w:w="442" w:type="dxa"/>
            <w:tcBorders>
              <w:top w:val="nil"/>
              <w:left w:val="nil"/>
              <w:bottom w:val="nil"/>
              <w:right w:val="nil"/>
            </w:tcBorders>
            <w:shd w:val="clear" w:color="000000" w:fill="FFFFFF"/>
            <w:noWrap/>
            <w:vAlign w:val="bottom"/>
            <w:hideMark/>
          </w:tcPr>
          <w:p w14:paraId="295C3B3F"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1007" w:type="dxa"/>
            <w:tcBorders>
              <w:top w:val="nil"/>
              <w:left w:val="nil"/>
              <w:bottom w:val="nil"/>
              <w:right w:val="nil"/>
            </w:tcBorders>
            <w:shd w:val="clear" w:color="000000" w:fill="FFFFFF"/>
            <w:noWrap/>
            <w:vAlign w:val="bottom"/>
            <w:hideMark/>
          </w:tcPr>
          <w:p w14:paraId="5259AC17"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44 </w:t>
            </w:r>
          </w:p>
        </w:tc>
        <w:tc>
          <w:tcPr>
            <w:tcW w:w="911" w:type="dxa"/>
            <w:tcBorders>
              <w:top w:val="nil"/>
              <w:left w:val="nil"/>
              <w:bottom w:val="nil"/>
              <w:right w:val="nil"/>
            </w:tcBorders>
            <w:shd w:val="clear" w:color="000000" w:fill="FFFFFF"/>
            <w:noWrap/>
            <w:vAlign w:val="bottom"/>
            <w:hideMark/>
          </w:tcPr>
          <w:p w14:paraId="552BBDC7"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r>
      <w:tr w:rsidR="00D139A7" w:rsidRPr="001750F4" w14:paraId="3F76F880" w14:textId="77777777" w:rsidTr="00810D1E">
        <w:trPr>
          <w:trHeight w:val="257"/>
          <w:tblHeader/>
          <w:jc w:val="center"/>
        </w:trPr>
        <w:tc>
          <w:tcPr>
            <w:tcW w:w="3248" w:type="dxa"/>
            <w:tcBorders>
              <w:top w:val="nil"/>
              <w:left w:val="nil"/>
              <w:bottom w:val="nil"/>
              <w:right w:val="nil"/>
            </w:tcBorders>
            <w:shd w:val="clear" w:color="000000" w:fill="FFFFFF"/>
            <w:noWrap/>
            <w:vAlign w:val="bottom"/>
            <w:hideMark/>
          </w:tcPr>
          <w:p w14:paraId="7F142753" w14:textId="77777777" w:rsidR="00D139A7" w:rsidRPr="001750F4" w:rsidRDefault="00D139A7" w:rsidP="00D139A7">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Trademark Workload </w:t>
            </w:r>
          </w:p>
        </w:tc>
        <w:tc>
          <w:tcPr>
            <w:tcW w:w="1033" w:type="dxa"/>
            <w:tcBorders>
              <w:top w:val="nil"/>
              <w:left w:val="nil"/>
              <w:bottom w:val="nil"/>
              <w:right w:val="nil"/>
            </w:tcBorders>
            <w:shd w:val="clear" w:color="000000" w:fill="FFFFFF"/>
            <w:noWrap/>
            <w:vAlign w:val="bottom"/>
            <w:hideMark/>
          </w:tcPr>
          <w:p w14:paraId="4335A864"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Pos./Obl. </w:t>
            </w:r>
          </w:p>
        </w:tc>
        <w:tc>
          <w:tcPr>
            <w:tcW w:w="1007" w:type="dxa"/>
            <w:tcBorders>
              <w:top w:val="nil"/>
              <w:left w:val="nil"/>
              <w:bottom w:val="nil"/>
              <w:right w:val="nil"/>
            </w:tcBorders>
            <w:shd w:val="clear" w:color="000000" w:fill="FFFFFF"/>
            <w:noWrap/>
            <w:vAlign w:val="bottom"/>
            <w:hideMark/>
          </w:tcPr>
          <w:p w14:paraId="7C89ED4D"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75" w:type="dxa"/>
            <w:tcBorders>
              <w:top w:val="nil"/>
              <w:left w:val="nil"/>
              <w:bottom w:val="nil"/>
              <w:right w:val="nil"/>
            </w:tcBorders>
            <w:shd w:val="clear" w:color="000000" w:fill="FFFFFF"/>
            <w:noWrap/>
            <w:vAlign w:val="bottom"/>
            <w:hideMark/>
          </w:tcPr>
          <w:p w14:paraId="52618F2B"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33" w:type="dxa"/>
            <w:tcBorders>
              <w:top w:val="nil"/>
              <w:left w:val="nil"/>
              <w:bottom w:val="nil"/>
              <w:right w:val="nil"/>
            </w:tcBorders>
            <w:shd w:val="clear" w:color="000000" w:fill="FFFFFF"/>
            <w:noWrap/>
            <w:vAlign w:val="bottom"/>
            <w:hideMark/>
          </w:tcPr>
          <w:p w14:paraId="03BE498E"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07" w:type="dxa"/>
            <w:tcBorders>
              <w:top w:val="nil"/>
              <w:left w:val="nil"/>
              <w:bottom w:val="nil"/>
              <w:right w:val="nil"/>
            </w:tcBorders>
            <w:shd w:val="clear" w:color="000000" w:fill="FFFFFF"/>
            <w:noWrap/>
            <w:vAlign w:val="bottom"/>
            <w:hideMark/>
          </w:tcPr>
          <w:p w14:paraId="36187366"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70" w:type="dxa"/>
            <w:tcBorders>
              <w:top w:val="nil"/>
              <w:left w:val="nil"/>
              <w:bottom w:val="nil"/>
              <w:right w:val="nil"/>
            </w:tcBorders>
            <w:shd w:val="clear" w:color="000000" w:fill="FFFFFF"/>
            <w:noWrap/>
            <w:vAlign w:val="bottom"/>
            <w:hideMark/>
          </w:tcPr>
          <w:p w14:paraId="630FED57"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442" w:type="dxa"/>
            <w:tcBorders>
              <w:top w:val="nil"/>
              <w:left w:val="nil"/>
              <w:bottom w:val="nil"/>
              <w:right w:val="nil"/>
            </w:tcBorders>
            <w:shd w:val="clear" w:color="000000" w:fill="FFFFFF"/>
            <w:noWrap/>
            <w:vAlign w:val="bottom"/>
            <w:hideMark/>
          </w:tcPr>
          <w:p w14:paraId="751101E9"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07" w:type="dxa"/>
            <w:tcBorders>
              <w:top w:val="nil"/>
              <w:left w:val="nil"/>
              <w:bottom w:val="nil"/>
              <w:right w:val="nil"/>
            </w:tcBorders>
            <w:shd w:val="clear" w:color="000000" w:fill="FFFFFF"/>
            <w:noWrap/>
            <w:vAlign w:val="bottom"/>
            <w:hideMark/>
          </w:tcPr>
          <w:p w14:paraId="288349A6"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66 </w:t>
            </w:r>
          </w:p>
        </w:tc>
        <w:tc>
          <w:tcPr>
            <w:tcW w:w="911" w:type="dxa"/>
            <w:tcBorders>
              <w:top w:val="nil"/>
              <w:left w:val="nil"/>
              <w:bottom w:val="nil"/>
              <w:right w:val="nil"/>
            </w:tcBorders>
            <w:shd w:val="clear" w:color="000000" w:fill="FFFFFF"/>
            <w:noWrap/>
            <w:vAlign w:val="bottom"/>
            <w:hideMark/>
          </w:tcPr>
          <w:p w14:paraId="4FAD1E79"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4,211 </w:t>
            </w:r>
          </w:p>
        </w:tc>
      </w:tr>
      <w:tr w:rsidR="00D139A7" w:rsidRPr="001750F4" w14:paraId="00D6D568" w14:textId="77777777" w:rsidTr="00810D1E">
        <w:trPr>
          <w:trHeight w:val="257"/>
          <w:tblHeader/>
          <w:jc w:val="center"/>
        </w:trPr>
        <w:tc>
          <w:tcPr>
            <w:tcW w:w="3248" w:type="dxa"/>
            <w:tcBorders>
              <w:top w:val="nil"/>
              <w:left w:val="nil"/>
              <w:bottom w:val="nil"/>
              <w:right w:val="nil"/>
            </w:tcBorders>
            <w:shd w:val="clear" w:color="000000" w:fill="FFFFFF"/>
            <w:noWrap/>
            <w:vAlign w:val="bottom"/>
            <w:hideMark/>
          </w:tcPr>
          <w:p w14:paraId="52281998"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3" w:type="dxa"/>
            <w:tcBorders>
              <w:top w:val="nil"/>
              <w:left w:val="nil"/>
              <w:bottom w:val="nil"/>
              <w:right w:val="nil"/>
            </w:tcBorders>
            <w:shd w:val="clear" w:color="000000" w:fill="FFFFFF"/>
            <w:noWrap/>
            <w:vAlign w:val="bottom"/>
            <w:hideMark/>
          </w:tcPr>
          <w:p w14:paraId="676AC6EA"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FTE </w:t>
            </w:r>
          </w:p>
        </w:tc>
        <w:tc>
          <w:tcPr>
            <w:tcW w:w="1007" w:type="dxa"/>
            <w:tcBorders>
              <w:top w:val="nil"/>
              <w:left w:val="nil"/>
              <w:bottom w:val="nil"/>
              <w:right w:val="nil"/>
            </w:tcBorders>
            <w:shd w:val="clear" w:color="000000" w:fill="FFFFFF"/>
            <w:noWrap/>
            <w:vAlign w:val="bottom"/>
            <w:hideMark/>
          </w:tcPr>
          <w:p w14:paraId="065DF207"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75" w:type="dxa"/>
            <w:tcBorders>
              <w:top w:val="nil"/>
              <w:left w:val="nil"/>
              <w:bottom w:val="nil"/>
              <w:right w:val="nil"/>
            </w:tcBorders>
            <w:shd w:val="clear" w:color="000000" w:fill="FFFFFF"/>
            <w:noWrap/>
            <w:vAlign w:val="bottom"/>
            <w:hideMark/>
          </w:tcPr>
          <w:p w14:paraId="5D1AA30D"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33" w:type="dxa"/>
            <w:tcBorders>
              <w:top w:val="nil"/>
              <w:left w:val="nil"/>
              <w:bottom w:val="nil"/>
              <w:right w:val="nil"/>
            </w:tcBorders>
            <w:shd w:val="clear" w:color="000000" w:fill="FFFFFF"/>
            <w:noWrap/>
            <w:vAlign w:val="bottom"/>
            <w:hideMark/>
          </w:tcPr>
          <w:p w14:paraId="61EDFF84"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07" w:type="dxa"/>
            <w:tcBorders>
              <w:top w:val="nil"/>
              <w:left w:val="nil"/>
              <w:bottom w:val="nil"/>
              <w:right w:val="nil"/>
            </w:tcBorders>
            <w:shd w:val="clear" w:color="000000" w:fill="FFFFFF"/>
            <w:noWrap/>
            <w:vAlign w:val="bottom"/>
            <w:hideMark/>
          </w:tcPr>
          <w:p w14:paraId="027043F9"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70" w:type="dxa"/>
            <w:tcBorders>
              <w:top w:val="nil"/>
              <w:left w:val="nil"/>
              <w:bottom w:val="nil"/>
              <w:right w:val="nil"/>
            </w:tcBorders>
            <w:shd w:val="clear" w:color="000000" w:fill="FFFFFF"/>
            <w:noWrap/>
            <w:vAlign w:val="bottom"/>
            <w:hideMark/>
          </w:tcPr>
          <w:p w14:paraId="27EC52D8"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442" w:type="dxa"/>
            <w:tcBorders>
              <w:top w:val="nil"/>
              <w:left w:val="nil"/>
              <w:bottom w:val="nil"/>
              <w:right w:val="nil"/>
            </w:tcBorders>
            <w:shd w:val="clear" w:color="000000" w:fill="FFFFFF"/>
            <w:noWrap/>
            <w:vAlign w:val="bottom"/>
            <w:hideMark/>
          </w:tcPr>
          <w:p w14:paraId="3032E278"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07" w:type="dxa"/>
            <w:tcBorders>
              <w:top w:val="nil"/>
              <w:left w:val="nil"/>
              <w:bottom w:val="nil"/>
              <w:right w:val="nil"/>
            </w:tcBorders>
            <w:shd w:val="clear" w:color="000000" w:fill="FFFFFF"/>
            <w:noWrap/>
            <w:vAlign w:val="bottom"/>
            <w:hideMark/>
          </w:tcPr>
          <w:p w14:paraId="2B26D057"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44 </w:t>
            </w:r>
          </w:p>
        </w:tc>
        <w:tc>
          <w:tcPr>
            <w:tcW w:w="911" w:type="dxa"/>
            <w:tcBorders>
              <w:top w:val="nil"/>
              <w:left w:val="nil"/>
              <w:bottom w:val="nil"/>
              <w:right w:val="nil"/>
            </w:tcBorders>
            <w:shd w:val="clear" w:color="000000" w:fill="FFFFFF"/>
            <w:noWrap/>
            <w:vAlign w:val="bottom"/>
            <w:hideMark/>
          </w:tcPr>
          <w:p w14:paraId="0B135CAB"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r>
      <w:tr w:rsidR="00D139A7" w:rsidRPr="001750F4" w14:paraId="6B9B9629" w14:textId="77777777" w:rsidTr="00810D1E">
        <w:trPr>
          <w:trHeight w:val="257"/>
          <w:tblHeader/>
          <w:jc w:val="center"/>
        </w:trPr>
        <w:tc>
          <w:tcPr>
            <w:tcW w:w="3248" w:type="dxa"/>
            <w:tcBorders>
              <w:top w:val="nil"/>
              <w:left w:val="nil"/>
              <w:bottom w:val="nil"/>
              <w:right w:val="nil"/>
            </w:tcBorders>
            <w:shd w:val="clear" w:color="000000" w:fill="FFFFFF"/>
            <w:noWrap/>
            <w:vAlign w:val="bottom"/>
            <w:hideMark/>
          </w:tcPr>
          <w:p w14:paraId="4CC59C9F" w14:textId="77777777" w:rsidR="00D139A7" w:rsidRPr="001750F4" w:rsidRDefault="00D139A7" w:rsidP="00D139A7">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Trademark Trial and Appeals</w:t>
            </w:r>
          </w:p>
        </w:tc>
        <w:tc>
          <w:tcPr>
            <w:tcW w:w="1033" w:type="dxa"/>
            <w:tcBorders>
              <w:top w:val="nil"/>
              <w:left w:val="nil"/>
              <w:bottom w:val="nil"/>
              <w:right w:val="nil"/>
            </w:tcBorders>
            <w:shd w:val="clear" w:color="000000" w:fill="FFFFFF"/>
            <w:noWrap/>
            <w:vAlign w:val="bottom"/>
            <w:hideMark/>
          </w:tcPr>
          <w:p w14:paraId="54164F30" w14:textId="77777777" w:rsidR="00D139A7" w:rsidRPr="001750F4" w:rsidRDefault="00D139A7" w:rsidP="00D139A7">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Pos./Obl. </w:t>
            </w:r>
          </w:p>
        </w:tc>
        <w:tc>
          <w:tcPr>
            <w:tcW w:w="1007" w:type="dxa"/>
            <w:tcBorders>
              <w:top w:val="nil"/>
              <w:left w:val="nil"/>
              <w:bottom w:val="nil"/>
              <w:right w:val="nil"/>
            </w:tcBorders>
            <w:shd w:val="clear" w:color="000000" w:fill="FFFFFF"/>
            <w:noWrap/>
            <w:vAlign w:val="bottom"/>
            <w:hideMark/>
          </w:tcPr>
          <w:p w14:paraId="76E8B80E"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80 </w:t>
            </w:r>
          </w:p>
        </w:tc>
        <w:tc>
          <w:tcPr>
            <w:tcW w:w="1075" w:type="dxa"/>
            <w:tcBorders>
              <w:top w:val="nil"/>
              <w:left w:val="nil"/>
              <w:bottom w:val="nil"/>
              <w:right w:val="nil"/>
            </w:tcBorders>
            <w:shd w:val="clear" w:color="000000" w:fill="FFFFFF"/>
            <w:noWrap/>
            <w:vAlign w:val="bottom"/>
            <w:hideMark/>
          </w:tcPr>
          <w:p w14:paraId="58E9E633"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15,701 </w:t>
            </w:r>
          </w:p>
        </w:tc>
        <w:tc>
          <w:tcPr>
            <w:tcW w:w="1033" w:type="dxa"/>
            <w:tcBorders>
              <w:top w:val="nil"/>
              <w:left w:val="nil"/>
              <w:bottom w:val="nil"/>
              <w:right w:val="nil"/>
            </w:tcBorders>
            <w:shd w:val="clear" w:color="000000" w:fill="FFFFFF"/>
            <w:noWrap/>
            <w:vAlign w:val="bottom"/>
            <w:hideMark/>
          </w:tcPr>
          <w:p w14:paraId="203108C6"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1007" w:type="dxa"/>
            <w:tcBorders>
              <w:top w:val="nil"/>
              <w:left w:val="nil"/>
              <w:bottom w:val="nil"/>
              <w:right w:val="nil"/>
            </w:tcBorders>
            <w:shd w:val="clear" w:color="000000" w:fill="FFFFFF"/>
            <w:noWrap/>
            <w:vAlign w:val="bottom"/>
            <w:hideMark/>
          </w:tcPr>
          <w:p w14:paraId="142A4A08"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81 </w:t>
            </w:r>
          </w:p>
        </w:tc>
        <w:tc>
          <w:tcPr>
            <w:tcW w:w="970" w:type="dxa"/>
            <w:tcBorders>
              <w:top w:val="nil"/>
              <w:left w:val="nil"/>
              <w:bottom w:val="nil"/>
              <w:right w:val="nil"/>
            </w:tcBorders>
            <w:shd w:val="clear" w:color="000000" w:fill="FFFFFF"/>
            <w:noWrap/>
            <w:vAlign w:val="bottom"/>
            <w:hideMark/>
          </w:tcPr>
          <w:p w14:paraId="3566CDED"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15,896 </w:t>
            </w:r>
          </w:p>
        </w:tc>
        <w:tc>
          <w:tcPr>
            <w:tcW w:w="442" w:type="dxa"/>
            <w:tcBorders>
              <w:top w:val="nil"/>
              <w:left w:val="nil"/>
              <w:bottom w:val="nil"/>
              <w:right w:val="nil"/>
            </w:tcBorders>
            <w:shd w:val="clear" w:color="000000" w:fill="FFFFFF"/>
            <w:noWrap/>
            <w:vAlign w:val="bottom"/>
            <w:hideMark/>
          </w:tcPr>
          <w:p w14:paraId="43F6DFB4"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1007" w:type="dxa"/>
            <w:tcBorders>
              <w:top w:val="nil"/>
              <w:left w:val="nil"/>
              <w:bottom w:val="nil"/>
              <w:right w:val="nil"/>
            </w:tcBorders>
            <w:shd w:val="clear" w:color="000000" w:fill="FFFFFF"/>
            <w:noWrap/>
            <w:vAlign w:val="bottom"/>
            <w:hideMark/>
          </w:tcPr>
          <w:p w14:paraId="70F0D7BA"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 </w:t>
            </w:r>
          </w:p>
        </w:tc>
        <w:tc>
          <w:tcPr>
            <w:tcW w:w="911" w:type="dxa"/>
            <w:tcBorders>
              <w:top w:val="nil"/>
              <w:left w:val="nil"/>
              <w:bottom w:val="nil"/>
              <w:right w:val="nil"/>
            </w:tcBorders>
            <w:shd w:val="clear" w:color="000000" w:fill="FFFFFF"/>
            <w:noWrap/>
            <w:vAlign w:val="bottom"/>
            <w:hideMark/>
          </w:tcPr>
          <w:p w14:paraId="6290E484"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195 </w:t>
            </w:r>
          </w:p>
        </w:tc>
      </w:tr>
      <w:tr w:rsidR="00D139A7" w:rsidRPr="001750F4" w14:paraId="2CB7E412" w14:textId="77777777" w:rsidTr="00810D1E">
        <w:trPr>
          <w:trHeight w:val="257"/>
          <w:tblHeader/>
          <w:jc w:val="center"/>
        </w:trPr>
        <w:tc>
          <w:tcPr>
            <w:tcW w:w="3248" w:type="dxa"/>
            <w:tcBorders>
              <w:top w:val="nil"/>
              <w:left w:val="nil"/>
              <w:bottom w:val="nil"/>
              <w:right w:val="nil"/>
            </w:tcBorders>
            <w:shd w:val="clear" w:color="000000" w:fill="FFFFFF"/>
            <w:noWrap/>
            <w:vAlign w:val="bottom"/>
            <w:hideMark/>
          </w:tcPr>
          <w:p w14:paraId="4ADC868D" w14:textId="77777777" w:rsidR="00D139A7" w:rsidRPr="001750F4" w:rsidRDefault="00D139A7" w:rsidP="00D139A7">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1033" w:type="dxa"/>
            <w:tcBorders>
              <w:top w:val="nil"/>
              <w:left w:val="nil"/>
              <w:bottom w:val="nil"/>
              <w:right w:val="nil"/>
            </w:tcBorders>
            <w:shd w:val="clear" w:color="000000" w:fill="FFFFFF"/>
            <w:noWrap/>
            <w:vAlign w:val="bottom"/>
            <w:hideMark/>
          </w:tcPr>
          <w:p w14:paraId="0922992E" w14:textId="77777777" w:rsidR="00D139A7" w:rsidRPr="001750F4" w:rsidRDefault="00D139A7" w:rsidP="00D139A7">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FTE </w:t>
            </w:r>
          </w:p>
        </w:tc>
        <w:tc>
          <w:tcPr>
            <w:tcW w:w="1007" w:type="dxa"/>
            <w:tcBorders>
              <w:top w:val="nil"/>
              <w:left w:val="nil"/>
              <w:bottom w:val="nil"/>
              <w:right w:val="nil"/>
            </w:tcBorders>
            <w:shd w:val="clear" w:color="000000" w:fill="FFFFFF"/>
            <w:noWrap/>
            <w:vAlign w:val="bottom"/>
            <w:hideMark/>
          </w:tcPr>
          <w:p w14:paraId="0F5B37E8"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80 </w:t>
            </w:r>
          </w:p>
        </w:tc>
        <w:tc>
          <w:tcPr>
            <w:tcW w:w="1075" w:type="dxa"/>
            <w:tcBorders>
              <w:top w:val="nil"/>
              <w:left w:val="nil"/>
              <w:bottom w:val="nil"/>
              <w:right w:val="nil"/>
            </w:tcBorders>
            <w:shd w:val="clear" w:color="000000" w:fill="FFFFFF"/>
            <w:noWrap/>
            <w:vAlign w:val="bottom"/>
            <w:hideMark/>
          </w:tcPr>
          <w:p w14:paraId="397C699E"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1033" w:type="dxa"/>
            <w:tcBorders>
              <w:top w:val="nil"/>
              <w:left w:val="nil"/>
              <w:bottom w:val="nil"/>
              <w:right w:val="nil"/>
            </w:tcBorders>
            <w:shd w:val="clear" w:color="000000" w:fill="FFFFFF"/>
            <w:noWrap/>
            <w:vAlign w:val="bottom"/>
            <w:hideMark/>
          </w:tcPr>
          <w:p w14:paraId="74EC9DEC"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1007" w:type="dxa"/>
            <w:tcBorders>
              <w:top w:val="nil"/>
              <w:left w:val="nil"/>
              <w:bottom w:val="nil"/>
              <w:right w:val="nil"/>
            </w:tcBorders>
            <w:shd w:val="clear" w:color="000000" w:fill="FFFFFF"/>
            <w:noWrap/>
            <w:vAlign w:val="bottom"/>
            <w:hideMark/>
          </w:tcPr>
          <w:p w14:paraId="34736A89"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81 </w:t>
            </w:r>
          </w:p>
        </w:tc>
        <w:tc>
          <w:tcPr>
            <w:tcW w:w="970" w:type="dxa"/>
            <w:tcBorders>
              <w:top w:val="nil"/>
              <w:left w:val="nil"/>
              <w:bottom w:val="nil"/>
              <w:right w:val="nil"/>
            </w:tcBorders>
            <w:shd w:val="clear" w:color="000000" w:fill="FFFFFF"/>
            <w:noWrap/>
            <w:vAlign w:val="bottom"/>
            <w:hideMark/>
          </w:tcPr>
          <w:p w14:paraId="4ACAD0BA"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w:t>
            </w:r>
          </w:p>
        </w:tc>
        <w:tc>
          <w:tcPr>
            <w:tcW w:w="442" w:type="dxa"/>
            <w:tcBorders>
              <w:top w:val="nil"/>
              <w:left w:val="nil"/>
              <w:bottom w:val="nil"/>
              <w:right w:val="nil"/>
            </w:tcBorders>
            <w:shd w:val="clear" w:color="000000" w:fill="FFFFFF"/>
            <w:noWrap/>
            <w:vAlign w:val="bottom"/>
            <w:hideMark/>
          </w:tcPr>
          <w:p w14:paraId="61B649EF"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1007" w:type="dxa"/>
            <w:tcBorders>
              <w:top w:val="nil"/>
              <w:left w:val="nil"/>
              <w:bottom w:val="nil"/>
              <w:right w:val="nil"/>
            </w:tcBorders>
            <w:shd w:val="clear" w:color="000000" w:fill="FFFFFF"/>
            <w:noWrap/>
            <w:vAlign w:val="bottom"/>
            <w:hideMark/>
          </w:tcPr>
          <w:p w14:paraId="293F31EA"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 </w:t>
            </w:r>
          </w:p>
        </w:tc>
        <w:tc>
          <w:tcPr>
            <w:tcW w:w="911" w:type="dxa"/>
            <w:tcBorders>
              <w:top w:val="nil"/>
              <w:left w:val="nil"/>
              <w:bottom w:val="nil"/>
              <w:right w:val="nil"/>
            </w:tcBorders>
            <w:shd w:val="clear" w:color="000000" w:fill="FFFFFF"/>
            <w:noWrap/>
            <w:vAlign w:val="bottom"/>
            <w:hideMark/>
          </w:tcPr>
          <w:p w14:paraId="786A9A8C"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r>
      <w:tr w:rsidR="00D139A7" w:rsidRPr="001750F4" w14:paraId="759AD1CC" w14:textId="77777777" w:rsidTr="00810D1E">
        <w:trPr>
          <w:trHeight w:val="257"/>
          <w:tblHeader/>
          <w:jc w:val="center"/>
        </w:trPr>
        <w:tc>
          <w:tcPr>
            <w:tcW w:w="3248" w:type="dxa"/>
            <w:tcBorders>
              <w:top w:val="nil"/>
              <w:left w:val="nil"/>
              <w:bottom w:val="nil"/>
              <w:right w:val="nil"/>
            </w:tcBorders>
            <w:shd w:val="clear" w:color="000000" w:fill="FFFFFF"/>
            <w:noWrap/>
            <w:vAlign w:val="bottom"/>
            <w:hideMark/>
          </w:tcPr>
          <w:p w14:paraId="25B56015" w14:textId="77777777" w:rsidR="00D139A7" w:rsidRPr="001750F4" w:rsidRDefault="00D139A7" w:rsidP="00D139A7">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TTAB Staffing </w:t>
            </w:r>
          </w:p>
        </w:tc>
        <w:tc>
          <w:tcPr>
            <w:tcW w:w="1033" w:type="dxa"/>
            <w:tcBorders>
              <w:top w:val="nil"/>
              <w:left w:val="nil"/>
              <w:bottom w:val="nil"/>
              <w:right w:val="nil"/>
            </w:tcBorders>
            <w:shd w:val="clear" w:color="000000" w:fill="FFFFFF"/>
            <w:noWrap/>
            <w:vAlign w:val="bottom"/>
            <w:hideMark/>
          </w:tcPr>
          <w:p w14:paraId="3A33BB6E"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Pos./Obl. </w:t>
            </w:r>
          </w:p>
        </w:tc>
        <w:tc>
          <w:tcPr>
            <w:tcW w:w="1007" w:type="dxa"/>
            <w:tcBorders>
              <w:top w:val="nil"/>
              <w:left w:val="nil"/>
              <w:bottom w:val="nil"/>
              <w:right w:val="nil"/>
            </w:tcBorders>
            <w:shd w:val="clear" w:color="000000" w:fill="FFFFFF"/>
            <w:noWrap/>
            <w:vAlign w:val="bottom"/>
            <w:hideMark/>
          </w:tcPr>
          <w:p w14:paraId="6DAA2E78"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75" w:type="dxa"/>
            <w:tcBorders>
              <w:top w:val="nil"/>
              <w:left w:val="nil"/>
              <w:bottom w:val="nil"/>
              <w:right w:val="nil"/>
            </w:tcBorders>
            <w:shd w:val="clear" w:color="000000" w:fill="FFFFFF"/>
            <w:noWrap/>
            <w:vAlign w:val="bottom"/>
            <w:hideMark/>
          </w:tcPr>
          <w:p w14:paraId="34C5A4AF"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33" w:type="dxa"/>
            <w:tcBorders>
              <w:top w:val="nil"/>
              <w:left w:val="nil"/>
              <w:bottom w:val="nil"/>
              <w:right w:val="nil"/>
            </w:tcBorders>
            <w:shd w:val="clear" w:color="000000" w:fill="FFFFFF"/>
            <w:noWrap/>
            <w:vAlign w:val="bottom"/>
            <w:hideMark/>
          </w:tcPr>
          <w:p w14:paraId="1D4BA76A"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07" w:type="dxa"/>
            <w:tcBorders>
              <w:top w:val="nil"/>
              <w:left w:val="nil"/>
              <w:bottom w:val="nil"/>
              <w:right w:val="nil"/>
            </w:tcBorders>
            <w:shd w:val="clear" w:color="000000" w:fill="FFFFFF"/>
            <w:noWrap/>
            <w:vAlign w:val="bottom"/>
            <w:hideMark/>
          </w:tcPr>
          <w:p w14:paraId="7A625F2D"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70" w:type="dxa"/>
            <w:tcBorders>
              <w:top w:val="nil"/>
              <w:left w:val="nil"/>
              <w:bottom w:val="nil"/>
              <w:right w:val="nil"/>
            </w:tcBorders>
            <w:shd w:val="clear" w:color="000000" w:fill="FFFFFF"/>
            <w:noWrap/>
            <w:vAlign w:val="bottom"/>
            <w:hideMark/>
          </w:tcPr>
          <w:p w14:paraId="2AEA411A"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442" w:type="dxa"/>
            <w:tcBorders>
              <w:top w:val="nil"/>
              <w:left w:val="nil"/>
              <w:bottom w:val="nil"/>
              <w:right w:val="nil"/>
            </w:tcBorders>
            <w:shd w:val="clear" w:color="000000" w:fill="FFFFFF"/>
            <w:noWrap/>
            <w:vAlign w:val="bottom"/>
            <w:hideMark/>
          </w:tcPr>
          <w:p w14:paraId="77D050BE"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07" w:type="dxa"/>
            <w:tcBorders>
              <w:top w:val="nil"/>
              <w:left w:val="nil"/>
              <w:bottom w:val="nil"/>
              <w:right w:val="nil"/>
            </w:tcBorders>
            <w:shd w:val="clear" w:color="000000" w:fill="FFFFFF"/>
            <w:noWrap/>
            <w:vAlign w:val="bottom"/>
            <w:hideMark/>
          </w:tcPr>
          <w:p w14:paraId="0DB6821C"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 </w:t>
            </w:r>
          </w:p>
        </w:tc>
        <w:tc>
          <w:tcPr>
            <w:tcW w:w="911" w:type="dxa"/>
            <w:tcBorders>
              <w:top w:val="nil"/>
              <w:left w:val="nil"/>
              <w:bottom w:val="nil"/>
              <w:right w:val="nil"/>
            </w:tcBorders>
            <w:shd w:val="clear" w:color="000000" w:fill="FFFFFF"/>
            <w:noWrap/>
            <w:vAlign w:val="bottom"/>
            <w:hideMark/>
          </w:tcPr>
          <w:p w14:paraId="2DAA3408"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195 </w:t>
            </w:r>
          </w:p>
        </w:tc>
      </w:tr>
      <w:tr w:rsidR="00D139A7" w:rsidRPr="001750F4" w14:paraId="3ACAA7D2" w14:textId="77777777" w:rsidTr="00810D1E">
        <w:trPr>
          <w:trHeight w:val="257"/>
          <w:tblHeader/>
          <w:jc w:val="center"/>
        </w:trPr>
        <w:tc>
          <w:tcPr>
            <w:tcW w:w="3248" w:type="dxa"/>
            <w:tcBorders>
              <w:top w:val="nil"/>
              <w:left w:val="nil"/>
              <w:bottom w:val="nil"/>
              <w:right w:val="nil"/>
            </w:tcBorders>
            <w:shd w:val="clear" w:color="000000" w:fill="FFFFFF"/>
            <w:noWrap/>
            <w:vAlign w:val="bottom"/>
            <w:hideMark/>
          </w:tcPr>
          <w:p w14:paraId="4F6F7678"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3" w:type="dxa"/>
            <w:tcBorders>
              <w:top w:val="nil"/>
              <w:left w:val="nil"/>
              <w:bottom w:val="nil"/>
              <w:right w:val="nil"/>
            </w:tcBorders>
            <w:shd w:val="clear" w:color="000000" w:fill="FFFFFF"/>
            <w:noWrap/>
            <w:vAlign w:val="bottom"/>
            <w:hideMark/>
          </w:tcPr>
          <w:p w14:paraId="0220C113"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FTE </w:t>
            </w:r>
          </w:p>
        </w:tc>
        <w:tc>
          <w:tcPr>
            <w:tcW w:w="1007" w:type="dxa"/>
            <w:tcBorders>
              <w:top w:val="nil"/>
              <w:left w:val="nil"/>
              <w:bottom w:val="nil"/>
              <w:right w:val="nil"/>
            </w:tcBorders>
            <w:shd w:val="clear" w:color="000000" w:fill="FFFFFF"/>
            <w:noWrap/>
            <w:vAlign w:val="bottom"/>
            <w:hideMark/>
          </w:tcPr>
          <w:p w14:paraId="3D9BA376"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75" w:type="dxa"/>
            <w:tcBorders>
              <w:top w:val="nil"/>
              <w:left w:val="nil"/>
              <w:bottom w:val="nil"/>
              <w:right w:val="nil"/>
            </w:tcBorders>
            <w:shd w:val="clear" w:color="000000" w:fill="FFFFFF"/>
            <w:noWrap/>
            <w:vAlign w:val="bottom"/>
            <w:hideMark/>
          </w:tcPr>
          <w:p w14:paraId="16DAAA22"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33" w:type="dxa"/>
            <w:tcBorders>
              <w:top w:val="nil"/>
              <w:left w:val="nil"/>
              <w:bottom w:val="nil"/>
              <w:right w:val="nil"/>
            </w:tcBorders>
            <w:shd w:val="clear" w:color="000000" w:fill="FFFFFF"/>
            <w:noWrap/>
            <w:vAlign w:val="bottom"/>
            <w:hideMark/>
          </w:tcPr>
          <w:p w14:paraId="5DBD90AC"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07" w:type="dxa"/>
            <w:tcBorders>
              <w:top w:val="nil"/>
              <w:left w:val="nil"/>
              <w:bottom w:val="nil"/>
              <w:right w:val="nil"/>
            </w:tcBorders>
            <w:shd w:val="clear" w:color="000000" w:fill="FFFFFF"/>
            <w:noWrap/>
            <w:vAlign w:val="bottom"/>
            <w:hideMark/>
          </w:tcPr>
          <w:p w14:paraId="4C640AC6"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70" w:type="dxa"/>
            <w:tcBorders>
              <w:top w:val="nil"/>
              <w:left w:val="nil"/>
              <w:bottom w:val="nil"/>
              <w:right w:val="nil"/>
            </w:tcBorders>
            <w:shd w:val="clear" w:color="000000" w:fill="FFFFFF"/>
            <w:noWrap/>
            <w:vAlign w:val="bottom"/>
            <w:hideMark/>
          </w:tcPr>
          <w:p w14:paraId="34FE242C"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442" w:type="dxa"/>
            <w:tcBorders>
              <w:top w:val="nil"/>
              <w:left w:val="nil"/>
              <w:bottom w:val="nil"/>
              <w:right w:val="nil"/>
            </w:tcBorders>
            <w:shd w:val="clear" w:color="000000" w:fill="FFFFFF"/>
            <w:noWrap/>
            <w:vAlign w:val="bottom"/>
            <w:hideMark/>
          </w:tcPr>
          <w:p w14:paraId="14BE8873"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07" w:type="dxa"/>
            <w:tcBorders>
              <w:top w:val="nil"/>
              <w:left w:val="nil"/>
              <w:bottom w:val="nil"/>
              <w:right w:val="nil"/>
            </w:tcBorders>
            <w:shd w:val="clear" w:color="000000" w:fill="FFFFFF"/>
            <w:noWrap/>
            <w:vAlign w:val="bottom"/>
            <w:hideMark/>
          </w:tcPr>
          <w:p w14:paraId="6C855CCC"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 </w:t>
            </w:r>
          </w:p>
        </w:tc>
        <w:tc>
          <w:tcPr>
            <w:tcW w:w="911" w:type="dxa"/>
            <w:tcBorders>
              <w:top w:val="nil"/>
              <w:left w:val="nil"/>
              <w:bottom w:val="nil"/>
              <w:right w:val="nil"/>
            </w:tcBorders>
            <w:shd w:val="clear" w:color="000000" w:fill="FFFFFF"/>
            <w:noWrap/>
            <w:vAlign w:val="bottom"/>
            <w:hideMark/>
          </w:tcPr>
          <w:p w14:paraId="5345E0B7"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r>
      <w:tr w:rsidR="00D139A7" w:rsidRPr="001750F4" w14:paraId="6F6C3DE7" w14:textId="77777777" w:rsidTr="00810D1E">
        <w:trPr>
          <w:trHeight w:val="257"/>
          <w:tblHeader/>
          <w:jc w:val="center"/>
        </w:trPr>
        <w:tc>
          <w:tcPr>
            <w:tcW w:w="3248" w:type="dxa"/>
            <w:tcBorders>
              <w:top w:val="nil"/>
              <w:left w:val="nil"/>
              <w:bottom w:val="nil"/>
              <w:right w:val="nil"/>
            </w:tcBorders>
            <w:shd w:val="clear" w:color="000000" w:fill="FFFFFF"/>
            <w:noWrap/>
            <w:vAlign w:val="bottom"/>
            <w:hideMark/>
          </w:tcPr>
          <w:p w14:paraId="0B94E6E1" w14:textId="77777777" w:rsidR="00D139A7" w:rsidRPr="001750F4" w:rsidRDefault="00D139A7" w:rsidP="00D139A7">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Trademark Information Resources</w:t>
            </w:r>
          </w:p>
        </w:tc>
        <w:tc>
          <w:tcPr>
            <w:tcW w:w="1033" w:type="dxa"/>
            <w:tcBorders>
              <w:top w:val="nil"/>
              <w:left w:val="nil"/>
              <w:bottom w:val="nil"/>
              <w:right w:val="nil"/>
            </w:tcBorders>
            <w:shd w:val="clear" w:color="000000" w:fill="FFFFFF"/>
            <w:noWrap/>
            <w:vAlign w:val="bottom"/>
            <w:hideMark/>
          </w:tcPr>
          <w:p w14:paraId="6A69F311" w14:textId="77777777" w:rsidR="00D139A7" w:rsidRPr="001750F4" w:rsidRDefault="00D139A7" w:rsidP="00D139A7">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Pos./Obl. </w:t>
            </w:r>
          </w:p>
        </w:tc>
        <w:tc>
          <w:tcPr>
            <w:tcW w:w="1007" w:type="dxa"/>
            <w:tcBorders>
              <w:top w:val="nil"/>
              <w:left w:val="nil"/>
              <w:bottom w:val="nil"/>
              <w:right w:val="nil"/>
            </w:tcBorders>
            <w:shd w:val="clear" w:color="000000" w:fill="FFFFFF"/>
            <w:noWrap/>
            <w:vAlign w:val="bottom"/>
            <w:hideMark/>
          </w:tcPr>
          <w:p w14:paraId="7D9ECF41"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76 </w:t>
            </w:r>
          </w:p>
        </w:tc>
        <w:tc>
          <w:tcPr>
            <w:tcW w:w="1075" w:type="dxa"/>
            <w:tcBorders>
              <w:top w:val="nil"/>
              <w:left w:val="nil"/>
              <w:bottom w:val="nil"/>
              <w:right w:val="nil"/>
            </w:tcBorders>
            <w:shd w:val="clear" w:color="000000" w:fill="FFFFFF"/>
            <w:noWrap/>
            <w:vAlign w:val="bottom"/>
            <w:hideMark/>
          </w:tcPr>
          <w:p w14:paraId="5081E906"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58,070 </w:t>
            </w:r>
          </w:p>
        </w:tc>
        <w:tc>
          <w:tcPr>
            <w:tcW w:w="1033" w:type="dxa"/>
            <w:tcBorders>
              <w:top w:val="nil"/>
              <w:left w:val="nil"/>
              <w:bottom w:val="nil"/>
              <w:right w:val="nil"/>
            </w:tcBorders>
            <w:shd w:val="clear" w:color="000000" w:fill="FFFFFF"/>
            <w:noWrap/>
            <w:vAlign w:val="bottom"/>
            <w:hideMark/>
          </w:tcPr>
          <w:p w14:paraId="22D56120"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1007" w:type="dxa"/>
            <w:tcBorders>
              <w:top w:val="nil"/>
              <w:left w:val="nil"/>
              <w:bottom w:val="nil"/>
              <w:right w:val="nil"/>
            </w:tcBorders>
            <w:shd w:val="clear" w:color="000000" w:fill="FFFFFF"/>
            <w:noWrap/>
            <w:vAlign w:val="bottom"/>
            <w:hideMark/>
          </w:tcPr>
          <w:p w14:paraId="6EFBC936"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78 </w:t>
            </w:r>
          </w:p>
        </w:tc>
        <w:tc>
          <w:tcPr>
            <w:tcW w:w="970" w:type="dxa"/>
            <w:tcBorders>
              <w:top w:val="nil"/>
              <w:left w:val="nil"/>
              <w:bottom w:val="nil"/>
              <w:right w:val="nil"/>
            </w:tcBorders>
            <w:shd w:val="clear" w:color="000000" w:fill="FFFFFF"/>
            <w:noWrap/>
            <w:vAlign w:val="bottom"/>
            <w:hideMark/>
          </w:tcPr>
          <w:p w14:paraId="4C630C7C"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60,059 </w:t>
            </w:r>
          </w:p>
        </w:tc>
        <w:tc>
          <w:tcPr>
            <w:tcW w:w="442" w:type="dxa"/>
            <w:tcBorders>
              <w:top w:val="nil"/>
              <w:left w:val="nil"/>
              <w:bottom w:val="nil"/>
              <w:right w:val="nil"/>
            </w:tcBorders>
            <w:shd w:val="clear" w:color="000000" w:fill="FFFFFF"/>
            <w:noWrap/>
            <w:vAlign w:val="bottom"/>
            <w:hideMark/>
          </w:tcPr>
          <w:p w14:paraId="0EE2D23B"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1007" w:type="dxa"/>
            <w:tcBorders>
              <w:top w:val="nil"/>
              <w:left w:val="nil"/>
              <w:bottom w:val="nil"/>
              <w:right w:val="nil"/>
            </w:tcBorders>
            <w:shd w:val="clear" w:color="000000" w:fill="FFFFFF"/>
            <w:noWrap/>
            <w:vAlign w:val="bottom"/>
            <w:hideMark/>
          </w:tcPr>
          <w:p w14:paraId="2EA7EB77"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2 </w:t>
            </w:r>
          </w:p>
        </w:tc>
        <w:tc>
          <w:tcPr>
            <w:tcW w:w="911" w:type="dxa"/>
            <w:tcBorders>
              <w:top w:val="nil"/>
              <w:left w:val="nil"/>
              <w:bottom w:val="nil"/>
              <w:right w:val="nil"/>
            </w:tcBorders>
            <w:shd w:val="clear" w:color="000000" w:fill="FFFFFF"/>
            <w:noWrap/>
            <w:vAlign w:val="bottom"/>
            <w:hideMark/>
          </w:tcPr>
          <w:p w14:paraId="7B00F963"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1,989 </w:t>
            </w:r>
          </w:p>
        </w:tc>
      </w:tr>
      <w:tr w:rsidR="00D139A7" w:rsidRPr="001750F4" w14:paraId="181F507D" w14:textId="77777777" w:rsidTr="00810D1E">
        <w:trPr>
          <w:trHeight w:val="257"/>
          <w:tblHeader/>
          <w:jc w:val="center"/>
        </w:trPr>
        <w:tc>
          <w:tcPr>
            <w:tcW w:w="3248" w:type="dxa"/>
            <w:tcBorders>
              <w:top w:val="nil"/>
              <w:left w:val="nil"/>
              <w:bottom w:val="nil"/>
              <w:right w:val="nil"/>
            </w:tcBorders>
            <w:shd w:val="clear" w:color="000000" w:fill="FFFFFF"/>
            <w:noWrap/>
            <w:vAlign w:val="bottom"/>
            <w:hideMark/>
          </w:tcPr>
          <w:p w14:paraId="268FB956" w14:textId="77777777" w:rsidR="00D139A7" w:rsidRPr="001750F4" w:rsidRDefault="00D139A7" w:rsidP="00D139A7">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1033" w:type="dxa"/>
            <w:tcBorders>
              <w:top w:val="nil"/>
              <w:left w:val="nil"/>
              <w:bottom w:val="nil"/>
              <w:right w:val="nil"/>
            </w:tcBorders>
            <w:shd w:val="clear" w:color="000000" w:fill="FFFFFF"/>
            <w:noWrap/>
            <w:vAlign w:val="bottom"/>
            <w:hideMark/>
          </w:tcPr>
          <w:p w14:paraId="72C5D9CD" w14:textId="77777777" w:rsidR="00D139A7" w:rsidRPr="001750F4" w:rsidRDefault="00D139A7" w:rsidP="00D139A7">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FTE </w:t>
            </w:r>
          </w:p>
        </w:tc>
        <w:tc>
          <w:tcPr>
            <w:tcW w:w="1007" w:type="dxa"/>
            <w:tcBorders>
              <w:top w:val="nil"/>
              <w:left w:val="nil"/>
              <w:bottom w:val="nil"/>
              <w:right w:val="nil"/>
            </w:tcBorders>
            <w:shd w:val="clear" w:color="000000" w:fill="FFFFFF"/>
            <w:noWrap/>
            <w:vAlign w:val="bottom"/>
            <w:hideMark/>
          </w:tcPr>
          <w:p w14:paraId="2B418B34"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74 </w:t>
            </w:r>
          </w:p>
        </w:tc>
        <w:tc>
          <w:tcPr>
            <w:tcW w:w="1075" w:type="dxa"/>
            <w:tcBorders>
              <w:top w:val="nil"/>
              <w:left w:val="nil"/>
              <w:bottom w:val="nil"/>
              <w:right w:val="nil"/>
            </w:tcBorders>
            <w:shd w:val="clear" w:color="000000" w:fill="FFFFFF"/>
            <w:noWrap/>
            <w:vAlign w:val="bottom"/>
            <w:hideMark/>
          </w:tcPr>
          <w:p w14:paraId="0C861BF1"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1033" w:type="dxa"/>
            <w:tcBorders>
              <w:top w:val="nil"/>
              <w:left w:val="nil"/>
              <w:bottom w:val="nil"/>
              <w:right w:val="nil"/>
            </w:tcBorders>
            <w:shd w:val="clear" w:color="000000" w:fill="FFFFFF"/>
            <w:noWrap/>
            <w:vAlign w:val="bottom"/>
            <w:hideMark/>
          </w:tcPr>
          <w:p w14:paraId="0FEA9C0F"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1007" w:type="dxa"/>
            <w:tcBorders>
              <w:top w:val="nil"/>
              <w:left w:val="nil"/>
              <w:bottom w:val="nil"/>
              <w:right w:val="nil"/>
            </w:tcBorders>
            <w:shd w:val="clear" w:color="000000" w:fill="FFFFFF"/>
            <w:noWrap/>
            <w:vAlign w:val="bottom"/>
            <w:hideMark/>
          </w:tcPr>
          <w:p w14:paraId="3671A512"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75 </w:t>
            </w:r>
          </w:p>
        </w:tc>
        <w:tc>
          <w:tcPr>
            <w:tcW w:w="970" w:type="dxa"/>
            <w:tcBorders>
              <w:top w:val="nil"/>
              <w:left w:val="nil"/>
              <w:bottom w:val="nil"/>
              <w:right w:val="nil"/>
            </w:tcBorders>
            <w:shd w:val="clear" w:color="000000" w:fill="FFFFFF"/>
            <w:noWrap/>
            <w:vAlign w:val="bottom"/>
            <w:hideMark/>
          </w:tcPr>
          <w:p w14:paraId="40D6712A"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w:t>
            </w:r>
          </w:p>
        </w:tc>
        <w:tc>
          <w:tcPr>
            <w:tcW w:w="442" w:type="dxa"/>
            <w:tcBorders>
              <w:top w:val="nil"/>
              <w:left w:val="nil"/>
              <w:bottom w:val="nil"/>
              <w:right w:val="nil"/>
            </w:tcBorders>
            <w:shd w:val="clear" w:color="000000" w:fill="FFFFFF"/>
            <w:noWrap/>
            <w:vAlign w:val="bottom"/>
            <w:hideMark/>
          </w:tcPr>
          <w:p w14:paraId="7DC038FD"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1007" w:type="dxa"/>
            <w:tcBorders>
              <w:top w:val="nil"/>
              <w:left w:val="nil"/>
              <w:bottom w:val="nil"/>
              <w:right w:val="nil"/>
            </w:tcBorders>
            <w:shd w:val="clear" w:color="000000" w:fill="FFFFFF"/>
            <w:noWrap/>
            <w:vAlign w:val="bottom"/>
            <w:hideMark/>
          </w:tcPr>
          <w:p w14:paraId="52572EDB"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 </w:t>
            </w:r>
          </w:p>
        </w:tc>
        <w:tc>
          <w:tcPr>
            <w:tcW w:w="911" w:type="dxa"/>
            <w:tcBorders>
              <w:top w:val="nil"/>
              <w:left w:val="nil"/>
              <w:bottom w:val="nil"/>
              <w:right w:val="nil"/>
            </w:tcBorders>
            <w:shd w:val="clear" w:color="000000" w:fill="FFFFFF"/>
            <w:noWrap/>
            <w:vAlign w:val="bottom"/>
            <w:hideMark/>
          </w:tcPr>
          <w:p w14:paraId="75AD6597"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r>
      <w:tr w:rsidR="00D139A7" w:rsidRPr="001750F4" w14:paraId="12A282BE" w14:textId="77777777" w:rsidTr="00810D1E">
        <w:trPr>
          <w:trHeight w:val="257"/>
          <w:tblHeader/>
          <w:jc w:val="center"/>
        </w:trPr>
        <w:tc>
          <w:tcPr>
            <w:tcW w:w="3248" w:type="dxa"/>
            <w:tcBorders>
              <w:top w:val="nil"/>
              <w:left w:val="nil"/>
              <w:bottom w:val="nil"/>
              <w:right w:val="nil"/>
            </w:tcBorders>
            <w:shd w:val="clear" w:color="000000" w:fill="FFFFFF"/>
            <w:noWrap/>
            <w:vAlign w:val="bottom"/>
            <w:hideMark/>
          </w:tcPr>
          <w:p w14:paraId="045F7DFE" w14:textId="77777777" w:rsidR="00D139A7" w:rsidRPr="001750F4" w:rsidRDefault="00D139A7" w:rsidP="00D139A7">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Trademark Business Projects </w:t>
            </w:r>
          </w:p>
        </w:tc>
        <w:tc>
          <w:tcPr>
            <w:tcW w:w="1033" w:type="dxa"/>
            <w:tcBorders>
              <w:top w:val="nil"/>
              <w:left w:val="nil"/>
              <w:bottom w:val="nil"/>
              <w:right w:val="nil"/>
            </w:tcBorders>
            <w:shd w:val="clear" w:color="000000" w:fill="FFFFFF"/>
            <w:noWrap/>
            <w:vAlign w:val="bottom"/>
            <w:hideMark/>
          </w:tcPr>
          <w:p w14:paraId="5E711DB0"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Pos./Obl. </w:t>
            </w:r>
          </w:p>
        </w:tc>
        <w:tc>
          <w:tcPr>
            <w:tcW w:w="1007" w:type="dxa"/>
            <w:tcBorders>
              <w:top w:val="nil"/>
              <w:left w:val="nil"/>
              <w:bottom w:val="nil"/>
              <w:right w:val="nil"/>
            </w:tcBorders>
            <w:shd w:val="clear" w:color="000000" w:fill="FFFFFF"/>
            <w:noWrap/>
            <w:vAlign w:val="bottom"/>
            <w:hideMark/>
          </w:tcPr>
          <w:p w14:paraId="348CCD6B"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75" w:type="dxa"/>
            <w:tcBorders>
              <w:top w:val="nil"/>
              <w:left w:val="nil"/>
              <w:bottom w:val="nil"/>
              <w:right w:val="nil"/>
            </w:tcBorders>
            <w:shd w:val="clear" w:color="000000" w:fill="FFFFFF"/>
            <w:noWrap/>
            <w:vAlign w:val="bottom"/>
            <w:hideMark/>
          </w:tcPr>
          <w:p w14:paraId="18B14B9A"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33" w:type="dxa"/>
            <w:tcBorders>
              <w:top w:val="nil"/>
              <w:left w:val="nil"/>
              <w:bottom w:val="nil"/>
              <w:right w:val="nil"/>
            </w:tcBorders>
            <w:shd w:val="clear" w:color="000000" w:fill="FFFFFF"/>
            <w:noWrap/>
            <w:vAlign w:val="bottom"/>
            <w:hideMark/>
          </w:tcPr>
          <w:p w14:paraId="64AE2298"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07" w:type="dxa"/>
            <w:tcBorders>
              <w:top w:val="nil"/>
              <w:left w:val="nil"/>
              <w:bottom w:val="nil"/>
              <w:right w:val="nil"/>
            </w:tcBorders>
            <w:shd w:val="clear" w:color="000000" w:fill="FFFFFF"/>
            <w:noWrap/>
            <w:vAlign w:val="bottom"/>
            <w:hideMark/>
          </w:tcPr>
          <w:p w14:paraId="0771FE49"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70" w:type="dxa"/>
            <w:tcBorders>
              <w:top w:val="nil"/>
              <w:left w:val="nil"/>
              <w:bottom w:val="nil"/>
              <w:right w:val="nil"/>
            </w:tcBorders>
            <w:shd w:val="clear" w:color="000000" w:fill="FFFFFF"/>
            <w:noWrap/>
            <w:vAlign w:val="bottom"/>
            <w:hideMark/>
          </w:tcPr>
          <w:p w14:paraId="3B34DA90"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442" w:type="dxa"/>
            <w:tcBorders>
              <w:top w:val="nil"/>
              <w:left w:val="nil"/>
              <w:bottom w:val="nil"/>
              <w:right w:val="nil"/>
            </w:tcBorders>
            <w:shd w:val="clear" w:color="000000" w:fill="FFFFFF"/>
            <w:noWrap/>
            <w:vAlign w:val="bottom"/>
            <w:hideMark/>
          </w:tcPr>
          <w:p w14:paraId="75B187F2"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07" w:type="dxa"/>
            <w:tcBorders>
              <w:top w:val="nil"/>
              <w:left w:val="nil"/>
              <w:bottom w:val="nil"/>
              <w:right w:val="nil"/>
            </w:tcBorders>
            <w:shd w:val="clear" w:color="000000" w:fill="FFFFFF"/>
            <w:noWrap/>
            <w:vAlign w:val="bottom"/>
            <w:hideMark/>
          </w:tcPr>
          <w:p w14:paraId="36B9539D"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2 </w:t>
            </w:r>
          </w:p>
        </w:tc>
        <w:tc>
          <w:tcPr>
            <w:tcW w:w="911" w:type="dxa"/>
            <w:tcBorders>
              <w:top w:val="nil"/>
              <w:left w:val="nil"/>
              <w:bottom w:val="nil"/>
              <w:right w:val="nil"/>
            </w:tcBorders>
            <w:shd w:val="clear" w:color="000000" w:fill="FFFFFF"/>
            <w:noWrap/>
            <w:vAlign w:val="bottom"/>
            <w:hideMark/>
          </w:tcPr>
          <w:p w14:paraId="7EC97BE2"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1,989 </w:t>
            </w:r>
          </w:p>
        </w:tc>
      </w:tr>
      <w:tr w:rsidR="00D139A7" w:rsidRPr="001750F4" w14:paraId="4940EDB3" w14:textId="77777777" w:rsidTr="00810D1E">
        <w:trPr>
          <w:trHeight w:val="257"/>
          <w:tblHeader/>
          <w:jc w:val="center"/>
        </w:trPr>
        <w:tc>
          <w:tcPr>
            <w:tcW w:w="3248" w:type="dxa"/>
            <w:tcBorders>
              <w:top w:val="nil"/>
              <w:left w:val="nil"/>
              <w:bottom w:val="nil"/>
              <w:right w:val="nil"/>
            </w:tcBorders>
            <w:shd w:val="clear" w:color="000000" w:fill="FFFFFF"/>
            <w:noWrap/>
            <w:vAlign w:val="bottom"/>
            <w:hideMark/>
          </w:tcPr>
          <w:p w14:paraId="7F7E6D64"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33" w:type="dxa"/>
            <w:tcBorders>
              <w:top w:val="nil"/>
              <w:left w:val="nil"/>
              <w:bottom w:val="nil"/>
              <w:right w:val="nil"/>
            </w:tcBorders>
            <w:shd w:val="clear" w:color="000000" w:fill="FFFFFF"/>
            <w:noWrap/>
            <w:vAlign w:val="bottom"/>
            <w:hideMark/>
          </w:tcPr>
          <w:p w14:paraId="30378246"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FTE </w:t>
            </w:r>
          </w:p>
        </w:tc>
        <w:tc>
          <w:tcPr>
            <w:tcW w:w="1007" w:type="dxa"/>
            <w:tcBorders>
              <w:top w:val="nil"/>
              <w:left w:val="nil"/>
              <w:bottom w:val="nil"/>
              <w:right w:val="nil"/>
            </w:tcBorders>
            <w:shd w:val="clear" w:color="000000" w:fill="FFFFFF"/>
            <w:noWrap/>
            <w:vAlign w:val="bottom"/>
            <w:hideMark/>
          </w:tcPr>
          <w:p w14:paraId="5C8D9577"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75" w:type="dxa"/>
            <w:tcBorders>
              <w:top w:val="nil"/>
              <w:left w:val="nil"/>
              <w:bottom w:val="nil"/>
              <w:right w:val="nil"/>
            </w:tcBorders>
            <w:shd w:val="clear" w:color="000000" w:fill="FFFFFF"/>
            <w:noWrap/>
            <w:vAlign w:val="bottom"/>
            <w:hideMark/>
          </w:tcPr>
          <w:p w14:paraId="3EABCE7F"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33" w:type="dxa"/>
            <w:tcBorders>
              <w:top w:val="nil"/>
              <w:left w:val="nil"/>
              <w:bottom w:val="nil"/>
              <w:right w:val="nil"/>
            </w:tcBorders>
            <w:shd w:val="clear" w:color="000000" w:fill="FFFFFF"/>
            <w:noWrap/>
            <w:vAlign w:val="bottom"/>
            <w:hideMark/>
          </w:tcPr>
          <w:p w14:paraId="601DB6ED"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07" w:type="dxa"/>
            <w:tcBorders>
              <w:top w:val="nil"/>
              <w:left w:val="nil"/>
              <w:bottom w:val="nil"/>
              <w:right w:val="nil"/>
            </w:tcBorders>
            <w:shd w:val="clear" w:color="000000" w:fill="FFFFFF"/>
            <w:noWrap/>
            <w:vAlign w:val="bottom"/>
            <w:hideMark/>
          </w:tcPr>
          <w:p w14:paraId="6EFF854D"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70" w:type="dxa"/>
            <w:tcBorders>
              <w:top w:val="nil"/>
              <w:left w:val="nil"/>
              <w:bottom w:val="nil"/>
              <w:right w:val="nil"/>
            </w:tcBorders>
            <w:shd w:val="clear" w:color="000000" w:fill="FFFFFF"/>
            <w:noWrap/>
            <w:vAlign w:val="bottom"/>
            <w:hideMark/>
          </w:tcPr>
          <w:p w14:paraId="5BA9C7B1"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442" w:type="dxa"/>
            <w:tcBorders>
              <w:top w:val="nil"/>
              <w:left w:val="nil"/>
              <w:bottom w:val="nil"/>
              <w:right w:val="nil"/>
            </w:tcBorders>
            <w:shd w:val="clear" w:color="000000" w:fill="FFFFFF"/>
            <w:noWrap/>
            <w:vAlign w:val="bottom"/>
            <w:hideMark/>
          </w:tcPr>
          <w:p w14:paraId="1B5EC0B9"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07" w:type="dxa"/>
            <w:tcBorders>
              <w:top w:val="nil"/>
              <w:left w:val="nil"/>
              <w:bottom w:val="nil"/>
              <w:right w:val="nil"/>
            </w:tcBorders>
            <w:shd w:val="clear" w:color="000000" w:fill="FFFFFF"/>
            <w:noWrap/>
            <w:vAlign w:val="bottom"/>
            <w:hideMark/>
          </w:tcPr>
          <w:p w14:paraId="1D143082"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 </w:t>
            </w:r>
          </w:p>
        </w:tc>
        <w:tc>
          <w:tcPr>
            <w:tcW w:w="911" w:type="dxa"/>
            <w:tcBorders>
              <w:top w:val="nil"/>
              <w:left w:val="nil"/>
              <w:bottom w:val="nil"/>
              <w:right w:val="nil"/>
            </w:tcBorders>
            <w:shd w:val="clear" w:color="000000" w:fill="FFFFFF"/>
            <w:noWrap/>
            <w:vAlign w:val="bottom"/>
            <w:hideMark/>
          </w:tcPr>
          <w:p w14:paraId="2A95A0A7"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r>
    </w:tbl>
    <w:p w14:paraId="4BD97283" w14:textId="0BF5DCFC" w:rsidR="00645ED0" w:rsidRDefault="00645ED0"/>
    <w:p w14:paraId="63CD72DF" w14:textId="299A5DB3" w:rsidR="00D139A7" w:rsidRDefault="00D139A7">
      <w:pPr>
        <w:rPr>
          <w:rFonts w:ascii="Arial" w:eastAsia="Times New Roman" w:hAnsi="Arial" w:cs="Arial"/>
          <w:b/>
          <w:bCs/>
          <w:kern w:val="28"/>
          <w:sz w:val="24"/>
          <w:szCs w:val="32"/>
        </w:rPr>
      </w:pPr>
      <w:bookmarkStart w:id="99" w:name="_Toc366226719"/>
      <w:bookmarkStart w:id="100" w:name="_Toc440924411"/>
      <w:r>
        <w:rPr>
          <w:rFonts w:ascii="Arial" w:eastAsia="Times New Roman" w:hAnsi="Arial" w:cs="Arial"/>
          <w:b/>
          <w:bCs/>
          <w:kern w:val="28"/>
          <w:sz w:val="24"/>
          <w:szCs w:val="32"/>
        </w:rPr>
        <w:br w:type="page"/>
      </w:r>
    </w:p>
    <w:tbl>
      <w:tblPr>
        <w:tblW w:w="13691" w:type="dxa"/>
        <w:jc w:val="center"/>
        <w:tblLook w:val="04A0" w:firstRow="1" w:lastRow="0" w:firstColumn="1" w:lastColumn="0" w:noHBand="0" w:noVBand="1"/>
      </w:tblPr>
      <w:tblGrid>
        <w:gridCol w:w="3329"/>
        <w:gridCol w:w="962"/>
        <w:gridCol w:w="957"/>
        <w:gridCol w:w="863"/>
        <w:gridCol w:w="957"/>
        <w:gridCol w:w="863"/>
        <w:gridCol w:w="957"/>
        <w:gridCol w:w="883"/>
        <w:gridCol w:w="957"/>
        <w:gridCol w:w="943"/>
        <w:gridCol w:w="957"/>
        <w:gridCol w:w="1057"/>
        <w:gridCol w:w="6"/>
      </w:tblGrid>
      <w:tr w:rsidR="00D139A7" w:rsidRPr="001750F4" w14:paraId="2A989080" w14:textId="77777777" w:rsidTr="00810D1E">
        <w:trPr>
          <w:gridAfter w:val="1"/>
          <w:wAfter w:w="6" w:type="dxa"/>
          <w:trHeight w:val="257"/>
          <w:tblHeader/>
          <w:jc w:val="center"/>
        </w:trPr>
        <w:tc>
          <w:tcPr>
            <w:tcW w:w="3329" w:type="dxa"/>
            <w:tcBorders>
              <w:top w:val="nil"/>
              <w:left w:val="nil"/>
              <w:bottom w:val="nil"/>
              <w:right w:val="nil"/>
            </w:tcBorders>
            <w:shd w:val="clear" w:color="000000" w:fill="FFFFFF"/>
            <w:noWrap/>
            <w:vAlign w:val="bottom"/>
            <w:hideMark/>
          </w:tcPr>
          <w:p w14:paraId="71BADB8F"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lastRenderedPageBreak/>
              <w:t> </w:t>
            </w:r>
          </w:p>
        </w:tc>
        <w:tc>
          <w:tcPr>
            <w:tcW w:w="962" w:type="dxa"/>
            <w:tcBorders>
              <w:top w:val="nil"/>
              <w:left w:val="nil"/>
              <w:bottom w:val="nil"/>
              <w:right w:val="nil"/>
            </w:tcBorders>
            <w:shd w:val="clear" w:color="000000" w:fill="FFFFFF"/>
            <w:noWrap/>
            <w:vAlign w:val="bottom"/>
            <w:hideMark/>
          </w:tcPr>
          <w:p w14:paraId="2885E7E0"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341D37A5"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63" w:type="dxa"/>
            <w:tcBorders>
              <w:top w:val="nil"/>
              <w:left w:val="nil"/>
              <w:bottom w:val="nil"/>
              <w:right w:val="nil"/>
            </w:tcBorders>
            <w:shd w:val="clear" w:color="000000" w:fill="FFFFFF"/>
            <w:noWrap/>
            <w:vAlign w:val="bottom"/>
            <w:hideMark/>
          </w:tcPr>
          <w:p w14:paraId="5FEC826A"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0F5415AC"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63" w:type="dxa"/>
            <w:tcBorders>
              <w:top w:val="nil"/>
              <w:left w:val="nil"/>
              <w:bottom w:val="nil"/>
              <w:right w:val="nil"/>
            </w:tcBorders>
            <w:shd w:val="clear" w:color="000000" w:fill="FFFFFF"/>
            <w:noWrap/>
            <w:vAlign w:val="bottom"/>
            <w:hideMark/>
          </w:tcPr>
          <w:p w14:paraId="27D00FF3"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7400940C"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83" w:type="dxa"/>
            <w:tcBorders>
              <w:top w:val="nil"/>
              <w:left w:val="nil"/>
              <w:bottom w:val="nil"/>
              <w:right w:val="nil"/>
            </w:tcBorders>
            <w:shd w:val="clear" w:color="000000" w:fill="FFFFFF"/>
            <w:noWrap/>
            <w:vAlign w:val="bottom"/>
            <w:hideMark/>
          </w:tcPr>
          <w:p w14:paraId="553C8818"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0E3DE4C0"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900" w:type="dxa"/>
            <w:gridSpan w:val="2"/>
            <w:tcBorders>
              <w:top w:val="nil"/>
              <w:left w:val="nil"/>
              <w:bottom w:val="nil"/>
              <w:right w:val="nil"/>
            </w:tcBorders>
            <w:shd w:val="clear" w:color="000000" w:fill="FFFFFF"/>
            <w:noWrap/>
            <w:vAlign w:val="bottom"/>
            <w:hideMark/>
          </w:tcPr>
          <w:p w14:paraId="78652901" w14:textId="3DF43A30"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Exhibit 13</w:t>
            </w:r>
            <w:r>
              <w:rPr>
                <w:rFonts w:ascii="Arial Narrow" w:eastAsia="Times New Roman" w:hAnsi="Arial Narrow" w:cs="Arial"/>
                <w:sz w:val="20"/>
              </w:rPr>
              <w:t xml:space="preserve"> cont’d</w:t>
            </w:r>
          </w:p>
          <w:p w14:paraId="1FD9FB49" w14:textId="5A01213E"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57" w:type="dxa"/>
            <w:tcBorders>
              <w:top w:val="nil"/>
              <w:left w:val="nil"/>
              <w:bottom w:val="nil"/>
              <w:right w:val="nil"/>
            </w:tcBorders>
            <w:shd w:val="clear" w:color="000000" w:fill="FFFFFF"/>
            <w:noWrap/>
            <w:vAlign w:val="bottom"/>
            <w:hideMark/>
          </w:tcPr>
          <w:p w14:paraId="0889D40C"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r>
      <w:tr w:rsidR="00D139A7" w:rsidRPr="001750F4" w14:paraId="380EF56C" w14:textId="77777777" w:rsidTr="00810D1E">
        <w:trPr>
          <w:trHeight w:val="257"/>
          <w:tblHeader/>
          <w:jc w:val="center"/>
        </w:trPr>
        <w:tc>
          <w:tcPr>
            <w:tcW w:w="13691" w:type="dxa"/>
            <w:gridSpan w:val="13"/>
            <w:tcBorders>
              <w:top w:val="nil"/>
              <w:left w:val="nil"/>
              <w:bottom w:val="nil"/>
              <w:right w:val="nil"/>
            </w:tcBorders>
            <w:shd w:val="clear" w:color="000000" w:fill="FFFFFF"/>
            <w:noWrap/>
            <w:vAlign w:val="bottom"/>
            <w:hideMark/>
          </w:tcPr>
          <w:p w14:paraId="39EC448F" w14:textId="77777777" w:rsidR="00D139A7" w:rsidRPr="001750F4" w:rsidRDefault="00D139A7" w:rsidP="00D139A7">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 xml:space="preserve"> Department of Commerce </w:t>
            </w:r>
          </w:p>
        </w:tc>
      </w:tr>
      <w:tr w:rsidR="00D139A7" w:rsidRPr="001750F4" w14:paraId="19D137C6" w14:textId="77777777" w:rsidTr="00810D1E">
        <w:trPr>
          <w:trHeight w:val="257"/>
          <w:tblHeader/>
          <w:jc w:val="center"/>
        </w:trPr>
        <w:tc>
          <w:tcPr>
            <w:tcW w:w="13691" w:type="dxa"/>
            <w:gridSpan w:val="13"/>
            <w:tcBorders>
              <w:top w:val="nil"/>
              <w:left w:val="nil"/>
              <w:bottom w:val="nil"/>
              <w:right w:val="nil"/>
            </w:tcBorders>
            <w:shd w:val="clear" w:color="000000" w:fill="FFFFFF"/>
            <w:noWrap/>
            <w:vAlign w:val="bottom"/>
            <w:hideMark/>
          </w:tcPr>
          <w:p w14:paraId="30E9F10C" w14:textId="77777777" w:rsidR="00D139A7" w:rsidRPr="001750F4" w:rsidRDefault="00D139A7" w:rsidP="00D139A7">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 xml:space="preserve"> U.S. Patent and Trademark Office </w:t>
            </w:r>
          </w:p>
        </w:tc>
      </w:tr>
      <w:tr w:rsidR="00D139A7" w:rsidRPr="001750F4" w14:paraId="06B6A240" w14:textId="77777777" w:rsidTr="00810D1E">
        <w:trPr>
          <w:trHeight w:val="257"/>
          <w:tblHeader/>
          <w:jc w:val="center"/>
        </w:trPr>
        <w:tc>
          <w:tcPr>
            <w:tcW w:w="13691" w:type="dxa"/>
            <w:gridSpan w:val="13"/>
            <w:tcBorders>
              <w:top w:val="nil"/>
              <w:left w:val="nil"/>
              <w:bottom w:val="nil"/>
              <w:right w:val="nil"/>
            </w:tcBorders>
            <w:shd w:val="clear" w:color="000000" w:fill="FFFFFF"/>
            <w:noWrap/>
            <w:vAlign w:val="bottom"/>
            <w:hideMark/>
          </w:tcPr>
          <w:p w14:paraId="0A555550" w14:textId="77777777" w:rsidR="00D139A7" w:rsidRPr="001750F4" w:rsidRDefault="00D139A7" w:rsidP="00D139A7">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 xml:space="preserve"> TRADEMARK PROGRAM </w:t>
            </w:r>
          </w:p>
        </w:tc>
      </w:tr>
      <w:tr w:rsidR="00D139A7" w:rsidRPr="001750F4" w14:paraId="3BEBF1D8" w14:textId="77777777" w:rsidTr="00810D1E">
        <w:trPr>
          <w:trHeight w:val="257"/>
          <w:tblHeader/>
          <w:jc w:val="center"/>
        </w:trPr>
        <w:tc>
          <w:tcPr>
            <w:tcW w:w="13691" w:type="dxa"/>
            <w:gridSpan w:val="13"/>
            <w:tcBorders>
              <w:top w:val="nil"/>
              <w:left w:val="nil"/>
              <w:bottom w:val="nil"/>
              <w:right w:val="nil"/>
            </w:tcBorders>
            <w:shd w:val="clear" w:color="000000" w:fill="FFFFFF"/>
            <w:noWrap/>
            <w:vAlign w:val="bottom"/>
            <w:hideMark/>
          </w:tcPr>
          <w:p w14:paraId="277B2FF8" w14:textId="77777777" w:rsidR="00D139A7" w:rsidRPr="001750F4" w:rsidRDefault="00D139A7" w:rsidP="00D139A7">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 xml:space="preserve"> INCREASES FOR 2019 - 2023 </w:t>
            </w:r>
          </w:p>
        </w:tc>
      </w:tr>
      <w:tr w:rsidR="00D139A7" w:rsidRPr="001750F4" w14:paraId="3C4B41A6" w14:textId="77777777" w:rsidTr="00810D1E">
        <w:trPr>
          <w:trHeight w:val="257"/>
          <w:tblHeader/>
          <w:jc w:val="center"/>
        </w:trPr>
        <w:tc>
          <w:tcPr>
            <w:tcW w:w="13691" w:type="dxa"/>
            <w:gridSpan w:val="13"/>
            <w:tcBorders>
              <w:top w:val="nil"/>
              <w:left w:val="nil"/>
              <w:bottom w:val="nil"/>
              <w:right w:val="nil"/>
            </w:tcBorders>
            <w:shd w:val="clear" w:color="000000" w:fill="FFFFFF"/>
            <w:noWrap/>
            <w:vAlign w:val="bottom"/>
            <w:hideMark/>
          </w:tcPr>
          <w:p w14:paraId="65A9C083" w14:textId="77777777" w:rsidR="00D139A7" w:rsidRPr="001750F4" w:rsidRDefault="00D139A7" w:rsidP="00D139A7">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 xml:space="preserve"> (Dollar amounts in thousands) </w:t>
            </w:r>
          </w:p>
        </w:tc>
      </w:tr>
      <w:tr w:rsidR="00D139A7" w:rsidRPr="001750F4" w14:paraId="502639F6" w14:textId="77777777" w:rsidTr="00810D1E">
        <w:trPr>
          <w:gridAfter w:val="1"/>
          <w:wAfter w:w="6" w:type="dxa"/>
          <w:trHeight w:val="257"/>
          <w:tblHeader/>
          <w:jc w:val="center"/>
        </w:trPr>
        <w:tc>
          <w:tcPr>
            <w:tcW w:w="3329" w:type="dxa"/>
            <w:tcBorders>
              <w:top w:val="nil"/>
              <w:left w:val="nil"/>
              <w:bottom w:val="nil"/>
              <w:right w:val="nil"/>
            </w:tcBorders>
            <w:shd w:val="clear" w:color="000000" w:fill="FFFFFF"/>
            <w:noWrap/>
            <w:vAlign w:val="bottom"/>
            <w:hideMark/>
          </w:tcPr>
          <w:p w14:paraId="2E2251E6"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62" w:type="dxa"/>
            <w:tcBorders>
              <w:top w:val="nil"/>
              <w:left w:val="nil"/>
              <w:bottom w:val="nil"/>
              <w:right w:val="nil"/>
            </w:tcBorders>
            <w:shd w:val="clear" w:color="000000" w:fill="FFFFFF"/>
            <w:noWrap/>
            <w:vAlign w:val="bottom"/>
            <w:hideMark/>
          </w:tcPr>
          <w:p w14:paraId="75ACC12A"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7F7B5593"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63" w:type="dxa"/>
            <w:tcBorders>
              <w:top w:val="nil"/>
              <w:left w:val="nil"/>
              <w:bottom w:val="nil"/>
              <w:right w:val="nil"/>
            </w:tcBorders>
            <w:shd w:val="clear" w:color="000000" w:fill="FFFFFF"/>
            <w:noWrap/>
            <w:vAlign w:val="bottom"/>
            <w:hideMark/>
          </w:tcPr>
          <w:p w14:paraId="398EE934"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3A955305"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63" w:type="dxa"/>
            <w:tcBorders>
              <w:top w:val="nil"/>
              <w:left w:val="nil"/>
              <w:bottom w:val="nil"/>
              <w:right w:val="nil"/>
            </w:tcBorders>
            <w:shd w:val="clear" w:color="000000" w:fill="FFFFFF"/>
            <w:noWrap/>
            <w:vAlign w:val="bottom"/>
            <w:hideMark/>
          </w:tcPr>
          <w:p w14:paraId="0D9ECC93"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201ACA24"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83" w:type="dxa"/>
            <w:tcBorders>
              <w:top w:val="nil"/>
              <w:left w:val="nil"/>
              <w:bottom w:val="nil"/>
              <w:right w:val="nil"/>
            </w:tcBorders>
            <w:shd w:val="clear" w:color="000000" w:fill="FFFFFF"/>
            <w:noWrap/>
            <w:vAlign w:val="bottom"/>
            <w:hideMark/>
          </w:tcPr>
          <w:p w14:paraId="3EC99D65"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57A80F1F"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43" w:type="dxa"/>
            <w:tcBorders>
              <w:top w:val="nil"/>
              <w:left w:val="nil"/>
              <w:bottom w:val="nil"/>
              <w:right w:val="nil"/>
            </w:tcBorders>
            <w:shd w:val="clear" w:color="000000" w:fill="FFFFFF"/>
            <w:noWrap/>
            <w:vAlign w:val="bottom"/>
            <w:hideMark/>
          </w:tcPr>
          <w:p w14:paraId="6558F386"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20833EAA"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57" w:type="dxa"/>
            <w:tcBorders>
              <w:top w:val="nil"/>
              <w:left w:val="nil"/>
              <w:bottom w:val="nil"/>
              <w:right w:val="nil"/>
            </w:tcBorders>
            <w:shd w:val="clear" w:color="000000" w:fill="FFFFFF"/>
            <w:noWrap/>
            <w:vAlign w:val="bottom"/>
            <w:hideMark/>
          </w:tcPr>
          <w:p w14:paraId="6607B135"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r>
      <w:tr w:rsidR="00D139A7" w:rsidRPr="001750F4" w14:paraId="49FE3857" w14:textId="77777777" w:rsidTr="00810D1E">
        <w:trPr>
          <w:gridAfter w:val="1"/>
          <w:wAfter w:w="6" w:type="dxa"/>
          <w:trHeight w:val="257"/>
          <w:tblHeader/>
          <w:jc w:val="center"/>
        </w:trPr>
        <w:tc>
          <w:tcPr>
            <w:tcW w:w="3329" w:type="dxa"/>
            <w:tcBorders>
              <w:top w:val="nil"/>
              <w:left w:val="nil"/>
              <w:bottom w:val="nil"/>
              <w:right w:val="nil"/>
            </w:tcBorders>
            <w:shd w:val="clear" w:color="000000" w:fill="FFFFFF"/>
            <w:noWrap/>
            <w:vAlign w:val="bottom"/>
            <w:hideMark/>
          </w:tcPr>
          <w:p w14:paraId="658A67EF"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62" w:type="dxa"/>
            <w:tcBorders>
              <w:top w:val="nil"/>
              <w:left w:val="nil"/>
              <w:bottom w:val="nil"/>
              <w:right w:val="nil"/>
            </w:tcBorders>
            <w:shd w:val="clear" w:color="000000" w:fill="FFFFFF"/>
            <w:noWrap/>
            <w:vAlign w:val="bottom"/>
            <w:hideMark/>
          </w:tcPr>
          <w:p w14:paraId="09C2264D"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820" w:type="dxa"/>
            <w:gridSpan w:val="2"/>
            <w:tcBorders>
              <w:top w:val="nil"/>
              <w:left w:val="nil"/>
              <w:bottom w:val="nil"/>
              <w:right w:val="nil"/>
            </w:tcBorders>
            <w:shd w:val="clear" w:color="000000" w:fill="FFFFFF"/>
            <w:noWrap/>
            <w:vAlign w:val="bottom"/>
            <w:hideMark/>
          </w:tcPr>
          <w:p w14:paraId="78440FB7" w14:textId="77777777" w:rsidR="00D139A7" w:rsidRPr="001750F4" w:rsidRDefault="00D139A7" w:rsidP="00D139A7">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FY 2019</w:t>
            </w:r>
          </w:p>
        </w:tc>
        <w:tc>
          <w:tcPr>
            <w:tcW w:w="1820" w:type="dxa"/>
            <w:gridSpan w:val="2"/>
            <w:tcBorders>
              <w:top w:val="nil"/>
              <w:left w:val="nil"/>
              <w:bottom w:val="nil"/>
              <w:right w:val="nil"/>
            </w:tcBorders>
            <w:shd w:val="clear" w:color="000000" w:fill="FFFFFF"/>
            <w:noWrap/>
            <w:vAlign w:val="bottom"/>
            <w:hideMark/>
          </w:tcPr>
          <w:p w14:paraId="661BE513" w14:textId="77777777" w:rsidR="00D139A7" w:rsidRPr="001750F4" w:rsidRDefault="00D139A7" w:rsidP="00D139A7">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FY 2020</w:t>
            </w:r>
          </w:p>
        </w:tc>
        <w:tc>
          <w:tcPr>
            <w:tcW w:w="1840" w:type="dxa"/>
            <w:gridSpan w:val="2"/>
            <w:tcBorders>
              <w:top w:val="nil"/>
              <w:left w:val="nil"/>
              <w:bottom w:val="nil"/>
              <w:right w:val="nil"/>
            </w:tcBorders>
            <w:shd w:val="clear" w:color="000000" w:fill="FFFFFF"/>
            <w:noWrap/>
            <w:vAlign w:val="bottom"/>
            <w:hideMark/>
          </w:tcPr>
          <w:p w14:paraId="57300502" w14:textId="77777777" w:rsidR="00D139A7" w:rsidRPr="001750F4" w:rsidRDefault="00D139A7" w:rsidP="00D139A7">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FY 2021</w:t>
            </w:r>
          </w:p>
        </w:tc>
        <w:tc>
          <w:tcPr>
            <w:tcW w:w="1900" w:type="dxa"/>
            <w:gridSpan w:val="2"/>
            <w:tcBorders>
              <w:top w:val="nil"/>
              <w:left w:val="nil"/>
              <w:bottom w:val="nil"/>
              <w:right w:val="nil"/>
            </w:tcBorders>
            <w:shd w:val="clear" w:color="000000" w:fill="FFFFFF"/>
            <w:noWrap/>
            <w:vAlign w:val="bottom"/>
            <w:hideMark/>
          </w:tcPr>
          <w:p w14:paraId="683D0846" w14:textId="77777777" w:rsidR="00D139A7" w:rsidRPr="001750F4" w:rsidRDefault="00D139A7" w:rsidP="00D139A7">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FY 2022</w:t>
            </w:r>
          </w:p>
        </w:tc>
        <w:tc>
          <w:tcPr>
            <w:tcW w:w="2014" w:type="dxa"/>
            <w:gridSpan w:val="2"/>
            <w:tcBorders>
              <w:top w:val="nil"/>
              <w:left w:val="nil"/>
              <w:bottom w:val="nil"/>
              <w:right w:val="nil"/>
            </w:tcBorders>
            <w:shd w:val="clear" w:color="000000" w:fill="FFFFFF"/>
            <w:noWrap/>
            <w:vAlign w:val="bottom"/>
            <w:hideMark/>
          </w:tcPr>
          <w:p w14:paraId="08734A83" w14:textId="77777777" w:rsidR="00D139A7" w:rsidRPr="001750F4" w:rsidRDefault="00D139A7" w:rsidP="00D139A7">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FY 2023</w:t>
            </w:r>
          </w:p>
        </w:tc>
      </w:tr>
      <w:tr w:rsidR="00D139A7" w:rsidRPr="001750F4" w14:paraId="477600AE" w14:textId="77777777" w:rsidTr="00810D1E">
        <w:trPr>
          <w:gridAfter w:val="1"/>
          <w:wAfter w:w="6" w:type="dxa"/>
          <w:trHeight w:val="257"/>
          <w:tblHeader/>
          <w:jc w:val="center"/>
        </w:trPr>
        <w:tc>
          <w:tcPr>
            <w:tcW w:w="3329" w:type="dxa"/>
            <w:tcBorders>
              <w:top w:val="nil"/>
              <w:left w:val="nil"/>
              <w:bottom w:val="nil"/>
              <w:right w:val="nil"/>
            </w:tcBorders>
            <w:shd w:val="clear" w:color="000000" w:fill="FFFFFF"/>
            <w:noWrap/>
            <w:vAlign w:val="bottom"/>
            <w:hideMark/>
          </w:tcPr>
          <w:p w14:paraId="38C436A6"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62" w:type="dxa"/>
            <w:tcBorders>
              <w:top w:val="nil"/>
              <w:left w:val="nil"/>
              <w:bottom w:val="nil"/>
              <w:right w:val="nil"/>
            </w:tcBorders>
            <w:shd w:val="clear" w:color="000000" w:fill="FFFFFF"/>
            <w:noWrap/>
            <w:vAlign w:val="bottom"/>
            <w:hideMark/>
          </w:tcPr>
          <w:p w14:paraId="5A715E5D"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820" w:type="dxa"/>
            <w:gridSpan w:val="2"/>
            <w:tcBorders>
              <w:top w:val="nil"/>
              <w:left w:val="nil"/>
              <w:bottom w:val="nil"/>
              <w:right w:val="nil"/>
            </w:tcBorders>
            <w:shd w:val="clear" w:color="000000" w:fill="FFFFFF"/>
            <w:noWrap/>
            <w:vAlign w:val="bottom"/>
            <w:hideMark/>
          </w:tcPr>
          <w:p w14:paraId="4A3DEA61" w14:textId="77777777" w:rsidR="00D139A7" w:rsidRPr="001750F4" w:rsidRDefault="00D139A7" w:rsidP="00D139A7">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Increase</w:t>
            </w:r>
          </w:p>
        </w:tc>
        <w:tc>
          <w:tcPr>
            <w:tcW w:w="1820" w:type="dxa"/>
            <w:gridSpan w:val="2"/>
            <w:tcBorders>
              <w:top w:val="nil"/>
              <w:left w:val="nil"/>
              <w:bottom w:val="nil"/>
              <w:right w:val="nil"/>
            </w:tcBorders>
            <w:shd w:val="clear" w:color="000000" w:fill="FFFFFF"/>
            <w:noWrap/>
            <w:vAlign w:val="bottom"/>
            <w:hideMark/>
          </w:tcPr>
          <w:p w14:paraId="445567DA" w14:textId="77777777" w:rsidR="00D139A7" w:rsidRPr="001750F4" w:rsidRDefault="00D139A7" w:rsidP="00D139A7">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Increase</w:t>
            </w:r>
          </w:p>
        </w:tc>
        <w:tc>
          <w:tcPr>
            <w:tcW w:w="1840" w:type="dxa"/>
            <w:gridSpan w:val="2"/>
            <w:tcBorders>
              <w:top w:val="nil"/>
              <w:left w:val="nil"/>
              <w:bottom w:val="nil"/>
              <w:right w:val="nil"/>
            </w:tcBorders>
            <w:shd w:val="clear" w:color="000000" w:fill="FFFFFF"/>
            <w:noWrap/>
            <w:vAlign w:val="bottom"/>
            <w:hideMark/>
          </w:tcPr>
          <w:p w14:paraId="1B7DDD28" w14:textId="77777777" w:rsidR="00D139A7" w:rsidRPr="001750F4" w:rsidRDefault="00D139A7" w:rsidP="00D139A7">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Increase</w:t>
            </w:r>
          </w:p>
        </w:tc>
        <w:tc>
          <w:tcPr>
            <w:tcW w:w="1900" w:type="dxa"/>
            <w:gridSpan w:val="2"/>
            <w:tcBorders>
              <w:top w:val="nil"/>
              <w:left w:val="nil"/>
              <w:bottom w:val="nil"/>
              <w:right w:val="nil"/>
            </w:tcBorders>
            <w:shd w:val="clear" w:color="000000" w:fill="FFFFFF"/>
            <w:noWrap/>
            <w:vAlign w:val="bottom"/>
            <w:hideMark/>
          </w:tcPr>
          <w:p w14:paraId="4699FB88" w14:textId="77777777" w:rsidR="00D139A7" w:rsidRPr="001750F4" w:rsidRDefault="00D139A7" w:rsidP="00D139A7">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Increase</w:t>
            </w:r>
          </w:p>
        </w:tc>
        <w:tc>
          <w:tcPr>
            <w:tcW w:w="2014" w:type="dxa"/>
            <w:gridSpan w:val="2"/>
            <w:tcBorders>
              <w:top w:val="nil"/>
              <w:left w:val="nil"/>
              <w:bottom w:val="nil"/>
              <w:right w:val="nil"/>
            </w:tcBorders>
            <w:shd w:val="clear" w:color="000000" w:fill="FFFFFF"/>
            <w:noWrap/>
            <w:vAlign w:val="bottom"/>
            <w:hideMark/>
          </w:tcPr>
          <w:p w14:paraId="1C536C7F" w14:textId="77777777" w:rsidR="00D139A7" w:rsidRPr="001750F4" w:rsidRDefault="00D139A7" w:rsidP="00D139A7">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Increase</w:t>
            </w:r>
          </w:p>
        </w:tc>
      </w:tr>
      <w:tr w:rsidR="00D139A7" w:rsidRPr="001750F4" w14:paraId="0B466B13" w14:textId="77777777" w:rsidTr="00810D1E">
        <w:trPr>
          <w:gridAfter w:val="1"/>
          <w:wAfter w:w="6" w:type="dxa"/>
          <w:trHeight w:val="257"/>
          <w:tblHeader/>
          <w:jc w:val="center"/>
        </w:trPr>
        <w:tc>
          <w:tcPr>
            <w:tcW w:w="3329" w:type="dxa"/>
            <w:tcBorders>
              <w:top w:val="nil"/>
              <w:left w:val="nil"/>
              <w:bottom w:val="nil"/>
              <w:right w:val="nil"/>
            </w:tcBorders>
            <w:shd w:val="clear" w:color="000000" w:fill="FFFFFF"/>
            <w:noWrap/>
            <w:vAlign w:val="bottom"/>
            <w:hideMark/>
          </w:tcPr>
          <w:p w14:paraId="1504E410"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62" w:type="dxa"/>
            <w:tcBorders>
              <w:top w:val="nil"/>
              <w:left w:val="nil"/>
              <w:bottom w:val="nil"/>
              <w:right w:val="nil"/>
            </w:tcBorders>
            <w:shd w:val="clear" w:color="000000" w:fill="FFFFFF"/>
            <w:noWrap/>
            <w:vAlign w:val="bottom"/>
            <w:hideMark/>
          </w:tcPr>
          <w:p w14:paraId="77ADECE9"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820" w:type="dxa"/>
            <w:gridSpan w:val="2"/>
            <w:tcBorders>
              <w:top w:val="nil"/>
              <w:left w:val="nil"/>
              <w:bottom w:val="nil"/>
              <w:right w:val="nil"/>
            </w:tcBorders>
            <w:shd w:val="clear" w:color="000000" w:fill="FFFFFF"/>
            <w:noWrap/>
            <w:vAlign w:val="bottom"/>
            <w:hideMark/>
          </w:tcPr>
          <w:p w14:paraId="6666A233" w14:textId="77777777" w:rsidR="00D139A7" w:rsidRPr="001750F4" w:rsidRDefault="00D139A7" w:rsidP="00D139A7">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(Decrease)</w:t>
            </w:r>
          </w:p>
        </w:tc>
        <w:tc>
          <w:tcPr>
            <w:tcW w:w="1820" w:type="dxa"/>
            <w:gridSpan w:val="2"/>
            <w:tcBorders>
              <w:top w:val="nil"/>
              <w:left w:val="nil"/>
              <w:bottom w:val="nil"/>
              <w:right w:val="nil"/>
            </w:tcBorders>
            <w:shd w:val="clear" w:color="000000" w:fill="FFFFFF"/>
            <w:noWrap/>
            <w:vAlign w:val="bottom"/>
            <w:hideMark/>
          </w:tcPr>
          <w:p w14:paraId="0A696C9A" w14:textId="77777777" w:rsidR="00D139A7" w:rsidRPr="001750F4" w:rsidRDefault="00D139A7" w:rsidP="00D139A7">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(Decrease)</w:t>
            </w:r>
          </w:p>
        </w:tc>
        <w:tc>
          <w:tcPr>
            <w:tcW w:w="1840" w:type="dxa"/>
            <w:gridSpan w:val="2"/>
            <w:tcBorders>
              <w:top w:val="nil"/>
              <w:left w:val="nil"/>
              <w:bottom w:val="nil"/>
              <w:right w:val="nil"/>
            </w:tcBorders>
            <w:shd w:val="clear" w:color="000000" w:fill="FFFFFF"/>
            <w:noWrap/>
            <w:vAlign w:val="bottom"/>
            <w:hideMark/>
          </w:tcPr>
          <w:p w14:paraId="0977FCE8" w14:textId="77777777" w:rsidR="00D139A7" w:rsidRPr="001750F4" w:rsidRDefault="00D139A7" w:rsidP="00D139A7">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(Decrease)</w:t>
            </w:r>
          </w:p>
        </w:tc>
        <w:tc>
          <w:tcPr>
            <w:tcW w:w="1900" w:type="dxa"/>
            <w:gridSpan w:val="2"/>
            <w:tcBorders>
              <w:top w:val="nil"/>
              <w:left w:val="nil"/>
              <w:bottom w:val="nil"/>
              <w:right w:val="nil"/>
            </w:tcBorders>
            <w:shd w:val="clear" w:color="000000" w:fill="FFFFFF"/>
            <w:noWrap/>
            <w:vAlign w:val="bottom"/>
            <w:hideMark/>
          </w:tcPr>
          <w:p w14:paraId="5B2E0328" w14:textId="77777777" w:rsidR="00D139A7" w:rsidRPr="001750F4" w:rsidRDefault="00D139A7" w:rsidP="00D139A7">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(Decrease)</w:t>
            </w:r>
          </w:p>
        </w:tc>
        <w:tc>
          <w:tcPr>
            <w:tcW w:w="2014" w:type="dxa"/>
            <w:gridSpan w:val="2"/>
            <w:tcBorders>
              <w:top w:val="nil"/>
              <w:left w:val="nil"/>
              <w:bottom w:val="nil"/>
              <w:right w:val="nil"/>
            </w:tcBorders>
            <w:shd w:val="clear" w:color="000000" w:fill="FFFFFF"/>
            <w:noWrap/>
            <w:vAlign w:val="bottom"/>
            <w:hideMark/>
          </w:tcPr>
          <w:p w14:paraId="0F3BFC30" w14:textId="77777777" w:rsidR="00D139A7" w:rsidRPr="001750F4" w:rsidRDefault="00D139A7" w:rsidP="00D139A7">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(Decrease)</w:t>
            </w:r>
          </w:p>
        </w:tc>
      </w:tr>
      <w:tr w:rsidR="00D139A7" w:rsidRPr="001750F4" w14:paraId="5A238696" w14:textId="77777777" w:rsidTr="00810D1E">
        <w:trPr>
          <w:gridAfter w:val="1"/>
          <w:wAfter w:w="6" w:type="dxa"/>
          <w:trHeight w:val="350"/>
          <w:tblHeader/>
          <w:jc w:val="center"/>
        </w:trPr>
        <w:tc>
          <w:tcPr>
            <w:tcW w:w="3329" w:type="dxa"/>
            <w:tcBorders>
              <w:top w:val="nil"/>
              <w:left w:val="nil"/>
              <w:bottom w:val="nil"/>
              <w:right w:val="nil"/>
            </w:tcBorders>
            <w:shd w:val="clear" w:color="000000" w:fill="FFFFFF"/>
            <w:noWrap/>
            <w:vAlign w:val="bottom"/>
            <w:hideMark/>
          </w:tcPr>
          <w:p w14:paraId="27865CC5"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62" w:type="dxa"/>
            <w:tcBorders>
              <w:top w:val="nil"/>
              <w:left w:val="nil"/>
              <w:bottom w:val="nil"/>
              <w:right w:val="nil"/>
            </w:tcBorders>
            <w:shd w:val="clear" w:color="000000" w:fill="FFFFFF"/>
            <w:noWrap/>
            <w:vAlign w:val="bottom"/>
            <w:hideMark/>
          </w:tcPr>
          <w:p w14:paraId="68A1B320"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single" w:sz="8" w:space="0" w:color="auto"/>
              <w:right w:val="nil"/>
            </w:tcBorders>
            <w:shd w:val="clear" w:color="000000" w:fill="FFFFFF"/>
            <w:noWrap/>
            <w:vAlign w:val="bottom"/>
            <w:hideMark/>
          </w:tcPr>
          <w:p w14:paraId="1E61D05B"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Personnel</w:t>
            </w:r>
          </w:p>
        </w:tc>
        <w:tc>
          <w:tcPr>
            <w:tcW w:w="863" w:type="dxa"/>
            <w:tcBorders>
              <w:top w:val="nil"/>
              <w:left w:val="nil"/>
              <w:bottom w:val="single" w:sz="8" w:space="0" w:color="auto"/>
              <w:right w:val="nil"/>
            </w:tcBorders>
            <w:shd w:val="clear" w:color="000000" w:fill="FFFFFF"/>
            <w:noWrap/>
            <w:vAlign w:val="bottom"/>
            <w:hideMark/>
          </w:tcPr>
          <w:p w14:paraId="298304F5"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Amount</w:t>
            </w:r>
          </w:p>
        </w:tc>
        <w:tc>
          <w:tcPr>
            <w:tcW w:w="957" w:type="dxa"/>
            <w:tcBorders>
              <w:top w:val="nil"/>
              <w:left w:val="nil"/>
              <w:bottom w:val="single" w:sz="8" w:space="0" w:color="auto"/>
              <w:right w:val="nil"/>
            </w:tcBorders>
            <w:shd w:val="clear" w:color="000000" w:fill="FFFFFF"/>
            <w:noWrap/>
            <w:vAlign w:val="bottom"/>
            <w:hideMark/>
          </w:tcPr>
          <w:p w14:paraId="2261F2F0"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Personnel</w:t>
            </w:r>
          </w:p>
        </w:tc>
        <w:tc>
          <w:tcPr>
            <w:tcW w:w="863" w:type="dxa"/>
            <w:tcBorders>
              <w:top w:val="nil"/>
              <w:left w:val="nil"/>
              <w:bottom w:val="single" w:sz="8" w:space="0" w:color="auto"/>
              <w:right w:val="nil"/>
            </w:tcBorders>
            <w:shd w:val="clear" w:color="000000" w:fill="FFFFFF"/>
            <w:noWrap/>
            <w:vAlign w:val="bottom"/>
            <w:hideMark/>
          </w:tcPr>
          <w:p w14:paraId="22B1A30D"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Amount</w:t>
            </w:r>
          </w:p>
        </w:tc>
        <w:tc>
          <w:tcPr>
            <w:tcW w:w="957" w:type="dxa"/>
            <w:tcBorders>
              <w:top w:val="nil"/>
              <w:left w:val="nil"/>
              <w:bottom w:val="single" w:sz="8" w:space="0" w:color="auto"/>
              <w:right w:val="nil"/>
            </w:tcBorders>
            <w:shd w:val="clear" w:color="000000" w:fill="FFFFFF"/>
            <w:noWrap/>
            <w:vAlign w:val="bottom"/>
            <w:hideMark/>
          </w:tcPr>
          <w:p w14:paraId="13C8F69A"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Personnel</w:t>
            </w:r>
          </w:p>
        </w:tc>
        <w:tc>
          <w:tcPr>
            <w:tcW w:w="883" w:type="dxa"/>
            <w:tcBorders>
              <w:top w:val="nil"/>
              <w:left w:val="nil"/>
              <w:bottom w:val="single" w:sz="8" w:space="0" w:color="auto"/>
              <w:right w:val="nil"/>
            </w:tcBorders>
            <w:shd w:val="clear" w:color="000000" w:fill="FFFFFF"/>
            <w:noWrap/>
            <w:vAlign w:val="bottom"/>
            <w:hideMark/>
          </w:tcPr>
          <w:p w14:paraId="1FA9335C"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Amount</w:t>
            </w:r>
          </w:p>
        </w:tc>
        <w:tc>
          <w:tcPr>
            <w:tcW w:w="957" w:type="dxa"/>
            <w:tcBorders>
              <w:top w:val="nil"/>
              <w:left w:val="nil"/>
              <w:bottom w:val="single" w:sz="8" w:space="0" w:color="auto"/>
              <w:right w:val="nil"/>
            </w:tcBorders>
            <w:shd w:val="clear" w:color="000000" w:fill="FFFFFF"/>
            <w:noWrap/>
            <w:vAlign w:val="bottom"/>
            <w:hideMark/>
          </w:tcPr>
          <w:p w14:paraId="392419DA"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Personnel</w:t>
            </w:r>
          </w:p>
        </w:tc>
        <w:tc>
          <w:tcPr>
            <w:tcW w:w="943" w:type="dxa"/>
            <w:tcBorders>
              <w:top w:val="nil"/>
              <w:left w:val="nil"/>
              <w:bottom w:val="single" w:sz="8" w:space="0" w:color="auto"/>
              <w:right w:val="nil"/>
            </w:tcBorders>
            <w:shd w:val="clear" w:color="000000" w:fill="FFFFFF"/>
            <w:noWrap/>
            <w:vAlign w:val="bottom"/>
            <w:hideMark/>
          </w:tcPr>
          <w:p w14:paraId="39009A56"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Amount</w:t>
            </w:r>
          </w:p>
        </w:tc>
        <w:tc>
          <w:tcPr>
            <w:tcW w:w="957" w:type="dxa"/>
            <w:tcBorders>
              <w:top w:val="nil"/>
              <w:left w:val="nil"/>
              <w:bottom w:val="single" w:sz="8" w:space="0" w:color="auto"/>
              <w:right w:val="nil"/>
            </w:tcBorders>
            <w:shd w:val="clear" w:color="000000" w:fill="FFFFFF"/>
            <w:noWrap/>
            <w:vAlign w:val="bottom"/>
            <w:hideMark/>
          </w:tcPr>
          <w:p w14:paraId="672D9C6C"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Personnel</w:t>
            </w:r>
          </w:p>
        </w:tc>
        <w:tc>
          <w:tcPr>
            <w:tcW w:w="1057" w:type="dxa"/>
            <w:tcBorders>
              <w:top w:val="nil"/>
              <w:left w:val="nil"/>
              <w:bottom w:val="single" w:sz="8" w:space="0" w:color="auto"/>
              <w:right w:val="nil"/>
            </w:tcBorders>
            <w:shd w:val="clear" w:color="000000" w:fill="FFFFFF"/>
            <w:noWrap/>
            <w:vAlign w:val="bottom"/>
            <w:hideMark/>
          </w:tcPr>
          <w:p w14:paraId="5BD6CA80"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Amount</w:t>
            </w:r>
          </w:p>
        </w:tc>
      </w:tr>
      <w:tr w:rsidR="00D139A7" w:rsidRPr="001750F4" w14:paraId="6CBA16C4" w14:textId="77777777" w:rsidTr="00810D1E">
        <w:trPr>
          <w:gridAfter w:val="1"/>
          <w:wAfter w:w="6" w:type="dxa"/>
          <w:trHeight w:val="350"/>
          <w:tblHeader/>
          <w:jc w:val="center"/>
        </w:trPr>
        <w:tc>
          <w:tcPr>
            <w:tcW w:w="3329" w:type="dxa"/>
            <w:tcBorders>
              <w:top w:val="nil"/>
              <w:left w:val="nil"/>
              <w:bottom w:val="nil"/>
              <w:right w:val="nil"/>
            </w:tcBorders>
            <w:shd w:val="clear" w:color="000000" w:fill="FFFFFF"/>
            <w:noWrap/>
            <w:vAlign w:val="bottom"/>
            <w:hideMark/>
          </w:tcPr>
          <w:p w14:paraId="1FEF0C86"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62" w:type="dxa"/>
            <w:tcBorders>
              <w:top w:val="nil"/>
              <w:left w:val="nil"/>
              <w:bottom w:val="nil"/>
              <w:right w:val="nil"/>
            </w:tcBorders>
            <w:shd w:val="clear" w:color="000000" w:fill="FFFFFF"/>
            <w:noWrap/>
            <w:vAlign w:val="bottom"/>
            <w:hideMark/>
          </w:tcPr>
          <w:p w14:paraId="30C036F7"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590963BE"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63" w:type="dxa"/>
            <w:tcBorders>
              <w:top w:val="nil"/>
              <w:left w:val="nil"/>
              <w:bottom w:val="nil"/>
              <w:right w:val="nil"/>
            </w:tcBorders>
            <w:shd w:val="clear" w:color="000000" w:fill="FFFFFF"/>
            <w:noWrap/>
            <w:vAlign w:val="bottom"/>
            <w:hideMark/>
          </w:tcPr>
          <w:p w14:paraId="58444AD6"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4EF7D346"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63" w:type="dxa"/>
            <w:tcBorders>
              <w:top w:val="nil"/>
              <w:left w:val="nil"/>
              <w:bottom w:val="nil"/>
              <w:right w:val="nil"/>
            </w:tcBorders>
            <w:shd w:val="clear" w:color="000000" w:fill="FFFFFF"/>
            <w:noWrap/>
            <w:vAlign w:val="bottom"/>
            <w:hideMark/>
          </w:tcPr>
          <w:p w14:paraId="147114FA"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513E678D"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83" w:type="dxa"/>
            <w:tcBorders>
              <w:top w:val="nil"/>
              <w:left w:val="nil"/>
              <w:bottom w:val="nil"/>
              <w:right w:val="nil"/>
            </w:tcBorders>
            <w:shd w:val="clear" w:color="000000" w:fill="FFFFFF"/>
            <w:noWrap/>
            <w:vAlign w:val="bottom"/>
            <w:hideMark/>
          </w:tcPr>
          <w:p w14:paraId="621776EB"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393A0863"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43" w:type="dxa"/>
            <w:tcBorders>
              <w:top w:val="nil"/>
              <w:left w:val="nil"/>
              <w:bottom w:val="nil"/>
              <w:right w:val="nil"/>
            </w:tcBorders>
            <w:shd w:val="clear" w:color="000000" w:fill="FFFFFF"/>
            <w:noWrap/>
            <w:vAlign w:val="bottom"/>
            <w:hideMark/>
          </w:tcPr>
          <w:p w14:paraId="026090D7"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4DA13789"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057" w:type="dxa"/>
            <w:tcBorders>
              <w:top w:val="nil"/>
              <w:left w:val="nil"/>
              <w:bottom w:val="nil"/>
              <w:right w:val="nil"/>
            </w:tcBorders>
            <w:shd w:val="clear" w:color="000000" w:fill="FFFFFF"/>
            <w:noWrap/>
            <w:vAlign w:val="bottom"/>
            <w:hideMark/>
          </w:tcPr>
          <w:p w14:paraId="3CDC5BCA"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r>
      <w:tr w:rsidR="00D139A7" w:rsidRPr="001750F4" w14:paraId="100B9A16" w14:textId="77777777" w:rsidTr="00810D1E">
        <w:trPr>
          <w:gridAfter w:val="1"/>
          <w:wAfter w:w="6" w:type="dxa"/>
          <w:trHeight w:val="257"/>
          <w:tblHeader/>
          <w:jc w:val="center"/>
        </w:trPr>
        <w:tc>
          <w:tcPr>
            <w:tcW w:w="3329" w:type="dxa"/>
            <w:tcBorders>
              <w:top w:val="nil"/>
              <w:left w:val="nil"/>
              <w:bottom w:val="nil"/>
              <w:right w:val="nil"/>
            </w:tcBorders>
            <w:shd w:val="clear" w:color="000000" w:fill="FFFFFF"/>
            <w:noWrap/>
            <w:vAlign w:val="bottom"/>
            <w:hideMark/>
          </w:tcPr>
          <w:p w14:paraId="3A085ADC" w14:textId="77777777" w:rsidR="00D139A7" w:rsidRPr="001750F4" w:rsidRDefault="00D139A7" w:rsidP="00D139A7">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xml:space="preserve"> Direct Total, Trademark Program </w:t>
            </w:r>
          </w:p>
        </w:tc>
        <w:tc>
          <w:tcPr>
            <w:tcW w:w="962" w:type="dxa"/>
            <w:tcBorders>
              <w:top w:val="nil"/>
              <w:left w:val="nil"/>
              <w:bottom w:val="nil"/>
              <w:right w:val="nil"/>
            </w:tcBorders>
            <w:shd w:val="clear" w:color="000000" w:fill="FFFFFF"/>
            <w:noWrap/>
            <w:vAlign w:val="bottom"/>
            <w:hideMark/>
          </w:tcPr>
          <w:p w14:paraId="6D9274EC" w14:textId="77777777" w:rsidR="00D139A7" w:rsidRPr="001750F4" w:rsidRDefault="00D139A7" w:rsidP="00D139A7">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xml:space="preserve"> Pos./Obl. </w:t>
            </w:r>
          </w:p>
        </w:tc>
        <w:tc>
          <w:tcPr>
            <w:tcW w:w="957" w:type="dxa"/>
            <w:tcBorders>
              <w:top w:val="nil"/>
              <w:left w:val="nil"/>
              <w:bottom w:val="nil"/>
              <w:right w:val="nil"/>
            </w:tcBorders>
            <w:shd w:val="clear" w:color="000000" w:fill="FFFFFF"/>
            <w:noWrap/>
            <w:vAlign w:val="bottom"/>
            <w:hideMark/>
          </w:tcPr>
          <w:p w14:paraId="269C7B1F"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69 </w:t>
            </w:r>
          </w:p>
        </w:tc>
        <w:tc>
          <w:tcPr>
            <w:tcW w:w="863" w:type="dxa"/>
            <w:tcBorders>
              <w:top w:val="nil"/>
              <w:left w:val="nil"/>
              <w:bottom w:val="nil"/>
              <w:right w:val="nil"/>
            </w:tcBorders>
            <w:shd w:val="clear" w:color="000000" w:fill="FFFFFF"/>
            <w:noWrap/>
            <w:vAlign w:val="bottom"/>
            <w:hideMark/>
          </w:tcPr>
          <w:p w14:paraId="5C2C11A0"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6,395 </w:t>
            </w:r>
          </w:p>
        </w:tc>
        <w:tc>
          <w:tcPr>
            <w:tcW w:w="957" w:type="dxa"/>
            <w:tcBorders>
              <w:top w:val="nil"/>
              <w:left w:val="nil"/>
              <w:bottom w:val="nil"/>
              <w:right w:val="nil"/>
            </w:tcBorders>
            <w:shd w:val="clear" w:color="000000" w:fill="FFFFFF"/>
            <w:noWrap/>
            <w:vAlign w:val="bottom"/>
            <w:hideMark/>
          </w:tcPr>
          <w:p w14:paraId="21AD1E43"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167 </w:t>
            </w:r>
          </w:p>
        </w:tc>
        <w:tc>
          <w:tcPr>
            <w:tcW w:w="863" w:type="dxa"/>
            <w:tcBorders>
              <w:top w:val="nil"/>
              <w:left w:val="nil"/>
              <w:bottom w:val="nil"/>
              <w:right w:val="nil"/>
            </w:tcBorders>
            <w:shd w:val="clear" w:color="000000" w:fill="FFFFFF"/>
            <w:noWrap/>
            <w:vAlign w:val="bottom"/>
            <w:hideMark/>
          </w:tcPr>
          <w:p w14:paraId="096EC2D7"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5,310 </w:t>
            </w:r>
          </w:p>
        </w:tc>
        <w:tc>
          <w:tcPr>
            <w:tcW w:w="957" w:type="dxa"/>
            <w:tcBorders>
              <w:top w:val="nil"/>
              <w:left w:val="nil"/>
              <w:bottom w:val="nil"/>
              <w:right w:val="nil"/>
            </w:tcBorders>
            <w:shd w:val="clear" w:color="000000" w:fill="FFFFFF"/>
            <w:noWrap/>
            <w:vAlign w:val="bottom"/>
            <w:hideMark/>
          </w:tcPr>
          <w:p w14:paraId="7935650E"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271 </w:t>
            </w:r>
          </w:p>
        </w:tc>
        <w:tc>
          <w:tcPr>
            <w:tcW w:w="883" w:type="dxa"/>
            <w:tcBorders>
              <w:top w:val="nil"/>
              <w:left w:val="nil"/>
              <w:bottom w:val="nil"/>
              <w:right w:val="nil"/>
            </w:tcBorders>
            <w:shd w:val="clear" w:color="000000" w:fill="FFFFFF"/>
            <w:noWrap/>
            <w:vAlign w:val="bottom"/>
            <w:hideMark/>
          </w:tcPr>
          <w:p w14:paraId="1072B7B6"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15,239 </w:t>
            </w:r>
          </w:p>
        </w:tc>
        <w:tc>
          <w:tcPr>
            <w:tcW w:w="957" w:type="dxa"/>
            <w:tcBorders>
              <w:top w:val="nil"/>
              <w:left w:val="nil"/>
              <w:bottom w:val="nil"/>
              <w:right w:val="nil"/>
            </w:tcBorders>
            <w:shd w:val="clear" w:color="000000" w:fill="FFFFFF"/>
            <w:noWrap/>
            <w:vAlign w:val="bottom"/>
            <w:hideMark/>
          </w:tcPr>
          <w:p w14:paraId="1BFE6AB4"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391 </w:t>
            </w:r>
          </w:p>
        </w:tc>
        <w:tc>
          <w:tcPr>
            <w:tcW w:w="943" w:type="dxa"/>
            <w:tcBorders>
              <w:top w:val="nil"/>
              <w:left w:val="nil"/>
              <w:bottom w:val="nil"/>
              <w:right w:val="nil"/>
            </w:tcBorders>
            <w:shd w:val="clear" w:color="000000" w:fill="FFFFFF"/>
            <w:noWrap/>
            <w:vAlign w:val="bottom"/>
            <w:hideMark/>
          </w:tcPr>
          <w:p w14:paraId="0A504DF7"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26,844 </w:t>
            </w:r>
          </w:p>
        </w:tc>
        <w:tc>
          <w:tcPr>
            <w:tcW w:w="957" w:type="dxa"/>
            <w:tcBorders>
              <w:top w:val="nil"/>
              <w:left w:val="nil"/>
              <w:bottom w:val="nil"/>
              <w:right w:val="nil"/>
            </w:tcBorders>
            <w:shd w:val="clear" w:color="000000" w:fill="FFFFFF"/>
            <w:noWrap/>
            <w:vAlign w:val="bottom"/>
            <w:hideMark/>
          </w:tcPr>
          <w:p w14:paraId="45CBB6A6"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506 </w:t>
            </w:r>
          </w:p>
        </w:tc>
        <w:tc>
          <w:tcPr>
            <w:tcW w:w="1057" w:type="dxa"/>
            <w:tcBorders>
              <w:top w:val="nil"/>
              <w:left w:val="nil"/>
              <w:bottom w:val="nil"/>
              <w:right w:val="nil"/>
            </w:tcBorders>
            <w:shd w:val="clear" w:color="000000" w:fill="FFFFFF"/>
            <w:noWrap/>
            <w:vAlign w:val="bottom"/>
            <w:hideMark/>
          </w:tcPr>
          <w:p w14:paraId="332AE7CE"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35,678 </w:t>
            </w:r>
          </w:p>
        </w:tc>
      </w:tr>
      <w:tr w:rsidR="00D139A7" w:rsidRPr="001750F4" w14:paraId="63AC74BB" w14:textId="77777777" w:rsidTr="00810D1E">
        <w:trPr>
          <w:gridAfter w:val="1"/>
          <w:wAfter w:w="6" w:type="dxa"/>
          <w:trHeight w:val="257"/>
          <w:tblHeader/>
          <w:jc w:val="center"/>
        </w:trPr>
        <w:tc>
          <w:tcPr>
            <w:tcW w:w="3329" w:type="dxa"/>
            <w:tcBorders>
              <w:top w:val="nil"/>
              <w:left w:val="nil"/>
              <w:bottom w:val="nil"/>
              <w:right w:val="nil"/>
            </w:tcBorders>
            <w:shd w:val="clear" w:color="000000" w:fill="FFFFFF"/>
            <w:noWrap/>
            <w:vAlign w:val="bottom"/>
            <w:hideMark/>
          </w:tcPr>
          <w:p w14:paraId="28230613" w14:textId="77777777" w:rsidR="00D139A7" w:rsidRPr="001750F4" w:rsidRDefault="00D139A7" w:rsidP="00D139A7">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w:t>
            </w:r>
          </w:p>
        </w:tc>
        <w:tc>
          <w:tcPr>
            <w:tcW w:w="962" w:type="dxa"/>
            <w:tcBorders>
              <w:top w:val="nil"/>
              <w:left w:val="nil"/>
              <w:bottom w:val="nil"/>
              <w:right w:val="nil"/>
            </w:tcBorders>
            <w:shd w:val="clear" w:color="000000" w:fill="FFFFFF"/>
            <w:noWrap/>
            <w:vAlign w:val="bottom"/>
            <w:hideMark/>
          </w:tcPr>
          <w:p w14:paraId="62ACD6B3" w14:textId="77777777" w:rsidR="00D139A7" w:rsidRPr="001750F4" w:rsidRDefault="00D139A7" w:rsidP="00D139A7">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xml:space="preserve"> FTE </w:t>
            </w:r>
          </w:p>
        </w:tc>
        <w:tc>
          <w:tcPr>
            <w:tcW w:w="957" w:type="dxa"/>
            <w:tcBorders>
              <w:top w:val="nil"/>
              <w:left w:val="nil"/>
              <w:bottom w:val="nil"/>
              <w:right w:val="nil"/>
            </w:tcBorders>
            <w:shd w:val="clear" w:color="000000" w:fill="FFFFFF"/>
            <w:noWrap/>
            <w:vAlign w:val="bottom"/>
            <w:hideMark/>
          </w:tcPr>
          <w:p w14:paraId="1BB57C07"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45 </w:t>
            </w:r>
          </w:p>
        </w:tc>
        <w:tc>
          <w:tcPr>
            <w:tcW w:w="863" w:type="dxa"/>
            <w:tcBorders>
              <w:top w:val="nil"/>
              <w:left w:val="nil"/>
              <w:bottom w:val="nil"/>
              <w:right w:val="nil"/>
            </w:tcBorders>
            <w:shd w:val="clear" w:color="000000" w:fill="FFFFFF"/>
            <w:noWrap/>
            <w:vAlign w:val="bottom"/>
            <w:hideMark/>
          </w:tcPr>
          <w:p w14:paraId="1C63DAB5"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w:t>
            </w:r>
          </w:p>
        </w:tc>
        <w:tc>
          <w:tcPr>
            <w:tcW w:w="957" w:type="dxa"/>
            <w:tcBorders>
              <w:top w:val="nil"/>
              <w:left w:val="nil"/>
              <w:bottom w:val="nil"/>
              <w:right w:val="nil"/>
            </w:tcBorders>
            <w:shd w:val="clear" w:color="000000" w:fill="FFFFFF"/>
            <w:noWrap/>
            <w:vAlign w:val="bottom"/>
            <w:hideMark/>
          </w:tcPr>
          <w:p w14:paraId="3DCA1424"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132 </w:t>
            </w:r>
          </w:p>
        </w:tc>
        <w:tc>
          <w:tcPr>
            <w:tcW w:w="863" w:type="dxa"/>
            <w:tcBorders>
              <w:top w:val="nil"/>
              <w:left w:val="nil"/>
              <w:bottom w:val="nil"/>
              <w:right w:val="nil"/>
            </w:tcBorders>
            <w:shd w:val="clear" w:color="000000" w:fill="FFFFFF"/>
            <w:noWrap/>
            <w:vAlign w:val="bottom"/>
            <w:hideMark/>
          </w:tcPr>
          <w:p w14:paraId="0C738060"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w:t>
            </w:r>
          </w:p>
        </w:tc>
        <w:tc>
          <w:tcPr>
            <w:tcW w:w="957" w:type="dxa"/>
            <w:tcBorders>
              <w:top w:val="nil"/>
              <w:left w:val="nil"/>
              <w:bottom w:val="nil"/>
              <w:right w:val="nil"/>
            </w:tcBorders>
            <w:shd w:val="clear" w:color="000000" w:fill="FFFFFF"/>
            <w:noWrap/>
            <w:vAlign w:val="bottom"/>
            <w:hideMark/>
          </w:tcPr>
          <w:p w14:paraId="46108771"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236 </w:t>
            </w:r>
          </w:p>
        </w:tc>
        <w:tc>
          <w:tcPr>
            <w:tcW w:w="883" w:type="dxa"/>
            <w:tcBorders>
              <w:top w:val="nil"/>
              <w:left w:val="nil"/>
              <w:bottom w:val="nil"/>
              <w:right w:val="nil"/>
            </w:tcBorders>
            <w:shd w:val="clear" w:color="000000" w:fill="FFFFFF"/>
            <w:noWrap/>
            <w:vAlign w:val="bottom"/>
            <w:hideMark/>
          </w:tcPr>
          <w:p w14:paraId="0328C61B"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w:t>
            </w:r>
          </w:p>
        </w:tc>
        <w:tc>
          <w:tcPr>
            <w:tcW w:w="957" w:type="dxa"/>
            <w:tcBorders>
              <w:top w:val="nil"/>
              <w:left w:val="nil"/>
              <w:bottom w:val="nil"/>
              <w:right w:val="nil"/>
            </w:tcBorders>
            <w:shd w:val="clear" w:color="000000" w:fill="FFFFFF"/>
            <w:noWrap/>
            <w:vAlign w:val="bottom"/>
            <w:hideMark/>
          </w:tcPr>
          <w:p w14:paraId="4E44BB4C"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349 </w:t>
            </w:r>
          </w:p>
        </w:tc>
        <w:tc>
          <w:tcPr>
            <w:tcW w:w="943" w:type="dxa"/>
            <w:tcBorders>
              <w:top w:val="nil"/>
              <w:left w:val="nil"/>
              <w:bottom w:val="nil"/>
              <w:right w:val="nil"/>
            </w:tcBorders>
            <w:shd w:val="clear" w:color="000000" w:fill="FFFFFF"/>
            <w:noWrap/>
            <w:vAlign w:val="bottom"/>
            <w:hideMark/>
          </w:tcPr>
          <w:p w14:paraId="3DD22303"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w:t>
            </w:r>
          </w:p>
        </w:tc>
        <w:tc>
          <w:tcPr>
            <w:tcW w:w="957" w:type="dxa"/>
            <w:tcBorders>
              <w:top w:val="nil"/>
              <w:left w:val="nil"/>
              <w:bottom w:val="nil"/>
              <w:right w:val="nil"/>
            </w:tcBorders>
            <w:shd w:val="clear" w:color="000000" w:fill="FFFFFF"/>
            <w:noWrap/>
            <w:vAlign w:val="bottom"/>
            <w:hideMark/>
          </w:tcPr>
          <w:p w14:paraId="4195F0BF"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xml:space="preserve">         465 </w:t>
            </w:r>
          </w:p>
        </w:tc>
        <w:tc>
          <w:tcPr>
            <w:tcW w:w="1057" w:type="dxa"/>
            <w:tcBorders>
              <w:top w:val="nil"/>
              <w:left w:val="nil"/>
              <w:bottom w:val="nil"/>
              <w:right w:val="nil"/>
            </w:tcBorders>
            <w:shd w:val="clear" w:color="000000" w:fill="FFFFFF"/>
            <w:noWrap/>
            <w:vAlign w:val="bottom"/>
            <w:hideMark/>
          </w:tcPr>
          <w:p w14:paraId="3041B43E" w14:textId="77777777" w:rsidR="00D139A7" w:rsidRPr="001750F4" w:rsidRDefault="00D139A7" w:rsidP="001750F4">
            <w:pPr>
              <w:spacing w:after="0" w:line="240" w:lineRule="auto"/>
              <w:jc w:val="right"/>
              <w:rPr>
                <w:rFonts w:ascii="Arial Narrow" w:eastAsia="Times New Roman" w:hAnsi="Arial Narrow" w:cs="Arial"/>
                <w:b/>
                <w:bCs/>
                <w:sz w:val="20"/>
              </w:rPr>
            </w:pPr>
            <w:r w:rsidRPr="001750F4">
              <w:rPr>
                <w:rFonts w:ascii="Arial Narrow" w:eastAsia="Times New Roman" w:hAnsi="Arial Narrow" w:cs="Arial"/>
                <w:b/>
                <w:bCs/>
                <w:sz w:val="20"/>
              </w:rPr>
              <w:t> </w:t>
            </w:r>
          </w:p>
        </w:tc>
      </w:tr>
      <w:tr w:rsidR="00D139A7" w:rsidRPr="001750F4" w14:paraId="4344CC08" w14:textId="77777777" w:rsidTr="00810D1E">
        <w:trPr>
          <w:gridAfter w:val="1"/>
          <w:wAfter w:w="6" w:type="dxa"/>
          <w:trHeight w:val="257"/>
          <w:tblHeader/>
          <w:jc w:val="center"/>
        </w:trPr>
        <w:tc>
          <w:tcPr>
            <w:tcW w:w="3329" w:type="dxa"/>
            <w:tcBorders>
              <w:top w:val="nil"/>
              <w:left w:val="nil"/>
              <w:bottom w:val="nil"/>
              <w:right w:val="nil"/>
            </w:tcBorders>
            <w:shd w:val="clear" w:color="000000" w:fill="FFFFFF"/>
            <w:noWrap/>
            <w:vAlign w:val="bottom"/>
            <w:hideMark/>
          </w:tcPr>
          <w:p w14:paraId="6A070B57"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62" w:type="dxa"/>
            <w:tcBorders>
              <w:top w:val="nil"/>
              <w:left w:val="nil"/>
              <w:bottom w:val="nil"/>
              <w:right w:val="nil"/>
            </w:tcBorders>
            <w:shd w:val="clear" w:color="000000" w:fill="FFFFFF"/>
            <w:noWrap/>
            <w:vAlign w:val="bottom"/>
            <w:hideMark/>
          </w:tcPr>
          <w:p w14:paraId="2B4AE78B"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73A1784A"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863" w:type="dxa"/>
            <w:tcBorders>
              <w:top w:val="nil"/>
              <w:left w:val="nil"/>
              <w:bottom w:val="nil"/>
              <w:right w:val="nil"/>
            </w:tcBorders>
            <w:shd w:val="clear" w:color="000000" w:fill="FFFFFF"/>
            <w:noWrap/>
            <w:vAlign w:val="bottom"/>
            <w:hideMark/>
          </w:tcPr>
          <w:p w14:paraId="1490A2F3"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0BC805B1"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863" w:type="dxa"/>
            <w:tcBorders>
              <w:top w:val="nil"/>
              <w:left w:val="nil"/>
              <w:bottom w:val="nil"/>
              <w:right w:val="nil"/>
            </w:tcBorders>
            <w:shd w:val="clear" w:color="000000" w:fill="FFFFFF"/>
            <w:noWrap/>
            <w:vAlign w:val="bottom"/>
            <w:hideMark/>
          </w:tcPr>
          <w:p w14:paraId="138F20BC"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74E78012"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883" w:type="dxa"/>
            <w:tcBorders>
              <w:top w:val="nil"/>
              <w:left w:val="nil"/>
              <w:bottom w:val="nil"/>
              <w:right w:val="nil"/>
            </w:tcBorders>
            <w:shd w:val="clear" w:color="000000" w:fill="FFFFFF"/>
            <w:noWrap/>
            <w:vAlign w:val="bottom"/>
            <w:hideMark/>
          </w:tcPr>
          <w:p w14:paraId="70292015"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74C0B50B"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43" w:type="dxa"/>
            <w:tcBorders>
              <w:top w:val="nil"/>
              <w:left w:val="nil"/>
              <w:bottom w:val="nil"/>
              <w:right w:val="nil"/>
            </w:tcBorders>
            <w:shd w:val="clear" w:color="000000" w:fill="FFFFFF"/>
            <w:noWrap/>
            <w:vAlign w:val="bottom"/>
            <w:hideMark/>
          </w:tcPr>
          <w:p w14:paraId="1FEE6B19"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188F5A8D"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1057" w:type="dxa"/>
            <w:tcBorders>
              <w:top w:val="nil"/>
              <w:left w:val="nil"/>
              <w:bottom w:val="nil"/>
              <w:right w:val="nil"/>
            </w:tcBorders>
            <w:shd w:val="clear" w:color="000000" w:fill="FFFFFF"/>
            <w:noWrap/>
            <w:vAlign w:val="bottom"/>
            <w:hideMark/>
          </w:tcPr>
          <w:p w14:paraId="4E919D1A"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r>
      <w:tr w:rsidR="00D139A7" w:rsidRPr="001750F4" w14:paraId="46931BB3" w14:textId="77777777" w:rsidTr="00810D1E">
        <w:trPr>
          <w:gridAfter w:val="1"/>
          <w:wAfter w:w="6" w:type="dxa"/>
          <w:trHeight w:val="257"/>
          <w:tblHeader/>
          <w:jc w:val="center"/>
        </w:trPr>
        <w:tc>
          <w:tcPr>
            <w:tcW w:w="3329" w:type="dxa"/>
            <w:tcBorders>
              <w:top w:val="nil"/>
              <w:left w:val="nil"/>
              <w:bottom w:val="nil"/>
              <w:right w:val="nil"/>
            </w:tcBorders>
            <w:shd w:val="clear" w:color="000000" w:fill="FFFFFF"/>
            <w:noWrap/>
            <w:vAlign w:val="bottom"/>
            <w:hideMark/>
          </w:tcPr>
          <w:p w14:paraId="415423BA" w14:textId="77777777" w:rsidR="00D139A7" w:rsidRPr="001750F4" w:rsidRDefault="00D139A7" w:rsidP="00D139A7">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Trademark Examining</w:t>
            </w:r>
          </w:p>
        </w:tc>
        <w:tc>
          <w:tcPr>
            <w:tcW w:w="962" w:type="dxa"/>
            <w:tcBorders>
              <w:top w:val="nil"/>
              <w:left w:val="nil"/>
              <w:bottom w:val="nil"/>
              <w:right w:val="nil"/>
            </w:tcBorders>
            <w:shd w:val="clear" w:color="000000" w:fill="FFFFFF"/>
            <w:noWrap/>
            <w:vAlign w:val="bottom"/>
            <w:hideMark/>
          </w:tcPr>
          <w:p w14:paraId="53EB61B9" w14:textId="77777777" w:rsidR="00D139A7" w:rsidRPr="001750F4" w:rsidRDefault="00D139A7" w:rsidP="00D139A7">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Pos./Obl. </w:t>
            </w:r>
          </w:p>
        </w:tc>
        <w:tc>
          <w:tcPr>
            <w:tcW w:w="957" w:type="dxa"/>
            <w:tcBorders>
              <w:top w:val="nil"/>
              <w:left w:val="nil"/>
              <w:bottom w:val="nil"/>
              <w:right w:val="nil"/>
            </w:tcBorders>
            <w:shd w:val="clear" w:color="000000" w:fill="FFFFFF"/>
            <w:noWrap/>
            <w:vAlign w:val="bottom"/>
            <w:hideMark/>
          </w:tcPr>
          <w:p w14:paraId="0810D72B"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66 </w:t>
            </w:r>
          </w:p>
        </w:tc>
        <w:tc>
          <w:tcPr>
            <w:tcW w:w="863" w:type="dxa"/>
            <w:tcBorders>
              <w:top w:val="nil"/>
              <w:left w:val="nil"/>
              <w:bottom w:val="nil"/>
              <w:right w:val="nil"/>
            </w:tcBorders>
            <w:shd w:val="clear" w:color="000000" w:fill="FFFFFF"/>
            <w:noWrap/>
            <w:vAlign w:val="bottom"/>
            <w:hideMark/>
          </w:tcPr>
          <w:p w14:paraId="091B41C0"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4,211 </w:t>
            </w:r>
          </w:p>
        </w:tc>
        <w:tc>
          <w:tcPr>
            <w:tcW w:w="957" w:type="dxa"/>
            <w:tcBorders>
              <w:top w:val="nil"/>
              <w:left w:val="nil"/>
              <w:bottom w:val="nil"/>
              <w:right w:val="nil"/>
            </w:tcBorders>
            <w:shd w:val="clear" w:color="000000" w:fill="FFFFFF"/>
            <w:noWrap/>
            <w:vAlign w:val="bottom"/>
            <w:hideMark/>
          </w:tcPr>
          <w:p w14:paraId="75B60DE8"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164 </w:t>
            </w:r>
          </w:p>
        </w:tc>
        <w:tc>
          <w:tcPr>
            <w:tcW w:w="863" w:type="dxa"/>
            <w:tcBorders>
              <w:top w:val="nil"/>
              <w:left w:val="nil"/>
              <w:bottom w:val="nil"/>
              <w:right w:val="nil"/>
            </w:tcBorders>
            <w:shd w:val="clear" w:color="000000" w:fill="FFFFFF"/>
            <w:noWrap/>
            <w:vAlign w:val="bottom"/>
            <w:hideMark/>
          </w:tcPr>
          <w:p w14:paraId="64406F18"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13,552 </w:t>
            </w:r>
          </w:p>
        </w:tc>
        <w:tc>
          <w:tcPr>
            <w:tcW w:w="957" w:type="dxa"/>
            <w:tcBorders>
              <w:top w:val="nil"/>
              <w:left w:val="nil"/>
              <w:bottom w:val="nil"/>
              <w:right w:val="nil"/>
            </w:tcBorders>
            <w:shd w:val="clear" w:color="000000" w:fill="FFFFFF"/>
            <w:noWrap/>
            <w:vAlign w:val="bottom"/>
            <w:hideMark/>
          </w:tcPr>
          <w:p w14:paraId="16F2E8A1"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266 </w:t>
            </w:r>
          </w:p>
        </w:tc>
        <w:tc>
          <w:tcPr>
            <w:tcW w:w="883" w:type="dxa"/>
            <w:tcBorders>
              <w:top w:val="nil"/>
              <w:left w:val="nil"/>
              <w:bottom w:val="nil"/>
              <w:right w:val="nil"/>
            </w:tcBorders>
            <w:shd w:val="clear" w:color="000000" w:fill="FFFFFF"/>
            <w:noWrap/>
            <w:vAlign w:val="bottom"/>
            <w:hideMark/>
          </w:tcPr>
          <w:p w14:paraId="7FD31418"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24,432 </w:t>
            </w:r>
          </w:p>
        </w:tc>
        <w:tc>
          <w:tcPr>
            <w:tcW w:w="957" w:type="dxa"/>
            <w:tcBorders>
              <w:top w:val="nil"/>
              <w:left w:val="nil"/>
              <w:bottom w:val="nil"/>
              <w:right w:val="nil"/>
            </w:tcBorders>
            <w:shd w:val="clear" w:color="000000" w:fill="FFFFFF"/>
            <w:noWrap/>
            <w:vAlign w:val="bottom"/>
            <w:hideMark/>
          </w:tcPr>
          <w:p w14:paraId="5FB6D1FB"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386 </w:t>
            </w:r>
          </w:p>
        </w:tc>
        <w:tc>
          <w:tcPr>
            <w:tcW w:w="943" w:type="dxa"/>
            <w:tcBorders>
              <w:top w:val="nil"/>
              <w:left w:val="nil"/>
              <w:bottom w:val="nil"/>
              <w:right w:val="nil"/>
            </w:tcBorders>
            <w:shd w:val="clear" w:color="000000" w:fill="FFFFFF"/>
            <w:noWrap/>
            <w:vAlign w:val="bottom"/>
            <w:hideMark/>
          </w:tcPr>
          <w:p w14:paraId="03A26E5E"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36,722 </w:t>
            </w:r>
          </w:p>
        </w:tc>
        <w:tc>
          <w:tcPr>
            <w:tcW w:w="957" w:type="dxa"/>
            <w:tcBorders>
              <w:top w:val="nil"/>
              <w:left w:val="nil"/>
              <w:bottom w:val="nil"/>
              <w:right w:val="nil"/>
            </w:tcBorders>
            <w:shd w:val="clear" w:color="000000" w:fill="FFFFFF"/>
            <w:noWrap/>
            <w:vAlign w:val="bottom"/>
            <w:hideMark/>
          </w:tcPr>
          <w:p w14:paraId="0970BA02"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501 </w:t>
            </w:r>
          </w:p>
        </w:tc>
        <w:tc>
          <w:tcPr>
            <w:tcW w:w="1057" w:type="dxa"/>
            <w:tcBorders>
              <w:top w:val="nil"/>
              <w:left w:val="nil"/>
              <w:bottom w:val="nil"/>
              <w:right w:val="nil"/>
            </w:tcBorders>
            <w:shd w:val="clear" w:color="000000" w:fill="FFFFFF"/>
            <w:noWrap/>
            <w:vAlign w:val="bottom"/>
            <w:hideMark/>
          </w:tcPr>
          <w:p w14:paraId="449C987F"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48,505 </w:t>
            </w:r>
          </w:p>
        </w:tc>
      </w:tr>
      <w:tr w:rsidR="00D139A7" w:rsidRPr="001750F4" w14:paraId="4E8F97DC" w14:textId="77777777" w:rsidTr="00810D1E">
        <w:trPr>
          <w:gridAfter w:val="1"/>
          <w:wAfter w:w="6" w:type="dxa"/>
          <w:trHeight w:val="257"/>
          <w:tblHeader/>
          <w:jc w:val="center"/>
        </w:trPr>
        <w:tc>
          <w:tcPr>
            <w:tcW w:w="3329" w:type="dxa"/>
            <w:tcBorders>
              <w:top w:val="nil"/>
              <w:left w:val="nil"/>
              <w:bottom w:val="nil"/>
              <w:right w:val="nil"/>
            </w:tcBorders>
            <w:shd w:val="clear" w:color="000000" w:fill="FFFFFF"/>
            <w:noWrap/>
            <w:vAlign w:val="bottom"/>
            <w:hideMark/>
          </w:tcPr>
          <w:p w14:paraId="149A7A85" w14:textId="77777777" w:rsidR="00D139A7" w:rsidRPr="001750F4" w:rsidRDefault="00D139A7" w:rsidP="00D139A7">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62" w:type="dxa"/>
            <w:tcBorders>
              <w:top w:val="nil"/>
              <w:left w:val="nil"/>
              <w:bottom w:val="nil"/>
              <w:right w:val="nil"/>
            </w:tcBorders>
            <w:shd w:val="clear" w:color="000000" w:fill="FFFFFF"/>
            <w:noWrap/>
            <w:vAlign w:val="bottom"/>
            <w:hideMark/>
          </w:tcPr>
          <w:p w14:paraId="055B07A7" w14:textId="77777777" w:rsidR="00D139A7" w:rsidRPr="001750F4" w:rsidRDefault="00D139A7" w:rsidP="00D139A7">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FTE </w:t>
            </w:r>
          </w:p>
        </w:tc>
        <w:tc>
          <w:tcPr>
            <w:tcW w:w="957" w:type="dxa"/>
            <w:tcBorders>
              <w:top w:val="nil"/>
              <w:left w:val="nil"/>
              <w:bottom w:val="nil"/>
              <w:right w:val="nil"/>
            </w:tcBorders>
            <w:shd w:val="clear" w:color="000000" w:fill="FFFFFF"/>
            <w:noWrap/>
            <w:vAlign w:val="bottom"/>
            <w:hideMark/>
          </w:tcPr>
          <w:p w14:paraId="10414226"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44 </w:t>
            </w:r>
          </w:p>
        </w:tc>
        <w:tc>
          <w:tcPr>
            <w:tcW w:w="863" w:type="dxa"/>
            <w:tcBorders>
              <w:top w:val="nil"/>
              <w:left w:val="nil"/>
              <w:bottom w:val="nil"/>
              <w:right w:val="nil"/>
            </w:tcBorders>
            <w:shd w:val="clear" w:color="000000" w:fill="FFFFFF"/>
            <w:noWrap/>
            <w:vAlign w:val="bottom"/>
            <w:hideMark/>
          </w:tcPr>
          <w:p w14:paraId="3293734A"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7" w:type="dxa"/>
            <w:tcBorders>
              <w:top w:val="nil"/>
              <w:left w:val="nil"/>
              <w:bottom w:val="nil"/>
              <w:right w:val="nil"/>
            </w:tcBorders>
            <w:shd w:val="clear" w:color="000000" w:fill="FFFFFF"/>
            <w:noWrap/>
            <w:vAlign w:val="bottom"/>
            <w:hideMark/>
          </w:tcPr>
          <w:p w14:paraId="5DBA9C4C"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130 </w:t>
            </w:r>
          </w:p>
        </w:tc>
        <w:tc>
          <w:tcPr>
            <w:tcW w:w="863" w:type="dxa"/>
            <w:tcBorders>
              <w:top w:val="nil"/>
              <w:left w:val="nil"/>
              <w:bottom w:val="nil"/>
              <w:right w:val="nil"/>
            </w:tcBorders>
            <w:shd w:val="clear" w:color="000000" w:fill="FFFFFF"/>
            <w:noWrap/>
            <w:vAlign w:val="bottom"/>
            <w:hideMark/>
          </w:tcPr>
          <w:p w14:paraId="5B0AF536"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7" w:type="dxa"/>
            <w:tcBorders>
              <w:top w:val="nil"/>
              <w:left w:val="nil"/>
              <w:bottom w:val="nil"/>
              <w:right w:val="nil"/>
            </w:tcBorders>
            <w:shd w:val="clear" w:color="000000" w:fill="FFFFFF"/>
            <w:noWrap/>
            <w:vAlign w:val="bottom"/>
            <w:hideMark/>
          </w:tcPr>
          <w:p w14:paraId="4E6DFE25"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232 </w:t>
            </w:r>
          </w:p>
        </w:tc>
        <w:tc>
          <w:tcPr>
            <w:tcW w:w="883" w:type="dxa"/>
            <w:tcBorders>
              <w:top w:val="nil"/>
              <w:left w:val="nil"/>
              <w:bottom w:val="nil"/>
              <w:right w:val="nil"/>
            </w:tcBorders>
            <w:shd w:val="clear" w:color="000000" w:fill="FFFFFF"/>
            <w:noWrap/>
            <w:vAlign w:val="bottom"/>
            <w:hideMark/>
          </w:tcPr>
          <w:p w14:paraId="6CBBB000"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7" w:type="dxa"/>
            <w:tcBorders>
              <w:top w:val="nil"/>
              <w:left w:val="nil"/>
              <w:bottom w:val="nil"/>
              <w:right w:val="nil"/>
            </w:tcBorders>
            <w:shd w:val="clear" w:color="000000" w:fill="FFFFFF"/>
            <w:noWrap/>
            <w:vAlign w:val="bottom"/>
            <w:hideMark/>
          </w:tcPr>
          <w:p w14:paraId="775BD2AD"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344 </w:t>
            </w:r>
          </w:p>
        </w:tc>
        <w:tc>
          <w:tcPr>
            <w:tcW w:w="943" w:type="dxa"/>
            <w:tcBorders>
              <w:top w:val="nil"/>
              <w:left w:val="nil"/>
              <w:bottom w:val="nil"/>
              <w:right w:val="nil"/>
            </w:tcBorders>
            <w:shd w:val="clear" w:color="000000" w:fill="FFFFFF"/>
            <w:noWrap/>
            <w:vAlign w:val="bottom"/>
            <w:hideMark/>
          </w:tcPr>
          <w:p w14:paraId="18AE3F98"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7" w:type="dxa"/>
            <w:tcBorders>
              <w:top w:val="nil"/>
              <w:left w:val="nil"/>
              <w:bottom w:val="nil"/>
              <w:right w:val="nil"/>
            </w:tcBorders>
            <w:shd w:val="clear" w:color="000000" w:fill="FFFFFF"/>
            <w:noWrap/>
            <w:vAlign w:val="bottom"/>
            <w:hideMark/>
          </w:tcPr>
          <w:p w14:paraId="6FCA70B9"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460 </w:t>
            </w:r>
          </w:p>
        </w:tc>
        <w:tc>
          <w:tcPr>
            <w:tcW w:w="1057" w:type="dxa"/>
            <w:tcBorders>
              <w:top w:val="nil"/>
              <w:left w:val="nil"/>
              <w:bottom w:val="nil"/>
              <w:right w:val="nil"/>
            </w:tcBorders>
            <w:shd w:val="clear" w:color="000000" w:fill="FFFFFF"/>
            <w:noWrap/>
            <w:vAlign w:val="bottom"/>
            <w:hideMark/>
          </w:tcPr>
          <w:p w14:paraId="4453667D"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r>
      <w:tr w:rsidR="00D139A7" w:rsidRPr="001750F4" w14:paraId="1F970F29" w14:textId="77777777" w:rsidTr="00810D1E">
        <w:trPr>
          <w:gridAfter w:val="1"/>
          <w:wAfter w:w="6" w:type="dxa"/>
          <w:trHeight w:val="257"/>
          <w:tblHeader/>
          <w:jc w:val="center"/>
        </w:trPr>
        <w:tc>
          <w:tcPr>
            <w:tcW w:w="3329" w:type="dxa"/>
            <w:tcBorders>
              <w:top w:val="nil"/>
              <w:left w:val="nil"/>
              <w:bottom w:val="nil"/>
              <w:right w:val="nil"/>
            </w:tcBorders>
            <w:shd w:val="clear" w:color="000000" w:fill="FFFFFF"/>
            <w:noWrap/>
            <w:vAlign w:val="bottom"/>
            <w:hideMark/>
          </w:tcPr>
          <w:p w14:paraId="75C1B394" w14:textId="77777777" w:rsidR="00D139A7" w:rsidRPr="001750F4" w:rsidRDefault="00D139A7" w:rsidP="00D139A7">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Trademark Workload </w:t>
            </w:r>
          </w:p>
        </w:tc>
        <w:tc>
          <w:tcPr>
            <w:tcW w:w="962" w:type="dxa"/>
            <w:tcBorders>
              <w:top w:val="nil"/>
              <w:left w:val="nil"/>
              <w:bottom w:val="nil"/>
              <w:right w:val="nil"/>
            </w:tcBorders>
            <w:shd w:val="clear" w:color="000000" w:fill="FFFFFF"/>
            <w:noWrap/>
            <w:vAlign w:val="bottom"/>
            <w:hideMark/>
          </w:tcPr>
          <w:p w14:paraId="23131ABF"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Pos./Obl. </w:t>
            </w:r>
          </w:p>
        </w:tc>
        <w:tc>
          <w:tcPr>
            <w:tcW w:w="957" w:type="dxa"/>
            <w:tcBorders>
              <w:top w:val="nil"/>
              <w:left w:val="nil"/>
              <w:bottom w:val="nil"/>
              <w:right w:val="nil"/>
            </w:tcBorders>
            <w:shd w:val="clear" w:color="000000" w:fill="FFFFFF"/>
            <w:noWrap/>
            <w:vAlign w:val="bottom"/>
            <w:hideMark/>
          </w:tcPr>
          <w:p w14:paraId="2EF5CD1B"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66 </w:t>
            </w:r>
          </w:p>
        </w:tc>
        <w:tc>
          <w:tcPr>
            <w:tcW w:w="863" w:type="dxa"/>
            <w:tcBorders>
              <w:top w:val="nil"/>
              <w:left w:val="nil"/>
              <w:bottom w:val="nil"/>
              <w:right w:val="nil"/>
            </w:tcBorders>
            <w:shd w:val="clear" w:color="000000" w:fill="FFFFFF"/>
            <w:noWrap/>
            <w:vAlign w:val="bottom"/>
            <w:hideMark/>
          </w:tcPr>
          <w:p w14:paraId="26CA55BC"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4,211 </w:t>
            </w:r>
          </w:p>
        </w:tc>
        <w:tc>
          <w:tcPr>
            <w:tcW w:w="957" w:type="dxa"/>
            <w:tcBorders>
              <w:top w:val="nil"/>
              <w:left w:val="nil"/>
              <w:bottom w:val="nil"/>
              <w:right w:val="nil"/>
            </w:tcBorders>
            <w:shd w:val="clear" w:color="000000" w:fill="FFFFFF"/>
            <w:noWrap/>
            <w:vAlign w:val="bottom"/>
            <w:hideMark/>
          </w:tcPr>
          <w:p w14:paraId="3B47C75E"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164 </w:t>
            </w:r>
          </w:p>
        </w:tc>
        <w:tc>
          <w:tcPr>
            <w:tcW w:w="863" w:type="dxa"/>
            <w:tcBorders>
              <w:top w:val="nil"/>
              <w:left w:val="nil"/>
              <w:bottom w:val="nil"/>
              <w:right w:val="nil"/>
            </w:tcBorders>
            <w:shd w:val="clear" w:color="000000" w:fill="FFFFFF"/>
            <w:noWrap/>
            <w:vAlign w:val="bottom"/>
            <w:hideMark/>
          </w:tcPr>
          <w:p w14:paraId="4BB83238"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13,552 </w:t>
            </w:r>
          </w:p>
        </w:tc>
        <w:tc>
          <w:tcPr>
            <w:tcW w:w="957" w:type="dxa"/>
            <w:tcBorders>
              <w:top w:val="nil"/>
              <w:left w:val="nil"/>
              <w:bottom w:val="nil"/>
              <w:right w:val="nil"/>
            </w:tcBorders>
            <w:shd w:val="clear" w:color="000000" w:fill="FFFFFF"/>
            <w:noWrap/>
            <w:vAlign w:val="bottom"/>
            <w:hideMark/>
          </w:tcPr>
          <w:p w14:paraId="746B7CB6"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266 </w:t>
            </w:r>
          </w:p>
        </w:tc>
        <w:tc>
          <w:tcPr>
            <w:tcW w:w="883" w:type="dxa"/>
            <w:tcBorders>
              <w:top w:val="nil"/>
              <w:left w:val="nil"/>
              <w:bottom w:val="nil"/>
              <w:right w:val="nil"/>
            </w:tcBorders>
            <w:shd w:val="clear" w:color="000000" w:fill="FFFFFF"/>
            <w:noWrap/>
            <w:vAlign w:val="bottom"/>
            <w:hideMark/>
          </w:tcPr>
          <w:p w14:paraId="5A9C414F"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24,432 </w:t>
            </w:r>
          </w:p>
        </w:tc>
        <w:tc>
          <w:tcPr>
            <w:tcW w:w="957" w:type="dxa"/>
            <w:tcBorders>
              <w:top w:val="nil"/>
              <w:left w:val="nil"/>
              <w:bottom w:val="nil"/>
              <w:right w:val="nil"/>
            </w:tcBorders>
            <w:shd w:val="clear" w:color="000000" w:fill="FFFFFF"/>
            <w:noWrap/>
            <w:vAlign w:val="bottom"/>
            <w:hideMark/>
          </w:tcPr>
          <w:p w14:paraId="378262D2"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386 </w:t>
            </w:r>
          </w:p>
        </w:tc>
        <w:tc>
          <w:tcPr>
            <w:tcW w:w="943" w:type="dxa"/>
            <w:tcBorders>
              <w:top w:val="nil"/>
              <w:left w:val="nil"/>
              <w:bottom w:val="nil"/>
              <w:right w:val="nil"/>
            </w:tcBorders>
            <w:shd w:val="clear" w:color="000000" w:fill="FFFFFF"/>
            <w:noWrap/>
            <w:vAlign w:val="bottom"/>
            <w:hideMark/>
          </w:tcPr>
          <w:p w14:paraId="2015D414"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36,722 </w:t>
            </w:r>
          </w:p>
        </w:tc>
        <w:tc>
          <w:tcPr>
            <w:tcW w:w="957" w:type="dxa"/>
            <w:tcBorders>
              <w:top w:val="nil"/>
              <w:left w:val="nil"/>
              <w:bottom w:val="nil"/>
              <w:right w:val="nil"/>
            </w:tcBorders>
            <w:shd w:val="clear" w:color="000000" w:fill="FFFFFF"/>
            <w:noWrap/>
            <w:vAlign w:val="bottom"/>
            <w:hideMark/>
          </w:tcPr>
          <w:p w14:paraId="0075C92E"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501 </w:t>
            </w:r>
          </w:p>
        </w:tc>
        <w:tc>
          <w:tcPr>
            <w:tcW w:w="1057" w:type="dxa"/>
            <w:tcBorders>
              <w:top w:val="nil"/>
              <w:left w:val="nil"/>
              <w:bottom w:val="nil"/>
              <w:right w:val="nil"/>
            </w:tcBorders>
            <w:shd w:val="clear" w:color="000000" w:fill="FFFFFF"/>
            <w:noWrap/>
            <w:vAlign w:val="bottom"/>
            <w:hideMark/>
          </w:tcPr>
          <w:p w14:paraId="41B388E2"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48,505 </w:t>
            </w:r>
          </w:p>
        </w:tc>
      </w:tr>
      <w:tr w:rsidR="00D139A7" w:rsidRPr="001750F4" w14:paraId="3DF839FD" w14:textId="77777777" w:rsidTr="00810D1E">
        <w:trPr>
          <w:gridAfter w:val="1"/>
          <w:wAfter w:w="6" w:type="dxa"/>
          <w:trHeight w:val="257"/>
          <w:tblHeader/>
          <w:jc w:val="center"/>
        </w:trPr>
        <w:tc>
          <w:tcPr>
            <w:tcW w:w="3329" w:type="dxa"/>
            <w:tcBorders>
              <w:top w:val="nil"/>
              <w:left w:val="nil"/>
              <w:bottom w:val="nil"/>
              <w:right w:val="nil"/>
            </w:tcBorders>
            <w:shd w:val="clear" w:color="000000" w:fill="FFFFFF"/>
            <w:noWrap/>
            <w:vAlign w:val="bottom"/>
            <w:hideMark/>
          </w:tcPr>
          <w:p w14:paraId="012D5AA9"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62" w:type="dxa"/>
            <w:tcBorders>
              <w:top w:val="nil"/>
              <w:left w:val="nil"/>
              <w:bottom w:val="nil"/>
              <w:right w:val="nil"/>
            </w:tcBorders>
            <w:shd w:val="clear" w:color="000000" w:fill="FFFFFF"/>
            <w:noWrap/>
            <w:vAlign w:val="bottom"/>
            <w:hideMark/>
          </w:tcPr>
          <w:p w14:paraId="43FBB2CD"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FTE </w:t>
            </w:r>
          </w:p>
        </w:tc>
        <w:tc>
          <w:tcPr>
            <w:tcW w:w="957" w:type="dxa"/>
            <w:tcBorders>
              <w:top w:val="nil"/>
              <w:left w:val="nil"/>
              <w:bottom w:val="nil"/>
              <w:right w:val="nil"/>
            </w:tcBorders>
            <w:shd w:val="clear" w:color="000000" w:fill="FFFFFF"/>
            <w:noWrap/>
            <w:vAlign w:val="bottom"/>
            <w:hideMark/>
          </w:tcPr>
          <w:p w14:paraId="2A073F29"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44 </w:t>
            </w:r>
          </w:p>
        </w:tc>
        <w:tc>
          <w:tcPr>
            <w:tcW w:w="863" w:type="dxa"/>
            <w:tcBorders>
              <w:top w:val="nil"/>
              <w:left w:val="nil"/>
              <w:bottom w:val="nil"/>
              <w:right w:val="nil"/>
            </w:tcBorders>
            <w:shd w:val="clear" w:color="000000" w:fill="FFFFFF"/>
            <w:noWrap/>
            <w:vAlign w:val="bottom"/>
            <w:hideMark/>
          </w:tcPr>
          <w:p w14:paraId="730EE148"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1CE57BBF"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130 </w:t>
            </w:r>
          </w:p>
        </w:tc>
        <w:tc>
          <w:tcPr>
            <w:tcW w:w="863" w:type="dxa"/>
            <w:tcBorders>
              <w:top w:val="nil"/>
              <w:left w:val="nil"/>
              <w:bottom w:val="nil"/>
              <w:right w:val="nil"/>
            </w:tcBorders>
            <w:shd w:val="clear" w:color="000000" w:fill="FFFFFF"/>
            <w:noWrap/>
            <w:vAlign w:val="bottom"/>
            <w:hideMark/>
          </w:tcPr>
          <w:p w14:paraId="2AC91A24"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7FFCA30D"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232 </w:t>
            </w:r>
          </w:p>
        </w:tc>
        <w:tc>
          <w:tcPr>
            <w:tcW w:w="883" w:type="dxa"/>
            <w:tcBorders>
              <w:top w:val="nil"/>
              <w:left w:val="nil"/>
              <w:bottom w:val="nil"/>
              <w:right w:val="nil"/>
            </w:tcBorders>
            <w:shd w:val="clear" w:color="000000" w:fill="FFFFFF"/>
            <w:noWrap/>
            <w:vAlign w:val="bottom"/>
            <w:hideMark/>
          </w:tcPr>
          <w:p w14:paraId="1A0830F9"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474B6EB0"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344 </w:t>
            </w:r>
          </w:p>
        </w:tc>
        <w:tc>
          <w:tcPr>
            <w:tcW w:w="943" w:type="dxa"/>
            <w:tcBorders>
              <w:top w:val="nil"/>
              <w:left w:val="nil"/>
              <w:bottom w:val="nil"/>
              <w:right w:val="nil"/>
            </w:tcBorders>
            <w:shd w:val="clear" w:color="000000" w:fill="FFFFFF"/>
            <w:noWrap/>
            <w:vAlign w:val="bottom"/>
            <w:hideMark/>
          </w:tcPr>
          <w:p w14:paraId="33E2328D"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07BA122F"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460 </w:t>
            </w:r>
          </w:p>
        </w:tc>
        <w:tc>
          <w:tcPr>
            <w:tcW w:w="1057" w:type="dxa"/>
            <w:tcBorders>
              <w:top w:val="nil"/>
              <w:left w:val="nil"/>
              <w:bottom w:val="nil"/>
              <w:right w:val="nil"/>
            </w:tcBorders>
            <w:shd w:val="clear" w:color="000000" w:fill="FFFFFF"/>
            <w:noWrap/>
            <w:vAlign w:val="bottom"/>
            <w:hideMark/>
          </w:tcPr>
          <w:p w14:paraId="08584914"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r>
      <w:tr w:rsidR="00D139A7" w:rsidRPr="001750F4" w14:paraId="6CBB6B16" w14:textId="77777777" w:rsidTr="00810D1E">
        <w:trPr>
          <w:gridAfter w:val="1"/>
          <w:wAfter w:w="6" w:type="dxa"/>
          <w:trHeight w:val="257"/>
          <w:tblHeader/>
          <w:jc w:val="center"/>
        </w:trPr>
        <w:tc>
          <w:tcPr>
            <w:tcW w:w="3329" w:type="dxa"/>
            <w:tcBorders>
              <w:top w:val="nil"/>
              <w:left w:val="nil"/>
              <w:bottom w:val="nil"/>
              <w:right w:val="nil"/>
            </w:tcBorders>
            <w:shd w:val="clear" w:color="000000" w:fill="FFFFFF"/>
            <w:noWrap/>
            <w:vAlign w:val="bottom"/>
            <w:hideMark/>
          </w:tcPr>
          <w:p w14:paraId="76D581D0" w14:textId="77777777" w:rsidR="00D139A7" w:rsidRPr="001750F4" w:rsidRDefault="00D139A7" w:rsidP="00D139A7">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Trademark Quality Initiative </w:t>
            </w:r>
          </w:p>
        </w:tc>
        <w:tc>
          <w:tcPr>
            <w:tcW w:w="962" w:type="dxa"/>
            <w:tcBorders>
              <w:top w:val="nil"/>
              <w:left w:val="nil"/>
              <w:bottom w:val="nil"/>
              <w:right w:val="nil"/>
            </w:tcBorders>
            <w:shd w:val="clear" w:color="000000" w:fill="FFFFFF"/>
            <w:noWrap/>
            <w:vAlign w:val="bottom"/>
            <w:hideMark/>
          </w:tcPr>
          <w:p w14:paraId="77E1FFC5"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Pos./Obl. </w:t>
            </w:r>
          </w:p>
        </w:tc>
        <w:tc>
          <w:tcPr>
            <w:tcW w:w="957" w:type="dxa"/>
            <w:tcBorders>
              <w:top w:val="nil"/>
              <w:left w:val="nil"/>
              <w:bottom w:val="nil"/>
              <w:right w:val="nil"/>
            </w:tcBorders>
            <w:shd w:val="clear" w:color="000000" w:fill="FFFFFF"/>
            <w:noWrap/>
            <w:vAlign w:val="bottom"/>
            <w:hideMark/>
          </w:tcPr>
          <w:p w14:paraId="341E2878"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863" w:type="dxa"/>
            <w:tcBorders>
              <w:top w:val="nil"/>
              <w:left w:val="nil"/>
              <w:bottom w:val="nil"/>
              <w:right w:val="nil"/>
            </w:tcBorders>
            <w:shd w:val="clear" w:color="000000" w:fill="FFFFFF"/>
            <w:noWrap/>
            <w:vAlign w:val="bottom"/>
            <w:hideMark/>
          </w:tcPr>
          <w:p w14:paraId="04035FD6"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108038DC"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863" w:type="dxa"/>
            <w:tcBorders>
              <w:top w:val="nil"/>
              <w:left w:val="nil"/>
              <w:bottom w:val="nil"/>
              <w:right w:val="nil"/>
            </w:tcBorders>
            <w:shd w:val="clear" w:color="000000" w:fill="FFFFFF"/>
            <w:noWrap/>
            <w:vAlign w:val="bottom"/>
            <w:hideMark/>
          </w:tcPr>
          <w:p w14:paraId="22121888"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2B43CD42"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883" w:type="dxa"/>
            <w:tcBorders>
              <w:top w:val="nil"/>
              <w:left w:val="nil"/>
              <w:bottom w:val="nil"/>
              <w:right w:val="nil"/>
            </w:tcBorders>
            <w:shd w:val="clear" w:color="000000" w:fill="FFFFFF"/>
            <w:noWrap/>
            <w:vAlign w:val="bottom"/>
            <w:hideMark/>
          </w:tcPr>
          <w:p w14:paraId="63262B20"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4A5155C6"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943" w:type="dxa"/>
            <w:tcBorders>
              <w:top w:val="nil"/>
              <w:left w:val="nil"/>
              <w:bottom w:val="nil"/>
              <w:right w:val="nil"/>
            </w:tcBorders>
            <w:shd w:val="clear" w:color="000000" w:fill="FFFFFF"/>
            <w:noWrap/>
            <w:vAlign w:val="bottom"/>
            <w:hideMark/>
          </w:tcPr>
          <w:p w14:paraId="2D545D08"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1881B60E"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1057" w:type="dxa"/>
            <w:tcBorders>
              <w:top w:val="nil"/>
              <w:left w:val="nil"/>
              <w:bottom w:val="nil"/>
              <w:right w:val="nil"/>
            </w:tcBorders>
            <w:shd w:val="clear" w:color="000000" w:fill="FFFFFF"/>
            <w:noWrap/>
            <w:vAlign w:val="bottom"/>
            <w:hideMark/>
          </w:tcPr>
          <w:p w14:paraId="4331E8C3"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r>
      <w:tr w:rsidR="00D139A7" w:rsidRPr="001750F4" w14:paraId="0ED40A48" w14:textId="77777777" w:rsidTr="00810D1E">
        <w:trPr>
          <w:gridAfter w:val="1"/>
          <w:wAfter w:w="6" w:type="dxa"/>
          <w:trHeight w:val="257"/>
          <w:tblHeader/>
          <w:jc w:val="center"/>
        </w:trPr>
        <w:tc>
          <w:tcPr>
            <w:tcW w:w="3329" w:type="dxa"/>
            <w:tcBorders>
              <w:top w:val="nil"/>
              <w:left w:val="nil"/>
              <w:bottom w:val="nil"/>
              <w:right w:val="nil"/>
            </w:tcBorders>
            <w:shd w:val="clear" w:color="000000" w:fill="FFFFFF"/>
            <w:noWrap/>
            <w:vAlign w:val="bottom"/>
            <w:hideMark/>
          </w:tcPr>
          <w:p w14:paraId="6D081A8F"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62" w:type="dxa"/>
            <w:tcBorders>
              <w:top w:val="nil"/>
              <w:left w:val="nil"/>
              <w:bottom w:val="nil"/>
              <w:right w:val="nil"/>
            </w:tcBorders>
            <w:shd w:val="clear" w:color="000000" w:fill="FFFFFF"/>
            <w:noWrap/>
            <w:vAlign w:val="bottom"/>
            <w:hideMark/>
          </w:tcPr>
          <w:p w14:paraId="6AEFCB9E"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FTE </w:t>
            </w:r>
          </w:p>
        </w:tc>
        <w:tc>
          <w:tcPr>
            <w:tcW w:w="957" w:type="dxa"/>
            <w:tcBorders>
              <w:top w:val="nil"/>
              <w:left w:val="nil"/>
              <w:bottom w:val="nil"/>
              <w:right w:val="nil"/>
            </w:tcBorders>
            <w:shd w:val="clear" w:color="000000" w:fill="FFFFFF"/>
            <w:noWrap/>
            <w:vAlign w:val="bottom"/>
            <w:hideMark/>
          </w:tcPr>
          <w:p w14:paraId="0C636D5A"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863" w:type="dxa"/>
            <w:tcBorders>
              <w:top w:val="nil"/>
              <w:left w:val="nil"/>
              <w:bottom w:val="nil"/>
              <w:right w:val="nil"/>
            </w:tcBorders>
            <w:shd w:val="clear" w:color="000000" w:fill="FFFFFF"/>
            <w:noWrap/>
            <w:vAlign w:val="bottom"/>
            <w:hideMark/>
          </w:tcPr>
          <w:p w14:paraId="5D66E066"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4EBB8691"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863" w:type="dxa"/>
            <w:tcBorders>
              <w:top w:val="nil"/>
              <w:left w:val="nil"/>
              <w:bottom w:val="nil"/>
              <w:right w:val="nil"/>
            </w:tcBorders>
            <w:shd w:val="clear" w:color="000000" w:fill="FFFFFF"/>
            <w:noWrap/>
            <w:vAlign w:val="bottom"/>
            <w:hideMark/>
          </w:tcPr>
          <w:p w14:paraId="0B263688"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5406A851"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883" w:type="dxa"/>
            <w:tcBorders>
              <w:top w:val="nil"/>
              <w:left w:val="nil"/>
              <w:bottom w:val="nil"/>
              <w:right w:val="nil"/>
            </w:tcBorders>
            <w:shd w:val="clear" w:color="000000" w:fill="FFFFFF"/>
            <w:noWrap/>
            <w:vAlign w:val="bottom"/>
            <w:hideMark/>
          </w:tcPr>
          <w:p w14:paraId="1E740C03"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64FD87BC"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943" w:type="dxa"/>
            <w:tcBorders>
              <w:top w:val="nil"/>
              <w:left w:val="nil"/>
              <w:bottom w:val="nil"/>
              <w:right w:val="nil"/>
            </w:tcBorders>
            <w:shd w:val="clear" w:color="000000" w:fill="FFFFFF"/>
            <w:noWrap/>
            <w:vAlign w:val="bottom"/>
            <w:hideMark/>
          </w:tcPr>
          <w:p w14:paraId="6D4D1D6C"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426EA82D"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1057" w:type="dxa"/>
            <w:tcBorders>
              <w:top w:val="nil"/>
              <w:left w:val="nil"/>
              <w:bottom w:val="nil"/>
              <w:right w:val="nil"/>
            </w:tcBorders>
            <w:shd w:val="clear" w:color="000000" w:fill="FFFFFF"/>
            <w:noWrap/>
            <w:vAlign w:val="bottom"/>
            <w:hideMark/>
          </w:tcPr>
          <w:p w14:paraId="2A36AE93"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r>
      <w:tr w:rsidR="00D139A7" w:rsidRPr="001750F4" w14:paraId="36B75256" w14:textId="77777777" w:rsidTr="00810D1E">
        <w:trPr>
          <w:gridAfter w:val="1"/>
          <w:wAfter w:w="6" w:type="dxa"/>
          <w:trHeight w:val="257"/>
          <w:tblHeader/>
          <w:jc w:val="center"/>
        </w:trPr>
        <w:tc>
          <w:tcPr>
            <w:tcW w:w="3329" w:type="dxa"/>
            <w:tcBorders>
              <w:top w:val="nil"/>
              <w:left w:val="nil"/>
              <w:bottom w:val="nil"/>
              <w:right w:val="nil"/>
            </w:tcBorders>
            <w:shd w:val="clear" w:color="000000" w:fill="FFFFFF"/>
            <w:noWrap/>
            <w:vAlign w:val="bottom"/>
            <w:hideMark/>
          </w:tcPr>
          <w:p w14:paraId="779B2D91" w14:textId="77777777" w:rsidR="00D139A7" w:rsidRPr="001750F4" w:rsidRDefault="00D139A7" w:rsidP="00D139A7">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Trademark Trial and Appeals</w:t>
            </w:r>
          </w:p>
        </w:tc>
        <w:tc>
          <w:tcPr>
            <w:tcW w:w="962" w:type="dxa"/>
            <w:tcBorders>
              <w:top w:val="nil"/>
              <w:left w:val="nil"/>
              <w:bottom w:val="nil"/>
              <w:right w:val="nil"/>
            </w:tcBorders>
            <w:shd w:val="clear" w:color="000000" w:fill="FFFFFF"/>
            <w:noWrap/>
            <w:vAlign w:val="bottom"/>
            <w:hideMark/>
          </w:tcPr>
          <w:p w14:paraId="17300379" w14:textId="77777777" w:rsidR="00D139A7" w:rsidRPr="001750F4" w:rsidRDefault="00D139A7" w:rsidP="00D139A7">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Pos./Obl. </w:t>
            </w:r>
          </w:p>
        </w:tc>
        <w:tc>
          <w:tcPr>
            <w:tcW w:w="957" w:type="dxa"/>
            <w:tcBorders>
              <w:top w:val="nil"/>
              <w:left w:val="nil"/>
              <w:bottom w:val="nil"/>
              <w:right w:val="nil"/>
            </w:tcBorders>
            <w:shd w:val="clear" w:color="000000" w:fill="FFFFFF"/>
            <w:noWrap/>
            <w:vAlign w:val="bottom"/>
            <w:hideMark/>
          </w:tcPr>
          <w:p w14:paraId="2801ECBC"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 </w:t>
            </w:r>
          </w:p>
        </w:tc>
        <w:tc>
          <w:tcPr>
            <w:tcW w:w="863" w:type="dxa"/>
            <w:tcBorders>
              <w:top w:val="nil"/>
              <w:left w:val="nil"/>
              <w:bottom w:val="nil"/>
              <w:right w:val="nil"/>
            </w:tcBorders>
            <w:shd w:val="clear" w:color="000000" w:fill="FFFFFF"/>
            <w:noWrap/>
            <w:vAlign w:val="bottom"/>
            <w:hideMark/>
          </w:tcPr>
          <w:p w14:paraId="6CE3AF7A"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195 </w:t>
            </w:r>
          </w:p>
        </w:tc>
        <w:tc>
          <w:tcPr>
            <w:tcW w:w="957" w:type="dxa"/>
            <w:tcBorders>
              <w:top w:val="nil"/>
              <w:left w:val="nil"/>
              <w:bottom w:val="nil"/>
              <w:right w:val="nil"/>
            </w:tcBorders>
            <w:shd w:val="clear" w:color="000000" w:fill="FFFFFF"/>
            <w:noWrap/>
            <w:vAlign w:val="bottom"/>
            <w:hideMark/>
          </w:tcPr>
          <w:p w14:paraId="75CFCA96"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 </w:t>
            </w:r>
          </w:p>
        </w:tc>
        <w:tc>
          <w:tcPr>
            <w:tcW w:w="863" w:type="dxa"/>
            <w:tcBorders>
              <w:top w:val="nil"/>
              <w:left w:val="nil"/>
              <w:bottom w:val="nil"/>
              <w:right w:val="nil"/>
            </w:tcBorders>
            <w:shd w:val="clear" w:color="000000" w:fill="FFFFFF"/>
            <w:noWrap/>
            <w:vAlign w:val="bottom"/>
            <w:hideMark/>
          </w:tcPr>
          <w:p w14:paraId="3F9BD2A8"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253 </w:t>
            </w:r>
          </w:p>
        </w:tc>
        <w:tc>
          <w:tcPr>
            <w:tcW w:w="957" w:type="dxa"/>
            <w:tcBorders>
              <w:top w:val="nil"/>
              <w:left w:val="nil"/>
              <w:bottom w:val="nil"/>
              <w:right w:val="nil"/>
            </w:tcBorders>
            <w:shd w:val="clear" w:color="000000" w:fill="FFFFFF"/>
            <w:noWrap/>
            <w:vAlign w:val="bottom"/>
            <w:hideMark/>
          </w:tcPr>
          <w:p w14:paraId="57ED3BBD"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 </w:t>
            </w:r>
          </w:p>
        </w:tc>
        <w:tc>
          <w:tcPr>
            <w:tcW w:w="883" w:type="dxa"/>
            <w:tcBorders>
              <w:top w:val="nil"/>
              <w:left w:val="nil"/>
              <w:bottom w:val="nil"/>
              <w:right w:val="nil"/>
            </w:tcBorders>
            <w:shd w:val="clear" w:color="000000" w:fill="FFFFFF"/>
            <w:noWrap/>
            <w:vAlign w:val="bottom"/>
            <w:hideMark/>
          </w:tcPr>
          <w:p w14:paraId="4319B127"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258 </w:t>
            </w:r>
          </w:p>
        </w:tc>
        <w:tc>
          <w:tcPr>
            <w:tcW w:w="957" w:type="dxa"/>
            <w:tcBorders>
              <w:top w:val="nil"/>
              <w:left w:val="nil"/>
              <w:bottom w:val="nil"/>
              <w:right w:val="nil"/>
            </w:tcBorders>
            <w:shd w:val="clear" w:color="000000" w:fill="FFFFFF"/>
            <w:noWrap/>
            <w:vAlign w:val="bottom"/>
            <w:hideMark/>
          </w:tcPr>
          <w:p w14:paraId="4BAE09CC"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 </w:t>
            </w:r>
          </w:p>
        </w:tc>
        <w:tc>
          <w:tcPr>
            <w:tcW w:w="943" w:type="dxa"/>
            <w:tcBorders>
              <w:top w:val="nil"/>
              <w:left w:val="nil"/>
              <w:bottom w:val="nil"/>
              <w:right w:val="nil"/>
            </w:tcBorders>
            <w:shd w:val="clear" w:color="000000" w:fill="FFFFFF"/>
            <w:noWrap/>
            <w:vAlign w:val="bottom"/>
            <w:hideMark/>
          </w:tcPr>
          <w:p w14:paraId="6EBAAEC6"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263 </w:t>
            </w:r>
          </w:p>
        </w:tc>
        <w:tc>
          <w:tcPr>
            <w:tcW w:w="957" w:type="dxa"/>
            <w:tcBorders>
              <w:top w:val="nil"/>
              <w:left w:val="nil"/>
              <w:bottom w:val="nil"/>
              <w:right w:val="nil"/>
            </w:tcBorders>
            <w:shd w:val="clear" w:color="000000" w:fill="FFFFFF"/>
            <w:noWrap/>
            <w:vAlign w:val="bottom"/>
            <w:hideMark/>
          </w:tcPr>
          <w:p w14:paraId="0ACFCFB4"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 </w:t>
            </w:r>
          </w:p>
        </w:tc>
        <w:tc>
          <w:tcPr>
            <w:tcW w:w="1057" w:type="dxa"/>
            <w:tcBorders>
              <w:top w:val="nil"/>
              <w:left w:val="nil"/>
              <w:bottom w:val="nil"/>
              <w:right w:val="nil"/>
            </w:tcBorders>
            <w:shd w:val="clear" w:color="000000" w:fill="FFFFFF"/>
            <w:noWrap/>
            <w:vAlign w:val="bottom"/>
            <w:hideMark/>
          </w:tcPr>
          <w:p w14:paraId="615FE3E9"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268 </w:t>
            </w:r>
          </w:p>
        </w:tc>
      </w:tr>
      <w:tr w:rsidR="00D139A7" w:rsidRPr="001750F4" w14:paraId="487B34CF" w14:textId="77777777" w:rsidTr="00810D1E">
        <w:trPr>
          <w:gridAfter w:val="1"/>
          <w:wAfter w:w="6" w:type="dxa"/>
          <w:trHeight w:val="257"/>
          <w:tblHeader/>
          <w:jc w:val="center"/>
        </w:trPr>
        <w:tc>
          <w:tcPr>
            <w:tcW w:w="3329" w:type="dxa"/>
            <w:tcBorders>
              <w:top w:val="nil"/>
              <w:left w:val="nil"/>
              <w:bottom w:val="nil"/>
              <w:right w:val="nil"/>
            </w:tcBorders>
            <w:shd w:val="clear" w:color="000000" w:fill="FFFFFF"/>
            <w:noWrap/>
            <w:vAlign w:val="bottom"/>
            <w:hideMark/>
          </w:tcPr>
          <w:p w14:paraId="31DE8E47" w14:textId="77777777" w:rsidR="00D139A7" w:rsidRPr="001750F4" w:rsidRDefault="00D139A7" w:rsidP="00D139A7">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62" w:type="dxa"/>
            <w:tcBorders>
              <w:top w:val="nil"/>
              <w:left w:val="nil"/>
              <w:bottom w:val="nil"/>
              <w:right w:val="nil"/>
            </w:tcBorders>
            <w:shd w:val="clear" w:color="000000" w:fill="FFFFFF"/>
            <w:noWrap/>
            <w:vAlign w:val="bottom"/>
            <w:hideMark/>
          </w:tcPr>
          <w:p w14:paraId="4204F5E3" w14:textId="77777777" w:rsidR="00D139A7" w:rsidRPr="001750F4" w:rsidRDefault="00D139A7" w:rsidP="00D139A7">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FTE </w:t>
            </w:r>
          </w:p>
        </w:tc>
        <w:tc>
          <w:tcPr>
            <w:tcW w:w="957" w:type="dxa"/>
            <w:tcBorders>
              <w:top w:val="nil"/>
              <w:left w:val="nil"/>
              <w:bottom w:val="nil"/>
              <w:right w:val="nil"/>
            </w:tcBorders>
            <w:shd w:val="clear" w:color="000000" w:fill="FFFFFF"/>
            <w:noWrap/>
            <w:vAlign w:val="bottom"/>
            <w:hideMark/>
          </w:tcPr>
          <w:p w14:paraId="5359D2DD"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 </w:t>
            </w:r>
          </w:p>
        </w:tc>
        <w:tc>
          <w:tcPr>
            <w:tcW w:w="863" w:type="dxa"/>
            <w:tcBorders>
              <w:top w:val="nil"/>
              <w:left w:val="nil"/>
              <w:bottom w:val="nil"/>
              <w:right w:val="nil"/>
            </w:tcBorders>
            <w:shd w:val="clear" w:color="000000" w:fill="FFFFFF"/>
            <w:noWrap/>
            <w:vAlign w:val="bottom"/>
            <w:hideMark/>
          </w:tcPr>
          <w:p w14:paraId="37FB5A7A"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7" w:type="dxa"/>
            <w:tcBorders>
              <w:top w:val="nil"/>
              <w:left w:val="nil"/>
              <w:bottom w:val="nil"/>
              <w:right w:val="nil"/>
            </w:tcBorders>
            <w:shd w:val="clear" w:color="000000" w:fill="FFFFFF"/>
            <w:noWrap/>
            <w:vAlign w:val="bottom"/>
            <w:hideMark/>
          </w:tcPr>
          <w:p w14:paraId="40CACD44"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 </w:t>
            </w:r>
          </w:p>
        </w:tc>
        <w:tc>
          <w:tcPr>
            <w:tcW w:w="863" w:type="dxa"/>
            <w:tcBorders>
              <w:top w:val="nil"/>
              <w:left w:val="nil"/>
              <w:bottom w:val="nil"/>
              <w:right w:val="nil"/>
            </w:tcBorders>
            <w:shd w:val="clear" w:color="000000" w:fill="FFFFFF"/>
            <w:noWrap/>
            <w:vAlign w:val="bottom"/>
            <w:hideMark/>
          </w:tcPr>
          <w:p w14:paraId="3F318677"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7" w:type="dxa"/>
            <w:tcBorders>
              <w:top w:val="nil"/>
              <w:left w:val="nil"/>
              <w:bottom w:val="nil"/>
              <w:right w:val="nil"/>
            </w:tcBorders>
            <w:shd w:val="clear" w:color="000000" w:fill="FFFFFF"/>
            <w:noWrap/>
            <w:vAlign w:val="bottom"/>
            <w:hideMark/>
          </w:tcPr>
          <w:p w14:paraId="6A00581F"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 </w:t>
            </w:r>
          </w:p>
        </w:tc>
        <w:tc>
          <w:tcPr>
            <w:tcW w:w="883" w:type="dxa"/>
            <w:tcBorders>
              <w:top w:val="nil"/>
              <w:left w:val="nil"/>
              <w:bottom w:val="nil"/>
              <w:right w:val="nil"/>
            </w:tcBorders>
            <w:shd w:val="clear" w:color="000000" w:fill="FFFFFF"/>
            <w:noWrap/>
            <w:vAlign w:val="bottom"/>
            <w:hideMark/>
          </w:tcPr>
          <w:p w14:paraId="2A4195C0"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7" w:type="dxa"/>
            <w:tcBorders>
              <w:top w:val="nil"/>
              <w:left w:val="nil"/>
              <w:bottom w:val="nil"/>
              <w:right w:val="nil"/>
            </w:tcBorders>
            <w:shd w:val="clear" w:color="000000" w:fill="FFFFFF"/>
            <w:noWrap/>
            <w:vAlign w:val="bottom"/>
            <w:hideMark/>
          </w:tcPr>
          <w:p w14:paraId="311A9D39"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 </w:t>
            </w:r>
          </w:p>
        </w:tc>
        <w:tc>
          <w:tcPr>
            <w:tcW w:w="943" w:type="dxa"/>
            <w:tcBorders>
              <w:top w:val="nil"/>
              <w:left w:val="nil"/>
              <w:bottom w:val="nil"/>
              <w:right w:val="nil"/>
            </w:tcBorders>
            <w:shd w:val="clear" w:color="000000" w:fill="FFFFFF"/>
            <w:noWrap/>
            <w:vAlign w:val="bottom"/>
            <w:hideMark/>
          </w:tcPr>
          <w:p w14:paraId="650E6F91"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7" w:type="dxa"/>
            <w:tcBorders>
              <w:top w:val="nil"/>
              <w:left w:val="nil"/>
              <w:bottom w:val="nil"/>
              <w:right w:val="nil"/>
            </w:tcBorders>
            <w:shd w:val="clear" w:color="000000" w:fill="FFFFFF"/>
            <w:noWrap/>
            <w:vAlign w:val="bottom"/>
            <w:hideMark/>
          </w:tcPr>
          <w:p w14:paraId="75DB0209"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 </w:t>
            </w:r>
          </w:p>
        </w:tc>
        <w:tc>
          <w:tcPr>
            <w:tcW w:w="1057" w:type="dxa"/>
            <w:tcBorders>
              <w:top w:val="nil"/>
              <w:left w:val="nil"/>
              <w:bottom w:val="nil"/>
              <w:right w:val="nil"/>
            </w:tcBorders>
            <w:shd w:val="clear" w:color="000000" w:fill="FFFFFF"/>
            <w:noWrap/>
            <w:vAlign w:val="bottom"/>
            <w:hideMark/>
          </w:tcPr>
          <w:p w14:paraId="6DEA16D7"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r>
      <w:tr w:rsidR="00D139A7" w:rsidRPr="001750F4" w14:paraId="37EA27AC" w14:textId="77777777" w:rsidTr="00810D1E">
        <w:trPr>
          <w:gridAfter w:val="1"/>
          <w:wAfter w:w="6" w:type="dxa"/>
          <w:trHeight w:val="257"/>
          <w:tblHeader/>
          <w:jc w:val="center"/>
        </w:trPr>
        <w:tc>
          <w:tcPr>
            <w:tcW w:w="3329" w:type="dxa"/>
            <w:tcBorders>
              <w:top w:val="nil"/>
              <w:left w:val="nil"/>
              <w:bottom w:val="nil"/>
              <w:right w:val="nil"/>
            </w:tcBorders>
            <w:shd w:val="clear" w:color="000000" w:fill="FFFFFF"/>
            <w:noWrap/>
            <w:vAlign w:val="bottom"/>
            <w:hideMark/>
          </w:tcPr>
          <w:p w14:paraId="39A5C909" w14:textId="77777777" w:rsidR="00D139A7" w:rsidRPr="001750F4" w:rsidRDefault="00D139A7" w:rsidP="00D139A7">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TTAB Staffing </w:t>
            </w:r>
          </w:p>
        </w:tc>
        <w:tc>
          <w:tcPr>
            <w:tcW w:w="962" w:type="dxa"/>
            <w:tcBorders>
              <w:top w:val="nil"/>
              <w:left w:val="nil"/>
              <w:bottom w:val="nil"/>
              <w:right w:val="nil"/>
            </w:tcBorders>
            <w:shd w:val="clear" w:color="000000" w:fill="FFFFFF"/>
            <w:noWrap/>
            <w:vAlign w:val="bottom"/>
            <w:hideMark/>
          </w:tcPr>
          <w:p w14:paraId="281E1DF6"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Pos./Obl. </w:t>
            </w:r>
          </w:p>
        </w:tc>
        <w:tc>
          <w:tcPr>
            <w:tcW w:w="957" w:type="dxa"/>
            <w:tcBorders>
              <w:top w:val="nil"/>
              <w:left w:val="nil"/>
              <w:bottom w:val="nil"/>
              <w:right w:val="nil"/>
            </w:tcBorders>
            <w:shd w:val="clear" w:color="000000" w:fill="FFFFFF"/>
            <w:noWrap/>
            <w:vAlign w:val="bottom"/>
            <w:hideMark/>
          </w:tcPr>
          <w:p w14:paraId="267028FB"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 </w:t>
            </w:r>
          </w:p>
        </w:tc>
        <w:tc>
          <w:tcPr>
            <w:tcW w:w="863" w:type="dxa"/>
            <w:tcBorders>
              <w:top w:val="nil"/>
              <w:left w:val="nil"/>
              <w:bottom w:val="nil"/>
              <w:right w:val="nil"/>
            </w:tcBorders>
            <w:shd w:val="clear" w:color="000000" w:fill="FFFFFF"/>
            <w:noWrap/>
            <w:vAlign w:val="bottom"/>
            <w:hideMark/>
          </w:tcPr>
          <w:p w14:paraId="37E0EB05"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195 </w:t>
            </w:r>
          </w:p>
        </w:tc>
        <w:tc>
          <w:tcPr>
            <w:tcW w:w="957" w:type="dxa"/>
            <w:tcBorders>
              <w:top w:val="nil"/>
              <w:left w:val="nil"/>
              <w:bottom w:val="nil"/>
              <w:right w:val="nil"/>
            </w:tcBorders>
            <w:shd w:val="clear" w:color="000000" w:fill="FFFFFF"/>
            <w:noWrap/>
            <w:vAlign w:val="bottom"/>
            <w:hideMark/>
          </w:tcPr>
          <w:p w14:paraId="4AA4DD62"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 </w:t>
            </w:r>
          </w:p>
        </w:tc>
        <w:tc>
          <w:tcPr>
            <w:tcW w:w="863" w:type="dxa"/>
            <w:tcBorders>
              <w:top w:val="nil"/>
              <w:left w:val="nil"/>
              <w:bottom w:val="nil"/>
              <w:right w:val="nil"/>
            </w:tcBorders>
            <w:shd w:val="clear" w:color="000000" w:fill="FFFFFF"/>
            <w:noWrap/>
            <w:vAlign w:val="bottom"/>
            <w:hideMark/>
          </w:tcPr>
          <w:p w14:paraId="31CDC5C7"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253 </w:t>
            </w:r>
          </w:p>
        </w:tc>
        <w:tc>
          <w:tcPr>
            <w:tcW w:w="957" w:type="dxa"/>
            <w:tcBorders>
              <w:top w:val="nil"/>
              <w:left w:val="nil"/>
              <w:bottom w:val="nil"/>
              <w:right w:val="nil"/>
            </w:tcBorders>
            <w:shd w:val="clear" w:color="000000" w:fill="FFFFFF"/>
            <w:noWrap/>
            <w:vAlign w:val="bottom"/>
            <w:hideMark/>
          </w:tcPr>
          <w:p w14:paraId="3E294094"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 </w:t>
            </w:r>
          </w:p>
        </w:tc>
        <w:tc>
          <w:tcPr>
            <w:tcW w:w="883" w:type="dxa"/>
            <w:tcBorders>
              <w:top w:val="nil"/>
              <w:left w:val="nil"/>
              <w:bottom w:val="nil"/>
              <w:right w:val="nil"/>
            </w:tcBorders>
            <w:shd w:val="clear" w:color="000000" w:fill="FFFFFF"/>
            <w:noWrap/>
            <w:vAlign w:val="bottom"/>
            <w:hideMark/>
          </w:tcPr>
          <w:p w14:paraId="4F9F4D13"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258 </w:t>
            </w:r>
          </w:p>
        </w:tc>
        <w:tc>
          <w:tcPr>
            <w:tcW w:w="957" w:type="dxa"/>
            <w:tcBorders>
              <w:top w:val="nil"/>
              <w:left w:val="nil"/>
              <w:bottom w:val="nil"/>
              <w:right w:val="nil"/>
            </w:tcBorders>
            <w:shd w:val="clear" w:color="000000" w:fill="FFFFFF"/>
            <w:noWrap/>
            <w:vAlign w:val="bottom"/>
            <w:hideMark/>
          </w:tcPr>
          <w:p w14:paraId="2D5CAD8B"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 </w:t>
            </w:r>
          </w:p>
        </w:tc>
        <w:tc>
          <w:tcPr>
            <w:tcW w:w="943" w:type="dxa"/>
            <w:tcBorders>
              <w:top w:val="nil"/>
              <w:left w:val="nil"/>
              <w:bottom w:val="nil"/>
              <w:right w:val="nil"/>
            </w:tcBorders>
            <w:shd w:val="clear" w:color="000000" w:fill="FFFFFF"/>
            <w:noWrap/>
            <w:vAlign w:val="bottom"/>
            <w:hideMark/>
          </w:tcPr>
          <w:p w14:paraId="577A6697"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263 </w:t>
            </w:r>
          </w:p>
        </w:tc>
        <w:tc>
          <w:tcPr>
            <w:tcW w:w="957" w:type="dxa"/>
            <w:tcBorders>
              <w:top w:val="nil"/>
              <w:left w:val="nil"/>
              <w:bottom w:val="nil"/>
              <w:right w:val="nil"/>
            </w:tcBorders>
            <w:shd w:val="clear" w:color="000000" w:fill="FFFFFF"/>
            <w:noWrap/>
            <w:vAlign w:val="bottom"/>
            <w:hideMark/>
          </w:tcPr>
          <w:p w14:paraId="0DBE986F"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 </w:t>
            </w:r>
          </w:p>
        </w:tc>
        <w:tc>
          <w:tcPr>
            <w:tcW w:w="1057" w:type="dxa"/>
            <w:tcBorders>
              <w:top w:val="nil"/>
              <w:left w:val="nil"/>
              <w:bottom w:val="nil"/>
              <w:right w:val="nil"/>
            </w:tcBorders>
            <w:shd w:val="clear" w:color="000000" w:fill="FFFFFF"/>
            <w:noWrap/>
            <w:vAlign w:val="bottom"/>
            <w:hideMark/>
          </w:tcPr>
          <w:p w14:paraId="63EA8B2D"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268 </w:t>
            </w:r>
          </w:p>
        </w:tc>
      </w:tr>
      <w:tr w:rsidR="00D139A7" w:rsidRPr="001750F4" w14:paraId="0F26FD75" w14:textId="77777777" w:rsidTr="00810D1E">
        <w:trPr>
          <w:gridAfter w:val="1"/>
          <w:wAfter w:w="6" w:type="dxa"/>
          <w:trHeight w:val="257"/>
          <w:tblHeader/>
          <w:jc w:val="center"/>
        </w:trPr>
        <w:tc>
          <w:tcPr>
            <w:tcW w:w="3329" w:type="dxa"/>
            <w:tcBorders>
              <w:top w:val="nil"/>
              <w:left w:val="nil"/>
              <w:bottom w:val="nil"/>
              <w:right w:val="nil"/>
            </w:tcBorders>
            <w:shd w:val="clear" w:color="000000" w:fill="FFFFFF"/>
            <w:noWrap/>
            <w:vAlign w:val="bottom"/>
            <w:hideMark/>
          </w:tcPr>
          <w:p w14:paraId="2D00C1A9"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62" w:type="dxa"/>
            <w:tcBorders>
              <w:top w:val="nil"/>
              <w:left w:val="nil"/>
              <w:bottom w:val="nil"/>
              <w:right w:val="nil"/>
            </w:tcBorders>
            <w:shd w:val="clear" w:color="000000" w:fill="FFFFFF"/>
            <w:noWrap/>
            <w:vAlign w:val="bottom"/>
            <w:hideMark/>
          </w:tcPr>
          <w:p w14:paraId="11123183"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FTE </w:t>
            </w:r>
          </w:p>
        </w:tc>
        <w:tc>
          <w:tcPr>
            <w:tcW w:w="957" w:type="dxa"/>
            <w:tcBorders>
              <w:top w:val="nil"/>
              <w:left w:val="nil"/>
              <w:bottom w:val="nil"/>
              <w:right w:val="nil"/>
            </w:tcBorders>
            <w:shd w:val="clear" w:color="000000" w:fill="FFFFFF"/>
            <w:noWrap/>
            <w:vAlign w:val="bottom"/>
            <w:hideMark/>
          </w:tcPr>
          <w:p w14:paraId="02021C26"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 </w:t>
            </w:r>
          </w:p>
        </w:tc>
        <w:tc>
          <w:tcPr>
            <w:tcW w:w="863" w:type="dxa"/>
            <w:tcBorders>
              <w:top w:val="nil"/>
              <w:left w:val="nil"/>
              <w:bottom w:val="nil"/>
              <w:right w:val="nil"/>
            </w:tcBorders>
            <w:shd w:val="clear" w:color="000000" w:fill="FFFFFF"/>
            <w:noWrap/>
            <w:vAlign w:val="bottom"/>
            <w:hideMark/>
          </w:tcPr>
          <w:p w14:paraId="25FEA211"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349C2BDD"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 </w:t>
            </w:r>
          </w:p>
        </w:tc>
        <w:tc>
          <w:tcPr>
            <w:tcW w:w="863" w:type="dxa"/>
            <w:tcBorders>
              <w:top w:val="nil"/>
              <w:left w:val="nil"/>
              <w:bottom w:val="nil"/>
              <w:right w:val="nil"/>
            </w:tcBorders>
            <w:shd w:val="clear" w:color="000000" w:fill="FFFFFF"/>
            <w:noWrap/>
            <w:vAlign w:val="bottom"/>
            <w:hideMark/>
          </w:tcPr>
          <w:p w14:paraId="664B84EA"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7A36F7B8"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 </w:t>
            </w:r>
          </w:p>
        </w:tc>
        <w:tc>
          <w:tcPr>
            <w:tcW w:w="883" w:type="dxa"/>
            <w:tcBorders>
              <w:top w:val="nil"/>
              <w:left w:val="nil"/>
              <w:bottom w:val="nil"/>
              <w:right w:val="nil"/>
            </w:tcBorders>
            <w:shd w:val="clear" w:color="000000" w:fill="FFFFFF"/>
            <w:noWrap/>
            <w:vAlign w:val="bottom"/>
            <w:hideMark/>
          </w:tcPr>
          <w:p w14:paraId="29CA5192"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51A80E1A"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 </w:t>
            </w:r>
          </w:p>
        </w:tc>
        <w:tc>
          <w:tcPr>
            <w:tcW w:w="943" w:type="dxa"/>
            <w:tcBorders>
              <w:top w:val="nil"/>
              <w:left w:val="nil"/>
              <w:bottom w:val="nil"/>
              <w:right w:val="nil"/>
            </w:tcBorders>
            <w:shd w:val="clear" w:color="000000" w:fill="FFFFFF"/>
            <w:noWrap/>
            <w:vAlign w:val="bottom"/>
            <w:hideMark/>
          </w:tcPr>
          <w:p w14:paraId="3731E0E6"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0F8DAF26"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 </w:t>
            </w:r>
          </w:p>
        </w:tc>
        <w:tc>
          <w:tcPr>
            <w:tcW w:w="1057" w:type="dxa"/>
            <w:tcBorders>
              <w:top w:val="nil"/>
              <w:left w:val="nil"/>
              <w:bottom w:val="nil"/>
              <w:right w:val="nil"/>
            </w:tcBorders>
            <w:shd w:val="clear" w:color="000000" w:fill="FFFFFF"/>
            <w:noWrap/>
            <w:vAlign w:val="bottom"/>
            <w:hideMark/>
          </w:tcPr>
          <w:p w14:paraId="4985053E"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r>
      <w:tr w:rsidR="00D139A7" w:rsidRPr="001750F4" w14:paraId="47333E94" w14:textId="77777777" w:rsidTr="00810D1E">
        <w:trPr>
          <w:gridAfter w:val="1"/>
          <w:wAfter w:w="6" w:type="dxa"/>
          <w:trHeight w:val="257"/>
          <w:tblHeader/>
          <w:jc w:val="center"/>
        </w:trPr>
        <w:tc>
          <w:tcPr>
            <w:tcW w:w="3329" w:type="dxa"/>
            <w:tcBorders>
              <w:top w:val="nil"/>
              <w:left w:val="nil"/>
              <w:bottom w:val="nil"/>
              <w:right w:val="nil"/>
            </w:tcBorders>
            <w:shd w:val="clear" w:color="000000" w:fill="FFFFFF"/>
            <w:noWrap/>
            <w:vAlign w:val="bottom"/>
            <w:hideMark/>
          </w:tcPr>
          <w:p w14:paraId="65D6347D" w14:textId="77777777" w:rsidR="00D139A7" w:rsidRPr="001750F4" w:rsidRDefault="00D139A7" w:rsidP="00D139A7">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Trademark Information Resources</w:t>
            </w:r>
          </w:p>
        </w:tc>
        <w:tc>
          <w:tcPr>
            <w:tcW w:w="962" w:type="dxa"/>
            <w:tcBorders>
              <w:top w:val="nil"/>
              <w:left w:val="nil"/>
              <w:bottom w:val="nil"/>
              <w:right w:val="nil"/>
            </w:tcBorders>
            <w:shd w:val="clear" w:color="000000" w:fill="FFFFFF"/>
            <w:noWrap/>
            <w:vAlign w:val="bottom"/>
            <w:hideMark/>
          </w:tcPr>
          <w:p w14:paraId="65A88815" w14:textId="77777777" w:rsidR="00D139A7" w:rsidRPr="001750F4" w:rsidRDefault="00D139A7" w:rsidP="00D139A7">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Pos./Obl. </w:t>
            </w:r>
          </w:p>
        </w:tc>
        <w:tc>
          <w:tcPr>
            <w:tcW w:w="957" w:type="dxa"/>
            <w:tcBorders>
              <w:top w:val="nil"/>
              <w:left w:val="nil"/>
              <w:bottom w:val="nil"/>
              <w:right w:val="nil"/>
            </w:tcBorders>
            <w:shd w:val="clear" w:color="000000" w:fill="FFFFFF"/>
            <w:noWrap/>
            <w:vAlign w:val="bottom"/>
            <w:hideMark/>
          </w:tcPr>
          <w:p w14:paraId="0D798452"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2 </w:t>
            </w:r>
          </w:p>
        </w:tc>
        <w:tc>
          <w:tcPr>
            <w:tcW w:w="863" w:type="dxa"/>
            <w:tcBorders>
              <w:top w:val="nil"/>
              <w:left w:val="nil"/>
              <w:bottom w:val="nil"/>
              <w:right w:val="nil"/>
            </w:tcBorders>
            <w:shd w:val="clear" w:color="000000" w:fill="FFFFFF"/>
            <w:noWrap/>
            <w:vAlign w:val="bottom"/>
            <w:hideMark/>
          </w:tcPr>
          <w:p w14:paraId="09D5E67B"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1,989 </w:t>
            </w:r>
          </w:p>
        </w:tc>
        <w:tc>
          <w:tcPr>
            <w:tcW w:w="957" w:type="dxa"/>
            <w:tcBorders>
              <w:top w:val="nil"/>
              <w:left w:val="nil"/>
              <w:bottom w:val="nil"/>
              <w:right w:val="nil"/>
            </w:tcBorders>
            <w:shd w:val="clear" w:color="000000" w:fill="FFFFFF"/>
            <w:noWrap/>
            <w:vAlign w:val="bottom"/>
            <w:hideMark/>
          </w:tcPr>
          <w:p w14:paraId="6DF7A1FF"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2 </w:t>
            </w:r>
          </w:p>
        </w:tc>
        <w:tc>
          <w:tcPr>
            <w:tcW w:w="863" w:type="dxa"/>
            <w:tcBorders>
              <w:top w:val="nil"/>
              <w:left w:val="nil"/>
              <w:bottom w:val="nil"/>
              <w:right w:val="nil"/>
            </w:tcBorders>
            <w:shd w:val="clear" w:color="000000" w:fill="FFFFFF"/>
            <w:noWrap/>
            <w:vAlign w:val="bottom"/>
            <w:hideMark/>
          </w:tcPr>
          <w:p w14:paraId="500E9F02"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(8,494)</w:t>
            </w:r>
          </w:p>
        </w:tc>
        <w:tc>
          <w:tcPr>
            <w:tcW w:w="957" w:type="dxa"/>
            <w:tcBorders>
              <w:top w:val="nil"/>
              <w:left w:val="nil"/>
              <w:bottom w:val="nil"/>
              <w:right w:val="nil"/>
            </w:tcBorders>
            <w:shd w:val="clear" w:color="000000" w:fill="FFFFFF"/>
            <w:noWrap/>
            <w:vAlign w:val="bottom"/>
            <w:hideMark/>
          </w:tcPr>
          <w:p w14:paraId="5BF6F4CE"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4 </w:t>
            </w:r>
          </w:p>
        </w:tc>
        <w:tc>
          <w:tcPr>
            <w:tcW w:w="883" w:type="dxa"/>
            <w:tcBorders>
              <w:top w:val="nil"/>
              <w:left w:val="nil"/>
              <w:bottom w:val="nil"/>
              <w:right w:val="nil"/>
            </w:tcBorders>
            <w:shd w:val="clear" w:color="000000" w:fill="FFFFFF"/>
            <w:noWrap/>
            <w:vAlign w:val="bottom"/>
            <w:hideMark/>
          </w:tcPr>
          <w:p w14:paraId="2C1A5DF3"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(9,451)</w:t>
            </w:r>
          </w:p>
        </w:tc>
        <w:tc>
          <w:tcPr>
            <w:tcW w:w="957" w:type="dxa"/>
            <w:tcBorders>
              <w:top w:val="nil"/>
              <w:left w:val="nil"/>
              <w:bottom w:val="nil"/>
              <w:right w:val="nil"/>
            </w:tcBorders>
            <w:shd w:val="clear" w:color="000000" w:fill="FFFFFF"/>
            <w:noWrap/>
            <w:vAlign w:val="bottom"/>
            <w:hideMark/>
          </w:tcPr>
          <w:p w14:paraId="0A930853"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4 </w:t>
            </w:r>
          </w:p>
        </w:tc>
        <w:tc>
          <w:tcPr>
            <w:tcW w:w="943" w:type="dxa"/>
            <w:tcBorders>
              <w:top w:val="nil"/>
              <w:left w:val="nil"/>
              <w:bottom w:val="nil"/>
              <w:right w:val="nil"/>
            </w:tcBorders>
            <w:shd w:val="clear" w:color="000000" w:fill="FFFFFF"/>
            <w:noWrap/>
            <w:vAlign w:val="bottom"/>
            <w:hideMark/>
          </w:tcPr>
          <w:p w14:paraId="45B311D9"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(10,141)</w:t>
            </w:r>
          </w:p>
        </w:tc>
        <w:tc>
          <w:tcPr>
            <w:tcW w:w="957" w:type="dxa"/>
            <w:tcBorders>
              <w:top w:val="nil"/>
              <w:left w:val="nil"/>
              <w:bottom w:val="nil"/>
              <w:right w:val="nil"/>
            </w:tcBorders>
            <w:shd w:val="clear" w:color="000000" w:fill="FFFFFF"/>
            <w:noWrap/>
            <w:vAlign w:val="bottom"/>
            <w:hideMark/>
          </w:tcPr>
          <w:p w14:paraId="01C0866E"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4 </w:t>
            </w:r>
          </w:p>
        </w:tc>
        <w:tc>
          <w:tcPr>
            <w:tcW w:w="1057" w:type="dxa"/>
            <w:tcBorders>
              <w:top w:val="nil"/>
              <w:left w:val="nil"/>
              <w:bottom w:val="nil"/>
              <w:right w:val="nil"/>
            </w:tcBorders>
            <w:shd w:val="clear" w:color="000000" w:fill="FFFFFF"/>
            <w:noWrap/>
            <w:vAlign w:val="bottom"/>
            <w:hideMark/>
          </w:tcPr>
          <w:p w14:paraId="51F1E035"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(13,096)</w:t>
            </w:r>
          </w:p>
        </w:tc>
      </w:tr>
      <w:tr w:rsidR="00D139A7" w:rsidRPr="001750F4" w14:paraId="22A7971C" w14:textId="77777777" w:rsidTr="00810D1E">
        <w:trPr>
          <w:gridAfter w:val="1"/>
          <w:wAfter w:w="6" w:type="dxa"/>
          <w:trHeight w:val="257"/>
          <w:tblHeader/>
          <w:jc w:val="center"/>
        </w:trPr>
        <w:tc>
          <w:tcPr>
            <w:tcW w:w="3329" w:type="dxa"/>
            <w:tcBorders>
              <w:top w:val="nil"/>
              <w:left w:val="nil"/>
              <w:bottom w:val="nil"/>
              <w:right w:val="nil"/>
            </w:tcBorders>
            <w:shd w:val="clear" w:color="000000" w:fill="FFFFFF"/>
            <w:noWrap/>
            <w:vAlign w:val="bottom"/>
            <w:hideMark/>
          </w:tcPr>
          <w:p w14:paraId="13F47EC6" w14:textId="77777777" w:rsidR="00D139A7" w:rsidRPr="001750F4" w:rsidRDefault="00D139A7" w:rsidP="00D139A7">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62" w:type="dxa"/>
            <w:tcBorders>
              <w:top w:val="nil"/>
              <w:left w:val="nil"/>
              <w:bottom w:val="nil"/>
              <w:right w:val="nil"/>
            </w:tcBorders>
            <w:shd w:val="clear" w:color="000000" w:fill="FFFFFF"/>
            <w:noWrap/>
            <w:vAlign w:val="bottom"/>
            <w:hideMark/>
          </w:tcPr>
          <w:p w14:paraId="25B01E97" w14:textId="77777777" w:rsidR="00D139A7" w:rsidRPr="001750F4" w:rsidRDefault="00D139A7" w:rsidP="00D139A7">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FTE </w:t>
            </w:r>
          </w:p>
        </w:tc>
        <w:tc>
          <w:tcPr>
            <w:tcW w:w="957" w:type="dxa"/>
            <w:tcBorders>
              <w:top w:val="nil"/>
              <w:left w:val="nil"/>
              <w:bottom w:val="nil"/>
              <w:right w:val="nil"/>
            </w:tcBorders>
            <w:shd w:val="clear" w:color="000000" w:fill="FFFFFF"/>
            <w:noWrap/>
            <w:vAlign w:val="bottom"/>
            <w:hideMark/>
          </w:tcPr>
          <w:p w14:paraId="70924438"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1 </w:t>
            </w:r>
          </w:p>
        </w:tc>
        <w:tc>
          <w:tcPr>
            <w:tcW w:w="863" w:type="dxa"/>
            <w:tcBorders>
              <w:top w:val="nil"/>
              <w:left w:val="nil"/>
              <w:bottom w:val="nil"/>
              <w:right w:val="nil"/>
            </w:tcBorders>
            <w:shd w:val="clear" w:color="000000" w:fill="FFFFFF"/>
            <w:noWrap/>
            <w:vAlign w:val="bottom"/>
            <w:hideMark/>
          </w:tcPr>
          <w:p w14:paraId="36500F7B"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7" w:type="dxa"/>
            <w:tcBorders>
              <w:top w:val="nil"/>
              <w:left w:val="nil"/>
              <w:bottom w:val="nil"/>
              <w:right w:val="nil"/>
            </w:tcBorders>
            <w:shd w:val="clear" w:color="000000" w:fill="FFFFFF"/>
            <w:noWrap/>
            <w:vAlign w:val="bottom"/>
            <w:hideMark/>
          </w:tcPr>
          <w:p w14:paraId="386EB455"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2 </w:t>
            </w:r>
          </w:p>
        </w:tc>
        <w:tc>
          <w:tcPr>
            <w:tcW w:w="863" w:type="dxa"/>
            <w:tcBorders>
              <w:top w:val="nil"/>
              <w:left w:val="nil"/>
              <w:bottom w:val="nil"/>
              <w:right w:val="nil"/>
            </w:tcBorders>
            <w:shd w:val="clear" w:color="000000" w:fill="FFFFFF"/>
            <w:noWrap/>
            <w:vAlign w:val="bottom"/>
            <w:hideMark/>
          </w:tcPr>
          <w:p w14:paraId="0A08E1C5"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7" w:type="dxa"/>
            <w:tcBorders>
              <w:top w:val="nil"/>
              <w:left w:val="nil"/>
              <w:bottom w:val="nil"/>
              <w:right w:val="nil"/>
            </w:tcBorders>
            <w:shd w:val="clear" w:color="000000" w:fill="FFFFFF"/>
            <w:noWrap/>
            <w:vAlign w:val="bottom"/>
            <w:hideMark/>
          </w:tcPr>
          <w:p w14:paraId="11CA0196"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3 </w:t>
            </w:r>
          </w:p>
        </w:tc>
        <w:tc>
          <w:tcPr>
            <w:tcW w:w="883" w:type="dxa"/>
            <w:tcBorders>
              <w:top w:val="nil"/>
              <w:left w:val="nil"/>
              <w:bottom w:val="nil"/>
              <w:right w:val="nil"/>
            </w:tcBorders>
            <w:shd w:val="clear" w:color="000000" w:fill="FFFFFF"/>
            <w:noWrap/>
            <w:vAlign w:val="bottom"/>
            <w:hideMark/>
          </w:tcPr>
          <w:p w14:paraId="0DAB81C1"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7" w:type="dxa"/>
            <w:tcBorders>
              <w:top w:val="nil"/>
              <w:left w:val="nil"/>
              <w:bottom w:val="nil"/>
              <w:right w:val="nil"/>
            </w:tcBorders>
            <w:shd w:val="clear" w:color="000000" w:fill="FFFFFF"/>
            <w:noWrap/>
            <w:vAlign w:val="bottom"/>
            <w:hideMark/>
          </w:tcPr>
          <w:p w14:paraId="079D8DAD"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4 </w:t>
            </w:r>
          </w:p>
        </w:tc>
        <w:tc>
          <w:tcPr>
            <w:tcW w:w="943" w:type="dxa"/>
            <w:tcBorders>
              <w:top w:val="nil"/>
              <w:left w:val="nil"/>
              <w:bottom w:val="nil"/>
              <w:right w:val="nil"/>
            </w:tcBorders>
            <w:shd w:val="clear" w:color="000000" w:fill="FFFFFF"/>
            <w:noWrap/>
            <w:vAlign w:val="bottom"/>
            <w:hideMark/>
          </w:tcPr>
          <w:p w14:paraId="4250E10B"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57" w:type="dxa"/>
            <w:tcBorders>
              <w:top w:val="nil"/>
              <w:left w:val="nil"/>
              <w:bottom w:val="nil"/>
              <w:right w:val="nil"/>
            </w:tcBorders>
            <w:shd w:val="clear" w:color="000000" w:fill="FFFFFF"/>
            <w:noWrap/>
            <w:vAlign w:val="bottom"/>
            <w:hideMark/>
          </w:tcPr>
          <w:p w14:paraId="33D62981"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xml:space="preserve">             4 </w:t>
            </w:r>
          </w:p>
        </w:tc>
        <w:tc>
          <w:tcPr>
            <w:tcW w:w="1057" w:type="dxa"/>
            <w:tcBorders>
              <w:top w:val="nil"/>
              <w:left w:val="nil"/>
              <w:bottom w:val="nil"/>
              <w:right w:val="nil"/>
            </w:tcBorders>
            <w:shd w:val="clear" w:color="000000" w:fill="FFFFFF"/>
            <w:noWrap/>
            <w:vAlign w:val="bottom"/>
            <w:hideMark/>
          </w:tcPr>
          <w:p w14:paraId="3A0310C8" w14:textId="77777777" w:rsidR="00D139A7" w:rsidRPr="001750F4" w:rsidRDefault="00D139A7" w:rsidP="001750F4">
            <w:pPr>
              <w:spacing w:after="0" w:line="240" w:lineRule="auto"/>
              <w:jc w:val="right"/>
              <w:rPr>
                <w:rFonts w:ascii="Arial Narrow" w:eastAsia="Times New Roman" w:hAnsi="Arial Narrow" w:cs="Arial"/>
                <w:b/>
                <w:bCs/>
                <w:i/>
                <w:iCs/>
                <w:sz w:val="20"/>
              </w:rPr>
            </w:pPr>
            <w:r w:rsidRPr="001750F4">
              <w:rPr>
                <w:rFonts w:ascii="Arial Narrow" w:eastAsia="Times New Roman" w:hAnsi="Arial Narrow" w:cs="Arial"/>
                <w:b/>
                <w:bCs/>
                <w:i/>
                <w:iCs/>
                <w:sz w:val="20"/>
              </w:rPr>
              <w:t> </w:t>
            </w:r>
          </w:p>
        </w:tc>
      </w:tr>
      <w:tr w:rsidR="00D139A7" w:rsidRPr="001750F4" w14:paraId="13C0CE81" w14:textId="77777777" w:rsidTr="00810D1E">
        <w:trPr>
          <w:gridAfter w:val="1"/>
          <w:wAfter w:w="6" w:type="dxa"/>
          <w:trHeight w:val="257"/>
          <w:tblHeader/>
          <w:jc w:val="center"/>
        </w:trPr>
        <w:tc>
          <w:tcPr>
            <w:tcW w:w="3329" w:type="dxa"/>
            <w:tcBorders>
              <w:top w:val="nil"/>
              <w:left w:val="nil"/>
              <w:bottom w:val="nil"/>
              <w:right w:val="nil"/>
            </w:tcBorders>
            <w:shd w:val="clear" w:color="000000" w:fill="FFFFFF"/>
            <w:noWrap/>
            <w:vAlign w:val="bottom"/>
            <w:hideMark/>
          </w:tcPr>
          <w:p w14:paraId="125CC778" w14:textId="77777777" w:rsidR="00D139A7" w:rsidRPr="001750F4" w:rsidRDefault="00D139A7" w:rsidP="00D139A7">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Trademark Business Projects </w:t>
            </w:r>
          </w:p>
        </w:tc>
        <w:tc>
          <w:tcPr>
            <w:tcW w:w="962" w:type="dxa"/>
            <w:tcBorders>
              <w:top w:val="nil"/>
              <w:left w:val="nil"/>
              <w:bottom w:val="nil"/>
              <w:right w:val="nil"/>
            </w:tcBorders>
            <w:shd w:val="clear" w:color="000000" w:fill="FFFFFF"/>
            <w:noWrap/>
            <w:vAlign w:val="bottom"/>
            <w:hideMark/>
          </w:tcPr>
          <w:p w14:paraId="0C5D0636"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Pos./Obl. </w:t>
            </w:r>
          </w:p>
        </w:tc>
        <w:tc>
          <w:tcPr>
            <w:tcW w:w="957" w:type="dxa"/>
            <w:tcBorders>
              <w:top w:val="nil"/>
              <w:left w:val="nil"/>
              <w:bottom w:val="nil"/>
              <w:right w:val="nil"/>
            </w:tcBorders>
            <w:shd w:val="clear" w:color="000000" w:fill="FFFFFF"/>
            <w:noWrap/>
            <w:vAlign w:val="bottom"/>
            <w:hideMark/>
          </w:tcPr>
          <w:p w14:paraId="67C40142"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 </w:t>
            </w:r>
          </w:p>
        </w:tc>
        <w:tc>
          <w:tcPr>
            <w:tcW w:w="863" w:type="dxa"/>
            <w:tcBorders>
              <w:top w:val="nil"/>
              <w:left w:val="nil"/>
              <w:bottom w:val="nil"/>
              <w:right w:val="nil"/>
            </w:tcBorders>
            <w:shd w:val="clear" w:color="000000" w:fill="FFFFFF"/>
            <w:noWrap/>
            <w:vAlign w:val="bottom"/>
            <w:hideMark/>
          </w:tcPr>
          <w:p w14:paraId="6571314B"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1,989 </w:t>
            </w:r>
          </w:p>
        </w:tc>
        <w:tc>
          <w:tcPr>
            <w:tcW w:w="957" w:type="dxa"/>
            <w:tcBorders>
              <w:top w:val="nil"/>
              <w:left w:val="nil"/>
              <w:bottom w:val="nil"/>
              <w:right w:val="nil"/>
            </w:tcBorders>
            <w:shd w:val="clear" w:color="000000" w:fill="FFFFFF"/>
            <w:noWrap/>
            <w:vAlign w:val="bottom"/>
            <w:hideMark/>
          </w:tcPr>
          <w:p w14:paraId="427CEECD"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 </w:t>
            </w:r>
          </w:p>
        </w:tc>
        <w:tc>
          <w:tcPr>
            <w:tcW w:w="863" w:type="dxa"/>
            <w:tcBorders>
              <w:top w:val="nil"/>
              <w:left w:val="nil"/>
              <w:bottom w:val="nil"/>
              <w:right w:val="nil"/>
            </w:tcBorders>
            <w:shd w:val="clear" w:color="000000" w:fill="FFFFFF"/>
            <w:noWrap/>
            <w:vAlign w:val="bottom"/>
            <w:hideMark/>
          </w:tcPr>
          <w:p w14:paraId="4DE1FF2B"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(8,494)</w:t>
            </w:r>
          </w:p>
        </w:tc>
        <w:tc>
          <w:tcPr>
            <w:tcW w:w="957" w:type="dxa"/>
            <w:tcBorders>
              <w:top w:val="nil"/>
              <w:left w:val="nil"/>
              <w:bottom w:val="nil"/>
              <w:right w:val="nil"/>
            </w:tcBorders>
            <w:shd w:val="clear" w:color="000000" w:fill="FFFFFF"/>
            <w:noWrap/>
            <w:vAlign w:val="bottom"/>
            <w:hideMark/>
          </w:tcPr>
          <w:p w14:paraId="72070682"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 </w:t>
            </w:r>
          </w:p>
        </w:tc>
        <w:tc>
          <w:tcPr>
            <w:tcW w:w="883" w:type="dxa"/>
            <w:tcBorders>
              <w:top w:val="nil"/>
              <w:left w:val="nil"/>
              <w:bottom w:val="nil"/>
              <w:right w:val="nil"/>
            </w:tcBorders>
            <w:shd w:val="clear" w:color="000000" w:fill="FFFFFF"/>
            <w:noWrap/>
            <w:vAlign w:val="bottom"/>
            <w:hideMark/>
          </w:tcPr>
          <w:p w14:paraId="1291AD07"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(9,451)</w:t>
            </w:r>
          </w:p>
        </w:tc>
        <w:tc>
          <w:tcPr>
            <w:tcW w:w="957" w:type="dxa"/>
            <w:tcBorders>
              <w:top w:val="nil"/>
              <w:left w:val="nil"/>
              <w:bottom w:val="nil"/>
              <w:right w:val="nil"/>
            </w:tcBorders>
            <w:shd w:val="clear" w:color="000000" w:fill="FFFFFF"/>
            <w:noWrap/>
            <w:vAlign w:val="bottom"/>
            <w:hideMark/>
          </w:tcPr>
          <w:p w14:paraId="79A7AC7F"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 </w:t>
            </w:r>
          </w:p>
        </w:tc>
        <w:tc>
          <w:tcPr>
            <w:tcW w:w="943" w:type="dxa"/>
            <w:tcBorders>
              <w:top w:val="nil"/>
              <w:left w:val="nil"/>
              <w:bottom w:val="nil"/>
              <w:right w:val="nil"/>
            </w:tcBorders>
            <w:shd w:val="clear" w:color="000000" w:fill="FFFFFF"/>
            <w:noWrap/>
            <w:vAlign w:val="bottom"/>
            <w:hideMark/>
          </w:tcPr>
          <w:p w14:paraId="309184DD"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(10,141)</w:t>
            </w:r>
          </w:p>
        </w:tc>
        <w:tc>
          <w:tcPr>
            <w:tcW w:w="957" w:type="dxa"/>
            <w:tcBorders>
              <w:top w:val="nil"/>
              <w:left w:val="nil"/>
              <w:bottom w:val="nil"/>
              <w:right w:val="nil"/>
            </w:tcBorders>
            <w:shd w:val="clear" w:color="000000" w:fill="FFFFFF"/>
            <w:noWrap/>
            <w:vAlign w:val="bottom"/>
            <w:hideMark/>
          </w:tcPr>
          <w:p w14:paraId="59A2EE85"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 </w:t>
            </w:r>
          </w:p>
        </w:tc>
        <w:tc>
          <w:tcPr>
            <w:tcW w:w="1057" w:type="dxa"/>
            <w:tcBorders>
              <w:top w:val="nil"/>
              <w:left w:val="nil"/>
              <w:bottom w:val="nil"/>
              <w:right w:val="nil"/>
            </w:tcBorders>
            <w:shd w:val="clear" w:color="000000" w:fill="FFFFFF"/>
            <w:noWrap/>
            <w:vAlign w:val="bottom"/>
            <w:hideMark/>
          </w:tcPr>
          <w:p w14:paraId="5AA55528"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(13,096)</w:t>
            </w:r>
          </w:p>
        </w:tc>
      </w:tr>
      <w:tr w:rsidR="00D139A7" w:rsidRPr="001750F4" w14:paraId="7DDB63B4" w14:textId="77777777" w:rsidTr="00810D1E">
        <w:trPr>
          <w:gridAfter w:val="1"/>
          <w:wAfter w:w="6" w:type="dxa"/>
          <w:trHeight w:val="257"/>
          <w:tblHeader/>
          <w:jc w:val="center"/>
        </w:trPr>
        <w:tc>
          <w:tcPr>
            <w:tcW w:w="3329" w:type="dxa"/>
            <w:tcBorders>
              <w:top w:val="nil"/>
              <w:left w:val="nil"/>
              <w:bottom w:val="nil"/>
              <w:right w:val="nil"/>
            </w:tcBorders>
            <w:shd w:val="clear" w:color="000000" w:fill="FFFFFF"/>
            <w:noWrap/>
            <w:vAlign w:val="bottom"/>
            <w:hideMark/>
          </w:tcPr>
          <w:p w14:paraId="66BEDEB6" w14:textId="77777777" w:rsidR="00D139A7" w:rsidRPr="001750F4" w:rsidRDefault="00D139A7" w:rsidP="00D139A7">
            <w:pPr>
              <w:spacing w:after="0" w:line="240" w:lineRule="auto"/>
              <w:rPr>
                <w:rFonts w:ascii="Arial Narrow" w:eastAsia="Times New Roman" w:hAnsi="Arial Narrow" w:cs="Arial"/>
                <w:b/>
                <w:bCs/>
                <w:i/>
                <w:iCs/>
                <w:sz w:val="20"/>
              </w:rPr>
            </w:pPr>
            <w:r w:rsidRPr="001750F4">
              <w:rPr>
                <w:rFonts w:ascii="Arial Narrow" w:eastAsia="Times New Roman" w:hAnsi="Arial Narrow" w:cs="Arial"/>
                <w:b/>
                <w:bCs/>
                <w:i/>
                <w:iCs/>
                <w:sz w:val="20"/>
              </w:rPr>
              <w:t> </w:t>
            </w:r>
          </w:p>
        </w:tc>
        <w:tc>
          <w:tcPr>
            <w:tcW w:w="962" w:type="dxa"/>
            <w:tcBorders>
              <w:top w:val="nil"/>
              <w:left w:val="nil"/>
              <w:bottom w:val="nil"/>
              <w:right w:val="nil"/>
            </w:tcBorders>
            <w:shd w:val="clear" w:color="000000" w:fill="FFFFFF"/>
            <w:noWrap/>
            <w:vAlign w:val="bottom"/>
            <w:hideMark/>
          </w:tcPr>
          <w:p w14:paraId="4372E0A1" w14:textId="77777777" w:rsidR="00D139A7" w:rsidRPr="001750F4" w:rsidRDefault="00D139A7" w:rsidP="00D139A7">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FTE </w:t>
            </w:r>
          </w:p>
        </w:tc>
        <w:tc>
          <w:tcPr>
            <w:tcW w:w="957" w:type="dxa"/>
            <w:tcBorders>
              <w:top w:val="nil"/>
              <w:left w:val="nil"/>
              <w:bottom w:val="nil"/>
              <w:right w:val="nil"/>
            </w:tcBorders>
            <w:shd w:val="clear" w:color="000000" w:fill="FFFFFF"/>
            <w:noWrap/>
            <w:vAlign w:val="bottom"/>
            <w:hideMark/>
          </w:tcPr>
          <w:p w14:paraId="29206BA3"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 </w:t>
            </w:r>
          </w:p>
        </w:tc>
        <w:tc>
          <w:tcPr>
            <w:tcW w:w="863" w:type="dxa"/>
            <w:tcBorders>
              <w:top w:val="nil"/>
              <w:left w:val="nil"/>
              <w:bottom w:val="nil"/>
              <w:right w:val="nil"/>
            </w:tcBorders>
            <w:shd w:val="clear" w:color="000000" w:fill="FFFFFF"/>
            <w:noWrap/>
            <w:vAlign w:val="bottom"/>
            <w:hideMark/>
          </w:tcPr>
          <w:p w14:paraId="5BCE1C50"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0D210993"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 </w:t>
            </w:r>
          </w:p>
        </w:tc>
        <w:tc>
          <w:tcPr>
            <w:tcW w:w="863" w:type="dxa"/>
            <w:tcBorders>
              <w:top w:val="nil"/>
              <w:left w:val="nil"/>
              <w:bottom w:val="nil"/>
              <w:right w:val="nil"/>
            </w:tcBorders>
            <w:shd w:val="clear" w:color="000000" w:fill="FFFFFF"/>
            <w:noWrap/>
            <w:vAlign w:val="bottom"/>
            <w:hideMark/>
          </w:tcPr>
          <w:p w14:paraId="4778FE14"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07B82F85"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3 </w:t>
            </w:r>
          </w:p>
        </w:tc>
        <w:tc>
          <w:tcPr>
            <w:tcW w:w="883" w:type="dxa"/>
            <w:tcBorders>
              <w:top w:val="nil"/>
              <w:left w:val="nil"/>
              <w:bottom w:val="nil"/>
              <w:right w:val="nil"/>
            </w:tcBorders>
            <w:shd w:val="clear" w:color="000000" w:fill="FFFFFF"/>
            <w:noWrap/>
            <w:vAlign w:val="bottom"/>
            <w:hideMark/>
          </w:tcPr>
          <w:p w14:paraId="4003A429"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66BD7E20"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 </w:t>
            </w:r>
          </w:p>
        </w:tc>
        <w:tc>
          <w:tcPr>
            <w:tcW w:w="943" w:type="dxa"/>
            <w:tcBorders>
              <w:top w:val="nil"/>
              <w:left w:val="nil"/>
              <w:bottom w:val="nil"/>
              <w:right w:val="nil"/>
            </w:tcBorders>
            <w:shd w:val="clear" w:color="000000" w:fill="FFFFFF"/>
            <w:noWrap/>
            <w:vAlign w:val="bottom"/>
            <w:hideMark/>
          </w:tcPr>
          <w:p w14:paraId="0E9C8B89"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957" w:type="dxa"/>
            <w:tcBorders>
              <w:top w:val="nil"/>
              <w:left w:val="nil"/>
              <w:bottom w:val="nil"/>
              <w:right w:val="nil"/>
            </w:tcBorders>
            <w:shd w:val="clear" w:color="000000" w:fill="FFFFFF"/>
            <w:noWrap/>
            <w:vAlign w:val="bottom"/>
            <w:hideMark/>
          </w:tcPr>
          <w:p w14:paraId="26A1CE8D"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 </w:t>
            </w:r>
          </w:p>
        </w:tc>
        <w:tc>
          <w:tcPr>
            <w:tcW w:w="1057" w:type="dxa"/>
            <w:tcBorders>
              <w:top w:val="nil"/>
              <w:left w:val="nil"/>
              <w:bottom w:val="nil"/>
              <w:right w:val="nil"/>
            </w:tcBorders>
            <w:shd w:val="clear" w:color="000000" w:fill="FFFFFF"/>
            <w:noWrap/>
            <w:vAlign w:val="bottom"/>
            <w:hideMark/>
          </w:tcPr>
          <w:p w14:paraId="287DD183" w14:textId="77777777" w:rsidR="00D139A7" w:rsidRPr="001750F4" w:rsidRDefault="00D139A7"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r>
    </w:tbl>
    <w:p w14:paraId="1F5D9672" w14:textId="218FA107" w:rsidR="002B5820" w:rsidRPr="008425D1" w:rsidRDefault="002B5820" w:rsidP="0099651E">
      <w:pPr>
        <w:pStyle w:val="Heading2"/>
        <w:jc w:val="left"/>
      </w:pPr>
      <w:bookmarkStart w:id="101" w:name="_Toc505934635"/>
      <w:r w:rsidRPr="00F939D5">
        <w:lastRenderedPageBreak/>
        <w:t>Sub-Program:  Trademark Examining</w:t>
      </w:r>
      <w:bookmarkEnd w:id="99"/>
      <w:bookmarkEnd w:id="100"/>
      <w:bookmarkEnd w:id="101"/>
    </w:p>
    <w:p w14:paraId="64615400" w14:textId="77777777" w:rsidR="00011B3E" w:rsidRDefault="00011B3E" w:rsidP="002B5820">
      <w:pPr>
        <w:pStyle w:val="PlainText"/>
        <w:rPr>
          <w:rFonts w:ascii="Arial" w:hAnsi="Arial" w:cs="Arial"/>
          <w:sz w:val="22"/>
          <w:szCs w:val="22"/>
        </w:rPr>
      </w:pPr>
    </w:p>
    <w:p w14:paraId="04E073DF" w14:textId="505DCC05" w:rsidR="002B5820" w:rsidRPr="00580FA8" w:rsidRDefault="002B5820" w:rsidP="002B5820">
      <w:pPr>
        <w:pStyle w:val="PlainText"/>
        <w:rPr>
          <w:rFonts w:ascii="Arial" w:hAnsi="Arial" w:cs="Arial"/>
          <w:sz w:val="22"/>
          <w:szCs w:val="22"/>
        </w:rPr>
      </w:pPr>
      <w:r w:rsidRPr="00580FA8">
        <w:rPr>
          <w:rFonts w:ascii="Arial" w:hAnsi="Arial" w:cs="Arial"/>
          <w:sz w:val="22"/>
          <w:szCs w:val="22"/>
        </w:rPr>
        <w:t>The Trademark Examining sub-program contributes to the accomplishment of the strategic goal to optimize trademark quality and timeliness through the following objective</w:t>
      </w:r>
      <w:r w:rsidR="007C6543">
        <w:rPr>
          <w:rFonts w:ascii="Arial" w:hAnsi="Arial" w:cs="Arial"/>
          <w:sz w:val="22"/>
          <w:szCs w:val="22"/>
        </w:rPr>
        <w:t>s</w:t>
      </w:r>
      <w:r w:rsidRPr="00580FA8">
        <w:rPr>
          <w:rFonts w:ascii="Arial" w:hAnsi="Arial" w:cs="Arial"/>
          <w:sz w:val="22"/>
          <w:szCs w:val="22"/>
        </w:rPr>
        <w:t xml:space="preserve"> for which funds are required in FY 201</w:t>
      </w:r>
      <w:r w:rsidR="00F55AE2">
        <w:rPr>
          <w:rFonts w:ascii="Arial" w:hAnsi="Arial" w:cs="Arial"/>
          <w:sz w:val="22"/>
          <w:szCs w:val="22"/>
        </w:rPr>
        <w:t>9</w:t>
      </w:r>
      <w:r w:rsidRPr="00580FA8">
        <w:rPr>
          <w:rFonts w:ascii="Arial" w:hAnsi="Arial" w:cs="Arial"/>
          <w:sz w:val="22"/>
          <w:szCs w:val="22"/>
        </w:rPr>
        <w:t>:</w:t>
      </w:r>
    </w:p>
    <w:p w14:paraId="31C9ECC2" w14:textId="77777777" w:rsidR="00011B3E" w:rsidRDefault="00011B3E" w:rsidP="002B5820">
      <w:pPr>
        <w:pStyle w:val="PlainText"/>
        <w:rPr>
          <w:rFonts w:ascii="Arial" w:hAnsi="Arial" w:cs="Arial"/>
          <w:sz w:val="22"/>
          <w:szCs w:val="22"/>
        </w:rPr>
      </w:pPr>
    </w:p>
    <w:p w14:paraId="2A8C918A" w14:textId="77777777" w:rsidR="002B5820" w:rsidRDefault="002B5820" w:rsidP="00F5394C">
      <w:pPr>
        <w:pStyle w:val="PlainText"/>
        <w:numPr>
          <w:ilvl w:val="0"/>
          <w:numId w:val="12"/>
        </w:numPr>
        <w:ind w:left="504"/>
        <w:rPr>
          <w:rFonts w:ascii="Arial" w:hAnsi="Arial" w:cs="Arial"/>
          <w:sz w:val="22"/>
          <w:szCs w:val="22"/>
        </w:rPr>
      </w:pPr>
      <w:r w:rsidRPr="00580FA8">
        <w:rPr>
          <w:rFonts w:ascii="Arial" w:hAnsi="Arial" w:cs="Arial"/>
          <w:sz w:val="22"/>
          <w:szCs w:val="22"/>
        </w:rPr>
        <w:t xml:space="preserve">Maintain Trademark First Action Pendency on Average Between 2.5-3.5 Months </w:t>
      </w:r>
      <w:r w:rsidR="000F483E">
        <w:rPr>
          <w:rFonts w:ascii="Arial" w:hAnsi="Arial" w:cs="Arial"/>
          <w:sz w:val="22"/>
          <w:szCs w:val="22"/>
        </w:rPr>
        <w:t>W</w:t>
      </w:r>
      <w:r w:rsidRPr="00580FA8">
        <w:rPr>
          <w:rFonts w:ascii="Arial" w:hAnsi="Arial" w:cs="Arial"/>
          <w:sz w:val="22"/>
          <w:szCs w:val="22"/>
        </w:rPr>
        <w:t xml:space="preserve">ith 12.0 Months </w:t>
      </w:r>
      <w:r w:rsidR="005452C8">
        <w:rPr>
          <w:rFonts w:ascii="Arial" w:hAnsi="Arial" w:cs="Arial"/>
          <w:sz w:val="22"/>
          <w:szCs w:val="22"/>
        </w:rPr>
        <w:t xml:space="preserve">or Less </w:t>
      </w:r>
      <w:r w:rsidRPr="00580FA8">
        <w:rPr>
          <w:rFonts w:ascii="Arial" w:hAnsi="Arial" w:cs="Arial"/>
          <w:sz w:val="22"/>
          <w:szCs w:val="22"/>
        </w:rPr>
        <w:t>Final Pendency</w:t>
      </w:r>
    </w:p>
    <w:p w14:paraId="6DB82469" w14:textId="77777777" w:rsidR="007C6543" w:rsidRDefault="007C6543" w:rsidP="00F5394C">
      <w:pPr>
        <w:pStyle w:val="PlainText"/>
        <w:numPr>
          <w:ilvl w:val="0"/>
          <w:numId w:val="12"/>
        </w:numPr>
        <w:ind w:left="504"/>
        <w:rPr>
          <w:rFonts w:ascii="Arial" w:hAnsi="Arial" w:cs="Arial"/>
          <w:sz w:val="22"/>
          <w:szCs w:val="22"/>
        </w:rPr>
      </w:pPr>
      <w:r>
        <w:rPr>
          <w:rFonts w:ascii="Arial" w:hAnsi="Arial" w:cs="Arial"/>
          <w:sz w:val="22"/>
          <w:szCs w:val="22"/>
        </w:rPr>
        <w:t>Maintain High Trademark Quality</w:t>
      </w:r>
    </w:p>
    <w:p w14:paraId="4C59C2B6" w14:textId="77777777" w:rsidR="002B5820" w:rsidRPr="00E07E16" w:rsidRDefault="002B5820" w:rsidP="002B5820">
      <w:pPr>
        <w:pStyle w:val="PlainText"/>
        <w:rPr>
          <w:rFonts w:ascii="Arial" w:hAnsi="Arial" w:cs="Arial"/>
          <w:sz w:val="22"/>
          <w:szCs w:val="22"/>
        </w:rPr>
      </w:pPr>
    </w:p>
    <w:p w14:paraId="737A3CD4" w14:textId="1145D996" w:rsidR="00622062" w:rsidRPr="0092025C" w:rsidRDefault="00622062" w:rsidP="002B5820">
      <w:pPr>
        <w:pStyle w:val="PlainText"/>
        <w:rPr>
          <w:rFonts w:ascii="Arial" w:hAnsi="Arial" w:cs="Arial"/>
          <w:b/>
          <w:caps/>
          <w:sz w:val="24"/>
          <w:szCs w:val="24"/>
        </w:rPr>
      </w:pPr>
      <w:r w:rsidRPr="0092025C">
        <w:rPr>
          <w:rFonts w:ascii="Arial" w:hAnsi="Arial" w:cs="Arial"/>
          <w:b/>
          <w:caps/>
          <w:sz w:val="24"/>
          <w:szCs w:val="24"/>
        </w:rPr>
        <w:t>S</w:t>
      </w:r>
      <w:r w:rsidRPr="0092025C">
        <w:rPr>
          <w:rFonts w:ascii="Arial" w:hAnsi="Arial" w:cs="Arial"/>
          <w:b/>
          <w:sz w:val="24"/>
          <w:szCs w:val="24"/>
        </w:rPr>
        <w:t>ummary</w:t>
      </w:r>
    </w:p>
    <w:p w14:paraId="60856F85" w14:textId="77777777" w:rsidR="00011B3E" w:rsidRPr="00580FA8" w:rsidRDefault="004C1B19" w:rsidP="002B5820">
      <w:pPr>
        <w:pStyle w:val="PlainText"/>
        <w:rPr>
          <w:rFonts w:ascii="Arial" w:hAnsi="Arial" w:cs="Arial"/>
          <w:sz w:val="22"/>
          <w:szCs w:val="22"/>
        </w:rPr>
      </w:pPr>
      <w:r>
        <w:rPr>
          <w:rFonts w:ascii="Arial" w:hAnsi="Arial" w:cs="Arial"/>
          <w:sz w:val="22"/>
          <w:szCs w:val="22"/>
        </w:rPr>
        <w:t xml:space="preserve">   </w:t>
      </w:r>
    </w:p>
    <w:p w14:paraId="7A143A53" w14:textId="7433A320" w:rsidR="002B5820" w:rsidRPr="00FE6255" w:rsidRDefault="008420DD">
      <w:pPr>
        <w:pStyle w:val="PlainText"/>
        <w:rPr>
          <w:rFonts w:ascii="Arial" w:hAnsi="Arial" w:cs="Arial"/>
          <w:sz w:val="22"/>
          <w:szCs w:val="22"/>
        </w:rPr>
      </w:pPr>
      <w:r w:rsidRPr="00FE6255">
        <w:rPr>
          <w:rFonts w:ascii="Arial" w:hAnsi="Arial" w:cs="Arial"/>
          <w:sz w:val="22"/>
          <w:szCs w:val="22"/>
          <w:u w:val="single"/>
        </w:rPr>
        <w:t>Trademark Examining ($</w:t>
      </w:r>
      <w:r>
        <w:rPr>
          <w:rFonts w:ascii="Arial" w:hAnsi="Arial" w:cs="Arial"/>
          <w:u w:val="single"/>
        </w:rPr>
        <w:t>4.2</w:t>
      </w:r>
      <w:r w:rsidRPr="00FE6255">
        <w:rPr>
          <w:rFonts w:ascii="Arial" w:hAnsi="Arial" w:cs="Arial"/>
          <w:u w:val="single"/>
        </w:rPr>
        <w:t xml:space="preserve"> million and </w:t>
      </w:r>
      <w:r w:rsidR="002B7961">
        <w:rPr>
          <w:rFonts w:ascii="Arial" w:hAnsi="Arial" w:cs="Arial"/>
          <w:u w:val="single"/>
        </w:rPr>
        <w:t>66 Pos.</w:t>
      </w:r>
      <w:r w:rsidRPr="00FE6255">
        <w:rPr>
          <w:rFonts w:ascii="Arial" w:hAnsi="Arial" w:cs="Arial"/>
          <w:sz w:val="22"/>
          <w:szCs w:val="22"/>
          <w:u w:val="single"/>
        </w:rPr>
        <w:t>):</w:t>
      </w:r>
      <w:r w:rsidRPr="00FE6255">
        <w:rPr>
          <w:rFonts w:ascii="Arial" w:hAnsi="Arial" w:cs="Arial"/>
          <w:sz w:val="22"/>
          <w:szCs w:val="22"/>
        </w:rPr>
        <w:t xml:space="preserve">  The USPTO requires an increase of </w:t>
      </w:r>
      <w:r w:rsidRPr="00FE6255">
        <w:rPr>
          <w:rFonts w:ascii="Arial" w:hAnsi="Arial" w:cs="Arial"/>
        </w:rPr>
        <w:t>$</w:t>
      </w:r>
      <w:r>
        <w:rPr>
          <w:rFonts w:ascii="Arial" w:hAnsi="Arial" w:cs="Arial"/>
        </w:rPr>
        <w:t>4.2</w:t>
      </w:r>
      <w:r w:rsidRPr="00FE6255">
        <w:rPr>
          <w:rFonts w:ascii="Arial" w:hAnsi="Arial" w:cs="Arial"/>
          <w:sz w:val="22"/>
          <w:szCs w:val="22"/>
        </w:rPr>
        <w:t xml:space="preserve"> million and </w:t>
      </w:r>
      <w:r w:rsidR="002B7961">
        <w:rPr>
          <w:rFonts w:ascii="Arial" w:hAnsi="Arial" w:cs="Arial"/>
        </w:rPr>
        <w:t>66 positions</w:t>
      </w:r>
      <w:r w:rsidRPr="00FE6255">
        <w:rPr>
          <w:rFonts w:ascii="Arial" w:hAnsi="Arial" w:cs="Arial"/>
          <w:sz w:val="22"/>
          <w:szCs w:val="22"/>
        </w:rPr>
        <w:t xml:space="preserve"> for a total of $</w:t>
      </w:r>
      <w:r w:rsidRPr="00FE6255">
        <w:rPr>
          <w:rFonts w:ascii="Arial" w:hAnsi="Arial" w:cs="Arial"/>
        </w:rPr>
        <w:t>1</w:t>
      </w:r>
      <w:r>
        <w:rPr>
          <w:rFonts w:ascii="Arial" w:hAnsi="Arial" w:cs="Arial"/>
        </w:rPr>
        <w:t>49.5</w:t>
      </w:r>
      <w:r w:rsidRPr="00FE6255">
        <w:rPr>
          <w:rFonts w:ascii="Arial" w:hAnsi="Arial" w:cs="Arial"/>
          <w:sz w:val="22"/>
          <w:szCs w:val="22"/>
        </w:rPr>
        <w:t xml:space="preserve"> million and </w:t>
      </w:r>
      <w:r w:rsidR="002B7961">
        <w:rPr>
          <w:rFonts w:ascii="Arial" w:hAnsi="Arial" w:cs="Arial"/>
        </w:rPr>
        <w:t>948</w:t>
      </w:r>
      <w:r w:rsidR="002B7961" w:rsidRPr="00FE6255">
        <w:rPr>
          <w:rFonts w:ascii="Arial" w:hAnsi="Arial" w:cs="Arial"/>
          <w:sz w:val="22"/>
          <w:szCs w:val="22"/>
        </w:rPr>
        <w:t xml:space="preserve"> </w:t>
      </w:r>
      <w:r w:rsidR="002B7961">
        <w:rPr>
          <w:rFonts w:ascii="Arial" w:hAnsi="Arial" w:cs="Arial"/>
          <w:sz w:val="22"/>
          <w:szCs w:val="22"/>
        </w:rPr>
        <w:t>positions</w:t>
      </w:r>
      <w:r w:rsidR="002B7961" w:rsidRPr="00FE6255">
        <w:rPr>
          <w:rFonts w:ascii="Arial" w:hAnsi="Arial" w:cs="Arial"/>
          <w:sz w:val="22"/>
          <w:szCs w:val="22"/>
        </w:rPr>
        <w:t xml:space="preserve"> </w:t>
      </w:r>
      <w:r w:rsidRPr="00FE6255">
        <w:rPr>
          <w:rFonts w:ascii="Arial" w:hAnsi="Arial" w:cs="Arial"/>
          <w:sz w:val="22"/>
          <w:szCs w:val="22"/>
        </w:rPr>
        <w:t xml:space="preserve">to align trademark application examination capacity with estimated workloads and enhance the quality of legal services.  These resources and FTEs will enable the Trademark organization to process incoming work in a timely manner and address quality issues.  Since the 2009 contraction, filings of new trademark applications have registered average annual growth rates of more than four percent, a pattern that is expected to continue and strengthen over the next few years as the economic recovery continues.  From FY 2017 through FY 2023, the Trademark organization projects a workload increase of </w:t>
      </w:r>
      <w:r>
        <w:rPr>
          <w:rFonts w:ascii="Arial" w:hAnsi="Arial" w:cs="Arial"/>
          <w:sz w:val="22"/>
          <w:szCs w:val="22"/>
        </w:rPr>
        <w:t>75</w:t>
      </w:r>
      <w:r w:rsidRPr="00FE6255">
        <w:rPr>
          <w:rFonts w:ascii="Arial" w:hAnsi="Arial" w:cs="Arial"/>
          <w:sz w:val="22"/>
          <w:szCs w:val="22"/>
        </w:rPr>
        <w:t xml:space="preserve"> percent. </w:t>
      </w:r>
      <w:r w:rsidR="00FE6853" w:rsidRPr="00FE6255">
        <w:rPr>
          <w:rFonts w:ascii="Arial" w:hAnsi="Arial" w:cs="Arial"/>
          <w:sz w:val="22"/>
          <w:szCs w:val="22"/>
        </w:rPr>
        <w:t xml:space="preserve"> </w:t>
      </w:r>
    </w:p>
    <w:p w14:paraId="750E6967" w14:textId="77777777" w:rsidR="00D14D15" w:rsidRPr="00FE6255" w:rsidRDefault="00D14D15" w:rsidP="002B5820">
      <w:pPr>
        <w:pStyle w:val="PlainText"/>
        <w:rPr>
          <w:rFonts w:ascii="Arial" w:hAnsi="Arial" w:cs="Arial"/>
          <w:sz w:val="22"/>
          <w:szCs w:val="22"/>
        </w:rPr>
      </w:pPr>
    </w:p>
    <w:p w14:paraId="44EE79F2" w14:textId="049AF9A0" w:rsidR="002B5820" w:rsidRPr="00FE6255" w:rsidRDefault="002B5820" w:rsidP="002B5820">
      <w:pPr>
        <w:pStyle w:val="PlainText"/>
        <w:rPr>
          <w:rFonts w:ascii="Arial" w:hAnsi="Arial" w:cs="Arial"/>
          <w:sz w:val="22"/>
          <w:szCs w:val="22"/>
        </w:rPr>
      </w:pPr>
      <w:r w:rsidRPr="00FE6255">
        <w:rPr>
          <w:rFonts w:ascii="Arial" w:hAnsi="Arial" w:cs="Arial"/>
          <w:sz w:val="22"/>
          <w:szCs w:val="22"/>
        </w:rPr>
        <w:t xml:space="preserve">Filings of new applications are expected to increase on average by </w:t>
      </w:r>
      <w:r w:rsidRPr="00AA5DF1">
        <w:rPr>
          <w:rFonts w:ascii="Arial" w:hAnsi="Arial" w:cs="Arial"/>
          <w:sz w:val="22"/>
          <w:szCs w:val="22"/>
        </w:rPr>
        <w:t xml:space="preserve">about </w:t>
      </w:r>
      <w:r w:rsidR="0057042F" w:rsidRPr="008612DA">
        <w:rPr>
          <w:rFonts w:ascii="Arial" w:hAnsi="Arial" w:cs="Arial"/>
          <w:sz w:val="22"/>
          <w:szCs w:val="22"/>
        </w:rPr>
        <w:t>five</w:t>
      </w:r>
      <w:r w:rsidR="005452C8" w:rsidRPr="00AA5DF1">
        <w:rPr>
          <w:rFonts w:ascii="Arial" w:hAnsi="Arial" w:cs="Arial"/>
          <w:sz w:val="22"/>
          <w:szCs w:val="22"/>
        </w:rPr>
        <w:t xml:space="preserve"> to </w:t>
      </w:r>
      <w:r w:rsidR="009F7E00" w:rsidRPr="00AA5DF1">
        <w:rPr>
          <w:rFonts w:ascii="Arial" w:hAnsi="Arial" w:cs="Arial"/>
          <w:sz w:val="22"/>
          <w:szCs w:val="22"/>
        </w:rPr>
        <w:t xml:space="preserve">eight </w:t>
      </w:r>
      <w:r w:rsidRPr="00AA5DF1">
        <w:rPr>
          <w:rFonts w:ascii="Arial" w:hAnsi="Arial" w:cs="Arial"/>
          <w:sz w:val="22"/>
          <w:szCs w:val="22"/>
        </w:rPr>
        <w:t>percent year over year.</w:t>
      </w:r>
      <w:r w:rsidRPr="00FE6255">
        <w:rPr>
          <w:rFonts w:ascii="Arial" w:hAnsi="Arial" w:cs="Arial"/>
          <w:sz w:val="22"/>
          <w:szCs w:val="22"/>
        </w:rPr>
        <w:t xml:space="preserve">  To handle the expected increase in workloads, the Office plans to increase </w:t>
      </w:r>
      <w:r w:rsidR="000E2FEF" w:rsidRPr="00FE6255">
        <w:rPr>
          <w:rFonts w:ascii="Arial" w:hAnsi="Arial" w:cs="Arial"/>
          <w:sz w:val="22"/>
          <w:szCs w:val="22"/>
        </w:rPr>
        <w:t xml:space="preserve">its </w:t>
      </w:r>
      <w:r w:rsidRPr="00FE6255">
        <w:rPr>
          <w:rFonts w:ascii="Arial" w:hAnsi="Arial" w:cs="Arial"/>
          <w:sz w:val="22"/>
          <w:szCs w:val="22"/>
        </w:rPr>
        <w:t xml:space="preserve">staff </w:t>
      </w:r>
      <w:r w:rsidR="003D4F38" w:rsidRPr="00FE6255">
        <w:rPr>
          <w:rFonts w:ascii="Arial" w:hAnsi="Arial" w:cs="Arial"/>
          <w:sz w:val="22"/>
          <w:szCs w:val="22"/>
        </w:rPr>
        <w:t>in FY 201</w:t>
      </w:r>
      <w:r w:rsidR="00F55AE2" w:rsidRPr="00FE6255">
        <w:rPr>
          <w:rFonts w:ascii="Arial" w:hAnsi="Arial" w:cs="Arial"/>
          <w:sz w:val="22"/>
          <w:szCs w:val="22"/>
        </w:rPr>
        <w:t>9</w:t>
      </w:r>
      <w:r w:rsidR="003D4F38" w:rsidRPr="00FE6255">
        <w:rPr>
          <w:rFonts w:ascii="Arial" w:hAnsi="Arial" w:cs="Arial"/>
          <w:sz w:val="22"/>
          <w:szCs w:val="22"/>
        </w:rPr>
        <w:t xml:space="preserve"> </w:t>
      </w:r>
      <w:r w:rsidRPr="00FE6255">
        <w:rPr>
          <w:rFonts w:ascii="Arial" w:hAnsi="Arial" w:cs="Arial"/>
          <w:sz w:val="22"/>
          <w:szCs w:val="22"/>
        </w:rPr>
        <w:t xml:space="preserve">by a net total of </w:t>
      </w:r>
      <w:r w:rsidR="005132B0">
        <w:rPr>
          <w:rFonts w:ascii="Arial" w:hAnsi="Arial"/>
          <w:sz w:val="22"/>
        </w:rPr>
        <w:t>44</w:t>
      </w:r>
      <w:r w:rsidR="005132B0" w:rsidRPr="00FE6255">
        <w:rPr>
          <w:rFonts w:ascii="Arial" w:hAnsi="Arial" w:cs="Arial"/>
          <w:sz w:val="22"/>
          <w:szCs w:val="22"/>
        </w:rPr>
        <w:t xml:space="preserve"> </w:t>
      </w:r>
      <w:r w:rsidR="000E2FEF" w:rsidRPr="00FE6255">
        <w:rPr>
          <w:rFonts w:ascii="Arial" w:hAnsi="Arial" w:cs="Arial"/>
          <w:sz w:val="22"/>
          <w:szCs w:val="22"/>
        </w:rPr>
        <w:t xml:space="preserve">positions consisting of </w:t>
      </w:r>
      <w:r w:rsidRPr="00FE6255">
        <w:rPr>
          <w:rFonts w:ascii="Arial" w:hAnsi="Arial" w:cs="Arial"/>
          <w:sz w:val="22"/>
          <w:szCs w:val="22"/>
        </w:rPr>
        <w:t>new examining attorney positions</w:t>
      </w:r>
      <w:r w:rsidR="000E2FEF" w:rsidRPr="00FE6255">
        <w:rPr>
          <w:rFonts w:ascii="Arial" w:hAnsi="Arial" w:cs="Arial"/>
          <w:sz w:val="22"/>
          <w:szCs w:val="22"/>
        </w:rPr>
        <w:t xml:space="preserve">, as well as </w:t>
      </w:r>
      <w:r w:rsidR="001400A7" w:rsidRPr="00FE6255">
        <w:rPr>
          <w:rFonts w:ascii="Arial" w:hAnsi="Arial" w:cs="Arial"/>
          <w:sz w:val="22"/>
          <w:szCs w:val="22"/>
        </w:rPr>
        <w:t xml:space="preserve">support </w:t>
      </w:r>
      <w:r w:rsidR="000E2FEF" w:rsidRPr="00FE6255">
        <w:rPr>
          <w:rFonts w:ascii="Arial" w:hAnsi="Arial" w:cs="Arial"/>
          <w:sz w:val="22"/>
          <w:szCs w:val="22"/>
        </w:rPr>
        <w:t>and specialized positions.</w:t>
      </w:r>
      <w:r w:rsidRPr="00FE6255">
        <w:rPr>
          <w:rFonts w:ascii="Arial" w:hAnsi="Arial" w:cs="Arial"/>
          <w:sz w:val="22"/>
          <w:szCs w:val="22"/>
        </w:rPr>
        <w:t xml:space="preserve">  Offsetting the incremental costs, the Office expects to manage overtime usage</w:t>
      </w:r>
      <w:r w:rsidR="000F483E" w:rsidRPr="00FE6255">
        <w:rPr>
          <w:rFonts w:ascii="Arial" w:hAnsi="Arial" w:cs="Arial"/>
          <w:sz w:val="22"/>
          <w:szCs w:val="22"/>
        </w:rPr>
        <w:t xml:space="preserve"> through</w:t>
      </w:r>
      <w:r w:rsidRPr="00FE6255">
        <w:rPr>
          <w:rFonts w:ascii="Arial" w:hAnsi="Arial" w:cs="Arial"/>
          <w:sz w:val="22"/>
          <w:szCs w:val="22"/>
        </w:rPr>
        <w:t xml:space="preserve"> timely hiring and by setting appropriate levels of production incentives. </w:t>
      </w:r>
    </w:p>
    <w:p w14:paraId="0BC9178D" w14:textId="77777777" w:rsidR="002B5820" w:rsidRPr="00FE6255" w:rsidRDefault="002B5820" w:rsidP="002B5820">
      <w:pPr>
        <w:pStyle w:val="PlainText"/>
        <w:rPr>
          <w:rFonts w:ascii="Arial" w:hAnsi="Arial" w:cs="Arial"/>
          <w:sz w:val="22"/>
          <w:szCs w:val="22"/>
        </w:rPr>
      </w:pPr>
    </w:p>
    <w:p w14:paraId="3C993F82" w14:textId="4BAB870B" w:rsidR="002B5820" w:rsidRPr="004C1B19" w:rsidRDefault="002B5820" w:rsidP="002B5820">
      <w:pPr>
        <w:pStyle w:val="PlainText"/>
        <w:rPr>
          <w:rFonts w:ascii="Arial" w:hAnsi="Arial" w:cs="Arial"/>
          <w:sz w:val="22"/>
          <w:szCs w:val="22"/>
        </w:rPr>
      </w:pPr>
      <w:r w:rsidRPr="00FE6255">
        <w:rPr>
          <w:rFonts w:ascii="Arial" w:hAnsi="Arial" w:cs="Arial"/>
          <w:sz w:val="22"/>
          <w:szCs w:val="22"/>
        </w:rPr>
        <w:t xml:space="preserve">The Trademark organization is making good use of its electronic systems and is successfully motivating applicants to conduct correspondence electronically.  </w:t>
      </w:r>
      <w:r w:rsidR="00C573E9" w:rsidRPr="00FE6255">
        <w:rPr>
          <w:rFonts w:ascii="Arial" w:hAnsi="Arial" w:cs="Arial"/>
          <w:sz w:val="22"/>
          <w:szCs w:val="22"/>
        </w:rPr>
        <w:t>More than</w:t>
      </w:r>
      <w:r w:rsidRPr="00FE6255">
        <w:rPr>
          <w:rFonts w:ascii="Arial" w:hAnsi="Arial" w:cs="Arial"/>
          <w:sz w:val="22"/>
          <w:szCs w:val="22"/>
        </w:rPr>
        <w:t xml:space="preserve"> 99 percent of all new applications and the majority of post registration affidavits are filed electronically.  With </w:t>
      </w:r>
      <w:r w:rsidR="00B147FB" w:rsidRPr="00FE6255">
        <w:rPr>
          <w:rFonts w:ascii="Arial" w:hAnsi="Arial" w:cs="Arial"/>
          <w:sz w:val="22"/>
          <w:szCs w:val="22"/>
        </w:rPr>
        <w:t>greater</w:t>
      </w:r>
      <w:r w:rsidRPr="00FE6255">
        <w:rPr>
          <w:rFonts w:ascii="Arial" w:hAnsi="Arial" w:cs="Arial"/>
          <w:sz w:val="22"/>
          <w:szCs w:val="22"/>
        </w:rPr>
        <w:t xml:space="preserve"> end-to-end electronic processing, the Office will </w:t>
      </w:r>
      <w:r w:rsidR="004A0D1E" w:rsidRPr="00FE6255">
        <w:rPr>
          <w:rFonts w:ascii="Arial" w:hAnsi="Arial" w:cs="Arial"/>
          <w:sz w:val="22"/>
          <w:szCs w:val="22"/>
        </w:rPr>
        <w:t xml:space="preserve">continue to </w:t>
      </w:r>
      <w:r w:rsidRPr="00FE6255">
        <w:rPr>
          <w:rFonts w:ascii="Arial" w:hAnsi="Arial" w:cs="Arial"/>
          <w:sz w:val="22"/>
          <w:szCs w:val="22"/>
        </w:rPr>
        <w:t xml:space="preserve">realize cost </w:t>
      </w:r>
      <w:r w:rsidR="00796FF9">
        <w:rPr>
          <w:rFonts w:ascii="Arial" w:hAnsi="Arial" w:cs="Arial"/>
          <w:sz w:val="22"/>
          <w:szCs w:val="22"/>
        </w:rPr>
        <w:t>efficiencies</w:t>
      </w:r>
      <w:r w:rsidRPr="00FE6255">
        <w:rPr>
          <w:rFonts w:ascii="Arial" w:hAnsi="Arial" w:cs="Arial"/>
          <w:sz w:val="22"/>
          <w:szCs w:val="22"/>
        </w:rPr>
        <w:t xml:space="preserve"> that partially offset the incremental cost of the new hires.</w:t>
      </w:r>
    </w:p>
    <w:p w14:paraId="63E147F1" w14:textId="77777777" w:rsidR="00853524" w:rsidRDefault="00853524" w:rsidP="00853524">
      <w:pPr>
        <w:pStyle w:val="PlainText"/>
        <w:rPr>
          <w:rFonts w:ascii="Arial" w:hAnsi="Arial" w:cs="Arial"/>
          <w:sz w:val="22"/>
          <w:szCs w:val="22"/>
        </w:rPr>
      </w:pPr>
    </w:p>
    <w:p w14:paraId="5491C6CF" w14:textId="0E6889DD" w:rsidR="00853524" w:rsidRPr="00FA79FE" w:rsidRDefault="00853524" w:rsidP="00853524">
      <w:pPr>
        <w:pStyle w:val="PlainText"/>
        <w:rPr>
          <w:rFonts w:ascii="Arial" w:hAnsi="Arial" w:cs="Arial"/>
          <w:b/>
          <w:sz w:val="22"/>
          <w:szCs w:val="22"/>
        </w:rPr>
      </w:pPr>
      <w:r>
        <w:rPr>
          <w:rFonts w:ascii="Arial" w:hAnsi="Arial" w:cs="Arial"/>
          <w:sz w:val="22"/>
          <w:szCs w:val="22"/>
          <w:u w:val="single"/>
        </w:rPr>
        <w:t xml:space="preserve">Program Change </w:t>
      </w:r>
      <w:r w:rsidRPr="00FA79FE">
        <w:rPr>
          <w:rFonts w:ascii="Arial" w:hAnsi="Arial" w:cs="Arial"/>
          <w:sz w:val="22"/>
          <w:szCs w:val="22"/>
          <w:u w:val="single"/>
        </w:rPr>
        <w:t>Explanation and Justification</w:t>
      </w:r>
      <w:r>
        <w:rPr>
          <w:rFonts w:ascii="Arial" w:hAnsi="Arial" w:cs="Arial"/>
          <w:b/>
          <w:sz w:val="22"/>
          <w:szCs w:val="22"/>
        </w:rPr>
        <w:t>:</w:t>
      </w:r>
    </w:p>
    <w:p w14:paraId="70C70BDE" w14:textId="77777777" w:rsidR="00853524" w:rsidRPr="004C1B19" w:rsidRDefault="00853524" w:rsidP="002B5820">
      <w:pPr>
        <w:pStyle w:val="PlainText"/>
        <w:rPr>
          <w:rFonts w:ascii="Arial" w:hAnsi="Arial" w:cs="Arial"/>
          <w:sz w:val="22"/>
          <w:szCs w:val="22"/>
        </w:rPr>
      </w:pPr>
    </w:p>
    <w:p w14:paraId="7BE86E58" w14:textId="1508868D" w:rsidR="00606F42" w:rsidRPr="00606F42" w:rsidRDefault="00606F42" w:rsidP="00606F42">
      <w:pPr>
        <w:pStyle w:val="PlainText"/>
        <w:rPr>
          <w:rFonts w:ascii="Arial" w:hAnsi="Arial" w:cs="Arial"/>
          <w:sz w:val="22"/>
          <w:szCs w:val="22"/>
        </w:rPr>
      </w:pPr>
      <w:r w:rsidRPr="00606F42">
        <w:rPr>
          <w:rFonts w:ascii="Arial" w:hAnsi="Arial" w:cs="Arial"/>
          <w:sz w:val="22"/>
          <w:szCs w:val="22"/>
        </w:rPr>
        <w:t xml:space="preserve">This program </w:t>
      </w:r>
      <w:r w:rsidRPr="00853524">
        <w:rPr>
          <w:rFonts w:ascii="Arial" w:hAnsi="Arial" w:cs="Arial"/>
          <w:sz w:val="22"/>
          <w:szCs w:val="22"/>
        </w:rPr>
        <w:t xml:space="preserve">change is necessary to accomplish the strategic goal to optimize trademark quality and timeliness that is a critical part of the </w:t>
      </w:r>
      <w:r w:rsidR="002923DA" w:rsidRPr="00494F1F">
        <w:rPr>
          <w:rFonts w:ascii="Arial" w:hAnsi="Arial" w:cs="Arial"/>
          <w:sz w:val="22"/>
          <w:szCs w:val="22"/>
        </w:rPr>
        <w:t xml:space="preserve">Department’s </w:t>
      </w:r>
      <w:r w:rsidR="002923DA">
        <w:rPr>
          <w:rFonts w:ascii="Arial" w:hAnsi="Arial" w:cs="Arial"/>
          <w:sz w:val="22"/>
          <w:szCs w:val="22"/>
        </w:rPr>
        <w:t xml:space="preserve">proposed </w:t>
      </w:r>
      <w:r w:rsidR="002923DA" w:rsidRPr="00494F1F">
        <w:rPr>
          <w:rFonts w:ascii="Arial" w:hAnsi="Arial" w:cs="Arial"/>
          <w:sz w:val="22"/>
          <w:szCs w:val="22"/>
        </w:rPr>
        <w:t xml:space="preserve">strategic </w:t>
      </w:r>
      <w:r w:rsidR="002923DA">
        <w:rPr>
          <w:rFonts w:ascii="Arial" w:hAnsi="Arial" w:cs="Arial"/>
          <w:sz w:val="22"/>
          <w:szCs w:val="22"/>
        </w:rPr>
        <w:t>objective</w:t>
      </w:r>
      <w:r w:rsidR="002923DA" w:rsidRPr="00494F1F">
        <w:rPr>
          <w:rFonts w:ascii="Arial" w:hAnsi="Arial" w:cs="Arial"/>
          <w:sz w:val="22"/>
          <w:szCs w:val="22"/>
        </w:rPr>
        <w:t xml:space="preserve"> to </w:t>
      </w:r>
      <w:r w:rsidR="002923DA">
        <w:rPr>
          <w:rFonts w:ascii="Arial" w:hAnsi="Arial" w:cs="Arial"/>
          <w:sz w:val="22"/>
          <w:szCs w:val="22"/>
        </w:rPr>
        <w:t>promote the strong and effective protection of intellectual property</w:t>
      </w:r>
      <w:r w:rsidRPr="00853524">
        <w:rPr>
          <w:rFonts w:ascii="Arial" w:hAnsi="Arial" w:cs="Arial"/>
          <w:sz w:val="22"/>
          <w:szCs w:val="22"/>
        </w:rPr>
        <w:t xml:space="preserve">.  The </w:t>
      </w:r>
      <w:r w:rsidRPr="00853524">
        <w:rPr>
          <w:rFonts w:ascii="Arial" w:hAnsi="Arial" w:cs="Arial"/>
          <w:i/>
          <w:sz w:val="22"/>
          <w:szCs w:val="22"/>
        </w:rPr>
        <w:t>201</w:t>
      </w:r>
      <w:r w:rsidR="004318EE">
        <w:rPr>
          <w:rFonts w:ascii="Arial" w:hAnsi="Arial" w:cs="Arial"/>
          <w:i/>
          <w:sz w:val="22"/>
          <w:szCs w:val="22"/>
        </w:rPr>
        <w:t>4</w:t>
      </w:r>
      <w:r w:rsidRPr="00853524">
        <w:rPr>
          <w:rFonts w:ascii="Arial" w:hAnsi="Arial" w:cs="Arial"/>
          <w:i/>
          <w:sz w:val="22"/>
          <w:szCs w:val="22"/>
        </w:rPr>
        <w:t>-20</w:t>
      </w:r>
      <w:r w:rsidR="004318EE">
        <w:rPr>
          <w:rFonts w:ascii="Arial" w:hAnsi="Arial" w:cs="Arial"/>
          <w:i/>
          <w:sz w:val="22"/>
          <w:szCs w:val="22"/>
        </w:rPr>
        <w:t>18</w:t>
      </w:r>
      <w:r w:rsidRPr="00853524">
        <w:rPr>
          <w:rFonts w:ascii="Arial" w:hAnsi="Arial" w:cs="Arial"/>
          <w:i/>
          <w:sz w:val="22"/>
          <w:szCs w:val="22"/>
        </w:rPr>
        <w:t xml:space="preserve"> Strategic Plan</w:t>
      </w:r>
      <w:r w:rsidRPr="00606F42">
        <w:rPr>
          <w:rFonts w:ascii="Arial" w:hAnsi="Arial" w:cs="Arial"/>
          <w:sz w:val="22"/>
          <w:szCs w:val="22"/>
        </w:rPr>
        <w:t xml:space="preserve"> notes the challenge for the Trademark organization</w:t>
      </w:r>
      <w:r>
        <w:rPr>
          <w:rFonts w:ascii="Arial" w:hAnsi="Arial" w:cs="Arial"/>
          <w:sz w:val="22"/>
          <w:szCs w:val="22"/>
        </w:rPr>
        <w:t xml:space="preserve"> to continue to maintain the co</w:t>
      </w:r>
      <w:r w:rsidRPr="00606F42">
        <w:rPr>
          <w:rFonts w:ascii="Arial" w:hAnsi="Arial" w:cs="Arial"/>
          <w:sz w:val="22"/>
          <w:szCs w:val="22"/>
        </w:rPr>
        <w:t xml:space="preserve">nsistent timeliness and high quality standards that users of the U.S. trademark system have come to expect.  </w:t>
      </w:r>
    </w:p>
    <w:p w14:paraId="1EDE1CE2" w14:textId="77777777" w:rsidR="00606F42" w:rsidRPr="00606F42" w:rsidRDefault="00606F42" w:rsidP="00606F42">
      <w:pPr>
        <w:pStyle w:val="PlainText"/>
        <w:rPr>
          <w:rFonts w:ascii="Arial" w:hAnsi="Arial" w:cs="Arial"/>
          <w:sz w:val="22"/>
          <w:szCs w:val="22"/>
        </w:rPr>
      </w:pPr>
    </w:p>
    <w:p w14:paraId="59E9EB35" w14:textId="7CDA5729" w:rsidR="002B5820" w:rsidRDefault="00606F42" w:rsidP="00606F42">
      <w:pPr>
        <w:pStyle w:val="PlainText"/>
        <w:rPr>
          <w:rFonts w:ascii="Arial" w:hAnsi="Arial" w:cs="Arial"/>
          <w:sz w:val="22"/>
          <w:szCs w:val="22"/>
        </w:rPr>
      </w:pPr>
      <w:r w:rsidRPr="00606F42">
        <w:rPr>
          <w:rFonts w:ascii="Arial" w:hAnsi="Arial" w:cs="Arial"/>
          <w:sz w:val="22"/>
          <w:szCs w:val="22"/>
        </w:rPr>
        <w:t xml:space="preserve">The Trademark Examining program change will enable the USPTO to maintain trademark pendency at the current levels, particularly first action pendency, which is an indicator of the registrability of the mark and investment decisions, by addressing the need to balance </w:t>
      </w:r>
      <w:r w:rsidRPr="00606F42">
        <w:rPr>
          <w:rFonts w:ascii="Arial" w:hAnsi="Arial" w:cs="Arial"/>
          <w:sz w:val="22"/>
          <w:szCs w:val="22"/>
        </w:rPr>
        <w:lastRenderedPageBreak/>
        <w:t xml:space="preserve">forecasted new filings and workload (application classes are projected to increase about </w:t>
      </w:r>
      <w:r w:rsidR="00CC5FB8">
        <w:rPr>
          <w:rFonts w:ascii="Arial" w:hAnsi="Arial" w:cs="Arial"/>
          <w:sz w:val="22"/>
          <w:szCs w:val="22"/>
        </w:rPr>
        <w:t>ten</w:t>
      </w:r>
      <w:r w:rsidRPr="00DA660C">
        <w:rPr>
          <w:rFonts w:ascii="Arial" w:hAnsi="Arial" w:cs="Arial"/>
          <w:sz w:val="22"/>
          <w:szCs w:val="22"/>
        </w:rPr>
        <w:t xml:space="preserve"> percent</w:t>
      </w:r>
      <w:r w:rsidRPr="00606F42">
        <w:rPr>
          <w:rFonts w:ascii="Arial" w:hAnsi="Arial" w:cs="Arial"/>
          <w:sz w:val="22"/>
          <w:szCs w:val="22"/>
        </w:rPr>
        <w:t xml:space="preserve"> year over year), existing inventories, and examination capacity.</w:t>
      </w:r>
    </w:p>
    <w:p w14:paraId="4DCD583A" w14:textId="77777777" w:rsidR="00622062" w:rsidRDefault="00622062" w:rsidP="002B5820">
      <w:pPr>
        <w:pStyle w:val="PlainText"/>
        <w:rPr>
          <w:rFonts w:ascii="Arial" w:hAnsi="Arial" w:cs="Arial"/>
          <w:b/>
          <w:sz w:val="22"/>
          <w:szCs w:val="22"/>
        </w:rPr>
      </w:pPr>
    </w:p>
    <w:p w14:paraId="7DF12B11" w14:textId="1E917FF0" w:rsidR="002B5820" w:rsidRDefault="002B5820" w:rsidP="002B5820">
      <w:pPr>
        <w:pStyle w:val="PlainText"/>
        <w:rPr>
          <w:rFonts w:ascii="Arial" w:hAnsi="Arial" w:cs="Arial"/>
          <w:sz w:val="22"/>
          <w:szCs w:val="22"/>
        </w:rPr>
      </w:pPr>
      <w:r w:rsidRPr="00454A8E">
        <w:rPr>
          <w:rFonts w:ascii="Arial" w:hAnsi="Arial" w:cs="Arial"/>
          <w:b/>
          <w:sz w:val="22"/>
          <w:szCs w:val="22"/>
        </w:rPr>
        <w:t>Trademark Workload.</w:t>
      </w:r>
      <w:r w:rsidRPr="00454A8E">
        <w:rPr>
          <w:rFonts w:ascii="Arial" w:hAnsi="Arial" w:cs="Arial"/>
          <w:sz w:val="22"/>
          <w:szCs w:val="22"/>
        </w:rPr>
        <w:t xml:space="preserve"> </w:t>
      </w:r>
      <w:r w:rsidR="000E17D0" w:rsidRPr="00454A8E">
        <w:rPr>
          <w:rFonts w:ascii="Arial" w:hAnsi="Arial" w:cs="Arial"/>
          <w:sz w:val="22"/>
          <w:szCs w:val="22"/>
        </w:rPr>
        <w:t xml:space="preserve"> </w:t>
      </w:r>
      <w:r w:rsidR="000E17D0" w:rsidRPr="0099651E">
        <w:rPr>
          <w:rFonts w:ascii="Arial" w:hAnsi="Arial" w:cs="Arial"/>
          <w:sz w:val="22"/>
          <w:szCs w:val="22"/>
        </w:rPr>
        <w:t>A</w:t>
      </w:r>
      <w:r w:rsidRPr="00454A8E">
        <w:rPr>
          <w:rFonts w:ascii="Arial" w:hAnsi="Arial" w:cs="Arial"/>
          <w:sz w:val="22"/>
          <w:szCs w:val="22"/>
        </w:rPr>
        <w:t xml:space="preserve">n increase of </w:t>
      </w:r>
      <w:r w:rsidRPr="009C5609">
        <w:rPr>
          <w:rFonts w:ascii="Arial" w:hAnsi="Arial" w:cs="Arial"/>
          <w:sz w:val="22"/>
          <w:szCs w:val="22"/>
        </w:rPr>
        <w:t>$</w:t>
      </w:r>
      <w:r w:rsidR="00176410">
        <w:rPr>
          <w:rFonts w:ascii="Arial" w:hAnsi="Arial" w:cs="Arial"/>
          <w:sz w:val="22"/>
          <w:szCs w:val="22"/>
        </w:rPr>
        <w:t>4.2</w:t>
      </w:r>
      <w:r w:rsidR="00361034" w:rsidRPr="009C5609">
        <w:rPr>
          <w:rFonts w:ascii="Arial" w:hAnsi="Arial" w:cs="Arial"/>
          <w:sz w:val="22"/>
          <w:szCs w:val="22"/>
        </w:rPr>
        <w:t xml:space="preserve"> </w:t>
      </w:r>
      <w:r w:rsidRPr="009C5609">
        <w:rPr>
          <w:rFonts w:ascii="Arial" w:hAnsi="Arial" w:cs="Arial"/>
          <w:sz w:val="22"/>
          <w:szCs w:val="22"/>
        </w:rPr>
        <w:t>million and</w:t>
      </w:r>
      <w:r w:rsidR="00EE23F4">
        <w:rPr>
          <w:rFonts w:ascii="Arial" w:hAnsi="Arial" w:cs="Arial"/>
          <w:sz w:val="22"/>
          <w:szCs w:val="22"/>
        </w:rPr>
        <w:t xml:space="preserve"> </w:t>
      </w:r>
      <w:r w:rsidR="00176410">
        <w:rPr>
          <w:rFonts w:ascii="Arial" w:hAnsi="Arial" w:cs="Arial"/>
          <w:sz w:val="22"/>
          <w:szCs w:val="22"/>
        </w:rPr>
        <w:t>44</w:t>
      </w:r>
      <w:r w:rsidR="009C5609">
        <w:rPr>
          <w:rFonts w:ascii="Arial" w:hAnsi="Arial" w:cs="Arial"/>
          <w:sz w:val="22"/>
          <w:szCs w:val="22"/>
        </w:rPr>
        <w:t xml:space="preserve"> </w:t>
      </w:r>
      <w:r w:rsidRPr="009C5609">
        <w:rPr>
          <w:rFonts w:ascii="Arial" w:hAnsi="Arial" w:cs="Arial"/>
          <w:sz w:val="22"/>
          <w:szCs w:val="22"/>
        </w:rPr>
        <w:t>FTE</w:t>
      </w:r>
      <w:r w:rsidRPr="00454A8E">
        <w:rPr>
          <w:rFonts w:ascii="Arial" w:hAnsi="Arial" w:cs="Arial"/>
          <w:sz w:val="22"/>
          <w:szCs w:val="22"/>
        </w:rPr>
        <w:t xml:space="preserve"> </w:t>
      </w:r>
      <w:r w:rsidR="000E17D0" w:rsidRPr="0099651E">
        <w:rPr>
          <w:rFonts w:ascii="Arial" w:hAnsi="Arial" w:cs="Arial"/>
          <w:sz w:val="22"/>
          <w:szCs w:val="22"/>
        </w:rPr>
        <w:t>is required</w:t>
      </w:r>
      <w:r w:rsidRPr="00454A8E">
        <w:rPr>
          <w:rFonts w:ascii="Arial" w:hAnsi="Arial" w:cs="Arial"/>
          <w:sz w:val="22"/>
          <w:szCs w:val="22"/>
        </w:rPr>
        <w:t xml:space="preserve"> to a</w:t>
      </w:r>
      <w:r w:rsidR="000D1B1D" w:rsidRPr="00454A8E">
        <w:rPr>
          <w:rFonts w:ascii="Arial" w:hAnsi="Arial" w:cs="Arial"/>
          <w:sz w:val="22"/>
          <w:szCs w:val="22"/>
        </w:rPr>
        <w:t>lign</w:t>
      </w:r>
      <w:r w:rsidRPr="00454A8E">
        <w:rPr>
          <w:rFonts w:ascii="Arial" w:hAnsi="Arial" w:cs="Arial"/>
          <w:sz w:val="22"/>
          <w:szCs w:val="22"/>
        </w:rPr>
        <w:t xml:space="preserve"> trademark application examination capacity with the revised estimated workloads.  This will enable the Trademark organization to process incoming work in a timely manner.  The positive momentum in new application filings is expected to continue being influenced by the</w:t>
      </w:r>
      <w:r w:rsidR="00C205F6">
        <w:rPr>
          <w:rFonts w:ascii="Arial" w:hAnsi="Arial" w:cs="Arial"/>
          <w:sz w:val="22"/>
          <w:szCs w:val="22"/>
        </w:rPr>
        <w:t xml:space="preserve"> sustained</w:t>
      </w:r>
      <w:r w:rsidRPr="00454A8E">
        <w:rPr>
          <w:rFonts w:ascii="Arial" w:hAnsi="Arial" w:cs="Arial"/>
          <w:sz w:val="22"/>
          <w:szCs w:val="22"/>
        </w:rPr>
        <w:t xml:space="preserve"> economic recovery.  </w:t>
      </w:r>
      <w:r w:rsidRPr="00784874">
        <w:rPr>
          <w:rFonts w:ascii="Arial" w:hAnsi="Arial" w:cs="Arial"/>
          <w:sz w:val="22"/>
          <w:szCs w:val="22"/>
        </w:rPr>
        <w:t xml:space="preserve">The projected </w:t>
      </w:r>
      <w:r w:rsidR="00CC5FB8">
        <w:rPr>
          <w:rFonts w:ascii="Arial" w:hAnsi="Arial" w:cs="Arial"/>
          <w:sz w:val="22"/>
          <w:szCs w:val="22"/>
        </w:rPr>
        <w:t>75</w:t>
      </w:r>
      <w:r w:rsidR="00784874" w:rsidRPr="0092025C">
        <w:rPr>
          <w:rFonts w:ascii="Arial" w:hAnsi="Arial" w:cs="Arial"/>
          <w:sz w:val="22"/>
          <w:szCs w:val="22"/>
          <w:highlight w:val="yellow"/>
        </w:rPr>
        <w:t xml:space="preserve"> </w:t>
      </w:r>
      <w:r w:rsidR="00AE5219" w:rsidRPr="00F31784">
        <w:rPr>
          <w:rFonts w:ascii="Arial" w:hAnsi="Arial" w:cs="Arial"/>
          <w:sz w:val="22"/>
          <w:szCs w:val="22"/>
        </w:rPr>
        <w:t>percent</w:t>
      </w:r>
      <w:r w:rsidR="00AE5219" w:rsidRPr="00784874">
        <w:rPr>
          <w:rFonts w:ascii="Arial" w:hAnsi="Arial" w:cs="Arial"/>
          <w:sz w:val="22"/>
          <w:szCs w:val="22"/>
        </w:rPr>
        <w:t xml:space="preserve"> </w:t>
      </w:r>
      <w:r w:rsidRPr="00784874">
        <w:rPr>
          <w:rFonts w:ascii="Arial" w:hAnsi="Arial" w:cs="Arial"/>
          <w:sz w:val="22"/>
          <w:szCs w:val="22"/>
        </w:rPr>
        <w:t xml:space="preserve">increase in </w:t>
      </w:r>
      <w:r w:rsidR="00AE5219" w:rsidRPr="00784874">
        <w:rPr>
          <w:rFonts w:ascii="Arial" w:hAnsi="Arial" w:cs="Arial"/>
          <w:sz w:val="22"/>
          <w:szCs w:val="22"/>
        </w:rPr>
        <w:t xml:space="preserve">annual </w:t>
      </w:r>
      <w:r w:rsidRPr="00784874">
        <w:rPr>
          <w:rFonts w:ascii="Arial" w:hAnsi="Arial" w:cs="Arial"/>
          <w:sz w:val="22"/>
          <w:szCs w:val="22"/>
        </w:rPr>
        <w:t xml:space="preserve">trademark application filings </w:t>
      </w:r>
      <w:r w:rsidR="00AE5219" w:rsidRPr="00784874">
        <w:rPr>
          <w:rFonts w:ascii="Arial" w:hAnsi="Arial" w:cs="Arial"/>
          <w:sz w:val="22"/>
          <w:szCs w:val="22"/>
        </w:rPr>
        <w:t>from FY</w:t>
      </w:r>
      <w:r w:rsidR="007C6543" w:rsidRPr="00784874">
        <w:rPr>
          <w:rFonts w:ascii="Arial" w:hAnsi="Arial" w:cs="Arial"/>
          <w:sz w:val="22"/>
          <w:szCs w:val="22"/>
        </w:rPr>
        <w:t xml:space="preserve"> </w:t>
      </w:r>
      <w:r w:rsidR="003D4F38" w:rsidRPr="00F31784">
        <w:rPr>
          <w:rFonts w:ascii="Arial" w:hAnsi="Arial" w:cs="Arial"/>
          <w:sz w:val="22"/>
          <w:szCs w:val="22"/>
        </w:rPr>
        <w:t>201</w:t>
      </w:r>
      <w:r w:rsidR="009C5609" w:rsidRPr="00F31784">
        <w:rPr>
          <w:rFonts w:ascii="Arial" w:hAnsi="Arial" w:cs="Arial"/>
          <w:sz w:val="22"/>
          <w:szCs w:val="22"/>
        </w:rPr>
        <w:t>7</w:t>
      </w:r>
      <w:r w:rsidR="003D4F38" w:rsidRPr="00F31784">
        <w:rPr>
          <w:rFonts w:ascii="Arial" w:hAnsi="Arial" w:cs="Arial"/>
          <w:sz w:val="22"/>
          <w:szCs w:val="22"/>
        </w:rPr>
        <w:t xml:space="preserve"> </w:t>
      </w:r>
      <w:r w:rsidR="00AE5219" w:rsidRPr="00F31784">
        <w:rPr>
          <w:rFonts w:ascii="Arial" w:hAnsi="Arial" w:cs="Arial"/>
          <w:sz w:val="22"/>
          <w:szCs w:val="22"/>
        </w:rPr>
        <w:t>to FY</w:t>
      </w:r>
      <w:r w:rsidR="007C6543" w:rsidRPr="00F31784">
        <w:rPr>
          <w:rFonts w:ascii="Arial" w:hAnsi="Arial" w:cs="Arial"/>
          <w:sz w:val="22"/>
          <w:szCs w:val="22"/>
        </w:rPr>
        <w:t xml:space="preserve"> </w:t>
      </w:r>
      <w:r w:rsidR="003D4F38" w:rsidRPr="00F31784">
        <w:rPr>
          <w:rFonts w:ascii="Arial" w:hAnsi="Arial" w:cs="Arial"/>
          <w:sz w:val="22"/>
          <w:szCs w:val="22"/>
        </w:rPr>
        <w:t>202</w:t>
      </w:r>
      <w:r w:rsidR="009C5609" w:rsidRPr="00F31784">
        <w:rPr>
          <w:rFonts w:ascii="Arial" w:hAnsi="Arial" w:cs="Arial"/>
          <w:sz w:val="22"/>
          <w:szCs w:val="22"/>
        </w:rPr>
        <w:t>3</w:t>
      </w:r>
      <w:r w:rsidR="003D4F38" w:rsidRPr="00784874">
        <w:rPr>
          <w:rFonts w:ascii="Arial" w:hAnsi="Arial" w:cs="Arial"/>
          <w:sz w:val="22"/>
          <w:szCs w:val="22"/>
        </w:rPr>
        <w:t xml:space="preserve"> </w:t>
      </w:r>
      <w:r w:rsidRPr="00784874">
        <w:rPr>
          <w:rFonts w:ascii="Arial" w:hAnsi="Arial" w:cs="Arial"/>
          <w:sz w:val="22"/>
          <w:szCs w:val="22"/>
        </w:rPr>
        <w:t>requires a</w:t>
      </w:r>
      <w:r w:rsidR="00AE5219" w:rsidRPr="00784874">
        <w:rPr>
          <w:rFonts w:ascii="Arial" w:hAnsi="Arial" w:cs="Arial"/>
          <w:sz w:val="22"/>
          <w:szCs w:val="22"/>
        </w:rPr>
        <w:t xml:space="preserve"> corresponding </w:t>
      </w:r>
      <w:r w:rsidRPr="00784874">
        <w:rPr>
          <w:rFonts w:ascii="Arial" w:hAnsi="Arial" w:cs="Arial"/>
          <w:sz w:val="22"/>
          <w:szCs w:val="22"/>
        </w:rPr>
        <w:t xml:space="preserve">increase in examination capacity </w:t>
      </w:r>
      <w:r w:rsidR="00AE5219" w:rsidRPr="00784874">
        <w:rPr>
          <w:rFonts w:ascii="Arial" w:hAnsi="Arial" w:cs="Arial"/>
          <w:sz w:val="22"/>
          <w:szCs w:val="22"/>
        </w:rPr>
        <w:t xml:space="preserve">over the same period </w:t>
      </w:r>
      <w:r w:rsidRPr="00784874">
        <w:rPr>
          <w:rFonts w:ascii="Arial" w:hAnsi="Arial" w:cs="Arial"/>
          <w:sz w:val="22"/>
          <w:szCs w:val="22"/>
        </w:rPr>
        <w:t>to continue to meet pendency and quality performance goals.</w:t>
      </w:r>
      <w:r w:rsidRPr="00454A8E">
        <w:rPr>
          <w:rFonts w:ascii="Arial" w:hAnsi="Arial" w:cs="Arial"/>
          <w:sz w:val="22"/>
          <w:szCs w:val="22"/>
        </w:rPr>
        <w:t xml:space="preserve">  With electronic filings and higher end</w:t>
      </w:r>
      <w:r w:rsidR="007C6543" w:rsidRPr="00454A8E">
        <w:rPr>
          <w:rFonts w:ascii="Arial" w:hAnsi="Arial" w:cs="Arial"/>
          <w:sz w:val="22"/>
          <w:szCs w:val="22"/>
        </w:rPr>
        <w:t>-</w:t>
      </w:r>
      <w:r w:rsidRPr="00454A8E">
        <w:rPr>
          <w:rFonts w:ascii="Arial" w:hAnsi="Arial" w:cs="Arial"/>
          <w:sz w:val="22"/>
          <w:szCs w:val="22"/>
        </w:rPr>
        <w:t>to</w:t>
      </w:r>
      <w:r w:rsidR="007C6543" w:rsidRPr="00454A8E">
        <w:rPr>
          <w:rFonts w:ascii="Arial" w:hAnsi="Arial" w:cs="Arial"/>
          <w:sz w:val="22"/>
          <w:szCs w:val="22"/>
        </w:rPr>
        <w:t>-</w:t>
      </w:r>
      <w:r w:rsidRPr="00454A8E">
        <w:rPr>
          <w:rFonts w:ascii="Arial" w:hAnsi="Arial" w:cs="Arial"/>
          <w:sz w:val="22"/>
          <w:szCs w:val="22"/>
        </w:rPr>
        <w:t>end electronic processing, the office continues to realize offsetting cost reductions in contract services that support manual paper based processes.</w:t>
      </w:r>
      <w:r w:rsidRPr="00580FA8">
        <w:rPr>
          <w:rFonts w:ascii="Arial" w:hAnsi="Arial" w:cs="Arial"/>
          <w:sz w:val="22"/>
          <w:szCs w:val="22"/>
        </w:rPr>
        <w:t xml:space="preserve"> </w:t>
      </w:r>
    </w:p>
    <w:p w14:paraId="280E162D" w14:textId="77777777" w:rsidR="000E17D0" w:rsidRDefault="000E17D0" w:rsidP="002B5820">
      <w:pPr>
        <w:pStyle w:val="PlainText"/>
        <w:rPr>
          <w:rFonts w:ascii="Arial" w:hAnsi="Arial" w:cs="Arial"/>
          <w:sz w:val="22"/>
          <w:szCs w:val="22"/>
        </w:rPr>
      </w:pPr>
    </w:p>
    <w:p w14:paraId="437E3AA8" w14:textId="0B5E6C42" w:rsidR="00622062" w:rsidRPr="0092025C" w:rsidRDefault="00622062" w:rsidP="00622062">
      <w:pPr>
        <w:spacing w:line="240" w:lineRule="auto"/>
        <w:rPr>
          <w:rFonts w:ascii="Arial" w:hAnsi="Arial" w:cs="Arial"/>
          <w:color w:val="000000" w:themeColor="text1"/>
          <w:u w:val="single"/>
        </w:rPr>
      </w:pPr>
      <w:r w:rsidRPr="0092025C">
        <w:rPr>
          <w:rFonts w:ascii="Arial" w:hAnsi="Arial" w:cs="Arial"/>
          <w:color w:val="000000" w:themeColor="text1"/>
          <w:u w:val="single"/>
        </w:rPr>
        <w:t>Performance Measures</w:t>
      </w:r>
      <w:r w:rsidR="00853524">
        <w:rPr>
          <w:rFonts w:ascii="Arial" w:hAnsi="Arial" w:cs="Arial"/>
          <w:color w:val="000000" w:themeColor="text1"/>
          <w:u w:val="single"/>
        </w:rPr>
        <w:t>:</w:t>
      </w:r>
    </w:p>
    <w:tbl>
      <w:tblPr>
        <w:tblW w:w="5002"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54"/>
        <w:gridCol w:w="1679"/>
        <w:gridCol w:w="1679"/>
        <w:gridCol w:w="1679"/>
        <w:gridCol w:w="1679"/>
        <w:gridCol w:w="1704"/>
        <w:gridCol w:w="1701"/>
      </w:tblGrid>
      <w:tr w:rsidR="0094766A" w:rsidRPr="007F2910" w14:paraId="0E05FD78" w14:textId="29DEA6CD" w:rsidTr="005C3B1A">
        <w:trPr>
          <w:tblHeader/>
        </w:trPr>
        <w:tc>
          <w:tcPr>
            <w:tcW w:w="1299" w:type="pct"/>
            <w:tcBorders>
              <w:top w:val="single" w:sz="4" w:space="0" w:color="000000"/>
              <w:left w:val="single" w:sz="4" w:space="0" w:color="000000"/>
              <w:bottom w:val="single" w:sz="4" w:space="0" w:color="000000"/>
              <w:right w:val="single" w:sz="4" w:space="0" w:color="000000"/>
            </w:tcBorders>
            <w:vAlign w:val="center"/>
          </w:tcPr>
          <w:p w14:paraId="19C10BAD" w14:textId="77777777" w:rsidR="0094766A" w:rsidRPr="0092025C" w:rsidRDefault="0094766A" w:rsidP="0092025C">
            <w:pPr>
              <w:spacing w:after="0"/>
              <w:rPr>
                <w:rFonts w:ascii="Arial" w:hAnsi="Arial" w:cs="Arial"/>
                <w:b/>
                <w:sz w:val="20"/>
                <w:szCs w:val="20"/>
              </w:rPr>
            </w:pPr>
            <w:r w:rsidRPr="0092025C">
              <w:rPr>
                <w:rFonts w:ascii="Arial" w:hAnsi="Arial" w:cs="Arial"/>
                <w:b/>
                <w:sz w:val="20"/>
                <w:szCs w:val="20"/>
              </w:rPr>
              <w:t>Performance Measure</w:t>
            </w:r>
          </w:p>
        </w:tc>
        <w:tc>
          <w:tcPr>
            <w:tcW w:w="614" w:type="pct"/>
            <w:tcBorders>
              <w:top w:val="single" w:sz="4" w:space="0" w:color="000000"/>
              <w:left w:val="single" w:sz="4" w:space="0" w:color="000000"/>
              <w:bottom w:val="single" w:sz="4" w:space="0" w:color="000000"/>
              <w:right w:val="single" w:sz="4" w:space="0" w:color="000000"/>
            </w:tcBorders>
          </w:tcPr>
          <w:p w14:paraId="25DA0D1A" w14:textId="77777777" w:rsidR="0094766A" w:rsidRPr="007F2910" w:rsidRDefault="0094766A" w:rsidP="0092025C">
            <w:pPr>
              <w:spacing w:after="0"/>
              <w:jc w:val="center"/>
              <w:rPr>
                <w:rFonts w:ascii="Arial" w:hAnsi="Arial" w:cs="Arial"/>
                <w:b/>
                <w:sz w:val="20"/>
                <w:szCs w:val="20"/>
              </w:rPr>
            </w:pPr>
            <w:r w:rsidRPr="007F2910">
              <w:rPr>
                <w:rFonts w:ascii="Arial" w:hAnsi="Arial" w:cs="Arial"/>
                <w:b/>
                <w:sz w:val="20"/>
                <w:szCs w:val="20"/>
              </w:rPr>
              <w:t>FY 2018 Target</w:t>
            </w:r>
          </w:p>
        </w:tc>
        <w:tc>
          <w:tcPr>
            <w:tcW w:w="614" w:type="pct"/>
            <w:tcBorders>
              <w:top w:val="single" w:sz="4" w:space="0" w:color="000000"/>
              <w:left w:val="single" w:sz="4" w:space="0" w:color="000000"/>
              <w:bottom w:val="single" w:sz="4" w:space="0" w:color="000000"/>
              <w:right w:val="single" w:sz="4" w:space="0" w:color="000000"/>
            </w:tcBorders>
          </w:tcPr>
          <w:p w14:paraId="3935730A" w14:textId="77777777" w:rsidR="0094766A" w:rsidRPr="007F2910" w:rsidRDefault="0094766A" w:rsidP="0092025C">
            <w:pPr>
              <w:spacing w:after="0"/>
              <w:jc w:val="center"/>
              <w:rPr>
                <w:rFonts w:ascii="Arial" w:hAnsi="Arial" w:cs="Arial"/>
                <w:b/>
                <w:sz w:val="20"/>
                <w:szCs w:val="20"/>
              </w:rPr>
            </w:pPr>
            <w:r w:rsidRPr="007F2910">
              <w:rPr>
                <w:rFonts w:ascii="Arial" w:hAnsi="Arial" w:cs="Arial"/>
                <w:b/>
                <w:sz w:val="20"/>
                <w:szCs w:val="20"/>
              </w:rPr>
              <w:t>FY 2019 Target</w:t>
            </w:r>
          </w:p>
        </w:tc>
        <w:tc>
          <w:tcPr>
            <w:tcW w:w="614" w:type="pct"/>
            <w:tcBorders>
              <w:top w:val="single" w:sz="4" w:space="0" w:color="000000"/>
              <w:left w:val="single" w:sz="4" w:space="0" w:color="000000"/>
              <w:bottom w:val="single" w:sz="4" w:space="0" w:color="000000"/>
              <w:right w:val="single" w:sz="4" w:space="0" w:color="000000"/>
            </w:tcBorders>
          </w:tcPr>
          <w:p w14:paraId="528B233E" w14:textId="77777777" w:rsidR="0094766A" w:rsidRPr="007F2910" w:rsidRDefault="0094766A" w:rsidP="0092025C">
            <w:pPr>
              <w:spacing w:after="0"/>
              <w:jc w:val="center"/>
              <w:rPr>
                <w:rFonts w:ascii="Arial" w:hAnsi="Arial" w:cs="Arial"/>
                <w:b/>
                <w:sz w:val="20"/>
                <w:szCs w:val="20"/>
              </w:rPr>
            </w:pPr>
            <w:r w:rsidRPr="007F2910">
              <w:rPr>
                <w:rFonts w:ascii="Arial" w:hAnsi="Arial" w:cs="Arial"/>
                <w:b/>
                <w:sz w:val="20"/>
                <w:szCs w:val="20"/>
              </w:rPr>
              <w:t>FY 2020 Target</w:t>
            </w:r>
          </w:p>
        </w:tc>
        <w:tc>
          <w:tcPr>
            <w:tcW w:w="614" w:type="pct"/>
            <w:tcBorders>
              <w:top w:val="single" w:sz="4" w:space="0" w:color="000000"/>
              <w:left w:val="single" w:sz="4" w:space="0" w:color="000000"/>
              <w:bottom w:val="single" w:sz="4" w:space="0" w:color="000000"/>
              <w:right w:val="single" w:sz="4" w:space="0" w:color="000000"/>
            </w:tcBorders>
          </w:tcPr>
          <w:p w14:paraId="3ED3EED8" w14:textId="77777777" w:rsidR="0094766A" w:rsidRPr="007F2910" w:rsidRDefault="0094766A" w:rsidP="0092025C">
            <w:pPr>
              <w:spacing w:after="0"/>
              <w:jc w:val="center"/>
              <w:rPr>
                <w:rFonts w:ascii="Arial" w:hAnsi="Arial" w:cs="Arial"/>
                <w:b/>
                <w:sz w:val="20"/>
                <w:szCs w:val="20"/>
              </w:rPr>
            </w:pPr>
            <w:r w:rsidRPr="007F2910">
              <w:rPr>
                <w:rFonts w:ascii="Arial" w:hAnsi="Arial" w:cs="Arial"/>
                <w:b/>
                <w:sz w:val="20"/>
                <w:szCs w:val="20"/>
              </w:rPr>
              <w:t>FY 2021 Target</w:t>
            </w:r>
          </w:p>
        </w:tc>
        <w:tc>
          <w:tcPr>
            <w:tcW w:w="623" w:type="pct"/>
            <w:tcBorders>
              <w:top w:val="single" w:sz="4" w:space="0" w:color="000000"/>
              <w:left w:val="single" w:sz="4" w:space="0" w:color="000000"/>
              <w:bottom w:val="single" w:sz="4" w:space="0" w:color="000000"/>
              <w:right w:val="single" w:sz="4" w:space="0" w:color="000000"/>
            </w:tcBorders>
          </w:tcPr>
          <w:p w14:paraId="637EAED5" w14:textId="77777777" w:rsidR="0094766A" w:rsidRPr="007F2910" w:rsidRDefault="0094766A" w:rsidP="0092025C">
            <w:pPr>
              <w:spacing w:after="0"/>
              <w:jc w:val="center"/>
              <w:rPr>
                <w:rFonts w:ascii="Arial" w:hAnsi="Arial" w:cs="Arial"/>
                <w:b/>
                <w:sz w:val="20"/>
                <w:szCs w:val="20"/>
              </w:rPr>
            </w:pPr>
            <w:r w:rsidRPr="007F2910">
              <w:rPr>
                <w:rFonts w:ascii="Arial" w:hAnsi="Arial" w:cs="Arial"/>
                <w:b/>
                <w:sz w:val="20"/>
                <w:szCs w:val="20"/>
              </w:rPr>
              <w:t>FY 2022 Target</w:t>
            </w:r>
          </w:p>
        </w:tc>
        <w:tc>
          <w:tcPr>
            <w:tcW w:w="622" w:type="pct"/>
            <w:tcBorders>
              <w:top w:val="single" w:sz="4" w:space="0" w:color="000000"/>
              <w:left w:val="single" w:sz="4" w:space="0" w:color="000000"/>
              <w:bottom w:val="single" w:sz="4" w:space="0" w:color="000000"/>
              <w:right w:val="single" w:sz="4" w:space="0" w:color="000000"/>
            </w:tcBorders>
          </w:tcPr>
          <w:p w14:paraId="5DB1C6C2" w14:textId="32C2BA91" w:rsidR="0094766A" w:rsidRPr="007F2910" w:rsidRDefault="0094766A" w:rsidP="0092025C">
            <w:pPr>
              <w:spacing w:after="0"/>
              <w:jc w:val="center"/>
              <w:rPr>
                <w:rFonts w:ascii="Arial" w:hAnsi="Arial" w:cs="Arial"/>
                <w:b/>
                <w:sz w:val="20"/>
                <w:szCs w:val="20"/>
              </w:rPr>
            </w:pPr>
            <w:r>
              <w:rPr>
                <w:rFonts w:ascii="Arial" w:hAnsi="Arial" w:cs="Arial"/>
                <w:b/>
                <w:sz w:val="20"/>
                <w:szCs w:val="20"/>
              </w:rPr>
              <w:t>FY 2023 Target</w:t>
            </w:r>
          </w:p>
        </w:tc>
      </w:tr>
      <w:tr w:rsidR="0094766A" w:rsidRPr="007F2910" w14:paraId="451FF0BA" w14:textId="0822FAD7" w:rsidTr="0094766A">
        <w:tc>
          <w:tcPr>
            <w:tcW w:w="1299" w:type="pct"/>
            <w:tcBorders>
              <w:top w:val="single" w:sz="4" w:space="0" w:color="000000"/>
              <w:left w:val="single" w:sz="4" w:space="0" w:color="000000"/>
              <w:bottom w:val="single" w:sz="4" w:space="0" w:color="000000"/>
              <w:right w:val="single" w:sz="4" w:space="0" w:color="000000"/>
            </w:tcBorders>
          </w:tcPr>
          <w:p w14:paraId="16D9A123" w14:textId="74B7153B" w:rsidR="0094766A" w:rsidRPr="007F2910" w:rsidRDefault="0094766A" w:rsidP="0092025C">
            <w:pPr>
              <w:spacing w:after="0"/>
              <w:rPr>
                <w:rFonts w:ascii="Arial" w:hAnsi="Arial" w:cs="Arial"/>
                <w:sz w:val="20"/>
                <w:szCs w:val="20"/>
              </w:rPr>
            </w:pPr>
            <w:r>
              <w:rPr>
                <w:rFonts w:ascii="Arial" w:hAnsi="Arial" w:cs="Arial"/>
                <w:sz w:val="20"/>
                <w:szCs w:val="20"/>
              </w:rPr>
              <w:t>First Action Pendency -- months</w:t>
            </w:r>
          </w:p>
        </w:tc>
        <w:tc>
          <w:tcPr>
            <w:tcW w:w="614" w:type="pct"/>
            <w:tcBorders>
              <w:top w:val="single" w:sz="4" w:space="0" w:color="000000"/>
              <w:left w:val="single" w:sz="4" w:space="0" w:color="000000"/>
              <w:bottom w:val="single" w:sz="4" w:space="0" w:color="000000"/>
              <w:right w:val="single" w:sz="4" w:space="0" w:color="000000"/>
            </w:tcBorders>
          </w:tcPr>
          <w:p w14:paraId="5AA849C7" w14:textId="77777777" w:rsidR="0094766A" w:rsidRPr="004E47AE" w:rsidRDefault="0094766A" w:rsidP="0092025C">
            <w:pPr>
              <w:spacing w:after="0"/>
              <w:jc w:val="center"/>
              <w:rPr>
                <w:rFonts w:ascii="Arial" w:hAnsi="Arial" w:cs="Arial"/>
                <w:b/>
                <w:sz w:val="20"/>
                <w:szCs w:val="20"/>
              </w:rPr>
            </w:pPr>
          </w:p>
        </w:tc>
        <w:tc>
          <w:tcPr>
            <w:tcW w:w="614" w:type="pct"/>
            <w:tcBorders>
              <w:top w:val="single" w:sz="4" w:space="0" w:color="000000"/>
              <w:left w:val="single" w:sz="4" w:space="0" w:color="000000"/>
              <w:bottom w:val="single" w:sz="4" w:space="0" w:color="000000"/>
              <w:right w:val="single" w:sz="4" w:space="0" w:color="000000"/>
            </w:tcBorders>
          </w:tcPr>
          <w:p w14:paraId="05232C7E" w14:textId="77777777" w:rsidR="0094766A" w:rsidRPr="004E47AE" w:rsidRDefault="0094766A" w:rsidP="0092025C">
            <w:pPr>
              <w:spacing w:after="0"/>
              <w:jc w:val="center"/>
              <w:rPr>
                <w:rFonts w:ascii="Arial" w:hAnsi="Arial" w:cs="Arial"/>
                <w:b/>
                <w:sz w:val="20"/>
                <w:szCs w:val="20"/>
              </w:rPr>
            </w:pPr>
          </w:p>
        </w:tc>
        <w:tc>
          <w:tcPr>
            <w:tcW w:w="614" w:type="pct"/>
            <w:tcBorders>
              <w:top w:val="single" w:sz="4" w:space="0" w:color="000000"/>
              <w:left w:val="single" w:sz="4" w:space="0" w:color="000000"/>
              <w:bottom w:val="single" w:sz="4" w:space="0" w:color="000000"/>
              <w:right w:val="single" w:sz="4" w:space="0" w:color="000000"/>
            </w:tcBorders>
          </w:tcPr>
          <w:p w14:paraId="316E7F0B" w14:textId="77777777" w:rsidR="0094766A" w:rsidRPr="004E47AE" w:rsidRDefault="0094766A" w:rsidP="0092025C">
            <w:pPr>
              <w:spacing w:after="0"/>
              <w:jc w:val="center"/>
              <w:rPr>
                <w:rFonts w:ascii="Arial" w:hAnsi="Arial" w:cs="Arial"/>
                <w:b/>
                <w:sz w:val="20"/>
                <w:szCs w:val="20"/>
              </w:rPr>
            </w:pPr>
          </w:p>
        </w:tc>
        <w:tc>
          <w:tcPr>
            <w:tcW w:w="614" w:type="pct"/>
            <w:tcBorders>
              <w:top w:val="single" w:sz="4" w:space="0" w:color="000000"/>
              <w:left w:val="single" w:sz="4" w:space="0" w:color="000000"/>
              <w:bottom w:val="single" w:sz="4" w:space="0" w:color="000000"/>
              <w:right w:val="single" w:sz="4" w:space="0" w:color="000000"/>
            </w:tcBorders>
          </w:tcPr>
          <w:p w14:paraId="770C9558" w14:textId="77777777" w:rsidR="0094766A" w:rsidRPr="004E47AE" w:rsidRDefault="0094766A" w:rsidP="0092025C">
            <w:pPr>
              <w:spacing w:after="0"/>
              <w:jc w:val="center"/>
              <w:rPr>
                <w:rFonts w:ascii="Arial" w:hAnsi="Arial" w:cs="Arial"/>
                <w:b/>
                <w:sz w:val="20"/>
                <w:szCs w:val="20"/>
              </w:rPr>
            </w:pPr>
          </w:p>
        </w:tc>
        <w:tc>
          <w:tcPr>
            <w:tcW w:w="623" w:type="pct"/>
            <w:tcBorders>
              <w:top w:val="single" w:sz="4" w:space="0" w:color="000000"/>
              <w:left w:val="single" w:sz="4" w:space="0" w:color="000000"/>
              <w:bottom w:val="single" w:sz="4" w:space="0" w:color="000000"/>
              <w:right w:val="single" w:sz="4" w:space="0" w:color="000000"/>
            </w:tcBorders>
          </w:tcPr>
          <w:p w14:paraId="38CA54B2" w14:textId="77777777" w:rsidR="0094766A" w:rsidRPr="004E47AE" w:rsidRDefault="0094766A" w:rsidP="0092025C">
            <w:pPr>
              <w:spacing w:after="0"/>
              <w:jc w:val="center"/>
              <w:rPr>
                <w:rFonts w:ascii="Arial" w:hAnsi="Arial" w:cs="Arial"/>
                <w:b/>
                <w:sz w:val="20"/>
                <w:szCs w:val="20"/>
              </w:rPr>
            </w:pPr>
          </w:p>
        </w:tc>
        <w:tc>
          <w:tcPr>
            <w:tcW w:w="622" w:type="pct"/>
            <w:tcBorders>
              <w:top w:val="single" w:sz="4" w:space="0" w:color="000000"/>
              <w:left w:val="single" w:sz="4" w:space="0" w:color="000000"/>
              <w:bottom w:val="single" w:sz="4" w:space="0" w:color="000000"/>
              <w:right w:val="single" w:sz="4" w:space="0" w:color="000000"/>
            </w:tcBorders>
          </w:tcPr>
          <w:p w14:paraId="40FDAEF8" w14:textId="77777777" w:rsidR="0094766A" w:rsidRPr="004E47AE" w:rsidRDefault="0094766A" w:rsidP="0092025C">
            <w:pPr>
              <w:spacing w:after="0"/>
              <w:jc w:val="center"/>
              <w:rPr>
                <w:rFonts w:ascii="Arial" w:hAnsi="Arial" w:cs="Arial"/>
                <w:b/>
                <w:sz w:val="20"/>
                <w:szCs w:val="20"/>
              </w:rPr>
            </w:pPr>
          </w:p>
        </w:tc>
      </w:tr>
      <w:tr w:rsidR="0094766A" w:rsidRPr="007F2910" w14:paraId="4B65D794" w14:textId="5F2E4805" w:rsidTr="0094766A">
        <w:tc>
          <w:tcPr>
            <w:tcW w:w="1299" w:type="pct"/>
            <w:tcBorders>
              <w:top w:val="single" w:sz="4" w:space="0" w:color="000000"/>
              <w:left w:val="single" w:sz="4" w:space="0" w:color="000000"/>
              <w:bottom w:val="single" w:sz="4" w:space="0" w:color="000000"/>
              <w:right w:val="single" w:sz="4" w:space="0" w:color="000000"/>
            </w:tcBorders>
          </w:tcPr>
          <w:p w14:paraId="7562F505" w14:textId="77777777" w:rsidR="0094766A" w:rsidRPr="007F2910" w:rsidRDefault="0094766A" w:rsidP="00C205F6">
            <w:pPr>
              <w:spacing w:after="0"/>
              <w:ind w:left="720"/>
              <w:rPr>
                <w:rFonts w:ascii="Arial" w:hAnsi="Arial" w:cs="Arial"/>
                <w:sz w:val="20"/>
                <w:szCs w:val="20"/>
              </w:rPr>
            </w:pPr>
            <w:r w:rsidRPr="007F2910">
              <w:rPr>
                <w:rFonts w:ascii="Arial" w:hAnsi="Arial" w:cs="Arial"/>
                <w:sz w:val="20"/>
                <w:szCs w:val="20"/>
              </w:rPr>
              <w:t>With increase</w:t>
            </w:r>
          </w:p>
        </w:tc>
        <w:tc>
          <w:tcPr>
            <w:tcW w:w="614" w:type="pct"/>
            <w:tcBorders>
              <w:top w:val="single" w:sz="4" w:space="0" w:color="000000"/>
              <w:left w:val="single" w:sz="4" w:space="0" w:color="000000"/>
              <w:bottom w:val="single" w:sz="4" w:space="0" w:color="000000"/>
              <w:right w:val="single" w:sz="4" w:space="0" w:color="000000"/>
            </w:tcBorders>
          </w:tcPr>
          <w:p w14:paraId="7DC97271" w14:textId="07B30253" w:rsidR="0094766A" w:rsidRPr="00F31784" w:rsidRDefault="0094766A" w:rsidP="00C205F6">
            <w:pPr>
              <w:spacing w:after="0"/>
              <w:jc w:val="center"/>
              <w:rPr>
                <w:rFonts w:ascii="Arial" w:hAnsi="Arial" w:cs="Arial"/>
                <w:sz w:val="20"/>
                <w:szCs w:val="20"/>
              </w:rPr>
            </w:pPr>
            <w:r w:rsidRPr="00F31784">
              <w:rPr>
                <w:rFonts w:ascii="Arial" w:hAnsi="Arial" w:cs="Arial"/>
                <w:sz w:val="20"/>
                <w:szCs w:val="20"/>
              </w:rPr>
              <w:t>2.5 – 3.5</w:t>
            </w:r>
          </w:p>
        </w:tc>
        <w:tc>
          <w:tcPr>
            <w:tcW w:w="614" w:type="pct"/>
            <w:tcBorders>
              <w:top w:val="single" w:sz="4" w:space="0" w:color="000000"/>
              <w:left w:val="single" w:sz="4" w:space="0" w:color="000000"/>
              <w:bottom w:val="single" w:sz="4" w:space="0" w:color="000000"/>
              <w:right w:val="single" w:sz="4" w:space="0" w:color="000000"/>
            </w:tcBorders>
          </w:tcPr>
          <w:p w14:paraId="34384207" w14:textId="796CEB43" w:rsidR="0094766A" w:rsidRPr="00F31784" w:rsidRDefault="0094766A" w:rsidP="00C205F6">
            <w:pPr>
              <w:spacing w:after="0"/>
              <w:jc w:val="center"/>
              <w:rPr>
                <w:rFonts w:ascii="Arial" w:hAnsi="Arial" w:cs="Arial"/>
                <w:sz w:val="20"/>
                <w:szCs w:val="20"/>
              </w:rPr>
            </w:pPr>
            <w:r w:rsidRPr="00F31784">
              <w:rPr>
                <w:rFonts w:ascii="Arial" w:hAnsi="Arial" w:cs="Arial"/>
                <w:sz w:val="20"/>
                <w:szCs w:val="20"/>
              </w:rPr>
              <w:t>2.5 – 3.5</w:t>
            </w:r>
          </w:p>
        </w:tc>
        <w:tc>
          <w:tcPr>
            <w:tcW w:w="614" w:type="pct"/>
            <w:tcBorders>
              <w:top w:val="single" w:sz="4" w:space="0" w:color="000000"/>
              <w:left w:val="single" w:sz="4" w:space="0" w:color="000000"/>
              <w:bottom w:val="single" w:sz="4" w:space="0" w:color="000000"/>
              <w:right w:val="single" w:sz="4" w:space="0" w:color="000000"/>
            </w:tcBorders>
          </w:tcPr>
          <w:p w14:paraId="6D49CC73" w14:textId="628A639F" w:rsidR="0094766A" w:rsidRPr="00F31784" w:rsidRDefault="0094766A" w:rsidP="00C205F6">
            <w:pPr>
              <w:spacing w:after="0"/>
              <w:jc w:val="center"/>
              <w:rPr>
                <w:rFonts w:ascii="Arial" w:hAnsi="Arial" w:cs="Arial"/>
                <w:sz w:val="20"/>
                <w:szCs w:val="20"/>
              </w:rPr>
            </w:pPr>
            <w:r w:rsidRPr="00F31784">
              <w:rPr>
                <w:rFonts w:ascii="Arial" w:hAnsi="Arial" w:cs="Arial"/>
                <w:sz w:val="20"/>
                <w:szCs w:val="20"/>
              </w:rPr>
              <w:t>2.5 – 3.5</w:t>
            </w:r>
          </w:p>
        </w:tc>
        <w:tc>
          <w:tcPr>
            <w:tcW w:w="614" w:type="pct"/>
            <w:tcBorders>
              <w:top w:val="single" w:sz="4" w:space="0" w:color="000000"/>
              <w:left w:val="single" w:sz="4" w:space="0" w:color="000000"/>
              <w:bottom w:val="single" w:sz="4" w:space="0" w:color="000000"/>
              <w:right w:val="single" w:sz="4" w:space="0" w:color="000000"/>
            </w:tcBorders>
          </w:tcPr>
          <w:p w14:paraId="433543AD" w14:textId="721CB562" w:rsidR="0094766A" w:rsidRPr="00F31784" w:rsidRDefault="0094766A" w:rsidP="00C205F6">
            <w:pPr>
              <w:spacing w:after="0"/>
              <w:jc w:val="center"/>
              <w:rPr>
                <w:rFonts w:ascii="Arial" w:hAnsi="Arial" w:cs="Arial"/>
                <w:sz w:val="20"/>
                <w:szCs w:val="20"/>
              </w:rPr>
            </w:pPr>
            <w:r w:rsidRPr="00F31784">
              <w:rPr>
                <w:rFonts w:ascii="Arial" w:hAnsi="Arial" w:cs="Arial"/>
                <w:sz w:val="20"/>
                <w:szCs w:val="20"/>
              </w:rPr>
              <w:t>2.5 – 3.5</w:t>
            </w:r>
          </w:p>
        </w:tc>
        <w:tc>
          <w:tcPr>
            <w:tcW w:w="623" w:type="pct"/>
            <w:tcBorders>
              <w:top w:val="single" w:sz="4" w:space="0" w:color="000000"/>
              <w:left w:val="single" w:sz="4" w:space="0" w:color="000000"/>
              <w:bottom w:val="single" w:sz="4" w:space="0" w:color="000000"/>
              <w:right w:val="single" w:sz="4" w:space="0" w:color="000000"/>
            </w:tcBorders>
          </w:tcPr>
          <w:p w14:paraId="6D720CE6" w14:textId="52675CA6" w:rsidR="0094766A" w:rsidRPr="00F31784" w:rsidRDefault="0094766A" w:rsidP="00C205F6">
            <w:pPr>
              <w:spacing w:after="0"/>
              <w:jc w:val="center"/>
              <w:rPr>
                <w:rFonts w:ascii="Arial" w:hAnsi="Arial" w:cs="Arial"/>
                <w:sz w:val="20"/>
                <w:szCs w:val="20"/>
              </w:rPr>
            </w:pPr>
            <w:r w:rsidRPr="00F31784">
              <w:rPr>
                <w:rFonts w:ascii="Arial" w:hAnsi="Arial" w:cs="Arial"/>
                <w:sz w:val="20"/>
                <w:szCs w:val="20"/>
              </w:rPr>
              <w:t>2.5 – 3.5</w:t>
            </w:r>
          </w:p>
        </w:tc>
        <w:tc>
          <w:tcPr>
            <w:tcW w:w="622" w:type="pct"/>
            <w:tcBorders>
              <w:top w:val="single" w:sz="4" w:space="0" w:color="000000"/>
              <w:left w:val="single" w:sz="4" w:space="0" w:color="000000"/>
              <w:bottom w:val="single" w:sz="4" w:space="0" w:color="000000"/>
              <w:right w:val="single" w:sz="4" w:space="0" w:color="000000"/>
            </w:tcBorders>
          </w:tcPr>
          <w:p w14:paraId="0D8DBF30" w14:textId="267B7CC5" w:rsidR="0094766A" w:rsidRPr="00F31784" w:rsidRDefault="0094766A" w:rsidP="00C205F6">
            <w:pPr>
              <w:spacing w:after="0"/>
              <w:jc w:val="center"/>
              <w:rPr>
                <w:rFonts w:ascii="Arial" w:hAnsi="Arial" w:cs="Arial"/>
                <w:sz w:val="20"/>
                <w:szCs w:val="20"/>
              </w:rPr>
            </w:pPr>
            <w:r w:rsidRPr="00F31784">
              <w:rPr>
                <w:rFonts w:ascii="Arial" w:hAnsi="Arial" w:cs="Arial"/>
                <w:sz w:val="20"/>
                <w:szCs w:val="20"/>
              </w:rPr>
              <w:t>2.5 – 3.5</w:t>
            </w:r>
          </w:p>
        </w:tc>
      </w:tr>
      <w:tr w:rsidR="0094766A" w:rsidRPr="007F2910" w14:paraId="081D257C" w14:textId="11EC3FF9" w:rsidTr="001750F4">
        <w:tc>
          <w:tcPr>
            <w:tcW w:w="1299" w:type="pct"/>
            <w:tcBorders>
              <w:top w:val="single" w:sz="4" w:space="0" w:color="000000"/>
              <w:left w:val="single" w:sz="4" w:space="0" w:color="000000"/>
              <w:bottom w:val="single" w:sz="4" w:space="0" w:color="000000"/>
              <w:right w:val="single" w:sz="4" w:space="0" w:color="000000"/>
            </w:tcBorders>
          </w:tcPr>
          <w:p w14:paraId="1D0C24B5" w14:textId="77777777" w:rsidR="0094766A" w:rsidRPr="001750F4" w:rsidRDefault="0094766A" w:rsidP="00C205F6">
            <w:pPr>
              <w:spacing w:after="0"/>
              <w:ind w:left="720"/>
              <w:rPr>
                <w:rFonts w:ascii="Arial" w:hAnsi="Arial" w:cs="Arial"/>
                <w:sz w:val="20"/>
                <w:szCs w:val="20"/>
              </w:rPr>
            </w:pPr>
            <w:r w:rsidRPr="001750F4">
              <w:rPr>
                <w:rFonts w:ascii="Arial" w:hAnsi="Arial" w:cs="Arial"/>
                <w:sz w:val="20"/>
                <w:szCs w:val="20"/>
              </w:rPr>
              <w:t>Without increase</w:t>
            </w:r>
          </w:p>
        </w:tc>
        <w:tc>
          <w:tcPr>
            <w:tcW w:w="614" w:type="pct"/>
            <w:tcBorders>
              <w:top w:val="single" w:sz="4" w:space="0" w:color="000000"/>
              <w:left w:val="single" w:sz="4" w:space="0" w:color="000000"/>
              <w:bottom w:val="single" w:sz="4" w:space="0" w:color="000000"/>
              <w:right w:val="single" w:sz="4" w:space="0" w:color="000000"/>
            </w:tcBorders>
          </w:tcPr>
          <w:p w14:paraId="0240BC84" w14:textId="5B7DA718" w:rsidR="0094766A" w:rsidRPr="001750F4" w:rsidRDefault="0094766A" w:rsidP="00C205F6">
            <w:pPr>
              <w:spacing w:after="0"/>
              <w:jc w:val="center"/>
              <w:rPr>
                <w:rFonts w:ascii="Arial" w:hAnsi="Arial" w:cs="Arial"/>
                <w:sz w:val="20"/>
                <w:szCs w:val="20"/>
              </w:rPr>
            </w:pPr>
            <w:r w:rsidRPr="001750F4">
              <w:rPr>
                <w:rFonts w:ascii="Arial" w:hAnsi="Arial" w:cs="Arial"/>
                <w:sz w:val="20"/>
                <w:szCs w:val="20"/>
              </w:rPr>
              <w:t>3.3 – 3.8</w:t>
            </w:r>
          </w:p>
        </w:tc>
        <w:tc>
          <w:tcPr>
            <w:tcW w:w="614" w:type="pct"/>
            <w:tcBorders>
              <w:top w:val="single" w:sz="4" w:space="0" w:color="000000"/>
              <w:left w:val="single" w:sz="4" w:space="0" w:color="000000"/>
              <w:bottom w:val="single" w:sz="4" w:space="0" w:color="000000"/>
              <w:right w:val="single" w:sz="4" w:space="0" w:color="000000"/>
            </w:tcBorders>
          </w:tcPr>
          <w:p w14:paraId="088CC662" w14:textId="7E802C51" w:rsidR="0094766A" w:rsidRPr="001750F4" w:rsidRDefault="0094766A" w:rsidP="00C205F6">
            <w:pPr>
              <w:spacing w:after="0"/>
              <w:jc w:val="center"/>
              <w:rPr>
                <w:rFonts w:ascii="Arial" w:hAnsi="Arial" w:cs="Arial"/>
                <w:sz w:val="20"/>
                <w:szCs w:val="20"/>
              </w:rPr>
            </w:pPr>
            <w:r w:rsidRPr="001750F4">
              <w:rPr>
                <w:rFonts w:ascii="Arial" w:hAnsi="Arial" w:cs="Arial"/>
                <w:sz w:val="20"/>
                <w:szCs w:val="20"/>
              </w:rPr>
              <w:t>4.4 – 4.9</w:t>
            </w:r>
          </w:p>
        </w:tc>
        <w:tc>
          <w:tcPr>
            <w:tcW w:w="614" w:type="pct"/>
            <w:tcBorders>
              <w:top w:val="single" w:sz="4" w:space="0" w:color="000000"/>
              <w:left w:val="single" w:sz="4" w:space="0" w:color="000000"/>
              <w:bottom w:val="single" w:sz="4" w:space="0" w:color="000000"/>
              <w:right w:val="single" w:sz="4" w:space="0" w:color="000000"/>
            </w:tcBorders>
          </w:tcPr>
          <w:p w14:paraId="1BA35A73" w14:textId="16310F26" w:rsidR="0094766A" w:rsidRPr="001750F4" w:rsidRDefault="0094766A" w:rsidP="00C205F6">
            <w:pPr>
              <w:spacing w:after="0"/>
              <w:jc w:val="center"/>
              <w:rPr>
                <w:rFonts w:ascii="Arial" w:hAnsi="Arial" w:cs="Arial"/>
                <w:sz w:val="20"/>
                <w:szCs w:val="20"/>
              </w:rPr>
            </w:pPr>
            <w:r w:rsidRPr="001750F4">
              <w:rPr>
                <w:rFonts w:ascii="Arial" w:hAnsi="Arial" w:cs="Arial"/>
                <w:sz w:val="20"/>
                <w:szCs w:val="20"/>
              </w:rPr>
              <w:t>5.5 – 6.0</w:t>
            </w:r>
          </w:p>
        </w:tc>
        <w:tc>
          <w:tcPr>
            <w:tcW w:w="614" w:type="pct"/>
            <w:tcBorders>
              <w:top w:val="single" w:sz="4" w:space="0" w:color="000000"/>
              <w:left w:val="single" w:sz="4" w:space="0" w:color="000000"/>
              <w:bottom w:val="single" w:sz="4" w:space="0" w:color="000000"/>
              <w:right w:val="single" w:sz="4" w:space="0" w:color="000000"/>
            </w:tcBorders>
          </w:tcPr>
          <w:p w14:paraId="64D1A4C3" w14:textId="005F1F37" w:rsidR="0094766A" w:rsidRPr="001750F4" w:rsidRDefault="0094766A" w:rsidP="00C205F6">
            <w:pPr>
              <w:spacing w:after="0"/>
              <w:jc w:val="center"/>
              <w:rPr>
                <w:rFonts w:ascii="Arial" w:hAnsi="Arial" w:cs="Arial"/>
                <w:sz w:val="20"/>
                <w:szCs w:val="20"/>
              </w:rPr>
            </w:pPr>
            <w:r w:rsidRPr="001750F4">
              <w:rPr>
                <w:rFonts w:ascii="Arial" w:hAnsi="Arial" w:cs="Arial"/>
                <w:sz w:val="20"/>
                <w:szCs w:val="20"/>
              </w:rPr>
              <w:t>6.5 – 7.0</w:t>
            </w:r>
          </w:p>
        </w:tc>
        <w:tc>
          <w:tcPr>
            <w:tcW w:w="623" w:type="pct"/>
            <w:tcBorders>
              <w:top w:val="single" w:sz="4" w:space="0" w:color="000000"/>
              <w:left w:val="single" w:sz="4" w:space="0" w:color="000000"/>
              <w:bottom w:val="single" w:sz="4" w:space="0" w:color="000000"/>
              <w:right w:val="single" w:sz="4" w:space="0" w:color="000000"/>
            </w:tcBorders>
          </w:tcPr>
          <w:p w14:paraId="59AACA3B" w14:textId="5C3D1F2D" w:rsidR="0094766A" w:rsidRPr="001750F4" w:rsidRDefault="0094766A" w:rsidP="00C205F6">
            <w:pPr>
              <w:spacing w:after="0"/>
              <w:jc w:val="center"/>
              <w:rPr>
                <w:rFonts w:ascii="Arial" w:hAnsi="Arial" w:cs="Arial"/>
                <w:sz w:val="20"/>
                <w:szCs w:val="20"/>
              </w:rPr>
            </w:pPr>
            <w:r w:rsidRPr="001750F4">
              <w:rPr>
                <w:rFonts w:ascii="Arial" w:hAnsi="Arial" w:cs="Arial"/>
                <w:sz w:val="20"/>
                <w:szCs w:val="20"/>
              </w:rPr>
              <w:t>7.4 – 7.9</w:t>
            </w:r>
          </w:p>
        </w:tc>
        <w:tc>
          <w:tcPr>
            <w:tcW w:w="622" w:type="pct"/>
            <w:tcBorders>
              <w:top w:val="single" w:sz="4" w:space="0" w:color="000000"/>
              <w:left w:val="single" w:sz="4" w:space="0" w:color="000000"/>
              <w:bottom w:val="single" w:sz="4" w:space="0" w:color="000000"/>
              <w:right w:val="single" w:sz="4" w:space="0" w:color="000000"/>
            </w:tcBorders>
            <w:shd w:val="clear" w:color="auto" w:fill="auto"/>
          </w:tcPr>
          <w:p w14:paraId="2F5EFB64" w14:textId="001FAD77" w:rsidR="0094766A" w:rsidRDefault="00886FE2" w:rsidP="00C205F6">
            <w:pPr>
              <w:spacing w:after="0"/>
              <w:jc w:val="center"/>
              <w:rPr>
                <w:rFonts w:ascii="Arial" w:hAnsi="Arial" w:cs="Arial"/>
                <w:sz w:val="20"/>
                <w:szCs w:val="20"/>
              </w:rPr>
            </w:pPr>
            <w:r w:rsidRPr="001750F4">
              <w:rPr>
                <w:rFonts w:ascii="Arial" w:hAnsi="Arial" w:cs="Arial"/>
                <w:sz w:val="20"/>
                <w:szCs w:val="20"/>
              </w:rPr>
              <w:t>8.0 – 8.5</w:t>
            </w:r>
          </w:p>
        </w:tc>
      </w:tr>
    </w:tbl>
    <w:p w14:paraId="3DD7EEB7" w14:textId="77777777" w:rsidR="00622062" w:rsidRDefault="00622062" w:rsidP="0092025C">
      <w:pPr>
        <w:spacing w:after="0"/>
        <w:rPr>
          <w:rFonts w:ascii="Arial" w:hAnsi="Arial" w:cs="Arial"/>
          <w:i/>
        </w:rPr>
      </w:pPr>
    </w:p>
    <w:p w14:paraId="48A9A876" w14:textId="406BE177" w:rsidR="00622062" w:rsidRPr="0092025C" w:rsidRDefault="00622062" w:rsidP="002B5820">
      <w:pPr>
        <w:pStyle w:val="PlainText"/>
        <w:rPr>
          <w:rFonts w:ascii="Arial" w:hAnsi="Arial" w:cs="Arial"/>
          <w:sz w:val="22"/>
          <w:szCs w:val="22"/>
          <w:u w:val="single"/>
        </w:rPr>
      </w:pPr>
      <w:r w:rsidRPr="0092025C">
        <w:rPr>
          <w:rFonts w:ascii="Arial" w:hAnsi="Arial" w:cs="Arial"/>
          <w:sz w:val="22"/>
          <w:szCs w:val="22"/>
          <w:u w:val="single"/>
        </w:rPr>
        <w:t>Resource Requirements</w:t>
      </w:r>
      <w:r w:rsidR="00853524">
        <w:rPr>
          <w:rFonts w:ascii="Arial" w:hAnsi="Arial" w:cs="Arial"/>
          <w:sz w:val="22"/>
          <w:szCs w:val="22"/>
          <w:u w:val="single"/>
        </w:rPr>
        <w:t>:</w:t>
      </w:r>
    </w:p>
    <w:p w14:paraId="1895D31C" w14:textId="77777777" w:rsidR="00622062" w:rsidRDefault="00622062" w:rsidP="002B5820">
      <w:pPr>
        <w:pStyle w:val="PlainText"/>
        <w:rPr>
          <w:rFonts w:ascii="Arial" w:hAnsi="Arial" w:cs="Arial"/>
          <w:sz w:val="22"/>
          <w:szCs w:val="22"/>
        </w:rPr>
      </w:pPr>
    </w:p>
    <w:tbl>
      <w:tblPr>
        <w:tblpPr w:leftFromText="180" w:rightFromText="180" w:vertAnchor="text" w:horzAnchor="margin" w:tblpY="52"/>
        <w:tblW w:w="9425" w:type="dxa"/>
        <w:tblLook w:val="04A0" w:firstRow="1" w:lastRow="0" w:firstColumn="1" w:lastColumn="0" w:noHBand="0" w:noVBand="1"/>
      </w:tblPr>
      <w:tblGrid>
        <w:gridCol w:w="2925"/>
        <w:gridCol w:w="1300"/>
        <w:gridCol w:w="1300"/>
        <w:gridCol w:w="1300"/>
        <w:gridCol w:w="1300"/>
        <w:gridCol w:w="1300"/>
      </w:tblGrid>
      <w:tr w:rsidR="009C5609" w:rsidRPr="00176410" w14:paraId="41A88246" w14:textId="77777777" w:rsidTr="005C3B1A">
        <w:trPr>
          <w:trHeight w:val="176"/>
          <w:tblHeader/>
        </w:trPr>
        <w:tc>
          <w:tcPr>
            <w:tcW w:w="2925"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14:paraId="3F757E82" w14:textId="77777777" w:rsidR="009C5609" w:rsidRPr="00176410" w:rsidRDefault="009C5609" w:rsidP="009C5609">
            <w:pPr>
              <w:spacing w:after="0" w:line="240" w:lineRule="auto"/>
              <w:rPr>
                <w:rFonts w:ascii="Arial" w:eastAsia="Times New Roman" w:hAnsi="Arial" w:cs="Arial"/>
                <w:sz w:val="20"/>
                <w:szCs w:val="20"/>
              </w:rPr>
            </w:pPr>
            <w:r w:rsidRPr="00176410">
              <w:rPr>
                <w:rFonts w:ascii="Arial" w:eastAsia="Times New Roman" w:hAnsi="Arial" w:cs="Arial"/>
                <w:sz w:val="20"/>
                <w:szCs w:val="20"/>
              </w:rPr>
              <w:t> </w:t>
            </w:r>
          </w:p>
        </w:tc>
        <w:tc>
          <w:tcPr>
            <w:tcW w:w="1300" w:type="dxa"/>
            <w:tcBorders>
              <w:top w:val="single" w:sz="8" w:space="0" w:color="auto"/>
              <w:left w:val="nil"/>
              <w:bottom w:val="single" w:sz="8" w:space="0" w:color="auto"/>
              <w:right w:val="single" w:sz="8" w:space="0" w:color="auto"/>
            </w:tcBorders>
            <w:shd w:val="clear" w:color="000000" w:fill="C0C0C0"/>
            <w:noWrap/>
            <w:hideMark/>
          </w:tcPr>
          <w:p w14:paraId="198329FB" w14:textId="3C96757F" w:rsidR="009C5609" w:rsidRPr="00176410" w:rsidRDefault="009C5609" w:rsidP="009C5609">
            <w:pPr>
              <w:spacing w:after="0" w:line="240" w:lineRule="auto"/>
              <w:jc w:val="center"/>
              <w:rPr>
                <w:rFonts w:ascii="Arial" w:eastAsia="Times New Roman" w:hAnsi="Arial" w:cs="Arial"/>
                <w:b/>
                <w:bCs/>
                <w:sz w:val="20"/>
                <w:szCs w:val="20"/>
              </w:rPr>
            </w:pPr>
            <w:r w:rsidRPr="00176410">
              <w:rPr>
                <w:rFonts w:ascii="Arial" w:hAnsi="Arial" w:cs="Arial"/>
                <w:sz w:val="20"/>
                <w:szCs w:val="20"/>
              </w:rPr>
              <w:t>FY 2019</w:t>
            </w:r>
          </w:p>
        </w:tc>
        <w:tc>
          <w:tcPr>
            <w:tcW w:w="1300" w:type="dxa"/>
            <w:tcBorders>
              <w:top w:val="single" w:sz="8" w:space="0" w:color="auto"/>
              <w:left w:val="nil"/>
              <w:bottom w:val="single" w:sz="8" w:space="0" w:color="auto"/>
              <w:right w:val="single" w:sz="8" w:space="0" w:color="auto"/>
            </w:tcBorders>
            <w:shd w:val="clear" w:color="000000" w:fill="C0C0C0"/>
            <w:noWrap/>
            <w:hideMark/>
          </w:tcPr>
          <w:p w14:paraId="57EE331C" w14:textId="73265809" w:rsidR="009C5609" w:rsidRPr="00176410" w:rsidRDefault="009C5609" w:rsidP="009C5609">
            <w:pPr>
              <w:spacing w:after="0" w:line="240" w:lineRule="auto"/>
              <w:jc w:val="center"/>
              <w:rPr>
                <w:rFonts w:ascii="Arial" w:eastAsia="Times New Roman" w:hAnsi="Arial" w:cs="Arial"/>
                <w:b/>
                <w:bCs/>
                <w:sz w:val="20"/>
                <w:szCs w:val="20"/>
              </w:rPr>
            </w:pPr>
            <w:r w:rsidRPr="00176410">
              <w:rPr>
                <w:rFonts w:ascii="Arial" w:hAnsi="Arial" w:cs="Arial"/>
                <w:sz w:val="20"/>
                <w:szCs w:val="20"/>
              </w:rPr>
              <w:t>FY 2020</w:t>
            </w:r>
          </w:p>
        </w:tc>
        <w:tc>
          <w:tcPr>
            <w:tcW w:w="1300" w:type="dxa"/>
            <w:tcBorders>
              <w:top w:val="single" w:sz="8" w:space="0" w:color="auto"/>
              <w:left w:val="nil"/>
              <w:bottom w:val="single" w:sz="8" w:space="0" w:color="auto"/>
              <w:right w:val="single" w:sz="8" w:space="0" w:color="auto"/>
            </w:tcBorders>
            <w:shd w:val="clear" w:color="000000" w:fill="C0C0C0"/>
            <w:noWrap/>
            <w:hideMark/>
          </w:tcPr>
          <w:p w14:paraId="682BAA76" w14:textId="210C3560" w:rsidR="009C5609" w:rsidRPr="00176410" w:rsidRDefault="009C5609" w:rsidP="009C5609">
            <w:pPr>
              <w:spacing w:after="0" w:line="240" w:lineRule="auto"/>
              <w:jc w:val="center"/>
              <w:rPr>
                <w:rFonts w:ascii="Arial" w:eastAsia="Times New Roman" w:hAnsi="Arial" w:cs="Arial"/>
                <w:b/>
                <w:bCs/>
                <w:sz w:val="20"/>
                <w:szCs w:val="20"/>
              </w:rPr>
            </w:pPr>
            <w:r w:rsidRPr="00176410">
              <w:rPr>
                <w:rFonts w:ascii="Arial" w:hAnsi="Arial" w:cs="Arial"/>
                <w:sz w:val="20"/>
                <w:szCs w:val="20"/>
              </w:rPr>
              <w:t>FY 2021</w:t>
            </w:r>
          </w:p>
        </w:tc>
        <w:tc>
          <w:tcPr>
            <w:tcW w:w="1300" w:type="dxa"/>
            <w:tcBorders>
              <w:top w:val="single" w:sz="8" w:space="0" w:color="auto"/>
              <w:left w:val="nil"/>
              <w:bottom w:val="single" w:sz="8" w:space="0" w:color="auto"/>
              <w:right w:val="single" w:sz="8" w:space="0" w:color="auto"/>
            </w:tcBorders>
            <w:shd w:val="clear" w:color="000000" w:fill="C0C0C0"/>
            <w:noWrap/>
            <w:hideMark/>
          </w:tcPr>
          <w:p w14:paraId="6E376348" w14:textId="6C687120" w:rsidR="009C5609" w:rsidRPr="00176410" w:rsidRDefault="009C5609" w:rsidP="009C5609">
            <w:pPr>
              <w:spacing w:after="0" w:line="240" w:lineRule="auto"/>
              <w:jc w:val="center"/>
              <w:rPr>
                <w:rFonts w:ascii="Arial" w:eastAsia="Times New Roman" w:hAnsi="Arial" w:cs="Arial"/>
                <w:b/>
                <w:bCs/>
                <w:sz w:val="20"/>
                <w:szCs w:val="20"/>
              </w:rPr>
            </w:pPr>
            <w:r w:rsidRPr="00176410">
              <w:rPr>
                <w:rFonts w:ascii="Arial" w:hAnsi="Arial" w:cs="Arial"/>
                <w:sz w:val="20"/>
                <w:szCs w:val="20"/>
              </w:rPr>
              <w:t>FY 2022</w:t>
            </w:r>
          </w:p>
        </w:tc>
        <w:tc>
          <w:tcPr>
            <w:tcW w:w="1300" w:type="dxa"/>
            <w:tcBorders>
              <w:top w:val="single" w:sz="8" w:space="0" w:color="auto"/>
              <w:left w:val="nil"/>
              <w:bottom w:val="single" w:sz="8" w:space="0" w:color="auto"/>
              <w:right w:val="single" w:sz="8" w:space="0" w:color="auto"/>
            </w:tcBorders>
            <w:shd w:val="clear" w:color="000000" w:fill="C0C0C0"/>
            <w:noWrap/>
            <w:hideMark/>
          </w:tcPr>
          <w:p w14:paraId="5DE8A901" w14:textId="7DC8BCE0" w:rsidR="009C5609" w:rsidRPr="00176410" w:rsidRDefault="009C5609" w:rsidP="009C5609">
            <w:pPr>
              <w:spacing w:after="0" w:line="240" w:lineRule="auto"/>
              <w:jc w:val="center"/>
              <w:rPr>
                <w:rFonts w:ascii="Arial" w:eastAsia="Times New Roman" w:hAnsi="Arial" w:cs="Arial"/>
                <w:b/>
                <w:bCs/>
                <w:sz w:val="20"/>
                <w:szCs w:val="20"/>
              </w:rPr>
            </w:pPr>
            <w:r w:rsidRPr="00176410">
              <w:rPr>
                <w:rFonts w:ascii="Arial" w:hAnsi="Arial" w:cs="Arial"/>
                <w:sz w:val="20"/>
                <w:szCs w:val="20"/>
              </w:rPr>
              <w:t>FY 2023</w:t>
            </w:r>
          </w:p>
        </w:tc>
      </w:tr>
      <w:tr w:rsidR="00176410" w:rsidRPr="00176410" w14:paraId="6C5E745A" w14:textId="77777777" w:rsidTr="0092025C">
        <w:trPr>
          <w:trHeight w:val="176"/>
        </w:trPr>
        <w:tc>
          <w:tcPr>
            <w:tcW w:w="2925" w:type="dxa"/>
            <w:tcBorders>
              <w:top w:val="nil"/>
              <w:left w:val="single" w:sz="8" w:space="0" w:color="auto"/>
              <w:bottom w:val="single" w:sz="8" w:space="0" w:color="auto"/>
              <w:right w:val="single" w:sz="8" w:space="0" w:color="auto"/>
            </w:tcBorders>
            <w:shd w:val="clear" w:color="auto" w:fill="auto"/>
            <w:noWrap/>
            <w:vAlign w:val="center"/>
            <w:hideMark/>
          </w:tcPr>
          <w:p w14:paraId="789A9B62" w14:textId="77777777" w:rsidR="00176410" w:rsidRPr="00176410" w:rsidRDefault="00176410" w:rsidP="00176410">
            <w:pPr>
              <w:spacing w:after="0" w:line="240" w:lineRule="auto"/>
              <w:rPr>
                <w:rFonts w:ascii="Arial" w:eastAsia="Times New Roman" w:hAnsi="Arial" w:cs="Arial"/>
                <w:sz w:val="20"/>
                <w:szCs w:val="20"/>
              </w:rPr>
            </w:pPr>
            <w:r w:rsidRPr="00176410">
              <w:rPr>
                <w:rFonts w:ascii="Arial" w:eastAsia="Times New Roman" w:hAnsi="Arial" w:cs="Arial"/>
                <w:sz w:val="20"/>
                <w:szCs w:val="20"/>
              </w:rPr>
              <w:t>Amount</w:t>
            </w:r>
            <w:r w:rsidRPr="00176410">
              <w:rPr>
                <w:rFonts w:ascii="Arial" w:eastAsia="Times New Roman" w:hAnsi="Arial" w:cs="Arial"/>
                <w:i/>
                <w:iCs/>
                <w:sz w:val="20"/>
                <w:szCs w:val="20"/>
              </w:rPr>
              <w:t xml:space="preserve"> ($ in thousands)</w:t>
            </w:r>
          </w:p>
        </w:tc>
        <w:tc>
          <w:tcPr>
            <w:tcW w:w="1300" w:type="dxa"/>
            <w:tcBorders>
              <w:top w:val="nil"/>
              <w:left w:val="nil"/>
              <w:bottom w:val="single" w:sz="8" w:space="0" w:color="auto"/>
              <w:right w:val="single" w:sz="8" w:space="0" w:color="auto"/>
            </w:tcBorders>
            <w:shd w:val="clear" w:color="000000" w:fill="FFFFFF"/>
            <w:noWrap/>
            <w:hideMark/>
          </w:tcPr>
          <w:p w14:paraId="5E47E447" w14:textId="4EE5D634" w:rsidR="00176410" w:rsidRPr="00176410" w:rsidRDefault="00176410" w:rsidP="00176410">
            <w:pPr>
              <w:spacing w:after="0" w:line="240" w:lineRule="auto"/>
              <w:jc w:val="right"/>
              <w:rPr>
                <w:rFonts w:ascii="Arial" w:eastAsia="Times New Roman" w:hAnsi="Arial" w:cs="Arial"/>
                <w:sz w:val="20"/>
                <w:szCs w:val="20"/>
                <w:highlight w:val="magenta"/>
              </w:rPr>
            </w:pPr>
            <w:r w:rsidRPr="0047649D">
              <w:rPr>
                <w:rFonts w:ascii="Arial" w:hAnsi="Arial" w:cs="Arial"/>
                <w:sz w:val="20"/>
              </w:rPr>
              <w:t xml:space="preserve"> $4,211 </w:t>
            </w:r>
          </w:p>
        </w:tc>
        <w:tc>
          <w:tcPr>
            <w:tcW w:w="1300" w:type="dxa"/>
            <w:tcBorders>
              <w:top w:val="nil"/>
              <w:left w:val="nil"/>
              <w:bottom w:val="single" w:sz="8" w:space="0" w:color="auto"/>
              <w:right w:val="single" w:sz="8" w:space="0" w:color="auto"/>
            </w:tcBorders>
            <w:shd w:val="clear" w:color="000000" w:fill="FFFFFF"/>
            <w:noWrap/>
            <w:hideMark/>
          </w:tcPr>
          <w:p w14:paraId="070D645E" w14:textId="625775AF" w:rsidR="00176410" w:rsidRPr="00176410" w:rsidRDefault="00176410" w:rsidP="00176410">
            <w:pPr>
              <w:spacing w:after="0" w:line="240" w:lineRule="auto"/>
              <w:jc w:val="right"/>
              <w:rPr>
                <w:rFonts w:ascii="Arial" w:eastAsia="Times New Roman" w:hAnsi="Arial" w:cs="Arial"/>
                <w:sz w:val="20"/>
                <w:szCs w:val="20"/>
              </w:rPr>
            </w:pPr>
            <w:r w:rsidRPr="0047649D">
              <w:rPr>
                <w:rFonts w:ascii="Arial" w:hAnsi="Arial" w:cs="Arial"/>
                <w:sz w:val="20"/>
              </w:rPr>
              <w:t xml:space="preserve"> $13,552 </w:t>
            </w:r>
          </w:p>
        </w:tc>
        <w:tc>
          <w:tcPr>
            <w:tcW w:w="1300" w:type="dxa"/>
            <w:tcBorders>
              <w:top w:val="nil"/>
              <w:left w:val="nil"/>
              <w:bottom w:val="single" w:sz="8" w:space="0" w:color="auto"/>
              <w:right w:val="single" w:sz="8" w:space="0" w:color="auto"/>
            </w:tcBorders>
            <w:shd w:val="clear" w:color="000000" w:fill="FFFFFF"/>
            <w:noWrap/>
            <w:hideMark/>
          </w:tcPr>
          <w:p w14:paraId="27D02532" w14:textId="504AB0E3" w:rsidR="00176410" w:rsidRPr="00176410" w:rsidRDefault="00176410" w:rsidP="00176410">
            <w:pPr>
              <w:spacing w:after="0" w:line="240" w:lineRule="auto"/>
              <w:jc w:val="right"/>
              <w:rPr>
                <w:rFonts w:ascii="Arial" w:eastAsia="Times New Roman" w:hAnsi="Arial" w:cs="Arial"/>
                <w:sz w:val="20"/>
                <w:szCs w:val="20"/>
              </w:rPr>
            </w:pPr>
            <w:r w:rsidRPr="0047649D">
              <w:rPr>
                <w:rFonts w:ascii="Arial" w:hAnsi="Arial" w:cs="Arial"/>
                <w:sz w:val="20"/>
              </w:rPr>
              <w:t xml:space="preserve"> $24,432 </w:t>
            </w:r>
          </w:p>
        </w:tc>
        <w:tc>
          <w:tcPr>
            <w:tcW w:w="1300" w:type="dxa"/>
            <w:tcBorders>
              <w:top w:val="nil"/>
              <w:left w:val="nil"/>
              <w:bottom w:val="single" w:sz="8" w:space="0" w:color="auto"/>
              <w:right w:val="single" w:sz="8" w:space="0" w:color="auto"/>
            </w:tcBorders>
            <w:shd w:val="clear" w:color="000000" w:fill="FFFFFF"/>
            <w:noWrap/>
            <w:hideMark/>
          </w:tcPr>
          <w:p w14:paraId="772FA7BB" w14:textId="5C70C709" w:rsidR="00176410" w:rsidRPr="00176410" w:rsidRDefault="00176410" w:rsidP="00176410">
            <w:pPr>
              <w:spacing w:after="0" w:line="240" w:lineRule="auto"/>
              <w:jc w:val="right"/>
              <w:rPr>
                <w:rFonts w:ascii="Arial" w:eastAsia="Times New Roman" w:hAnsi="Arial" w:cs="Arial"/>
                <w:sz w:val="20"/>
                <w:szCs w:val="20"/>
              </w:rPr>
            </w:pPr>
            <w:r w:rsidRPr="0047649D">
              <w:rPr>
                <w:rFonts w:ascii="Arial" w:hAnsi="Arial" w:cs="Arial"/>
                <w:sz w:val="20"/>
              </w:rPr>
              <w:t xml:space="preserve"> $36,722 </w:t>
            </w:r>
          </w:p>
        </w:tc>
        <w:tc>
          <w:tcPr>
            <w:tcW w:w="1300" w:type="dxa"/>
            <w:tcBorders>
              <w:top w:val="nil"/>
              <w:left w:val="nil"/>
              <w:bottom w:val="single" w:sz="8" w:space="0" w:color="auto"/>
              <w:right w:val="single" w:sz="8" w:space="0" w:color="auto"/>
            </w:tcBorders>
            <w:shd w:val="clear" w:color="000000" w:fill="FFFFFF"/>
            <w:noWrap/>
            <w:hideMark/>
          </w:tcPr>
          <w:p w14:paraId="7A42B674" w14:textId="6D90848D" w:rsidR="00176410" w:rsidRPr="00176410" w:rsidRDefault="00176410" w:rsidP="00176410">
            <w:pPr>
              <w:spacing w:after="0" w:line="240" w:lineRule="auto"/>
              <w:jc w:val="right"/>
              <w:rPr>
                <w:rFonts w:ascii="Arial" w:eastAsia="Times New Roman" w:hAnsi="Arial" w:cs="Arial"/>
                <w:sz w:val="20"/>
                <w:szCs w:val="20"/>
              </w:rPr>
            </w:pPr>
            <w:r w:rsidRPr="0047649D">
              <w:rPr>
                <w:rFonts w:ascii="Arial" w:hAnsi="Arial" w:cs="Arial"/>
                <w:sz w:val="20"/>
              </w:rPr>
              <w:t xml:space="preserve"> $48,505 </w:t>
            </w:r>
          </w:p>
        </w:tc>
      </w:tr>
      <w:tr w:rsidR="00176410" w:rsidRPr="00176410" w14:paraId="1E05B80B" w14:textId="77777777" w:rsidTr="00EC1261">
        <w:trPr>
          <w:trHeight w:val="176"/>
        </w:trPr>
        <w:tc>
          <w:tcPr>
            <w:tcW w:w="2925" w:type="dxa"/>
            <w:tcBorders>
              <w:top w:val="nil"/>
              <w:left w:val="single" w:sz="8" w:space="0" w:color="auto"/>
              <w:bottom w:val="single" w:sz="8" w:space="0" w:color="auto"/>
              <w:right w:val="single" w:sz="8" w:space="0" w:color="auto"/>
            </w:tcBorders>
            <w:shd w:val="clear" w:color="auto" w:fill="auto"/>
            <w:noWrap/>
            <w:vAlign w:val="center"/>
          </w:tcPr>
          <w:p w14:paraId="0F87C540" w14:textId="2CFF1A0C" w:rsidR="00176410" w:rsidRPr="00176410" w:rsidRDefault="00176410" w:rsidP="00176410">
            <w:pPr>
              <w:spacing w:after="0" w:line="240" w:lineRule="auto"/>
              <w:rPr>
                <w:rFonts w:ascii="Arial" w:eastAsia="Times New Roman" w:hAnsi="Arial" w:cs="Arial"/>
                <w:sz w:val="20"/>
                <w:szCs w:val="20"/>
              </w:rPr>
            </w:pPr>
            <w:r w:rsidRPr="00176410">
              <w:rPr>
                <w:rFonts w:ascii="Arial" w:eastAsia="Times New Roman" w:hAnsi="Arial" w:cs="Arial"/>
                <w:sz w:val="20"/>
                <w:szCs w:val="20"/>
              </w:rPr>
              <w:t>FTE</w:t>
            </w:r>
          </w:p>
        </w:tc>
        <w:tc>
          <w:tcPr>
            <w:tcW w:w="1300" w:type="dxa"/>
            <w:tcBorders>
              <w:top w:val="nil"/>
              <w:left w:val="nil"/>
              <w:bottom w:val="single" w:sz="8" w:space="0" w:color="auto"/>
              <w:right w:val="single" w:sz="8" w:space="0" w:color="auto"/>
            </w:tcBorders>
            <w:shd w:val="clear" w:color="000000" w:fill="FFFFFF"/>
            <w:noWrap/>
          </w:tcPr>
          <w:p w14:paraId="66A6DC8C" w14:textId="5C39FEB8" w:rsidR="00176410" w:rsidRPr="00176410" w:rsidRDefault="00176410" w:rsidP="00176410">
            <w:pPr>
              <w:spacing w:after="0" w:line="240" w:lineRule="auto"/>
              <w:jc w:val="right"/>
              <w:rPr>
                <w:rFonts w:ascii="Arial" w:hAnsi="Arial" w:cs="Arial"/>
                <w:sz w:val="20"/>
                <w:szCs w:val="20"/>
                <w:highlight w:val="magenta"/>
              </w:rPr>
            </w:pPr>
            <w:r w:rsidRPr="0047649D">
              <w:rPr>
                <w:rFonts w:ascii="Arial" w:hAnsi="Arial" w:cs="Arial"/>
                <w:sz w:val="20"/>
              </w:rPr>
              <w:t xml:space="preserve"> 44 </w:t>
            </w:r>
          </w:p>
        </w:tc>
        <w:tc>
          <w:tcPr>
            <w:tcW w:w="1300" w:type="dxa"/>
            <w:tcBorders>
              <w:top w:val="nil"/>
              <w:left w:val="nil"/>
              <w:bottom w:val="single" w:sz="8" w:space="0" w:color="auto"/>
              <w:right w:val="single" w:sz="8" w:space="0" w:color="auto"/>
            </w:tcBorders>
            <w:shd w:val="clear" w:color="000000" w:fill="FFFFFF"/>
            <w:noWrap/>
          </w:tcPr>
          <w:p w14:paraId="2A67DED2" w14:textId="37EDCF75" w:rsidR="00176410" w:rsidRPr="00176410" w:rsidRDefault="00176410" w:rsidP="00176410">
            <w:pPr>
              <w:spacing w:after="0" w:line="240" w:lineRule="auto"/>
              <w:jc w:val="right"/>
              <w:rPr>
                <w:rFonts w:ascii="Arial" w:hAnsi="Arial" w:cs="Arial"/>
                <w:sz w:val="20"/>
                <w:szCs w:val="20"/>
              </w:rPr>
            </w:pPr>
            <w:r w:rsidRPr="0047649D">
              <w:rPr>
                <w:rFonts w:ascii="Arial" w:hAnsi="Arial" w:cs="Arial"/>
                <w:sz w:val="20"/>
              </w:rPr>
              <w:t xml:space="preserve"> 130 </w:t>
            </w:r>
          </w:p>
        </w:tc>
        <w:tc>
          <w:tcPr>
            <w:tcW w:w="1300" w:type="dxa"/>
            <w:tcBorders>
              <w:top w:val="nil"/>
              <w:left w:val="nil"/>
              <w:bottom w:val="single" w:sz="8" w:space="0" w:color="auto"/>
              <w:right w:val="single" w:sz="8" w:space="0" w:color="auto"/>
            </w:tcBorders>
            <w:shd w:val="clear" w:color="000000" w:fill="FFFFFF"/>
            <w:noWrap/>
          </w:tcPr>
          <w:p w14:paraId="6DDBF0B5" w14:textId="393C8396" w:rsidR="00176410" w:rsidRPr="00176410" w:rsidRDefault="00176410" w:rsidP="00176410">
            <w:pPr>
              <w:spacing w:after="0" w:line="240" w:lineRule="auto"/>
              <w:jc w:val="right"/>
              <w:rPr>
                <w:rFonts w:ascii="Arial" w:hAnsi="Arial" w:cs="Arial"/>
                <w:sz w:val="20"/>
                <w:szCs w:val="20"/>
              </w:rPr>
            </w:pPr>
            <w:r w:rsidRPr="0047649D">
              <w:rPr>
                <w:rFonts w:ascii="Arial" w:hAnsi="Arial" w:cs="Arial"/>
                <w:sz w:val="20"/>
              </w:rPr>
              <w:t xml:space="preserve"> 232 </w:t>
            </w:r>
          </w:p>
        </w:tc>
        <w:tc>
          <w:tcPr>
            <w:tcW w:w="1300" w:type="dxa"/>
            <w:tcBorders>
              <w:top w:val="nil"/>
              <w:left w:val="nil"/>
              <w:bottom w:val="single" w:sz="8" w:space="0" w:color="auto"/>
              <w:right w:val="single" w:sz="8" w:space="0" w:color="auto"/>
            </w:tcBorders>
            <w:shd w:val="clear" w:color="000000" w:fill="FFFFFF"/>
            <w:noWrap/>
          </w:tcPr>
          <w:p w14:paraId="29AE4877" w14:textId="6190E14A" w:rsidR="00176410" w:rsidRPr="00176410" w:rsidRDefault="00176410" w:rsidP="00176410">
            <w:pPr>
              <w:spacing w:after="0" w:line="240" w:lineRule="auto"/>
              <w:jc w:val="right"/>
              <w:rPr>
                <w:rFonts w:ascii="Arial" w:hAnsi="Arial" w:cs="Arial"/>
                <w:sz w:val="20"/>
                <w:szCs w:val="20"/>
              </w:rPr>
            </w:pPr>
            <w:r w:rsidRPr="0047649D">
              <w:rPr>
                <w:rFonts w:ascii="Arial" w:hAnsi="Arial" w:cs="Arial"/>
                <w:sz w:val="20"/>
              </w:rPr>
              <w:t xml:space="preserve"> 344 </w:t>
            </w:r>
          </w:p>
        </w:tc>
        <w:tc>
          <w:tcPr>
            <w:tcW w:w="1300" w:type="dxa"/>
            <w:tcBorders>
              <w:top w:val="nil"/>
              <w:left w:val="nil"/>
              <w:bottom w:val="single" w:sz="8" w:space="0" w:color="auto"/>
              <w:right w:val="single" w:sz="8" w:space="0" w:color="auto"/>
            </w:tcBorders>
            <w:shd w:val="clear" w:color="000000" w:fill="FFFFFF"/>
            <w:noWrap/>
          </w:tcPr>
          <w:p w14:paraId="1E1EC8B0" w14:textId="0E1FBEE2" w:rsidR="00176410" w:rsidRPr="00176410" w:rsidRDefault="00176410" w:rsidP="00176410">
            <w:pPr>
              <w:spacing w:after="0" w:line="240" w:lineRule="auto"/>
              <w:jc w:val="right"/>
              <w:rPr>
                <w:rFonts w:ascii="Arial" w:hAnsi="Arial" w:cs="Arial"/>
                <w:sz w:val="20"/>
                <w:szCs w:val="20"/>
              </w:rPr>
            </w:pPr>
            <w:r w:rsidRPr="0047649D">
              <w:rPr>
                <w:rFonts w:ascii="Arial" w:hAnsi="Arial" w:cs="Arial"/>
                <w:sz w:val="20"/>
              </w:rPr>
              <w:t xml:space="preserve"> 460 </w:t>
            </w:r>
          </w:p>
        </w:tc>
      </w:tr>
      <w:tr w:rsidR="002B7961" w:rsidRPr="00176410" w14:paraId="4B40979F" w14:textId="77777777" w:rsidTr="00EC1261">
        <w:trPr>
          <w:trHeight w:val="176"/>
        </w:trPr>
        <w:tc>
          <w:tcPr>
            <w:tcW w:w="292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4D47606" w14:textId="40A48385" w:rsidR="002B7961" w:rsidRPr="00176410" w:rsidRDefault="002B7961" w:rsidP="00176410">
            <w:pPr>
              <w:spacing w:after="0" w:line="240" w:lineRule="auto"/>
              <w:rPr>
                <w:rFonts w:ascii="Arial" w:eastAsia="Times New Roman" w:hAnsi="Arial" w:cs="Arial"/>
                <w:sz w:val="20"/>
                <w:szCs w:val="20"/>
              </w:rPr>
            </w:pPr>
            <w:r>
              <w:rPr>
                <w:rFonts w:ascii="Arial" w:eastAsia="Times New Roman" w:hAnsi="Arial" w:cs="Arial"/>
                <w:sz w:val="20"/>
                <w:szCs w:val="20"/>
              </w:rPr>
              <w:t>Pos.</w:t>
            </w:r>
          </w:p>
        </w:tc>
        <w:tc>
          <w:tcPr>
            <w:tcW w:w="1300" w:type="dxa"/>
            <w:tcBorders>
              <w:top w:val="single" w:sz="8" w:space="0" w:color="auto"/>
              <w:left w:val="nil"/>
              <w:bottom w:val="single" w:sz="8" w:space="0" w:color="auto"/>
              <w:right w:val="single" w:sz="8" w:space="0" w:color="auto"/>
            </w:tcBorders>
            <w:shd w:val="clear" w:color="000000" w:fill="FFFFFF"/>
            <w:noWrap/>
          </w:tcPr>
          <w:p w14:paraId="35C08C69" w14:textId="2045AB5A" w:rsidR="002B7961" w:rsidRPr="0047649D" w:rsidRDefault="002B7961" w:rsidP="00176410">
            <w:pPr>
              <w:spacing w:after="0" w:line="240" w:lineRule="auto"/>
              <w:jc w:val="right"/>
              <w:rPr>
                <w:rFonts w:ascii="Arial" w:hAnsi="Arial" w:cs="Arial"/>
                <w:sz w:val="20"/>
              </w:rPr>
            </w:pPr>
            <w:r>
              <w:rPr>
                <w:rFonts w:ascii="Arial" w:hAnsi="Arial" w:cs="Arial"/>
                <w:sz w:val="20"/>
              </w:rPr>
              <w:t>66</w:t>
            </w:r>
          </w:p>
        </w:tc>
        <w:tc>
          <w:tcPr>
            <w:tcW w:w="1300" w:type="dxa"/>
            <w:tcBorders>
              <w:top w:val="single" w:sz="8" w:space="0" w:color="auto"/>
              <w:left w:val="nil"/>
              <w:bottom w:val="single" w:sz="8" w:space="0" w:color="auto"/>
              <w:right w:val="single" w:sz="8" w:space="0" w:color="auto"/>
            </w:tcBorders>
            <w:shd w:val="clear" w:color="000000" w:fill="FFFFFF"/>
            <w:noWrap/>
          </w:tcPr>
          <w:p w14:paraId="36D775E1" w14:textId="1453620A" w:rsidR="002B7961" w:rsidRPr="0047649D" w:rsidRDefault="002B7961" w:rsidP="00176410">
            <w:pPr>
              <w:spacing w:after="0" w:line="240" w:lineRule="auto"/>
              <w:jc w:val="right"/>
              <w:rPr>
                <w:rFonts w:ascii="Arial" w:hAnsi="Arial" w:cs="Arial"/>
                <w:sz w:val="20"/>
              </w:rPr>
            </w:pPr>
            <w:r>
              <w:rPr>
                <w:rFonts w:ascii="Arial" w:hAnsi="Arial" w:cs="Arial"/>
                <w:sz w:val="20"/>
              </w:rPr>
              <w:t>164</w:t>
            </w:r>
          </w:p>
        </w:tc>
        <w:tc>
          <w:tcPr>
            <w:tcW w:w="1300" w:type="dxa"/>
            <w:tcBorders>
              <w:top w:val="single" w:sz="8" w:space="0" w:color="auto"/>
              <w:left w:val="nil"/>
              <w:bottom w:val="single" w:sz="8" w:space="0" w:color="auto"/>
              <w:right w:val="single" w:sz="8" w:space="0" w:color="auto"/>
            </w:tcBorders>
            <w:shd w:val="clear" w:color="000000" w:fill="FFFFFF"/>
            <w:noWrap/>
          </w:tcPr>
          <w:p w14:paraId="02D21B7F" w14:textId="7F2F7FC5" w:rsidR="002B7961" w:rsidRPr="0047649D" w:rsidRDefault="002B7961" w:rsidP="00176410">
            <w:pPr>
              <w:spacing w:after="0" w:line="240" w:lineRule="auto"/>
              <w:jc w:val="right"/>
              <w:rPr>
                <w:rFonts w:ascii="Arial" w:hAnsi="Arial" w:cs="Arial"/>
                <w:sz w:val="20"/>
              </w:rPr>
            </w:pPr>
            <w:r>
              <w:rPr>
                <w:rFonts w:ascii="Arial" w:hAnsi="Arial" w:cs="Arial"/>
                <w:sz w:val="20"/>
              </w:rPr>
              <w:t>266</w:t>
            </w:r>
          </w:p>
        </w:tc>
        <w:tc>
          <w:tcPr>
            <w:tcW w:w="1300" w:type="dxa"/>
            <w:tcBorders>
              <w:top w:val="single" w:sz="8" w:space="0" w:color="auto"/>
              <w:left w:val="nil"/>
              <w:bottom w:val="single" w:sz="8" w:space="0" w:color="auto"/>
              <w:right w:val="single" w:sz="8" w:space="0" w:color="auto"/>
            </w:tcBorders>
            <w:shd w:val="clear" w:color="000000" w:fill="FFFFFF"/>
            <w:noWrap/>
          </w:tcPr>
          <w:p w14:paraId="51759A0C" w14:textId="470C988C" w:rsidR="002B7961" w:rsidRPr="0047649D" w:rsidRDefault="002B7961" w:rsidP="00176410">
            <w:pPr>
              <w:spacing w:after="0" w:line="240" w:lineRule="auto"/>
              <w:jc w:val="right"/>
              <w:rPr>
                <w:rFonts w:ascii="Arial" w:hAnsi="Arial" w:cs="Arial"/>
                <w:sz w:val="20"/>
              </w:rPr>
            </w:pPr>
            <w:r>
              <w:rPr>
                <w:rFonts w:ascii="Arial" w:hAnsi="Arial" w:cs="Arial"/>
                <w:sz w:val="20"/>
              </w:rPr>
              <w:t>386</w:t>
            </w:r>
          </w:p>
        </w:tc>
        <w:tc>
          <w:tcPr>
            <w:tcW w:w="1300" w:type="dxa"/>
            <w:tcBorders>
              <w:top w:val="single" w:sz="8" w:space="0" w:color="auto"/>
              <w:left w:val="nil"/>
              <w:bottom w:val="single" w:sz="8" w:space="0" w:color="auto"/>
              <w:right w:val="single" w:sz="8" w:space="0" w:color="auto"/>
            </w:tcBorders>
            <w:shd w:val="clear" w:color="000000" w:fill="FFFFFF"/>
            <w:noWrap/>
          </w:tcPr>
          <w:p w14:paraId="27A3A012" w14:textId="7D598177" w:rsidR="002B7961" w:rsidRPr="0047649D" w:rsidRDefault="002B7961" w:rsidP="00176410">
            <w:pPr>
              <w:spacing w:after="0" w:line="240" w:lineRule="auto"/>
              <w:jc w:val="right"/>
              <w:rPr>
                <w:rFonts w:ascii="Arial" w:hAnsi="Arial" w:cs="Arial"/>
                <w:sz w:val="20"/>
              </w:rPr>
            </w:pPr>
            <w:r>
              <w:rPr>
                <w:rFonts w:ascii="Arial" w:hAnsi="Arial" w:cs="Arial"/>
                <w:sz w:val="20"/>
              </w:rPr>
              <w:t>501</w:t>
            </w:r>
          </w:p>
        </w:tc>
      </w:tr>
    </w:tbl>
    <w:p w14:paraId="6CD6CC19" w14:textId="77777777" w:rsidR="00BD16E8" w:rsidRDefault="00BD16E8" w:rsidP="002B5820">
      <w:pPr>
        <w:pStyle w:val="PlainText"/>
        <w:rPr>
          <w:rFonts w:ascii="Arial" w:hAnsi="Arial" w:cs="Arial"/>
          <w:sz w:val="22"/>
          <w:szCs w:val="22"/>
        </w:rPr>
      </w:pPr>
    </w:p>
    <w:p w14:paraId="26AA3539" w14:textId="77777777" w:rsidR="002B5820" w:rsidRPr="00580FA8" w:rsidRDefault="002B5820" w:rsidP="002B5820">
      <w:pPr>
        <w:pStyle w:val="PlainText"/>
        <w:rPr>
          <w:rFonts w:ascii="Arial" w:hAnsi="Arial" w:cs="Arial"/>
          <w:sz w:val="22"/>
          <w:szCs w:val="22"/>
        </w:rPr>
      </w:pPr>
    </w:p>
    <w:p w14:paraId="27675806" w14:textId="77777777" w:rsidR="00622062" w:rsidRDefault="00622062" w:rsidP="002B5820">
      <w:pPr>
        <w:pStyle w:val="PlainText"/>
        <w:rPr>
          <w:rFonts w:ascii="Arial" w:hAnsi="Arial" w:cs="Arial"/>
          <w:sz w:val="22"/>
          <w:szCs w:val="22"/>
        </w:rPr>
      </w:pPr>
    </w:p>
    <w:p w14:paraId="42A89B8C" w14:textId="77777777" w:rsidR="00622062" w:rsidRDefault="00622062" w:rsidP="002B5820">
      <w:pPr>
        <w:pStyle w:val="PlainText"/>
        <w:rPr>
          <w:rFonts w:ascii="Arial" w:hAnsi="Arial" w:cs="Arial"/>
          <w:sz w:val="22"/>
          <w:szCs w:val="22"/>
        </w:rPr>
      </w:pPr>
    </w:p>
    <w:p w14:paraId="4B5751DD" w14:textId="77777777" w:rsidR="008749CD" w:rsidRDefault="008749CD" w:rsidP="00F31784"/>
    <w:p w14:paraId="5D2974B0" w14:textId="77777777" w:rsidR="008749CD" w:rsidRDefault="008749CD">
      <w:pPr>
        <w:rPr>
          <w:rFonts w:ascii="Arial" w:eastAsia="Times New Roman" w:hAnsi="Arial" w:cs="Arial"/>
          <w:bCs/>
          <w:kern w:val="28"/>
        </w:rPr>
      </w:pPr>
      <w:r>
        <w:rPr>
          <w:b/>
        </w:rPr>
        <w:br w:type="page"/>
      </w:r>
    </w:p>
    <w:p w14:paraId="3B2A3DD5" w14:textId="77777777" w:rsidR="00DA0405" w:rsidRPr="00E07E16" w:rsidRDefault="004B70B0" w:rsidP="0099651E">
      <w:pPr>
        <w:pStyle w:val="Heading2"/>
        <w:jc w:val="left"/>
      </w:pPr>
      <w:bookmarkStart w:id="102" w:name="_Toc366226720"/>
      <w:bookmarkStart w:id="103" w:name="_Toc440924412"/>
      <w:bookmarkStart w:id="104" w:name="_Toc505934636"/>
      <w:bookmarkStart w:id="105" w:name="_Toc366226721"/>
      <w:r w:rsidRPr="00F939D5">
        <w:lastRenderedPageBreak/>
        <w:t xml:space="preserve">Sub-Program:  Trademark Appeals and </w:t>
      </w:r>
      <w:r>
        <w:t xml:space="preserve">Trial </w:t>
      </w:r>
      <w:r w:rsidRPr="00F939D5">
        <w:t>Proceedings</w:t>
      </w:r>
      <w:bookmarkEnd w:id="102"/>
      <w:bookmarkEnd w:id="103"/>
      <w:bookmarkEnd w:id="104"/>
      <w:r w:rsidR="00D64079">
        <w:t xml:space="preserve">  </w:t>
      </w:r>
    </w:p>
    <w:p w14:paraId="5E92DBDC" w14:textId="77777777" w:rsidR="00DA0405" w:rsidRDefault="00DA0405" w:rsidP="00DA0405">
      <w:pPr>
        <w:pStyle w:val="PlainText"/>
        <w:rPr>
          <w:rFonts w:ascii="Arial" w:hAnsi="Arial" w:cs="Arial"/>
          <w:sz w:val="22"/>
          <w:szCs w:val="22"/>
        </w:rPr>
      </w:pPr>
    </w:p>
    <w:p w14:paraId="43096BB3" w14:textId="7D1CE061" w:rsidR="00DA0405" w:rsidRDefault="004B70B0" w:rsidP="00DA0405">
      <w:pPr>
        <w:pStyle w:val="PlainText"/>
        <w:rPr>
          <w:rFonts w:ascii="Arial" w:hAnsi="Arial" w:cs="Arial"/>
          <w:sz w:val="22"/>
          <w:szCs w:val="22"/>
        </w:rPr>
      </w:pPr>
      <w:r w:rsidRPr="00580FA8">
        <w:rPr>
          <w:rFonts w:ascii="Arial" w:hAnsi="Arial" w:cs="Arial"/>
          <w:sz w:val="22"/>
          <w:szCs w:val="22"/>
        </w:rPr>
        <w:t>The</w:t>
      </w:r>
      <w:r>
        <w:rPr>
          <w:rFonts w:ascii="Arial" w:hAnsi="Arial" w:cs="Arial"/>
          <w:sz w:val="22"/>
          <w:szCs w:val="22"/>
        </w:rPr>
        <w:t xml:space="preserve"> Trademark Appeals and Trial Proceedings</w:t>
      </w:r>
      <w:r w:rsidRPr="00580FA8">
        <w:rPr>
          <w:rFonts w:ascii="Arial" w:hAnsi="Arial" w:cs="Arial"/>
          <w:sz w:val="22"/>
          <w:szCs w:val="22"/>
        </w:rPr>
        <w:t xml:space="preserve"> sub-program contributes to the accomplishment of the strategic goal to optimize trademark quality and timeliness through the following objective for which funds are required in FY 201</w:t>
      </w:r>
      <w:r w:rsidR="00F55AE2">
        <w:rPr>
          <w:rFonts w:ascii="Arial" w:hAnsi="Arial" w:cs="Arial"/>
          <w:sz w:val="22"/>
          <w:szCs w:val="22"/>
        </w:rPr>
        <w:t>9</w:t>
      </w:r>
      <w:r w:rsidRPr="00580FA8">
        <w:rPr>
          <w:rFonts w:ascii="Arial" w:hAnsi="Arial" w:cs="Arial"/>
          <w:sz w:val="22"/>
          <w:szCs w:val="22"/>
        </w:rPr>
        <w:t>:</w:t>
      </w:r>
    </w:p>
    <w:p w14:paraId="5B7597A1" w14:textId="77777777" w:rsidR="00DA0405" w:rsidRPr="00580FA8" w:rsidRDefault="00DA0405" w:rsidP="00DA0405">
      <w:pPr>
        <w:pStyle w:val="PlainText"/>
        <w:rPr>
          <w:rFonts w:ascii="Arial" w:hAnsi="Arial" w:cs="Arial"/>
          <w:sz w:val="22"/>
          <w:szCs w:val="22"/>
        </w:rPr>
      </w:pPr>
    </w:p>
    <w:p w14:paraId="4946E104" w14:textId="77777777" w:rsidR="00DA0405" w:rsidRDefault="00DA0405" w:rsidP="00DA0405">
      <w:pPr>
        <w:pStyle w:val="PlainText"/>
        <w:numPr>
          <w:ilvl w:val="0"/>
          <w:numId w:val="11"/>
        </w:numPr>
        <w:ind w:left="504"/>
        <w:rPr>
          <w:rFonts w:ascii="Arial" w:hAnsi="Arial" w:cs="Arial"/>
          <w:sz w:val="22"/>
          <w:szCs w:val="22"/>
        </w:rPr>
      </w:pPr>
      <w:r>
        <w:rPr>
          <w:rFonts w:ascii="Arial" w:hAnsi="Arial" w:cs="Arial"/>
          <w:sz w:val="22"/>
          <w:szCs w:val="22"/>
        </w:rPr>
        <w:t>Enhance Operations of the Trademark Trial and Appeal Board</w:t>
      </w:r>
    </w:p>
    <w:p w14:paraId="3F333503" w14:textId="77777777" w:rsidR="00DA0405" w:rsidRDefault="00DA0405" w:rsidP="00DA0405">
      <w:pPr>
        <w:pStyle w:val="PlainText"/>
        <w:rPr>
          <w:rFonts w:ascii="Arial" w:hAnsi="Arial" w:cs="Arial"/>
          <w:sz w:val="22"/>
          <w:szCs w:val="22"/>
        </w:rPr>
      </w:pPr>
    </w:p>
    <w:p w14:paraId="2A8596C6" w14:textId="34A5C60C" w:rsidR="00DA0405" w:rsidRPr="0092025C" w:rsidRDefault="00100AAE" w:rsidP="00DA0405">
      <w:pPr>
        <w:pStyle w:val="PlainText"/>
        <w:rPr>
          <w:rFonts w:ascii="Arial" w:hAnsi="Arial" w:cs="Arial"/>
          <w:sz w:val="22"/>
          <w:szCs w:val="22"/>
        </w:rPr>
      </w:pPr>
      <w:r w:rsidRPr="0092025C">
        <w:rPr>
          <w:rFonts w:ascii="Arial" w:hAnsi="Arial" w:cs="Arial"/>
          <w:b/>
          <w:caps/>
          <w:sz w:val="24"/>
          <w:szCs w:val="24"/>
        </w:rPr>
        <w:t>S</w:t>
      </w:r>
      <w:r w:rsidRPr="0092025C">
        <w:rPr>
          <w:rFonts w:ascii="Arial" w:hAnsi="Arial" w:cs="Arial"/>
          <w:b/>
          <w:sz w:val="24"/>
          <w:szCs w:val="24"/>
        </w:rPr>
        <w:t>ummary</w:t>
      </w:r>
      <w:r w:rsidRPr="0092025C">
        <w:rPr>
          <w:rFonts w:ascii="Arial" w:hAnsi="Arial" w:cs="Arial"/>
          <w:sz w:val="22"/>
          <w:szCs w:val="22"/>
        </w:rPr>
        <w:t xml:space="preserve"> </w:t>
      </w:r>
    </w:p>
    <w:p w14:paraId="61F5E5DF" w14:textId="77777777" w:rsidR="00DA0405" w:rsidRPr="00580FA8" w:rsidRDefault="00DA0405" w:rsidP="00DA0405">
      <w:pPr>
        <w:pStyle w:val="PlainText"/>
        <w:rPr>
          <w:rFonts w:ascii="Arial" w:hAnsi="Arial" w:cs="Arial"/>
          <w:sz w:val="22"/>
          <w:szCs w:val="22"/>
        </w:rPr>
      </w:pPr>
    </w:p>
    <w:p w14:paraId="318081D7" w14:textId="1EA35E2E" w:rsidR="00DA0405" w:rsidRPr="00FD4B60" w:rsidRDefault="00DA0405" w:rsidP="00DA0405">
      <w:pPr>
        <w:pStyle w:val="PlainText"/>
        <w:rPr>
          <w:rFonts w:ascii="Arial" w:hAnsi="Arial" w:cs="Arial"/>
          <w:sz w:val="22"/>
          <w:szCs w:val="22"/>
        </w:rPr>
      </w:pPr>
      <w:r w:rsidRPr="0086448C">
        <w:rPr>
          <w:rFonts w:ascii="Arial" w:hAnsi="Arial" w:cs="Arial"/>
          <w:sz w:val="22"/>
          <w:szCs w:val="22"/>
        </w:rPr>
        <w:t xml:space="preserve">TTAB Staffing </w:t>
      </w:r>
      <w:r w:rsidRPr="009C5609">
        <w:rPr>
          <w:rFonts w:ascii="Arial" w:hAnsi="Arial" w:cs="Arial"/>
          <w:sz w:val="22"/>
          <w:szCs w:val="22"/>
        </w:rPr>
        <w:t>($</w:t>
      </w:r>
      <w:r w:rsidR="003B7508" w:rsidRPr="009C5609">
        <w:rPr>
          <w:rFonts w:ascii="Arial" w:hAnsi="Arial" w:cs="Arial"/>
          <w:sz w:val="22"/>
          <w:szCs w:val="22"/>
        </w:rPr>
        <w:t>0.</w:t>
      </w:r>
      <w:r w:rsidR="009D7225" w:rsidRPr="009C5609">
        <w:rPr>
          <w:rFonts w:ascii="Arial" w:hAnsi="Arial" w:cs="Arial"/>
          <w:sz w:val="22"/>
          <w:szCs w:val="22"/>
        </w:rPr>
        <w:t>2</w:t>
      </w:r>
      <w:r w:rsidR="00C52447" w:rsidRPr="009C5609">
        <w:rPr>
          <w:rFonts w:ascii="Arial" w:hAnsi="Arial" w:cs="Arial"/>
          <w:sz w:val="22"/>
          <w:szCs w:val="22"/>
        </w:rPr>
        <w:t xml:space="preserve"> </w:t>
      </w:r>
      <w:r w:rsidRPr="009C5609">
        <w:rPr>
          <w:rFonts w:ascii="Arial" w:hAnsi="Arial" w:cs="Arial"/>
          <w:sz w:val="22"/>
          <w:szCs w:val="22"/>
        </w:rPr>
        <w:t xml:space="preserve">million and </w:t>
      </w:r>
      <w:r w:rsidR="00913BEB" w:rsidRPr="009C5609">
        <w:rPr>
          <w:rFonts w:ascii="Arial" w:hAnsi="Arial" w:cs="Arial"/>
          <w:sz w:val="22"/>
          <w:szCs w:val="22"/>
        </w:rPr>
        <w:t>1</w:t>
      </w:r>
      <w:r w:rsidRPr="009C5609">
        <w:rPr>
          <w:rFonts w:ascii="Arial" w:hAnsi="Arial" w:cs="Arial"/>
          <w:sz w:val="22"/>
          <w:szCs w:val="22"/>
        </w:rPr>
        <w:t xml:space="preserve"> </w:t>
      </w:r>
      <w:r w:rsidR="002B7961">
        <w:rPr>
          <w:rFonts w:ascii="Arial" w:hAnsi="Arial" w:cs="Arial"/>
          <w:sz w:val="22"/>
          <w:szCs w:val="22"/>
        </w:rPr>
        <w:t>Pos.</w:t>
      </w:r>
      <w:r w:rsidRPr="009C5609">
        <w:rPr>
          <w:rFonts w:ascii="Arial" w:hAnsi="Arial" w:cs="Arial"/>
          <w:sz w:val="22"/>
          <w:szCs w:val="22"/>
        </w:rPr>
        <w:t>):  The USPTO requires an increase of $</w:t>
      </w:r>
      <w:r w:rsidR="003B7508" w:rsidRPr="009C5609">
        <w:rPr>
          <w:rFonts w:ascii="Arial" w:hAnsi="Arial" w:cs="Arial"/>
          <w:sz w:val="22"/>
          <w:szCs w:val="22"/>
        </w:rPr>
        <w:t>0.</w:t>
      </w:r>
      <w:r w:rsidR="009D7225" w:rsidRPr="009C5609">
        <w:rPr>
          <w:rFonts w:ascii="Arial" w:hAnsi="Arial" w:cs="Arial"/>
          <w:sz w:val="22"/>
          <w:szCs w:val="22"/>
        </w:rPr>
        <w:t>2</w:t>
      </w:r>
      <w:r w:rsidR="00C52447" w:rsidRPr="009C5609">
        <w:rPr>
          <w:rFonts w:ascii="Arial" w:hAnsi="Arial" w:cs="Arial"/>
          <w:sz w:val="22"/>
          <w:szCs w:val="22"/>
        </w:rPr>
        <w:t xml:space="preserve"> </w:t>
      </w:r>
      <w:r w:rsidRPr="009C5609">
        <w:rPr>
          <w:rFonts w:ascii="Arial" w:hAnsi="Arial" w:cs="Arial"/>
          <w:sz w:val="22"/>
          <w:szCs w:val="22"/>
        </w:rPr>
        <w:t xml:space="preserve">million and </w:t>
      </w:r>
      <w:r w:rsidR="00913BEB" w:rsidRPr="009C5609">
        <w:rPr>
          <w:rFonts w:ascii="Arial" w:hAnsi="Arial" w:cs="Arial"/>
          <w:sz w:val="22"/>
          <w:szCs w:val="22"/>
        </w:rPr>
        <w:t>1</w:t>
      </w:r>
      <w:r w:rsidRPr="009C5609">
        <w:rPr>
          <w:rFonts w:ascii="Arial" w:hAnsi="Arial" w:cs="Arial"/>
          <w:sz w:val="22"/>
          <w:szCs w:val="22"/>
        </w:rPr>
        <w:t xml:space="preserve"> </w:t>
      </w:r>
      <w:r w:rsidR="002B7961">
        <w:rPr>
          <w:rFonts w:ascii="Arial" w:hAnsi="Arial" w:cs="Arial"/>
          <w:sz w:val="22"/>
          <w:szCs w:val="22"/>
        </w:rPr>
        <w:t>position</w:t>
      </w:r>
      <w:r w:rsidR="002B7961" w:rsidRPr="009C5609">
        <w:rPr>
          <w:rFonts w:ascii="Arial" w:hAnsi="Arial" w:cs="Arial"/>
          <w:sz w:val="22"/>
          <w:szCs w:val="22"/>
        </w:rPr>
        <w:t xml:space="preserve"> </w:t>
      </w:r>
      <w:r w:rsidRPr="009C5609">
        <w:rPr>
          <w:rFonts w:ascii="Arial" w:hAnsi="Arial" w:cs="Arial"/>
          <w:sz w:val="22"/>
          <w:szCs w:val="22"/>
        </w:rPr>
        <w:t>for a total of $</w:t>
      </w:r>
      <w:r w:rsidR="00361034" w:rsidRPr="009C5609">
        <w:rPr>
          <w:rFonts w:ascii="Arial" w:hAnsi="Arial" w:cs="Arial"/>
          <w:sz w:val="22"/>
          <w:szCs w:val="22"/>
        </w:rPr>
        <w:t>1</w:t>
      </w:r>
      <w:r w:rsidR="00176410">
        <w:rPr>
          <w:rFonts w:ascii="Arial" w:hAnsi="Arial" w:cs="Arial"/>
          <w:sz w:val="22"/>
          <w:szCs w:val="22"/>
        </w:rPr>
        <w:t>5.9</w:t>
      </w:r>
      <w:r w:rsidR="00AD5824" w:rsidRPr="009C5609">
        <w:rPr>
          <w:rFonts w:ascii="Arial" w:hAnsi="Arial" w:cs="Arial"/>
          <w:sz w:val="22"/>
          <w:szCs w:val="22"/>
        </w:rPr>
        <w:t xml:space="preserve"> </w:t>
      </w:r>
      <w:r w:rsidRPr="009C5609">
        <w:rPr>
          <w:rFonts w:ascii="Arial" w:hAnsi="Arial" w:cs="Arial"/>
          <w:sz w:val="22"/>
          <w:szCs w:val="22"/>
        </w:rPr>
        <w:t xml:space="preserve">million and </w:t>
      </w:r>
      <w:r w:rsidR="00361034" w:rsidRPr="009C5609">
        <w:rPr>
          <w:rFonts w:ascii="Arial" w:hAnsi="Arial" w:cs="Arial"/>
          <w:sz w:val="22"/>
          <w:szCs w:val="22"/>
        </w:rPr>
        <w:t>8</w:t>
      </w:r>
      <w:r w:rsidR="002028D9" w:rsidRPr="009C5609">
        <w:rPr>
          <w:rFonts w:ascii="Arial" w:hAnsi="Arial" w:cs="Arial"/>
          <w:sz w:val="22"/>
          <w:szCs w:val="22"/>
        </w:rPr>
        <w:t>1</w:t>
      </w:r>
      <w:r w:rsidR="00361034" w:rsidRPr="009C5609">
        <w:rPr>
          <w:rFonts w:ascii="Arial" w:hAnsi="Arial" w:cs="Arial"/>
          <w:sz w:val="22"/>
          <w:szCs w:val="22"/>
        </w:rPr>
        <w:t xml:space="preserve"> </w:t>
      </w:r>
      <w:r w:rsidR="002B7961">
        <w:rPr>
          <w:rFonts w:ascii="Arial" w:hAnsi="Arial" w:cs="Arial"/>
          <w:sz w:val="22"/>
          <w:szCs w:val="22"/>
        </w:rPr>
        <w:t>positions</w:t>
      </w:r>
      <w:r w:rsidRPr="009C5609">
        <w:rPr>
          <w:rFonts w:ascii="Arial" w:hAnsi="Arial" w:cs="Arial"/>
          <w:sz w:val="22"/>
          <w:szCs w:val="22"/>
        </w:rPr>
        <w:t>.</w:t>
      </w:r>
      <w:r w:rsidRPr="003B7508">
        <w:rPr>
          <w:rFonts w:ascii="Arial" w:hAnsi="Arial" w:cs="Arial"/>
          <w:sz w:val="22"/>
          <w:szCs w:val="22"/>
        </w:rPr>
        <w:t xml:space="preserve">  </w:t>
      </w:r>
    </w:p>
    <w:p w14:paraId="2A01E92D" w14:textId="77777777" w:rsidR="00DA0405" w:rsidRPr="00FD4B60" w:rsidRDefault="00DA0405" w:rsidP="00DA0405">
      <w:pPr>
        <w:pStyle w:val="PlainText"/>
        <w:rPr>
          <w:rFonts w:ascii="Arial" w:hAnsi="Arial" w:cs="Arial"/>
          <w:sz w:val="22"/>
          <w:szCs w:val="22"/>
        </w:rPr>
      </w:pPr>
    </w:p>
    <w:p w14:paraId="265B358C" w14:textId="7C29211D" w:rsidR="00DA0405" w:rsidRPr="00FD4B60" w:rsidRDefault="00853524" w:rsidP="00DA0405">
      <w:pPr>
        <w:pStyle w:val="PlainText"/>
        <w:rPr>
          <w:rFonts w:ascii="Arial" w:hAnsi="Arial" w:cs="Arial"/>
          <w:sz w:val="22"/>
          <w:szCs w:val="22"/>
          <w:u w:val="single"/>
        </w:rPr>
      </w:pPr>
      <w:r>
        <w:rPr>
          <w:rFonts w:ascii="Arial" w:hAnsi="Arial" w:cs="Arial"/>
          <w:sz w:val="22"/>
          <w:szCs w:val="22"/>
          <w:u w:val="single"/>
        </w:rPr>
        <w:t xml:space="preserve">Program Change </w:t>
      </w:r>
      <w:r w:rsidR="00100AAE">
        <w:rPr>
          <w:rFonts w:ascii="Arial" w:hAnsi="Arial" w:cs="Arial"/>
          <w:sz w:val="22"/>
          <w:szCs w:val="22"/>
          <w:u w:val="single"/>
        </w:rPr>
        <w:t>Explanation and Justification:</w:t>
      </w:r>
    </w:p>
    <w:p w14:paraId="1421F94E" w14:textId="77777777" w:rsidR="00DA0405" w:rsidRPr="00FD4B60" w:rsidRDefault="00DA0405" w:rsidP="00DA0405">
      <w:pPr>
        <w:pStyle w:val="PlainText"/>
        <w:rPr>
          <w:rFonts w:ascii="Arial" w:hAnsi="Arial" w:cs="Arial"/>
          <w:sz w:val="22"/>
          <w:szCs w:val="22"/>
        </w:rPr>
      </w:pPr>
    </w:p>
    <w:p w14:paraId="6261D8D8" w14:textId="4DDF57DF" w:rsidR="00817329" w:rsidRPr="00E119F0" w:rsidRDefault="000B13F6" w:rsidP="00E119F0">
      <w:pPr>
        <w:pStyle w:val="PlainText"/>
        <w:rPr>
          <w:rFonts w:ascii="Arial" w:hAnsi="Arial" w:cs="Arial"/>
          <w:sz w:val="22"/>
          <w:szCs w:val="22"/>
        </w:rPr>
      </w:pPr>
      <w:r w:rsidRPr="00BE4462">
        <w:rPr>
          <w:rFonts w:ascii="Arial" w:hAnsi="Arial" w:cs="Arial"/>
          <w:b/>
          <w:sz w:val="22"/>
          <w:szCs w:val="22"/>
        </w:rPr>
        <w:t>TTAB Staffing</w:t>
      </w:r>
      <w:r>
        <w:rPr>
          <w:rFonts w:ascii="Arial" w:hAnsi="Arial" w:cs="Arial"/>
          <w:sz w:val="22"/>
          <w:szCs w:val="22"/>
        </w:rPr>
        <w:t>.  In FY 201</w:t>
      </w:r>
      <w:r w:rsidR="00F55AE2">
        <w:rPr>
          <w:rFonts w:ascii="Arial" w:hAnsi="Arial" w:cs="Arial"/>
          <w:sz w:val="22"/>
          <w:szCs w:val="22"/>
        </w:rPr>
        <w:t>9</w:t>
      </w:r>
      <w:r w:rsidRPr="00FD4B60">
        <w:rPr>
          <w:rFonts w:ascii="Arial" w:hAnsi="Arial" w:cs="Arial"/>
          <w:sz w:val="22"/>
          <w:szCs w:val="22"/>
        </w:rPr>
        <w:t xml:space="preserve">, the Trademark Program requires an </w:t>
      </w:r>
      <w:r w:rsidRPr="009C5609">
        <w:rPr>
          <w:rFonts w:ascii="Arial" w:hAnsi="Arial" w:cs="Arial"/>
          <w:sz w:val="22"/>
          <w:szCs w:val="22"/>
        </w:rPr>
        <w:t>increase of $0.</w:t>
      </w:r>
      <w:r w:rsidR="009D7225" w:rsidRPr="0092025C">
        <w:rPr>
          <w:rFonts w:ascii="Arial" w:hAnsi="Arial" w:cs="Arial"/>
          <w:sz w:val="22"/>
          <w:szCs w:val="22"/>
        </w:rPr>
        <w:t>2</w:t>
      </w:r>
      <w:r w:rsidRPr="009C5609">
        <w:rPr>
          <w:rFonts w:ascii="Arial" w:hAnsi="Arial" w:cs="Arial"/>
          <w:sz w:val="22"/>
          <w:szCs w:val="22"/>
        </w:rPr>
        <w:t xml:space="preserve"> million and 1 FTE for one ATJ to handle projected workload increases in FY 201</w:t>
      </w:r>
      <w:r w:rsidR="00F55AE2" w:rsidRPr="009C5609">
        <w:rPr>
          <w:rFonts w:ascii="Arial" w:hAnsi="Arial" w:cs="Arial"/>
          <w:sz w:val="22"/>
          <w:szCs w:val="22"/>
        </w:rPr>
        <w:t>9</w:t>
      </w:r>
      <w:r w:rsidRPr="009C5609">
        <w:rPr>
          <w:rFonts w:ascii="Arial" w:hAnsi="Arial" w:cs="Arial"/>
          <w:sz w:val="22"/>
          <w:szCs w:val="22"/>
        </w:rPr>
        <w:t xml:space="preserve"> and beyond, primarily from anticipated growth in ex parte appeals and trial cases; and</w:t>
      </w:r>
      <w:r>
        <w:rPr>
          <w:rFonts w:ascii="Arial" w:hAnsi="Arial" w:cs="Arial"/>
          <w:sz w:val="22"/>
          <w:szCs w:val="22"/>
        </w:rPr>
        <w:t xml:space="preserve"> the </w:t>
      </w:r>
      <w:r w:rsidR="003120EE">
        <w:rPr>
          <w:rFonts w:ascii="Arial" w:hAnsi="Arial" w:cs="Arial"/>
          <w:sz w:val="22"/>
          <w:szCs w:val="22"/>
        </w:rPr>
        <w:t>expected</w:t>
      </w:r>
      <w:r>
        <w:rPr>
          <w:rFonts w:ascii="Arial" w:hAnsi="Arial" w:cs="Arial"/>
          <w:sz w:val="22"/>
          <w:szCs w:val="22"/>
        </w:rPr>
        <w:t xml:space="preserve"> deployment of a streamlined cancellation proceeding that would allow petitioners to seek cancellation of registrations for marks that are no longer in use and should not remain on the register.  The growth in appeals and trial cases has and will result from actual </w:t>
      </w:r>
      <w:r w:rsidRPr="00D77BFD">
        <w:rPr>
          <w:rFonts w:ascii="Arial" w:hAnsi="Arial" w:cs="Arial"/>
          <w:sz w:val="22"/>
          <w:szCs w:val="22"/>
        </w:rPr>
        <w:t xml:space="preserve">increased filings of trademark applications dating to FY 2011, </w:t>
      </w:r>
      <w:r>
        <w:rPr>
          <w:rFonts w:ascii="Arial" w:hAnsi="Arial" w:cs="Arial"/>
          <w:sz w:val="22"/>
          <w:szCs w:val="22"/>
        </w:rPr>
        <w:t>and projected increases through FY 202</w:t>
      </w:r>
      <w:r w:rsidR="002028D9">
        <w:rPr>
          <w:rFonts w:ascii="Arial" w:hAnsi="Arial" w:cs="Arial"/>
          <w:sz w:val="22"/>
          <w:szCs w:val="22"/>
        </w:rPr>
        <w:t>3</w:t>
      </w:r>
      <w:r>
        <w:rPr>
          <w:rFonts w:ascii="Arial" w:hAnsi="Arial" w:cs="Arial"/>
          <w:sz w:val="22"/>
          <w:szCs w:val="22"/>
        </w:rPr>
        <w:t xml:space="preserve">.  Also, the TTAB’s processes and procedures for handling trial cases were revamped </w:t>
      </w:r>
      <w:r w:rsidR="003120EE">
        <w:rPr>
          <w:rFonts w:ascii="Arial" w:hAnsi="Arial" w:cs="Arial"/>
          <w:sz w:val="22"/>
          <w:szCs w:val="22"/>
        </w:rPr>
        <w:t xml:space="preserve">through rulemaking </w:t>
      </w:r>
      <w:r w:rsidRPr="00207613">
        <w:rPr>
          <w:rFonts w:ascii="Arial" w:hAnsi="Arial" w:cs="Arial"/>
          <w:sz w:val="22"/>
          <w:szCs w:val="22"/>
        </w:rPr>
        <w:t>in early 2017</w:t>
      </w:r>
      <w:r w:rsidRPr="00463F8D">
        <w:rPr>
          <w:rFonts w:ascii="Arial" w:hAnsi="Arial" w:cs="Arial"/>
          <w:sz w:val="22"/>
          <w:szCs w:val="22"/>
        </w:rPr>
        <w:t xml:space="preserve"> </w:t>
      </w:r>
      <w:r w:rsidR="00E119F0">
        <w:rPr>
          <w:rFonts w:ascii="Arial" w:hAnsi="Arial" w:cs="Arial"/>
          <w:sz w:val="22"/>
          <w:szCs w:val="22"/>
        </w:rPr>
        <w:t>which</w:t>
      </w:r>
      <w:r>
        <w:rPr>
          <w:rFonts w:ascii="Arial" w:hAnsi="Arial" w:cs="Arial"/>
          <w:sz w:val="22"/>
          <w:szCs w:val="22"/>
        </w:rPr>
        <w:t xml:space="preserve"> may entail more hands-on case management </w:t>
      </w:r>
      <w:r w:rsidR="003120EE">
        <w:rPr>
          <w:rFonts w:ascii="Arial" w:hAnsi="Arial" w:cs="Arial"/>
          <w:sz w:val="22"/>
          <w:szCs w:val="22"/>
        </w:rPr>
        <w:t xml:space="preserve">through FY 2019 and beyond </w:t>
      </w:r>
      <w:r>
        <w:rPr>
          <w:rFonts w:ascii="Arial" w:hAnsi="Arial" w:cs="Arial"/>
          <w:sz w:val="22"/>
          <w:szCs w:val="22"/>
        </w:rPr>
        <w:t xml:space="preserve">to ensure that appeals and trial cases are completed in shorter time periods, and </w:t>
      </w:r>
      <w:r w:rsidR="003120EE">
        <w:rPr>
          <w:rFonts w:ascii="Arial" w:hAnsi="Arial" w:cs="Arial"/>
          <w:sz w:val="22"/>
          <w:szCs w:val="22"/>
        </w:rPr>
        <w:t>in compliance with the amended rules</w:t>
      </w:r>
      <w:r w:rsidR="00E119F0">
        <w:rPr>
          <w:rFonts w:ascii="Arial" w:hAnsi="Arial" w:cs="Arial"/>
          <w:sz w:val="22"/>
          <w:szCs w:val="22"/>
        </w:rPr>
        <w:t xml:space="preserve">. </w:t>
      </w:r>
    </w:p>
    <w:p w14:paraId="1AB85729" w14:textId="77777777" w:rsidR="00817329" w:rsidRDefault="00817329" w:rsidP="000B13F6">
      <w:pPr>
        <w:pStyle w:val="PlainText"/>
        <w:jc w:val="center"/>
        <w:rPr>
          <w:rFonts w:ascii="Arial" w:hAnsi="Arial" w:cs="Arial"/>
          <w:b/>
          <w:sz w:val="20"/>
          <w:szCs w:val="20"/>
        </w:rPr>
      </w:pPr>
    </w:p>
    <w:p w14:paraId="4059C366" w14:textId="1D28C45B" w:rsidR="000B13F6" w:rsidRDefault="000B13F6" w:rsidP="000B13F6">
      <w:pPr>
        <w:pStyle w:val="PlainText"/>
        <w:jc w:val="center"/>
        <w:rPr>
          <w:rFonts w:ascii="Arial" w:hAnsi="Arial" w:cs="Arial"/>
          <w:b/>
          <w:sz w:val="20"/>
          <w:szCs w:val="20"/>
        </w:rPr>
      </w:pPr>
      <w:r w:rsidRPr="003120EE">
        <w:rPr>
          <w:rFonts w:ascii="Arial" w:hAnsi="Arial" w:cs="Arial"/>
          <w:b/>
          <w:sz w:val="20"/>
          <w:szCs w:val="20"/>
        </w:rPr>
        <w:t>Figure 1:  TTAB Projected Workload – FY 201</w:t>
      </w:r>
      <w:r w:rsidR="00680BDC">
        <w:rPr>
          <w:rFonts w:ascii="Arial" w:hAnsi="Arial" w:cs="Arial"/>
          <w:b/>
          <w:sz w:val="20"/>
          <w:szCs w:val="20"/>
        </w:rPr>
        <w:t>7</w:t>
      </w:r>
      <w:r w:rsidRPr="003120EE">
        <w:rPr>
          <w:rFonts w:ascii="Arial" w:hAnsi="Arial" w:cs="Arial"/>
          <w:b/>
          <w:sz w:val="20"/>
          <w:szCs w:val="20"/>
        </w:rPr>
        <w:t xml:space="preserve"> through FY 202</w:t>
      </w:r>
      <w:r w:rsidR="002028D9" w:rsidRPr="003120EE">
        <w:rPr>
          <w:rFonts w:ascii="Arial" w:hAnsi="Arial" w:cs="Arial"/>
          <w:b/>
          <w:sz w:val="20"/>
          <w:szCs w:val="20"/>
        </w:rPr>
        <w:t>3</w:t>
      </w:r>
    </w:p>
    <w:tbl>
      <w:tblPr>
        <w:tblW w:w="10400" w:type="dxa"/>
        <w:jc w:val="center"/>
        <w:tblLook w:val="04A0" w:firstRow="1" w:lastRow="0" w:firstColumn="1" w:lastColumn="0" w:noHBand="0" w:noVBand="1"/>
      </w:tblPr>
      <w:tblGrid>
        <w:gridCol w:w="2600"/>
        <w:gridCol w:w="960"/>
        <w:gridCol w:w="1140"/>
        <w:gridCol w:w="1140"/>
        <w:gridCol w:w="1140"/>
        <w:gridCol w:w="1140"/>
        <w:gridCol w:w="1140"/>
        <w:gridCol w:w="1140"/>
      </w:tblGrid>
      <w:tr w:rsidR="00946AA6" w:rsidRPr="006A31C3" w14:paraId="3F6EA63D" w14:textId="77777777" w:rsidTr="005C3B1A">
        <w:trPr>
          <w:trHeight w:val="528"/>
          <w:tblHeader/>
          <w:jc w:val="center"/>
        </w:trPr>
        <w:tc>
          <w:tcPr>
            <w:tcW w:w="26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6F0082B" w14:textId="77777777" w:rsidR="00946AA6" w:rsidRPr="0047649D" w:rsidRDefault="00946AA6" w:rsidP="0064067D">
            <w:pPr>
              <w:spacing w:after="0" w:line="240" w:lineRule="auto"/>
              <w:rPr>
                <w:rFonts w:ascii="Arial Narrow" w:eastAsia="Times New Roman" w:hAnsi="Arial Narrow" w:cs="Calibri"/>
                <w:color w:val="000000"/>
              </w:rPr>
            </w:pPr>
          </w:p>
        </w:tc>
        <w:tc>
          <w:tcPr>
            <w:tcW w:w="960" w:type="dxa"/>
            <w:tcBorders>
              <w:top w:val="single" w:sz="8" w:space="0" w:color="auto"/>
              <w:left w:val="nil"/>
              <w:bottom w:val="nil"/>
              <w:right w:val="single" w:sz="8" w:space="0" w:color="auto"/>
            </w:tcBorders>
            <w:shd w:val="clear" w:color="auto" w:fill="auto"/>
            <w:vAlign w:val="center"/>
            <w:hideMark/>
          </w:tcPr>
          <w:p w14:paraId="61762991" w14:textId="77777777" w:rsidR="00946AA6" w:rsidRPr="0047649D" w:rsidRDefault="00946AA6" w:rsidP="0064067D">
            <w:pPr>
              <w:spacing w:after="0" w:line="240" w:lineRule="auto"/>
              <w:jc w:val="center"/>
              <w:rPr>
                <w:rFonts w:ascii="Arial Narrow" w:eastAsia="Times New Roman" w:hAnsi="Arial Narrow" w:cs="Calibri"/>
                <w:b/>
                <w:bCs/>
                <w:color w:val="000000"/>
              </w:rPr>
            </w:pPr>
            <w:r w:rsidRPr="0047649D">
              <w:rPr>
                <w:rFonts w:ascii="Arial Narrow" w:eastAsia="Times New Roman" w:hAnsi="Arial Narrow" w:cs="Calibri"/>
                <w:b/>
                <w:bCs/>
                <w:color w:val="000000"/>
              </w:rPr>
              <w:t>FY 2017 Actual</w:t>
            </w:r>
          </w:p>
        </w:tc>
        <w:tc>
          <w:tcPr>
            <w:tcW w:w="1140" w:type="dxa"/>
            <w:tcBorders>
              <w:top w:val="single" w:sz="8" w:space="0" w:color="auto"/>
              <w:left w:val="nil"/>
              <w:bottom w:val="nil"/>
              <w:right w:val="single" w:sz="8" w:space="0" w:color="auto"/>
            </w:tcBorders>
            <w:shd w:val="clear" w:color="auto" w:fill="auto"/>
            <w:vAlign w:val="center"/>
            <w:hideMark/>
          </w:tcPr>
          <w:p w14:paraId="0D25989D" w14:textId="77777777" w:rsidR="00946AA6" w:rsidRPr="0047649D" w:rsidRDefault="00946AA6" w:rsidP="0064067D">
            <w:pPr>
              <w:spacing w:after="0" w:line="240" w:lineRule="auto"/>
              <w:jc w:val="center"/>
              <w:rPr>
                <w:rFonts w:ascii="Arial Narrow" w:eastAsia="Times New Roman" w:hAnsi="Arial Narrow" w:cs="Calibri"/>
                <w:b/>
                <w:bCs/>
                <w:color w:val="000000"/>
              </w:rPr>
            </w:pPr>
            <w:r w:rsidRPr="0047649D">
              <w:rPr>
                <w:rFonts w:ascii="Arial Narrow" w:eastAsia="Times New Roman" w:hAnsi="Arial Narrow" w:cs="Calibri"/>
                <w:b/>
                <w:bCs/>
                <w:color w:val="000000"/>
              </w:rPr>
              <w:t>FY 2018 Projected</w:t>
            </w:r>
          </w:p>
        </w:tc>
        <w:tc>
          <w:tcPr>
            <w:tcW w:w="1140" w:type="dxa"/>
            <w:tcBorders>
              <w:top w:val="single" w:sz="8" w:space="0" w:color="auto"/>
              <w:left w:val="nil"/>
              <w:bottom w:val="nil"/>
              <w:right w:val="single" w:sz="8" w:space="0" w:color="auto"/>
            </w:tcBorders>
            <w:shd w:val="clear" w:color="auto" w:fill="auto"/>
            <w:vAlign w:val="center"/>
            <w:hideMark/>
          </w:tcPr>
          <w:p w14:paraId="765C78F4" w14:textId="77777777" w:rsidR="00946AA6" w:rsidRPr="0047649D" w:rsidRDefault="00946AA6" w:rsidP="0064067D">
            <w:pPr>
              <w:spacing w:after="0" w:line="240" w:lineRule="auto"/>
              <w:jc w:val="center"/>
              <w:rPr>
                <w:rFonts w:ascii="Arial Narrow" w:eastAsia="Times New Roman" w:hAnsi="Arial Narrow" w:cs="Calibri"/>
                <w:b/>
                <w:bCs/>
                <w:color w:val="000000"/>
              </w:rPr>
            </w:pPr>
            <w:r w:rsidRPr="0047649D">
              <w:rPr>
                <w:rFonts w:ascii="Arial Narrow" w:eastAsia="Times New Roman" w:hAnsi="Arial Narrow" w:cs="Calibri"/>
                <w:b/>
                <w:bCs/>
                <w:color w:val="000000"/>
              </w:rPr>
              <w:t>FY 2019 Projected</w:t>
            </w:r>
          </w:p>
        </w:tc>
        <w:tc>
          <w:tcPr>
            <w:tcW w:w="1140" w:type="dxa"/>
            <w:tcBorders>
              <w:top w:val="single" w:sz="8" w:space="0" w:color="auto"/>
              <w:left w:val="nil"/>
              <w:bottom w:val="nil"/>
              <w:right w:val="single" w:sz="8" w:space="0" w:color="auto"/>
            </w:tcBorders>
            <w:shd w:val="clear" w:color="auto" w:fill="auto"/>
            <w:vAlign w:val="center"/>
            <w:hideMark/>
          </w:tcPr>
          <w:p w14:paraId="54991224" w14:textId="77777777" w:rsidR="00946AA6" w:rsidRPr="0047649D" w:rsidRDefault="00946AA6" w:rsidP="0064067D">
            <w:pPr>
              <w:spacing w:after="0" w:line="240" w:lineRule="auto"/>
              <w:jc w:val="center"/>
              <w:rPr>
                <w:rFonts w:ascii="Arial Narrow" w:eastAsia="Times New Roman" w:hAnsi="Arial Narrow" w:cs="Calibri"/>
                <w:b/>
                <w:bCs/>
                <w:color w:val="000000"/>
              </w:rPr>
            </w:pPr>
            <w:r w:rsidRPr="0047649D">
              <w:rPr>
                <w:rFonts w:ascii="Arial Narrow" w:eastAsia="Times New Roman" w:hAnsi="Arial Narrow" w:cs="Calibri"/>
                <w:b/>
                <w:bCs/>
                <w:color w:val="000000"/>
              </w:rPr>
              <w:t>FY 2020 Projected</w:t>
            </w:r>
          </w:p>
        </w:tc>
        <w:tc>
          <w:tcPr>
            <w:tcW w:w="1140" w:type="dxa"/>
            <w:tcBorders>
              <w:top w:val="single" w:sz="8" w:space="0" w:color="auto"/>
              <w:left w:val="nil"/>
              <w:bottom w:val="nil"/>
              <w:right w:val="single" w:sz="8" w:space="0" w:color="auto"/>
            </w:tcBorders>
            <w:shd w:val="clear" w:color="auto" w:fill="auto"/>
            <w:vAlign w:val="center"/>
            <w:hideMark/>
          </w:tcPr>
          <w:p w14:paraId="0F59BF54" w14:textId="77777777" w:rsidR="00946AA6" w:rsidRPr="0047649D" w:rsidRDefault="00946AA6" w:rsidP="0064067D">
            <w:pPr>
              <w:spacing w:after="0" w:line="240" w:lineRule="auto"/>
              <w:jc w:val="center"/>
              <w:rPr>
                <w:rFonts w:ascii="Arial Narrow" w:eastAsia="Times New Roman" w:hAnsi="Arial Narrow" w:cs="Calibri"/>
                <w:b/>
                <w:bCs/>
                <w:color w:val="000000"/>
              </w:rPr>
            </w:pPr>
            <w:r w:rsidRPr="0047649D">
              <w:rPr>
                <w:rFonts w:ascii="Arial Narrow" w:eastAsia="Times New Roman" w:hAnsi="Arial Narrow" w:cs="Calibri"/>
                <w:b/>
                <w:bCs/>
                <w:color w:val="000000"/>
              </w:rPr>
              <w:t>FY 2021 Projected</w:t>
            </w:r>
          </w:p>
        </w:tc>
        <w:tc>
          <w:tcPr>
            <w:tcW w:w="1140" w:type="dxa"/>
            <w:tcBorders>
              <w:top w:val="single" w:sz="8" w:space="0" w:color="auto"/>
              <w:left w:val="nil"/>
              <w:bottom w:val="nil"/>
              <w:right w:val="single" w:sz="8" w:space="0" w:color="auto"/>
            </w:tcBorders>
            <w:shd w:val="clear" w:color="auto" w:fill="auto"/>
            <w:vAlign w:val="center"/>
            <w:hideMark/>
          </w:tcPr>
          <w:p w14:paraId="010DC19A" w14:textId="77777777" w:rsidR="00946AA6" w:rsidRPr="0047649D" w:rsidRDefault="00946AA6" w:rsidP="0064067D">
            <w:pPr>
              <w:spacing w:after="0" w:line="240" w:lineRule="auto"/>
              <w:jc w:val="center"/>
              <w:rPr>
                <w:rFonts w:ascii="Arial Narrow" w:eastAsia="Times New Roman" w:hAnsi="Arial Narrow" w:cs="Calibri"/>
                <w:b/>
                <w:bCs/>
                <w:color w:val="000000"/>
              </w:rPr>
            </w:pPr>
            <w:r w:rsidRPr="0047649D">
              <w:rPr>
                <w:rFonts w:ascii="Arial Narrow" w:eastAsia="Times New Roman" w:hAnsi="Arial Narrow" w:cs="Calibri"/>
                <w:b/>
                <w:bCs/>
                <w:color w:val="000000"/>
              </w:rPr>
              <w:t>FY 2022 Projected</w:t>
            </w:r>
          </w:p>
        </w:tc>
        <w:tc>
          <w:tcPr>
            <w:tcW w:w="1140" w:type="dxa"/>
            <w:tcBorders>
              <w:top w:val="single" w:sz="8" w:space="0" w:color="auto"/>
              <w:left w:val="nil"/>
              <w:bottom w:val="nil"/>
              <w:right w:val="single" w:sz="8" w:space="0" w:color="auto"/>
            </w:tcBorders>
            <w:shd w:val="clear" w:color="auto" w:fill="auto"/>
            <w:vAlign w:val="center"/>
            <w:hideMark/>
          </w:tcPr>
          <w:p w14:paraId="07C8DA62" w14:textId="77777777" w:rsidR="00946AA6" w:rsidRPr="0047649D" w:rsidRDefault="00946AA6" w:rsidP="0064067D">
            <w:pPr>
              <w:spacing w:after="0" w:line="240" w:lineRule="auto"/>
              <w:jc w:val="center"/>
              <w:rPr>
                <w:rFonts w:ascii="Arial Narrow" w:eastAsia="Times New Roman" w:hAnsi="Arial Narrow" w:cs="Calibri"/>
                <w:b/>
                <w:bCs/>
                <w:color w:val="000000"/>
              </w:rPr>
            </w:pPr>
            <w:r w:rsidRPr="0047649D">
              <w:rPr>
                <w:rFonts w:ascii="Arial Narrow" w:eastAsia="Times New Roman" w:hAnsi="Arial Narrow" w:cs="Calibri"/>
                <w:b/>
                <w:bCs/>
                <w:color w:val="000000"/>
              </w:rPr>
              <w:t>FY 2023 Projected</w:t>
            </w:r>
          </w:p>
        </w:tc>
      </w:tr>
      <w:tr w:rsidR="00946AA6" w:rsidRPr="006A31C3" w14:paraId="0F5688BF" w14:textId="77777777" w:rsidTr="0064067D">
        <w:trPr>
          <w:trHeight w:val="48"/>
          <w:jc w:val="center"/>
        </w:trPr>
        <w:tc>
          <w:tcPr>
            <w:tcW w:w="2600" w:type="dxa"/>
            <w:vMerge/>
            <w:tcBorders>
              <w:top w:val="single" w:sz="8" w:space="0" w:color="auto"/>
              <w:left w:val="single" w:sz="8" w:space="0" w:color="auto"/>
              <w:bottom w:val="single" w:sz="8" w:space="0" w:color="000000"/>
              <w:right w:val="single" w:sz="8" w:space="0" w:color="auto"/>
            </w:tcBorders>
            <w:vAlign w:val="center"/>
            <w:hideMark/>
          </w:tcPr>
          <w:p w14:paraId="12EC3FD4" w14:textId="77777777" w:rsidR="00946AA6" w:rsidRPr="0047649D" w:rsidRDefault="00946AA6" w:rsidP="0064067D">
            <w:pPr>
              <w:spacing w:after="0" w:line="240" w:lineRule="auto"/>
              <w:rPr>
                <w:rFonts w:ascii="Arial Narrow" w:eastAsia="Times New Roman" w:hAnsi="Arial Narrow" w:cs="Calibri"/>
                <w:color w:val="000000"/>
              </w:rPr>
            </w:pPr>
          </w:p>
        </w:tc>
        <w:tc>
          <w:tcPr>
            <w:tcW w:w="960" w:type="dxa"/>
            <w:tcBorders>
              <w:top w:val="nil"/>
              <w:left w:val="nil"/>
              <w:bottom w:val="single" w:sz="8" w:space="0" w:color="auto"/>
              <w:right w:val="single" w:sz="8" w:space="0" w:color="auto"/>
            </w:tcBorders>
            <w:shd w:val="clear" w:color="auto" w:fill="auto"/>
            <w:vAlign w:val="center"/>
            <w:hideMark/>
          </w:tcPr>
          <w:p w14:paraId="0C5952BA" w14:textId="77777777" w:rsidR="00946AA6" w:rsidRPr="0047649D" w:rsidRDefault="00946AA6" w:rsidP="0064067D">
            <w:pPr>
              <w:spacing w:after="0" w:line="240" w:lineRule="auto"/>
              <w:jc w:val="center"/>
              <w:rPr>
                <w:rFonts w:ascii="Arial Narrow" w:eastAsia="Times New Roman" w:hAnsi="Arial Narrow" w:cs="Calibri"/>
                <w:b/>
                <w:bCs/>
                <w:color w:val="000000"/>
                <w:sz w:val="2"/>
              </w:rPr>
            </w:pPr>
            <w:r w:rsidRPr="0047649D">
              <w:rPr>
                <w:rFonts w:ascii="Arial Narrow" w:eastAsia="Times New Roman" w:hAnsi="Arial Narrow" w:cs="Calibri"/>
                <w:b/>
                <w:bCs/>
                <w:color w:val="000000"/>
                <w:sz w:val="2"/>
              </w:rPr>
              <w:t> </w:t>
            </w:r>
          </w:p>
        </w:tc>
        <w:tc>
          <w:tcPr>
            <w:tcW w:w="1140" w:type="dxa"/>
            <w:tcBorders>
              <w:top w:val="nil"/>
              <w:left w:val="nil"/>
              <w:bottom w:val="single" w:sz="8" w:space="0" w:color="auto"/>
              <w:right w:val="single" w:sz="8" w:space="0" w:color="auto"/>
            </w:tcBorders>
            <w:shd w:val="clear" w:color="auto" w:fill="auto"/>
            <w:vAlign w:val="center"/>
            <w:hideMark/>
          </w:tcPr>
          <w:p w14:paraId="59C77193" w14:textId="77777777" w:rsidR="00946AA6" w:rsidRPr="0047649D" w:rsidRDefault="00946AA6" w:rsidP="0064067D">
            <w:pPr>
              <w:spacing w:after="0" w:line="240" w:lineRule="auto"/>
              <w:jc w:val="center"/>
              <w:rPr>
                <w:rFonts w:ascii="Arial Narrow" w:eastAsia="Times New Roman" w:hAnsi="Arial Narrow" w:cs="Calibri"/>
                <w:b/>
                <w:bCs/>
                <w:color w:val="000000"/>
                <w:sz w:val="2"/>
              </w:rPr>
            </w:pPr>
            <w:r w:rsidRPr="0047649D">
              <w:rPr>
                <w:rFonts w:ascii="Arial Narrow" w:eastAsia="Times New Roman" w:hAnsi="Arial Narrow" w:cs="Calibri"/>
                <w:b/>
                <w:bCs/>
                <w:color w:val="000000"/>
                <w:sz w:val="2"/>
              </w:rPr>
              <w:t> </w:t>
            </w:r>
          </w:p>
        </w:tc>
        <w:tc>
          <w:tcPr>
            <w:tcW w:w="1140" w:type="dxa"/>
            <w:tcBorders>
              <w:top w:val="nil"/>
              <w:left w:val="nil"/>
              <w:bottom w:val="single" w:sz="8" w:space="0" w:color="auto"/>
              <w:right w:val="single" w:sz="8" w:space="0" w:color="auto"/>
            </w:tcBorders>
            <w:shd w:val="clear" w:color="auto" w:fill="auto"/>
            <w:vAlign w:val="center"/>
            <w:hideMark/>
          </w:tcPr>
          <w:p w14:paraId="535D0398" w14:textId="77777777" w:rsidR="00946AA6" w:rsidRPr="0047649D" w:rsidRDefault="00946AA6" w:rsidP="0064067D">
            <w:pPr>
              <w:spacing w:after="0" w:line="240" w:lineRule="auto"/>
              <w:jc w:val="center"/>
              <w:rPr>
                <w:rFonts w:ascii="Arial Narrow" w:eastAsia="Times New Roman" w:hAnsi="Arial Narrow" w:cs="Calibri"/>
                <w:b/>
                <w:bCs/>
                <w:color w:val="000000"/>
                <w:sz w:val="2"/>
              </w:rPr>
            </w:pPr>
            <w:r w:rsidRPr="0047649D">
              <w:rPr>
                <w:rFonts w:ascii="Arial Narrow" w:eastAsia="Times New Roman" w:hAnsi="Arial Narrow" w:cs="Calibri"/>
                <w:b/>
                <w:bCs/>
                <w:color w:val="000000"/>
                <w:sz w:val="2"/>
              </w:rPr>
              <w:t> </w:t>
            </w:r>
          </w:p>
        </w:tc>
        <w:tc>
          <w:tcPr>
            <w:tcW w:w="1140" w:type="dxa"/>
            <w:tcBorders>
              <w:top w:val="nil"/>
              <w:left w:val="nil"/>
              <w:bottom w:val="single" w:sz="8" w:space="0" w:color="auto"/>
              <w:right w:val="single" w:sz="8" w:space="0" w:color="auto"/>
            </w:tcBorders>
            <w:shd w:val="clear" w:color="auto" w:fill="auto"/>
            <w:vAlign w:val="center"/>
            <w:hideMark/>
          </w:tcPr>
          <w:p w14:paraId="325FCD57" w14:textId="77777777" w:rsidR="00946AA6" w:rsidRPr="0047649D" w:rsidRDefault="00946AA6" w:rsidP="0064067D">
            <w:pPr>
              <w:spacing w:after="0" w:line="240" w:lineRule="auto"/>
              <w:jc w:val="center"/>
              <w:rPr>
                <w:rFonts w:ascii="Arial Narrow" w:eastAsia="Times New Roman" w:hAnsi="Arial Narrow" w:cs="Calibri"/>
                <w:b/>
                <w:bCs/>
                <w:color w:val="000000"/>
                <w:sz w:val="2"/>
              </w:rPr>
            </w:pPr>
            <w:r w:rsidRPr="0047649D">
              <w:rPr>
                <w:rFonts w:ascii="Arial Narrow" w:eastAsia="Times New Roman" w:hAnsi="Arial Narrow" w:cs="Calibri"/>
                <w:b/>
                <w:bCs/>
                <w:color w:val="000000"/>
                <w:sz w:val="2"/>
              </w:rPr>
              <w:t> </w:t>
            </w:r>
          </w:p>
        </w:tc>
        <w:tc>
          <w:tcPr>
            <w:tcW w:w="1140" w:type="dxa"/>
            <w:tcBorders>
              <w:top w:val="nil"/>
              <w:left w:val="nil"/>
              <w:bottom w:val="single" w:sz="8" w:space="0" w:color="auto"/>
              <w:right w:val="single" w:sz="8" w:space="0" w:color="auto"/>
            </w:tcBorders>
            <w:shd w:val="clear" w:color="auto" w:fill="auto"/>
            <w:vAlign w:val="center"/>
            <w:hideMark/>
          </w:tcPr>
          <w:p w14:paraId="20554465" w14:textId="77777777" w:rsidR="00946AA6" w:rsidRPr="0047649D" w:rsidRDefault="00946AA6" w:rsidP="0064067D">
            <w:pPr>
              <w:spacing w:after="0" w:line="240" w:lineRule="auto"/>
              <w:jc w:val="center"/>
              <w:rPr>
                <w:rFonts w:ascii="Arial Narrow" w:eastAsia="Times New Roman" w:hAnsi="Arial Narrow" w:cs="Calibri"/>
                <w:b/>
                <w:bCs/>
                <w:color w:val="000000"/>
                <w:sz w:val="2"/>
              </w:rPr>
            </w:pPr>
            <w:r w:rsidRPr="0047649D">
              <w:rPr>
                <w:rFonts w:ascii="Arial Narrow" w:eastAsia="Times New Roman" w:hAnsi="Arial Narrow" w:cs="Calibri"/>
                <w:b/>
                <w:bCs/>
                <w:color w:val="000000"/>
                <w:sz w:val="2"/>
              </w:rPr>
              <w:t> </w:t>
            </w:r>
          </w:p>
        </w:tc>
        <w:tc>
          <w:tcPr>
            <w:tcW w:w="1140" w:type="dxa"/>
            <w:tcBorders>
              <w:top w:val="nil"/>
              <w:left w:val="nil"/>
              <w:bottom w:val="single" w:sz="8" w:space="0" w:color="auto"/>
              <w:right w:val="single" w:sz="8" w:space="0" w:color="auto"/>
            </w:tcBorders>
            <w:shd w:val="clear" w:color="auto" w:fill="auto"/>
            <w:vAlign w:val="center"/>
            <w:hideMark/>
          </w:tcPr>
          <w:p w14:paraId="022D9C9B" w14:textId="77777777" w:rsidR="00946AA6" w:rsidRPr="0047649D" w:rsidRDefault="00946AA6" w:rsidP="0064067D">
            <w:pPr>
              <w:spacing w:after="0" w:line="240" w:lineRule="auto"/>
              <w:jc w:val="center"/>
              <w:rPr>
                <w:rFonts w:ascii="Arial Narrow" w:eastAsia="Times New Roman" w:hAnsi="Arial Narrow" w:cs="Calibri"/>
                <w:b/>
                <w:bCs/>
                <w:color w:val="000000"/>
                <w:sz w:val="2"/>
              </w:rPr>
            </w:pPr>
            <w:r w:rsidRPr="0047649D">
              <w:rPr>
                <w:rFonts w:ascii="Arial Narrow" w:eastAsia="Times New Roman" w:hAnsi="Arial Narrow" w:cs="Calibri"/>
                <w:b/>
                <w:bCs/>
                <w:color w:val="000000"/>
                <w:sz w:val="2"/>
              </w:rPr>
              <w:t> </w:t>
            </w:r>
          </w:p>
        </w:tc>
        <w:tc>
          <w:tcPr>
            <w:tcW w:w="1140" w:type="dxa"/>
            <w:tcBorders>
              <w:top w:val="nil"/>
              <w:left w:val="nil"/>
              <w:bottom w:val="single" w:sz="8" w:space="0" w:color="auto"/>
              <w:right w:val="single" w:sz="8" w:space="0" w:color="auto"/>
            </w:tcBorders>
            <w:shd w:val="clear" w:color="auto" w:fill="auto"/>
            <w:vAlign w:val="center"/>
            <w:hideMark/>
          </w:tcPr>
          <w:p w14:paraId="2ADD857B" w14:textId="77777777" w:rsidR="00946AA6" w:rsidRPr="0047649D" w:rsidRDefault="00946AA6" w:rsidP="0064067D">
            <w:pPr>
              <w:spacing w:after="0" w:line="240" w:lineRule="auto"/>
              <w:jc w:val="center"/>
              <w:rPr>
                <w:rFonts w:ascii="Arial Narrow" w:eastAsia="Times New Roman" w:hAnsi="Arial Narrow" w:cs="Calibri"/>
                <w:b/>
                <w:bCs/>
                <w:color w:val="000000"/>
                <w:sz w:val="2"/>
              </w:rPr>
            </w:pPr>
            <w:r w:rsidRPr="0047649D">
              <w:rPr>
                <w:rFonts w:ascii="Arial Narrow" w:eastAsia="Times New Roman" w:hAnsi="Arial Narrow" w:cs="Calibri"/>
                <w:b/>
                <w:bCs/>
                <w:color w:val="000000"/>
                <w:sz w:val="2"/>
              </w:rPr>
              <w:t> </w:t>
            </w:r>
          </w:p>
        </w:tc>
      </w:tr>
      <w:tr w:rsidR="00946AA6" w:rsidRPr="006A31C3" w14:paraId="4FEC9ED2" w14:textId="77777777" w:rsidTr="0064067D">
        <w:trPr>
          <w:trHeight w:val="250"/>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05C8AF54" w14:textId="77777777" w:rsidR="00946AA6" w:rsidRPr="0047649D" w:rsidRDefault="00946AA6" w:rsidP="0064067D">
            <w:pPr>
              <w:spacing w:after="0" w:line="240" w:lineRule="auto"/>
              <w:jc w:val="center"/>
              <w:rPr>
                <w:rFonts w:ascii="Arial Narrow" w:eastAsia="Times New Roman" w:hAnsi="Arial Narrow" w:cs="Calibri"/>
                <w:b/>
                <w:bCs/>
                <w:color w:val="000000"/>
              </w:rPr>
            </w:pPr>
            <w:r w:rsidRPr="0047649D">
              <w:rPr>
                <w:rFonts w:ascii="Arial Narrow" w:eastAsia="Times New Roman" w:hAnsi="Arial Narrow" w:cs="Calibri"/>
                <w:b/>
                <w:bCs/>
                <w:color w:val="000000"/>
              </w:rPr>
              <w:t>Trademark Filings</w:t>
            </w:r>
          </w:p>
        </w:tc>
        <w:tc>
          <w:tcPr>
            <w:tcW w:w="960" w:type="dxa"/>
            <w:tcBorders>
              <w:top w:val="nil"/>
              <w:left w:val="nil"/>
              <w:bottom w:val="single" w:sz="8" w:space="0" w:color="auto"/>
              <w:right w:val="single" w:sz="8" w:space="0" w:color="auto"/>
            </w:tcBorders>
            <w:shd w:val="clear" w:color="000000" w:fill="FFFFFF"/>
            <w:vAlign w:val="center"/>
            <w:hideMark/>
          </w:tcPr>
          <w:p w14:paraId="7EFAD5DF"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594,107</w:t>
            </w:r>
          </w:p>
        </w:tc>
        <w:tc>
          <w:tcPr>
            <w:tcW w:w="1140" w:type="dxa"/>
            <w:tcBorders>
              <w:top w:val="nil"/>
              <w:left w:val="nil"/>
              <w:bottom w:val="single" w:sz="8" w:space="0" w:color="auto"/>
              <w:right w:val="single" w:sz="8" w:space="0" w:color="auto"/>
            </w:tcBorders>
            <w:shd w:val="clear" w:color="000000" w:fill="FFFFFF"/>
            <w:vAlign w:val="center"/>
            <w:hideMark/>
          </w:tcPr>
          <w:p w14:paraId="77EBBA3A"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646,000</w:t>
            </w:r>
          </w:p>
        </w:tc>
        <w:tc>
          <w:tcPr>
            <w:tcW w:w="1140" w:type="dxa"/>
            <w:tcBorders>
              <w:top w:val="nil"/>
              <w:left w:val="nil"/>
              <w:bottom w:val="single" w:sz="8" w:space="0" w:color="auto"/>
              <w:right w:val="single" w:sz="8" w:space="0" w:color="auto"/>
            </w:tcBorders>
            <w:shd w:val="clear" w:color="000000" w:fill="FFFFFF"/>
            <w:vAlign w:val="center"/>
            <w:hideMark/>
          </w:tcPr>
          <w:p w14:paraId="29544AC4"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681,000</w:t>
            </w:r>
          </w:p>
        </w:tc>
        <w:tc>
          <w:tcPr>
            <w:tcW w:w="1140" w:type="dxa"/>
            <w:tcBorders>
              <w:top w:val="nil"/>
              <w:left w:val="nil"/>
              <w:bottom w:val="single" w:sz="8" w:space="0" w:color="auto"/>
              <w:right w:val="single" w:sz="8" w:space="0" w:color="auto"/>
            </w:tcBorders>
            <w:shd w:val="clear" w:color="000000" w:fill="FFFFFF"/>
            <w:vAlign w:val="center"/>
            <w:hideMark/>
          </w:tcPr>
          <w:p w14:paraId="21C5193F"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750,000</w:t>
            </w:r>
          </w:p>
        </w:tc>
        <w:tc>
          <w:tcPr>
            <w:tcW w:w="1140" w:type="dxa"/>
            <w:tcBorders>
              <w:top w:val="nil"/>
              <w:left w:val="nil"/>
              <w:bottom w:val="single" w:sz="8" w:space="0" w:color="auto"/>
              <w:right w:val="single" w:sz="8" w:space="0" w:color="auto"/>
            </w:tcBorders>
            <w:shd w:val="clear" w:color="000000" w:fill="FFFFFF"/>
            <w:vAlign w:val="center"/>
            <w:hideMark/>
          </w:tcPr>
          <w:p w14:paraId="216649C6"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843,000</w:t>
            </w:r>
          </w:p>
        </w:tc>
        <w:tc>
          <w:tcPr>
            <w:tcW w:w="1140" w:type="dxa"/>
            <w:tcBorders>
              <w:top w:val="nil"/>
              <w:left w:val="nil"/>
              <w:bottom w:val="single" w:sz="8" w:space="0" w:color="auto"/>
              <w:right w:val="single" w:sz="8" w:space="0" w:color="auto"/>
            </w:tcBorders>
            <w:shd w:val="clear" w:color="000000" w:fill="FFFFFF"/>
            <w:vAlign w:val="center"/>
            <w:hideMark/>
          </w:tcPr>
          <w:p w14:paraId="6C28FA22"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939,000</w:t>
            </w:r>
          </w:p>
        </w:tc>
        <w:tc>
          <w:tcPr>
            <w:tcW w:w="1140" w:type="dxa"/>
            <w:tcBorders>
              <w:top w:val="nil"/>
              <w:left w:val="nil"/>
              <w:bottom w:val="single" w:sz="8" w:space="0" w:color="auto"/>
              <w:right w:val="single" w:sz="8" w:space="0" w:color="auto"/>
            </w:tcBorders>
            <w:shd w:val="clear" w:color="000000" w:fill="FFFFFF"/>
            <w:vAlign w:val="center"/>
            <w:hideMark/>
          </w:tcPr>
          <w:p w14:paraId="7B10D5F2"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1,037,000</w:t>
            </w:r>
          </w:p>
        </w:tc>
      </w:tr>
      <w:tr w:rsidR="00946AA6" w:rsidRPr="006A31C3" w14:paraId="2B08E264" w14:textId="77777777" w:rsidTr="0064067D">
        <w:trPr>
          <w:trHeight w:val="322"/>
          <w:jc w:val="center"/>
        </w:trPr>
        <w:tc>
          <w:tcPr>
            <w:tcW w:w="2600" w:type="dxa"/>
            <w:tcBorders>
              <w:top w:val="nil"/>
              <w:left w:val="single" w:sz="8" w:space="0" w:color="auto"/>
              <w:bottom w:val="single" w:sz="8" w:space="0" w:color="auto"/>
              <w:right w:val="single" w:sz="8" w:space="0" w:color="auto"/>
            </w:tcBorders>
            <w:shd w:val="clear" w:color="000000" w:fill="F2F2F2"/>
            <w:vAlign w:val="center"/>
            <w:hideMark/>
          </w:tcPr>
          <w:p w14:paraId="4395CC82"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Growth in Filings Percents</w:t>
            </w:r>
          </w:p>
        </w:tc>
        <w:tc>
          <w:tcPr>
            <w:tcW w:w="960" w:type="dxa"/>
            <w:tcBorders>
              <w:top w:val="nil"/>
              <w:left w:val="nil"/>
              <w:bottom w:val="single" w:sz="8" w:space="0" w:color="auto"/>
              <w:right w:val="single" w:sz="8" w:space="0" w:color="auto"/>
            </w:tcBorders>
            <w:shd w:val="clear" w:color="000000" w:fill="F2F2F2"/>
            <w:vAlign w:val="center"/>
            <w:hideMark/>
          </w:tcPr>
          <w:p w14:paraId="64D3787B"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12.0%</w:t>
            </w:r>
          </w:p>
        </w:tc>
        <w:tc>
          <w:tcPr>
            <w:tcW w:w="1140" w:type="dxa"/>
            <w:tcBorders>
              <w:top w:val="nil"/>
              <w:left w:val="nil"/>
              <w:bottom w:val="single" w:sz="8" w:space="0" w:color="auto"/>
              <w:right w:val="single" w:sz="8" w:space="0" w:color="auto"/>
            </w:tcBorders>
            <w:shd w:val="clear" w:color="000000" w:fill="F2F2F2"/>
            <w:vAlign w:val="center"/>
            <w:hideMark/>
          </w:tcPr>
          <w:p w14:paraId="1FC1FE0C"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8.7%</w:t>
            </w:r>
          </w:p>
        </w:tc>
        <w:tc>
          <w:tcPr>
            <w:tcW w:w="1140" w:type="dxa"/>
            <w:tcBorders>
              <w:top w:val="nil"/>
              <w:left w:val="nil"/>
              <w:bottom w:val="single" w:sz="8" w:space="0" w:color="auto"/>
              <w:right w:val="single" w:sz="8" w:space="0" w:color="auto"/>
            </w:tcBorders>
            <w:shd w:val="clear" w:color="000000" w:fill="F2F2F2"/>
            <w:vAlign w:val="center"/>
            <w:hideMark/>
          </w:tcPr>
          <w:p w14:paraId="703BD365"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5.4%</w:t>
            </w:r>
          </w:p>
        </w:tc>
        <w:tc>
          <w:tcPr>
            <w:tcW w:w="1140" w:type="dxa"/>
            <w:tcBorders>
              <w:top w:val="nil"/>
              <w:left w:val="nil"/>
              <w:bottom w:val="single" w:sz="8" w:space="0" w:color="auto"/>
              <w:right w:val="single" w:sz="8" w:space="0" w:color="auto"/>
            </w:tcBorders>
            <w:shd w:val="clear" w:color="000000" w:fill="F2F2F2"/>
            <w:vAlign w:val="center"/>
            <w:hideMark/>
          </w:tcPr>
          <w:p w14:paraId="4229BD02"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10.1%</w:t>
            </w:r>
          </w:p>
        </w:tc>
        <w:tc>
          <w:tcPr>
            <w:tcW w:w="1140" w:type="dxa"/>
            <w:tcBorders>
              <w:top w:val="nil"/>
              <w:left w:val="nil"/>
              <w:bottom w:val="single" w:sz="8" w:space="0" w:color="auto"/>
              <w:right w:val="single" w:sz="8" w:space="0" w:color="auto"/>
            </w:tcBorders>
            <w:shd w:val="clear" w:color="000000" w:fill="F2F2F2"/>
            <w:vAlign w:val="center"/>
            <w:hideMark/>
          </w:tcPr>
          <w:p w14:paraId="5644BE2E"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12.4%</w:t>
            </w:r>
          </w:p>
        </w:tc>
        <w:tc>
          <w:tcPr>
            <w:tcW w:w="1140" w:type="dxa"/>
            <w:tcBorders>
              <w:top w:val="nil"/>
              <w:left w:val="nil"/>
              <w:bottom w:val="single" w:sz="8" w:space="0" w:color="auto"/>
              <w:right w:val="single" w:sz="8" w:space="0" w:color="auto"/>
            </w:tcBorders>
            <w:shd w:val="clear" w:color="000000" w:fill="F2F2F2"/>
            <w:vAlign w:val="center"/>
            <w:hideMark/>
          </w:tcPr>
          <w:p w14:paraId="2640DD5A"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11.4%</w:t>
            </w:r>
          </w:p>
        </w:tc>
        <w:tc>
          <w:tcPr>
            <w:tcW w:w="1140" w:type="dxa"/>
            <w:tcBorders>
              <w:top w:val="nil"/>
              <w:left w:val="nil"/>
              <w:bottom w:val="single" w:sz="8" w:space="0" w:color="auto"/>
              <w:right w:val="single" w:sz="8" w:space="0" w:color="auto"/>
            </w:tcBorders>
            <w:shd w:val="clear" w:color="000000" w:fill="F2F2F2"/>
            <w:vAlign w:val="center"/>
            <w:hideMark/>
          </w:tcPr>
          <w:p w14:paraId="21789C17"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10.4%</w:t>
            </w:r>
          </w:p>
        </w:tc>
      </w:tr>
      <w:tr w:rsidR="00946AA6" w:rsidRPr="006A31C3" w14:paraId="33A9C6BF" w14:textId="77777777" w:rsidTr="0064067D">
        <w:trPr>
          <w:trHeight w:val="331"/>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0EE1ED79" w14:textId="77777777" w:rsidR="00946AA6" w:rsidRPr="0047649D" w:rsidRDefault="00946AA6" w:rsidP="0064067D">
            <w:pPr>
              <w:spacing w:after="0" w:line="240" w:lineRule="auto"/>
              <w:jc w:val="center"/>
              <w:rPr>
                <w:rFonts w:ascii="Arial Narrow" w:eastAsia="Times New Roman" w:hAnsi="Arial Narrow" w:cs="Calibri"/>
                <w:b/>
                <w:bCs/>
                <w:color w:val="000000"/>
              </w:rPr>
            </w:pPr>
            <w:r w:rsidRPr="0047649D">
              <w:rPr>
                <w:rFonts w:ascii="Arial Narrow" w:eastAsia="Times New Roman" w:hAnsi="Arial Narrow" w:cs="Calibri"/>
                <w:b/>
                <w:bCs/>
                <w:color w:val="000000"/>
              </w:rPr>
              <w:t>Appeals</w:t>
            </w:r>
          </w:p>
        </w:tc>
        <w:tc>
          <w:tcPr>
            <w:tcW w:w="960" w:type="dxa"/>
            <w:tcBorders>
              <w:top w:val="nil"/>
              <w:left w:val="nil"/>
              <w:bottom w:val="single" w:sz="8" w:space="0" w:color="auto"/>
              <w:right w:val="single" w:sz="8" w:space="0" w:color="auto"/>
            </w:tcBorders>
            <w:shd w:val="clear" w:color="000000" w:fill="FFFFFF"/>
            <w:vAlign w:val="center"/>
            <w:hideMark/>
          </w:tcPr>
          <w:p w14:paraId="0C5FF7F4"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3,158</w:t>
            </w:r>
          </w:p>
        </w:tc>
        <w:tc>
          <w:tcPr>
            <w:tcW w:w="1140" w:type="dxa"/>
            <w:tcBorders>
              <w:top w:val="nil"/>
              <w:left w:val="nil"/>
              <w:bottom w:val="single" w:sz="8" w:space="0" w:color="auto"/>
              <w:right w:val="single" w:sz="8" w:space="0" w:color="auto"/>
            </w:tcBorders>
            <w:shd w:val="clear" w:color="000000" w:fill="FFFFFF"/>
            <w:vAlign w:val="center"/>
            <w:hideMark/>
          </w:tcPr>
          <w:p w14:paraId="58B7F992"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3,559</w:t>
            </w:r>
          </w:p>
        </w:tc>
        <w:tc>
          <w:tcPr>
            <w:tcW w:w="1140" w:type="dxa"/>
            <w:tcBorders>
              <w:top w:val="nil"/>
              <w:left w:val="nil"/>
              <w:bottom w:val="single" w:sz="8" w:space="0" w:color="auto"/>
              <w:right w:val="single" w:sz="8" w:space="0" w:color="auto"/>
            </w:tcBorders>
            <w:shd w:val="clear" w:color="000000" w:fill="FFFFFF"/>
            <w:vAlign w:val="center"/>
            <w:hideMark/>
          </w:tcPr>
          <w:p w14:paraId="24EE3D24"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4,086</w:t>
            </w:r>
          </w:p>
        </w:tc>
        <w:tc>
          <w:tcPr>
            <w:tcW w:w="1140" w:type="dxa"/>
            <w:tcBorders>
              <w:top w:val="nil"/>
              <w:left w:val="nil"/>
              <w:bottom w:val="single" w:sz="8" w:space="0" w:color="auto"/>
              <w:right w:val="single" w:sz="8" w:space="0" w:color="auto"/>
            </w:tcBorders>
            <w:shd w:val="clear" w:color="000000" w:fill="FFFFFF"/>
            <w:vAlign w:val="center"/>
            <w:hideMark/>
          </w:tcPr>
          <w:p w14:paraId="62AC6585"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4,500</w:t>
            </w:r>
          </w:p>
        </w:tc>
        <w:tc>
          <w:tcPr>
            <w:tcW w:w="1140" w:type="dxa"/>
            <w:tcBorders>
              <w:top w:val="nil"/>
              <w:left w:val="nil"/>
              <w:bottom w:val="single" w:sz="8" w:space="0" w:color="auto"/>
              <w:right w:val="single" w:sz="8" w:space="0" w:color="auto"/>
            </w:tcBorders>
            <w:shd w:val="clear" w:color="000000" w:fill="FFFFFF"/>
            <w:vAlign w:val="center"/>
            <w:hideMark/>
          </w:tcPr>
          <w:p w14:paraId="0ABF782F"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5,058</w:t>
            </w:r>
          </w:p>
        </w:tc>
        <w:tc>
          <w:tcPr>
            <w:tcW w:w="1140" w:type="dxa"/>
            <w:tcBorders>
              <w:top w:val="nil"/>
              <w:left w:val="nil"/>
              <w:bottom w:val="single" w:sz="8" w:space="0" w:color="auto"/>
              <w:right w:val="single" w:sz="8" w:space="0" w:color="auto"/>
            </w:tcBorders>
            <w:shd w:val="clear" w:color="000000" w:fill="FFFFFF"/>
            <w:vAlign w:val="center"/>
            <w:hideMark/>
          </w:tcPr>
          <w:p w14:paraId="6E7266E2"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5,634</w:t>
            </w:r>
          </w:p>
        </w:tc>
        <w:tc>
          <w:tcPr>
            <w:tcW w:w="1140" w:type="dxa"/>
            <w:tcBorders>
              <w:top w:val="nil"/>
              <w:left w:val="nil"/>
              <w:bottom w:val="single" w:sz="8" w:space="0" w:color="auto"/>
              <w:right w:val="single" w:sz="8" w:space="0" w:color="auto"/>
            </w:tcBorders>
            <w:shd w:val="clear" w:color="000000" w:fill="FFFFFF"/>
            <w:vAlign w:val="center"/>
            <w:hideMark/>
          </w:tcPr>
          <w:p w14:paraId="35E1D4B4"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6,222</w:t>
            </w:r>
          </w:p>
        </w:tc>
      </w:tr>
      <w:tr w:rsidR="00946AA6" w:rsidRPr="006A31C3" w14:paraId="329BC631" w14:textId="77777777" w:rsidTr="0064067D">
        <w:trPr>
          <w:trHeight w:val="349"/>
          <w:jc w:val="center"/>
        </w:trPr>
        <w:tc>
          <w:tcPr>
            <w:tcW w:w="2600" w:type="dxa"/>
            <w:tcBorders>
              <w:top w:val="nil"/>
              <w:left w:val="single" w:sz="8" w:space="0" w:color="auto"/>
              <w:bottom w:val="single" w:sz="8" w:space="0" w:color="auto"/>
              <w:right w:val="single" w:sz="8" w:space="0" w:color="auto"/>
            </w:tcBorders>
            <w:shd w:val="clear" w:color="000000" w:fill="F2F2F2"/>
            <w:vAlign w:val="center"/>
            <w:hideMark/>
          </w:tcPr>
          <w:p w14:paraId="133A608F"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%change</w:t>
            </w:r>
          </w:p>
        </w:tc>
        <w:tc>
          <w:tcPr>
            <w:tcW w:w="960" w:type="dxa"/>
            <w:tcBorders>
              <w:top w:val="nil"/>
              <w:left w:val="nil"/>
              <w:bottom w:val="single" w:sz="8" w:space="0" w:color="auto"/>
              <w:right w:val="single" w:sz="8" w:space="0" w:color="auto"/>
            </w:tcBorders>
            <w:shd w:val="clear" w:color="000000" w:fill="F2F2F2"/>
            <w:vAlign w:val="center"/>
            <w:hideMark/>
          </w:tcPr>
          <w:p w14:paraId="41971941"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1.2%</w:t>
            </w:r>
          </w:p>
        </w:tc>
        <w:tc>
          <w:tcPr>
            <w:tcW w:w="1140" w:type="dxa"/>
            <w:tcBorders>
              <w:top w:val="nil"/>
              <w:left w:val="nil"/>
              <w:bottom w:val="single" w:sz="8" w:space="0" w:color="auto"/>
              <w:right w:val="single" w:sz="8" w:space="0" w:color="auto"/>
            </w:tcBorders>
            <w:shd w:val="clear" w:color="000000" w:fill="F2F2F2"/>
            <w:vAlign w:val="center"/>
            <w:hideMark/>
          </w:tcPr>
          <w:p w14:paraId="5CB09B24"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12.7%</w:t>
            </w:r>
          </w:p>
        </w:tc>
        <w:tc>
          <w:tcPr>
            <w:tcW w:w="1140" w:type="dxa"/>
            <w:tcBorders>
              <w:top w:val="nil"/>
              <w:left w:val="nil"/>
              <w:bottom w:val="single" w:sz="8" w:space="0" w:color="auto"/>
              <w:right w:val="single" w:sz="8" w:space="0" w:color="auto"/>
            </w:tcBorders>
            <w:shd w:val="clear" w:color="000000" w:fill="F2F2F2"/>
            <w:vAlign w:val="center"/>
            <w:hideMark/>
          </w:tcPr>
          <w:p w14:paraId="7E3CADAF"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14.8%</w:t>
            </w:r>
          </w:p>
        </w:tc>
        <w:tc>
          <w:tcPr>
            <w:tcW w:w="1140" w:type="dxa"/>
            <w:tcBorders>
              <w:top w:val="nil"/>
              <w:left w:val="nil"/>
              <w:bottom w:val="single" w:sz="8" w:space="0" w:color="auto"/>
              <w:right w:val="single" w:sz="8" w:space="0" w:color="auto"/>
            </w:tcBorders>
            <w:shd w:val="clear" w:color="000000" w:fill="F2F2F2"/>
            <w:vAlign w:val="center"/>
            <w:hideMark/>
          </w:tcPr>
          <w:p w14:paraId="78E00B35"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10.1%</w:t>
            </w:r>
          </w:p>
        </w:tc>
        <w:tc>
          <w:tcPr>
            <w:tcW w:w="1140" w:type="dxa"/>
            <w:tcBorders>
              <w:top w:val="nil"/>
              <w:left w:val="nil"/>
              <w:bottom w:val="single" w:sz="8" w:space="0" w:color="auto"/>
              <w:right w:val="single" w:sz="8" w:space="0" w:color="auto"/>
            </w:tcBorders>
            <w:shd w:val="clear" w:color="000000" w:fill="F2F2F2"/>
            <w:vAlign w:val="center"/>
            <w:hideMark/>
          </w:tcPr>
          <w:p w14:paraId="461ADB2D"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12.4%</w:t>
            </w:r>
          </w:p>
        </w:tc>
        <w:tc>
          <w:tcPr>
            <w:tcW w:w="1140" w:type="dxa"/>
            <w:tcBorders>
              <w:top w:val="nil"/>
              <w:left w:val="nil"/>
              <w:bottom w:val="single" w:sz="8" w:space="0" w:color="auto"/>
              <w:right w:val="single" w:sz="8" w:space="0" w:color="auto"/>
            </w:tcBorders>
            <w:shd w:val="clear" w:color="000000" w:fill="F2F2F2"/>
            <w:vAlign w:val="center"/>
            <w:hideMark/>
          </w:tcPr>
          <w:p w14:paraId="0F572EFC"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11.4%</w:t>
            </w:r>
          </w:p>
        </w:tc>
        <w:tc>
          <w:tcPr>
            <w:tcW w:w="1140" w:type="dxa"/>
            <w:tcBorders>
              <w:top w:val="nil"/>
              <w:left w:val="nil"/>
              <w:bottom w:val="single" w:sz="8" w:space="0" w:color="auto"/>
              <w:right w:val="single" w:sz="8" w:space="0" w:color="auto"/>
            </w:tcBorders>
            <w:shd w:val="clear" w:color="000000" w:fill="F2F2F2"/>
            <w:vAlign w:val="center"/>
            <w:hideMark/>
          </w:tcPr>
          <w:p w14:paraId="1EB220A9"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10.4%</w:t>
            </w:r>
          </w:p>
        </w:tc>
      </w:tr>
      <w:tr w:rsidR="00946AA6" w:rsidRPr="006A31C3" w14:paraId="55F1D606" w14:textId="77777777" w:rsidTr="0064067D">
        <w:trPr>
          <w:trHeight w:val="331"/>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1D0F14A1" w14:textId="77777777" w:rsidR="00946AA6" w:rsidRPr="0047649D" w:rsidRDefault="00946AA6" w:rsidP="0064067D">
            <w:pPr>
              <w:spacing w:after="0" w:line="240" w:lineRule="auto"/>
              <w:jc w:val="center"/>
              <w:rPr>
                <w:rFonts w:ascii="Arial Narrow" w:eastAsia="Times New Roman" w:hAnsi="Arial Narrow" w:cs="Calibri"/>
                <w:b/>
                <w:bCs/>
                <w:color w:val="000000"/>
              </w:rPr>
            </w:pPr>
            <w:r w:rsidRPr="0047649D">
              <w:rPr>
                <w:rFonts w:ascii="Arial Narrow" w:eastAsia="Times New Roman" w:hAnsi="Arial Narrow" w:cs="Calibri"/>
                <w:b/>
                <w:bCs/>
                <w:color w:val="000000"/>
              </w:rPr>
              <w:t>Oppositions</w:t>
            </w:r>
          </w:p>
        </w:tc>
        <w:tc>
          <w:tcPr>
            <w:tcW w:w="960" w:type="dxa"/>
            <w:tcBorders>
              <w:top w:val="nil"/>
              <w:left w:val="nil"/>
              <w:bottom w:val="single" w:sz="8" w:space="0" w:color="auto"/>
              <w:right w:val="single" w:sz="8" w:space="0" w:color="auto"/>
            </w:tcBorders>
            <w:shd w:val="clear" w:color="000000" w:fill="FFFFFF"/>
            <w:vAlign w:val="center"/>
            <w:hideMark/>
          </w:tcPr>
          <w:p w14:paraId="66971B42"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6,156</w:t>
            </w:r>
          </w:p>
        </w:tc>
        <w:tc>
          <w:tcPr>
            <w:tcW w:w="1140" w:type="dxa"/>
            <w:tcBorders>
              <w:top w:val="nil"/>
              <w:left w:val="nil"/>
              <w:bottom w:val="single" w:sz="8" w:space="0" w:color="auto"/>
              <w:right w:val="single" w:sz="8" w:space="0" w:color="auto"/>
            </w:tcBorders>
            <w:shd w:val="clear" w:color="000000" w:fill="FFFFFF"/>
            <w:vAlign w:val="center"/>
            <w:hideMark/>
          </w:tcPr>
          <w:p w14:paraId="4DFDAAB6"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7,106</w:t>
            </w:r>
          </w:p>
        </w:tc>
        <w:tc>
          <w:tcPr>
            <w:tcW w:w="1140" w:type="dxa"/>
            <w:tcBorders>
              <w:top w:val="nil"/>
              <w:left w:val="nil"/>
              <w:bottom w:val="single" w:sz="8" w:space="0" w:color="auto"/>
              <w:right w:val="single" w:sz="8" w:space="0" w:color="auto"/>
            </w:tcBorders>
            <w:shd w:val="clear" w:color="000000" w:fill="FFFFFF"/>
            <w:vAlign w:val="center"/>
            <w:hideMark/>
          </w:tcPr>
          <w:p w14:paraId="178AEC00"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7,491</w:t>
            </w:r>
          </w:p>
        </w:tc>
        <w:tc>
          <w:tcPr>
            <w:tcW w:w="1140" w:type="dxa"/>
            <w:tcBorders>
              <w:top w:val="nil"/>
              <w:left w:val="nil"/>
              <w:bottom w:val="single" w:sz="8" w:space="0" w:color="auto"/>
              <w:right w:val="single" w:sz="8" w:space="0" w:color="auto"/>
            </w:tcBorders>
            <w:shd w:val="clear" w:color="000000" w:fill="FFFFFF"/>
            <w:vAlign w:val="center"/>
            <w:hideMark/>
          </w:tcPr>
          <w:p w14:paraId="478C7459"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8,250</w:t>
            </w:r>
          </w:p>
        </w:tc>
        <w:tc>
          <w:tcPr>
            <w:tcW w:w="1140" w:type="dxa"/>
            <w:tcBorders>
              <w:top w:val="nil"/>
              <w:left w:val="nil"/>
              <w:bottom w:val="single" w:sz="8" w:space="0" w:color="auto"/>
              <w:right w:val="single" w:sz="8" w:space="0" w:color="auto"/>
            </w:tcBorders>
            <w:shd w:val="clear" w:color="000000" w:fill="FFFFFF"/>
            <w:vAlign w:val="center"/>
            <w:hideMark/>
          </w:tcPr>
          <w:p w14:paraId="72584495"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9,273</w:t>
            </w:r>
          </w:p>
        </w:tc>
        <w:tc>
          <w:tcPr>
            <w:tcW w:w="1140" w:type="dxa"/>
            <w:tcBorders>
              <w:top w:val="nil"/>
              <w:left w:val="nil"/>
              <w:bottom w:val="single" w:sz="8" w:space="0" w:color="auto"/>
              <w:right w:val="single" w:sz="8" w:space="0" w:color="auto"/>
            </w:tcBorders>
            <w:shd w:val="clear" w:color="000000" w:fill="FFFFFF"/>
            <w:vAlign w:val="center"/>
            <w:hideMark/>
          </w:tcPr>
          <w:p w14:paraId="3F4C088E"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10,329</w:t>
            </w:r>
          </w:p>
        </w:tc>
        <w:tc>
          <w:tcPr>
            <w:tcW w:w="1140" w:type="dxa"/>
            <w:tcBorders>
              <w:top w:val="nil"/>
              <w:left w:val="nil"/>
              <w:bottom w:val="single" w:sz="8" w:space="0" w:color="auto"/>
              <w:right w:val="single" w:sz="8" w:space="0" w:color="auto"/>
            </w:tcBorders>
            <w:shd w:val="clear" w:color="000000" w:fill="FFFFFF"/>
            <w:vAlign w:val="center"/>
            <w:hideMark/>
          </w:tcPr>
          <w:p w14:paraId="62F11650"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11,407</w:t>
            </w:r>
          </w:p>
        </w:tc>
      </w:tr>
      <w:tr w:rsidR="00946AA6" w:rsidRPr="006A31C3" w14:paraId="24EEFB36" w14:textId="77777777" w:rsidTr="0064067D">
        <w:trPr>
          <w:trHeight w:val="349"/>
          <w:jc w:val="center"/>
        </w:trPr>
        <w:tc>
          <w:tcPr>
            <w:tcW w:w="2600" w:type="dxa"/>
            <w:tcBorders>
              <w:top w:val="nil"/>
              <w:left w:val="single" w:sz="8" w:space="0" w:color="auto"/>
              <w:bottom w:val="single" w:sz="8" w:space="0" w:color="auto"/>
              <w:right w:val="single" w:sz="8" w:space="0" w:color="auto"/>
            </w:tcBorders>
            <w:shd w:val="clear" w:color="000000" w:fill="F2F2F2"/>
            <w:vAlign w:val="center"/>
            <w:hideMark/>
          </w:tcPr>
          <w:p w14:paraId="39AC91A7"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 change</w:t>
            </w:r>
          </w:p>
        </w:tc>
        <w:tc>
          <w:tcPr>
            <w:tcW w:w="960" w:type="dxa"/>
            <w:tcBorders>
              <w:top w:val="nil"/>
              <w:left w:val="nil"/>
              <w:bottom w:val="single" w:sz="8" w:space="0" w:color="auto"/>
              <w:right w:val="single" w:sz="8" w:space="0" w:color="auto"/>
            </w:tcBorders>
            <w:shd w:val="clear" w:color="000000" w:fill="F2F2F2"/>
            <w:vAlign w:val="center"/>
            <w:hideMark/>
          </w:tcPr>
          <w:p w14:paraId="2C5C759B"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4.7%</w:t>
            </w:r>
          </w:p>
        </w:tc>
        <w:tc>
          <w:tcPr>
            <w:tcW w:w="1140" w:type="dxa"/>
            <w:tcBorders>
              <w:top w:val="nil"/>
              <w:left w:val="nil"/>
              <w:bottom w:val="single" w:sz="8" w:space="0" w:color="auto"/>
              <w:right w:val="single" w:sz="8" w:space="0" w:color="auto"/>
            </w:tcBorders>
            <w:shd w:val="clear" w:color="000000" w:fill="F2F2F2"/>
            <w:vAlign w:val="center"/>
            <w:hideMark/>
          </w:tcPr>
          <w:p w14:paraId="72188F27"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15.4%</w:t>
            </w:r>
          </w:p>
        </w:tc>
        <w:tc>
          <w:tcPr>
            <w:tcW w:w="1140" w:type="dxa"/>
            <w:tcBorders>
              <w:top w:val="nil"/>
              <w:left w:val="nil"/>
              <w:bottom w:val="single" w:sz="8" w:space="0" w:color="auto"/>
              <w:right w:val="single" w:sz="8" w:space="0" w:color="auto"/>
            </w:tcBorders>
            <w:shd w:val="clear" w:color="000000" w:fill="F2F2F2"/>
            <w:vAlign w:val="center"/>
            <w:hideMark/>
          </w:tcPr>
          <w:p w14:paraId="3338AED3"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5.4%</w:t>
            </w:r>
          </w:p>
        </w:tc>
        <w:tc>
          <w:tcPr>
            <w:tcW w:w="1140" w:type="dxa"/>
            <w:tcBorders>
              <w:top w:val="nil"/>
              <w:left w:val="nil"/>
              <w:bottom w:val="single" w:sz="8" w:space="0" w:color="auto"/>
              <w:right w:val="single" w:sz="8" w:space="0" w:color="auto"/>
            </w:tcBorders>
            <w:shd w:val="clear" w:color="000000" w:fill="F2F2F2"/>
            <w:vAlign w:val="center"/>
            <w:hideMark/>
          </w:tcPr>
          <w:p w14:paraId="20979E9C"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10.1%</w:t>
            </w:r>
          </w:p>
        </w:tc>
        <w:tc>
          <w:tcPr>
            <w:tcW w:w="1140" w:type="dxa"/>
            <w:tcBorders>
              <w:top w:val="nil"/>
              <w:left w:val="nil"/>
              <w:bottom w:val="single" w:sz="8" w:space="0" w:color="auto"/>
              <w:right w:val="single" w:sz="8" w:space="0" w:color="auto"/>
            </w:tcBorders>
            <w:shd w:val="clear" w:color="000000" w:fill="F2F2F2"/>
            <w:vAlign w:val="center"/>
            <w:hideMark/>
          </w:tcPr>
          <w:p w14:paraId="73AC84DC"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12.4%</w:t>
            </w:r>
          </w:p>
        </w:tc>
        <w:tc>
          <w:tcPr>
            <w:tcW w:w="1140" w:type="dxa"/>
            <w:tcBorders>
              <w:top w:val="nil"/>
              <w:left w:val="nil"/>
              <w:bottom w:val="single" w:sz="8" w:space="0" w:color="auto"/>
              <w:right w:val="single" w:sz="8" w:space="0" w:color="auto"/>
            </w:tcBorders>
            <w:shd w:val="clear" w:color="000000" w:fill="F2F2F2"/>
            <w:vAlign w:val="center"/>
            <w:hideMark/>
          </w:tcPr>
          <w:p w14:paraId="3C71E2FC"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11.4%</w:t>
            </w:r>
          </w:p>
        </w:tc>
        <w:tc>
          <w:tcPr>
            <w:tcW w:w="1140" w:type="dxa"/>
            <w:tcBorders>
              <w:top w:val="nil"/>
              <w:left w:val="nil"/>
              <w:bottom w:val="single" w:sz="8" w:space="0" w:color="auto"/>
              <w:right w:val="single" w:sz="8" w:space="0" w:color="auto"/>
            </w:tcBorders>
            <w:shd w:val="clear" w:color="000000" w:fill="F2F2F2"/>
            <w:vAlign w:val="center"/>
            <w:hideMark/>
          </w:tcPr>
          <w:p w14:paraId="781DA925"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10.4%</w:t>
            </w:r>
          </w:p>
        </w:tc>
      </w:tr>
      <w:tr w:rsidR="00946AA6" w:rsidRPr="006A31C3" w14:paraId="5F083CC9" w14:textId="77777777" w:rsidTr="0064067D">
        <w:trPr>
          <w:trHeight w:val="331"/>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7F280960" w14:textId="77777777" w:rsidR="00946AA6" w:rsidRPr="0047649D" w:rsidRDefault="00946AA6" w:rsidP="0064067D">
            <w:pPr>
              <w:spacing w:after="0" w:line="240" w:lineRule="auto"/>
              <w:jc w:val="center"/>
              <w:rPr>
                <w:rFonts w:ascii="Arial Narrow" w:eastAsia="Times New Roman" w:hAnsi="Arial Narrow" w:cs="Calibri"/>
                <w:b/>
                <w:bCs/>
                <w:color w:val="000000"/>
              </w:rPr>
            </w:pPr>
            <w:r w:rsidRPr="0047649D">
              <w:rPr>
                <w:rFonts w:ascii="Arial Narrow" w:eastAsia="Times New Roman" w:hAnsi="Arial Narrow" w:cs="Calibri"/>
                <w:b/>
                <w:bCs/>
                <w:color w:val="000000"/>
              </w:rPr>
              <w:t>Cancellations</w:t>
            </w:r>
          </w:p>
        </w:tc>
        <w:tc>
          <w:tcPr>
            <w:tcW w:w="960" w:type="dxa"/>
            <w:tcBorders>
              <w:top w:val="nil"/>
              <w:left w:val="nil"/>
              <w:bottom w:val="single" w:sz="8" w:space="0" w:color="auto"/>
              <w:right w:val="single" w:sz="8" w:space="0" w:color="auto"/>
            </w:tcBorders>
            <w:shd w:val="clear" w:color="000000" w:fill="FFFFFF"/>
            <w:vAlign w:val="center"/>
            <w:hideMark/>
          </w:tcPr>
          <w:p w14:paraId="3DFCA202"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2,101</w:t>
            </w:r>
          </w:p>
        </w:tc>
        <w:tc>
          <w:tcPr>
            <w:tcW w:w="1140" w:type="dxa"/>
            <w:tcBorders>
              <w:top w:val="nil"/>
              <w:left w:val="nil"/>
              <w:bottom w:val="single" w:sz="8" w:space="0" w:color="auto"/>
              <w:right w:val="single" w:sz="8" w:space="0" w:color="auto"/>
            </w:tcBorders>
            <w:shd w:val="clear" w:color="000000" w:fill="FFFFFF"/>
            <w:vAlign w:val="center"/>
            <w:hideMark/>
          </w:tcPr>
          <w:p w14:paraId="1FE00391"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2,261</w:t>
            </w:r>
          </w:p>
        </w:tc>
        <w:tc>
          <w:tcPr>
            <w:tcW w:w="1140" w:type="dxa"/>
            <w:tcBorders>
              <w:top w:val="nil"/>
              <w:left w:val="nil"/>
              <w:bottom w:val="single" w:sz="8" w:space="0" w:color="auto"/>
              <w:right w:val="single" w:sz="8" w:space="0" w:color="auto"/>
            </w:tcBorders>
            <w:shd w:val="clear" w:color="000000" w:fill="FFFFFF"/>
            <w:vAlign w:val="center"/>
            <w:hideMark/>
          </w:tcPr>
          <w:p w14:paraId="6FF5872C"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2,384</w:t>
            </w:r>
          </w:p>
        </w:tc>
        <w:tc>
          <w:tcPr>
            <w:tcW w:w="1140" w:type="dxa"/>
            <w:tcBorders>
              <w:top w:val="nil"/>
              <w:left w:val="nil"/>
              <w:bottom w:val="single" w:sz="8" w:space="0" w:color="auto"/>
              <w:right w:val="single" w:sz="8" w:space="0" w:color="auto"/>
            </w:tcBorders>
            <w:shd w:val="clear" w:color="000000" w:fill="FFFFFF"/>
            <w:vAlign w:val="center"/>
            <w:hideMark/>
          </w:tcPr>
          <w:p w14:paraId="394F9759"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2,625</w:t>
            </w:r>
          </w:p>
        </w:tc>
        <w:tc>
          <w:tcPr>
            <w:tcW w:w="1140" w:type="dxa"/>
            <w:tcBorders>
              <w:top w:val="nil"/>
              <w:left w:val="nil"/>
              <w:bottom w:val="single" w:sz="8" w:space="0" w:color="auto"/>
              <w:right w:val="single" w:sz="8" w:space="0" w:color="auto"/>
            </w:tcBorders>
            <w:shd w:val="clear" w:color="000000" w:fill="FFFFFF"/>
            <w:vAlign w:val="center"/>
            <w:hideMark/>
          </w:tcPr>
          <w:p w14:paraId="3D6E0E9E"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2,951</w:t>
            </w:r>
          </w:p>
        </w:tc>
        <w:tc>
          <w:tcPr>
            <w:tcW w:w="1140" w:type="dxa"/>
            <w:tcBorders>
              <w:top w:val="nil"/>
              <w:left w:val="nil"/>
              <w:bottom w:val="single" w:sz="8" w:space="0" w:color="auto"/>
              <w:right w:val="single" w:sz="8" w:space="0" w:color="auto"/>
            </w:tcBorders>
            <w:shd w:val="clear" w:color="000000" w:fill="FFFFFF"/>
            <w:vAlign w:val="center"/>
            <w:hideMark/>
          </w:tcPr>
          <w:p w14:paraId="4233A2B5"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3,287</w:t>
            </w:r>
          </w:p>
        </w:tc>
        <w:tc>
          <w:tcPr>
            <w:tcW w:w="1140" w:type="dxa"/>
            <w:tcBorders>
              <w:top w:val="nil"/>
              <w:left w:val="nil"/>
              <w:bottom w:val="single" w:sz="8" w:space="0" w:color="auto"/>
              <w:right w:val="single" w:sz="8" w:space="0" w:color="auto"/>
            </w:tcBorders>
            <w:shd w:val="clear" w:color="000000" w:fill="FFFFFF"/>
            <w:vAlign w:val="center"/>
            <w:hideMark/>
          </w:tcPr>
          <w:p w14:paraId="51F5D564"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3,630</w:t>
            </w:r>
          </w:p>
        </w:tc>
      </w:tr>
      <w:tr w:rsidR="00946AA6" w:rsidRPr="006A31C3" w14:paraId="4E6640AE" w14:textId="77777777" w:rsidTr="0064067D">
        <w:trPr>
          <w:trHeight w:val="250"/>
          <w:jc w:val="center"/>
        </w:trPr>
        <w:tc>
          <w:tcPr>
            <w:tcW w:w="2600" w:type="dxa"/>
            <w:tcBorders>
              <w:top w:val="nil"/>
              <w:left w:val="single" w:sz="8" w:space="0" w:color="auto"/>
              <w:bottom w:val="single" w:sz="8" w:space="0" w:color="auto"/>
              <w:right w:val="single" w:sz="8" w:space="0" w:color="auto"/>
            </w:tcBorders>
            <w:shd w:val="clear" w:color="000000" w:fill="F2F2F2"/>
            <w:vAlign w:val="center"/>
            <w:hideMark/>
          </w:tcPr>
          <w:p w14:paraId="5A10D498"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 change</w:t>
            </w:r>
          </w:p>
        </w:tc>
        <w:tc>
          <w:tcPr>
            <w:tcW w:w="960" w:type="dxa"/>
            <w:tcBorders>
              <w:top w:val="nil"/>
              <w:left w:val="nil"/>
              <w:bottom w:val="single" w:sz="8" w:space="0" w:color="auto"/>
              <w:right w:val="single" w:sz="8" w:space="0" w:color="auto"/>
            </w:tcBorders>
            <w:shd w:val="clear" w:color="000000" w:fill="F2F2F2"/>
            <w:vAlign w:val="center"/>
            <w:hideMark/>
          </w:tcPr>
          <w:p w14:paraId="52B8A26F"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13.7%</w:t>
            </w:r>
          </w:p>
        </w:tc>
        <w:tc>
          <w:tcPr>
            <w:tcW w:w="1140" w:type="dxa"/>
            <w:tcBorders>
              <w:top w:val="nil"/>
              <w:left w:val="nil"/>
              <w:bottom w:val="single" w:sz="8" w:space="0" w:color="auto"/>
              <w:right w:val="single" w:sz="8" w:space="0" w:color="auto"/>
            </w:tcBorders>
            <w:shd w:val="clear" w:color="000000" w:fill="F2F2F2"/>
            <w:vAlign w:val="center"/>
            <w:hideMark/>
          </w:tcPr>
          <w:p w14:paraId="103C66A7"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7.6%</w:t>
            </w:r>
          </w:p>
        </w:tc>
        <w:tc>
          <w:tcPr>
            <w:tcW w:w="1140" w:type="dxa"/>
            <w:tcBorders>
              <w:top w:val="nil"/>
              <w:left w:val="nil"/>
              <w:bottom w:val="single" w:sz="8" w:space="0" w:color="auto"/>
              <w:right w:val="single" w:sz="8" w:space="0" w:color="auto"/>
            </w:tcBorders>
            <w:shd w:val="clear" w:color="000000" w:fill="F2F2F2"/>
            <w:vAlign w:val="center"/>
            <w:hideMark/>
          </w:tcPr>
          <w:p w14:paraId="783ABE7A"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5.4%</w:t>
            </w:r>
          </w:p>
        </w:tc>
        <w:tc>
          <w:tcPr>
            <w:tcW w:w="1140" w:type="dxa"/>
            <w:tcBorders>
              <w:top w:val="nil"/>
              <w:left w:val="nil"/>
              <w:bottom w:val="single" w:sz="8" w:space="0" w:color="auto"/>
              <w:right w:val="single" w:sz="8" w:space="0" w:color="auto"/>
            </w:tcBorders>
            <w:shd w:val="clear" w:color="000000" w:fill="F2F2F2"/>
            <w:vAlign w:val="center"/>
            <w:hideMark/>
          </w:tcPr>
          <w:p w14:paraId="00AA35CD"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10.1%</w:t>
            </w:r>
          </w:p>
        </w:tc>
        <w:tc>
          <w:tcPr>
            <w:tcW w:w="1140" w:type="dxa"/>
            <w:tcBorders>
              <w:top w:val="nil"/>
              <w:left w:val="nil"/>
              <w:bottom w:val="single" w:sz="8" w:space="0" w:color="auto"/>
              <w:right w:val="single" w:sz="8" w:space="0" w:color="auto"/>
            </w:tcBorders>
            <w:shd w:val="clear" w:color="000000" w:fill="F2F2F2"/>
            <w:vAlign w:val="center"/>
            <w:hideMark/>
          </w:tcPr>
          <w:p w14:paraId="1CDEA71B"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12.4%</w:t>
            </w:r>
          </w:p>
        </w:tc>
        <w:tc>
          <w:tcPr>
            <w:tcW w:w="1140" w:type="dxa"/>
            <w:tcBorders>
              <w:top w:val="nil"/>
              <w:left w:val="nil"/>
              <w:bottom w:val="single" w:sz="8" w:space="0" w:color="auto"/>
              <w:right w:val="single" w:sz="8" w:space="0" w:color="auto"/>
            </w:tcBorders>
            <w:shd w:val="clear" w:color="000000" w:fill="F2F2F2"/>
            <w:vAlign w:val="center"/>
            <w:hideMark/>
          </w:tcPr>
          <w:p w14:paraId="24BD820A"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11.4%</w:t>
            </w:r>
          </w:p>
        </w:tc>
        <w:tc>
          <w:tcPr>
            <w:tcW w:w="1140" w:type="dxa"/>
            <w:tcBorders>
              <w:top w:val="nil"/>
              <w:left w:val="nil"/>
              <w:bottom w:val="single" w:sz="8" w:space="0" w:color="auto"/>
              <w:right w:val="single" w:sz="8" w:space="0" w:color="auto"/>
            </w:tcBorders>
            <w:shd w:val="clear" w:color="000000" w:fill="F2F2F2"/>
            <w:vAlign w:val="center"/>
            <w:hideMark/>
          </w:tcPr>
          <w:p w14:paraId="153286B3"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10.4%</w:t>
            </w:r>
          </w:p>
        </w:tc>
      </w:tr>
    </w:tbl>
    <w:p w14:paraId="66B3041C" w14:textId="09261521" w:rsidR="000B13F6" w:rsidRPr="00D14BF3" w:rsidRDefault="0094766A" w:rsidP="000B13F6">
      <w:pPr>
        <w:pStyle w:val="PlainText"/>
        <w:rPr>
          <w:rFonts w:ascii="Arial" w:hAnsi="Arial" w:cs="Arial"/>
          <w:sz w:val="22"/>
          <w:szCs w:val="22"/>
        </w:rPr>
      </w:pPr>
      <w:r>
        <w:rPr>
          <w:rFonts w:ascii="Arial" w:hAnsi="Arial" w:cs="Arial"/>
          <w:sz w:val="22"/>
          <w:szCs w:val="22"/>
        </w:rPr>
        <w:lastRenderedPageBreak/>
        <w:t xml:space="preserve">Through </w:t>
      </w:r>
      <w:r w:rsidR="000B13F6" w:rsidRPr="003120EE">
        <w:rPr>
          <w:rFonts w:ascii="Arial" w:hAnsi="Arial" w:cs="Arial"/>
          <w:sz w:val="22"/>
          <w:szCs w:val="22"/>
        </w:rPr>
        <w:t>FY 2017, filing</w:t>
      </w:r>
      <w:r w:rsidR="003120EE">
        <w:rPr>
          <w:rFonts w:ascii="Arial" w:hAnsi="Arial" w:cs="Arial"/>
          <w:sz w:val="22"/>
          <w:szCs w:val="22"/>
        </w:rPr>
        <w:t xml:space="preserve"> levels</w:t>
      </w:r>
      <w:r w:rsidR="000B13F6" w:rsidRPr="003120EE">
        <w:rPr>
          <w:rFonts w:ascii="Arial" w:hAnsi="Arial" w:cs="Arial"/>
          <w:sz w:val="22"/>
          <w:szCs w:val="22"/>
        </w:rPr>
        <w:t xml:space="preserve"> </w:t>
      </w:r>
      <w:r w:rsidR="003120EE">
        <w:rPr>
          <w:rFonts w:ascii="Arial" w:hAnsi="Arial" w:cs="Arial"/>
          <w:sz w:val="22"/>
          <w:szCs w:val="22"/>
        </w:rPr>
        <w:t xml:space="preserve">for both new appeals and </w:t>
      </w:r>
      <w:r w:rsidR="000B13F6" w:rsidRPr="003120EE">
        <w:rPr>
          <w:rFonts w:ascii="Arial" w:hAnsi="Arial" w:cs="Arial"/>
          <w:sz w:val="22"/>
          <w:szCs w:val="22"/>
        </w:rPr>
        <w:t>new trial cases continue</w:t>
      </w:r>
      <w:r>
        <w:rPr>
          <w:rFonts w:ascii="Arial" w:hAnsi="Arial" w:cs="Arial"/>
          <w:sz w:val="22"/>
          <w:szCs w:val="22"/>
        </w:rPr>
        <w:t>d</w:t>
      </w:r>
      <w:r w:rsidR="000B13F6" w:rsidRPr="003120EE">
        <w:rPr>
          <w:rFonts w:ascii="Arial" w:hAnsi="Arial" w:cs="Arial"/>
          <w:sz w:val="22"/>
          <w:szCs w:val="22"/>
        </w:rPr>
        <w:t xml:space="preserve"> to increase.</w:t>
      </w:r>
      <w:r w:rsidR="000B13F6" w:rsidRPr="00D14BF3">
        <w:rPr>
          <w:rFonts w:ascii="Arial" w:hAnsi="Arial" w:cs="Arial"/>
          <w:sz w:val="22"/>
          <w:szCs w:val="22"/>
        </w:rPr>
        <w:t xml:space="preserve">  In addition, new appeals from examiner refusals have increased each year since FY 2012 and this has resulted in more work for judges, notwithstanding the FY 2015 </w:t>
      </w:r>
      <w:r w:rsidR="003120EE">
        <w:rPr>
          <w:rFonts w:ascii="Arial" w:hAnsi="Arial" w:cs="Arial"/>
          <w:sz w:val="22"/>
          <w:szCs w:val="22"/>
        </w:rPr>
        <w:t xml:space="preserve">slight </w:t>
      </w:r>
      <w:r w:rsidR="000B13F6" w:rsidRPr="00D14BF3">
        <w:rPr>
          <w:rFonts w:ascii="Arial" w:hAnsi="Arial" w:cs="Arial"/>
          <w:sz w:val="22"/>
          <w:szCs w:val="22"/>
        </w:rPr>
        <w:t>decrease in new trial cases</w:t>
      </w:r>
      <w:r w:rsidR="003120EE">
        <w:rPr>
          <w:rFonts w:ascii="Arial" w:hAnsi="Arial" w:cs="Arial"/>
          <w:sz w:val="22"/>
          <w:szCs w:val="22"/>
        </w:rPr>
        <w:t xml:space="preserve">.  This is because </w:t>
      </w:r>
      <w:r w:rsidR="000B13F6" w:rsidRPr="00D14BF3">
        <w:rPr>
          <w:rFonts w:ascii="Arial" w:hAnsi="Arial" w:cs="Arial"/>
          <w:sz w:val="22"/>
          <w:szCs w:val="22"/>
        </w:rPr>
        <w:t>a much higher percentage of all filed appeals eventually require decision on the merits by judges than do trial cases, which, like civil litigation, often settle.  The TTAB anticipates needing the one additional ATJ to maintain the TTAB’s commitment to 1) issue a significant number of precedential decisions (35-40) on an annual basis, 2) update the TTAB Manual of Procedure (TBMP) on at least an annual basis, 3) pursue outreach and other TTAB-related policy and rule development initiatives</w:t>
      </w:r>
      <w:r w:rsidR="003120EE">
        <w:rPr>
          <w:rFonts w:ascii="Arial" w:hAnsi="Arial" w:cs="Arial"/>
          <w:sz w:val="22"/>
          <w:szCs w:val="22"/>
        </w:rPr>
        <w:t>, and 4) to handle projected workload increases resulting from increases to ex parte appeals and trial cases and additional expected increases in workload from the deployment of the streamlined cancellation proceedings</w:t>
      </w:r>
      <w:r w:rsidR="000B13F6" w:rsidRPr="00D14BF3">
        <w:rPr>
          <w:rFonts w:ascii="Arial" w:hAnsi="Arial" w:cs="Arial"/>
          <w:sz w:val="22"/>
          <w:szCs w:val="22"/>
        </w:rPr>
        <w:t xml:space="preserve">. </w:t>
      </w:r>
    </w:p>
    <w:p w14:paraId="7CB193CA" w14:textId="77777777" w:rsidR="000B13F6" w:rsidRPr="00D14BF3" w:rsidRDefault="000B13F6" w:rsidP="000B13F6">
      <w:pPr>
        <w:pStyle w:val="PlainText"/>
        <w:rPr>
          <w:rFonts w:ascii="Arial" w:hAnsi="Arial" w:cs="Arial"/>
          <w:sz w:val="22"/>
          <w:szCs w:val="22"/>
        </w:rPr>
      </w:pPr>
    </w:p>
    <w:p w14:paraId="48E062C6" w14:textId="2B42E6CC" w:rsidR="00680BDC" w:rsidRDefault="000B13F6" w:rsidP="0047649D">
      <w:pPr>
        <w:pStyle w:val="PlainText"/>
      </w:pPr>
      <w:r w:rsidRPr="00D14BF3">
        <w:rPr>
          <w:rFonts w:ascii="Arial" w:hAnsi="Arial" w:cs="Arial"/>
          <w:sz w:val="22"/>
          <w:szCs w:val="22"/>
        </w:rPr>
        <w:t>In FY 201</w:t>
      </w:r>
      <w:r w:rsidR="002028D9">
        <w:rPr>
          <w:rFonts w:ascii="Arial" w:hAnsi="Arial" w:cs="Arial"/>
          <w:sz w:val="22"/>
          <w:szCs w:val="22"/>
        </w:rPr>
        <w:t>9</w:t>
      </w:r>
      <w:r w:rsidRPr="00D14BF3">
        <w:rPr>
          <w:rFonts w:ascii="Arial" w:hAnsi="Arial" w:cs="Arial"/>
          <w:sz w:val="22"/>
          <w:szCs w:val="22"/>
        </w:rPr>
        <w:t xml:space="preserve">, the TTAB anticipates continuing increases in appeal and trial case filings, as well as contested motion work needing Judge disposition and/or review; </w:t>
      </w:r>
      <w:r w:rsidRPr="002B3568">
        <w:rPr>
          <w:rFonts w:ascii="Arial" w:hAnsi="Arial" w:cs="Arial"/>
          <w:sz w:val="22"/>
          <w:szCs w:val="22"/>
        </w:rPr>
        <w:t xml:space="preserve">and extensive work implementing rule changes that may take effect in </w:t>
      </w:r>
      <w:r w:rsidR="002B3568" w:rsidRPr="002B3568">
        <w:rPr>
          <w:rFonts w:ascii="Arial" w:hAnsi="Arial" w:cs="Arial"/>
          <w:sz w:val="22"/>
          <w:szCs w:val="22"/>
        </w:rPr>
        <w:t>late</w:t>
      </w:r>
      <w:r w:rsidRPr="002B3568">
        <w:rPr>
          <w:rFonts w:ascii="Arial" w:hAnsi="Arial" w:cs="Arial"/>
          <w:sz w:val="22"/>
          <w:szCs w:val="22"/>
        </w:rPr>
        <w:t xml:space="preserve"> FY 2018,</w:t>
      </w:r>
      <w:r w:rsidRPr="00D14BF3">
        <w:rPr>
          <w:rFonts w:ascii="Arial" w:hAnsi="Arial" w:cs="Arial"/>
          <w:sz w:val="22"/>
          <w:szCs w:val="22"/>
        </w:rPr>
        <w:t xml:space="preserve"> if the streamlined cancellation proceeding desired by stakeholders for removing unused marks from the register are deployed; and more robust outreach and continuing increased complexity and size of case records.</w:t>
      </w:r>
    </w:p>
    <w:p w14:paraId="47757196" w14:textId="610852A1" w:rsidR="009E4D27" w:rsidRPr="0047649D" w:rsidRDefault="00100AAE" w:rsidP="0047649D">
      <w:pPr>
        <w:spacing w:line="240" w:lineRule="auto"/>
        <w:rPr>
          <w:rFonts w:ascii="Arial" w:hAnsi="Arial" w:cs="Arial"/>
          <w:color w:val="FF0000"/>
          <w:u w:val="single"/>
        </w:rPr>
      </w:pPr>
      <w:r w:rsidRPr="009E4D27">
        <w:rPr>
          <w:rFonts w:ascii="Arial" w:hAnsi="Arial" w:cs="Arial"/>
          <w:color w:val="000000" w:themeColor="text1"/>
          <w:u w:val="single"/>
        </w:rPr>
        <w:t>Performance Measures</w:t>
      </w:r>
      <w:r w:rsidR="00853524" w:rsidRPr="009E4D27">
        <w:rPr>
          <w:rFonts w:ascii="Arial" w:hAnsi="Arial" w:cs="Arial"/>
          <w:color w:val="000000" w:themeColor="text1"/>
          <w:u w:val="single"/>
        </w:rPr>
        <w:t>:</w:t>
      </w:r>
    </w:p>
    <w:tbl>
      <w:tblPr>
        <w:tblW w:w="10070" w:type="dxa"/>
        <w:jc w:val="center"/>
        <w:tblLayout w:type="fixed"/>
        <w:tblLook w:val="04A0" w:firstRow="1" w:lastRow="0" w:firstColumn="1" w:lastColumn="0" w:noHBand="0" w:noVBand="1"/>
      </w:tblPr>
      <w:tblGrid>
        <w:gridCol w:w="4140"/>
        <w:gridCol w:w="980"/>
        <w:gridCol w:w="990"/>
        <w:gridCol w:w="990"/>
        <w:gridCol w:w="990"/>
        <w:gridCol w:w="990"/>
        <w:gridCol w:w="990"/>
      </w:tblGrid>
      <w:tr w:rsidR="00946AA6" w:rsidRPr="007B6637" w14:paraId="1FD64D3F" w14:textId="77777777" w:rsidTr="0018137D">
        <w:trPr>
          <w:trHeight w:val="528"/>
          <w:tblHeader/>
          <w:jc w:val="center"/>
        </w:trPr>
        <w:tc>
          <w:tcPr>
            <w:tcW w:w="414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17D7392E" w14:textId="77777777" w:rsidR="00946AA6" w:rsidRPr="0047649D" w:rsidRDefault="00946AA6" w:rsidP="0064067D">
            <w:pPr>
              <w:spacing w:after="0" w:line="240" w:lineRule="auto"/>
              <w:rPr>
                <w:rFonts w:ascii="Arial Narrow" w:eastAsia="Times New Roman" w:hAnsi="Arial Narrow" w:cs="Calibri"/>
                <w:b/>
                <w:bCs/>
                <w:color w:val="000000"/>
                <w:sz w:val="24"/>
                <w:szCs w:val="24"/>
              </w:rPr>
            </w:pPr>
            <w:r w:rsidRPr="0047649D">
              <w:rPr>
                <w:rFonts w:ascii="Arial Narrow" w:eastAsia="Times New Roman" w:hAnsi="Arial Narrow" w:cs="Calibri"/>
                <w:b/>
                <w:bCs/>
                <w:color w:val="000000"/>
                <w:sz w:val="24"/>
                <w:szCs w:val="24"/>
              </w:rPr>
              <w:t>Performance Measures</w:t>
            </w:r>
          </w:p>
        </w:tc>
        <w:tc>
          <w:tcPr>
            <w:tcW w:w="980" w:type="dxa"/>
            <w:tcBorders>
              <w:top w:val="single" w:sz="8" w:space="0" w:color="auto"/>
              <w:left w:val="nil"/>
              <w:bottom w:val="single" w:sz="4" w:space="0" w:color="auto"/>
              <w:right w:val="single" w:sz="4" w:space="0" w:color="auto"/>
            </w:tcBorders>
            <w:shd w:val="clear" w:color="000000" w:fill="FFFFFF"/>
            <w:vAlign w:val="bottom"/>
            <w:hideMark/>
          </w:tcPr>
          <w:p w14:paraId="36B96564" w14:textId="77777777" w:rsidR="00946AA6" w:rsidRPr="0047649D" w:rsidRDefault="00946AA6" w:rsidP="0064067D">
            <w:pPr>
              <w:spacing w:after="0" w:line="240" w:lineRule="auto"/>
              <w:jc w:val="center"/>
              <w:rPr>
                <w:rFonts w:ascii="Arial Narrow" w:eastAsia="Times New Roman" w:hAnsi="Arial Narrow" w:cs="Calibri"/>
                <w:b/>
                <w:bCs/>
                <w:color w:val="000000"/>
              </w:rPr>
            </w:pPr>
            <w:r w:rsidRPr="0047649D">
              <w:rPr>
                <w:rFonts w:ascii="Arial Narrow" w:eastAsia="Times New Roman" w:hAnsi="Arial Narrow" w:cs="Calibri"/>
                <w:b/>
                <w:bCs/>
                <w:color w:val="000000"/>
              </w:rPr>
              <w:t>FY 2017 Actual</w:t>
            </w:r>
          </w:p>
        </w:tc>
        <w:tc>
          <w:tcPr>
            <w:tcW w:w="990" w:type="dxa"/>
            <w:tcBorders>
              <w:top w:val="single" w:sz="8" w:space="0" w:color="auto"/>
              <w:left w:val="nil"/>
              <w:bottom w:val="single" w:sz="4" w:space="0" w:color="auto"/>
              <w:right w:val="single" w:sz="4" w:space="0" w:color="auto"/>
            </w:tcBorders>
            <w:shd w:val="clear" w:color="000000" w:fill="FFFFFF"/>
            <w:vAlign w:val="bottom"/>
            <w:hideMark/>
          </w:tcPr>
          <w:p w14:paraId="01737257" w14:textId="77777777" w:rsidR="00946AA6" w:rsidRPr="0047649D" w:rsidRDefault="00946AA6" w:rsidP="0064067D">
            <w:pPr>
              <w:spacing w:after="0" w:line="240" w:lineRule="auto"/>
              <w:jc w:val="center"/>
              <w:rPr>
                <w:rFonts w:ascii="Arial Narrow" w:eastAsia="Times New Roman" w:hAnsi="Arial Narrow" w:cs="Calibri"/>
                <w:b/>
                <w:bCs/>
                <w:color w:val="000000"/>
              </w:rPr>
            </w:pPr>
            <w:r w:rsidRPr="0047649D">
              <w:rPr>
                <w:rFonts w:ascii="Arial Narrow" w:eastAsia="Times New Roman" w:hAnsi="Arial Narrow" w:cs="Calibri"/>
                <w:b/>
                <w:bCs/>
                <w:color w:val="000000"/>
              </w:rPr>
              <w:t>FY 2018 Target</w:t>
            </w:r>
          </w:p>
        </w:tc>
        <w:tc>
          <w:tcPr>
            <w:tcW w:w="990" w:type="dxa"/>
            <w:tcBorders>
              <w:top w:val="single" w:sz="8" w:space="0" w:color="auto"/>
              <w:left w:val="nil"/>
              <w:bottom w:val="single" w:sz="4" w:space="0" w:color="auto"/>
              <w:right w:val="single" w:sz="4" w:space="0" w:color="auto"/>
            </w:tcBorders>
            <w:shd w:val="clear" w:color="000000" w:fill="FFFFFF"/>
            <w:vAlign w:val="bottom"/>
            <w:hideMark/>
          </w:tcPr>
          <w:p w14:paraId="44F6323F" w14:textId="77777777" w:rsidR="00946AA6" w:rsidRPr="0047649D" w:rsidRDefault="00946AA6" w:rsidP="0064067D">
            <w:pPr>
              <w:spacing w:after="0" w:line="240" w:lineRule="auto"/>
              <w:jc w:val="center"/>
              <w:rPr>
                <w:rFonts w:ascii="Arial Narrow" w:eastAsia="Times New Roman" w:hAnsi="Arial Narrow" w:cs="Calibri"/>
                <w:b/>
                <w:bCs/>
                <w:color w:val="000000"/>
              </w:rPr>
            </w:pPr>
            <w:r w:rsidRPr="0047649D">
              <w:rPr>
                <w:rFonts w:ascii="Arial Narrow" w:eastAsia="Times New Roman" w:hAnsi="Arial Narrow" w:cs="Calibri"/>
                <w:b/>
                <w:bCs/>
                <w:color w:val="000000"/>
              </w:rPr>
              <w:t>FY 2019 Target</w:t>
            </w:r>
          </w:p>
        </w:tc>
        <w:tc>
          <w:tcPr>
            <w:tcW w:w="990" w:type="dxa"/>
            <w:tcBorders>
              <w:top w:val="single" w:sz="8" w:space="0" w:color="auto"/>
              <w:left w:val="nil"/>
              <w:bottom w:val="single" w:sz="4" w:space="0" w:color="auto"/>
              <w:right w:val="single" w:sz="4" w:space="0" w:color="auto"/>
            </w:tcBorders>
            <w:shd w:val="clear" w:color="000000" w:fill="FFFFFF"/>
            <w:vAlign w:val="bottom"/>
            <w:hideMark/>
          </w:tcPr>
          <w:p w14:paraId="33F26F09" w14:textId="77777777" w:rsidR="00946AA6" w:rsidRPr="0047649D" w:rsidRDefault="00946AA6" w:rsidP="0064067D">
            <w:pPr>
              <w:spacing w:after="0" w:line="240" w:lineRule="auto"/>
              <w:jc w:val="center"/>
              <w:rPr>
                <w:rFonts w:ascii="Arial Narrow" w:eastAsia="Times New Roman" w:hAnsi="Arial Narrow" w:cs="Calibri"/>
                <w:b/>
                <w:bCs/>
                <w:color w:val="000000"/>
              </w:rPr>
            </w:pPr>
            <w:r w:rsidRPr="0047649D">
              <w:rPr>
                <w:rFonts w:ascii="Arial Narrow" w:eastAsia="Times New Roman" w:hAnsi="Arial Narrow" w:cs="Calibri"/>
                <w:b/>
                <w:bCs/>
                <w:color w:val="000000"/>
              </w:rPr>
              <w:t>FY 2020 Target</w:t>
            </w:r>
          </w:p>
        </w:tc>
        <w:tc>
          <w:tcPr>
            <w:tcW w:w="990" w:type="dxa"/>
            <w:tcBorders>
              <w:top w:val="single" w:sz="8" w:space="0" w:color="auto"/>
              <w:left w:val="nil"/>
              <w:bottom w:val="single" w:sz="4" w:space="0" w:color="auto"/>
              <w:right w:val="single" w:sz="4" w:space="0" w:color="auto"/>
            </w:tcBorders>
            <w:shd w:val="clear" w:color="000000" w:fill="FFFFFF"/>
            <w:vAlign w:val="bottom"/>
            <w:hideMark/>
          </w:tcPr>
          <w:p w14:paraId="769A6A88" w14:textId="77777777" w:rsidR="00946AA6" w:rsidRPr="0047649D" w:rsidRDefault="00946AA6" w:rsidP="0064067D">
            <w:pPr>
              <w:spacing w:after="0" w:line="240" w:lineRule="auto"/>
              <w:jc w:val="center"/>
              <w:rPr>
                <w:rFonts w:ascii="Arial Narrow" w:eastAsia="Times New Roman" w:hAnsi="Arial Narrow" w:cs="Calibri"/>
                <w:b/>
                <w:bCs/>
                <w:color w:val="000000"/>
              </w:rPr>
            </w:pPr>
            <w:r w:rsidRPr="0047649D">
              <w:rPr>
                <w:rFonts w:ascii="Arial Narrow" w:eastAsia="Times New Roman" w:hAnsi="Arial Narrow" w:cs="Calibri"/>
                <w:b/>
                <w:bCs/>
                <w:color w:val="000000"/>
              </w:rPr>
              <w:t>FY 2021 Target</w:t>
            </w:r>
          </w:p>
        </w:tc>
        <w:tc>
          <w:tcPr>
            <w:tcW w:w="990" w:type="dxa"/>
            <w:tcBorders>
              <w:top w:val="single" w:sz="8" w:space="0" w:color="auto"/>
              <w:left w:val="nil"/>
              <w:bottom w:val="single" w:sz="4" w:space="0" w:color="auto"/>
              <w:right w:val="single" w:sz="8" w:space="0" w:color="auto"/>
            </w:tcBorders>
            <w:shd w:val="clear" w:color="000000" w:fill="FFFFFF"/>
            <w:vAlign w:val="bottom"/>
            <w:hideMark/>
          </w:tcPr>
          <w:p w14:paraId="1CF5E170" w14:textId="77777777" w:rsidR="00946AA6" w:rsidRPr="0047649D" w:rsidRDefault="00946AA6" w:rsidP="0064067D">
            <w:pPr>
              <w:spacing w:after="0" w:line="240" w:lineRule="auto"/>
              <w:jc w:val="center"/>
              <w:rPr>
                <w:rFonts w:ascii="Arial Narrow" w:eastAsia="Times New Roman" w:hAnsi="Arial Narrow" w:cs="Calibri"/>
                <w:b/>
                <w:bCs/>
                <w:color w:val="000000"/>
              </w:rPr>
            </w:pPr>
            <w:r w:rsidRPr="0047649D">
              <w:rPr>
                <w:rFonts w:ascii="Arial Narrow" w:eastAsia="Times New Roman" w:hAnsi="Arial Narrow" w:cs="Calibri"/>
                <w:b/>
                <w:bCs/>
                <w:color w:val="000000"/>
              </w:rPr>
              <w:t>FY 2022 Target</w:t>
            </w:r>
          </w:p>
        </w:tc>
      </w:tr>
      <w:tr w:rsidR="00946AA6" w:rsidRPr="007B6637" w14:paraId="7340FC8F" w14:textId="77777777" w:rsidTr="0018137D">
        <w:trPr>
          <w:trHeight w:val="71"/>
          <w:tblHeader/>
          <w:jc w:val="center"/>
        </w:trPr>
        <w:tc>
          <w:tcPr>
            <w:tcW w:w="4140" w:type="dxa"/>
            <w:tcBorders>
              <w:top w:val="nil"/>
              <w:left w:val="single" w:sz="8" w:space="0" w:color="auto"/>
              <w:bottom w:val="single" w:sz="4" w:space="0" w:color="auto"/>
              <w:right w:val="nil"/>
            </w:tcBorders>
            <w:shd w:val="clear" w:color="000000" w:fill="FFFFFF"/>
            <w:noWrap/>
            <w:vAlign w:val="bottom"/>
            <w:hideMark/>
          </w:tcPr>
          <w:p w14:paraId="7B5E2F44" w14:textId="77777777" w:rsidR="00946AA6" w:rsidRPr="0047649D" w:rsidRDefault="00946AA6" w:rsidP="0064067D">
            <w:pPr>
              <w:spacing w:after="0" w:line="240" w:lineRule="auto"/>
              <w:rPr>
                <w:rFonts w:ascii="Arial Narrow" w:eastAsia="Times New Roman" w:hAnsi="Arial Narrow" w:cs="Calibri"/>
                <w:color w:val="000000"/>
                <w:sz w:val="2"/>
              </w:rPr>
            </w:pPr>
            <w:r w:rsidRPr="0047649D">
              <w:rPr>
                <w:rFonts w:ascii="Arial Narrow" w:eastAsia="Times New Roman" w:hAnsi="Arial Narrow" w:cs="Calibri"/>
                <w:color w:val="000000"/>
                <w:sz w:val="2"/>
              </w:rPr>
              <w:t> </w:t>
            </w:r>
          </w:p>
        </w:tc>
        <w:tc>
          <w:tcPr>
            <w:tcW w:w="980" w:type="dxa"/>
            <w:tcBorders>
              <w:top w:val="nil"/>
              <w:left w:val="nil"/>
              <w:bottom w:val="single" w:sz="4" w:space="0" w:color="auto"/>
              <w:right w:val="nil"/>
            </w:tcBorders>
            <w:shd w:val="clear" w:color="000000" w:fill="FFFFFF"/>
            <w:noWrap/>
            <w:vAlign w:val="bottom"/>
            <w:hideMark/>
          </w:tcPr>
          <w:p w14:paraId="67484B8C" w14:textId="77777777" w:rsidR="00946AA6" w:rsidRPr="0047649D" w:rsidRDefault="00946AA6" w:rsidP="0064067D">
            <w:pPr>
              <w:spacing w:after="0" w:line="240" w:lineRule="auto"/>
              <w:rPr>
                <w:rFonts w:ascii="Arial Narrow" w:eastAsia="Times New Roman" w:hAnsi="Arial Narrow" w:cs="Calibri"/>
                <w:color w:val="000000"/>
                <w:sz w:val="2"/>
              </w:rPr>
            </w:pPr>
            <w:r w:rsidRPr="0047649D">
              <w:rPr>
                <w:rFonts w:ascii="Arial Narrow" w:eastAsia="Times New Roman" w:hAnsi="Arial Narrow" w:cs="Calibri"/>
                <w:color w:val="000000"/>
                <w:sz w:val="2"/>
              </w:rPr>
              <w:t> </w:t>
            </w:r>
          </w:p>
        </w:tc>
        <w:tc>
          <w:tcPr>
            <w:tcW w:w="990" w:type="dxa"/>
            <w:tcBorders>
              <w:top w:val="nil"/>
              <w:left w:val="nil"/>
              <w:bottom w:val="single" w:sz="4" w:space="0" w:color="auto"/>
              <w:right w:val="nil"/>
            </w:tcBorders>
            <w:shd w:val="clear" w:color="000000" w:fill="FFFFFF"/>
            <w:noWrap/>
            <w:vAlign w:val="bottom"/>
            <w:hideMark/>
          </w:tcPr>
          <w:p w14:paraId="5B871FD6" w14:textId="77777777" w:rsidR="00946AA6" w:rsidRPr="0047649D" w:rsidRDefault="00946AA6" w:rsidP="0064067D">
            <w:pPr>
              <w:spacing w:after="0" w:line="240" w:lineRule="auto"/>
              <w:rPr>
                <w:rFonts w:ascii="Arial Narrow" w:eastAsia="Times New Roman" w:hAnsi="Arial Narrow" w:cs="Calibri"/>
                <w:color w:val="000000"/>
                <w:sz w:val="2"/>
              </w:rPr>
            </w:pPr>
            <w:r w:rsidRPr="0047649D">
              <w:rPr>
                <w:rFonts w:ascii="Arial Narrow" w:eastAsia="Times New Roman" w:hAnsi="Arial Narrow" w:cs="Calibri"/>
                <w:color w:val="000000"/>
                <w:sz w:val="2"/>
              </w:rPr>
              <w:t> </w:t>
            </w:r>
          </w:p>
        </w:tc>
        <w:tc>
          <w:tcPr>
            <w:tcW w:w="990" w:type="dxa"/>
            <w:tcBorders>
              <w:top w:val="nil"/>
              <w:left w:val="nil"/>
              <w:bottom w:val="single" w:sz="4" w:space="0" w:color="auto"/>
              <w:right w:val="nil"/>
            </w:tcBorders>
            <w:shd w:val="clear" w:color="000000" w:fill="FFFFFF"/>
            <w:noWrap/>
            <w:vAlign w:val="bottom"/>
            <w:hideMark/>
          </w:tcPr>
          <w:p w14:paraId="69DD36BF" w14:textId="77777777" w:rsidR="00946AA6" w:rsidRPr="0047649D" w:rsidRDefault="00946AA6" w:rsidP="0064067D">
            <w:pPr>
              <w:spacing w:after="0" w:line="240" w:lineRule="auto"/>
              <w:rPr>
                <w:rFonts w:ascii="Arial Narrow" w:eastAsia="Times New Roman" w:hAnsi="Arial Narrow" w:cs="Calibri"/>
                <w:color w:val="000000"/>
                <w:sz w:val="2"/>
              </w:rPr>
            </w:pPr>
            <w:r w:rsidRPr="0047649D">
              <w:rPr>
                <w:rFonts w:ascii="Arial Narrow" w:eastAsia="Times New Roman" w:hAnsi="Arial Narrow" w:cs="Calibri"/>
                <w:color w:val="000000"/>
                <w:sz w:val="2"/>
              </w:rPr>
              <w:t> </w:t>
            </w:r>
          </w:p>
        </w:tc>
        <w:tc>
          <w:tcPr>
            <w:tcW w:w="990" w:type="dxa"/>
            <w:tcBorders>
              <w:top w:val="nil"/>
              <w:left w:val="nil"/>
              <w:bottom w:val="single" w:sz="4" w:space="0" w:color="auto"/>
              <w:right w:val="nil"/>
            </w:tcBorders>
            <w:shd w:val="clear" w:color="000000" w:fill="FFFFFF"/>
            <w:noWrap/>
            <w:vAlign w:val="bottom"/>
            <w:hideMark/>
          </w:tcPr>
          <w:p w14:paraId="668A2DB4" w14:textId="77777777" w:rsidR="00946AA6" w:rsidRPr="0047649D" w:rsidRDefault="00946AA6" w:rsidP="0064067D">
            <w:pPr>
              <w:spacing w:after="0" w:line="240" w:lineRule="auto"/>
              <w:rPr>
                <w:rFonts w:ascii="Arial Narrow" w:eastAsia="Times New Roman" w:hAnsi="Arial Narrow" w:cs="Calibri"/>
                <w:color w:val="000000"/>
                <w:sz w:val="2"/>
              </w:rPr>
            </w:pPr>
            <w:r w:rsidRPr="0047649D">
              <w:rPr>
                <w:rFonts w:ascii="Arial Narrow" w:eastAsia="Times New Roman" w:hAnsi="Arial Narrow" w:cs="Calibri"/>
                <w:color w:val="000000"/>
                <w:sz w:val="2"/>
              </w:rPr>
              <w:t> </w:t>
            </w:r>
          </w:p>
        </w:tc>
        <w:tc>
          <w:tcPr>
            <w:tcW w:w="990" w:type="dxa"/>
            <w:tcBorders>
              <w:top w:val="nil"/>
              <w:left w:val="nil"/>
              <w:bottom w:val="single" w:sz="4" w:space="0" w:color="auto"/>
              <w:right w:val="nil"/>
            </w:tcBorders>
            <w:shd w:val="clear" w:color="000000" w:fill="FFFFFF"/>
            <w:noWrap/>
            <w:vAlign w:val="bottom"/>
            <w:hideMark/>
          </w:tcPr>
          <w:p w14:paraId="5E0836F1" w14:textId="77777777" w:rsidR="00946AA6" w:rsidRPr="0047649D" w:rsidRDefault="00946AA6" w:rsidP="0064067D">
            <w:pPr>
              <w:spacing w:after="0" w:line="240" w:lineRule="auto"/>
              <w:rPr>
                <w:rFonts w:ascii="Arial Narrow" w:eastAsia="Times New Roman" w:hAnsi="Arial Narrow" w:cs="Calibri"/>
                <w:color w:val="000000"/>
                <w:sz w:val="2"/>
              </w:rPr>
            </w:pPr>
            <w:r w:rsidRPr="0047649D">
              <w:rPr>
                <w:rFonts w:ascii="Arial Narrow" w:eastAsia="Times New Roman" w:hAnsi="Arial Narrow" w:cs="Calibri"/>
                <w:color w:val="000000"/>
                <w:sz w:val="2"/>
              </w:rPr>
              <w:t> </w:t>
            </w:r>
          </w:p>
        </w:tc>
        <w:tc>
          <w:tcPr>
            <w:tcW w:w="990" w:type="dxa"/>
            <w:tcBorders>
              <w:top w:val="nil"/>
              <w:left w:val="nil"/>
              <w:bottom w:val="single" w:sz="4" w:space="0" w:color="auto"/>
              <w:right w:val="single" w:sz="8" w:space="0" w:color="auto"/>
            </w:tcBorders>
            <w:shd w:val="clear" w:color="000000" w:fill="FFFFFF"/>
            <w:noWrap/>
            <w:vAlign w:val="bottom"/>
            <w:hideMark/>
          </w:tcPr>
          <w:p w14:paraId="7C30B29C" w14:textId="77777777" w:rsidR="00946AA6" w:rsidRPr="0047649D" w:rsidRDefault="00946AA6" w:rsidP="0064067D">
            <w:pPr>
              <w:spacing w:after="0" w:line="240" w:lineRule="auto"/>
              <w:rPr>
                <w:rFonts w:ascii="Arial Narrow" w:eastAsia="Times New Roman" w:hAnsi="Arial Narrow" w:cs="Calibri"/>
                <w:color w:val="000000"/>
                <w:sz w:val="2"/>
              </w:rPr>
            </w:pPr>
            <w:r w:rsidRPr="0047649D">
              <w:rPr>
                <w:rFonts w:ascii="Arial Narrow" w:eastAsia="Times New Roman" w:hAnsi="Arial Narrow" w:cs="Calibri"/>
                <w:color w:val="000000"/>
                <w:sz w:val="2"/>
              </w:rPr>
              <w:t> </w:t>
            </w:r>
          </w:p>
        </w:tc>
      </w:tr>
      <w:tr w:rsidR="00946AA6" w:rsidRPr="007B6637" w14:paraId="00C4E813" w14:textId="77777777" w:rsidTr="0018137D">
        <w:trPr>
          <w:trHeight w:val="251"/>
          <w:tblHeader/>
          <w:jc w:val="center"/>
        </w:trPr>
        <w:tc>
          <w:tcPr>
            <w:tcW w:w="4140" w:type="dxa"/>
            <w:tcBorders>
              <w:top w:val="nil"/>
              <w:left w:val="single" w:sz="8" w:space="0" w:color="auto"/>
              <w:bottom w:val="single" w:sz="4" w:space="0" w:color="auto"/>
              <w:right w:val="single" w:sz="4" w:space="0" w:color="auto"/>
            </w:tcBorders>
            <w:shd w:val="clear" w:color="000000" w:fill="F2F2F2"/>
            <w:noWrap/>
            <w:vAlign w:val="bottom"/>
            <w:hideMark/>
          </w:tcPr>
          <w:p w14:paraId="1F25FDC0" w14:textId="77777777" w:rsidR="00946AA6" w:rsidRPr="0047649D" w:rsidRDefault="00946AA6" w:rsidP="0064067D">
            <w:pPr>
              <w:spacing w:after="0" w:line="240" w:lineRule="auto"/>
              <w:rPr>
                <w:rFonts w:ascii="Arial Narrow" w:eastAsia="Times New Roman" w:hAnsi="Arial Narrow" w:cs="Calibri"/>
                <w:b/>
                <w:bCs/>
                <w:color w:val="000000"/>
              </w:rPr>
            </w:pPr>
            <w:r w:rsidRPr="0047649D">
              <w:rPr>
                <w:rFonts w:ascii="Arial Narrow" w:eastAsia="Times New Roman" w:hAnsi="Arial Narrow" w:cs="Calibri"/>
                <w:b/>
                <w:bCs/>
                <w:color w:val="000000"/>
              </w:rPr>
              <w:t>#1 Incoming Appeals per ATJ FTE</w:t>
            </w:r>
          </w:p>
        </w:tc>
        <w:tc>
          <w:tcPr>
            <w:tcW w:w="980" w:type="dxa"/>
            <w:tcBorders>
              <w:top w:val="nil"/>
              <w:left w:val="nil"/>
              <w:bottom w:val="single" w:sz="4" w:space="0" w:color="auto"/>
              <w:right w:val="single" w:sz="4" w:space="0" w:color="auto"/>
            </w:tcBorders>
            <w:shd w:val="clear" w:color="000000" w:fill="F2F2F2"/>
            <w:noWrap/>
            <w:vAlign w:val="bottom"/>
            <w:hideMark/>
          </w:tcPr>
          <w:p w14:paraId="0F8475B6" w14:textId="77777777" w:rsidR="00946AA6" w:rsidRPr="0047649D" w:rsidRDefault="00946AA6" w:rsidP="0064067D">
            <w:pPr>
              <w:spacing w:after="0" w:line="240" w:lineRule="auto"/>
              <w:rPr>
                <w:rFonts w:ascii="Arial Narrow" w:eastAsia="Times New Roman" w:hAnsi="Arial Narrow" w:cs="Calibri"/>
                <w:color w:val="000000"/>
              </w:rPr>
            </w:pPr>
            <w:r w:rsidRPr="0047649D">
              <w:rPr>
                <w:rFonts w:ascii="Arial Narrow" w:eastAsia="Times New Roman" w:hAnsi="Arial Narrow" w:cs="Calibri"/>
                <w:color w:val="000000"/>
              </w:rPr>
              <w:t> </w:t>
            </w:r>
          </w:p>
        </w:tc>
        <w:tc>
          <w:tcPr>
            <w:tcW w:w="990" w:type="dxa"/>
            <w:tcBorders>
              <w:top w:val="nil"/>
              <w:left w:val="nil"/>
              <w:bottom w:val="single" w:sz="4" w:space="0" w:color="auto"/>
              <w:right w:val="single" w:sz="4" w:space="0" w:color="auto"/>
            </w:tcBorders>
            <w:shd w:val="clear" w:color="000000" w:fill="F2F2F2"/>
            <w:noWrap/>
            <w:vAlign w:val="bottom"/>
            <w:hideMark/>
          </w:tcPr>
          <w:p w14:paraId="67A47B1E" w14:textId="77777777" w:rsidR="00946AA6" w:rsidRPr="0047649D" w:rsidRDefault="00946AA6" w:rsidP="0064067D">
            <w:pPr>
              <w:spacing w:after="0" w:line="240" w:lineRule="auto"/>
              <w:rPr>
                <w:rFonts w:ascii="Arial Narrow" w:eastAsia="Times New Roman" w:hAnsi="Arial Narrow" w:cs="Calibri"/>
                <w:color w:val="000000"/>
              </w:rPr>
            </w:pPr>
            <w:r w:rsidRPr="0047649D">
              <w:rPr>
                <w:rFonts w:ascii="Arial Narrow" w:eastAsia="Times New Roman" w:hAnsi="Arial Narrow" w:cs="Calibri"/>
                <w:color w:val="000000"/>
              </w:rPr>
              <w:t> </w:t>
            </w:r>
          </w:p>
        </w:tc>
        <w:tc>
          <w:tcPr>
            <w:tcW w:w="990" w:type="dxa"/>
            <w:tcBorders>
              <w:top w:val="nil"/>
              <w:left w:val="nil"/>
              <w:bottom w:val="single" w:sz="4" w:space="0" w:color="auto"/>
              <w:right w:val="single" w:sz="4" w:space="0" w:color="auto"/>
            </w:tcBorders>
            <w:shd w:val="clear" w:color="000000" w:fill="F2F2F2"/>
            <w:noWrap/>
            <w:vAlign w:val="bottom"/>
            <w:hideMark/>
          </w:tcPr>
          <w:p w14:paraId="2C1409FD" w14:textId="77777777" w:rsidR="00946AA6" w:rsidRPr="0047649D" w:rsidRDefault="00946AA6" w:rsidP="0064067D">
            <w:pPr>
              <w:spacing w:after="0" w:line="240" w:lineRule="auto"/>
              <w:rPr>
                <w:rFonts w:ascii="Arial Narrow" w:eastAsia="Times New Roman" w:hAnsi="Arial Narrow" w:cs="Calibri"/>
                <w:color w:val="000000"/>
              </w:rPr>
            </w:pPr>
            <w:r w:rsidRPr="0047649D">
              <w:rPr>
                <w:rFonts w:ascii="Arial Narrow" w:eastAsia="Times New Roman" w:hAnsi="Arial Narrow" w:cs="Calibri"/>
                <w:color w:val="000000"/>
              </w:rPr>
              <w:t> </w:t>
            </w:r>
          </w:p>
        </w:tc>
        <w:tc>
          <w:tcPr>
            <w:tcW w:w="990" w:type="dxa"/>
            <w:tcBorders>
              <w:top w:val="nil"/>
              <w:left w:val="nil"/>
              <w:bottom w:val="single" w:sz="4" w:space="0" w:color="auto"/>
              <w:right w:val="single" w:sz="4" w:space="0" w:color="auto"/>
            </w:tcBorders>
            <w:shd w:val="clear" w:color="000000" w:fill="F2F2F2"/>
            <w:noWrap/>
            <w:vAlign w:val="bottom"/>
            <w:hideMark/>
          </w:tcPr>
          <w:p w14:paraId="17CFEB74" w14:textId="77777777" w:rsidR="00946AA6" w:rsidRPr="0047649D" w:rsidRDefault="00946AA6" w:rsidP="0064067D">
            <w:pPr>
              <w:spacing w:after="0" w:line="240" w:lineRule="auto"/>
              <w:rPr>
                <w:rFonts w:ascii="Arial Narrow" w:eastAsia="Times New Roman" w:hAnsi="Arial Narrow" w:cs="Calibri"/>
                <w:color w:val="000000"/>
              </w:rPr>
            </w:pPr>
            <w:r w:rsidRPr="0047649D">
              <w:rPr>
                <w:rFonts w:ascii="Arial Narrow" w:eastAsia="Times New Roman" w:hAnsi="Arial Narrow" w:cs="Calibri"/>
                <w:color w:val="000000"/>
              </w:rPr>
              <w:t> </w:t>
            </w:r>
          </w:p>
        </w:tc>
        <w:tc>
          <w:tcPr>
            <w:tcW w:w="990" w:type="dxa"/>
            <w:tcBorders>
              <w:top w:val="nil"/>
              <w:left w:val="nil"/>
              <w:bottom w:val="single" w:sz="4" w:space="0" w:color="auto"/>
              <w:right w:val="single" w:sz="4" w:space="0" w:color="auto"/>
            </w:tcBorders>
            <w:shd w:val="clear" w:color="000000" w:fill="F2F2F2"/>
            <w:noWrap/>
            <w:vAlign w:val="bottom"/>
            <w:hideMark/>
          </w:tcPr>
          <w:p w14:paraId="1E8891FE" w14:textId="77777777" w:rsidR="00946AA6" w:rsidRPr="0047649D" w:rsidRDefault="00946AA6" w:rsidP="0064067D">
            <w:pPr>
              <w:spacing w:after="0" w:line="240" w:lineRule="auto"/>
              <w:rPr>
                <w:rFonts w:ascii="Arial Narrow" w:eastAsia="Times New Roman" w:hAnsi="Arial Narrow" w:cs="Calibri"/>
                <w:color w:val="000000"/>
              </w:rPr>
            </w:pPr>
            <w:r w:rsidRPr="0047649D">
              <w:rPr>
                <w:rFonts w:ascii="Arial Narrow" w:eastAsia="Times New Roman" w:hAnsi="Arial Narrow" w:cs="Calibri"/>
                <w:color w:val="000000"/>
              </w:rPr>
              <w:t> </w:t>
            </w:r>
          </w:p>
        </w:tc>
        <w:tc>
          <w:tcPr>
            <w:tcW w:w="990" w:type="dxa"/>
            <w:tcBorders>
              <w:top w:val="nil"/>
              <w:left w:val="nil"/>
              <w:bottom w:val="single" w:sz="4" w:space="0" w:color="auto"/>
              <w:right w:val="single" w:sz="8" w:space="0" w:color="auto"/>
            </w:tcBorders>
            <w:shd w:val="clear" w:color="000000" w:fill="F2F2F2"/>
            <w:noWrap/>
            <w:vAlign w:val="bottom"/>
            <w:hideMark/>
          </w:tcPr>
          <w:p w14:paraId="7855705F" w14:textId="77777777" w:rsidR="00946AA6" w:rsidRPr="0047649D" w:rsidRDefault="00946AA6" w:rsidP="0064067D">
            <w:pPr>
              <w:spacing w:after="0" w:line="240" w:lineRule="auto"/>
              <w:rPr>
                <w:rFonts w:ascii="Arial Narrow" w:eastAsia="Times New Roman" w:hAnsi="Arial Narrow" w:cs="Calibri"/>
                <w:color w:val="000000"/>
              </w:rPr>
            </w:pPr>
            <w:r w:rsidRPr="0047649D">
              <w:rPr>
                <w:rFonts w:ascii="Arial Narrow" w:eastAsia="Times New Roman" w:hAnsi="Arial Narrow" w:cs="Calibri"/>
                <w:color w:val="000000"/>
              </w:rPr>
              <w:t> </w:t>
            </w:r>
          </w:p>
        </w:tc>
      </w:tr>
      <w:tr w:rsidR="00946AA6" w:rsidRPr="007B6637" w14:paraId="5927D70E" w14:textId="77777777" w:rsidTr="0018137D">
        <w:trPr>
          <w:trHeight w:val="251"/>
          <w:tblHeader/>
          <w:jc w:val="center"/>
        </w:trPr>
        <w:tc>
          <w:tcPr>
            <w:tcW w:w="4140" w:type="dxa"/>
            <w:tcBorders>
              <w:top w:val="nil"/>
              <w:left w:val="single" w:sz="8" w:space="0" w:color="auto"/>
              <w:bottom w:val="single" w:sz="4" w:space="0" w:color="auto"/>
              <w:right w:val="single" w:sz="4" w:space="0" w:color="auto"/>
            </w:tcBorders>
            <w:shd w:val="clear" w:color="000000" w:fill="FFFFFF"/>
            <w:noWrap/>
            <w:vAlign w:val="bottom"/>
            <w:hideMark/>
          </w:tcPr>
          <w:p w14:paraId="1D07C23F" w14:textId="77777777" w:rsidR="00946AA6" w:rsidRPr="0047649D" w:rsidRDefault="00946AA6" w:rsidP="0064067D">
            <w:pPr>
              <w:spacing w:after="0" w:line="240" w:lineRule="auto"/>
              <w:ind w:firstLineChars="200" w:firstLine="440"/>
              <w:rPr>
                <w:rFonts w:ascii="Arial Narrow" w:eastAsia="Times New Roman" w:hAnsi="Arial Narrow" w:cs="Calibri"/>
                <w:color w:val="000000"/>
              </w:rPr>
            </w:pPr>
            <w:r w:rsidRPr="0047649D">
              <w:rPr>
                <w:rFonts w:ascii="Arial Narrow" w:eastAsia="Times New Roman" w:hAnsi="Arial Narrow" w:cs="Calibri"/>
                <w:color w:val="000000"/>
              </w:rPr>
              <w:t>with increase</w:t>
            </w:r>
          </w:p>
        </w:tc>
        <w:tc>
          <w:tcPr>
            <w:tcW w:w="980" w:type="dxa"/>
            <w:tcBorders>
              <w:top w:val="nil"/>
              <w:left w:val="nil"/>
              <w:bottom w:val="single" w:sz="4" w:space="0" w:color="auto"/>
              <w:right w:val="single" w:sz="4" w:space="0" w:color="auto"/>
            </w:tcBorders>
            <w:shd w:val="clear" w:color="000000" w:fill="FFFFFF"/>
            <w:noWrap/>
            <w:vAlign w:val="bottom"/>
            <w:hideMark/>
          </w:tcPr>
          <w:p w14:paraId="4DB3BE35"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121</w:t>
            </w:r>
          </w:p>
        </w:tc>
        <w:tc>
          <w:tcPr>
            <w:tcW w:w="990" w:type="dxa"/>
            <w:tcBorders>
              <w:top w:val="nil"/>
              <w:left w:val="nil"/>
              <w:bottom w:val="single" w:sz="4" w:space="0" w:color="auto"/>
              <w:right w:val="single" w:sz="4" w:space="0" w:color="auto"/>
            </w:tcBorders>
            <w:shd w:val="clear" w:color="000000" w:fill="FFFFFF"/>
            <w:noWrap/>
            <w:vAlign w:val="bottom"/>
            <w:hideMark/>
          </w:tcPr>
          <w:p w14:paraId="0394DC00"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137</w:t>
            </w:r>
          </w:p>
        </w:tc>
        <w:tc>
          <w:tcPr>
            <w:tcW w:w="990" w:type="dxa"/>
            <w:tcBorders>
              <w:top w:val="nil"/>
              <w:left w:val="nil"/>
              <w:bottom w:val="single" w:sz="4" w:space="0" w:color="auto"/>
              <w:right w:val="single" w:sz="4" w:space="0" w:color="auto"/>
            </w:tcBorders>
            <w:shd w:val="clear" w:color="000000" w:fill="FFFFFF"/>
            <w:noWrap/>
            <w:vAlign w:val="bottom"/>
            <w:hideMark/>
          </w:tcPr>
          <w:p w14:paraId="00C8949E"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157</w:t>
            </w:r>
          </w:p>
        </w:tc>
        <w:tc>
          <w:tcPr>
            <w:tcW w:w="990" w:type="dxa"/>
            <w:tcBorders>
              <w:top w:val="nil"/>
              <w:left w:val="nil"/>
              <w:bottom w:val="single" w:sz="4" w:space="0" w:color="auto"/>
              <w:right w:val="single" w:sz="4" w:space="0" w:color="auto"/>
            </w:tcBorders>
            <w:shd w:val="clear" w:color="000000" w:fill="FFFFFF"/>
            <w:noWrap/>
            <w:vAlign w:val="bottom"/>
            <w:hideMark/>
          </w:tcPr>
          <w:p w14:paraId="29FA0FBF"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173</w:t>
            </w:r>
          </w:p>
        </w:tc>
        <w:tc>
          <w:tcPr>
            <w:tcW w:w="990" w:type="dxa"/>
            <w:tcBorders>
              <w:top w:val="nil"/>
              <w:left w:val="nil"/>
              <w:bottom w:val="single" w:sz="4" w:space="0" w:color="auto"/>
              <w:right w:val="single" w:sz="4" w:space="0" w:color="auto"/>
            </w:tcBorders>
            <w:shd w:val="clear" w:color="000000" w:fill="FFFFFF"/>
            <w:noWrap/>
            <w:vAlign w:val="bottom"/>
            <w:hideMark/>
          </w:tcPr>
          <w:p w14:paraId="793ADB84"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195</w:t>
            </w:r>
          </w:p>
        </w:tc>
        <w:tc>
          <w:tcPr>
            <w:tcW w:w="990" w:type="dxa"/>
            <w:tcBorders>
              <w:top w:val="nil"/>
              <w:left w:val="nil"/>
              <w:bottom w:val="single" w:sz="4" w:space="0" w:color="auto"/>
              <w:right w:val="single" w:sz="8" w:space="0" w:color="auto"/>
            </w:tcBorders>
            <w:shd w:val="clear" w:color="000000" w:fill="FFFFFF"/>
            <w:noWrap/>
            <w:vAlign w:val="bottom"/>
            <w:hideMark/>
          </w:tcPr>
          <w:p w14:paraId="62044715"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217</w:t>
            </w:r>
          </w:p>
        </w:tc>
      </w:tr>
      <w:tr w:rsidR="00946AA6" w:rsidRPr="007B6637" w14:paraId="7B9527ED" w14:textId="77777777" w:rsidTr="0018137D">
        <w:trPr>
          <w:trHeight w:val="233"/>
          <w:tblHeader/>
          <w:jc w:val="center"/>
        </w:trPr>
        <w:tc>
          <w:tcPr>
            <w:tcW w:w="4140" w:type="dxa"/>
            <w:tcBorders>
              <w:top w:val="nil"/>
              <w:left w:val="single" w:sz="8" w:space="0" w:color="auto"/>
              <w:bottom w:val="single" w:sz="4" w:space="0" w:color="auto"/>
              <w:right w:val="single" w:sz="4" w:space="0" w:color="auto"/>
            </w:tcBorders>
            <w:shd w:val="clear" w:color="000000" w:fill="FFFFFF"/>
            <w:noWrap/>
            <w:vAlign w:val="bottom"/>
            <w:hideMark/>
          </w:tcPr>
          <w:p w14:paraId="68721989" w14:textId="77777777" w:rsidR="00946AA6" w:rsidRPr="0047649D" w:rsidRDefault="00946AA6" w:rsidP="0064067D">
            <w:pPr>
              <w:spacing w:after="0" w:line="240" w:lineRule="auto"/>
              <w:ind w:firstLineChars="200" w:firstLine="440"/>
              <w:rPr>
                <w:rFonts w:ascii="Arial Narrow" w:eastAsia="Times New Roman" w:hAnsi="Arial Narrow" w:cs="Calibri"/>
                <w:color w:val="000000"/>
              </w:rPr>
            </w:pPr>
            <w:r w:rsidRPr="0047649D">
              <w:rPr>
                <w:rFonts w:ascii="Arial Narrow" w:eastAsia="Times New Roman" w:hAnsi="Arial Narrow" w:cs="Calibri"/>
                <w:color w:val="000000"/>
              </w:rPr>
              <w:t>without increase</w:t>
            </w:r>
          </w:p>
        </w:tc>
        <w:tc>
          <w:tcPr>
            <w:tcW w:w="980" w:type="dxa"/>
            <w:tcBorders>
              <w:top w:val="nil"/>
              <w:left w:val="nil"/>
              <w:bottom w:val="single" w:sz="4" w:space="0" w:color="auto"/>
              <w:right w:val="single" w:sz="4" w:space="0" w:color="auto"/>
            </w:tcBorders>
            <w:shd w:val="clear" w:color="000000" w:fill="FFFFFF"/>
            <w:noWrap/>
            <w:vAlign w:val="bottom"/>
            <w:hideMark/>
          </w:tcPr>
          <w:p w14:paraId="7C4A9AB8"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132</w:t>
            </w:r>
          </w:p>
        </w:tc>
        <w:tc>
          <w:tcPr>
            <w:tcW w:w="990" w:type="dxa"/>
            <w:tcBorders>
              <w:top w:val="nil"/>
              <w:left w:val="nil"/>
              <w:bottom w:val="single" w:sz="4" w:space="0" w:color="auto"/>
              <w:right w:val="single" w:sz="4" w:space="0" w:color="auto"/>
            </w:tcBorders>
            <w:shd w:val="clear" w:color="000000" w:fill="FFFFFF"/>
            <w:noWrap/>
            <w:vAlign w:val="bottom"/>
            <w:hideMark/>
          </w:tcPr>
          <w:p w14:paraId="551E9202"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148</w:t>
            </w:r>
          </w:p>
        </w:tc>
        <w:tc>
          <w:tcPr>
            <w:tcW w:w="990" w:type="dxa"/>
            <w:tcBorders>
              <w:top w:val="nil"/>
              <w:left w:val="nil"/>
              <w:bottom w:val="single" w:sz="4" w:space="0" w:color="auto"/>
              <w:right w:val="single" w:sz="4" w:space="0" w:color="auto"/>
            </w:tcBorders>
            <w:shd w:val="clear" w:color="000000" w:fill="FFFFFF"/>
            <w:noWrap/>
            <w:vAlign w:val="bottom"/>
            <w:hideMark/>
          </w:tcPr>
          <w:p w14:paraId="10D438A9"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170</w:t>
            </w:r>
          </w:p>
        </w:tc>
        <w:tc>
          <w:tcPr>
            <w:tcW w:w="990" w:type="dxa"/>
            <w:tcBorders>
              <w:top w:val="nil"/>
              <w:left w:val="nil"/>
              <w:bottom w:val="single" w:sz="4" w:space="0" w:color="auto"/>
              <w:right w:val="single" w:sz="4" w:space="0" w:color="auto"/>
            </w:tcBorders>
            <w:shd w:val="clear" w:color="000000" w:fill="FFFFFF"/>
            <w:noWrap/>
            <w:vAlign w:val="bottom"/>
            <w:hideMark/>
          </w:tcPr>
          <w:p w14:paraId="388E6E62"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188</w:t>
            </w:r>
          </w:p>
        </w:tc>
        <w:tc>
          <w:tcPr>
            <w:tcW w:w="990" w:type="dxa"/>
            <w:tcBorders>
              <w:top w:val="nil"/>
              <w:left w:val="nil"/>
              <w:bottom w:val="single" w:sz="4" w:space="0" w:color="auto"/>
              <w:right w:val="single" w:sz="4" w:space="0" w:color="auto"/>
            </w:tcBorders>
            <w:shd w:val="clear" w:color="000000" w:fill="FFFFFF"/>
            <w:noWrap/>
            <w:vAlign w:val="bottom"/>
            <w:hideMark/>
          </w:tcPr>
          <w:p w14:paraId="4B2D67EA"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211</w:t>
            </w:r>
          </w:p>
        </w:tc>
        <w:tc>
          <w:tcPr>
            <w:tcW w:w="990" w:type="dxa"/>
            <w:tcBorders>
              <w:top w:val="nil"/>
              <w:left w:val="nil"/>
              <w:bottom w:val="single" w:sz="4" w:space="0" w:color="auto"/>
              <w:right w:val="single" w:sz="8" w:space="0" w:color="auto"/>
            </w:tcBorders>
            <w:shd w:val="clear" w:color="000000" w:fill="FFFFFF"/>
            <w:noWrap/>
            <w:vAlign w:val="bottom"/>
            <w:hideMark/>
          </w:tcPr>
          <w:p w14:paraId="27F84C55"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235</w:t>
            </w:r>
          </w:p>
        </w:tc>
      </w:tr>
      <w:tr w:rsidR="00946AA6" w:rsidRPr="007B6637" w14:paraId="42CCD64E" w14:textId="77777777" w:rsidTr="0018137D">
        <w:trPr>
          <w:trHeight w:val="233"/>
          <w:tblHeader/>
          <w:jc w:val="center"/>
        </w:trPr>
        <w:tc>
          <w:tcPr>
            <w:tcW w:w="4140" w:type="dxa"/>
            <w:tcBorders>
              <w:top w:val="nil"/>
              <w:left w:val="single" w:sz="8" w:space="0" w:color="auto"/>
              <w:bottom w:val="single" w:sz="4" w:space="0" w:color="auto"/>
              <w:right w:val="single" w:sz="4" w:space="0" w:color="auto"/>
            </w:tcBorders>
            <w:shd w:val="clear" w:color="000000" w:fill="F2F2F2"/>
            <w:noWrap/>
            <w:vAlign w:val="bottom"/>
            <w:hideMark/>
          </w:tcPr>
          <w:p w14:paraId="2429A124" w14:textId="77777777" w:rsidR="00946AA6" w:rsidRPr="0047649D" w:rsidRDefault="00946AA6" w:rsidP="0064067D">
            <w:pPr>
              <w:spacing w:after="0" w:line="240" w:lineRule="auto"/>
              <w:rPr>
                <w:rFonts w:ascii="Arial Narrow" w:eastAsia="Times New Roman" w:hAnsi="Arial Narrow" w:cs="Calibri"/>
                <w:b/>
                <w:bCs/>
                <w:color w:val="000000"/>
              </w:rPr>
            </w:pPr>
            <w:r w:rsidRPr="0047649D">
              <w:rPr>
                <w:rFonts w:ascii="Arial Narrow" w:eastAsia="Times New Roman" w:hAnsi="Arial Narrow" w:cs="Calibri"/>
                <w:b/>
                <w:bCs/>
                <w:color w:val="000000"/>
              </w:rPr>
              <w:t>#2 Incoming Oppositions per ATJ FTE</w:t>
            </w:r>
          </w:p>
        </w:tc>
        <w:tc>
          <w:tcPr>
            <w:tcW w:w="980" w:type="dxa"/>
            <w:tcBorders>
              <w:top w:val="nil"/>
              <w:left w:val="nil"/>
              <w:bottom w:val="single" w:sz="4" w:space="0" w:color="auto"/>
              <w:right w:val="single" w:sz="4" w:space="0" w:color="auto"/>
            </w:tcBorders>
            <w:shd w:val="clear" w:color="000000" w:fill="F2F2F2"/>
            <w:noWrap/>
            <w:vAlign w:val="bottom"/>
            <w:hideMark/>
          </w:tcPr>
          <w:p w14:paraId="6C17A73C" w14:textId="77777777" w:rsidR="00946AA6" w:rsidRPr="0047649D" w:rsidRDefault="00946AA6" w:rsidP="0064067D">
            <w:pPr>
              <w:spacing w:after="0" w:line="240" w:lineRule="auto"/>
              <w:rPr>
                <w:rFonts w:ascii="Arial Narrow" w:eastAsia="Times New Roman" w:hAnsi="Arial Narrow" w:cs="Calibri"/>
                <w:color w:val="000000"/>
              </w:rPr>
            </w:pPr>
            <w:r w:rsidRPr="0047649D">
              <w:rPr>
                <w:rFonts w:ascii="Arial Narrow" w:eastAsia="Times New Roman" w:hAnsi="Arial Narrow" w:cs="Calibri"/>
                <w:color w:val="000000"/>
              </w:rPr>
              <w:t> </w:t>
            </w:r>
          </w:p>
        </w:tc>
        <w:tc>
          <w:tcPr>
            <w:tcW w:w="990" w:type="dxa"/>
            <w:tcBorders>
              <w:top w:val="nil"/>
              <w:left w:val="nil"/>
              <w:bottom w:val="single" w:sz="4" w:space="0" w:color="auto"/>
              <w:right w:val="single" w:sz="4" w:space="0" w:color="auto"/>
            </w:tcBorders>
            <w:shd w:val="clear" w:color="000000" w:fill="F2F2F2"/>
            <w:noWrap/>
            <w:vAlign w:val="bottom"/>
            <w:hideMark/>
          </w:tcPr>
          <w:p w14:paraId="62779BBC" w14:textId="77777777" w:rsidR="00946AA6" w:rsidRPr="0047649D" w:rsidRDefault="00946AA6" w:rsidP="0064067D">
            <w:pPr>
              <w:spacing w:after="0" w:line="240" w:lineRule="auto"/>
              <w:rPr>
                <w:rFonts w:ascii="Arial Narrow" w:eastAsia="Times New Roman" w:hAnsi="Arial Narrow" w:cs="Calibri"/>
                <w:color w:val="000000"/>
              </w:rPr>
            </w:pPr>
            <w:r w:rsidRPr="0047649D">
              <w:rPr>
                <w:rFonts w:ascii="Arial Narrow" w:eastAsia="Times New Roman" w:hAnsi="Arial Narrow" w:cs="Calibri"/>
                <w:color w:val="000000"/>
              </w:rPr>
              <w:t> </w:t>
            </w:r>
          </w:p>
        </w:tc>
        <w:tc>
          <w:tcPr>
            <w:tcW w:w="990" w:type="dxa"/>
            <w:tcBorders>
              <w:top w:val="nil"/>
              <w:left w:val="nil"/>
              <w:bottom w:val="single" w:sz="4" w:space="0" w:color="auto"/>
              <w:right w:val="single" w:sz="4" w:space="0" w:color="auto"/>
            </w:tcBorders>
            <w:shd w:val="clear" w:color="000000" w:fill="F2F2F2"/>
            <w:noWrap/>
            <w:vAlign w:val="bottom"/>
            <w:hideMark/>
          </w:tcPr>
          <w:p w14:paraId="219E6DB7" w14:textId="77777777" w:rsidR="00946AA6" w:rsidRPr="0047649D" w:rsidRDefault="00946AA6" w:rsidP="0064067D">
            <w:pPr>
              <w:spacing w:after="0" w:line="240" w:lineRule="auto"/>
              <w:rPr>
                <w:rFonts w:ascii="Arial Narrow" w:eastAsia="Times New Roman" w:hAnsi="Arial Narrow" w:cs="Calibri"/>
                <w:color w:val="000000"/>
              </w:rPr>
            </w:pPr>
            <w:r w:rsidRPr="0047649D">
              <w:rPr>
                <w:rFonts w:ascii="Arial Narrow" w:eastAsia="Times New Roman" w:hAnsi="Arial Narrow" w:cs="Calibri"/>
                <w:color w:val="000000"/>
              </w:rPr>
              <w:t> </w:t>
            </w:r>
          </w:p>
        </w:tc>
        <w:tc>
          <w:tcPr>
            <w:tcW w:w="990" w:type="dxa"/>
            <w:tcBorders>
              <w:top w:val="nil"/>
              <w:left w:val="nil"/>
              <w:bottom w:val="single" w:sz="4" w:space="0" w:color="auto"/>
              <w:right w:val="single" w:sz="4" w:space="0" w:color="auto"/>
            </w:tcBorders>
            <w:shd w:val="clear" w:color="000000" w:fill="F2F2F2"/>
            <w:noWrap/>
            <w:vAlign w:val="bottom"/>
            <w:hideMark/>
          </w:tcPr>
          <w:p w14:paraId="55E3C6F7" w14:textId="77777777" w:rsidR="00946AA6" w:rsidRPr="0047649D" w:rsidRDefault="00946AA6" w:rsidP="0064067D">
            <w:pPr>
              <w:spacing w:after="0" w:line="240" w:lineRule="auto"/>
              <w:rPr>
                <w:rFonts w:ascii="Arial Narrow" w:eastAsia="Times New Roman" w:hAnsi="Arial Narrow" w:cs="Calibri"/>
                <w:color w:val="000000"/>
              </w:rPr>
            </w:pPr>
            <w:r w:rsidRPr="0047649D">
              <w:rPr>
                <w:rFonts w:ascii="Arial Narrow" w:eastAsia="Times New Roman" w:hAnsi="Arial Narrow" w:cs="Calibri"/>
                <w:color w:val="000000"/>
              </w:rPr>
              <w:t> </w:t>
            </w:r>
          </w:p>
        </w:tc>
        <w:tc>
          <w:tcPr>
            <w:tcW w:w="990" w:type="dxa"/>
            <w:tcBorders>
              <w:top w:val="nil"/>
              <w:left w:val="nil"/>
              <w:bottom w:val="single" w:sz="4" w:space="0" w:color="auto"/>
              <w:right w:val="single" w:sz="4" w:space="0" w:color="auto"/>
            </w:tcBorders>
            <w:shd w:val="clear" w:color="000000" w:fill="F2F2F2"/>
            <w:noWrap/>
            <w:vAlign w:val="bottom"/>
            <w:hideMark/>
          </w:tcPr>
          <w:p w14:paraId="1E54E87F" w14:textId="77777777" w:rsidR="00946AA6" w:rsidRPr="0047649D" w:rsidRDefault="00946AA6" w:rsidP="0064067D">
            <w:pPr>
              <w:spacing w:after="0" w:line="240" w:lineRule="auto"/>
              <w:rPr>
                <w:rFonts w:ascii="Arial Narrow" w:eastAsia="Times New Roman" w:hAnsi="Arial Narrow" w:cs="Calibri"/>
                <w:color w:val="000000"/>
              </w:rPr>
            </w:pPr>
            <w:r w:rsidRPr="0047649D">
              <w:rPr>
                <w:rFonts w:ascii="Arial Narrow" w:eastAsia="Times New Roman" w:hAnsi="Arial Narrow" w:cs="Calibri"/>
                <w:color w:val="000000"/>
              </w:rPr>
              <w:t> </w:t>
            </w:r>
          </w:p>
        </w:tc>
        <w:tc>
          <w:tcPr>
            <w:tcW w:w="990" w:type="dxa"/>
            <w:tcBorders>
              <w:top w:val="nil"/>
              <w:left w:val="nil"/>
              <w:bottom w:val="single" w:sz="4" w:space="0" w:color="auto"/>
              <w:right w:val="single" w:sz="8" w:space="0" w:color="auto"/>
            </w:tcBorders>
            <w:shd w:val="clear" w:color="000000" w:fill="F2F2F2"/>
            <w:noWrap/>
            <w:vAlign w:val="bottom"/>
            <w:hideMark/>
          </w:tcPr>
          <w:p w14:paraId="3A67FFCB" w14:textId="77777777" w:rsidR="00946AA6" w:rsidRPr="0047649D" w:rsidRDefault="00946AA6" w:rsidP="0064067D">
            <w:pPr>
              <w:spacing w:after="0" w:line="240" w:lineRule="auto"/>
              <w:rPr>
                <w:rFonts w:ascii="Arial Narrow" w:eastAsia="Times New Roman" w:hAnsi="Arial Narrow" w:cs="Calibri"/>
                <w:color w:val="000000"/>
              </w:rPr>
            </w:pPr>
            <w:r w:rsidRPr="0047649D">
              <w:rPr>
                <w:rFonts w:ascii="Arial Narrow" w:eastAsia="Times New Roman" w:hAnsi="Arial Narrow" w:cs="Calibri"/>
                <w:color w:val="000000"/>
              </w:rPr>
              <w:t> </w:t>
            </w:r>
          </w:p>
        </w:tc>
      </w:tr>
      <w:tr w:rsidR="00946AA6" w:rsidRPr="007B6637" w14:paraId="22C29418" w14:textId="77777777" w:rsidTr="0018137D">
        <w:trPr>
          <w:trHeight w:val="224"/>
          <w:tblHeader/>
          <w:jc w:val="center"/>
        </w:trPr>
        <w:tc>
          <w:tcPr>
            <w:tcW w:w="4140" w:type="dxa"/>
            <w:tcBorders>
              <w:top w:val="nil"/>
              <w:left w:val="single" w:sz="8" w:space="0" w:color="auto"/>
              <w:bottom w:val="single" w:sz="4" w:space="0" w:color="auto"/>
              <w:right w:val="single" w:sz="4" w:space="0" w:color="auto"/>
            </w:tcBorders>
            <w:shd w:val="clear" w:color="000000" w:fill="FFFFFF"/>
            <w:noWrap/>
            <w:vAlign w:val="bottom"/>
            <w:hideMark/>
          </w:tcPr>
          <w:p w14:paraId="474633B8" w14:textId="77777777" w:rsidR="00946AA6" w:rsidRPr="0047649D" w:rsidRDefault="00946AA6" w:rsidP="0064067D">
            <w:pPr>
              <w:spacing w:after="0" w:line="240" w:lineRule="auto"/>
              <w:ind w:firstLineChars="200" w:firstLine="440"/>
              <w:rPr>
                <w:rFonts w:ascii="Arial Narrow" w:eastAsia="Times New Roman" w:hAnsi="Arial Narrow" w:cs="Calibri"/>
                <w:color w:val="000000"/>
              </w:rPr>
            </w:pPr>
            <w:r w:rsidRPr="0047649D">
              <w:rPr>
                <w:rFonts w:ascii="Arial Narrow" w:eastAsia="Times New Roman" w:hAnsi="Arial Narrow" w:cs="Calibri"/>
                <w:color w:val="000000"/>
              </w:rPr>
              <w:t>with increase</w:t>
            </w:r>
          </w:p>
        </w:tc>
        <w:tc>
          <w:tcPr>
            <w:tcW w:w="980" w:type="dxa"/>
            <w:tcBorders>
              <w:top w:val="nil"/>
              <w:left w:val="nil"/>
              <w:bottom w:val="single" w:sz="4" w:space="0" w:color="auto"/>
              <w:right w:val="single" w:sz="4" w:space="0" w:color="auto"/>
            </w:tcBorders>
            <w:shd w:val="clear" w:color="000000" w:fill="FFFFFF"/>
            <w:noWrap/>
            <w:vAlign w:val="bottom"/>
            <w:hideMark/>
          </w:tcPr>
          <w:p w14:paraId="6B3AFB53"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237</w:t>
            </w:r>
          </w:p>
        </w:tc>
        <w:tc>
          <w:tcPr>
            <w:tcW w:w="990" w:type="dxa"/>
            <w:tcBorders>
              <w:top w:val="nil"/>
              <w:left w:val="nil"/>
              <w:bottom w:val="single" w:sz="4" w:space="0" w:color="auto"/>
              <w:right w:val="single" w:sz="4" w:space="0" w:color="auto"/>
            </w:tcBorders>
            <w:shd w:val="clear" w:color="000000" w:fill="FFFFFF"/>
            <w:noWrap/>
            <w:vAlign w:val="bottom"/>
            <w:hideMark/>
          </w:tcPr>
          <w:p w14:paraId="50C8850E"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273</w:t>
            </w:r>
          </w:p>
        </w:tc>
        <w:tc>
          <w:tcPr>
            <w:tcW w:w="990" w:type="dxa"/>
            <w:tcBorders>
              <w:top w:val="nil"/>
              <w:left w:val="nil"/>
              <w:bottom w:val="single" w:sz="4" w:space="0" w:color="auto"/>
              <w:right w:val="single" w:sz="4" w:space="0" w:color="auto"/>
            </w:tcBorders>
            <w:shd w:val="clear" w:color="000000" w:fill="FFFFFF"/>
            <w:noWrap/>
            <w:vAlign w:val="bottom"/>
            <w:hideMark/>
          </w:tcPr>
          <w:p w14:paraId="37A54520"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288</w:t>
            </w:r>
          </w:p>
        </w:tc>
        <w:tc>
          <w:tcPr>
            <w:tcW w:w="990" w:type="dxa"/>
            <w:tcBorders>
              <w:top w:val="nil"/>
              <w:left w:val="nil"/>
              <w:bottom w:val="single" w:sz="4" w:space="0" w:color="auto"/>
              <w:right w:val="single" w:sz="4" w:space="0" w:color="auto"/>
            </w:tcBorders>
            <w:shd w:val="clear" w:color="000000" w:fill="FFFFFF"/>
            <w:noWrap/>
            <w:vAlign w:val="bottom"/>
            <w:hideMark/>
          </w:tcPr>
          <w:p w14:paraId="5A59AAB3"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317</w:t>
            </w:r>
          </w:p>
        </w:tc>
        <w:tc>
          <w:tcPr>
            <w:tcW w:w="990" w:type="dxa"/>
            <w:tcBorders>
              <w:top w:val="nil"/>
              <w:left w:val="nil"/>
              <w:bottom w:val="single" w:sz="4" w:space="0" w:color="auto"/>
              <w:right w:val="single" w:sz="4" w:space="0" w:color="auto"/>
            </w:tcBorders>
            <w:shd w:val="clear" w:color="000000" w:fill="FFFFFF"/>
            <w:noWrap/>
            <w:vAlign w:val="bottom"/>
            <w:hideMark/>
          </w:tcPr>
          <w:p w14:paraId="3CF67935"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357</w:t>
            </w:r>
          </w:p>
        </w:tc>
        <w:tc>
          <w:tcPr>
            <w:tcW w:w="990" w:type="dxa"/>
            <w:tcBorders>
              <w:top w:val="nil"/>
              <w:left w:val="nil"/>
              <w:bottom w:val="single" w:sz="4" w:space="0" w:color="auto"/>
              <w:right w:val="single" w:sz="8" w:space="0" w:color="auto"/>
            </w:tcBorders>
            <w:shd w:val="clear" w:color="000000" w:fill="FFFFFF"/>
            <w:noWrap/>
            <w:vAlign w:val="bottom"/>
            <w:hideMark/>
          </w:tcPr>
          <w:p w14:paraId="5694BA79"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397</w:t>
            </w:r>
          </w:p>
        </w:tc>
      </w:tr>
      <w:tr w:rsidR="00946AA6" w:rsidRPr="007B6637" w14:paraId="707178BC" w14:textId="77777777" w:rsidTr="0018137D">
        <w:trPr>
          <w:trHeight w:val="206"/>
          <w:tblHeader/>
          <w:jc w:val="center"/>
        </w:trPr>
        <w:tc>
          <w:tcPr>
            <w:tcW w:w="4140" w:type="dxa"/>
            <w:tcBorders>
              <w:top w:val="nil"/>
              <w:left w:val="single" w:sz="8" w:space="0" w:color="auto"/>
              <w:bottom w:val="single" w:sz="4" w:space="0" w:color="auto"/>
              <w:right w:val="single" w:sz="4" w:space="0" w:color="auto"/>
            </w:tcBorders>
            <w:shd w:val="clear" w:color="000000" w:fill="FFFFFF"/>
            <w:noWrap/>
            <w:vAlign w:val="bottom"/>
            <w:hideMark/>
          </w:tcPr>
          <w:p w14:paraId="1DB811EC" w14:textId="77777777" w:rsidR="00946AA6" w:rsidRPr="0047649D" w:rsidRDefault="00946AA6" w:rsidP="0064067D">
            <w:pPr>
              <w:spacing w:after="0" w:line="240" w:lineRule="auto"/>
              <w:ind w:firstLineChars="200" w:firstLine="440"/>
              <w:rPr>
                <w:rFonts w:ascii="Arial Narrow" w:eastAsia="Times New Roman" w:hAnsi="Arial Narrow" w:cs="Calibri"/>
                <w:color w:val="000000"/>
              </w:rPr>
            </w:pPr>
            <w:r w:rsidRPr="0047649D">
              <w:rPr>
                <w:rFonts w:ascii="Arial Narrow" w:eastAsia="Times New Roman" w:hAnsi="Arial Narrow" w:cs="Calibri"/>
                <w:color w:val="000000"/>
              </w:rPr>
              <w:t>without increase</w:t>
            </w:r>
          </w:p>
        </w:tc>
        <w:tc>
          <w:tcPr>
            <w:tcW w:w="980" w:type="dxa"/>
            <w:tcBorders>
              <w:top w:val="nil"/>
              <w:left w:val="nil"/>
              <w:bottom w:val="single" w:sz="4" w:space="0" w:color="auto"/>
              <w:right w:val="single" w:sz="4" w:space="0" w:color="auto"/>
            </w:tcBorders>
            <w:shd w:val="clear" w:color="000000" w:fill="FFFFFF"/>
            <w:noWrap/>
            <w:vAlign w:val="bottom"/>
            <w:hideMark/>
          </w:tcPr>
          <w:p w14:paraId="39943CDD"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257</w:t>
            </w:r>
          </w:p>
        </w:tc>
        <w:tc>
          <w:tcPr>
            <w:tcW w:w="990" w:type="dxa"/>
            <w:tcBorders>
              <w:top w:val="nil"/>
              <w:left w:val="nil"/>
              <w:bottom w:val="single" w:sz="4" w:space="0" w:color="auto"/>
              <w:right w:val="single" w:sz="4" w:space="0" w:color="auto"/>
            </w:tcBorders>
            <w:shd w:val="clear" w:color="000000" w:fill="FFFFFF"/>
            <w:noWrap/>
            <w:vAlign w:val="bottom"/>
            <w:hideMark/>
          </w:tcPr>
          <w:p w14:paraId="06EFB19F"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296</w:t>
            </w:r>
          </w:p>
        </w:tc>
        <w:tc>
          <w:tcPr>
            <w:tcW w:w="990" w:type="dxa"/>
            <w:tcBorders>
              <w:top w:val="nil"/>
              <w:left w:val="nil"/>
              <w:bottom w:val="single" w:sz="4" w:space="0" w:color="auto"/>
              <w:right w:val="single" w:sz="4" w:space="0" w:color="auto"/>
            </w:tcBorders>
            <w:shd w:val="clear" w:color="000000" w:fill="FFFFFF"/>
            <w:noWrap/>
            <w:vAlign w:val="bottom"/>
            <w:hideMark/>
          </w:tcPr>
          <w:p w14:paraId="347DD13E"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312</w:t>
            </w:r>
          </w:p>
        </w:tc>
        <w:tc>
          <w:tcPr>
            <w:tcW w:w="990" w:type="dxa"/>
            <w:tcBorders>
              <w:top w:val="nil"/>
              <w:left w:val="nil"/>
              <w:bottom w:val="single" w:sz="4" w:space="0" w:color="auto"/>
              <w:right w:val="single" w:sz="4" w:space="0" w:color="auto"/>
            </w:tcBorders>
            <w:shd w:val="clear" w:color="000000" w:fill="FFFFFF"/>
            <w:noWrap/>
            <w:vAlign w:val="bottom"/>
            <w:hideMark/>
          </w:tcPr>
          <w:p w14:paraId="59D0FF01"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344</w:t>
            </w:r>
          </w:p>
        </w:tc>
        <w:tc>
          <w:tcPr>
            <w:tcW w:w="990" w:type="dxa"/>
            <w:tcBorders>
              <w:top w:val="nil"/>
              <w:left w:val="nil"/>
              <w:bottom w:val="single" w:sz="4" w:space="0" w:color="auto"/>
              <w:right w:val="single" w:sz="4" w:space="0" w:color="auto"/>
            </w:tcBorders>
            <w:shd w:val="clear" w:color="000000" w:fill="FFFFFF"/>
            <w:noWrap/>
            <w:vAlign w:val="bottom"/>
            <w:hideMark/>
          </w:tcPr>
          <w:p w14:paraId="41D3AE24"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386</w:t>
            </w:r>
          </w:p>
        </w:tc>
        <w:tc>
          <w:tcPr>
            <w:tcW w:w="990" w:type="dxa"/>
            <w:tcBorders>
              <w:top w:val="nil"/>
              <w:left w:val="nil"/>
              <w:bottom w:val="single" w:sz="4" w:space="0" w:color="auto"/>
              <w:right w:val="single" w:sz="8" w:space="0" w:color="auto"/>
            </w:tcBorders>
            <w:shd w:val="clear" w:color="000000" w:fill="FFFFFF"/>
            <w:noWrap/>
            <w:vAlign w:val="bottom"/>
            <w:hideMark/>
          </w:tcPr>
          <w:p w14:paraId="70CC80AE"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430</w:t>
            </w:r>
          </w:p>
        </w:tc>
      </w:tr>
      <w:tr w:rsidR="00946AA6" w:rsidRPr="007B6637" w14:paraId="74A8C723" w14:textId="77777777" w:rsidTr="0018137D">
        <w:trPr>
          <w:trHeight w:val="197"/>
          <w:tblHeader/>
          <w:jc w:val="center"/>
        </w:trPr>
        <w:tc>
          <w:tcPr>
            <w:tcW w:w="4140" w:type="dxa"/>
            <w:tcBorders>
              <w:top w:val="nil"/>
              <w:left w:val="single" w:sz="8" w:space="0" w:color="auto"/>
              <w:bottom w:val="single" w:sz="4" w:space="0" w:color="auto"/>
              <w:right w:val="single" w:sz="4" w:space="0" w:color="auto"/>
            </w:tcBorders>
            <w:shd w:val="clear" w:color="000000" w:fill="F2F2F2"/>
            <w:noWrap/>
            <w:vAlign w:val="bottom"/>
            <w:hideMark/>
          </w:tcPr>
          <w:p w14:paraId="4C31C94B" w14:textId="77777777" w:rsidR="00946AA6" w:rsidRPr="0047649D" w:rsidRDefault="00946AA6" w:rsidP="0064067D">
            <w:pPr>
              <w:spacing w:after="0" w:line="240" w:lineRule="auto"/>
              <w:rPr>
                <w:rFonts w:ascii="Arial Narrow" w:eastAsia="Times New Roman" w:hAnsi="Arial Narrow" w:cs="Calibri"/>
                <w:b/>
                <w:bCs/>
                <w:color w:val="000000"/>
              </w:rPr>
            </w:pPr>
            <w:r w:rsidRPr="0047649D">
              <w:rPr>
                <w:rFonts w:ascii="Arial Narrow" w:eastAsia="Times New Roman" w:hAnsi="Arial Narrow" w:cs="Calibri"/>
                <w:b/>
                <w:bCs/>
                <w:color w:val="000000"/>
              </w:rPr>
              <w:t>#3 Incoming Cancellations per ATJ FTE</w:t>
            </w:r>
          </w:p>
        </w:tc>
        <w:tc>
          <w:tcPr>
            <w:tcW w:w="980" w:type="dxa"/>
            <w:tcBorders>
              <w:top w:val="nil"/>
              <w:left w:val="nil"/>
              <w:bottom w:val="single" w:sz="4" w:space="0" w:color="auto"/>
              <w:right w:val="single" w:sz="4" w:space="0" w:color="auto"/>
            </w:tcBorders>
            <w:shd w:val="clear" w:color="000000" w:fill="F2F2F2"/>
            <w:noWrap/>
            <w:vAlign w:val="bottom"/>
            <w:hideMark/>
          </w:tcPr>
          <w:p w14:paraId="2D042BF9" w14:textId="77777777" w:rsidR="00946AA6" w:rsidRPr="0047649D" w:rsidRDefault="00946AA6" w:rsidP="0064067D">
            <w:pPr>
              <w:spacing w:after="0" w:line="240" w:lineRule="auto"/>
              <w:rPr>
                <w:rFonts w:ascii="Arial Narrow" w:eastAsia="Times New Roman" w:hAnsi="Arial Narrow" w:cs="Calibri"/>
                <w:color w:val="000000"/>
              </w:rPr>
            </w:pPr>
            <w:r w:rsidRPr="0047649D">
              <w:rPr>
                <w:rFonts w:ascii="Arial Narrow" w:eastAsia="Times New Roman" w:hAnsi="Arial Narrow" w:cs="Calibri"/>
                <w:color w:val="000000"/>
              </w:rPr>
              <w:t> </w:t>
            </w:r>
          </w:p>
        </w:tc>
        <w:tc>
          <w:tcPr>
            <w:tcW w:w="990" w:type="dxa"/>
            <w:tcBorders>
              <w:top w:val="nil"/>
              <w:left w:val="nil"/>
              <w:bottom w:val="single" w:sz="4" w:space="0" w:color="auto"/>
              <w:right w:val="single" w:sz="4" w:space="0" w:color="auto"/>
            </w:tcBorders>
            <w:shd w:val="clear" w:color="000000" w:fill="F2F2F2"/>
            <w:noWrap/>
            <w:vAlign w:val="bottom"/>
            <w:hideMark/>
          </w:tcPr>
          <w:p w14:paraId="1417AE40" w14:textId="77777777" w:rsidR="00946AA6" w:rsidRPr="0047649D" w:rsidRDefault="00946AA6" w:rsidP="0064067D">
            <w:pPr>
              <w:spacing w:after="0" w:line="240" w:lineRule="auto"/>
              <w:rPr>
                <w:rFonts w:ascii="Arial Narrow" w:eastAsia="Times New Roman" w:hAnsi="Arial Narrow" w:cs="Calibri"/>
                <w:color w:val="000000"/>
              </w:rPr>
            </w:pPr>
            <w:r w:rsidRPr="0047649D">
              <w:rPr>
                <w:rFonts w:ascii="Arial Narrow" w:eastAsia="Times New Roman" w:hAnsi="Arial Narrow" w:cs="Calibri"/>
                <w:color w:val="000000"/>
              </w:rPr>
              <w:t> </w:t>
            </w:r>
          </w:p>
        </w:tc>
        <w:tc>
          <w:tcPr>
            <w:tcW w:w="990" w:type="dxa"/>
            <w:tcBorders>
              <w:top w:val="nil"/>
              <w:left w:val="nil"/>
              <w:bottom w:val="single" w:sz="4" w:space="0" w:color="auto"/>
              <w:right w:val="single" w:sz="4" w:space="0" w:color="auto"/>
            </w:tcBorders>
            <w:shd w:val="clear" w:color="000000" w:fill="F2F2F2"/>
            <w:noWrap/>
            <w:vAlign w:val="bottom"/>
            <w:hideMark/>
          </w:tcPr>
          <w:p w14:paraId="6B8488F7" w14:textId="77777777" w:rsidR="00946AA6" w:rsidRPr="0047649D" w:rsidRDefault="00946AA6" w:rsidP="0064067D">
            <w:pPr>
              <w:spacing w:after="0" w:line="240" w:lineRule="auto"/>
              <w:rPr>
                <w:rFonts w:ascii="Arial Narrow" w:eastAsia="Times New Roman" w:hAnsi="Arial Narrow" w:cs="Calibri"/>
                <w:color w:val="000000"/>
              </w:rPr>
            </w:pPr>
            <w:r w:rsidRPr="0047649D">
              <w:rPr>
                <w:rFonts w:ascii="Arial Narrow" w:eastAsia="Times New Roman" w:hAnsi="Arial Narrow" w:cs="Calibri"/>
                <w:color w:val="000000"/>
              </w:rPr>
              <w:t> </w:t>
            </w:r>
          </w:p>
        </w:tc>
        <w:tc>
          <w:tcPr>
            <w:tcW w:w="990" w:type="dxa"/>
            <w:tcBorders>
              <w:top w:val="nil"/>
              <w:left w:val="nil"/>
              <w:bottom w:val="single" w:sz="4" w:space="0" w:color="auto"/>
              <w:right w:val="single" w:sz="4" w:space="0" w:color="auto"/>
            </w:tcBorders>
            <w:shd w:val="clear" w:color="000000" w:fill="F2F2F2"/>
            <w:noWrap/>
            <w:vAlign w:val="bottom"/>
            <w:hideMark/>
          </w:tcPr>
          <w:p w14:paraId="56876304" w14:textId="77777777" w:rsidR="00946AA6" w:rsidRPr="0047649D" w:rsidRDefault="00946AA6" w:rsidP="0064067D">
            <w:pPr>
              <w:spacing w:after="0" w:line="240" w:lineRule="auto"/>
              <w:rPr>
                <w:rFonts w:ascii="Arial Narrow" w:eastAsia="Times New Roman" w:hAnsi="Arial Narrow" w:cs="Calibri"/>
                <w:color w:val="000000"/>
              </w:rPr>
            </w:pPr>
            <w:r w:rsidRPr="0047649D">
              <w:rPr>
                <w:rFonts w:ascii="Arial Narrow" w:eastAsia="Times New Roman" w:hAnsi="Arial Narrow" w:cs="Calibri"/>
                <w:color w:val="000000"/>
              </w:rPr>
              <w:t> </w:t>
            </w:r>
          </w:p>
        </w:tc>
        <w:tc>
          <w:tcPr>
            <w:tcW w:w="990" w:type="dxa"/>
            <w:tcBorders>
              <w:top w:val="nil"/>
              <w:left w:val="nil"/>
              <w:bottom w:val="single" w:sz="4" w:space="0" w:color="auto"/>
              <w:right w:val="single" w:sz="4" w:space="0" w:color="auto"/>
            </w:tcBorders>
            <w:shd w:val="clear" w:color="000000" w:fill="F2F2F2"/>
            <w:noWrap/>
            <w:vAlign w:val="bottom"/>
            <w:hideMark/>
          </w:tcPr>
          <w:p w14:paraId="22EE70E3" w14:textId="77777777" w:rsidR="00946AA6" w:rsidRPr="0047649D" w:rsidRDefault="00946AA6" w:rsidP="0064067D">
            <w:pPr>
              <w:spacing w:after="0" w:line="240" w:lineRule="auto"/>
              <w:rPr>
                <w:rFonts w:ascii="Arial Narrow" w:eastAsia="Times New Roman" w:hAnsi="Arial Narrow" w:cs="Calibri"/>
                <w:color w:val="000000"/>
              </w:rPr>
            </w:pPr>
            <w:r w:rsidRPr="0047649D">
              <w:rPr>
                <w:rFonts w:ascii="Arial Narrow" w:eastAsia="Times New Roman" w:hAnsi="Arial Narrow" w:cs="Calibri"/>
                <w:color w:val="000000"/>
              </w:rPr>
              <w:t> </w:t>
            </w:r>
          </w:p>
        </w:tc>
        <w:tc>
          <w:tcPr>
            <w:tcW w:w="990" w:type="dxa"/>
            <w:tcBorders>
              <w:top w:val="nil"/>
              <w:left w:val="nil"/>
              <w:bottom w:val="single" w:sz="4" w:space="0" w:color="auto"/>
              <w:right w:val="single" w:sz="8" w:space="0" w:color="auto"/>
            </w:tcBorders>
            <w:shd w:val="clear" w:color="000000" w:fill="F2F2F2"/>
            <w:noWrap/>
            <w:vAlign w:val="bottom"/>
            <w:hideMark/>
          </w:tcPr>
          <w:p w14:paraId="306D858A" w14:textId="77777777" w:rsidR="00946AA6" w:rsidRPr="0047649D" w:rsidRDefault="00946AA6" w:rsidP="0064067D">
            <w:pPr>
              <w:spacing w:after="0" w:line="240" w:lineRule="auto"/>
              <w:rPr>
                <w:rFonts w:ascii="Arial Narrow" w:eastAsia="Times New Roman" w:hAnsi="Arial Narrow" w:cs="Calibri"/>
                <w:color w:val="000000"/>
              </w:rPr>
            </w:pPr>
            <w:r w:rsidRPr="0047649D">
              <w:rPr>
                <w:rFonts w:ascii="Arial Narrow" w:eastAsia="Times New Roman" w:hAnsi="Arial Narrow" w:cs="Calibri"/>
                <w:color w:val="000000"/>
              </w:rPr>
              <w:t> </w:t>
            </w:r>
          </w:p>
        </w:tc>
      </w:tr>
      <w:tr w:rsidR="00946AA6" w:rsidRPr="007B6637" w14:paraId="35CCFD6B" w14:textId="77777777" w:rsidTr="0018137D">
        <w:trPr>
          <w:trHeight w:val="197"/>
          <w:tblHeader/>
          <w:jc w:val="center"/>
        </w:trPr>
        <w:tc>
          <w:tcPr>
            <w:tcW w:w="4140" w:type="dxa"/>
            <w:tcBorders>
              <w:top w:val="nil"/>
              <w:left w:val="single" w:sz="8" w:space="0" w:color="auto"/>
              <w:bottom w:val="single" w:sz="4" w:space="0" w:color="auto"/>
              <w:right w:val="single" w:sz="4" w:space="0" w:color="auto"/>
            </w:tcBorders>
            <w:shd w:val="clear" w:color="000000" w:fill="FFFFFF"/>
            <w:noWrap/>
            <w:vAlign w:val="bottom"/>
            <w:hideMark/>
          </w:tcPr>
          <w:p w14:paraId="09EC78E9" w14:textId="77777777" w:rsidR="00946AA6" w:rsidRPr="0047649D" w:rsidRDefault="00946AA6" w:rsidP="0064067D">
            <w:pPr>
              <w:spacing w:after="0" w:line="240" w:lineRule="auto"/>
              <w:ind w:firstLineChars="200" w:firstLine="440"/>
              <w:rPr>
                <w:rFonts w:ascii="Arial Narrow" w:eastAsia="Times New Roman" w:hAnsi="Arial Narrow" w:cs="Calibri"/>
                <w:color w:val="000000"/>
              </w:rPr>
            </w:pPr>
            <w:r w:rsidRPr="0047649D">
              <w:rPr>
                <w:rFonts w:ascii="Arial Narrow" w:eastAsia="Times New Roman" w:hAnsi="Arial Narrow" w:cs="Calibri"/>
                <w:color w:val="000000"/>
              </w:rPr>
              <w:t>with increase</w:t>
            </w:r>
          </w:p>
        </w:tc>
        <w:tc>
          <w:tcPr>
            <w:tcW w:w="980" w:type="dxa"/>
            <w:tcBorders>
              <w:top w:val="nil"/>
              <w:left w:val="nil"/>
              <w:bottom w:val="single" w:sz="4" w:space="0" w:color="auto"/>
              <w:right w:val="single" w:sz="4" w:space="0" w:color="auto"/>
            </w:tcBorders>
            <w:shd w:val="clear" w:color="000000" w:fill="FFFFFF"/>
            <w:noWrap/>
            <w:vAlign w:val="bottom"/>
            <w:hideMark/>
          </w:tcPr>
          <w:p w14:paraId="4FE74B66"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81</w:t>
            </w:r>
          </w:p>
        </w:tc>
        <w:tc>
          <w:tcPr>
            <w:tcW w:w="990" w:type="dxa"/>
            <w:tcBorders>
              <w:top w:val="nil"/>
              <w:left w:val="nil"/>
              <w:bottom w:val="single" w:sz="4" w:space="0" w:color="auto"/>
              <w:right w:val="single" w:sz="4" w:space="0" w:color="auto"/>
            </w:tcBorders>
            <w:shd w:val="clear" w:color="000000" w:fill="FFFFFF"/>
            <w:noWrap/>
            <w:vAlign w:val="bottom"/>
            <w:hideMark/>
          </w:tcPr>
          <w:p w14:paraId="77447034"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87</w:t>
            </w:r>
          </w:p>
        </w:tc>
        <w:tc>
          <w:tcPr>
            <w:tcW w:w="990" w:type="dxa"/>
            <w:tcBorders>
              <w:top w:val="nil"/>
              <w:left w:val="nil"/>
              <w:bottom w:val="single" w:sz="4" w:space="0" w:color="auto"/>
              <w:right w:val="single" w:sz="4" w:space="0" w:color="auto"/>
            </w:tcBorders>
            <w:shd w:val="clear" w:color="000000" w:fill="FFFFFF"/>
            <w:noWrap/>
            <w:vAlign w:val="bottom"/>
            <w:hideMark/>
          </w:tcPr>
          <w:p w14:paraId="1791672A"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92</w:t>
            </w:r>
          </w:p>
        </w:tc>
        <w:tc>
          <w:tcPr>
            <w:tcW w:w="990" w:type="dxa"/>
            <w:tcBorders>
              <w:top w:val="nil"/>
              <w:left w:val="nil"/>
              <w:bottom w:val="single" w:sz="4" w:space="0" w:color="auto"/>
              <w:right w:val="single" w:sz="4" w:space="0" w:color="auto"/>
            </w:tcBorders>
            <w:shd w:val="clear" w:color="000000" w:fill="FFFFFF"/>
            <w:noWrap/>
            <w:vAlign w:val="bottom"/>
            <w:hideMark/>
          </w:tcPr>
          <w:p w14:paraId="402F7BDE"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101</w:t>
            </w:r>
          </w:p>
        </w:tc>
        <w:tc>
          <w:tcPr>
            <w:tcW w:w="990" w:type="dxa"/>
            <w:tcBorders>
              <w:top w:val="nil"/>
              <w:left w:val="nil"/>
              <w:bottom w:val="single" w:sz="4" w:space="0" w:color="auto"/>
              <w:right w:val="single" w:sz="4" w:space="0" w:color="auto"/>
            </w:tcBorders>
            <w:shd w:val="clear" w:color="000000" w:fill="FFFFFF"/>
            <w:noWrap/>
            <w:vAlign w:val="bottom"/>
            <w:hideMark/>
          </w:tcPr>
          <w:p w14:paraId="78AFC3AB"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113</w:t>
            </w:r>
          </w:p>
        </w:tc>
        <w:tc>
          <w:tcPr>
            <w:tcW w:w="990" w:type="dxa"/>
            <w:tcBorders>
              <w:top w:val="nil"/>
              <w:left w:val="nil"/>
              <w:bottom w:val="single" w:sz="4" w:space="0" w:color="auto"/>
              <w:right w:val="single" w:sz="8" w:space="0" w:color="auto"/>
            </w:tcBorders>
            <w:shd w:val="clear" w:color="000000" w:fill="FFFFFF"/>
            <w:noWrap/>
            <w:vAlign w:val="bottom"/>
            <w:hideMark/>
          </w:tcPr>
          <w:p w14:paraId="09F27707"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126</w:t>
            </w:r>
          </w:p>
        </w:tc>
      </w:tr>
      <w:tr w:rsidR="00946AA6" w:rsidRPr="007B6637" w14:paraId="231A941A" w14:textId="77777777" w:rsidTr="0018137D">
        <w:trPr>
          <w:trHeight w:val="188"/>
          <w:tblHeader/>
          <w:jc w:val="center"/>
        </w:trPr>
        <w:tc>
          <w:tcPr>
            <w:tcW w:w="4140" w:type="dxa"/>
            <w:tcBorders>
              <w:top w:val="nil"/>
              <w:left w:val="single" w:sz="8" w:space="0" w:color="auto"/>
              <w:bottom w:val="single" w:sz="4" w:space="0" w:color="auto"/>
              <w:right w:val="single" w:sz="4" w:space="0" w:color="auto"/>
            </w:tcBorders>
            <w:shd w:val="clear" w:color="000000" w:fill="FFFFFF"/>
            <w:noWrap/>
            <w:vAlign w:val="bottom"/>
            <w:hideMark/>
          </w:tcPr>
          <w:p w14:paraId="1422BC5A" w14:textId="77777777" w:rsidR="00946AA6" w:rsidRPr="0047649D" w:rsidRDefault="00946AA6" w:rsidP="0064067D">
            <w:pPr>
              <w:spacing w:after="0" w:line="240" w:lineRule="auto"/>
              <w:ind w:firstLineChars="200" w:firstLine="440"/>
              <w:rPr>
                <w:rFonts w:ascii="Arial Narrow" w:eastAsia="Times New Roman" w:hAnsi="Arial Narrow" w:cs="Calibri"/>
                <w:color w:val="000000"/>
              </w:rPr>
            </w:pPr>
            <w:r w:rsidRPr="0047649D">
              <w:rPr>
                <w:rFonts w:ascii="Arial Narrow" w:eastAsia="Times New Roman" w:hAnsi="Arial Narrow" w:cs="Calibri"/>
                <w:color w:val="000000"/>
              </w:rPr>
              <w:t>without increase</w:t>
            </w:r>
          </w:p>
        </w:tc>
        <w:tc>
          <w:tcPr>
            <w:tcW w:w="980" w:type="dxa"/>
            <w:tcBorders>
              <w:top w:val="nil"/>
              <w:left w:val="nil"/>
              <w:bottom w:val="single" w:sz="4" w:space="0" w:color="auto"/>
              <w:right w:val="single" w:sz="4" w:space="0" w:color="auto"/>
            </w:tcBorders>
            <w:shd w:val="clear" w:color="000000" w:fill="FFFFFF"/>
            <w:noWrap/>
            <w:vAlign w:val="bottom"/>
            <w:hideMark/>
          </w:tcPr>
          <w:p w14:paraId="13A0914E"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88</w:t>
            </w:r>
          </w:p>
        </w:tc>
        <w:tc>
          <w:tcPr>
            <w:tcW w:w="990" w:type="dxa"/>
            <w:tcBorders>
              <w:top w:val="nil"/>
              <w:left w:val="nil"/>
              <w:bottom w:val="single" w:sz="4" w:space="0" w:color="auto"/>
              <w:right w:val="single" w:sz="4" w:space="0" w:color="auto"/>
            </w:tcBorders>
            <w:shd w:val="clear" w:color="000000" w:fill="FFFFFF"/>
            <w:noWrap/>
            <w:vAlign w:val="bottom"/>
            <w:hideMark/>
          </w:tcPr>
          <w:p w14:paraId="11F31131"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94</w:t>
            </w:r>
          </w:p>
        </w:tc>
        <w:tc>
          <w:tcPr>
            <w:tcW w:w="990" w:type="dxa"/>
            <w:tcBorders>
              <w:top w:val="nil"/>
              <w:left w:val="nil"/>
              <w:bottom w:val="single" w:sz="4" w:space="0" w:color="auto"/>
              <w:right w:val="single" w:sz="4" w:space="0" w:color="auto"/>
            </w:tcBorders>
            <w:shd w:val="clear" w:color="000000" w:fill="FFFFFF"/>
            <w:noWrap/>
            <w:vAlign w:val="bottom"/>
            <w:hideMark/>
          </w:tcPr>
          <w:p w14:paraId="34E72C97"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99</w:t>
            </w:r>
          </w:p>
        </w:tc>
        <w:tc>
          <w:tcPr>
            <w:tcW w:w="990" w:type="dxa"/>
            <w:tcBorders>
              <w:top w:val="nil"/>
              <w:left w:val="nil"/>
              <w:bottom w:val="single" w:sz="4" w:space="0" w:color="auto"/>
              <w:right w:val="single" w:sz="4" w:space="0" w:color="auto"/>
            </w:tcBorders>
            <w:shd w:val="clear" w:color="000000" w:fill="FFFFFF"/>
            <w:noWrap/>
            <w:vAlign w:val="bottom"/>
            <w:hideMark/>
          </w:tcPr>
          <w:p w14:paraId="23A661A4"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109</w:t>
            </w:r>
          </w:p>
        </w:tc>
        <w:tc>
          <w:tcPr>
            <w:tcW w:w="990" w:type="dxa"/>
            <w:tcBorders>
              <w:top w:val="nil"/>
              <w:left w:val="nil"/>
              <w:bottom w:val="single" w:sz="4" w:space="0" w:color="auto"/>
              <w:right w:val="single" w:sz="4" w:space="0" w:color="auto"/>
            </w:tcBorders>
            <w:shd w:val="clear" w:color="000000" w:fill="FFFFFF"/>
            <w:noWrap/>
            <w:vAlign w:val="bottom"/>
            <w:hideMark/>
          </w:tcPr>
          <w:p w14:paraId="40FCA0AD"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123</w:t>
            </w:r>
          </w:p>
        </w:tc>
        <w:tc>
          <w:tcPr>
            <w:tcW w:w="990" w:type="dxa"/>
            <w:tcBorders>
              <w:top w:val="nil"/>
              <w:left w:val="nil"/>
              <w:bottom w:val="single" w:sz="4" w:space="0" w:color="auto"/>
              <w:right w:val="single" w:sz="8" w:space="0" w:color="auto"/>
            </w:tcBorders>
            <w:shd w:val="clear" w:color="000000" w:fill="FFFFFF"/>
            <w:noWrap/>
            <w:vAlign w:val="bottom"/>
            <w:hideMark/>
          </w:tcPr>
          <w:p w14:paraId="36ACED5B"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137</w:t>
            </w:r>
          </w:p>
        </w:tc>
      </w:tr>
      <w:tr w:rsidR="00946AA6" w:rsidRPr="007B6637" w14:paraId="1E7D8EED" w14:textId="77777777" w:rsidTr="0018137D">
        <w:trPr>
          <w:trHeight w:val="179"/>
          <w:tblHeader/>
          <w:jc w:val="center"/>
        </w:trPr>
        <w:tc>
          <w:tcPr>
            <w:tcW w:w="4140" w:type="dxa"/>
            <w:tcBorders>
              <w:top w:val="nil"/>
              <w:left w:val="single" w:sz="8" w:space="0" w:color="auto"/>
              <w:bottom w:val="single" w:sz="4" w:space="0" w:color="auto"/>
              <w:right w:val="single" w:sz="4" w:space="0" w:color="auto"/>
            </w:tcBorders>
            <w:shd w:val="clear" w:color="000000" w:fill="F2F2F2"/>
            <w:noWrap/>
            <w:vAlign w:val="bottom"/>
            <w:hideMark/>
          </w:tcPr>
          <w:p w14:paraId="4DB06D54" w14:textId="77777777" w:rsidR="00946AA6" w:rsidRPr="0047649D" w:rsidRDefault="00946AA6" w:rsidP="0064067D">
            <w:pPr>
              <w:spacing w:after="0" w:line="240" w:lineRule="auto"/>
              <w:rPr>
                <w:rFonts w:ascii="Arial Narrow" w:eastAsia="Times New Roman" w:hAnsi="Arial Narrow" w:cs="Calibri"/>
                <w:b/>
                <w:bCs/>
                <w:color w:val="000000"/>
              </w:rPr>
            </w:pPr>
            <w:r w:rsidRPr="0047649D">
              <w:rPr>
                <w:rFonts w:ascii="Arial Narrow" w:eastAsia="Times New Roman" w:hAnsi="Arial Narrow" w:cs="Calibri"/>
                <w:b/>
                <w:bCs/>
                <w:color w:val="000000"/>
              </w:rPr>
              <w:t>#4 Incoming Overall Pendency</w:t>
            </w:r>
          </w:p>
        </w:tc>
        <w:tc>
          <w:tcPr>
            <w:tcW w:w="980" w:type="dxa"/>
            <w:tcBorders>
              <w:top w:val="nil"/>
              <w:left w:val="nil"/>
              <w:bottom w:val="single" w:sz="4" w:space="0" w:color="auto"/>
              <w:right w:val="single" w:sz="4" w:space="0" w:color="auto"/>
            </w:tcBorders>
            <w:shd w:val="clear" w:color="000000" w:fill="F2F2F2"/>
            <w:noWrap/>
            <w:vAlign w:val="bottom"/>
            <w:hideMark/>
          </w:tcPr>
          <w:p w14:paraId="045F1F16" w14:textId="77777777" w:rsidR="00946AA6" w:rsidRPr="0047649D" w:rsidRDefault="00946AA6" w:rsidP="0064067D">
            <w:pPr>
              <w:spacing w:after="0" w:line="240" w:lineRule="auto"/>
              <w:rPr>
                <w:rFonts w:ascii="Arial Narrow" w:eastAsia="Times New Roman" w:hAnsi="Arial Narrow" w:cs="Calibri"/>
                <w:color w:val="000000"/>
              </w:rPr>
            </w:pPr>
            <w:r w:rsidRPr="0047649D">
              <w:rPr>
                <w:rFonts w:ascii="Arial Narrow" w:eastAsia="Times New Roman" w:hAnsi="Arial Narrow" w:cs="Calibri"/>
                <w:color w:val="000000"/>
              </w:rPr>
              <w:t> </w:t>
            </w:r>
          </w:p>
        </w:tc>
        <w:tc>
          <w:tcPr>
            <w:tcW w:w="990" w:type="dxa"/>
            <w:tcBorders>
              <w:top w:val="nil"/>
              <w:left w:val="nil"/>
              <w:bottom w:val="single" w:sz="4" w:space="0" w:color="auto"/>
              <w:right w:val="single" w:sz="4" w:space="0" w:color="auto"/>
            </w:tcBorders>
            <w:shd w:val="clear" w:color="000000" w:fill="F2F2F2"/>
            <w:noWrap/>
            <w:vAlign w:val="bottom"/>
            <w:hideMark/>
          </w:tcPr>
          <w:p w14:paraId="5038543A" w14:textId="77777777" w:rsidR="00946AA6" w:rsidRPr="0047649D" w:rsidRDefault="00946AA6" w:rsidP="0064067D">
            <w:pPr>
              <w:spacing w:after="0" w:line="240" w:lineRule="auto"/>
              <w:rPr>
                <w:rFonts w:ascii="Arial Narrow" w:eastAsia="Times New Roman" w:hAnsi="Arial Narrow" w:cs="Calibri"/>
                <w:color w:val="000000"/>
              </w:rPr>
            </w:pPr>
            <w:r w:rsidRPr="0047649D">
              <w:rPr>
                <w:rFonts w:ascii="Arial Narrow" w:eastAsia="Times New Roman" w:hAnsi="Arial Narrow" w:cs="Calibri"/>
                <w:color w:val="000000"/>
              </w:rPr>
              <w:t> </w:t>
            </w:r>
          </w:p>
        </w:tc>
        <w:tc>
          <w:tcPr>
            <w:tcW w:w="990" w:type="dxa"/>
            <w:tcBorders>
              <w:top w:val="nil"/>
              <w:left w:val="nil"/>
              <w:bottom w:val="single" w:sz="4" w:space="0" w:color="auto"/>
              <w:right w:val="single" w:sz="4" w:space="0" w:color="auto"/>
            </w:tcBorders>
            <w:shd w:val="clear" w:color="000000" w:fill="F2F2F2"/>
            <w:noWrap/>
            <w:vAlign w:val="bottom"/>
            <w:hideMark/>
          </w:tcPr>
          <w:p w14:paraId="1C04089E" w14:textId="77777777" w:rsidR="00946AA6" w:rsidRPr="0047649D" w:rsidRDefault="00946AA6" w:rsidP="0064067D">
            <w:pPr>
              <w:spacing w:after="0" w:line="240" w:lineRule="auto"/>
              <w:rPr>
                <w:rFonts w:ascii="Arial Narrow" w:eastAsia="Times New Roman" w:hAnsi="Arial Narrow" w:cs="Calibri"/>
                <w:color w:val="000000"/>
              </w:rPr>
            </w:pPr>
            <w:r w:rsidRPr="0047649D">
              <w:rPr>
                <w:rFonts w:ascii="Arial Narrow" w:eastAsia="Times New Roman" w:hAnsi="Arial Narrow" w:cs="Calibri"/>
                <w:color w:val="000000"/>
              </w:rPr>
              <w:t> </w:t>
            </w:r>
          </w:p>
        </w:tc>
        <w:tc>
          <w:tcPr>
            <w:tcW w:w="990" w:type="dxa"/>
            <w:tcBorders>
              <w:top w:val="nil"/>
              <w:left w:val="nil"/>
              <w:bottom w:val="single" w:sz="4" w:space="0" w:color="auto"/>
              <w:right w:val="single" w:sz="4" w:space="0" w:color="auto"/>
            </w:tcBorders>
            <w:shd w:val="clear" w:color="000000" w:fill="F2F2F2"/>
            <w:noWrap/>
            <w:vAlign w:val="bottom"/>
            <w:hideMark/>
          </w:tcPr>
          <w:p w14:paraId="61CB5D2E" w14:textId="77777777" w:rsidR="00946AA6" w:rsidRPr="0047649D" w:rsidRDefault="00946AA6" w:rsidP="0064067D">
            <w:pPr>
              <w:spacing w:after="0" w:line="240" w:lineRule="auto"/>
              <w:rPr>
                <w:rFonts w:ascii="Arial Narrow" w:eastAsia="Times New Roman" w:hAnsi="Arial Narrow" w:cs="Calibri"/>
                <w:color w:val="000000"/>
              </w:rPr>
            </w:pPr>
            <w:r w:rsidRPr="0047649D">
              <w:rPr>
                <w:rFonts w:ascii="Arial Narrow" w:eastAsia="Times New Roman" w:hAnsi="Arial Narrow" w:cs="Calibri"/>
                <w:color w:val="000000"/>
              </w:rPr>
              <w:t> </w:t>
            </w:r>
          </w:p>
        </w:tc>
        <w:tc>
          <w:tcPr>
            <w:tcW w:w="990" w:type="dxa"/>
            <w:tcBorders>
              <w:top w:val="nil"/>
              <w:left w:val="nil"/>
              <w:bottom w:val="single" w:sz="4" w:space="0" w:color="auto"/>
              <w:right w:val="single" w:sz="4" w:space="0" w:color="auto"/>
            </w:tcBorders>
            <w:shd w:val="clear" w:color="000000" w:fill="F2F2F2"/>
            <w:noWrap/>
            <w:vAlign w:val="bottom"/>
            <w:hideMark/>
          </w:tcPr>
          <w:p w14:paraId="51C28800" w14:textId="77777777" w:rsidR="00946AA6" w:rsidRPr="0047649D" w:rsidRDefault="00946AA6" w:rsidP="0064067D">
            <w:pPr>
              <w:spacing w:after="0" w:line="240" w:lineRule="auto"/>
              <w:rPr>
                <w:rFonts w:ascii="Arial Narrow" w:eastAsia="Times New Roman" w:hAnsi="Arial Narrow" w:cs="Calibri"/>
                <w:color w:val="000000"/>
              </w:rPr>
            </w:pPr>
            <w:r w:rsidRPr="0047649D">
              <w:rPr>
                <w:rFonts w:ascii="Arial Narrow" w:eastAsia="Times New Roman" w:hAnsi="Arial Narrow" w:cs="Calibri"/>
                <w:color w:val="000000"/>
              </w:rPr>
              <w:t> </w:t>
            </w:r>
          </w:p>
        </w:tc>
        <w:tc>
          <w:tcPr>
            <w:tcW w:w="990" w:type="dxa"/>
            <w:tcBorders>
              <w:top w:val="nil"/>
              <w:left w:val="nil"/>
              <w:bottom w:val="single" w:sz="4" w:space="0" w:color="auto"/>
              <w:right w:val="single" w:sz="8" w:space="0" w:color="auto"/>
            </w:tcBorders>
            <w:shd w:val="clear" w:color="000000" w:fill="F2F2F2"/>
            <w:noWrap/>
            <w:vAlign w:val="bottom"/>
            <w:hideMark/>
          </w:tcPr>
          <w:p w14:paraId="2EE83D1F" w14:textId="77777777" w:rsidR="00946AA6" w:rsidRPr="0047649D" w:rsidRDefault="00946AA6" w:rsidP="0064067D">
            <w:pPr>
              <w:spacing w:after="0" w:line="240" w:lineRule="auto"/>
              <w:rPr>
                <w:rFonts w:ascii="Arial Narrow" w:eastAsia="Times New Roman" w:hAnsi="Arial Narrow" w:cs="Calibri"/>
                <w:color w:val="000000"/>
              </w:rPr>
            </w:pPr>
            <w:r w:rsidRPr="0047649D">
              <w:rPr>
                <w:rFonts w:ascii="Arial Narrow" w:eastAsia="Times New Roman" w:hAnsi="Arial Narrow" w:cs="Calibri"/>
                <w:color w:val="000000"/>
              </w:rPr>
              <w:t> </w:t>
            </w:r>
          </w:p>
        </w:tc>
      </w:tr>
      <w:tr w:rsidR="00946AA6" w:rsidRPr="007B6637" w14:paraId="3E03D0B5" w14:textId="77777777" w:rsidTr="0018137D">
        <w:trPr>
          <w:trHeight w:val="269"/>
          <w:tblHeader/>
          <w:jc w:val="center"/>
        </w:trPr>
        <w:tc>
          <w:tcPr>
            <w:tcW w:w="4140" w:type="dxa"/>
            <w:tcBorders>
              <w:top w:val="nil"/>
              <w:left w:val="single" w:sz="8" w:space="0" w:color="auto"/>
              <w:bottom w:val="single" w:sz="4" w:space="0" w:color="auto"/>
              <w:right w:val="single" w:sz="4" w:space="0" w:color="auto"/>
            </w:tcBorders>
            <w:shd w:val="clear" w:color="000000" w:fill="FFFFFF"/>
            <w:noWrap/>
            <w:vAlign w:val="bottom"/>
            <w:hideMark/>
          </w:tcPr>
          <w:p w14:paraId="51E0EA92" w14:textId="77777777" w:rsidR="00946AA6" w:rsidRPr="0047649D" w:rsidRDefault="00946AA6" w:rsidP="0064067D">
            <w:pPr>
              <w:spacing w:after="0" w:line="240" w:lineRule="auto"/>
              <w:ind w:firstLineChars="200" w:firstLine="440"/>
              <w:rPr>
                <w:rFonts w:ascii="Arial Narrow" w:eastAsia="Times New Roman" w:hAnsi="Arial Narrow" w:cs="Calibri"/>
                <w:color w:val="000000"/>
              </w:rPr>
            </w:pPr>
            <w:r w:rsidRPr="0047649D">
              <w:rPr>
                <w:rFonts w:ascii="Arial Narrow" w:eastAsia="Times New Roman" w:hAnsi="Arial Narrow" w:cs="Calibri"/>
                <w:color w:val="000000"/>
              </w:rPr>
              <w:t>with increase</w:t>
            </w:r>
          </w:p>
        </w:tc>
        <w:tc>
          <w:tcPr>
            <w:tcW w:w="980" w:type="dxa"/>
            <w:tcBorders>
              <w:top w:val="nil"/>
              <w:left w:val="nil"/>
              <w:bottom w:val="single" w:sz="4" w:space="0" w:color="auto"/>
              <w:right w:val="single" w:sz="4" w:space="0" w:color="auto"/>
            </w:tcBorders>
            <w:shd w:val="clear" w:color="000000" w:fill="FFFFFF"/>
            <w:noWrap/>
            <w:vAlign w:val="bottom"/>
            <w:hideMark/>
          </w:tcPr>
          <w:p w14:paraId="3C93C007"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10-12</w:t>
            </w:r>
          </w:p>
        </w:tc>
        <w:tc>
          <w:tcPr>
            <w:tcW w:w="990" w:type="dxa"/>
            <w:tcBorders>
              <w:top w:val="nil"/>
              <w:left w:val="nil"/>
              <w:bottom w:val="single" w:sz="4" w:space="0" w:color="auto"/>
              <w:right w:val="single" w:sz="4" w:space="0" w:color="auto"/>
            </w:tcBorders>
            <w:shd w:val="clear" w:color="000000" w:fill="FFFFFF"/>
            <w:noWrap/>
            <w:vAlign w:val="bottom"/>
            <w:hideMark/>
          </w:tcPr>
          <w:p w14:paraId="0B3A8FFB"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10-12</w:t>
            </w:r>
          </w:p>
        </w:tc>
        <w:tc>
          <w:tcPr>
            <w:tcW w:w="990" w:type="dxa"/>
            <w:tcBorders>
              <w:top w:val="nil"/>
              <w:left w:val="nil"/>
              <w:bottom w:val="single" w:sz="4" w:space="0" w:color="auto"/>
              <w:right w:val="single" w:sz="4" w:space="0" w:color="auto"/>
            </w:tcBorders>
            <w:shd w:val="clear" w:color="000000" w:fill="FFFFFF"/>
            <w:noWrap/>
            <w:vAlign w:val="bottom"/>
            <w:hideMark/>
          </w:tcPr>
          <w:p w14:paraId="60B255F1"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10-12</w:t>
            </w:r>
          </w:p>
        </w:tc>
        <w:tc>
          <w:tcPr>
            <w:tcW w:w="990" w:type="dxa"/>
            <w:tcBorders>
              <w:top w:val="nil"/>
              <w:left w:val="nil"/>
              <w:bottom w:val="single" w:sz="4" w:space="0" w:color="auto"/>
              <w:right w:val="single" w:sz="4" w:space="0" w:color="auto"/>
            </w:tcBorders>
            <w:shd w:val="clear" w:color="000000" w:fill="FFFFFF"/>
            <w:noWrap/>
            <w:vAlign w:val="bottom"/>
            <w:hideMark/>
          </w:tcPr>
          <w:p w14:paraId="3497DC83"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10-12</w:t>
            </w:r>
          </w:p>
        </w:tc>
        <w:tc>
          <w:tcPr>
            <w:tcW w:w="990" w:type="dxa"/>
            <w:tcBorders>
              <w:top w:val="nil"/>
              <w:left w:val="nil"/>
              <w:bottom w:val="single" w:sz="4" w:space="0" w:color="auto"/>
              <w:right w:val="single" w:sz="4" w:space="0" w:color="auto"/>
            </w:tcBorders>
            <w:shd w:val="clear" w:color="000000" w:fill="FFFFFF"/>
            <w:noWrap/>
            <w:vAlign w:val="bottom"/>
            <w:hideMark/>
          </w:tcPr>
          <w:p w14:paraId="40F35EE3"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10-12</w:t>
            </w:r>
          </w:p>
        </w:tc>
        <w:tc>
          <w:tcPr>
            <w:tcW w:w="990" w:type="dxa"/>
            <w:tcBorders>
              <w:top w:val="nil"/>
              <w:left w:val="nil"/>
              <w:bottom w:val="single" w:sz="4" w:space="0" w:color="auto"/>
              <w:right w:val="single" w:sz="8" w:space="0" w:color="auto"/>
            </w:tcBorders>
            <w:shd w:val="clear" w:color="000000" w:fill="FFFFFF"/>
            <w:noWrap/>
            <w:vAlign w:val="bottom"/>
            <w:hideMark/>
          </w:tcPr>
          <w:p w14:paraId="538C0760"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10-12</w:t>
            </w:r>
          </w:p>
        </w:tc>
      </w:tr>
      <w:tr w:rsidR="00946AA6" w:rsidRPr="007B6637" w14:paraId="22187E41" w14:textId="77777777" w:rsidTr="0018137D">
        <w:trPr>
          <w:trHeight w:val="242"/>
          <w:tblHeader/>
          <w:jc w:val="center"/>
        </w:trPr>
        <w:tc>
          <w:tcPr>
            <w:tcW w:w="4140" w:type="dxa"/>
            <w:tcBorders>
              <w:top w:val="nil"/>
              <w:left w:val="single" w:sz="8" w:space="0" w:color="auto"/>
              <w:bottom w:val="single" w:sz="8" w:space="0" w:color="auto"/>
              <w:right w:val="single" w:sz="4" w:space="0" w:color="auto"/>
            </w:tcBorders>
            <w:shd w:val="clear" w:color="000000" w:fill="FFFFFF"/>
            <w:noWrap/>
            <w:vAlign w:val="bottom"/>
            <w:hideMark/>
          </w:tcPr>
          <w:p w14:paraId="336A79A2" w14:textId="77777777" w:rsidR="00946AA6" w:rsidRPr="0047649D" w:rsidRDefault="00946AA6" w:rsidP="0064067D">
            <w:pPr>
              <w:spacing w:after="0" w:line="240" w:lineRule="auto"/>
              <w:ind w:firstLineChars="200" w:firstLine="440"/>
              <w:rPr>
                <w:rFonts w:ascii="Arial Narrow" w:eastAsia="Times New Roman" w:hAnsi="Arial Narrow" w:cs="Calibri"/>
                <w:color w:val="000000"/>
              </w:rPr>
            </w:pPr>
            <w:r w:rsidRPr="0047649D">
              <w:rPr>
                <w:rFonts w:ascii="Arial Narrow" w:eastAsia="Times New Roman" w:hAnsi="Arial Narrow" w:cs="Calibri"/>
                <w:color w:val="000000"/>
              </w:rPr>
              <w:t>without increase</w:t>
            </w:r>
          </w:p>
        </w:tc>
        <w:tc>
          <w:tcPr>
            <w:tcW w:w="980" w:type="dxa"/>
            <w:tcBorders>
              <w:top w:val="nil"/>
              <w:left w:val="nil"/>
              <w:bottom w:val="single" w:sz="8" w:space="0" w:color="auto"/>
              <w:right w:val="single" w:sz="4" w:space="0" w:color="auto"/>
            </w:tcBorders>
            <w:shd w:val="clear" w:color="000000" w:fill="FFFFFF"/>
            <w:noWrap/>
            <w:vAlign w:val="bottom"/>
            <w:hideMark/>
          </w:tcPr>
          <w:p w14:paraId="16C91971"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12-14</w:t>
            </w:r>
          </w:p>
        </w:tc>
        <w:tc>
          <w:tcPr>
            <w:tcW w:w="990" w:type="dxa"/>
            <w:tcBorders>
              <w:top w:val="nil"/>
              <w:left w:val="nil"/>
              <w:bottom w:val="single" w:sz="8" w:space="0" w:color="auto"/>
              <w:right w:val="single" w:sz="4" w:space="0" w:color="auto"/>
            </w:tcBorders>
            <w:shd w:val="clear" w:color="000000" w:fill="FFFFFF"/>
            <w:noWrap/>
            <w:vAlign w:val="bottom"/>
            <w:hideMark/>
          </w:tcPr>
          <w:p w14:paraId="3BE1B282"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13-15</w:t>
            </w:r>
          </w:p>
        </w:tc>
        <w:tc>
          <w:tcPr>
            <w:tcW w:w="990" w:type="dxa"/>
            <w:tcBorders>
              <w:top w:val="nil"/>
              <w:left w:val="nil"/>
              <w:bottom w:val="single" w:sz="8" w:space="0" w:color="auto"/>
              <w:right w:val="single" w:sz="4" w:space="0" w:color="auto"/>
            </w:tcBorders>
            <w:shd w:val="clear" w:color="000000" w:fill="FFFFFF"/>
            <w:noWrap/>
            <w:vAlign w:val="bottom"/>
            <w:hideMark/>
          </w:tcPr>
          <w:p w14:paraId="5C89F061"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14-16</w:t>
            </w:r>
          </w:p>
        </w:tc>
        <w:tc>
          <w:tcPr>
            <w:tcW w:w="990" w:type="dxa"/>
            <w:tcBorders>
              <w:top w:val="nil"/>
              <w:left w:val="nil"/>
              <w:bottom w:val="single" w:sz="8" w:space="0" w:color="auto"/>
              <w:right w:val="single" w:sz="4" w:space="0" w:color="auto"/>
            </w:tcBorders>
            <w:shd w:val="clear" w:color="000000" w:fill="FFFFFF"/>
            <w:noWrap/>
            <w:vAlign w:val="bottom"/>
            <w:hideMark/>
          </w:tcPr>
          <w:p w14:paraId="32D79A32"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15-17</w:t>
            </w:r>
          </w:p>
        </w:tc>
        <w:tc>
          <w:tcPr>
            <w:tcW w:w="990" w:type="dxa"/>
            <w:tcBorders>
              <w:top w:val="nil"/>
              <w:left w:val="nil"/>
              <w:bottom w:val="single" w:sz="8" w:space="0" w:color="auto"/>
              <w:right w:val="single" w:sz="4" w:space="0" w:color="auto"/>
            </w:tcBorders>
            <w:shd w:val="clear" w:color="000000" w:fill="FFFFFF"/>
            <w:noWrap/>
            <w:vAlign w:val="bottom"/>
            <w:hideMark/>
          </w:tcPr>
          <w:p w14:paraId="14434BA8"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16-17</w:t>
            </w:r>
          </w:p>
        </w:tc>
        <w:tc>
          <w:tcPr>
            <w:tcW w:w="990" w:type="dxa"/>
            <w:tcBorders>
              <w:top w:val="nil"/>
              <w:left w:val="nil"/>
              <w:bottom w:val="single" w:sz="8" w:space="0" w:color="auto"/>
              <w:right w:val="single" w:sz="8" w:space="0" w:color="auto"/>
            </w:tcBorders>
            <w:shd w:val="clear" w:color="000000" w:fill="FFFFFF"/>
            <w:noWrap/>
            <w:vAlign w:val="bottom"/>
            <w:hideMark/>
          </w:tcPr>
          <w:p w14:paraId="74BA1730" w14:textId="77777777" w:rsidR="00946AA6" w:rsidRPr="0047649D" w:rsidRDefault="00946AA6" w:rsidP="0064067D">
            <w:pPr>
              <w:spacing w:after="0" w:line="240" w:lineRule="auto"/>
              <w:jc w:val="center"/>
              <w:rPr>
                <w:rFonts w:ascii="Arial Narrow" w:eastAsia="Times New Roman" w:hAnsi="Arial Narrow" w:cs="Calibri"/>
                <w:color w:val="000000"/>
              </w:rPr>
            </w:pPr>
            <w:r w:rsidRPr="0047649D">
              <w:rPr>
                <w:rFonts w:ascii="Arial Narrow" w:eastAsia="Times New Roman" w:hAnsi="Arial Narrow" w:cs="Calibri"/>
                <w:color w:val="000000"/>
              </w:rPr>
              <w:t>17-19</w:t>
            </w:r>
          </w:p>
        </w:tc>
      </w:tr>
    </w:tbl>
    <w:p w14:paraId="29C8A0E8" w14:textId="77777777" w:rsidR="00100AAE" w:rsidRDefault="00100AAE" w:rsidP="000B13F6">
      <w:pPr>
        <w:pStyle w:val="PlainText"/>
        <w:rPr>
          <w:rFonts w:ascii="Arial" w:hAnsi="Arial" w:cs="Arial"/>
          <w:sz w:val="22"/>
          <w:szCs w:val="22"/>
        </w:rPr>
      </w:pPr>
    </w:p>
    <w:p w14:paraId="3AA6B37B" w14:textId="28404C74" w:rsidR="00100AAE" w:rsidRDefault="00100AAE" w:rsidP="000B13F6">
      <w:pPr>
        <w:pStyle w:val="PlainText"/>
        <w:rPr>
          <w:rFonts w:ascii="Arial" w:hAnsi="Arial" w:cs="Arial"/>
          <w:sz w:val="22"/>
          <w:szCs w:val="22"/>
        </w:rPr>
      </w:pPr>
      <w:r w:rsidRPr="0092025C">
        <w:rPr>
          <w:rFonts w:ascii="Arial" w:hAnsi="Arial" w:cs="Arial"/>
          <w:sz w:val="22"/>
          <w:szCs w:val="22"/>
          <w:u w:val="single"/>
        </w:rPr>
        <w:t>Resource Requirements</w:t>
      </w:r>
      <w:r>
        <w:rPr>
          <w:rFonts w:ascii="Arial" w:hAnsi="Arial" w:cs="Arial"/>
          <w:sz w:val="22"/>
          <w:szCs w:val="22"/>
        </w:rPr>
        <w:t xml:space="preserve">:  </w:t>
      </w:r>
    </w:p>
    <w:p w14:paraId="128E7984" w14:textId="77777777" w:rsidR="000B13F6" w:rsidRDefault="000B13F6" w:rsidP="000B13F6">
      <w:pPr>
        <w:pStyle w:val="PlainText"/>
        <w:rPr>
          <w:rFonts w:ascii="Arial" w:hAnsi="Arial" w:cs="Arial"/>
          <w:sz w:val="22"/>
          <w:szCs w:val="22"/>
        </w:rPr>
      </w:pPr>
    </w:p>
    <w:tbl>
      <w:tblPr>
        <w:tblW w:w="9019" w:type="dxa"/>
        <w:tblInd w:w="93" w:type="dxa"/>
        <w:tblLook w:val="04A0" w:firstRow="1" w:lastRow="0" w:firstColumn="1" w:lastColumn="0" w:noHBand="0" w:noVBand="1"/>
        <w:tblCaption w:val="Trademark Program Initiative-TTAB Hiring"/>
        <w:tblDescription w:val="Trademark Program Initiative-TTAB Hiring table. dollars in thousands and FTE"/>
      </w:tblPr>
      <w:tblGrid>
        <w:gridCol w:w="2799"/>
        <w:gridCol w:w="1244"/>
        <w:gridCol w:w="1244"/>
        <w:gridCol w:w="1244"/>
        <w:gridCol w:w="1244"/>
        <w:gridCol w:w="1244"/>
      </w:tblGrid>
      <w:tr w:rsidR="009C5609" w:rsidRPr="00EE23F4" w14:paraId="399A8CBC" w14:textId="77777777" w:rsidTr="0092025C">
        <w:trPr>
          <w:trHeight w:val="172"/>
          <w:tblHeader/>
        </w:trPr>
        <w:tc>
          <w:tcPr>
            <w:tcW w:w="2799"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14:paraId="7ED888ED" w14:textId="77777777" w:rsidR="009C5609" w:rsidRPr="00F31784" w:rsidRDefault="009C5609" w:rsidP="009C5609">
            <w:pPr>
              <w:spacing w:after="0" w:line="240" w:lineRule="auto"/>
              <w:rPr>
                <w:rFonts w:ascii="Arial" w:eastAsia="Times New Roman" w:hAnsi="Arial" w:cs="Arial"/>
                <w:sz w:val="20"/>
                <w:szCs w:val="20"/>
              </w:rPr>
            </w:pPr>
            <w:r w:rsidRPr="00F31784">
              <w:rPr>
                <w:rFonts w:ascii="Arial" w:eastAsia="Times New Roman" w:hAnsi="Arial" w:cs="Arial"/>
                <w:sz w:val="20"/>
                <w:szCs w:val="20"/>
              </w:rPr>
              <w:t> </w:t>
            </w:r>
          </w:p>
        </w:tc>
        <w:tc>
          <w:tcPr>
            <w:tcW w:w="1244" w:type="dxa"/>
            <w:tcBorders>
              <w:top w:val="single" w:sz="8" w:space="0" w:color="auto"/>
              <w:left w:val="nil"/>
              <w:bottom w:val="single" w:sz="8" w:space="0" w:color="auto"/>
              <w:right w:val="single" w:sz="8" w:space="0" w:color="auto"/>
            </w:tcBorders>
            <w:shd w:val="clear" w:color="000000" w:fill="C0C0C0"/>
            <w:noWrap/>
            <w:hideMark/>
          </w:tcPr>
          <w:p w14:paraId="5409F358" w14:textId="5EC548C8" w:rsidR="009C5609" w:rsidRPr="00F31784" w:rsidRDefault="009C5609" w:rsidP="009C5609">
            <w:pPr>
              <w:spacing w:after="0" w:line="240" w:lineRule="auto"/>
              <w:jc w:val="center"/>
              <w:rPr>
                <w:rFonts w:ascii="Arial" w:eastAsia="Times New Roman" w:hAnsi="Arial" w:cs="Arial"/>
                <w:b/>
                <w:bCs/>
                <w:sz w:val="20"/>
                <w:szCs w:val="20"/>
              </w:rPr>
            </w:pPr>
            <w:r w:rsidRPr="00F31784">
              <w:rPr>
                <w:rFonts w:ascii="Arial" w:hAnsi="Arial" w:cs="Arial"/>
                <w:sz w:val="20"/>
                <w:szCs w:val="20"/>
              </w:rPr>
              <w:t>FY 2019</w:t>
            </w:r>
          </w:p>
        </w:tc>
        <w:tc>
          <w:tcPr>
            <w:tcW w:w="1244" w:type="dxa"/>
            <w:tcBorders>
              <w:top w:val="single" w:sz="8" w:space="0" w:color="auto"/>
              <w:left w:val="nil"/>
              <w:bottom w:val="single" w:sz="8" w:space="0" w:color="auto"/>
              <w:right w:val="single" w:sz="8" w:space="0" w:color="auto"/>
            </w:tcBorders>
            <w:shd w:val="clear" w:color="000000" w:fill="C0C0C0"/>
            <w:noWrap/>
            <w:hideMark/>
          </w:tcPr>
          <w:p w14:paraId="1CC94B91" w14:textId="51860AFB" w:rsidR="009C5609" w:rsidRPr="00F31784" w:rsidRDefault="009C5609" w:rsidP="009C5609">
            <w:pPr>
              <w:spacing w:after="0" w:line="240" w:lineRule="auto"/>
              <w:jc w:val="center"/>
              <w:rPr>
                <w:rFonts w:ascii="Arial" w:eastAsia="Times New Roman" w:hAnsi="Arial" w:cs="Arial"/>
                <w:b/>
                <w:bCs/>
                <w:sz w:val="20"/>
                <w:szCs w:val="20"/>
              </w:rPr>
            </w:pPr>
            <w:r w:rsidRPr="00F31784">
              <w:rPr>
                <w:rFonts w:ascii="Arial" w:hAnsi="Arial" w:cs="Arial"/>
                <w:sz w:val="20"/>
                <w:szCs w:val="20"/>
              </w:rPr>
              <w:t>FY 2020</w:t>
            </w:r>
          </w:p>
        </w:tc>
        <w:tc>
          <w:tcPr>
            <w:tcW w:w="1244" w:type="dxa"/>
            <w:tcBorders>
              <w:top w:val="single" w:sz="8" w:space="0" w:color="auto"/>
              <w:left w:val="nil"/>
              <w:bottom w:val="single" w:sz="8" w:space="0" w:color="auto"/>
              <w:right w:val="single" w:sz="8" w:space="0" w:color="auto"/>
            </w:tcBorders>
            <w:shd w:val="clear" w:color="000000" w:fill="C0C0C0"/>
            <w:noWrap/>
            <w:hideMark/>
          </w:tcPr>
          <w:p w14:paraId="7164AFEC" w14:textId="1E600F5C" w:rsidR="009C5609" w:rsidRPr="00F31784" w:rsidRDefault="009C5609" w:rsidP="009C5609">
            <w:pPr>
              <w:spacing w:after="0" w:line="240" w:lineRule="auto"/>
              <w:jc w:val="center"/>
              <w:rPr>
                <w:rFonts w:ascii="Arial" w:eastAsia="Times New Roman" w:hAnsi="Arial" w:cs="Arial"/>
                <w:b/>
                <w:bCs/>
                <w:sz w:val="20"/>
                <w:szCs w:val="20"/>
              </w:rPr>
            </w:pPr>
            <w:r w:rsidRPr="00F31784">
              <w:rPr>
                <w:rFonts w:ascii="Arial" w:hAnsi="Arial" w:cs="Arial"/>
                <w:sz w:val="20"/>
                <w:szCs w:val="20"/>
              </w:rPr>
              <w:t>FY 2021</w:t>
            </w:r>
          </w:p>
        </w:tc>
        <w:tc>
          <w:tcPr>
            <w:tcW w:w="1244" w:type="dxa"/>
            <w:tcBorders>
              <w:top w:val="single" w:sz="8" w:space="0" w:color="auto"/>
              <w:left w:val="nil"/>
              <w:bottom w:val="single" w:sz="8" w:space="0" w:color="auto"/>
              <w:right w:val="single" w:sz="8" w:space="0" w:color="auto"/>
            </w:tcBorders>
            <w:shd w:val="clear" w:color="000000" w:fill="C0C0C0"/>
            <w:noWrap/>
            <w:hideMark/>
          </w:tcPr>
          <w:p w14:paraId="3EBDDE0E" w14:textId="6639FD88" w:rsidR="009C5609" w:rsidRPr="00F31784" w:rsidRDefault="009C5609" w:rsidP="009C5609">
            <w:pPr>
              <w:spacing w:after="0" w:line="240" w:lineRule="auto"/>
              <w:jc w:val="center"/>
              <w:rPr>
                <w:rFonts w:ascii="Arial" w:eastAsia="Times New Roman" w:hAnsi="Arial" w:cs="Arial"/>
                <w:b/>
                <w:bCs/>
                <w:sz w:val="20"/>
                <w:szCs w:val="20"/>
              </w:rPr>
            </w:pPr>
            <w:r w:rsidRPr="00F31784">
              <w:rPr>
                <w:rFonts w:ascii="Arial" w:hAnsi="Arial" w:cs="Arial"/>
                <w:sz w:val="20"/>
                <w:szCs w:val="20"/>
              </w:rPr>
              <w:t>FY 2022</w:t>
            </w:r>
          </w:p>
        </w:tc>
        <w:tc>
          <w:tcPr>
            <w:tcW w:w="1244" w:type="dxa"/>
            <w:tcBorders>
              <w:top w:val="single" w:sz="8" w:space="0" w:color="auto"/>
              <w:left w:val="nil"/>
              <w:bottom w:val="single" w:sz="8" w:space="0" w:color="auto"/>
              <w:right w:val="single" w:sz="8" w:space="0" w:color="auto"/>
            </w:tcBorders>
            <w:shd w:val="clear" w:color="000000" w:fill="C0C0C0"/>
            <w:noWrap/>
            <w:hideMark/>
          </w:tcPr>
          <w:p w14:paraId="14FC9987" w14:textId="59C044B0" w:rsidR="009C5609" w:rsidRPr="00F31784" w:rsidRDefault="009C5609" w:rsidP="009C5609">
            <w:pPr>
              <w:spacing w:after="0" w:line="240" w:lineRule="auto"/>
              <w:jc w:val="center"/>
              <w:rPr>
                <w:rFonts w:ascii="Arial" w:eastAsia="Times New Roman" w:hAnsi="Arial" w:cs="Arial"/>
                <w:b/>
                <w:bCs/>
                <w:sz w:val="20"/>
                <w:szCs w:val="20"/>
              </w:rPr>
            </w:pPr>
            <w:r w:rsidRPr="00F31784">
              <w:rPr>
                <w:rFonts w:ascii="Arial" w:hAnsi="Arial" w:cs="Arial"/>
                <w:sz w:val="20"/>
                <w:szCs w:val="20"/>
              </w:rPr>
              <w:t>FY 2023</w:t>
            </w:r>
          </w:p>
        </w:tc>
      </w:tr>
      <w:tr w:rsidR="00176410" w:rsidRPr="00EE23F4" w14:paraId="623B17DB" w14:textId="77777777" w:rsidTr="0047649D">
        <w:trPr>
          <w:trHeight w:val="172"/>
        </w:trPr>
        <w:tc>
          <w:tcPr>
            <w:tcW w:w="2799" w:type="dxa"/>
            <w:tcBorders>
              <w:top w:val="nil"/>
              <w:left w:val="single" w:sz="8" w:space="0" w:color="auto"/>
              <w:bottom w:val="single" w:sz="8" w:space="0" w:color="auto"/>
              <w:right w:val="single" w:sz="8" w:space="0" w:color="auto"/>
            </w:tcBorders>
            <w:shd w:val="clear" w:color="auto" w:fill="auto"/>
            <w:noWrap/>
            <w:vAlign w:val="center"/>
            <w:hideMark/>
          </w:tcPr>
          <w:p w14:paraId="7915E714" w14:textId="77777777" w:rsidR="00176410" w:rsidRPr="00F31784" w:rsidRDefault="00176410" w:rsidP="00176410">
            <w:pPr>
              <w:spacing w:after="0" w:line="240" w:lineRule="auto"/>
              <w:rPr>
                <w:rFonts w:ascii="Arial" w:eastAsia="Times New Roman" w:hAnsi="Arial" w:cs="Arial"/>
                <w:sz w:val="20"/>
                <w:szCs w:val="20"/>
              </w:rPr>
            </w:pPr>
            <w:r w:rsidRPr="00F31784">
              <w:rPr>
                <w:rFonts w:ascii="Arial" w:eastAsia="Times New Roman" w:hAnsi="Arial" w:cs="Arial"/>
                <w:sz w:val="20"/>
                <w:szCs w:val="20"/>
              </w:rPr>
              <w:t>Amount</w:t>
            </w:r>
            <w:r w:rsidRPr="00F31784">
              <w:rPr>
                <w:rFonts w:ascii="Arial" w:eastAsia="Times New Roman" w:hAnsi="Arial" w:cs="Arial"/>
                <w:i/>
                <w:iCs/>
                <w:sz w:val="20"/>
                <w:szCs w:val="20"/>
              </w:rPr>
              <w:t xml:space="preserve"> ($ in thousands)</w:t>
            </w:r>
          </w:p>
        </w:tc>
        <w:tc>
          <w:tcPr>
            <w:tcW w:w="1244" w:type="dxa"/>
            <w:tcBorders>
              <w:top w:val="nil"/>
              <w:left w:val="nil"/>
              <w:bottom w:val="single" w:sz="8" w:space="0" w:color="auto"/>
              <w:right w:val="single" w:sz="8" w:space="0" w:color="auto"/>
            </w:tcBorders>
            <w:shd w:val="clear" w:color="auto" w:fill="auto"/>
            <w:noWrap/>
            <w:vAlign w:val="center"/>
            <w:hideMark/>
          </w:tcPr>
          <w:p w14:paraId="584EE1DA" w14:textId="1756D317" w:rsidR="00176410" w:rsidRPr="00F31784" w:rsidRDefault="00176410" w:rsidP="00176410">
            <w:pPr>
              <w:spacing w:after="0" w:line="240" w:lineRule="auto"/>
              <w:jc w:val="right"/>
              <w:rPr>
                <w:rFonts w:ascii="Arial" w:eastAsia="Times New Roman" w:hAnsi="Arial" w:cs="Arial"/>
                <w:sz w:val="20"/>
                <w:szCs w:val="20"/>
                <w:highlight w:val="yellow"/>
              </w:rPr>
            </w:pPr>
            <w:r>
              <w:rPr>
                <w:rFonts w:ascii="Arial" w:hAnsi="Arial" w:cs="Arial"/>
                <w:sz w:val="20"/>
                <w:szCs w:val="20"/>
              </w:rPr>
              <w:t xml:space="preserve"> $       195 </w:t>
            </w:r>
          </w:p>
        </w:tc>
        <w:tc>
          <w:tcPr>
            <w:tcW w:w="1244" w:type="dxa"/>
            <w:tcBorders>
              <w:top w:val="nil"/>
              <w:left w:val="nil"/>
              <w:bottom w:val="single" w:sz="8" w:space="0" w:color="auto"/>
              <w:right w:val="single" w:sz="8" w:space="0" w:color="auto"/>
            </w:tcBorders>
            <w:shd w:val="clear" w:color="000000" w:fill="FFFFFF"/>
            <w:noWrap/>
            <w:vAlign w:val="center"/>
            <w:hideMark/>
          </w:tcPr>
          <w:p w14:paraId="653B3E23" w14:textId="78ECE2B5" w:rsidR="00176410" w:rsidRPr="00F31784" w:rsidRDefault="00176410" w:rsidP="00176410">
            <w:pPr>
              <w:spacing w:after="0" w:line="240" w:lineRule="auto"/>
              <w:jc w:val="right"/>
              <w:rPr>
                <w:rFonts w:ascii="Arial" w:eastAsia="Times New Roman" w:hAnsi="Arial" w:cs="Arial"/>
                <w:sz w:val="20"/>
                <w:szCs w:val="20"/>
              </w:rPr>
            </w:pPr>
            <w:r>
              <w:rPr>
                <w:rFonts w:ascii="Arial" w:hAnsi="Arial" w:cs="Arial"/>
                <w:sz w:val="20"/>
                <w:szCs w:val="20"/>
              </w:rPr>
              <w:t xml:space="preserve"> $      253 </w:t>
            </w:r>
          </w:p>
        </w:tc>
        <w:tc>
          <w:tcPr>
            <w:tcW w:w="1244" w:type="dxa"/>
            <w:tcBorders>
              <w:top w:val="nil"/>
              <w:left w:val="nil"/>
              <w:bottom w:val="single" w:sz="8" w:space="0" w:color="auto"/>
              <w:right w:val="single" w:sz="8" w:space="0" w:color="auto"/>
            </w:tcBorders>
            <w:shd w:val="clear" w:color="000000" w:fill="FFFFFF"/>
            <w:noWrap/>
            <w:vAlign w:val="center"/>
            <w:hideMark/>
          </w:tcPr>
          <w:p w14:paraId="2CCBABAB" w14:textId="32C2334A" w:rsidR="00176410" w:rsidRPr="00F31784" w:rsidRDefault="00176410" w:rsidP="00176410">
            <w:pPr>
              <w:spacing w:after="0" w:line="240" w:lineRule="auto"/>
              <w:jc w:val="right"/>
              <w:rPr>
                <w:rFonts w:ascii="Arial" w:eastAsia="Times New Roman" w:hAnsi="Arial" w:cs="Arial"/>
                <w:sz w:val="20"/>
                <w:szCs w:val="20"/>
              </w:rPr>
            </w:pPr>
            <w:r>
              <w:rPr>
                <w:rFonts w:ascii="Arial" w:hAnsi="Arial" w:cs="Arial"/>
                <w:sz w:val="20"/>
                <w:szCs w:val="20"/>
              </w:rPr>
              <w:t xml:space="preserve"> $      258 </w:t>
            </w:r>
          </w:p>
        </w:tc>
        <w:tc>
          <w:tcPr>
            <w:tcW w:w="1244" w:type="dxa"/>
            <w:tcBorders>
              <w:top w:val="nil"/>
              <w:left w:val="nil"/>
              <w:bottom w:val="single" w:sz="8" w:space="0" w:color="auto"/>
              <w:right w:val="single" w:sz="8" w:space="0" w:color="auto"/>
            </w:tcBorders>
            <w:shd w:val="clear" w:color="000000" w:fill="FFFFFF"/>
            <w:noWrap/>
            <w:vAlign w:val="center"/>
            <w:hideMark/>
          </w:tcPr>
          <w:p w14:paraId="1C8588A1" w14:textId="5F366956" w:rsidR="00176410" w:rsidRPr="00F31784" w:rsidRDefault="00176410" w:rsidP="00176410">
            <w:pPr>
              <w:spacing w:after="0" w:line="240" w:lineRule="auto"/>
              <w:jc w:val="right"/>
              <w:rPr>
                <w:rFonts w:ascii="Arial" w:eastAsia="Times New Roman" w:hAnsi="Arial" w:cs="Arial"/>
                <w:sz w:val="20"/>
                <w:szCs w:val="20"/>
              </w:rPr>
            </w:pPr>
            <w:r>
              <w:rPr>
                <w:rFonts w:ascii="Arial" w:hAnsi="Arial" w:cs="Arial"/>
                <w:sz w:val="20"/>
                <w:szCs w:val="20"/>
              </w:rPr>
              <w:t xml:space="preserve"> $      263 </w:t>
            </w:r>
          </w:p>
        </w:tc>
        <w:tc>
          <w:tcPr>
            <w:tcW w:w="1244" w:type="dxa"/>
            <w:tcBorders>
              <w:top w:val="nil"/>
              <w:left w:val="nil"/>
              <w:bottom w:val="single" w:sz="8" w:space="0" w:color="auto"/>
              <w:right w:val="single" w:sz="8" w:space="0" w:color="auto"/>
            </w:tcBorders>
            <w:shd w:val="clear" w:color="000000" w:fill="FFFFFF"/>
            <w:noWrap/>
            <w:vAlign w:val="center"/>
            <w:hideMark/>
          </w:tcPr>
          <w:p w14:paraId="49D7433B" w14:textId="4573DEB6" w:rsidR="00176410" w:rsidRPr="00F31784" w:rsidRDefault="00176410" w:rsidP="00176410">
            <w:pPr>
              <w:spacing w:after="0" w:line="240" w:lineRule="auto"/>
              <w:jc w:val="right"/>
              <w:rPr>
                <w:rFonts w:ascii="Arial" w:eastAsia="Times New Roman" w:hAnsi="Arial" w:cs="Arial"/>
                <w:sz w:val="20"/>
                <w:szCs w:val="20"/>
              </w:rPr>
            </w:pPr>
            <w:r>
              <w:rPr>
                <w:rFonts w:ascii="Arial" w:hAnsi="Arial" w:cs="Arial"/>
                <w:sz w:val="20"/>
                <w:szCs w:val="20"/>
              </w:rPr>
              <w:t xml:space="preserve"> $      268 </w:t>
            </w:r>
          </w:p>
        </w:tc>
      </w:tr>
      <w:tr w:rsidR="00176410" w:rsidRPr="00EE23F4" w14:paraId="7611F527" w14:textId="77777777" w:rsidTr="00EC1261">
        <w:trPr>
          <w:trHeight w:val="172"/>
        </w:trPr>
        <w:tc>
          <w:tcPr>
            <w:tcW w:w="2799" w:type="dxa"/>
            <w:tcBorders>
              <w:top w:val="nil"/>
              <w:left w:val="single" w:sz="8" w:space="0" w:color="auto"/>
              <w:bottom w:val="single" w:sz="8" w:space="0" w:color="auto"/>
              <w:right w:val="single" w:sz="8" w:space="0" w:color="auto"/>
            </w:tcBorders>
            <w:shd w:val="clear" w:color="auto" w:fill="auto"/>
            <w:noWrap/>
            <w:vAlign w:val="center"/>
            <w:hideMark/>
          </w:tcPr>
          <w:p w14:paraId="100F1C34" w14:textId="77777777" w:rsidR="00176410" w:rsidRPr="00F31784" w:rsidRDefault="00176410" w:rsidP="00176410">
            <w:pPr>
              <w:spacing w:after="0" w:line="240" w:lineRule="auto"/>
              <w:rPr>
                <w:rFonts w:ascii="Arial" w:eastAsia="Times New Roman" w:hAnsi="Arial" w:cs="Arial"/>
                <w:sz w:val="20"/>
                <w:szCs w:val="20"/>
              </w:rPr>
            </w:pPr>
            <w:r w:rsidRPr="00F31784">
              <w:rPr>
                <w:rFonts w:ascii="Arial" w:eastAsia="Times New Roman" w:hAnsi="Arial" w:cs="Arial"/>
                <w:sz w:val="20"/>
                <w:szCs w:val="20"/>
              </w:rPr>
              <w:t>FTE</w:t>
            </w:r>
          </w:p>
        </w:tc>
        <w:tc>
          <w:tcPr>
            <w:tcW w:w="1244" w:type="dxa"/>
            <w:tcBorders>
              <w:top w:val="nil"/>
              <w:left w:val="nil"/>
              <w:bottom w:val="single" w:sz="8" w:space="0" w:color="auto"/>
              <w:right w:val="single" w:sz="8" w:space="0" w:color="auto"/>
            </w:tcBorders>
            <w:shd w:val="clear" w:color="000000" w:fill="FFFFFF"/>
            <w:noWrap/>
            <w:vAlign w:val="bottom"/>
            <w:hideMark/>
          </w:tcPr>
          <w:p w14:paraId="2EB9C318" w14:textId="0933B720" w:rsidR="00176410" w:rsidRPr="00F31784" w:rsidRDefault="00176410" w:rsidP="00176410">
            <w:pPr>
              <w:spacing w:after="0" w:line="240" w:lineRule="auto"/>
              <w:jc w:val="right"/>
              <w:rPr>
                <w:rFonts w:ascii="Arial" w:eastAsia="Times New Roman" w:hAnsi="Arial" w:cs="Arial"/>
                <w:sz w:val="20"/>
                <w:szCs w:val="20"/>
                <w:highlight w:val="yellow"/>
              </w:rPr>
            </w:pPr>
            <w:r>
              <w:rPr>
                <w:rFonts w:ascii="Arial" w:hAnsi="Arial" w:cs="Arial"/>
                <w:sz w:val="20"/>
                <w:szCs w:val="20"/>
              </w:rPr>
              <w:t xml:space="preserve">              1 </w:t>
            </w:r>
          </w:p>
        </w:tc>
        <w:tc>
          <w:tcPr>
            <w:tcW w:w="1244" w:type="dxa"/>
            <w:tcBorders>
              <w:top w:val="nil"/>
              <w:left w:val="nil"/>
              <w:bottom w:val="single" w:sz="8" w:space="0" w:color="auto"/>
              <w:right w:val="single" w:sz="8" w:space="0" w:color="auto"/>
            </w:tcBorders>
            <w:shd w:val="clear" w:color="000000" w:fill="FFFFFF"/>
            <w:noWrap/>
            <w:vAlign w:val="bottom"/>
            <w:hideMark/>
          </w:tcPr>
          <w:p w14:paraId="277E3F25" w14:textId="2004F349" w:rsidR="00176410" w:rsidRPr="00F31784" w:rsidRDefault="00176410" w:rsidP="00176410">
            <w:pPr>
              <w:spacing w:after="0" w:line="240" w:lineRule="auto"/>
              <w:jc w:val="right"/>
              <w:rPr>
                <w:rFonts w:ascii="Arial" w:eastAsia="Times New Roman" w:hAnsi="Arial" w:cs="Arial"/>
                <w:sz w:val="20"/>
                <w:szCs w:val="20"/>
              </w:rPr>
            </w:pPr>
            <w:r>
              <w:rPr>
                <w:rFonts w:ascii="Arial" w:hAnsi="Arial" w:cs="Arial"/>
                <w:sz w:val="20"/>
                <w:szCs w:val="20"/>
              </w:rPr>
              <w:t xml:space="preserve">             1 </w:t>
            </w:r>
          </w:p>
        </w:tc>
        <w:tc>
          <w:tcPr>
            <w:tcW w:w="1244" w:type="dxa"/>
            <w:tcBorders>
              <w:top w:val="nil"/>
              <w:left w:val="nil"/>
              <w:bottom w:val="single" w:sz="8" w:space="0" w:color="auto"/>
              <w:right w:val="single" w:sz="8" w:space="0" w:color="auto"/>
            </w:tcBorders>
            <w:shd w:val="clear" w:color="000000" w:fill="FFFFFF"/>
            <w:noWrap/>
            <w:vAlign w:val="bottom"/>
            <w:hideMark/>
          </w:tcPr>
          <w:p w14:paraId="31493699" w14:textId="78F5F4E2" w:rsidR="00176410" w:rsidRPr="00F31784" w:rsidRDefault="00176410" w:rsidP="00176410">
            <w:pPr>
              <w:spacing w:after="0" w:line="240" w:lineRule="auto"/>
              <w:jc w:val="right"/>
              <w:rPr>
                <w:rFonts w:ascii="Arial" w:eastAsia="Times New Roman" w:hAnsi="Arial" w:cs="Arial"/>
                <w:sz w:val="20"/>
                <w:szCs w:val="20"/>
              </w:rPr>
            </w:pPr>
            <w:r>
              <w:rPr>
                <w:rFonts w:ascii="Arial" w:hAnsi="Arial" w:cs="Arial"/>
                <w:sz w:val="20"/>
                <w:szCs w:val="20"/>
              </w:rPr>
              <w:t xml:space="preserve">             1 </w:t>
            </w:r>
          </w:p>
        </w:tc>
        <w:tc>
          <w:tcPr>
            <w:tcW w:w="1244" w:type="dxa"/>
            <w:tcBorders>
              <w:top w:val="nil"/>
              <w:left w:val="nil"/>
              <w:bottom w:val="single" w:sz="8" w:space="0" w:color="auto"/>
              <w:right w:val="single" w:sz="8" w:space="0" w:color="auto"/>
            </w:tcBorders>
            <w:shd w:val="clear" w:color="000000" w:fill="FFFFFF"/>
            <w:noWrap/>
            <w:vAlign w:val="bottom"/>
            <w:hideMark/>
          </w:tcPr>
          <w:p w14:paraId="60C06259" w14:textId="0EC0793E" w:rsidR="00176410" w:rsidRPr="00F31784" w:rsidRDefault="00176410" w:rsidP="00176410">
            <w:pPr>
              <w:spacing w:after="0" w:line="240" w:lineRule="auto"/>
              <w:jc w:val="right"/>
              <w:rPr>
                <w:rFonts w:ascii="Arial" w:eastAsia="Times New Roman" w:hAnsi="Arial" w:cs="Arial"/>
                <w:sz w:val="20"/>
                <w:szCs w:val="20"/>
              </w:rPr>
            </w:pPr>
            <w:r>
              <w:rPr>
                <w:rFonts w:ascii="Arial" w:hAnsi="Arial" w:cs="Arial"/>
                <w:sz w:val="20"/>
                <w:szCs w:val="20"/>
              </w:rPr>
              <w:t xml:space="preserve">             1 </w:t>
            </w:r>
          </w:p>
        </w:tc>
        <w:tc>
          <w:tcPr>
            <w:tcW w:w="1244" w:type="dxa"/>
            <w:tcBorders>
              <w:top w:val="nil"/>
              <w:left w:val="nil"/>
              <w:bottom w:val="single" w:sz="8" w:space="0" w:color="auto"/>
              <w:right w:val="single" w:sz="8" w:space="0" w:color="auto"/>
            </w:tcBorders>
            <w:shd w:val="clear" w:color="000000" w:fill="FFFFFF"/>
            <w:noWrap/>
            <w:vAlign w:val="bottom"/>
            <w:hideMark/>
          </w:tcPr>
          <w:p w14:paraId="4F89D735" w14:textId="08F7EBCF" w:rsidR="00176410" w:rsidRPr="00F31784" w:rsidRDefault="00176410" w:rsidP="00176410">
            <w:pPr>
              <w:spacing w:after="0" w:line="240" w:lineRule="auto"/>
              <w:jc w:val="right"/>
              <w:rPr>
                <w:rFonts w:ascii="Arial" w:eastAsia="Times New Roman" w:hAnsi="Arial" w:cs="Arial"/>
                <w:sz w:val="20"/>
                <w:szCs w:val="20"/>
              </w:rPr>
            </w:pPr>
            <w:r>
              <w:rPr>
                <w:rFonts w:ascii="Arial" w:hAnsi="Arial" w:cs="Arial"/>
                <w:sz w:val="20"/>
                <w:szCs w:val="20"/>
              </w:rPr>
              <w:t xml:space="preserve">             1 </w:t>
            </w:r>
          </w:p>
        </w:tc>
      </w:tr>
      <w:tr w:rsidR="002B7961" w:rsidRPr="00EE23F4" w14:paraId="1B774049" w14:textId="77777777" w:rsidTr="00EC1261">
        <w:trPr>
          <w:trHeight w:val="172"/>
        </w:trPr>
        <w:tc>
          <w:tcPr>
            <w:tcW w:w="279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9A5BDB5" w14:textId="128177F7" w:rsidR="002B7961" w:rsidRPr="00F31784" w:rsidRDefault="002B7961" w:rsidP="00176410">
            <w:pPr>
              <w:spacing w:after="0" w:line="240" w:lineRule="auto"/>
              <w:rPr>
                <w:rFonts w:ascii="Arial" w:eastAsia="Times New Roman" w:hAnsi="Arial" w:cs="Arial"/>
                <w:sz w:val="20"/>
                <w:szCs w:val="20"/>
              </w:rPr>
            </w:pPr>
            <w:r>
              <w:rPr>
                <w:rFonts w:ascii="Arial" w:eastAsia="Times New Roman" w:hAnsi="Arial" w:cs="Arial"/>
                <w:sz w:val="20"/>
                <w:szCs w:val="20"/>
              </w:rPr>
              <w:t>Pos.</w:t>
            </w:r>
          </w:p>
        </w:tc>
        <w:tc>
          <w:tcPr>
            <w:tcW w:w="1244" w:type="dxa"/>
            <w:tcBorders>
              <w:top w:val="single" w:sz="8" w:space="0" w:color="auto"/>
              <w:left w:val="nil"/>
              <w:bottom w:val="single" w:sz="8" w:space="0" w:color="auto"/>
              <w:right w:val="single" w:sz="8" w:space="0" w:color="auto"/>
            </w:tcBorders>
            <w:shd w:val="clear" w:color="000000" w:fill="FFFFFF"/>
            <w:noWrap/>
            <w:vAlign w:val="bottom"/>
          </w:tcPr>
          <w:p w14:paraId="166BC630" w14:textId="1A346C81" w:rsidR="002B7961" w:rsidRDefault="002B7961" w:rsidP="00176410">
            <w:pPr>
              <w:spacing w:after="0" w:line="240" w:lineRule="auto"/>
              <w:jc w:val="right"/>
              <w:rPr>
                <w:rFonts w:ascii="Arial" w:hAnsi="Arial" w:cs="Arial"/>
                <w:sz w:val="20"/>
                <w:szCs w:val="20"/>
              </w:rPr>
            </w:pPr>
            <w:r>
              <w:rPr>
                <w:rFonts w:ascii="Arial" w:hAnsi="Arial" w:cs="Arial"/>
                <w:sz w:val="20"/>
                <w:szCs w:val="20"/>
              </w:rPr>
              <w:t>1</w:t>
            </w:r>
          </w:p>
        </w:tc>
        <w:tc>
          <w:tcPr>
            <w:tcW w:w="1244" w:type="dxa"/>
            <w:tcBorders>
              <w:top w:val="single" w:sz="8" w:space="0" w:color="auto"/>
              <w:left w:val="nil"/>
              <w:bottom w:val="single" w:sz="8" w:space="0" w:color="auto"/>
              <w:right w:val="single" w:sz="8" w:space="0" w:color="auto"/>
            </w:tcBorders>
            <w:shd w:val="clear" w:color="000000" w:fill="FFFFFF"/>
            <w:noWrap/>
            <w:vAlign w:val="bottom"/>
          </w:tcPr>
          <w:p w14:paraId="3F9ED576" w14:textId="445A5D90" w:rsidR="002B7961" w:rsidRDefault="002B7961" w:rsidP="00176410">
            <w:pPr>
              <w:spacing w:after="0" w:line="240" w:lineRule="auto"/>
              <w:jc w:val="right"/>
              <w:rPr>
                <w:rFonts w:ascii="Arial" w:hAnsi="Arial" w:cs="Arial"/>
                <w:sz w:val="20"/>
                <w:szCs w:val="20"/>
              </w:rPr>
            </w:pPr>
            <w:r>
              <w:rPr>
                <w:rFonts w:ascii="Arial" w:hAnsi="Arial" w:cs="Arial"/>
                <w:sz w:val="20"/>
                <w:szCs w:val="20"/>
              </w:rPr>
              <w:t>1</w:t>
            </w:r>
          </w:p>
        </w:tc>
        <w:tc>
          <w:tcPr>
            <w:tcW w:w="1244" w:type="dxa"/>
            <w:tcBorders>
              <w:top w:val="single" w:sz="8" w:space="0" w:color="auto"/>
              <w:left w:val="nil"/>
              <w:bottom w:val="single" w:sz="8" w:space="0" w:color="auto"/>
              <w:right w:val="single" w:sz="8" w:space="0" w:color="auto"/>
            </w:tcBorders>
            <w:shd w:val="clear" w:color="000000" w:fill="FFFFFF"/>
            <w:noWrap/>
            <w:vAlign w:val="bottom"/>
          </w:tcPr>
          <w:p w14:paraId="4B6FE848" w14:textId="3CB0CC13" w:rsidR="002B7961" w:rsidRDefault="002B7961" w:rsidP="00176410">
            <w:pPr>
              <w:spacing w:after="0" w:line="240" w:lineRule="auto"/>
              <w:jc w:val="right"/>
              <w:rPr>
                <w:rFonts w:ascii="Arial" w:hAnsi="Arial" w:cs="Arial"/>
                <w:sz w:val="20"/>
                <w:szCs w:val="20"/>
              </w:rPr>
            </w:pPr>
            <w:r>
              <w:rPr>
                <w:rFonts w:ascii="Arial" w:hAnsi="Arial" w:cs="Arial"/>
                <w:sz w:val="20"/>
                <w:szCs w:val="20"/>
              </w:rPr>
              <w:t>1</w:t>
            </w:r>
          </w:p>
        </w:tc>
        <w:tc>
          <w:tcPr>
            <w:tcW w:w="1244" w:type="dxa"/>
            <w:tcBorders>
              <w:top w:val="single" w:sz="8" w:space="0" w:color="auto"/>
              <w:left w:val="nil"/>
              <w:bottom w:val="single" w:sz="8" w:space="0" w:color="auto"/>
              <w:right w:val="single" w:sz="8" w:space="0" w:color="auto"/>
            </w:tcBorders>
            <w:shd w:val="clear" w:color="000000" w:fill="FFFFFF"/>
            <w:noWrap/>
            <w:vAlign w:val="bottom"/>
          </w:tcPr>
          <w:p w14:paraId="1F2EF8E3" w14:textId="7FDD9E15" w:rsidR="002B7961" w:rsidRDefault="002B7961" w:rsidP="00176410">
            <w:pPr>
              <w:spacing w:after="0" w:line="240" w:lineRule="auto"/>
              <w:jc w:val="right"/>
              <w:rPr>
                <w:rFonts w:ascii="Arial" w:hAnsi="Arial" w:cs="Arial"/>
                <w:sz w:val="20"/>
                <w:szCs w:val="20"/>
              </w:rPr>
            </w:pPr>
            <w:r>
              <w:rPr>
                <w:rFonts w:ascii="Arial" w:hAnsi="Arial" w:cs="Arial"/>
                <w:sz w:val="20"/>
                <w:szCs w:val="20"/>
              </w:rPr>
              <w:t>1</w:t>
            </w:r>
          </w:p>
        </w:tc>
        <w:tc>
          <w:tcPr>
            <w:tcW w:w="1244" w:type="dxa"/>
            <w:tcBorders>
              <w:top w:val="single" w:sz="8" w:space="0" w:color="auto"/>
              <w:left w:val="nil"/>
              <w:bottom w:val="single" w:sz="8" w:space="0" w:color="auto"/>
              <w:right w:val="single" w:sz="8" w:space="0" w:color="auto"/>
            </w:tcBorders>
            <w:shd w:val="clear" w:color="000000" w:fill="FFFFFF"/>
            <w:noWrap/>
            <w:vAlign w:val="bottom"/>
          </w:tcPr>
          <w:p w14:paraId="680ED110" w14:textId="75C3174B" w:rsidR="002B7961" w:rsidRDefault="002B7961" w:rsidP="00176410">
            <w:pPr>
              <w:spacing w:after="0" w:line="240" w:lineRule="auto"/>
              <w:jc w:val="right"/>
              <w:rPr>
                <w:rFonts w:ascii="Arial" w:hAnsi="Arial" w:cs="Arial"/>
                <w:sz w:val="20"/>
                <w:szCs w:val="20"/>
              </w:rPr>
            </w:pPr>
            <w:r>
              <w:rPr>
                <w:rFonts w:ascii="Arial" w:hAnsi="Arial" w:cs="Arial"/>
                <w:sz w:val="20"/>
                <w:szCs w:val="20"/>
              </w:rPr>
              <w:t>1</w:t>
            </w:r>
          </w:p>
        </w:tc>
      </w:tr>
    </w:tbl>
    <w:p w14:paraId="74C6AC44" w14:textId="7915B2F5" w:rsidR="002B5820" w:rsidRPr="00F939D5" w:rsidRDefault="002B5820">
      <w:pPr>
        <w:pStyle w:val="Heading2"/>
        <w:jc w:val="left"/>
      </w:pPr>
      <w:bookmarkStart w:id="106" w:name="_Toc440924413"/>
      <w:bookmarkStart w:id="107" w:name="_Toc505934637"/>
      <w:r w:rsidRPr="00F939D5">
        <w:lastRenderedPageBreak/>
        <w:t>Sub-Program:  Trademark Information Resources</w:t>
      </w:r>
      <w:bookmarkEnd w:id="105"/>
      <w:bookmarkEnd w:id="106"/>
      <w:bookmarkEnd w:id="107"/>
    </w:p>
    <w:p w14:paraId="04CBA9C3" w14:textId="77777777" w:rsidR="00694A55" w:rsidRPr="00E5181D" w:rsidRDefault="00694A55" w:rsidP="002B5820">
      <w:pPr>
        <w:pStyle w:val="PlainText"/>
        <w:rPr>
          <w:rFonts w:ascii="Arial" w:hAnsi="Arial" w:cs="Arial"/>
          <w:sz w:val="20"/>
          <w:szCs w:val="20"/>
        </w:rPr>
      </w:pPr>
    </w:p>
    <w:p w14:paraId="30ADED03" w14:textId="3D322E96" w:rsidR="00D35570" w:rsidRDefault="002B5820" w:rsidP="00F35B2C">
      <w:pPr>
        <w:pStyle w:val="PlainText"/>
        <w:rPr>
          <w:rFonts w:ascii="Arial" w:hAnsi="Arial" w:cs="Arial"/>
          <w:sz w:val="22"/>
          <w:szCs w:val="22"/>
        </w:rPr>
      </w:pPr>
      <w:r w:rsidRPr="00DD06B9">
        <w:rPr>
          <w:rFonts w:ascii="Arial" w:hAnsi="Arial" w:cs="Arial"/>
          <w:sz w:val="22"/>
          <w:szCs w:val="22"/>
        </w:rPr>
        <w:t xml:space="preserve">The Trademark Information Resources sub-program contributes to the accomplishment of the strategic goal to optimize trademark quality and timeliness through the </w:t>
      </w:r>
      <w:r w:rsidR="00F73687" w:rsidRPr="00DD06B9">
        <w:rPr>
          <w:rFonts w:ascii="Arial" w:hAnsi="Arial" w:cs="Arial"/>
          <w:sz w:val="22"/>
          <w:szCs w:val="22"/>
        </w:rPr>
        <w:t>objective</w:t>
      </w:r>
      <w:r w:rsidR="00F35B2C" w:rsidRPr="00DD06B9">
        <w:rPr>
          <w:rFonts w:ascii="Arial" w:hAnsi="Arial" w:cs="Arial"/>
          <w:sz w:val="22"/>
          <w:szCs w:val="22"/>
        </w:rPr>
        <w:t xml:space="preserve"> </w:t>
      </w:r>
      <w:r w:rsidR="00F73687" w:rsidRPr="00DD06B9">
        <w:rPr>
          <w:rFonts w:ascii="Arial" w:hAnsi="Arial" w:cs="Arial"/>
          <w:sz w:val="22"/>
          <w:szCs w:val="22"/>
        </w:rPr>
        <w:t xml:space="preserve">to </w:t>
      </w:r>
      <w:r w:rsidR="00F35B2C" w:rsidRPr="00F31784">
        <w:rPr>
          <w:rFonts w:ascii="Arial" w:hAnsi="Arial" w:cs="Arial"/>
          <w:sz w:val="22"/>
          <w:szCs w:val="22"/>
        </w:rPr>
        <w:t>e</w:t>
      </w:r>
      <w:r w:rsidR="00F73687" w:rsidRPr="00F31784">
        <w:rPr>
          <w:rFonts w:ascii="Arial" w:hAnsi="Arial" w:cs="Arial"/>
          <w:sz w:val="22"/>
          <w:szCs w:val="22"/>
        </w:rPr>
        <w:t xml:space="preserve">nsure </w:t>
      </w:r>
      <w:r w:rsidR="00F35B2C" w:rsidRPr="00F31784">
        <w:rPr>
          <w:rFonts w:ascii="Arial" w:hAnsi="Arial" w:cs="Arial"/>
          <w:sz w:val="22"/>
          <w:szCs w:val="22"/>
        </w:rPr>
        <w:t>o</w:t>
      </w:r>
      <w:r w:rsidR="00F73687" w:rsidRPr="00F31784">
        <w:rPr>
          <w:rFonts w:ascii="Arial" w:hAnsi="Arial" w:cs="Arial"/>
          <w:sz w:val="22"/>
          <w:szCs w:val="22"/>
        </w:rPr>
        <w:t xml:space="preserve">ptimal IT </w:t>
      </w:r>
      <w:r w:rsidR="00F35B2C" w:rsidRPr="00F31784">
        <w:rPr>
          <w:rFonts w:ascii="Arial" w:hAnsi="Arial" w:cs="Arial"/>
          <w:sz w:val="22"/>
          <w:szCs w:val="22"/>
        </w:rPr>
        <w:t>s</w:t>
      </w:r>
      <w:r w:rsidR="00F73687" w:rsidRPr="00F31784">
        <w:rPr>
          <w:rFonts w:ascii="Arial" w:hAnsi="Arial" w:cs="Arial"/>
          <w:sz w:val="22"/>
          <w:szCs w:val="22"/>
        </w:rPr>
        <w:t xml:space="preserve">ervice </w:t>
      </w:r>
      <w:r w:rsidR="00F35B2C" w:rsidRPr="00F31784">
        <w:rPr>
          <w:rFonts w:ascii="Arial" w:hAnsi="Arial" w:cs="Arial"/>
          <w:sz w:val="22"/>
          <w:szCs w:val="22"/>
        </w:rPr>
        <w:t>d</w:t>
      </w:r>
      <w:r w:rsidR="00F73687" w:rsidRPr="00F31784">
        <w:rPr>
          <w:rFonts w:ascii="Arial" w:hAnsi="Arial" w:cs="Arial"/>
          <w:sz w:val="22"/>
          <w:szCs w:val="22"/>
        </w:rPr>
        <w:t xml:space="preserve">elivery to </w:t>
      </w:r>
      <w:r w:rsidR="00F35B2C" w:rsidRPr="00F31784">
        <w:rPr>
          <w:rFonts w:ascii="Arial" w:hAnsi="Arial" w:cs="Arial"/>
          <w:sz w:val="22"/>
          <w:szCs w:val="22"/>
        </w:rPr>
        <w:t>a</w:t>
      </w:r>
      <w:r w:rsidR="00F73687" w:rsidRPr="00F31784">
        <w:rPr>
          <w:rFonts w:ascii="Arial" w:hAnsi="Arial" w:cs="Arial"/>
          <w:sz w:val="22"/>
          <w:szCs w:val="22"/>
        </w:rPr>
        <w:t xml:space="preserve">ll </w:t>
      </w:r>
      <w:r w:rsidR="00F35B2C" w:rsidRPr="00F31784">
        <w:rPr>
          <w:rFonts w:ascii="Arial" w:hAnsi="Arial" w:cs="Arial"/>
          <w:sz w:val="22"/>
          <w:szCs w:val="22"/>
        </w:rPr>
        <w:t>u</w:t>
      </w:r>
      <w:r w:rsidR="00F73687" w:rsidRPr="00F31784">
        <w:rPr>
          <w:rFonts w:ascii="Arial" w:hAnsi="Arial" w:cs="Arial"/>
          <w:sz w:val="22"/>
          <w:szCs w:val="22"/>
        </w:rPr>
        <w:t>sers</w:t>
      </w:r>
      <w:r w:rsidR="00F35B2C" w:rsidRPr="00DD06B9">
        <w:rPr>
          <w:rFonts w:ascii="Arial" w:hAnsi="Arial" w:cs="Arial"/>
          <w:sz w:val="22"/>
          <w:szCs w:val="22"/>
        </w:rPr>
        <w:t xml:space="preserve"> </w:t>
      </w:r>
      <w:r w:rsidRPr="00DD06B9">
        <w:rPr>
          <w:rFonts w:ascii="Arial" w:hAnsi="Arial" w:cs="Arial"/>
          <w:sz w:val="22"/>
          <w:szCs w:val="22"/>
        </w:rPr>
        <w:t xml:space="preserve">for which funds are required in </w:t>
      </w:r>
    </w:p>
    <w:p w14:paraId="143C5776" w14:textId="1B6A5F43" w:rsidR="002B5820" w:rsidRDefault="002B5820" w:rsidP="00F35B2C">
      <w:pPr>
        <w:pStyle w:val="PlainText"/>
        <w:rPr>
          <w:rFonts w:ascii="Arial" w:hAnsi="Arial" w:cs="Arial"/>
          <w:sz w:val="22"/>
          <w:szCs w:val="22"/>
        </w:rPr>
      </w:pPr>
      <w:r w:rsidRPr="00DD06B9">
        <w:rPr>
          <w:rFonts w:ascii="Arial" w:hAnsi="Arial" w:cs="Arial"/>
          <w:sz w:val="22"/>
          <w:szCs w:val="22"/>
        </w:rPr>
        <w:t>FY 201</w:t>
      </w:r>
      <w:r w:rsidR="00C205F6">
        <w:rPr>
          <w:rFonts w:ascii="Arial" w:hAnsi="Arial" w:cs="Arial"/>
          <w:sz w:val="22"/>
          <w:szCs w:val="22"/>
        </w:rPr>
        <w:t>9</w:t>
      </w:r>
      <w:r w:rsidR="00F35B2C" w:rsidRPr="00DD06B9">
        <w:rPr>
          <w:rFonts w:ascii="Arial" w:hAnsi="Arial" w:cs="Arial"/>
          <w:sz w:val="22"/>
          <w:szCs w:val="22"/>
        </w:rPr>
        <w:t>.</w:t>
      </w:r>
    </w:p>
    <w:p w14:paraId="69F4177E" w14:textId="77777777" w:rsidR="00694A55" w:rsidRPr="00276793" w:rsidRDefault="00694A55" w:rsidP="002B5820">
      <w:pPr>
        <w:pStyle w:val="PlainText"/>
        <w:rPr>
          <w:rFonts w:ascii="Arial" w:hAnsi="Arial" w:cs="Arial"/>
          <w:sz w:val="20"/>
          <w:szCs w:val="20"/>
        </w:rPr>
      </w:pPr>
    </w:p>
    <w:p w14:paraId="5FB329CB" w14:textId="47A8C54E" w:rsidR="00724292" w:rsidRPr="0092025C" w:rsidRDefault="00724292" w:rsidP="002B5820">
      <w:pPr>
        <w:pStyle w:val="PlainText"/>
        <w:rPr>
          <w:rFonts w:ascii="Arial" w:hAnsi="Arial" w:cs="Arial"/>
          <w:b/>
          <w:caps/>
          <w:sz w:val="24"/>
          <w:szCs w:val="24"/>
        </w:rPr>
      </w:pPr>
      <w:r w:rsidRPr="0092025C">
        <w:rPr>
          <w:rFonts w:ascii="Arial" w:hAnsi="Arial" w:cs="Arial"/>
          <w:b/>
          <w:caps/>
          <w:sz w:val="24"/>
          <w:szCs w:val="24"/>
        </w:rPr>
        <w:t>S</w:t>
      </w:r>
      <w:r w:rsidRPr="0092025C">
        <w:rPr>
          <w:rFonts w:ascii="Arial" w:hAnsi="Arial" w:cs="Arial"/>
          <w:b/>
          <w:sz w:val="24"/>
          <w:szCs w:val="24"/>
        </w:rPr>
        <w:t>ummary</w:t>
      </w:r>
    </w:p>
    <w:p w14:paraId="3B16CACF" w14:textId="77777777" w:rsidR="002B5820" w:rsidRPr="00580FA8" w:rsidRDefault="002B5820" w:rsidP="002B5820">
      <w:pPr>
        <w:pStyle w:val="PlainText"/>
        <w:rPr>
          <w:rFonts w:ascii="Arial" w:hAnsi="Arial" w:cs="Arial"/>
          <w:sz w:val="22"/>
          <w:szCs w:val="22"/>
        </w:rPr>
      </w:pPr>
    </w:p>
    <w:p w14:paraId="746F4515" w14:textId="33E0B6E4" w:rsidR="002B5820" w:rsidRPr="00580FA8" w:rsidRDefault="002B5820" w:rsidP="002B5820">
      <w:pPr>
        <w:pStyle w:val="PlainText"/>
        <w:rPr>
          <w:rFonts w:ascii="Arial" w:hAnsi="Arial" w:cs="Arial"/>
          <w:sz w:val="22"/>
          <w:szCs w:val="22"/>
        </w:rPr>
      </w:pPr>
      <w:r w:rsidRPr="007C7325">
        <w:rPr>
          <w:rFonts w:ascii="Arial" w:hAnsi="Arial" w:cs="Arial"/>
          <w:sz w:val="22"/>
          <w:szCs w:val="22"/>
        </w:rPr>
        <w:t xml:space="preserve">Trademark Information </w:t>
      </w:r>
      <w:r w:rsidRPr="009C5609">
        <w:rPr>
          <w:rFonts w:ascii="Arial" w:hAnsi="Arial" w:cs="Arial"/>
          <w:sz w:val="22"/>
          <w:szCs w:val="22"/>
        </w:rPr>
        <w:t>Resources ($</w:t>
      </w:r>
      <w:r w:rsidR="00176410">
        <w:rPr>
          <w:rFonts w:ascii="Arial" w:hAnsi="Arial" w:cs="Arial"/>
          <w:sz w:val="22"/>
          <w:szCs w:val="22"/>
        </w:rPr>
        <w:t>2.0</w:t>
      </w:r>
      <w:r w:rsidR="00C52447" w:rsidRPr="009C5609">
        <w:rPr>
          <w:rFonts w:ascii="Arial" w:hAnsi="Arial" w:cs="Arial"/>
          <w:sz w:val="22"/>
          <w:szCs w:val="22"/>
        </w:rPr>
        <w:t xml:space="preserve"> </w:t>
      </w:r>
      <w:r w:rsidRPr="009C5609">
        <w:rPr>
          <w:rFonts w:ascii="Arial" w:hAnsi="Arial" w:cs="Arial"/>
          <w:sz w:val="22"/>
          <w:szCs w:val="22"/>
        </w:rPr>
        <w:t>million</w:t>
      </w:r>
      <w:r w:rsidR="009C5609">
        <w:rPr>
          <w:rFonts w:ascii="Arial" w:hAnsi="Arial" w:cs="Arial"/>
          <w:sz w:val="22"/>
          <w:szCs w:val="22"/>
        </w:rPr>
        <w:t xml:space="preserve"> and </w:t>
      </w:r>
      <w:r w:rsidR="00D139A7">
        <w:rPr>
          <w:rFonts w:ascii="Arial" w:hAnsi="Arial" w:cs="Arial"/>
          <w:sz w:val="22"/>
          <w:szCs w:val="22"/>
        </w:rPr>
        <w:t xml:space="preserve">1 </w:t>
      </w:r>
      <w:r w:rsidR="009C5609">
        <w:rPr>
          <w:rFonts w:ascii="Arial" w:hAnsi="Arial" w:cs="Arial"/>
          <w:sz w:val="22"/>
          <w:szCs w:val="22"/>
        </w:rPr>
        <w:t>FTE</w:t>
      </w:r>
      <w:r w:rsidRPr="009C5609">
        <w:rPr>
          <w:rFonts w:ascii="Arial" w:hAnsi="Arial" w:cs="Arial"/>
          <w:sz w:val="22"/>
          <w:szCs w:val="22"/>
        </w:rPr>
        <w:t>):  The USPTO requires a</w:t>
      </w:r>
      <w:r w:rsidR="00084552" w:rsidRPr="009C5609">
        <w:rPr>
          <w:rFonts w:ascii="Arial" w:hAnsi="Arial" w:cs="Arial"/>
          <w:sz w:val="22"/>
          <w:szCs w:val="22"/>
        </w:rPr>
        <w:t>n</w:t>
      </w:r>
      <w:r w:rsidR="00456B95" w:rsidRPr="009C5609">
        <w:rPr>
          <w:rFonts w:ascii="Arial" w:hAnsi="Arial" w:cs="Arial"/>
          <w:sz w:val="22"/>
          <w:szCs w:val="22"/>
        </w:rPr>
        <w:t xml:space="preserve"> </w:t>
      </w:r>
      <w:r w:rsidR="00084552" w:rsidRPr="009C5609">
        <w:rPr>
          <w:rFonts w:ascii="Arial" w:hAnsi="Arial" w:cs="Arial"/>
          <w:sz w:val="22"/>
          <w:szCs w:val="22"/>
        </w:rPr>
        <w:t>increase</w:t>
      </w:r>
      <w:r w:rsidRPr="009C5609">
        <w:rPr>
          <w:rFonts w:ascii="Arial" w:hAnsi="Arial" w:cs="Arial"/>
          <w:sz w:val="22"/>
          <w:szCs w:val="22"/>
        </w:rPr>
        <w:t xml:space="preserve"> of </w:t>
      </w:r>
      <w:r w:rsidR="00357652" w:rsidRPr="009C5609">
        <w:rPr>
          <w:rFonts w:ascii="Arial" w:hAnsi="Arial" w:cs="Arial"/>
          <w:sz w:val="22"/>
          <w:szCs w:val="22"/>
        </w:rPr>
        <w:t>$</w:t>
      </w:r>
      <w:r w:rsidR="00176410">
        <w:rPr>
          <w:rFonts w:ascii="Arial" w:hAnsi="Arial" w:cs="Arial"/>
          <w:sz w:val="22"/>
          <w:szCs w:val="22"/>
        </w:rPr>
        <w:t>2.0</w:t>
      </w:r>
      <w:r w:rsidR="00C52447" w:rsidRPr="009C5609">
        <w:rPr>
          <w:rFonts w:ascii="Arial" w:hAnsi="Arial" w:cs="Arial"/>
          <w:sz w:val="22"/>
          <w:szCs w:val="22"/>
        </w:rPr>
        <w:t xml:space="preserve"> </w:t>
      </w:r>
      <w:r w:rsidRPr="009C5609">
        <w:rPr>
          <w:rFonts w:ascii="Arial" w:hAnsi="Arial" w:cs="Arial"/>
          <w:sz w:val="22"/>
          <w:szCs w:val="22"/>
        </w:rPr>
        <w:t xml:space="preserve">million </w:t>
      </w:r>
      <w:r w:rsidR="009C5609">
        <w:rPr>
          <w:rFonts w:ascii="Arial" w:hAnsi="Arial" w:cs="Arial"/>
          <w:sz w:val="22"/>
          <w:szCs w:val="22"/>
        </w:rPr>
        <w:t xml:space="preserve">and </w:t>
      </w:r>
      <w:r w:rsidR="002B7961">
        <w:rPr>
          <w:rFonts w:ascii="Arial" w:hAnsi="Arial" w:cs="Arial"/>
          <w:sz w:val="22"/>
          <w:szCs w:val="22"/>
        </w:rPr>
        <w:t>2 positions</w:t>
      </w:r>
      <w:r w:rsidR="009C5609">
        <w:rPr>
          <w:rFonts w:ascii="Arial" w:hAnsi="Arial" w:cs="Arial"/>
          <w:sz w:val="22"/>
          <w:szCs w:val="22"/>
        </w:rPr>
        <w:t xml:space="preserve"> </w:t>
      </w:r>
      <w:r w:rsidRPr="009C5609">
        <w:rPr>
          <w:rFonts w:ascii="Arial" w:hAnsi="Arial" w:cs="Arial"/>
          <w:sz w:val="22"/>
          <w:szCs w:val="22"/>
        </w:rPr>
        <w:t>for a total of $</w:t>
      </w:r>
      <w:r w:rsidR="00176410">
        <w:rPr>
          <w:rFonts w:ascii="Arial" w:hAnsi="Arial" w:cs="Arial"/>
          <w:sz w:val="22"/>
          <w:szCs w:val="22"/>
        </w:rPr>
        <w:t>60.1</w:t>
      </w:r>
      <w:r w:rsidR="00C15D71" w:rsidRPr="009C5609">
        <w:rPr>
          <w:rFonts w:ascii="Arial" w:hAnsi="Arial" w:cs="Arial"/>
          <w:sz w:val="22"/>
          <w:szCs w:val="22"/>
        </w:rPr>
        <w:t xml:space="preserve"> </w:t>
      </w:r>
      <w:r w:rsidRPr="009C5609">
        <w:rPr>
          <w:rFonts w:ascii="Arial" w:hAnsi="Arial" w:cs="Arial"/>
          <w:sz w:val="22"/>
          <w:szCs w:val="22"/>
        </w:rPr>
        <w:t xml:space="preserve">million and </w:t>
      </w:r>
      <w:r w:rsidR="002B7961" w:rsidRPr="009C5609">
        <w:rPr>
          <w:rFonts w:ascii="Arial" w:hAnsi="Arial" w:cs="Arial"/>
          <w:sz w:val="22"/>
          <w:szCs w:val="22"/>
        </w:rPr>
        <w:t>7</w:t>
      </w:r>
      <w:r w:rsidR="002B7961">
        <w:rPr>
          <w:rFonts w:ascii="Arial" w:hAnsi="Arial" w:cs="Arial"/>
          <w:sz w:val="22"/>
          <w:szCs w:val="22"/>
        </w:rPr>
        <w:t>8 positions</w:t>
      </w:r>
      <w:r w:rsidRPr="009C5609">
        <w:rPr>
          <w:rFonts w:ascii="Arial" w:hAnsi="Arial" w:cs="Arial"/>
          <w:sz w:val="22"/>
          <w:szCs w:val="22"/>
        </w:rPr>
        <w:t xml:space="preserve"> for</w:t>
      </w:r>
      <w:r w:rsidRPr="007C7325">
        <w:rPr>
          <w:rFonts w:ascii="Arial" w:hAnsi="Arial" w:cs="Arial"/>
          <w:sz w:val="22"/>
          <w:szCs w:val="22"/>
        </w:rPr>
        <w:t xml:space="preserve"> </w:t>
      </w:r>
      <w:r w:rsidR="009C7497" w:rsidRPr="007C7325">
        <w:rPr>
          <w:rFonts w:ascii="Arial" w:hAnsi="Arial" w:cs="Arial"/>
          <w:sz w:val="22"/>
          <w:szCs w:val="22"/>
        </w:rPr>
        <w:t xml:space="preserve">the Trademark </w:t>
      </w:r>
      <w:r w:rsidR="007B1901">
        <w:rPr>
          <w:rFonts w:ascii="Arial" w:hAnsi="Arial" w:cs="Arial"/>
          <w:sz w:val="22"/>
          <w:szCs w:val="22"/>
        </w:rPr>
        <w:t>IT Portfolio</w:t>
      </w:r>
      <w:r w:rsidRPr="00363BC8">
        <w:rPr>
          <w:rFonts w:ascii="Arial" w:hAnsi="Arial" w:cs="Arial"/>
          <w:sz w:val="22"/>
          <w:szCs w:val="22"/>
        </w:rPr>
        <w:t>.</w:t>
      </w:r>
      <w:r w:rsidRPr="00B97E4B">
        <w:rPr>
          <w:rFonts w:ascii="Arial" w:hAnsi="Arial" w:cs="Arial"/>
          <w:sz w:val="22"/>
          <w:szCs w:val="22"/>
        </w:rPr>
        <w:t xml:space="preserve">  </w:t>
      </w:r>
    </w:p>
    <w:p w14:paraId="3B4576C0" w14:textId="77777777" w:rsidR="00FE04C6" w:rsidRPr="00E5181D" w:rsidRDefault="00FE04C6" w:rsidP="002B5820">
      <w:pPr>
        <w:pStyle w:val="PlainText"/>
        <w:rPr>
          <w:rFonts w:ascii="Arial" w:hAnsi="Arial" w:cs="Arial"/>
          <w:sz w:val="20"/>
          <w:szCs w:val="20"/>
        </w:rPr>
      </w:pPr>
    </w:p>
    <w:p w14:paraId="589CBF75" w14:textId="77777777" w:rsidR="00724292" w:rsidRDefault="00724292" w:rsidP="002B5820">
      <w:pPr>
        <w:pStyle w:val="PlainText"/>
        <w:rPr>
          <w:rFonts w:ascii="Arial" w:hAnsi="Arial" w:cs="Arial"/>
          <w:sz w:val="22"/>
          <w:szCs w:val="22"/>
          <w:u w:val="single"/>
        </w:rPr>
      </w:pPr>
      <w:r>
        <w:rPr>
          <w:rFonts w:ascii="Arial" w:hAnsi="Arial" w:cs="Arial"/>
          <w:sz w:val="22"/>
          <w:szCs w:val="22"/>
          <w:u w:val="single"/>
        </w:rPr>
        <w:t>Program Change Explanation and Justification:</w:t>
      </w:r>
    </w:p>
    <w:p w14:paraId="4C803BD2" w14:textId="77777777" w:rsidR="002B5820" w:rsidRPr="00E5181D" w:rsidRDefault="002B5820" w:rsidP="002B5820">
      <w:pPr>
        <w:pStyle w:val="PlainText"/>
        <w:rPr>
          <w:rFonts w:ascii="Arial" w:hAnsi="Arial" w:cs="Arial"/>
          <w:sz w:val="20"/>
          <w:szCs w:val="20"/>
        </w:rPr>
      </w:pPr>
    </w:p>
    <w:p w14:paraId="2B675AD8" w14:textId="3BBF7561" w:rsidR="0034434D" w:rsidRPr="00580FA8" w:rsidRDefault="00F47EAC" w:rsidP="0034434D">
      <w:pPr>
        <w:pStyle w:val="PlainText"/>
        <w:rPr>
          <w:rFonts w:ascii="Arial" w:hAnsi="Arial" w:cs="Arial"/>
          <w:sz w:val="22"/>
          <w:szCs w:val="22"/>
        </w:rPr>
      </w:pPr>
      <w:r w:rsidRPr="00177726">
        <w:rPr>
          <w:rFonts w:ascii="Arial" w:hAnsi="Arial" w:cs="Arial"/>
          <w:b/>
          <w:sz w:val="22"/>
          <w:szCs w:val="22"/>
        </w:rPr>
        <w:t>Trademark Business Projects</w:t>
      </w:r>
      <w:r w:rsidRPr="00177726">
        <w:rPr>
          <w:rFonts w:ascii="Arial" w:hAnsi="Arial" w:cs="Arial"/>
          <w:sz w:val="22"/>
          <w:szCs w:val="22"/>
        </w:rPr>
        <w:t>.  In FY 201</w:t>
      </w:r>
      <w:r w:rsidR="00C205F6">
        <w:rPr>
          <w:rFonts w:ascii="Arial" w:hAnsi="Arial" w:cs="Arial"/>
          <w:sz w:val="22"/>
          <w:szCs w:val="22"/>
        </w:rPr>
        <w:t>8</w:t>
      </w:r>
      <w:r w:rsidRPr="00177726">
        <w:rPr>
          <w:rFonts w:ascii="Arial" w:hAnsi="Arial" w:cs="Arial"/>
          <w:sz w:val="22"/>
          <w:szCs w:val="22"/>
        </w:rPr>
        <w:t xml:space="preserve">, </w:t>
      </w:r>
      <w:r w:rsidR="00377872" w:rsidRPr="0092025C">
        <w:rPr>
          <w:rFonts w:ascii="Arial" w:hAnsi="Arial" w:cs="Arial"/>
          <w:sz w:val="22"/>
          <w:szCs w:val="22"/>
        </w:rPr>
        <w:t xml:space="preserve">the USPTO will complete deployment of </w:t>
      </w:r>
      <w:r w:rsidR="00357652" w:rsidRPr="00177726">
        <w:rPr>
          <w:rFonts w:ascii="Arial" w:hAnsi="Arial" w:cs="Arial"/>
          <w:sz w:val="22"/>
          <w:szCs w:val="22"/>
        </w:rPr>
        <w:t xml:space="preserve">TMNG </w:t>
      </w:r>
      <w:r w:rsidR="00377872" w:rsidRPr="0092025C">
        <w:rPr>
          <w:rFonts w:ascii="Arial" w:hAnsi="Arial" w:cs="Arial"/>
          <w:sz w:val="22"/>
          <w:szCs w:val="22"/>
        </w:rPr>
        <w:t>E, and the roll out to all Trademark Law Offices</w:t>
      </w:r>
      <w:r w:rsidR="00C205F6">
        <w:rPr>
          <w:rFonts w:ascii="Arial" w:hAnsi="Arial" w:cs="Arial"/>
          <w:sz w:val="22"/>
          <w:szCs w:val="22"/>
        </w:rPr>
        <w:t>.</w:t>
      </w:r>
      <w:r w:rsidR="00377872" w:rsidRPr="0092025C">
        <w:rPr>
          <w:rFonts w:ascii="Arial" w:hAnsi="Arial" w:cs="Arial"/>
          <w:sz w:val="22"/>
          <w:szCs w:val="22"/>
        </w:rPr>
        <w:t xml:space="preserve">  Funds required for FY 2019 will be used to address high-priority end user feedback.  In FY 2018-2019 required funds will be used to continue to deliver transactions and capability needed to fully process international trademark applications.  </w:t>
      </w:r>
      <w:r w:rsidR="006668F5">
        <w:rPr>
          <w:rFonts w:ascii="Arial" w:hAnsi="Arial" w:cs="Arial"/>
          <w:sz w:val="22"/>
          <w:szCs w:val="22"/>
        </w:rPr>
        <w:t xml:space="preserve">Planned IT activities for the Trademark Program can be found in the IT Portfolio narrative in the Introduction to this Budget. </w:t>
      </w:r>
      <w:r w:rsidR="0034434D" w:rsidRPr="00177726">
        <w:rPr>
          <w:rFonts w:ascii="Arial" w:hAnsi="Arial" w:cs="Arial"/>
          <w:sz w:val="22"/>
          <w:szCs w:val="22"/>
        </w:rPr>
        <w:t xml:space="preserve">In addition, the Trademark </w:t>
      </w:r>
      <w:r w:rsidR="0034434D" w:rsidRPr="00770868">
        <w:rPr>
          <w:rFonts w:ascii="Arial" w:hAnsi="Arial" w:cs="Arial"/>
          <w:sz w:val="22"/>
          <w:szCs w:val="22"/>
        </w:rPr>
        <w:t>organization require</w:t>
      </w:r>
      <w:r w:rsidR="00177726" w:rsidRPr="00770868">
        <w:rPr>
          <w:rFonts w:ascii="Arial" w:hAnsi="Arial" w:cs="Arial"/>
          <w:sz w:val="22"/>
          <w:szCs w:val="22"/>
        </w:rPr>
        <w:t>s</w:t>
      </w:r>
      <w:r w:rsidR="0034434D" w:rsidRPr="00770868">
        <w:rPr>
          <w:rFonts w:ascii="Arial" w:hAnsi="Arial" w:cs="Arial"/>
          <w:sz w:val="22"/>
          <w:szCs w:val="22"/>
        </w:rPr>
        <w:t xml:space="preserve"> </w:t>
      </w:r>
      <w:r w:rsidR="005F10A2">
        <w:rPr>
          <w:rFonts w:ascii="Arial" w:hAnsi="Arial" w:cs="Arial"/>
          <w:sz w:val="22"/>
          <w:szCs w:val="22"/>
        </w:rPr>
        <w:t xml:space="preserve">an </w:t>
      </w:r>
      <w:r w:rsidR="00770868">
        <w:rPr>
          <w:rFonts w:ascii="Arial" w:hAnsi="Arial" w:cs="Arial"/>
          <w:sz w:val="22"/>
          <w:szCs w:val="22"/>
        </w:rPr>
        <w:t xml:space="preserve">additional </w:t>
      </w:r>
      <w:r w:rsidR="005F10A2">
        <w:rPr>
          <w:rFonts w:ascii="Arial" w:hAnsi="Arial" w:cs="Arial"/>
          <w:sz w:val="22"/>
          <w:szCs w:val="22"/>
        </w:rPr>
        <w:t xml:space="preserve">2 </w:t>
      </w:r>
      <w:r w:rsidR="00770868">
        <w:rPr>
          <w:rFonts w:ascii="Arial" w:hAnsi="Arial" w:cs="Arial"/>
          <w:sz w:val="22"/>
          <w:szCs w:val="22"/>
        </w:rPr>
        <w:t xml:space="preserve">positions </w:t>
      </w:r>
      <w:r w:rsidR="0034434D" w:rsidRPr="00177726">
        <w:rPr>
          <w:rFonts w:ascii="Arial" w:hAnsi="Arial" w:cs="Arial"/>
          <w:sz w:val="22"/>
          <w:szCs w:val="22"/>
        </w:rPr>
        <w:t>to help support Trademark staff that utilize automated systems.</w:t>
      </w:r>
      <w:r w:rsidR="0034434D">
        <w:rPr>
          <w:rFonts w:ascii="Arial" w:hAnsi="Arial" w:cs="Arial"/>
          <w:sz w:val="22"/>
          <w:szCs w:val="22"/>
        </w:rPr>
        <w:t xml:space="preserve">  </w:t>
      </w:r>
    </w:p>
    <w:p w14:paraId="3714CA50" w14:textId="77777777" w:rsidR="007C7325" w:rsidRDefault="007C7325" w:rsidP="00F47EAC">
      <w:pPr>
        <w:pStyle w:val="PlainText"/>
        <w:rPr>
          <w:rFonts w:ascii="Arial" w:hAnsi="Arial" w:cs="Arial"/>
          <w:sz w:val="22"/>
          <w:szCs w:val="22"/>
        </w:rPr>
      </w:pPr>
    </w:p>
    <w:p w14:paraId="3E1EDEC0" w14:textId="6ADF93C6" w:rsidR="00724292" w:rsidRPr="0092025C" w:rsidRDefault="00724292" w:rsidP="008612DA">
      <w:pPr>
        <w:spacing w:after="0" w:line="240" w:lineRule="auto"/>
        <w:rPr>
          <w:rFonts w:ascii="Arial" w:hAnsi="Arial" w:cs="Arial"/>
          <w:color w:val="000000" w:themeColor="text1"/>
        </w:rPr>
      </w:pPr>
      <w:r w:rsidRPr="007833BA">
        <w:rPr>
          <w:rFonts w:ascii="Arial" w:hAnsi="Arial" w:cs="Arial"/>
          <w:color w:val="000000" w:themeColor="text1"/>
          <w:u w:val="single"/>
        </w:rPr>
        <w:t>Performance Measures</w:t>
      </w:r>
      <w:r w:rsidR="00853524" w:rsidRPr="0092025C">
        <w:rPr>
          <w:rFonts w:ascii="Arial" w:hAnsi="Arial" w:cs="Arial"/>
          <w:color w:val="000000" w:themeColor="text1"/>
        </w:rPr>
        <w:t>:</w:t>
      </w:r>
    </w:p>
    <w:p w14:paraId="47AB7EDC" w14:textId="77777777" w:rsidR="00724292" w:rsidRDefault="00724292" w:rsidP="0092025C">
      <w:pPr>
        <w:spacing w:after="0"/>
        <w:rPr>
          <w:rFonts w:ascii="Arial" w:hAnsi="Arial" w:cs="Arial"/>
          <w:i/>
        </w:rPr>
      </w:pPr>
    </w:p>
    <w:p w14:paraId="68FD9079" w14:textId="7BAE3F10" w:rsidR="00724292" w:rsidRPr="00580FA8" w:rsidRDefault="00724292" w:rsidP="00724292">
      <w:pPr>
        <w:pStyle w:val="PlainText"/>
        <w:rPr>
          <w:rFonts w:ascii="Arial" w:hAnsi="Arial" w:cs="Arial"/>
          <w:sz w:val="22"/>
          <w:szCs w:val="22"/>
        </w:rPr>
      </w:pPr>
      <w:r>
        <w:rPr>
          <w:rFonts w:ascii="Arial" w:hAnsi="Arial" w:cs="Arial"/>
          <w:sz w:val="22"/>
          <w:szCs w:val="22"/>
        </w:rPr>
        <w:t>Additional</w:t>
      </w:r>
      <w:r w:rsidRPr="00547266">
        <w:rPr>
          <w:rFonts w:ascii="Arial" w:hAnsi="Arial" w:cs="Arial"/>
          <w:sz w:val="22"/>
          <w:szCs w:val="22"/>
        </w:rPr>
        <w:t xml:space="preserve"> information regarding schedules, milestones, and deliverables can be found in the USPTO’s Exhibit 300 submissions that are located on the Federal IT Dashboard web site.  </w:t>
      </w:r>
    </w:p>
    <w:p w14:paraId="5195557D" w14:textId="77777777" w:rsidR="00724292" w:rsidRPr="007F2910" w:rsidRDefault="00724292" w:rsidP="0092025C">
      <w:pPr>
        <w:spacing w:after="0"/>
        <w:rPr>
          <w:rFonts w:ascii="Arial" w:hAnsi="Arial" w:cs="Arial"/>
          <w:i/>
        </w:rPr>
      </w:pPr>
    </w:p>
    <w:p w14:paraId="00595FB7" w14:textId="00DD9DC4" w:rsidR="00724292" w:rsidRDefault="00724292" w:rsidP="00F47EAC">
      <w:pPr>
        <w:pStyle w:val="PlainText"/>
        <w:rPr>
          <w:rFonts w:ascii="Arial" w:hAnsi="Arial" w:cs="Arial"/>
          <w:sz w:val="22"/>
          <w:szCs w:val="22"/>
        </w:rPr>
      </w:pPr>
      <w:r w:rsidRPr="0092025C">
        <w:rPr>
          <w:rFonts w:ascii="Arial" w:hAnsi="Arial" w:cs="Arial"/>
          <w:u w:val="single"/>
        </w:rPr>
        <w:t>Resource Requirements</w:t>
      </w:r>
      <w:r w:rsidR="00853524">
        <w:rPr>
          <w:rFonts w:ascii="Arial" w:hAnsi="Arial" w:cs="Arial"/>
          <w:sz w:val="22"/>
          <w:szCs w:val="22"/>
        </w:rPr>
        <w:t>:</w:t>
      </w:r>
    </w:p>
    <w:p w14:paraId="17E753BA" w14:textId="77777777" w:rsidR="00D35570" w:rsidRPr="00580FA8" w:rsidRDefault="00D35570" w:rsidP="00F47EAC">
      <w:pPr>
        <w:pStyle w:val="PlainText"/>
        <w:rPr>
          <w:rFonts w:ascii="Arial" w:hAnsi="Arial" w:cs="Arial"/>
          <w:sz w:val="22"/>
          <w:szCs w:val="22"/>
        </w:rPr>
      </w:pPr>
    </w:p>
    <w:tbl>
      <w:tblPr>
        <w:tblW w:w="9642" w:type="dxa"/>
        <w:tblInd w:w="93" w:type="dxa"/>
        <w:tblLook w:val="04A0" w:firstRow="1" w:lastRow="0" w:firstColumn="1" w:lastColumn="0" w:noHBand="0" w:noVBand="1"/>
      </w:tblPr>
      <w:tblGrid>
        <w:gridCol w:w="2992"/>
        <w:gridCol w:w="1330"/>
        <w:gridCol w:w="1330"/>
        <w:gridCol w:w="1330"/>
        <w:gridCol w:w="1330"/>
        <w:gridCol w:w="1330"/>
      </w:tblGrid>
      <w:tr w:rsidR="00361957" w:rsidRPr="00EE23F4" w14:paraId="719CA8EC" w14:textId="695075AF" w:rsidTr="005C3B1A">
        <w:trPr>
          <w:trHeight w:val="174"/>
          <w:tblHeader/>
        </w:trPr>
        <w:tc>
          <w:tcPr>
            <w:tcW w:w="2992"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14:paraId="33A24198" w14:textId="77777777" w:rsidR="00361957" w:rsidRPr="00F31784" w:rsidRDefault="00361957" w:rsidP="00361957">
            <w:pPr>
              <w:spacing w:after="0" w:line="240" w:lineRule="auto"/>
              <w:rPr>
                <w:rFonts w:ascii="Arial" w:eastAsia="Times New Roman" w:hAnsi="Arial" w:cs="Arial"/>
                <w:sz w:val="20"/>
                <w:szCs w:val="20"/>
              </w:rPr>
            </w:pPr>
            <w:r w:rsidRPr="00F31784">
              <w:rPr>
                <w:rFonts w:ascii="Arial" w:eastAsia="Times New Roman" w:hAnsi="Arial" w:cs="Arial"/>
                <w:sz w:val="20"/>
                <w:szCs w:val="20"/>
              </w:rPr>
              <w:t> </w:t>
            </w:r>
          </w:p>
        </w:tc>
        <w:tc>
          <w:tcPr>
            <w:tcW w:w="1330" w:type="dxa"/>
            <w:tcBorders>
              <w:top w:val="single" w:sz="8" w:space="0" w:color="auto"/>
              <w:left w:val="nil"/>
              <w:bottom w:val="single" w:sz="8" w:space="0" w:color="auto"/>
              <w:right w:val="single" w:sz="8" w:space="0" w:color="auto"/>
            </w:tcBorders>
            <w:shd w:val="clear" w:color="000000" w:fill="C0C0C0"/>
            <w:noWrap/>
            <w:hideMark/>
          </w:tcPr>
          <w:p w14:paraId="72BB3896" w14:textId="6EB86275" w:rsidR="00361957" w:rsidRPr="00F31784" w:rsidRDefault="00361957" w:rsidP="00361957">
            <w:pPr>
              <w:spacing w:after="0" w:line="240" w:lineRule="auto"/>
              <w:jc w:val="center"/>
              <w:rPr>
                <w:rFonts w:ascii="Arial" w:eastAsia="Times New Roman" w:hAnsi="Arial" w:cs="Arial"/>
                <w:b/>
                <w:bCs/>
                <w:sz w:val="20"/>
                <w:szCs w:val="20"/>
              </w:rPr>
            </w:pPr>
            <w:r w:rsidRPr="00F31784">
              <w:rPr>
                <w:rFonts w:ascii="Arial" w:hAnsi="Arial" w:cs="Arial"/>
                <w:sz w:val="20"/>
                <w:szCs w:val="20"/>
              </w:rPr>
              <w:t>FY 2019</w:t>
            </w:r>
          </w:p>
        </w:tc>
        <w:tc>
          <w:tcPr>
            <w:tcW w:w="1330" w:type="dxa"/>
            <w:tcBorders>
              <w:top w:val="single" w:sz="8" w:space="0" w:color="auto"/>
              <w:left w:val="nil"/>
              <w:bottom w:val="single" w:sz="8" w:space="0" w:color="auto"/>
              <w:right w:val="single" w:sz="8" w:space="0" w:color="auto"/>
            </w:tcBorders>
            <w:shd w:val="clear" w:color="000000" w:fill="C0C0C0"/>
            <w:noWrap/>
            <w:hideMark/>
          </w:tcPr>
          <w:p w14:paraId="1376C091" w14:textId="32A619A4" w:rsidR="00361957" w:rsidRPr="00F31784" w:rsidRDefault="00361957" w:rsidP="00361957">
            <w:pPr>
              <w:spacing w:after="0" w:line="240" w:lineRule="auto"/>
              <w:jc w:val="center"/>
              <w:rPr>
                <w:rFonts w:ascii="Arial" w:eastAsia="Times New Roman" w:hAnsi="Arial" w:cs="Arial"/>
                <w:b/>
                <w:bCs/>
                <w:sz w:val="20"/>
                <w:szCs w:val="20"/>
              </w:rPr>
            </w:pPr>
            <w:r w:rsidRPr="00F31784">
              <w:rPr>
                <w:rFonts w:ascii="Arial" w:hAnsi="Arial" w:cs="Arial"/>
                <w:sz w:val="20"/>
                <w:szCs w:val="20"/>
              </w:rPr>
              <w:t>FY 2020</w:t>
            </w:r>
          </w:p>
        </w:tc>
        <w:tc>
          <w:tcPr>
            <w:tcW w:w="1330" w:type="dxa"/>
            <w:tcBorders>
              <w:top w:val="single" w:sz="8" w:space="0" w:color="auto"/>
              <w:left w:val="nil"/>
              <w:bottom w:val="single" w:sz="8" w:space="0" w:color="auto"/>
              <w:right w:val="single" w:sz="8" w:space="0" w:color="auto"/>
            </w:tcBorders>
            <w:shd w:val="clear" w:color="000000" w:fill="C0C0C0"/>
            <w:noWrap/>
            <w:hideMark/>
          </w:tcPr>
          <w:p w14:paraId="4DC627B5" w14:textId="29327B3A" w:rsidR="00361957" w:rsidRPr="00F31784" w:rsidRDefault="00361957" w:rsidP="00361957">
            <w:pPr>
              <w:spacing w:after="0" w:line="240" w:lineRule="auto"/>
              <w:jc w:val="center"/>
              <w:rPr>
                <w:rFonts w:ascii="Arial" w:eastAsia="Times New Roman" w:hAnsi="Arial" w:cs="Arial"/>
                <w:b/>
                <w:bCs/>
                <w:sz w:val="20"/>
                <w:szCs w:val="20"/>
              </w:rPr>
            </w:pPr>
            <w:r w:rsidRPr="00F31784">
              <w:rPr>
                <w:rFonts w:ascii="Arial" w:hAnsi="Arial" w:cs="Arial"/>
                <w:sz w:val="20"/>
                <w:szCs w:val="20"/>
              </w:rPr>
              <w:t>FY 2021</w:t>
            </w:r>
          </w:p>
        </w:tc>
        <w:tc>
          <w:tcPr>
            <w:tcW w:w="1330" w:type="dxa"/>
            <w:tcBorders>
              <w:top w:val="single" w:sz="8" w:space="0" w:color="auto"/>
              <w:left w:val="nil"/>
              <w:bottom w:val="single" w:sz="8" w:space="0" w:color="auto"/>
              <w:right w:val="single" w:sz="8" w:space="0" w:color="auto"/>
            </w:tcBorders>
            <w:shd w:val="clear" w:color="000000" w:fill="C0C0C0"/>
            <w:noWrap/>
            <w:hideMark/>
          </w:tcPr>
          <w:p w14:paraId="45EE2AF6" w14:textId="10AE20F6" w:rsidR="00361957" w:rsidRPr="00F31784" w:rsidRDefault="00361957" w:rsidP="00361957">
            <w:pPr>
              <w:spacing w:after="0" w:line="240" w:lineRule="auto"/>
              <w:jc w:val="center"/>
              <w:rPr>
                <w:rFonts w:ascii="Arial" w:eastAsia="Times New Roman" w:hAnsi="Arial" w:cs="Arial"/>
                <w:b/>
                <w:bCs/>
                <w:sz w:val="20"/>
                <w:szCs w:val="20"/>
              </w:rPr>
            </w:pPr>
            <w:r w:rsidRPr="00F31784">
              <w:rPr>
                <w:rFonts w:ascii="Arial" w:hAnsi="Arial" w:cs="Arial"/>
                <w:sz w:val="20"/>
                <w:szCs w:val="20"/>
              </w:rPr>
              <w:t>FY 2022</w:t>
            </w:r>
          </w:p>
        </w:tc>
        <w:tc>
          <w:tcPr>
            <w:tcW w:w="1330" w:type="dxa"/>
            <w:tcBorders>
              <w:top w:val="single" w:sz="8" w:space="0" w:color="auto"/>
              <w:left w:val="nil"/>
              <w:bottom w:val="single" w:sz="8" w:space="0" w:color="auto"/>
              <w:right w:val="single" w:sz="8" w:space="0" w:color="auto"/>
            </w:tcBorders>
            <w:shd w:val="clear" w:color="000000" w:fill="C0C0C0"/>
            <w:noWrap/>
            <w:hideMark/>
          </w:tcPr>
          <w:p w14:paraId="5CF301E5" w14:textId="03333C63" w:rsidR="00361957" w:rsidRPr="00F31784" w:rsidRDefault="00361957" w:rsidP="00361957">
            <w:pPr>
              <w:spacing w:after="0" w:line="240" w:lineRule="auto"/>
              <w:jc w:val="center"/>
              <w:rPr>
                <w:rFonts w:ascii="Arial" w:eastAsia="Times New Roman" w:hAnsi="Arial" w:cs="Arial"/>
                <w:b/>
                <w:bCs/>
                <w:sz w:val="20"/>
                <w:szCs w:val="20"/>
              </w:rPr>
            </w:pPr>
            <w:r w:rsidRPr="00F31784">
              <w:rPr>
                <w:rFonts w:ascii="Arial" w:hAnsi="Arial" w:cs="Arial"/>
                <w:sz w:val="20"/>
                <w:szCs w:val="20"/>
              </w:rPr>
              <w:t>FY 2023</w:t>
            </w:r>
          </w:p>
        </w:tc>
      </w:tr>
      <w:tr w:rsidR="00D139A7" w:rsidRPr="00EE23F4" w14:paraId="3452E3F9" w14:textId="2B5F021F" w:rsidTr="001750F4">
        <w:trPr>
          <w:trHeight w:val="174"/>
        </w:trPr>
        <w:tc>
          <w:tcPr>
            <w:tcW w:w="2992" w:type="dxa"/>
            <w:tcBorders>
              <w:top w:val="nil"/>
              <w:left w:val="single" w:sz="8" w:space="0" w:color="auto"/>
              <w:bottom w:val="single" w:sz="8" w:space="0" w:color="auto"/>
              <w:right w:val="single" w:sz="8" w:space="0" w:color="auto"/>
            </w:tcBorders>
            <w:shd w:val="clear" w:color="auto" w:fill="auto"/>
            <w:noWrap/>
            <w:vAlign w:val="center"/>
            <w:hideMark/>
          </w:tcPr>
          <w:p w14:paraId="220953CE" w14:textId="77777777" w:rsidR="00D139A7" w:rsidRPr="00F31784" w:rsidRDefault="00D139A7" w:rsidP="00D139A7">
            <w:pPr>
              <w:spacing w:after="0" w:line="240" w:lineRule="auto"/>
              <w:rPr>
                <w:rFonts w:ascii="Arial" w:eastAsia="Times New Roman" w:hAnsi="Arial" w:cs="Arial"/>
                <w:sz w:val="20"/>
                <w:szCs w:val="20"/>
              </w:rPr>
            </w:pPr>
            <w:r w:rsidRPr="00F31784">
              <w:rPr>
                <w:rFonts w:ascii="Arial" w:eastAsia="Times New Roman" w:hAnsi="Arial" w:cs="Arial"/>
                <w:sz w:val="20"/>
                <w:szCs w:val="20"/>
              </w:rPr>
              <w:t>Amount</w:t>
            </w:r>
            <w:r w:rsidRPr="00F31784">
              <w:rPr>
                <w:rFonts w:ascii="Arial" w:eastAsia="Times New Roman" w:hAnsi="Arial" w:cs="Arial"/>
                <w:i/>
                <w:iCs/>
                <w:sz w:val="20"/>
                <w:szCs w:val="20"/>
              </w:rPr>
              <w:t xml:space="preserve"> ($ in thousands)</w:t>
            </w:r>
          </w:p>
        </w:tc>
        <w:tc>
          <w:tcPr>
            <w:tcW w:w="1330" w:type="dxa"/>
            <w:tcBorders>
              <w:top w:val="nil"/>
              <w:left w:val="nil"/>
              <w:bottom w:val="single" w:sz="8" w:space="0" w:color="auto"/>
              <w:right w:val="single" w:sz="8" w:space="0" w:color="auto"/>
            </w:tcBorders>
            <w:shd w:val="clear" w:color="auto" w:fill="auto"/>
            <w:noWrap/>
            <w:vAlign w:val="center"/>
            <w:hideMark/>
          </w:tcPr>
          <w:p w14:paraId="5AE0D93B" w14:textId="58935D8E" w:rsidR="00D139A7" w:rsidRPr="00F31784" w:rsidRDefault="00D139A7" w:rsidP="00D139A7">
            <w:pPr>
              <w:spacing w:after="0" w:line="240" w:lineRule="auto"/>
              <w:jc w:val="right"/>
              <w:rPr>
                <w:rFonts w:ascii="Arial" w:eastAsia="Times New Roman" w:hAnsi="Arial" w:cs="Arial"/>
                <w:sz w:val="20"/>
                <w:szCs w:val="20"/>
                <w:highlight w:val="yellow"/>
              </w:rPr>
            </w:pPr>
            <w:r>
              <w:rPr>
                <w:rFonts w:ascii="Arial" w:hAnsi="Arial" w:cs="Arial"/>
                <w:sz w:val="20"/>
                <w:szCs w:val="20"/>
              </w:rPr>
              <w:t xml:space="preserve"> $    1,989 </w:t>
            </w:r>
          </w:p>
        </w:tc>
        <w:tc>
          <w:tcPr>
            <w:tcW w:w="1330" w:type="dxa"/>
            <w:tcBorders>
              <w:top w:val="nil"/>
              <w:left w:val="nil"/>
              <w:bottom w:val="single" w:sz="8" w:space="0" w:color="auto"/>
              <w:right w:val="single" w:sz="8" w:space="0" w:color="auto"/>
            </w:tcBorders>
            <w:shd w:val="clear" w:color="000000" w:fill="FFFFFF"/>
            <w:noWrap/>
            <w:vAlign w:val="center"/>
            <w:hideMark/>
          </w:tcPr>
          <w:p w14:paraId="7EFA8CA3" w14:textId="2878EBDA" w:rsidR="00D139A7" w:rsidRPr="00F31784" w:rsidRDefault="00D139A7" w:rsidP="00D139A7">
            <w:pPr>
              <w:spacing w:after="0" w:line="240" w:lineRule="auto"/>
              <w:jc w:val="right"/>
              <w:rPr>
                <w:rFonts w:ascii="Arial" w:eastAsia="Times New Roman" w:hAnsi="Arial" w:cs="Arial"/>
                <w:sz w:val="20"/>
                <w:szCs w:val="20"/>
              </w:rPr>
            </w:pPr>
            <w:r>
              <w:rPr>
                <w:rFonts w:ascii="Arial" w:hAnsi="Arial" w:cs="Arial"/>
                <w:sz w:val="20"/>
                <w:szCs w:val="20"/>
              </w:rPr>
              <w:t xml:space="preserve"> $  (8,494)</w:t>
            </w:r>
          </w:p>
        </w:tc>
        <w:tc>
          <w:tcPr>
            <w:tcW w:w="1330" w:type="dxa"/>
            <w:tcBorders>
              <w:top w:val="nil"/>
              <w:left w:val="nil"/>
              <w:bottom w:val="single" w:sz="8" w:space="0" w:color="auto"/>
              <w:right w:val="single" w:sz="8" w:space="0" w:color="auto"/>
            </w:tcBorders>
            <w:shd w:val="clear" w:color="000000" w:fill="FFFFFF"/>
            <w:noWrap/>
            <w:vAlign w:val="center"/>
            <w:hideMark/>
          </w:tcPr>
          <w:p w14:paraId="6CF2521B" w14:textId="41FCC6D0" w:rsidR="00D139A7" w:rsidRPr="00F31784" w:rsidRDefault="00D139A7" w:rsidP="00D139A7">
            <w:pPr>
              <w:spacing w:after="0" w:line="240" w:lineRule="auto"/>
              <w:jc w:val="right"/>
              <w:rPr>
                <w:rFonts w:ascii="Arial" w:eastAsia="Times New Roman" w:hAnsi="Arial" w:cs="Arial"/>
                <w:sz w:val="20"/>
                <w:szCs w:val="20"/>
              </w:rPr>
            </w:pPr>
            <w:r>
              <w:rPr>
                <w:rFonts w:ascii="Arial" w:hAnsi="Arial" w:cs="Arial"/>
                <w:sz w:val="20"/>
                <w:szCs w:val="20"/>
              </w:rPr>
              <w:t xml:space="preserve"> $  (9,451)</w:t>
            </w:r>
          </w:p>
        </w:tc>
        <w:tc>
          <w:tcPr>
            <w:tcW w:w="1330" w:type="dxa"/>
            <w:tcBorders>
              <w:top w:val="nil"/>
              <w:left w:val="nil"/>
              <w:bottom w:val="single" w:sz="8" w:space="0" w:color="auto"/>
              <w:right w:val="single" w:sz="8" w:space="0" w:color="auto"/>
            </w:tcBorders>
            <w:shd w:val="clear" w:color="000000" w:fill="FFFFFF"/>
            <w:noWrap/>
            <w:vAlign w:val="center"/>
            <w:hideMark/>
          </w:tcPr>
          <w:p w14:paraId="2744D09E" w14:textId="1963F162" w:rsidR="00D139A7" w:rsidRPr="00F31784" w:rsidRDefault="00D139A7" w:rsidP="00D139A7">
            <w:pPr>
              <w:spacing w:after="0" w:line="240" w:lineRule="auto"/>
              <w:jc w:val="right"/>
              <w:rPr>
                <w:rFonts w:ascii="Arial" w:eastAsia="Times New Roman" w:hAnsi="Arial" w:cs="Arial"/>
                <w:sz w:val="20"/>
                <w:szCs w:val="20"/>
              </w:rPr>
            </w:pPr>
            <w:r>
              <w:rPr>
                <w:rFonts w:ascii="Arial" w:hAnsi="Arial" w:cs="Arial"/>
                <w:sz w:val="20"/>
                <w:szCs w:val="20"/>
              </w:rPr>
              <w:t xml:space="preserve"> $(10,141)</w:t>
            </w:r>
          </w:p>
        </w:tc>
        <w:tc>
          <w:tcPr>
            <w:tcW w:w="1330" w:type="dxa"/>
            <w:tcBorders>
              <w:top w:val="nil"/>
              <w:left w:val="nil"/>
              <w:bottom w:val="single" w:sz="8" w:space="0" w:color="auto"/>
              <w:right w:val="single" w:sz="8" w:space="0" w:color="auto"/>
            </w:tcBorders>
            <w:shd w:val="clear" w:color="000000" w:fill="FFFFFF"/>
            <w:noWrap/>
            <w:vAlign w:val="center"/>
            <w:hideMark/>
          </w:tcPr>
          <w:p w14:paraId="16040C27" w14:textId="2A2FEB95" w:rsidR="00D139A7" w:rsidRPr="00F31784" w:rsidRDefault="00D139A7" w:rsidP="00D139A7">
            <w:pPr>
              <w:spacing w:after="0" w:line="240" w:lineRule="auto"/>
              <w:jc w:val="right"/>
              <w:rPr>
                <w:rFonts w:ascii="Arial" w:eastAsia="Times New Roman" w:hAnsi="Arial" w:cs="Arial"/>
                <w:sz w:val="20"/>
                <w:szCs w:val="20"/>
              </w:rPr>
            </w:pPr>
            <w:r>
              <w:rPr>
                <w:rFonts w:ascii="Arial" w:hAnsi="Arial" w:cs="Arial"/>
                <w:sz w:val="20"/>
                <w:szCs w:val="20"/>
              </w:rPr>
              <w:t xml:space="preserve"> $(13,096)</w:t>
            </w:r>
          </w:p>
        </w:tc>
      </w:tr>
      <w:tr w:rsidR="00D139A7" w:rsidRPr="00EE23F4" w14:paraId="1BB8FFB6" w14:textId="39D6E66D" w:rsidTr="00EC1261">
        <w:trPr>
          <w:trHeight w:val="174"/>
        </w:trPr>
        <w:tc>
          <w:tcPr>
            <w:tcW w:w="2992" w:type="dxa"/>
            <w:tcBorders>
              <w:top w:val="nil"/>
              <w:left w:val="single" w:sz="8" w:space="0" w:color="auto"/>
              <w:bottom w:val="single" w:sz="8" w:space="0" w:color="auto"/>
              <w:right w:val="single" w:sz="8" w:space="0" w:color="auto"/>
            </w:tcBorders>
            <w:shd w:val="clear" w:color="auto" w:fill="auto"/>
            <w:noWrap/>
            <w:vAlign w:val="center"/>
            <w:hideMark/>
          </w:tcPr>
          <w:p w14:paraId="6B009CF3" w14:textId="77777777" w:rsidR="00D139A7" w:rsidRPr="00F31784" w:rsidRDefault="00D139A7" w:rsidP="00D139A7">
            <w:pPr>
              <w:spacing w:after="0" w:line="240" w:lineRule="auto"/>
              <w:rPr>
                <w:rFonts w:ascii="Arial" w:eastAsia="Times New Roman" w:hAnsi="Arial" w:cs="Arial"/>
                <w:sz w:val="20"/>
                <w:szCs w:val="20"/>
              </w:rPr>
            </w:pPr>
            <w:r w:rsidRPr="00F31784">
              <w:rPr>
                <w:rFonts w:ascii="Arial" w:eastAsia="Times New Roman" w:hAnsi="Arial" w:cs="Arial"/>
                <w:sz w:val="20"/>
                <w:szCs w:val="20"/>
              </w:rPr>
              <w:t>FTE</w:t>
            </w:r>
          </w:p>
        </w:tc>
        <w:tc>
          <w:tcPr>
            <w:tcW w:w="1330" w:type="dxa"/>
            <w:tcBorders>
              <w:top w:val="nil"/>
              <w:left w:val="nil"/>
              <w:bottom w:val="single" w:sz="8" w:space="0" w:color="auto"/>
              <w:right w:val="single" w:sz="8" w:space="0" w:color="auto"/>
            </w:tcBorders>
            <w:shd w:val="clear" w:color="000000" w:fill="FFFFFF"/>
            <w:noWrap/>
            <w:vAlign w:val="bottom"/>
            <w:hideMark/>
          </w:tcPr>
          <w:p w14:paraId="1191F9C9" w14:textId="0B6D88B3" w:rsidR="00D139A7" w:rsidRPr="00F31784" w:rsidRDefault="00D139A7" w:rsidP="00D139A7">
            <w:pPr>
              <w:spacing w:after="0" w:line="240" w:lineRule="auto"/>
              <w:jc w:val="right"/>
              <w:rPr>
                <w:rFonts w:ascii="Arial" w:eastAsia="Times New Roman" w:hAnsi="Arial" w:cs="Arial"/>
                <w:sz w:val="20"/>
                <w:szCs w:val="20"/>
                <w:highlight w:val="yellow"/>
              </w:rPr>
            </w:pPr>
            <w:r>
              <w:rPr>
                <w:rFonts w:ascii="Arial" w:hAnsi="Arial" w:cs="Arial"/>
                <w:sz w:val="20"/>
                <w:szCs w:val="20"/>
              </w:rPr>
              <w:t xml:space="preserve">              1 </w:t>
            </w:r>
          </w:p>
        </w:tc>
        <w:tc>
          <w:tcPr>
            <w:tcW w:w="1330" w:type="dxa"/>
            <w:tcBorders>
              <w:top w:val="nil"/>
              <w:left w:val="nil"/>
              <w:bottom w:val="single" w:sz="8" w:space="0" w:color="auto"/>
              <w:right w:val="single" w:sz="8" w:space="0" w:color="auto"/>
            </w:tcBorders>
            <w:shd w:val="clear" w:color="000000" w:fill="FFFFFF"/>
            <w:noWrap/>
            <w:vAlign w:val="bottom"/>
            <w:hideMark/>
          </w:tcPr>
          <w:p w14:paraId="28284FE4" w14:textId="0421FF24" w:rsidR="00D139A7" w:rsidRPr="00F31784" w:rsidRDefault="00D139A7" w:rsidP="00D139A7">
            <w:pPr>
              <w:spacing w:after="0" w:line="240" w:lineRule="auto"/>
              <w:jc w:val="right"/>
              <w:rPr>
                <w:rFonts w:ascii="Arial" w:eastAsia="Times New Roman" w:hAnsi="Arial" w:cs="Arial"/>
                <w:sz w:val="20"/>
                <w:szCs w:val="20"/>
              </w:rPr>
            </w:pPr>
            <w:r>
              <w:rPr>
                <w:rFonts w:ascii="Arial" w:hAnsi="Arial" w:cs="Arial"/>
                <w:sz w:val="20"/>
                <w:szCs w:val="20"/>
              </w:rPr>
              <w:t xml:space="preserve">             2 </w:t>
            </w:r>
          </w:p>
        </w:tc>
        <w:tc>
          <w:tcPr>
            <w:tcW w:w="1330" w:type="dxa"/>
            <w:tcBorders>
              <w:top w:val="nil"/>
              <w:left w:val="nil"/>
              <w:bottom w:val="single" w:sz="8" w:space="0" w:color="auto"/>
              <w:right w:val="single" w:sz="8" w:space="0" w:color="auto"/>
            </w:tcBorders>
            <w:shd w:val="clear" w:color="000000" w:fill="FFFFFF"/>
            <w:noWrap/>
            <w:vAlign w:val="bottom"/>
            <w:hideMark/>
          </w:tcPr>
          <w:p w14:paraId="2D8D9653" w14:textId="2745BFD4" w:rsidR="00D139A7" w:rsidRPr="00F31784" w:rsidRDefault="00D139A7" w:rsidP="00D139A7">
            <w:pPr>
              <w:spacing w:after="0" w:line="240" w:lineRule="auto"/>
              <w:jc w:val="right"/>
              <w:rPr>
                <w:rFonts w:ascii="Arial" w:eastAsia="Times New Roman" w:hAnsi="Arial" w:cs="Arial"/>
                <w:sz w:val="20"/>
                <w:szCs w:val="20"/>
              </w:rPr>
            </w:pPr>
            <w:r>
              <w:rPr>
                <w:rFonts w:ascii="Arial" w:hAnsi="Arial" w:cs="Arial"/>
                <w:sz w:val="20"/>
                <w:szCs w:val="20"/>
              </w:rPr>
              <w:t xml:space="preserve">             3 </w:t>
            </w:r>
          </w:p>
        </w:tc>
        <w:tc>
          <w:tcPr>
            <w:tcW w:w="1330" w:type="dxa"/>
            <w:tcBorders>
              <w:top w:val="nil"/>
              <w:left w:val="nil"/>
              <w:bottom w:val="single" w:sz="8" w:space="0" w:color="auto"/>
              <w:right w:val="single" w:sz="8" w:space="0" w:color="auto"/>
            </w:tcBorders>
            <w:shd w:val="clear" w:color="000000" w:fill="FFFFFF"/>
            <w:noWrap/>
            <w:vAlign w:val="bottom"/>
            <w:hideMark/>
          </w:tcPr>
          <w:p w14:paraId="2BCCC658" w14:textId="39DCE0E3" w:rsidR="00D139A7" w:rsidRPr="00F31784" w:rsidRDefault="00D139A7" w:rsidP="00D139A7">
            <w:pPr>
              <w:spacing w:after="0" w:line="240" w:lineRule="auto"/>
              <w:jc w:val="right"/>
              <w:rPr>
                <w:rFonts w:ascii="Arial" w:eastAsia="Times New Roman" w:hAnsi="Arial" w:cs="Arial"/>
                <w:sz w:val="20"/>
                <w:szCs w:val="20"/>
              </w:rPr>
            </w:pPr>
            <w:r>
              <w:rPr>
                <w:rFonts w:ascii="Arial" w:hAnsi="Arial" w:cs="Arial"/>
                <w:sz w:val="20"/>
                <w:szCs w:val="20"/>
              </w:rPr>
              <w:t xml:space="preserve">             4 </w:t>
            </w:r>
          </w:p>
        </w:tc>
        <w:tc>
          <w:tcPr>
            <w:tcW w:w="1330" w:type="dxa"/>
            <w:tcBorders>
              <w:top w:val="nil"/>
              <w:left w:val="nil"/>
              <w:bottom w:val="single" w:sz="8" w:space="0" w:color="auto"/>
              <w:right w:val="single" w:sz="8" w:space="0" w:color="auto"/>
            </w:tcBorders>
            <w:shd w:val="clear" w:color="000000" w:fill="FFFFFF"/>
            <w:noWrap/>
            <w:vAlign w:val="bottom"/>
            <w:hideMark/>
          </w:tcPr>
          <w:p w14:paraId="69E1EFCA" w14:textId="69AC3922" w:rsidR="00D139A7" w:rsidRPr="00F31784" w:rsidRDefault="00D139A7" w:rsidP="00D139A7">
            <w:pPr>
              <w:spacing w:after="0" w:line="240" w:lineRule="auto"/>
              <w:jc w:val="right"/>
              <w:rPr>
                <w:rFonts w:ascii="Arial" w:eastAsia="Times New Roman" w:hAnsi="Arial" w:cs="Arial"/>
                <w:sz w:val="20"/>
                <w:szCs w:val="20"/>
              </w:rPr>
            </w:pPr>
            <w:r>
              <w:rPr>
                <w:rFonts w:ascii="Arial" w:hAnsi="Arial" w:cs="Arial"/>
                <w:sz w:val="20"/>
                <w:szCs w:val="20"/>
              </w:rPr>
              <w:t xml:space="preserve">             4 </w:t>
            </w:r>
          </w:p>
        </w:tc>
      </w:tr>
      <w:tr w:rsidR="002B7961" w:rsidRPr="00EE23F4" w14:paraId="5CCC4083" w14:textId="77777777" w:rsidTr="00EC1261">
        <w:trPr>
          <w:trHeight w:val="174"/>
        </w:trPr>
        <w:tc>
          <w:tcPr>
            <w:tcW w:w="299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C027116" w14:textId="7E14A30D" w:rsidR="002B7961" w:rsidRPr="00F31784" w:rsidRDefault="002B7961" w:rsidP="00D139A7">
            <w:pPr>
              <w:spacing w:after="0" w:line="240" w:lineRule="auto"/>
              <w:rPr>
                <w:rFonts w:ascii="Arial" w:eastAsia="Times New Roman" w:hAnsi="Arial" w:cs="Arial"/>
                <w:sz w:val="20"/>
                <w:szCs w:val="20"/>
              </w:rPr>
            </w:pPr>
            <w:r>
              <w:rPr>
                <w:rFonts w:ascii="Arial" w:eastAsia="Times New Roman" w:hAnsi="Arial" w:cs="Arial"/>
                <w:sz w:val="20"/>
                <w:szCs w:val="20"/>
              </w:rPr>
              <w:t>Pos.</w:t>
            </w:r>
          </w:p>
        </w:tc>
        <w:tc>
          <w:tcPr>
            <w:tcW w:w="1330" w:type="dxa"/>
            <w:tcBorders>
              <w:top w:val="single" w:sz="8" w:space="0" w:color="auto"/>
              <w:left w:val="nil"/>
              <w:bottom w:val="single" w:sz="8" w:space="0" w:color="auto"/>
              <w:right w:val="single" w:sz="8" w:space="0" w:color="auto"/>
            </w:tcBorders>
            <w:shd w:val="clear" w:color="000000" w:fill="FFFFFF"/>
            <w:noWrap/>
            <w:vAlign w:val="bottom"/>
          </w:tcPr>
          <w:p w14:paraId="74B93154" w14:textId="7115E5F1" w:rsidR="002B7961" w:rsidRDefault="002B7961" w:rsidP="00D139A7">
            <w:pPr>
              <w:spacing w:after="0" w:line="240" w:lineRule="auto"/>
              <w:jc w:val="right"/>
              <w:rPr>
                <w:rFonts w:ascii="Arial" w:hAnsi="Arial" w:cs="Arial"/>
                <w:sz w:val="20"/>
                <w:szCs w:val="20"/>
              </w:rPr>
            </w:pPr>
            <w:r>
              <w:rPr>
                <w:rFonts w:ascii="Arial" w:hAnsi="Arial" w:cs="Arial"/>
                <w:sz w:val="20"/>
                <w:szCs w:val="20"/>
              </w:rPr>
              <w:t>2</w:t>
            </w:r>
          </w:p>
        </w:tc>
        <w:tc>
          <w:tcPr>
            <w:tcW w:w="1330" w:type="dxa"/>
            <w:tcBorders>
              <w:top w:val="single" w:sz="8" w:space="0" w:color="auto"/>
              <w:left w:val="nil"/>
              <w:bottom w:val="single" w:sz="8" w:space="0" w:color="auto"/>
              <w:right w:val="single" w:sz="8" w:space="0" w:color="auto"/>
            </w:tcBorders>
            <w:shd w:val="clear" w:color="000000" w:fill="FFFFFF"/>
            <w:noWrap/>
            <w:vAlign w:val="bottom"/>
          </w:tcPr>
          <w:p w14:paraId="7FA669A2" w14:textId="3C408139" w:rsidR="002B7961" w:rsidRDefault="002B7961" w:rsidP="00D139A7">
            <w:pPr>
              <w:spacing w:after="0" w:line="240" w:lineRule="auto"/>
              <w:jc w:val="right"/>
              <w:rPr>
                <w:rFonts w:ascii="Arial" w:hAnsi="Arial" w:cs="Arial"/>
                <w:sz w:val="20"/>
                <w:szCs w:val="20"/>
              </w:rPr>
            </w:pPr>
            <w:r>
              <w:rPr>
                <w:rFonts w:ascii="Arial" w:hAnsi="Arial" w:cs="Arial"/>
                <w:sz w:val="20"/>
                <w:szCs w:val="20"/>
              </w:rPr>
              <w:t>2</w:t>
            </w:r>
          </w:p>
        </w:tc>
        <w:tc>
          <w:tcPr>
            <w:tcW w:w="1330" w:type="dxa"/>
            <w:tcBorders>
              <w:top w:val="single" w:sz="8" w:space="0" w:color="auto"/>
              <w:left w:val="nil"/>
              <w:bottom w:val="single" w:sz="8" w:space="0" w:color="auto"/>
              <w:right w:val="single" w:sz="8" w:space="0" w:color="auto"/>
            </w:tcBorders>
            <w:shd w:val="clear" w:color="000000" w:fill="FFFFFF"/>
            <w:noWrap/>
            <w:vAlign w:val="bottom"/>
          </w:tcPr>
          <w:p w14:paraId="2E2F7173" w14:textId="7A3C8329" w:rsidR="002B7961" w:rsidRDefault="002B7961" w:rsidP="00D139A7">
            <w:pPr>
              <w:spacing w:after="0" w:line="240" w:lineRule="auto"/>
              <w:jc w:val="right"/>
              <w:rPr>
                <w:rFonts w:ascii="Arial" w:hAnsi="Arial" w:cs="Arial"/>
                <w:sz w:val="20"/>
                <w:szCs w:val="20"/>
              </w:rPr>
            </w:pPr>
            <w:r>
              <w:rPr>
                <w:rFonts w:ascii="Arial" w:hAnsi="Arial" w:cs="Arial"/>
                <w:sz w:val="20"/>
                <w:szCs w:val="20"/>
              </w:rPr>
              <w:t>4</w:t>
            </w:r>
          </w:p>
        </w:tc>
        <w:tc>
          <w:tcPr>
            <w:tcW w:w="1330" w:type="dxa"/>
            <w:tcBorders>
              <w:top w:val="single" w:sz="8" w:space="0" w:color="auto"/>
              <w:left w:val="nil"/>
              <w:bottom w:val="single" w:sz="8" w:space="0" w:color="auto"/>
              <w:right w:val="single" w:sz="8" w:space="0" w:color="auto"/>
            </w:tcBorders>
            <w:shd w:val="clear" w:color="000000" w:fill="FFFFFF"/>
            <w:noWrap/>
            <w:vAlign w:val="bottom"/>
          </w:tcPr>
          <w:p w14:paraId="6D201D85" w14:textId="34F0FFAF" w:rsidR="002B7961" w:rsidRDefault="002B7961" w:rsidP="00D139A7">
            <w:pPr>
              <w:spacing w:after="0" w:line="240" w:lineRule="auto"/>
              <w:jc w:val="right"/>
              <w:rPr>
                <w:rFonts w:ascii="Arial" w:hAnsi="Arial" w:cs="Arial"/>
                <w:sz w:val="20"/>
                <w:szCs w:val="20"/>
              </w:rPr>
            </w:pPr>
            <w:r>
              <w:rPr>
                <w:rFonts w:ascii="Arial" w:hAnsi="Arial" w:cs="Arial"/>
                <w:sz w:val="20"/>
                <w:szCs w:val="20"/>
              </w:rPr>
              <w:t>4</w:t>
            </w:r>
          </w:p>
        </w:tc>
        <w:tc>
          <w:tcPr>
            <w:tcW w:w="1330" w:type="dxa"/>
            <w:tcBorders>
              <w:top w:val="single" w:sz="8" w:space="0" w:color="auto"/>
              <w:left w:val="nil"/>
              <w:bottom w:val="single" w:sz="8" w:space="0" w:color="auto"/>
              <w:right w:val="single" w:sz="8" w:space="0" w:color="auto"/>
            </w:tcBorders>
            <w:shd w:val="clear" w:color="000000" w:fill="FFFFFF"/>
            <w:noWrap/>
            <w:vAlign w:val="bottom"/>
          </w:tcPr>
          <w:p w14:paraId="041961DE" w14:textId="57B794D7" w:rsidR="002B7961" w:rsidRDefault="002B7961" w:rsidP="00D139A7">
            <w:pPr>
              <w:spacing w:after="0" w:line="240" w:lineRule="auto"/>
              <w:jc w:val="right"/>
              <w:rPr>
                <w:rFonts w:ascii="Arial" w:hAnsi="Arial" w:cs="Arial"/>
                <w:sz w:val="20"/>
                <w:szCs w:val="20"/>
              </w:rPr>
            </w:pPr>
            <w:r>
              <w:rPr>
                <w:rFonts w:ascii="Arial" w:hAnsi="Arial" w:cs="Arial"/>
                <w:sz w:val="20"/>
                <w:szCs w:val="20"/>
              </w:rPr>
              <w:t>4</w:t>
            </w:r>
          </w:p>
        </w:tc>
      </w:tr>
    </w:tbl>
    <w:p w14:paraId="5948A3DE" w14:textId="77777777" w:rsidR="00C7030A" w:rsidRDefault="00C7030A" w:rsidP="002B5820">
      <w:pPr>
        <w:pStyle w:val="PlainText"/>
        <w:rPr>
          <w:rFonts w:ascii="Arial" w:hAnsi="Arial" w:cs="Arial"/>
          <w:sz w:val="22"/>
          <w:szCs w:val="22"/>
        </w:rPr>
      </w:pPr>
    </w:p>
    <w:p w14:paraId="29C4D8D1" w14:textId="77777777" w:rsidR="00C7030A" w:rsidRDefault="00C7030A">
      <w:pPr>
        <w:rPr>
          <w:rFonts w:ascii="Arial" w:hAnsi="Arial" w:cs="Arial"/>
        </w:rPr>
      </w:pPr>
      <w:r>
        <w:rPr>
          <w:rFonts w:ascii="Arial" w:hAnsi="Arial" w:cs="Arial"/>
        </w:rPr>
        <w:br w:type="page"/>
      </w:r>
    </w:p>
    <w:p w14:paraId="526837B4" w14:textId="415FB383" w:rsidR="00DA731F" w:rsidRPr="001750F4" w:rsidRDefault="00DA731F" w:rsidP="001750F4">
      <w:pPr>
        <w:spacing w:after="0" w:line="240" w:lineRule="auto"/>
        <w:ind w:left="10080" w:firstLine="720"/>
        <w:rPr>
          <w:rFonts w:ascii="Arial Narrow" w:hAnsi="Arial Narrow"/>
          <w:sz w:val="18"/>
        </w:rPr>
      </w:pPr>
      <w:bookmarkStart w:id="108" w:name="_Toc440924414"/>
      <w:bookmarkStart w:id="109" w:name="_Toc480963977"/>
      <w:r w:rsidRPr="001750F4">
        <w:rPr>
          <w:rFonts w:ascii="Arial Narrow" w:hAnsi="Arial Narrow"/>
          <w:sz w:val="18"/>
        </w:rPr>
        <w:lastRenderedPageBreak/>
        <w:t>Exhibit 14</w:t>
      </w:r>
    </w:p>
    <w:p w14:paraId="0F1FD3C1" w14:textId="672004E2" w:rsidR="00316424" w:rsidRPr="004318EE" w:rsidRDefault="00A25529" w:rsidP="004318EE">
      <w:pPr>
        <w:pStyle w:val="Heading2"/>
        <w:rPr>
          <w:sz w:val="22"/>
          <w:szCs w:val="22"/>
        </w:rPr>
      </w:pPr>
      <w:bookmarkStart w:id="110" w:name="_Toc505934638"/>
      <w:r w:rsidRPr="00A25529">
        <w:t>PROGRAM CHANGE PERSONNEL DETAIL</w:t>
      </w:r>
      <w:bookmarkEnd w:id="108"/>
      <w:bookmarkEnd w:id="109"/>
      <w:bookmarkEnd w:id="110"/>
    </w:p>
    <w:tbl>
      <w:tblPr>
        <w:tblW w:w="11695" w:type="dxa"/>
        <w:jc w:val="center"/>
        <w:tblLook w:val="04A0" w:firstRow="1" w:lastRow="0" w:firstColumn="1" w:lastColumn="0" w:noHBand="0" w:noVBand="1"/>
      </w:tblPr>
      <w:tblGrid>
        <w:gridCol w:w="4394"/>
        <w:gridCol w:w="1174"/>
        <w:gridCol w:w="403"/>
        <w:gridCol w:w="637"/>
        <w:gridCol w:w="260"/>
        <w:gridCol w:w="1370"/>
        <w:gridCol w:w="1835"/>
        <w:gridCol w:w="1622"/>
      </w:tblGrid>
      <w:tr w:rsidR="00DA731F" w:rsidRPr="001750F4" w14:paraId="093DC489" w14:textId="77777777" w:rsidTr="001750F4">
        <w:trPr>
          <w:trHeight w:val="211"/>
          <w:jc w:val="center"/>
        </w:trPr>
        <w:tc>
          <w:tcPr>
            <w:tcW w:w="11695" w:type="dxa"/>
            <w:gridSpan w:val="8"/>
            <w:tcBorders>
              <w:top w:val="nil"/>
              <w:left w:val="nil"/>
              <w:bottom w:val="nil"/>
              <w:right w:val="nil"/>
            </w:tcBorders>
            <w:shd w:val="clear" w:color="000000" w:fill="FFFFFF"/>
            <w:noWrap/>
            <w:vAlign w:val="bottom"/>
            <w:hideMark/>
          </w:tcPr>
          <w:p w14:paraId="38074062" w14:textId="77777777" w:rsidR="00DA731F" w:rsidRPr="001750F4" w:rsidRDefault="00DA731F" w:rsidP="00DA731F">
            <w:pPr>
              <w:spacing w:after="0" w:line="240" w:lineRule="auto"/>
              <w:jc w:val="center"/>
              <w:rPr>
                <w:rFonts w:ascii="Arial Narrow" w:eastAsia="Times New Roman" w:hAnsi="Arial Narrow" w:cs="Arial"/>
                <w:b/>
                <w:bCs/>
                <w:sz w:val="16"/>
              </w:rPr>
            </w:pPr>
            <w:bookmarkStart w:id="111" w:name="RANGE!C1:L44"/>
            <w:r w:rsidRPr="001750F4">
              <w:rPr>
                <w:rFonts w:ascii="Arial Narrow" w:eastAsia="Times New Roman" w:hAnsi="Arial Narrow" w:cs="Arial"/>
                <w:b/>
                <w:bCs/>
                <w:sz w:val="16"/>
              </w:rPr>
              <w:t>Department of Commerce</w:t>
            </w:r>
            <w:bookmarkEnd w:id="111"/>
          </w:p>
        </w:tc>
      </w:tr>
      <w:tr w:rsidR="00DA731F" w:rsidRPr="001750F4" w14:paraId="7E599BD2" w14:textId="77777777" w:rsidTr="001750F4">
        <w:trPr>
          <w:trHeight w:val="211"/>
          <w:jc w:val="center"/>
        </w:trPr>
        <w:tc>
          <w:tcPr>
            <w:tcW w:w="11695" w:type="dxa"/>
            <w:gridSpan w:val="8"/>
            <w:tcBorders>
              <w:top w:val="nil"/>
              <w:left w:val="nil"/>
              <w:bottom w:val="nil"/>
              <w:right w:val="nil"/>
            </w:tcBorders>
            <w:shd w:val="clear" w:color="000000" w:fill="FFFFFF"/>
            <w:noWrap/>
            <w:vAlign w:val="bottom"/>
            <w:hideMark/>
          </w:tcPr>
          <w:p w14:paraId="21A97E28" w14:textId="77777777" w:rsidR="00DA731F" w:rsidRPr="001750F4" w:rsidRDefault="00DA731F" w:rsidP="00DA731F">
            <w:pPr>
              <w:spacing w:after="0" w:line="240" w:lineRule="auto"/>
              <w:jc w:val="center"/>
              <w:rPr>
                <w:rFonts w:ascii="Arial Narrow" w:eastAsia="Times New Roman" w:hAnsi="Arial Narrow" w:cs="Arial"/>
                <w:b/>
                <w:bCs/>
                <w:sz w:val="16"/>
              </w:rPr>
            </w:pPr>
            <w:r w:rsidRPr="001750F4">
              <w:rPr>
                <w:rFonts w:ascii="Arial Narrow" w:eastAsia="Times New Roman" w:hAnsi="Arial Narrow" w:cs="Arial"/>
                <w:b/>
                <w:bCs/>
                <w:sz w:val="16"/>
              </w:rPr>
              <w:t>U.S. Patent and Trademark Office</w:t>
            </w:r>
          </w:p>
        </w:tc>
      </w:tr>
      <w:tr w:rsidR="00DA731F" w:rsidRPr="001750F4" w14:paraId="12A4F82F" w14:textId="77777777" w:rsidTr="001750F4">
        <w:trPr>
          <w:trHeight w:val="211"/>
          <w:jc w:val="center"/>
        </w:trPr>
        <w:tc>
          <w:tcPr>
            <w:tcW w:w="11695" w:type="dxa"/>
            <w:gridSpan w:val="8"/>
            <w:tcBorders>
              <w:top w:val="nil"/>
              <w:left w:val="nil"/>
              <w:bottom w:val="nil"/>
              <w:right w:val="nil"/>
            </w:tcBorders>
            <w:shd w:val="clear" w:color="000000" w:fill="FFFFFF"/>
            <w:noWrap/>
            <w:vAlign w:val="bottom"/>
            <w:hideMark/>
          </w:tcPr>
          <w:p w14:paraId="4EBBB894" w14:textId="77777777" w:rsidR="00DA731F" w:rsidRPr="001750F4" w:rsidRDefault="00DA731F" w:rsidP="00DA731F">
            <w:pPr>
              <w:spacing w:after="0" w:line="240" w:lineRule="auto"/>
              <w:jc w:val="center"/>
              <w:rPr>
                <w:rFonts w:ascii="Arial Narrow" w:eastAsia="Times New Roman" w:hAnsi="Arial Narrow" w:cs="Arial"/>
                <w:b/>
                <w:bCs/>
                <w:sz w:val="16"/>
              </w:rPr>
            </w:pPr>
            <w:r w:rsidRPr="001750F4">
              <w:rPr>
                <w:rFonts w:ascii="Arial Narrow" w:eastAsia="Times New Roman" w:hAnsi="Arial Narrow" w:cs="Arial"/>
                <w:b/>
                <w:bCs/>
                <w:sz w:val="16"/>
              </w:rPr>
              <w:t>Salaries and Expenses</w:t>
            </w:r>
          </w:p>
        </w:tc>
      </w:tr>
      <w:tr w:rsidR="00DA731F" w:rsidRPr="001750F4" w14:paraId="583A38B6" w14:textId="77777777" w:rsidTr="001750F4">
        <w:trPr>
          <w:trHeight w:val="229"/>
          <w:jc w:val="center"/>
        </w:trPr>
        <w:tc>
          <w:tcPr>
            <w:tcW w:w="11695" w:type="dxa"/>
            <w:gridSpan w:val="8"/>
            <w:tcBorders>
              <w:top w:val="nil"/>
              <w:left w:val="nil"/>
              <w:bottom w:val="nil"/>
              <w:right w:val="nil"/>
            </w:tcBorders>
            <w:shd w:val="clear" w:color="000000" w:fill="FFFFFF"/>
            <w:noWrap/>
            <w:vAlign w:val="bottom"/>
            <w:hideMark/>
          </w:tcPr>
          <w:p w14:paraId="5DD1E48F" w14:textId="77777777" w:rsidR="00DA731F" w:rsidRPr="001750F4" w:rsidRDefault="00DA731F" w:rsidP="00DA731F">
            <w:pPr>
              <w:spacing w:after="0" w:line="240" w:lineRule="auto"/>
              <w:jc w:val="center"/>
              <w:rPr>
                <w:rFonts w:ascii="Arial Narrow" w:eastAsia="Times New Roman" w:hAnsi="Arial Narrow" w:cs="Arial"/>
                <w:b/>
                <w:bCs/>
                <w:sz w:val="16"/>
              </w:rPr>
            </w:pPr>
            <w:r w:rsidRPr="001750F4">
              <w:rPr>
                <w:rFonts w:ascii="Arial Narrow" w:eastAsia="Times New Roman" w:hAnsi="Arial Narrow" w:cs="Arial"/>
                <w:b/>
                <w:bCs/>
                <w:sz w:val="16"/>
              </w:rPr>
              <w:t>PROGRAM CHANGE PERSONNEL DETAIL</w:t>
            </w:r>
          </w:p>
        </w:tc>
      </w:tr>
      <w:tr w:rsidR="00DA731F" w:rsidRPr="001750F4" w14:paraId="6862ABB4" w14:textId="77777777" w:rsidTr="001750F4">
        <w:trPr>
          <w:trHeight w:val="211"/>
          <w:jc w:val="center"/>
        </w:trPr>
        <w:tc>
          <w:tcPr>
            <w:tcW w:w="4394" w:type="dxa"/>
            <w:tcBorders>
              <w:top w:val="nil"/>
              <w:left w:val="nil"/>
              <w:bottom w:val="nil"/>
              <w:right w:val="nil"/>
            </w:tcBorders>
            <w:shd w:val="clear" w:color="000000" w:fill="FFFFFF"/>
            <w:noWrap/>
            <w:vAlign w:val="bottom"/>
            <w:hideMark/>
          </w:tcPr>
          <w:p w14:paraId="4C9E7422"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174" w:type="dxa"/>
            <w:tcBorders>
              <w:top w:val="nil"/>
              <w:left w:val="nil"/>
              <w:bottom w:val="nil"/>
              <w:right w:val="nil"/>
            </w:tcBorders>
            <w:shd w:val="clear" w:color="000000" w:fill="FFFFFF"/>
            <w:noWrap/>
            <w:vAlign w:val="bottom"/>
            <w:hideMark/>
          </w:tcPr>
          <w:p w14:paraId="75DA2A45"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403" w:type="dxa"/>
            <w:tcBorders>
              <w:top w:val="nil"/>
              <w:left w:val="nil"/>
              <w:bottom w:val="nil"/>
              <w:right w:val="nil"/>
            </w:tcBorders>
            <w:shd w:val="clear" w:color="000000" w:fill="FFFFFF"/>
            <w:noWrap/>
            <w:vAlign w:val="bottom"/>
            <w:hideMark/>
          </w:tcPr>
          <w:p w14:paraId="4D9484D0"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637" w:type="dxa"/>
            <w:tcBorders>
              <w:top w:val="nil"/>
              <w:left w:val="nil"/>
              <w:bottom w:val="nil"/>
              <w:right w:val="nil"/>
            </w:tcBorders>
            <w:shd w:val="clear" w:color="000000" w:fill="FFFFFF"/>
            <w:noWrap/>
            <w:vAlign w:val="bottom"/>
            <w:hideMark/>
          </w:tcPr>
          <w:p w14:paraId="55B80131" w14:textId="77777777" w:rsidR="00DA731F" w:rsidRPr="001750F4" w:rsidRDefault="00DA731F" w:rsidP="00DA731F">
            <w:pPr>
              <w:spacing w:after="0" w:line="240" w:lineRule="auto"/>
              <w:jc w:val="center"/>
              <w:rPr>
                <w:rFonts w:ascii="Arial Narrow" w:eastAsia="Times New Roman" w:hAnsi="Arial Narrow" w:cs="Arial"/>
                <w:sz w:val="16"/>
              </w:rPr>
            </w:pPr>
            <w:r w:rsidRPr="001750F4">
              <w:rPr>
                <w:rFonts w:ascii="Arial Narrow" w:eastAsia="Times New Roman" w:hAnsi="Arial Narrow" w:cs="Arial"/>
                <w:sz w:val="16"/>
              </w:rPr>
              <w:t> </w:t>
            </w:r>
          </w:p>
        </w:tc>
        <w:tc>
          <w:tcPr>
            <w:tcW w:w="260" w:type="dxa"/>
            <w:tcBorders>
              <w:top w:val="nil"/>
              <w:left w:val="nil"/>
              <w:bottom w:val="nil"/>
              <w:right w:val="nil"/>
            </w:tcBorders>
            <w:shd w:val="clear" w:color="000000" w:fill="FFFFFF"/>
            <w:noWrap/>
            <w:vAlign w:val="bottom"/>
            <w:hideMark/>
          </w:tcPr>
          <w:p w14:paraId="0F12A8A5" w14:textId="77777777" w:rsidR="00DA731F" w:rsidRPr="001750F4" w:rsidRDefault="00DA731F" w:rsidP="00DA731F">
            <w:pPr>
              <w:spacing w:after="0" w:line="240" w:lineRule="auto"/>
              <w:jc w:val="center"/>
              <w:rPr>
                <w:rFonts w:ascii="Arial Narrow" w:eastAsia="Times New Roman" w:hAnsi="Arial Narrow" w:cs="Arial"/>
                <w:sz w:val="16"/>
              </w:rPr>
            </w:pPr>
            <w:r w:rsidRPr="001750F4">
              <w:rPr>
                <w:rFonts w:ascii="Arial Narrow" w:eastAsia="Times New Roman" w:hAnsi="Arial Narrow" w:cs="Arial"/>
                <w:sz w:val="16"/>
              </w:rPr>
              <w:t> </w:t>
            </w:r>
          </w:p>
        </w:tc>
        <w:tc>
          <w:tcPr>
            <w:tcW w:w="1370" w:type="dxa"/>
            <w:tcBorders>
              <w:top w:val="nil"/>
              <w:left w:val="nil"/>
              <w:bottom w:val="nil"/>
              <w:right w:val="nil"/>
            </w:tcBorders>
            <w:shd w:val="clear" w:color="000000" w:fill="FFFFFF"/>
            <w:noWrap/>
            <w:vAlign w:val="bottom"/>
            <w:hideMark/>
          </w:tcPr>
          <w:p w14:paraId="59DC6E5F"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835" w:type="dxa"/>
            <w:tcBorders>
              <w:top w:val="nil"/>
              <w:left w:val="nil"/>
              <w:bottom w:val="nil"/>
              <w:right w:val="nil"/>
            </w:tcBorders>
            <w:shd w:val="clear" w:color="000000" w:fill="FFFFFF"/>
            <w:noWrap/>
            <w:vAlign w:val="bottom"/>
            <w:hideMark/>
          </w:tcPr>
          <w:p w14:paraId="788327B2"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622" w:type="dxa"/>
            <w:tcBorders>
              <w:top w:val="nil"/>
              <w:left w:val="nil"/>
              <w:bottom w:val="nil"/>
              <w:right w:val="nil"/>
            </w:tcBorders>
            <w:shd w:val="clear" w:color="000000" w:fill="FFFFFF"/>
            <w:noWrap/>
            <w:vAlign w:val="bottom"/>
            <w:hideMark/>
          </w:tcPr>
          <w:p w14:paraId="5A96DB29"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r>
      <w:tr w:rsidR="00DA731F" w:rsidRPr="001750F4" w14:paraId="71E8A7A2" w14:textId="77777777" w:rsidTr="001750F4">
        <w:trPr>
          <w:trHeight w:val="211"/>
          <w:jc w:val="center"/>
        </w:trPr>
        <w:tc>
          <w:tcPr>
            <w:tcW w:w="4394" w:type="dxa"/>
            <w:tcBorders>
              <w:top w:val="nil"/>
              <w:left w:val="nil"/>
              <w:bottom w:val="nil"/>
              <w:right w:val="nil"/>
            </w:tcBorders>
            <w:shd w:val="clear" w:color="000000" w:fill="FFFFFF"/>
            <w:noWrap/>
            <w:vAlign w:val="bottom"/>
            <w:hideMark/>
          </w:tcPr>
          <w:p w14:paraId="2C62033D"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174" w:type="dxa"/>
            <w:tcBorders>
              <w:top w:val="nil"/>
              <w:left w:val="nil"/>
              <w:bottom w:val="nil"/>
              <w:right w:val="nil"/>
            </w:tcBorders>
            <w:shd w:val="clear" w:color="000000" w:fill="FFFFFF"/>
            <w:noWrap/>
            <w:vAlign w:val="bottom"/>
            <w:hideMark/>
          </w:tcPr>
          <w:p w14:paraId="472315C0"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403" w:type="dxa"/>
            <w:tcBorders>
              <w:top w:val="nil"/>
              <w:left w:val="nil"/>
              <w:bottom w:val="nil"/>
              <w:right w:val="nil"/>
            </w:tcBorders>
            <w:shd w:val="clear" w:color="000000" w:fill="FFFFFF"/>
            <w:noWrap/>
            <w:vAlign w:val="bottom"/>
            <w:hideMark/>
          </w:tcPr>
          <w:p w14:paraId="28063161"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637" w:type="dxa"/>
            <w:tcBorders>
              <w:top w:val="nil"/>
              <w:left w:val="nil"/>
              <w:bottom w:val="nil"/>
              <w:right w:val="nil"/>
            </w:tcBorders>
            <w:shd w:val="clear" w:color="000000" w:fill="FFFFFF"/>
            <w:noWrap/>
            <w:vAlign w:val="bottom"/>
            <w:hideMark/>
          </w:tcPr>
          <w:p w14:paraId="10A12CC9" w14:textId="77777777" w:rsidR="00DA731F" w:rsidRPr="001750F4" w:rsidRDefault="00DA731F" w:rsidP="00DA731F">
            <w:pPr>
              <w:spacing w:after="0" w:line="240" w:lineRule="auto"/>
              <w:jc w:val="center"/>
              <w:rPr>
                <w:rFonts w:ascii="Arial Narrow" w:eastAsia="Times New Roman" w:hAnsi="Arial Narrow" w:cs="Arial"/>
                <w:sz w:val="16"/>
              </w:rPr>
            </w:pPr>
            <w:r w:rsidRPr="001750F4">
              <w:rPr>
                <w:rFonts w:ascii="Arial Narrow" w:eastAsia="Times New Roman" w:hAnsi="Arial Narrow" w:cs="Arial"/>
                <w:sz w:val="16"/>
              </w:rPr>
              <w:t> </w:t>
            </w:r>
          </w:p>
        </w:tc>
        <w:tc>
          <w:tcPr>
            <w:tcW w:w="260" w:type="dxa"/>
            <w:tcBorders>
              <w:top w:val="nil"/>
              <w:left w:val="nil"/>
              <w:bottom w:val="nil"/>
              <w:right w:val="nil"/>
            </w:tcBorders>
            <w:shd w:val="clear" w:color="000000" w:fill="FFFFFF"/>
            <w:noWrap/>
            <w:vAlign w:val="bottom"/>
            <w:hideMark/>
          </w:tcPr>
          <w:p w14:paraId="123FC6A2" w14:textId="77777777" w:rsidR="00DA731F" w:rsidRPr="001750F4" w:rsidRDefault="00DA731F" w:rsidP="00DA731F">
            <w:pPr>
              <w:spacing w:after="0" w:line="240" w:lineRule="auto"/>
              <w:jc w:val="center"/>
              <w:rPr>
                <w:rFonts w:ascii="Arial Narrow" w:eastAsia="Times New Roman" w:hAnsi="Arial Narrow" w:cs="Arial"/>
                <w:sz w:val="16"/>
              </w:rPr>
            </w:pPr>
            <w:r w:rsidRPr="001750F4">
              <w:rPr>
                <w:rFonts w:ascii="Arial Narrow" w:eastAsia="Times New Roman" w:hAnsi="Arial Narrow" w:cs="Arial"/>
                <w:sz w:val="16"/>
              </w:rPr>
              <w:t> </w:t>
            </w:r>
          </w:p>
        </w:tc>
        <w:tc>
          <w:tcPr>
            <w:tcW w:w="1370" w:type="dxa"/>
            <w:tcBorders>
              <w:top w:val="nil"/>
              <w:left w:val="nil"/>
              <w:bottom w:val="nil"/>
              <w:right w:val="nil"/>
            </w:tcBorders>
            <w:shd w:val="clear" w:color="000000" w:fill="FFFFFF"/>
            <w:noWrap/>
            <w:vAlign w:val="bottom"/>
            <w:hideMark/>
          </w:tcPr>
          <w:p w14:paraId="33B3DD64"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835" w:type="dxa"/>
            <w:tcBorders>
              <w:top w:val="nil"/>
              <w:left w:val="nil"/>
              <w:bottom w:val="nil"/>
              <w:right w:val="nil"/>
            </w:tcBorders>
            <w:shd w:val="clear" w:color="000000" w:fill="FFFFFF"/>
            <w:noWrap/>
            <w:vAlign w:val="bottom"/>
            <w:hideMark/>
          </w:tcPr>
          <w:p w14:paraId="16410312"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622" w:type="dxa"/>
            <w:tcBorders>
              <w:top w:val="nil"/>
              <w:left w:val="nil"/>
              <w:bottom w:val="nil"/>
              <w:right w:val="nil"/>
            </w:tcBorders>
            <w:shd w:val="clear" w:color="000000" w:fill="FFFFFF"/>
            <w:noWrap/>
            <w:vAlign w:val="bottom"/>
            <w:hideMark/>
          </w:tcPr>
          <w:p w14:paraId="571F96CA"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r>
      <w:tr w:rsidR="00DA731F" w:rsidRPr="001750F4" w14:paraId="0AA7A484" w14:textId="77777777" w:rsidTr="001750F4">
        <w:trPr>
          <w:trHeight w:val="211"/>
          <w:jc w:val="center"/>
        </w:trPr>
        <w:tc>
          <w:tcPr>
            <w:tcW w:w="4394" w:type="dxa"/>
            <w:tcBorders>
              <w:top w:val="nil"/>
              <w:left w:val="nil"/>
              <w:bottom w:val="nil"/>
              <w:right w:val="nil"/>
            </w:tcBorders>
            <w:shd w:val="clear" w:color="000000" w:fill="FFFFFF"/>
            <w:noWrap/>
            <w:vAlign w:val="bottom"/>
            <w:hideMark/>
          </w:tcPr>
          <w:p w14:paraId="0573F368"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Activity:</w:t>
            </w:r>
          </w:p>
        </w:tc>
        <w:tc>
          <w:tcPr>
            <w:tcW w:w="1174" w:type="dxa"/>
            <w:tcBorders>
              <w:top w:val="nil"/>
              <w:left w:val="nil"/>
              <w:bottom w:val="nil"/>
              <w:right w:val="nil"/>
            </w:tcBorders>
            <w:shd w:val="clear" w:color="000000" w:fill="FFFFFF"/>
            <w:noWrap/>
            <w:vAlign w:val="bottom"/>
            <w:hideMark/>
          </w:tcPr>
          <w:p w14:paraId="4C4D9281"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Trademarks</w:t>
            </w:r>
          </w:p>
        </w:tc>
        <w:tc>
          <w:tcPr>
            <w:tcW w:w="403" w:type="dxa"/>
            <w:tcBorders>
              <w:top w:val="nil"/>
              <w:left w:val="nil"/>
              <w:bottom w:val="nil"/>
              <w:right w:val="nil"/>
            </w:tcBorders>
            <w:shd w:val="clear" w:color="000000" w:fill="FFFFFF"/>
            <w:noWrap/>
            <w:vAlign w:val="bottom"/>
            <w:hideMark/>
          </w:tcPr>
          <w:p w14:paraId="56FA41C4"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637" w:type="dxa"/>
            <w:tcBorders>
              <w:top w:val="nil"/>
              <w:left w:val="nil"/>
              <w:bottom w:val="nil"/>
              <w:right w:val="nil"/>
            </w:tcBorders>
            <w:shd w:val="clear" w:color="000000" w:fill="FFFFFF"/>
            <w:noWrap/>
            <w:vAlign w:val="bottom"/>
            <w:hideMark/>
          </w:tcPr>
          <w:p w14:paraId="59B9F36A"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260" w:type="dxa"/>
            <w:tcBorders>
              <w:top w:val="nil"/>
              <w:left w:val="nil"/>
              <w:bottom w:val="nil"/>
              <w:right w:val="nil"/>
            </w:tcBorders>
            <w:shd w:val="clear" w:color="000000" w:fill="FFFFFF"/>
            <w:noWrap/>
            <w:vAlign w:val="bottom"/>
            <w:hideMark/>
          </w:tcPr>
          <w:p w14:paraId="4DBC02F9"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370" w:type="dxa"/>
            <w:tcBorders>
              <w:top w:val="nil"/>
              <w:left w:val="nil"/>
              <w:bottom w:val="nil"/>
              <w:right w:val="nil"/>
            </w:tcBorders>
            <w:shd w:val="clear" w:color="000000" w:fill="FFFFFF"/>
            <w:noWrap/>
            <w:vAlign w:val="bottom"/>
            <w:hideMark/>
          </w:tcPr>
          <w:p w14:paraId="40CADFA7"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835" w:type="dxa"/>
            <w:tcBorders>
              <w:top w:val="nil"/>
              <w:left w:val="nil"/>
              <w:bottom w:val="nil"/>
              <w:right w:val="nil"/>
            </w:tcBorders>
            <w:shd w:val="clear" w:color="000000" w:fill="FFFFFF"/>
            <w:noWrap/>
            <w:vAlign w:val="bottom"/>
            <w:hideMark/>
          </w:tcPr>
          <w:p w14:paraId="41F2D14D"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622" w:type="dxa"/>
            <w:tcBorders>
              <w:top w:val="nil"/>
              <w:left w:val="nil"/>
              <w:bottom w:val="nil"/>
              <w:right w:val="nil"/>
            </w:tcBorders>
            <w:shd w:val="clear" w:color="000000" w:fill="FFFFFF"/>
            <w:noWrap/>
            <w:vAlign w:val="bottom"/>
            <w:hideMark/>
          </w:tcPr>
          <w:p w14:paraId="1B544354"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r>
      <w:tr w:rsidR="00DA731F" w:rsidRPr="001750F4" w14:paraId="399F9B3F" w14:textId="77777777" w:rsidTr="001750F4">
        <w:trPr>
          <w:trHeight w:val="211"/>
          <w:jc w:val="center"/>
        </w:trPr>
        <w:tc>
          <w:tcPr>
            <w:tcW w:w="4394" w:type="dxa"/>
            <w:tcBorders>
              <w:top w:val="nil"/>
              <w:left w:val="nil"/>
              <w:bottom w:val="nil"/>
              <w:right w:val="nil"/>
            </w:tcBorders>
            <w:shd w:val="clear" w:color="000000" w:fill="FFFFFF"/>
            <w:noWrap/>
            <w:vAlign w:val="bottom"/>
            <w:hideMark/>
          </w:tcPr>
          <w:p w14:paraId="5C5F1BDE"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Subactivity:</w:t>
            </w:r>
          </w:p>
        </w:tc>
        <w:tc>
          <w:tcPr>
            <w:tcW w:w="1174" w:type="dxa"/>
            <w:tcBorders>
              <w:top w:val="nil"/>
              <w:left w:val="nil"/>
              <w:bottom w:val="nil"/>
              <w:right w:val="nil"/>
            </w:tcBorders>
            <w:shd w:val="clear" w:color="000000" w:fill="FFFFFF"/>
            <w:noWrap/>
            <w:vAlign w:val="bottom"/>
            <w:hideMark/>
          </w:tcPr>
          <w:p w14:paraId="47BCEB2A"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403" w:type="dxa"/>
            <w:tcBorders>
              <w:top w:val="nil"/>
              <w:left w:val="nil"/>
              <w:bottom w:val="nil"/>
              <w:right w:val="nil"/>
            </w:tcBorders>
            <w:shd w:val="clear" w:color="000000" w:fill="FFFFFF"/>
            <w:noWrap/>
            <w:vAlign w:val="bottom"/>
            <w:hideMark/>
          </w:tcPr>
          <w:p w14:paraId="35968A18"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637" w:type="dxa"/>
            <w:tcBorders>
              <w:top w:val="nil"/>
              <w:left w:val="nil"/>
              <w:bottom w:val="nil"/>
              <w:right w:val="nil"/>
            </w:tcBorders>
            <w:shd w:val="clear" w:color="000000" w:fill="FFFFFF"/>
            <w:noWrap/>
            <w:vAlign w:val="bottom"/>
            <w:hideMark/>
          </w:tcPr>
          <w:p w14:paraId="6B3C7A68"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260" w:type="dxa"/>
            <w:tcBorders>
              <w:top w:val="nil"/>
              <w:left w:val="nil"/>
              <w:bottom w:val="nil"/>
              <w:right w:val="nil"/>
            </w:tcBorders>
            <w:shd w:val="clear" w:color="000000" w:fill="FFFFFF"/>
            <w:noWrap/>
            <w:vAlign w:val="bottom"/>
            <w:hideMark/>
          </w:tcPr>
          <w:p w14:paraId="0A30D0C2"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370" w:type="dxa"/>
            <w:tcBorders>
              <w:top w:val="nil"/>
              <w:left w:val="nil"/>
              <w:bottom w:val="nil"/>
              <w:right w:val="nil"/>
            </w:tcBorders>
            <w:shd w:val="clear" w:color="000000" w:fill="FFFFFF"/>
            <w:noWrap/>
            <w:vAlign w:val="bottom"/>
            <w:hideMark/>
          </w:tcPr>
          <w:p w14:paraId="0DC56863"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835" w:type="dxa"/>
            <w:tcBorders>
              <w:top w:val="nil"/>
              <w:left w:val="nil"/>
              <w:bottom w:val="nil"/>
              <w:right w:val="nil"/>
            </w:tcBorders>
            <w:shd w:val="clear" w:color="000000" w:fill="FFFFFF"/>
            <w:noWrap/>
            <w:vAlign w:val="bottom"/>
            <w:hideMark/>
          </w:tcPr>
          <w:p w14:paraId="6942637F"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622" w:type="dxa"/>
            <w:tcBorders>
              <w:top w:val="nil"/>
              <w:left w:val="nil"/>
              <w:bottom w:val="nil"/>
              <w:right w:val="nil"/>
            </w:tcBorders>
            <w:shd w:val="clear" w:color="000000" w:fill="FFFFFF"/>
            <w:noWrap/>
            <w:vAlign w:val="bottom"/>
            <w:hideMark/>
          </w:tcPr>
          <w:p w14:paraId="32EFEE8E"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r>
      <w:tr w:rsidR="00DA731F" w:rsidRPr="001750F4" w14:paraId="46DC45E3" w14:textId="77777777" w:rsidTr="001750F4">
        <w:trPr>
          <w:trHeight w:val="211"/>
          <w:jc w:val="center"/>
        </w:trPr>
        <w:tc>
          <w:tcPr>
            <w:tcW w:w="4394" w:type="dxa"/>
            <w:tcBorders>
              <w:top w:val="nil"/>
              <w:left w:val="nil"/>
              <w:bottom w:val="nil"/>
              <w:right w:val="nil"/>
            </w:tcBorders>
            <w:shd w:val="clear" w:color="000000" w:fill="FFFFFF"/>
            <w:noWrap/>
            <w:vAlign w:val="bottom"/>
            <w:hideMark/>
          </w:tcPr>
          <w:p w14:paraId="3B139BAD"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Program Change:</w:t>
            </w:r>
          </w:p>
        </w:tc>
        <w:tc>
          <w:tcPr>
            <w:tcW w:w="1174" w:type="dxa"/>
            <w:tcBorders>
              <w:top w:val="nil"/>
              <w:left w:val="nil"/>
              <w:bottom w:val="nil"/>
              <w:right w:val="nil"/>
            </w:tcBorders>
            <w:shd w:val="clear" w:color="000000" w:fill="FFFFFF"/>
            <w:noWrap/>
            <w:vAlign w:val="bottom"/>
            <w:hideMark/>
          </w:tcPr>
          <w:p w14:paraId="7A4802E0"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403" w:type="dxa"/>
            <w:tcBorders>
              <w:top w:val="nil"/>
              <w:left w:val="nil"/>
              <w:bottom w:val="nil"/>
              <w:right w:val="nil"/>
            </w:tcBorders>
            <w:shd w:val="clear" w:color="000000" w:fill="FFFFFF"/>
            <w:noWrap/>
            <w:vAlign w:val="bottom"/>
            <w:hideMark/>
          </w:tcPr>
          <w:p w14:paraId="37A35312"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637" w:type="dxa"/>
            <w:tcBorders>
              <w:top w:val="nil"/>
              <w:left w:val="nil"/>
              <w:bottom w:val="nil"/>
              <w:right w:val="nil"/>
            </w:tcBorders>
            <w:shd w:val="clear" w:color="000000" w:fill="FFFFFF"/>
            <w:noWrap/>
            <w:vAlign w:val="bottom"/>
            <w:hideMark/>
          </w:tcPr>
          <w:p w14:paraId="0FB6B195"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260" w:type="dxa"/>
            <w:tcBorders>
              <w:top w:val="nil"/>
              <w:left w:val="nil"/>
              <w:bottom w:val="nil"/>
              <w:right w:val="nil"/>
            </w:tcBorders>
            <w:shd w:val="clear" w:color="000000" w:fill="FFFFFF"/>
            <w:noWrap/>
            <w:vAlign w:val="bottom"/>
            <w:hideMark/>
          </w:tcPr>
          <w:p w14:paraId="6EC76503"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370" w:type="dxa"/>
            <w:tcBorders>
              <w:top w:val="nil"/>
              <w:left w:val="nil"/>
              <w:bottom w:val="nil"/>
              <w:right w:val="nil"/>
            </w:tcBorders>
            <w:shd w:val="clear" w:color="000000" w:fill="FFFFFF"/>
            <w:noWrap/>
            <w:vAlign w:val="bottom"/>
            <w:hideMark/>
          </w:tcPr>
          <w:p w14:paraId="727B13A8"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835" w:type="dxa"/>
            <w:tcBorders>
              <w:top w:val="nil"/>
              <w:left w:val="nil"/>
              <w:bottom w:val="nil"/>
              <w:right w:val="nil"/>
            </w:tcBorders>
            <w:shd w:val="clear" w:color="000000" w:fill="FFFFFF"/>
            <w:noWrap/>
            <w:vAlign w:val="bottom"/>
            <w:hideMark/>
          </w:tcPr>
          <w:p w14:paraId="76ADFFB3"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622" w:type="dxa"/>
            <w:tcBorders>
              <w:top w:val="nil"/>
              <w:left w:val="nil"/>
              <w:bottom w:val="nil"/>
              <w:right w:val="nil"/>
            </w:tcBorders>
            <w:shd w:val="clear" w:color="000000" w:fill="FFFFFF"/>
            <w:noWrap/>
            <w:vAlign w:val="bottom"/>
            <w:hideMark/>
          </w:tcPr>
          <w:p w14:paraId="0C3776FC"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r>
      <w:tr w:rsidR="00DA731F" w:rsidRPr="001750F4" w14:paraId="7ECB5A55" w14:textId="77777777" w:rsidTr="001750F4">
        <w:trPr>
          <w:trHeight w:val="211"/>
          <w:jc w:val="center"/>
        </w:trPr>
        <w:tc>
          <w:tcPr>
            <w:tcW w:w="4394" w:type="dxa"/>
            <w:tcBorders>
              <w:top w:val="nil"/>
              <w:left w:val="nil"/>
              <w:bottom w:val="nil"/>
              <w:right w:val="nil"/>
            </w:tcBorders>
            <w:shd w:val="clear" w:color="000000" w:fill="FFFFFF"/>
            <w:noWrap/>
            <w:vAlign w:val="bottom"/>
            <w:hideMark/>
          </w:tcPr>
          <w:p w14:paraId="0B71F2FB"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174" w:type="dxa"/>
            <w:tcBorders>
              <w:top w:val="nil"/>
              <w:left w:val="nil"/>
              <w:bottom w:val="nil"/>
              <w:right w:val="nil"/>
            </w:tcBorders>
            <w:shd w:val="clear" w:color="000000" w:fill="FFFFFF"/>
            <w:noWrap/>
            <w:vAlign w:val="bottom"/>
            <w:hideMark/>
          </w:tcPr>
          <w:p w14:paraId="2D832EAC"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403" w:type="dxa"/>
            <w:tcBorders>
              <w:top w:val="nil"/>
              <w:left w:val="nil"/>
              <w:bottom w:val="nil"/>
              <w:right w:val="nil"/>
            </w:tcBorders>
            <w:shd w:val="clear" w:color="000000" w:fill="FFFFFF"/>
            <w:noWrap/>
            <w:vAlign w:val="bottom"/>
            <w:hideMark/>
          </w:tcPr>
          <w:p w14:paraId="1CA24BC3"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637" w:type="dxa"/>
            <w:tcBorders>
              <w:top w:val="nil"/>
              <w:left w:val="nil"/>
              <w:bottom w:val="nil"/>
              <w:right w:val="nil"/>
            </w:tcBorders>
            <w:shd w:val="clear" w:color="000000" w:fill="FFFFFF"/>
            <w:noWrap/>
            <w:vAlign w:val="bottom"/>
            <w:hideMark/>
          </w:tcPr>
          <w:p w14:paraId="19413210" w14:textId="77777777" w:rsidR="00DA731F" w:rsidRPr="001750F4" w:rsidRDefault="00DA731F" w:rsidP="00DA731F">
            <w:pPr>
              <w:spacing w:after="0" w:line="240" w:lineRule="auto"/>
              <w:jc w:val="right"/>
              <w:rPr>
                <w:rFonts w:ascii="Arial Narrow" w:eastAsia="Times New Roman" w:hAnsi="Arial Narrow" w:cs="Arial"/>
                <w:sz w:val="16"/>
              </w:rPr>
            </w:pPr>
            <w:r w:rsidRPr="001750F4">
              <w:rPr>
                <w:rFonts w:ascii="Arial Narrow" w:eastAsia="Times New Roman" w:hAnsi="Arial Narrow" w:cs="Arial"/>
                <w:sz w:val="16"/>
              </w:rPr>
              <w:t> </w:t>
            </w:r>
          </w:p>
        </w:tc>
        <w:tc>
          <w:tcPr>
            <w:tcW w:w="260" w:type="dxa"/>
            <w:tcBorders>
              <w:top w:val="nil"/>
              <w:left w:val="nil"/>
              <w:bottom w:val="nil"/>
              <w:right w:val="nil"/>
            </w:tcBorders>
            <w:shd w:val="clear" w:color="000000" w:fill="FFFFFF"/>
            <w:noWrap/>
            <w:vAlign w:val="bottom"/>
            <w:hideMark/>
          </w:tcPr>
          <w:p w14:paraId="752A4875" w14:textId="77777777" w:rsidR="00DA731F" w:rsidRPr="001750F4" w:rsidRDefault="00DA731F" w:rsidP="00DA731F">
            <w:pPr>
              <w:spacing w:after="0" w:line="240" w:lineRule="auto"/>
              <w:jc w:val="right"/>
              <w:rPr>
                <w:rFonts w:ascii="Arial Narrow" w:eastAsia="Times New Roman" w:hAnsi="Arial Narrow" w:cs="Arial"/>
                <w:sz w:val="16"/>
              </w:rPr>
            </w:pPr>
            <w:r w:rsidRPr="001750F4">
              <w:rPr>
                <w:rFonts w:ascii="Arial Narrow" w:eastAsia="Times New Roman" w:hAnsi="Arial Narrow" w:cs="Arial"/>
                <w:sz w:val="16"/>
              </w:rPr>
              <w:t> </w:t>
            </w:r>
          </w:p>
        </w:tc>
        <w:tc>
          <w:tcPr>
            <w:tcW w:w="1370" w:type="dxa"/>
            <w:tcBorders>
              <w:top w:val="nil"/>
              <w:left w:val="nil"/>
              <w:bottom w:val="nil"/>
              <w:right w:val="nil"/>
            </w:tcBorders>
            <w:shd w:val="clear" w:color="000000" w:fill="FFFFFF"/>
            <w:noWrap/>
            <w:vAlign w:val="bottom"/>
            <w:hideMark/>
          </w:tcPr>
          <w:p w14:paraId="722A96A1" w14:textId="77777777" w:rsidR="00DA731F" w:rsidRPr="001750F4" w:rsidRDefault="00DA731F" w:rsidP="00DA731F">
            <w:pPr>
              <w:spacing w:after="0" w:line="240" w:lineRule="auto"/>
              <w:jc w:val="right"/>
              <w:rPr>
                <w:rFonts w:ascii="Arial Narrow" w:eastAsia="Times New Roman" w:hAnsi="Arial Narrow" w:cs="Arial"/>
                <w:sz w:val="16"/>
              </w:rPr>
            </w:pPr>
            <w:r w:rsidRPr="001750F4">
              <w:rPr>
                <w:rFonts w:ascii="Arial Narrow" w:eastAsia="Times New Roman" w:hAnsi="Arial Narrow" w:cs="Arial"/>
                <w:sz w:val="16"/>
              </w:rPr>
              <w:t> </w:t>
            </w:r>
          </w:p>
        </w:tc>
        <w:tc>
          <w:tcPr>
            <w:tcW w:w="1835" w:type="dxa"/>
            <w:tcBorders>
              <w:top w:val="nil"/>
              <w:left w:val="nil"/>
              <w:bottom w:val="nil"/>
              <w:right w:val="nil"/>
            </w:tcBorders>
            <w:shd w:val="clear" w:color="000000" w:fill="FFFFFF"/>
            <w:noWrap/>
            <w:vAlign w:val="bottom"/>
            <w:hideMark/>
          </w:tcPr>
          <w:p w14:paraId="66E18E81" w14:textId="77777777" w:rsidR="00DA731F" w:rsidRPr="001750F4" w:rsidRDefault="00DA731F" w:rsidP="001750F4">
            <w:pPr>
              <w:spacing w:after="0" w:line="240" w:lineRule="auto"/>
              <w:jc w:val="center"/>
              <w:rPr>
                <w:rFonts w:ascii="Arial Narrow" w:eastAsia="Times New Roman" w:hAnsi="Arial Narrow" w:cs="Arial"/>
                <w:b/>
                <w:bCs/>
                <w:sz w:val="16"/>
              </w:rPr>
            </w:pPr>
            <w:r w:rsidRPr="001750F4">
              <w:rPr>
                <w:rFonts w:ascii="Arial Narrow" w:eastAsia="Times New Roman" w:hAnsi="Arial Narrow" w:cs="Arial"/>
                <w:b/>
                <w:bCs/>
                <w:sz w:val="16"/>
              </w:rPr>
              <w:t>Annual</w:t>
            </w:r>
          </w:p>
        </w:tc>
        <w:tc>
          <w:tcPr>
            <w:tcW w:w="1622" w:type="dxa"/>
            <w:tcBorders>
              <w:top w:val="nil"/>
              <w:left w:val="nil"/>
              <w:bottom w:val="nil"/>
              <w:right w:val="nil"/>
            </w:tcBorders>
            <w:shd w:val="clear" w:color="000000" w:fill="FFFFFF"/>
            <w:noWrap/>
            <w:vAlign w:val="bottom"/>
            <w:hideMark/>
          </w:tcPr>
          <w:p w14:paraId="7624D9FB" w14:textId="77777777" w:rsidR="00DA731F" w:rsidRPr="001750F4" w:rsidRDefault="00DA731F" w:rsidP="001750F4">
            <w:pPr>
              <w:spacing w:after="0" w:line="240" w:lineRule="auto"/>
              <w:jc w:val="center"/>
              <w:rPr>
                <w:rFonts w:ascii="Arial Narrow" w:eastAsia="Times New Roman" w:hAnsi="Arial Narrow" w:cs="Arial"/>
                <w:b/>
                <w:bCs/>
                <w:sz w:val="16"/>
              </w:rPr>
            </w:pPr>
            <w:r w:rsidRPr="001750F4">
              <w:rPr>
                <w:rFonts w:ascii="Arial Narrow" w:eastAsia="Times New Roman" w:hAnsi="Arial Narrow" w:cs="Arial"/>
                <w:b/>
                <w:bCs/>
                <w:sz w:val="16"/>
              </w:rPr>
              <w:t>Total</w:t>
            </w:r>
          </w:p>
        </w:tc>
      </w:tr>
      <w:tr w:rsidR="00DA731F" w:rsidRPr="001750F4" w14:paraId="2814CAAC" w14:textId="77777777" w:rsidTr="001750F4">
        <w:trPr>
          <w:trHeight w:val="221"/>
          <w:jc w:val="center"/>
        </w:trPr>
        <w:tc>
          <w:tcPr>
            <w:tcW w:w="4394" w:type="dxa"/>
            <w:tcBorders>
              <w:top w:val="nil"/>
              <w:left w:val="nil"/>
              <w:bottom w:val="single" w:sz="8" w:space="0" w:color="auto"/>
              <w:right w:val="nil"/>
            </w:tcBorders>
            <w:shd w:val="clear" w:color="000000" w:fill="FFFFFF"/>
            <w:noWrap/>
            <w:vAlign w:val="bottom"/>
            <w:hideMark/>
          </w:tcPr>
          <w:p w14:paraId="5A555B4D" w14:textId="77777777" w:rsidR="00DA731F" w:rsidRPr="001750F4" w:rsidRDefault="00DA731F" w:rsidP="00DA731F">
            <w:pPr>
              <w:spacing w:after="0" w:line="240" w:lineRule="auto"/>
              <w:rPr>
                <w:rFonts w:ascii="Arial Narrow" w:eastAsia="Times New Roman" w:hAnsi="Arial Narrow" w:cs="Arial"/>
                <w:b/>
                <w:bCs/>
                <w:sz w:val="16"/>
              </w:rPr>
            </w:pPr>
            <w:r w:rsidRPr="001750F4">
              <w:rPr>
                <w:rFonts w:ascii="Arial Narrow" w:eastAsia="Times New Roman" w:hAnsi="Arial Narrow" w:cs="Arial"/>
                <w:b/>
                <w:bCs/>
                <w:sz w:val="16"/>
              </w:rPr>
              <w:t>Title:</w:t>
            </w:r>
          </w:p>
        </w:tc>
        <w:tc>
          <w:tcPr>
            <w:tcW w:w="1174" w:type="dxa"/>
            <w:tcBorders>
              <w:top w:val="nil"/>
              <w:left w:val="nil"/>
              <w:bottom w:val="nil"/>
              <w:right w:val="nil"/>
            </w:tcBorders>
            <w:shd w:val="clear" w:color="000000" w:fill="FFFFFF"/>
            <w:noWrap/>
            <w:vAlign w:val="bottom"/>
            <w:hideMark/>
          </w:tcPr>
          <w:p w14:paraId="179C6C85" w14:textId="77777777" w:rsidR="00DA731F" w:rsidRPr="001750F4" w:rsidRDefault="00DA731F" w:rsidP="00DA731F">
            <w:pPr>
              <w:spacing w:after="0" w:line="240" w:lineRule="auto"/>
              <w:rPr>
                <w:rFonts w:ascii="Arial Narrow" w:eastAsia="Times New Roman" w:hAnsi="Arial Narrow" w:cs="Arial"/>
                <w:b/>
                <w:bCs/>
                <w:sz w:val="16"/>
              </w:rPr>
            </w:pPr>
            <w:r w:rsidRPr="001750F4">
              <w:rPr>
                <w:rFonts w:ascii="Arial Narrow" w:eastAsia="Times New Roman" w:hAnsi="Arial Narrow" w:cs="Arial"/>
                <w:b/>
                <w:bCs/>
                <w:sz w:val="16"/>
              </w:rPr>
              <w:t> </w:t>
            </w:r>
          </w:p>
        </w:tc>
        <w:tc>
          <w:tcPr>
            <w:tcW w:w="403" w:type="dxa"/>
            <w:tcBorders>
              <w:top w:val="nil"/>
              <w:left w:val="nil"/>
              <w:bottom w:val="nil"/>
              <w:right w:val="nil"/>
            </w:tcBorders>
            <w:shd w:val="clear" w:color="000000" w:fill="FFFFFF"/>
            <w:noWrap/>
            <w:vAlign w:val="bottom"/>
            <w:hideMark/>
          </w:tcPr>
          <w:p w14:paraId="66FBF218" w14:textId="77777777" w:rsidR="00DA731F" w:rsidRPr="001750F4" w:rsidRDefault="00DA731F" w:rsidP="00DA731F">
            <w:pPr>
              <w:spacing w:after="0" w:line="240" w:lineRule="auto"/>
              <w:rPr>
                <w:rFonts w:ascii="Arial Narrow" w:eastAsia="Times New Roman" w:hAnsi="Arial Narrow" w:cs="Arial"/>
                <w:b/>
                <w:bCs/>
                <w:sz w:val="16"/>
              </w:rPr>
            </w:pPr>
            <w:r w:rsidRPr="001750F4">
              <w:rPr>
                <w:rFonts w:ascii="Arial Narrow" w:eastAsia="Times New Roman" w:hAnsi="Arial Narrow" w:cs="Arial"/>
                <w:b/>
                <w:bCs/>
                <w:sz w:val="16"/>
              </w:rPr>
              <w:t> </w:t>
            </w:r>
          </w:p>
        </w:tc>
        <w:tc>
          <w:tcPr>
            <w:tcW w:w="637" w:type="dxa"/>
            <w:tcBorders>
              <w:top w:val="nil"/>
              <w:left w:val="nil"/>
              <w:bottom w:val="single" w:sz="8" w:space="0" w:color="auto"/>
              <w:right w:val="nil"/>
            </w:tcBorders>
            <w:shd w:val="clear" w:color="000000" w:fill="FFFFFF"/>
            <w:noWrap/>
            <w:vAlign w:val="bottom"/>
            <w:hideMark/>
          </w:tcPr>
          <w:p w14:paraId="6A83835E" w14:textId="77777777" w:rsidR="00DA731F" w:rsidRPr="001750F4" w:rsidRDefault="00DA731F" w:rsidP="00DA731F">
            <w:pPr>
              <w:spacing w:after="0" w:line="240" w:lineRule="auto"/>
              <w:rPr>
                <w:rFonts w:ascii="Arial Narrow" w:eastAsia="Times New Roman" w:hAnsi="Arial Narrow" w:cs="Arial"/>
                <w:b/>
                <w:bCs/>
                <w:sz w:val="16"/>
              </w:rPr>
            </w:pPr>
            <w:r w:rsidRPr="001750F4">
              <w:rPr>
                <w:rFonts w:ascii="Arial Narrow" w:eastAsia="Times New Roman" w:hAnsi="Arial Narrow" w:cs="Arial"/>
                <w:b/>
                <w:bCs/>
                <w:sz w:val="16"/>
              </w:rPr>
              <w:t>Grade</w:t>
            </w:r>
          </w:p>
        </w:tc>
        <w:tc>
          <w:tcPr>
            <w:tcW w:w="260" w:type="dxa"/>
            <w:tcBorders>
              <w:top w:val="nil"/>
              <w:left w:val="nil"/>
              <w:bottom w:val="single" w:sz="8" w:space="0" w:color="auto"/>
              <w:right w:val="nil"/>
            </w:tcBorders>
            <w:shd w:val="clear" w:color="000000" w:fill="FFFFFF"/>
            <w:noWrap/>
            <w:vAlign w:val="bottom"/>
            <w:hideMark/>
          </w:tcPr>
          <w:p w14:paraId="5253A8A1" w14:textId="77777777" w:rsidR="00DA731F" w:rsidRPr="001750F4" w:rsidRDefault="00DA731F" w:rsidP="00DA731F">
            <w:pPr>
              <w:spacing w:after="0" w:line="240" w:lineRule="auto"/>
              <w:jc w:val="right"/>
              <w:rPr>
                <w:rFonts w:ascii="Arial Narrow" w:eastAsia="Times New Roman" w:hAnsi="Arial Narrow" w:cs="Arial"/>
                <w:b/>
                <w:bCs/>
                <w:sz w:val="16"/>
              </w:rPr>
            </w:pPr>
            <w:r w:rsidRPr="001750F4">
              <w:rPr>
                <w:rFonts w:ascii="Arial Narrow" w:eastAsia="Times New Roman" w:hAnsi="Arial Narrow" w:cs="Arial"/>
                <w:b/>
                <w:bCs/>
                <w:sz w:val="16"/>
              </w:rPr>
              <w:t> </w:t>
            </w:r>
          </w:p>
        </w:tc>
        <w:tc>
          <w:tcPr>
            <w:tcW w:w="1370" w:type="dxa"/>
            <w:tcBorders>
              <w:top w:val="nil"/>
              <w:left w:val="nil"/>
              <w:bottom w:val="single" w:sz="8" w:space="0" w:color="auto"/>
              <w:right w:val="nil"/>
            </w:tcBorders>
            <w:shd w:val="clear" w:color="000000" w:fill="FFFFFF"/>
            <w:noWrap/>
            <w:vAlign w:val="bottom"/>
            <w:hideMark/>
          </w:tcPr>
          <w:p w14:paraId="6E790F83" w14:textId="77777777" w:rsidR="00DA731F" w:rsidRPr="001750F4" w:rsidRDefault="00DA731F" w:rsidP="00DA731F">
            <w:pPr>
              <w:spacing w:after="0" w:line="240" w:lineRule="auto"/>
              <w:jc w:val="right"/>
              <w:rPr>
                <w:rFonts w:ascii="Arial Narrow" w:eastAsia="Times New Roman" w:hAnsi="Arial Narrow" w:cs="Arial"/>
                <w:b/>
                <w:bCs/>
                <w:sz w:val="16"/>
              </w:rPr>
            </w:pPr>
            <w:r w:rsidRPr="001750F4">
              <w:rPr>
                <w:rFonts w:ascii="Arial Narrow" w:eastAsia="Times New Roman" w:hAnsi="Arial Narrow" w:cs="Arial"/>
                <w:b/>
                <w:bCs/>
                <w:sz w:val="16"/>
              </w:rPr>
              <w:t>Number</w:t>
            </w:r>
          </w:p>
        </w:tc>
        <w:tc>
          <w:tcPr>
            <w:tcW w:w="1835" w:type="dxa"/>
            <w:tcBorders>
              <w:top w:val="nil"/>
              <w:left w:val="nil"/>
              <w:bottom w:val="single" w:sz="8" w:space="0" w:color="auto"/>
              <w:right w:val="nil"/>
            </w:tcBorders>
            <w:shd w:val="clear" w:color="000000" w:fill="FFFFFF"/>
            <w:noWrap/>
            <w:vAlign w:val="bottom"/>
            <w:hideMark/>
          </w:tcPr>
          <w:p w14:paraId="35550B6D" w14:textId="77777777" w:rsidR="00DA731F" w:rsidRPr="001750F4" w:rsidRDefault="00DA731F" w:rsidP="001750F4">
            <w:pPr>
              <w:spacing w:after="0" w:line="240" w:lineRule="auto"/>
              <w:jc w:val="center"/>
              <w:rPr>
                <w:rFonts w:ascii="Arial Narrow" w:eastAsia="Times New Roman" w:hAnsi="Arial Narrow" w:cs="Arial"/>
                <w:b/>
                <w:bCs/>
                <w:sz w:val="16"/>
              </w:rPr>
            </w:pPr>
            <w:r w:rsidRPr="001750F4">
              <w:rPr>
                <w:rFonts w:ascii="Arial Narrow" w:eastAsia="Times New Roman" w:hAnsi="Arial Narrow" w:cs="Arial"/>
                <w:b/>
                <w:bCs/>
                <w:sz w:val="16"/>
              </w:rPr>
              <w:t>Salary</w:t>
            </w:r>
          </w:p>
        </w:tc>
        <w:tc>
          <w:tcPr>
            <w:tcW w:w="1622" w:type="dxa"/>
            <w:tcBorders>
              <w:top w:val="nil"/>
              <w:left w:val="nil"/>
              <w:bottom w:val="single" w:sz="8" w:space="0" w:color="auto"/>
              <w:right w:val="nil"/>
            </w:tcBorders>
            <w:shd w:val="clear" w:color="000000" w:fill="FFFFFF"/>
            <w:noWrap/>
            <w:vAlign w:val="bottom"/>
            <w:hideMark/>
          </w:tcPr>
          <w:p w14:paraId="1AA431BC" w14:textId="77777777" w:rsidR="00DA731F" w:rsidRPr="001750F4" w:rsidRDefault="00DA731F" w:rsidP="001750F4">
            <w:pPr>
              <w:spacing w:after="0" w:line="240" w:lineRule="auto"/>
              <w:jc w:val="center"/>
              <w:rPr>
                <w:rFonts w:ascii="Arial Narrow" w:eastAsia="Times New Roman" w:hAnsi="Arial Narrow" w:cs="Arial"/>
                <w:b/>
                <w:bCs/>
                <w:sz w:val="16"/>
              </w:rPr>
            </w:pPr>
            <w:r w:rsidRPr="001750F4">
              <w:rPr>
                <w:rFonts w:ascii="Arial Narrow" w:eastAsia="Times New Roman" w:hAnsi="Arial Narrow" w:cs="Arial"/>
                <w:b/>
                <w:bCs/>
                <w:sz w:val="16"/>
              </w:rPr>
              <w:t>Salaries</w:t>
            </w:r>
          </w:p>
        </w:tc>
      </w:tr>
      <w:tr w:rsidR="00DA731F" w:rsidRPr="001750F4" w14:paraId="0161F30C" w14:textId="77777777" w:rsidTr="001750F4">
        <w:trPr>
          <w:trHeight w:val="211"/>
          <w:jc w:val="center"/>
        </w:trPr>
        <w:tc>
          <w:tcPr>
            <w:tcW w:w="4394" w:type="dxa"/>
            <w:tcBorders>
              <w:top w:val="nil"/>
              <w:left w:val="nil"/>
              <w:bottom w:val="nil"/>
              <w:right w:val="nil"/>
            </w:tcBorders>
            <w:shd w:val="clear" w:color="000000" w:fill="FFFFFF"/>
            <w:noWrap/>
            <w:vAlign w:val="bottom"/>
            <w:hideMark/>
          </w:tcPr>
          <w:p w14:paraId="40AFE600"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TM Examiner Attorney</w:t>
            </w:r>
          </w:p>
        </w:tc>
        <w:tc>
          <w:tcPr>
            <w:tcW w:w="1174" w:type="dxa"/>
            <w:tcBorders>
              <w:top w:val="nil"/>
              <w:left w:val="nil"/>
              <w:bottom w:val="nil"/>
              <w:right w:val="nil"/>
            </w:tcBorders>
            <w:shd w:val="clear" w:color="000000" w:fill="FFFFFF"/>
            <w:noWrap/>
            <w:vAlign w:val="bottom"/>
            <w:hideMark/>
          </w:tcPr>
          <w:p w14:paraId="37176CB6"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403" w:type="dxa"/>
            <w:tcBorders>
              <w:top w:val="nil"/>
              <w:left w:val="nil"/>
              <w:bottom w:val="nil"/>
              <w:right w:val="nil"/>
            </w:tcBorders>
            <w:shd w:val="clear" w:color="000000" w:fill="FFFFFF"/>
            <w:noWrap/>
            <w:vAlign w:val="bottom"/>
            <w:hideMark/>
          </w:tcPr>
          <w:p w14:paraId="18B24C60"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637" w:type="dxa"/>
            <w:tcBorders>
              <w:top w:val="nil"/>
              <w:left w:val="nil"/>
              <w:bottom w:val="nil"/>
              <w:right w:val="nil"/>
            </w:tcBorders>
            <w:shd w:val="clear" w:color="000000" w:fill="FFFFFF"/>
            <w:noWrap/>
            <w:vAlign w:val="bottom"/>
            <w:hideMark/>
          </w:tcPr>
          <w:p w14:paraId="0B28B294" w14:textId="77777777" w:rsidR="00DA731F" w:rsidRPr="001750F4" w:rsidRDefault="00DA731F" w:rsidP="00DA731F">
            <w:pPr>
              <w:spacing w:after="0" w:line="240" w:lineRule="auto"/>
              <w:jc w:val="right"/>
              <w:rPr>
                <w:rFonts w:ascii="Arial Narrow" w:eastAsia="Times New Roman" w:hAnsi="Arial Narrow" w:cs="Arial"/>
                <w:sz w:val="16"/>
              </w:rPr>
            </w:pPr>
            <w:r w:rsidRPr="001750F4">
              <w:rPr>
                <w:rFonts w:ascii="Arial Narrow" w:eastAsia="Times New Roman" w:hAnsi="Arial Narrow" w:cs="Arial"/>
                <w:sz w:val="16"/>
              </w:rPr>
              <w:t>11</w:t>
            </w:r>
          </w:p>
        </w:tc>
        <w:tc>
          <w:tcPr>
            <w:tcW w:w="260" w:type="dxa"/>
            <w:tcBorders>
              <w:top w:val="nil"/>
              <w:left w:val="nil"/>
              <w:bottom w:val="nil"/>
              <w:right w:val="nil"/>
            </w:tcBorders>
            <w:shd w:val="clear" w:color="000000" w:fill="FFFFFF"/>
            <w:noWrap/>
            <w:vAlign w:val="bottom"/>
            <w:hideMark/>
          </w:tcPr>
          <w:p w14:paraId="335797FB"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370" w:type="dxa"/>
            <w:tcBorders>
              <w:top w:val="nil"/>
              <w:left w:val="nil"/>
              <w:bottom w:val="nil"/>
              <w:right w:val="nil"/>
            </w:tcBorders>
            <w:shd w:val="clear" w:color="000000" w:fill="FFFFFF"/>
            <w:noWrap/>
            <w:vAlign w:val="bottom"/>
            <w:hideMark/>
          </w:tcPr>
          <w:p w14:paraId="426E4536"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75 </w:t>
            </w:r>
          </w:p>
        </w:tc>
        <w:tc>
          <w:tcPr>
            <w:tcW w:w="1835" w:type="dxa"/>
            <w:tcBorders>
              <w:top w:val="nil"/>
              <w:left w:val="nil"/>
              <w:bottom w:val="nil"/>
              <w:right w:val="nil"/>
            </w:tcBorders>
            <w:shd w:val="clear" w:color="000000" w:fill="FFFFFF"/>
            <w:noWrap/>
            <w:vAlign w:val="bottom"/>
            <w:hideMark/>
          </w:tcPr>
          <w:p w14:paraId="1B61F7F8"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74,550 </w:t>
            </w:r>
          </w:p>
        </w:tc>
        <w:tc>
          <w:tcPr>
            <w:tcW w:w="1622" w:type="dxa"/>
            <w:tcBorders>
              <w:top w:val="nil"/>
              <w:left w:val="nil"/>
              <w:bottom w:val="nil"/>
              <w:right w:val="nil"/>
            </w:tcBorders>
            <w:shd w:val="clear" w:color="000000" w:fill="FFFFFF"/>
            <w:noWrap/>
            <w:vAlign w:val="bottom"/>
            <w:hideMark/>
          </w:tcPr>
          <w:p w14:paraId="1872A649"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5,591,253 </w:t>
            </w:r>
          </w:p>
        </w:tc>
      </w:tr>
      <w:tr w:rsidR="00DA731F" w:rsidRPr="001750F4" w14:paraId="4D992B19" w14:textId="77777777" w:rsidTr="001750F4">
        <w:trPr>
          <w:trHeight w:val="211"/>
          <w:jc w:val="center"/>
        </w:trPr>
        <w:tc>
          <w:tcPr>
            <w:tcW w:w="4394" w:type="dxa"/>
            <w:tcBorders>
              <w:top w:val="nil"/>
              <w:left w:val="nil"/>
              <w:bottom w:val="nil"/>
              <w:right w:val="nil"/>
            </w:tcBorders>
            <w:shd w:val="clear" w:color="000000" w:fill="FFFFFF"/>
            <w:noWrap/>
            <w:vAlign w:val="bottom"/>
            <w:hideMark/>
          </w:tcPr>
          <w:p w14:paraId="25B5D380"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TM Supervisory  Attorney / Group Director</w:t>
            </w:r>
          </w:p>
        </w:tc>
        <w:tc>
          <w:tcPr>
            <w:tcW w:w="1174" w:type="dxa"/>
            <w:tcBorders>
              <w:top w:val="nil"/>
              <w:left w:val="nil"/>
              <w:bottom w:val="nil"/>
              <w:right w:val="nil"/>
            </w:tcBorders>
            <w:shd w:val="clear" w:color="000000" w:fill="FFFFFF"/>
            <w:noWrap/>
            <w:vAlign w:val="bottom"/>
            <w:hideMark/>
          </w:tcPr>
          <w:p w14:paraId="4B7F9B8F"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403" w:type="dxa"/>
            <w:tcBorders>
              <w:top w:val="nil"/>
              <w:left w:val="nil"/>
              <w:bottom w:val="nil"/>
              <w:right w:val="nil"/>
            </w:tcBorders>
            <w:shd w:val="clear" w:color="000000" w:fill="FFFFFF"/>
            <w:noWrap/>
            <w:vAlign w:val="bottom"/>
            <w:hideMark/>
          </w:tcPr>
          <w:p w14:paraId="797F9BEB"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637" w:type="dxa"/>
            <w:tcBorders>
              <w:top w:val="nil"/>
              <w:left w:val="nil"/>
              <w:bottom w:val="nil"/>
              <w:right w:val="nil"/>
            </w:tcBorders>
            <w:shd w:val="clear" w:color="000000" w:fill="FFFFFF"/>
            <w:noWrap/>
            <w:vAlign w:val="bottom"/>
            <w:hideMark/>
          </w:tcPr>
          <w:p w14:paraId="2F8D7C29" w14:textId="77777777" w:rsidR="00DA731F" w:rsidRPr="001750F4" w:rsidRDefault="00DA731F" w:rsidP="00DA731F">
            <w:pPr>
              <w:spacing w:after="0" w:line="240" w:lineRule="auto"/>
              <w:jc w:val="right"/>
              <w:rPr>
                <w:rFonts w:ascii="Arial Narrow" w:eastAsia="Times New Roman" w:hAnsi="Arial Narrow" w:cs="Arial"/>
                <w:sz w:val="16"/>
              </w:rPr>
            </w:pPr>
            <w:r w:rsidRPr="001750F4">
              <w:rPr>
                <w:rFonts w:ascii="Arial Narrow" w:eastAsia="Times New Roman" w:hAnsi="Arial Narrow" w:cs="Arial"/>
                <w:sz w:val="16"/>
              </w:rPr>
              <w:t>15</w:t>
            </w:r>
          </w:p>
        </w:tc>
        <w:tc>
          <w:tcPr>
            <w:tcW w:w="260" w:type="dxa"/>
            <w:tcBorders>
              <w:top w:val="nil"/>
              <w:left w:val="nil"/>
              <w:bottom w:val="nil"/>
              <w:right w:val="nil"/>
            </w:tcBorders>
            <w:shd w:val="clear" w:color="000000" w:fill="FFFFFF"/>
            <w:noWrap/>
            <w:vAlign w:val="bottom"/>
            <w:hideMark/>
          </w:tcPr>
          <w:p w14:paraId="61E0F90C"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370" w:type="dxa"/>
            <w:tcBorders>
              <w:top w:val="nil"/>
              <w:left w:val="nil"/>
              <w:bottom w:val="nil"/>
              <w:right w:val="nil"/>
            </w:tcBorders>
            <w:shd w:val="clear" w:color="000000" w:fill="FFFFFF"/>
            <w:noWrap/>
            <w:vAlign w:val="bottom"/>
            <w:hideMark/>
          </w:tcPr>
          <w:p w14:paraId="0EBF3E7E"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5 </w:t>
            </w:r>
          </w:p>
        </w:tc>
        <w:tc>
          <w:tcPr>
            <w:tcW w:w="1835" w:type="dxa"/>
            <w:tcBorders>
              <w:top w:val="nil"/>
              <w:left w:val="nil"/>
              <w:bottom w:val="nil"/>
              <w:right w:val="nil"/>
            </w:tcBorders>
            <w:shd w:val="clear" w:color="000000" w:fill="FFFFFF"/>
            <w:noWrap/>
            <w:vAlign w:val="bottom"/>
            <w:hideMark/>
          </w:tcPr>
          <w:p w14:paraId="59CD2849"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147,699 </w:t>
            </w:r>
          </w:p>
        </w:tc>
        <w:tc>
          <w:tcPr>
            <w:tcW w:w="1622" w:type="dxa"/>
            <w:tcBorders>
              <w:top w:val="nil"/>
              <w:left w:val="nil"/>
              <w:bottom w:val="nil"/>
              <w:right w:val="nil"/>
            </w:tcBorders>
            <w:shd w:val="clear" w:color="000000" w:fill="FFFFFF"/>
            <w:noWrap/>
            <w:vAlign w:val="bottom"/>
            <w:hideMark/>
          </w:tcPr>
          <w:p w14:paraId="2E8F616C"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738,495 </w:t>
            </w:r>
          </w:p>
        </w:tc>
      </w:tr>
      <w:tr w:rsidR="00DA731F" w:rsidRPr="001750F4" w14:paraId="28E3660A" w14:textId="77777777" w:rsidTr="001750F4">
        <w:trPr>
          <w:trHeight w:val="211"/>
          <w:jc w:val="center"/>
        </w:trPr>
        <w:tc>
          <w:tcPr>
            <w:tcW w:w="4394" w:type="dxa"/>
            <w:tcBorders>
              <w:top w:val="nil"/>
              <w:left w:val="nil"/>
              <w:bottom w:val="nil"/>
              <w:right w:val="nil"/>
            </w:tcBorders>
            <w:shd w:val="clear" w:color="000000" w:fill="FFFFFF"/>
            <w:noWrap/>
            <w:vAlign w:val="bottom"/>
            <w:hideMark/>
          </w:tcPr>
          <w:p w14:paraId="08174723"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TM Staff Attorney</w:t>
            </w:r>
          </w:p>
        </w:tc>
        <w:tc>
          <w:tcPr>
            <w:tcW w:w="1174" w:type="dxa"/>
            <w:tcBorders>
              <w:top w:val="nil"/>
              <w:left w:val="nil"/>
              <w:bottom w:val="nil"/>
              <w:right w:val="nil"/>
            </w:tcBorders>
            <w:shd w:val="clear" w:color="000000" w:fill="FFFFFF"/>
            <w:noWrap/>
            <w:vAlign w:val="bottom"/>
            <w:hideMark/>
          </w:tcPr>
          <w:p w14:paraId="0010B028"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403" w:type="dxa"/>
            <w:tcBorders>
              <w:top w:val="nil"/>
              <w:left w:val="nil"/>
              <w:bottom w:val="nil"/>
              <w:right w:val="nil"/>
            </w:tcBorders>
            <w:shd w:val="clear" w:color="000000" w:fill="FFFFFF"/>
            <w:noWrap/>
            <w:vAlign w:val="bottom"/>
            <w:hideMark/>
          </w:tcPr>
          <w:p w14:paraId="1B42A8FA" w14:textId="77777777" w:rsidR="00DA731F" w:rsidRPr="001750F4" w:rsidRDefault="00DA731F" w:rsidP="00DA731F">
            <w:pPr>
              <w:spacing w:after="0" w:line="240" w:lineRule="auto"/>
              <w:jc w:val="right"/>
              <w:rPr>
                <w:rFonts w:ascii="Arial Narrow" w:eastAsia="Times New Roman" w:hAnsi="Arial Narrow" w:cs="Arial"/>
                <w:sz w:val="16"/>
              </w:rPr>
            </w:pPr>
            <w:r w:rsidRPr="001750F4">
              <w:rPr>
                <w:rFonts w:ascii="Arial Narrow" w:eastAsia="Times New Roman" w:hAnsi="Arial Narrow" w:cs="Arial"/>
                <w:sz w:val="16"/>
              </w:rPr>
              <w:t> </w:t>
            </w:r>
          </w:p>
        </w:tc>
        <w:tc>
          <w:tcPr>
            <w:tcW w:w="637" w:type="dxa"/>
            <w:tcBorders>
              <w:top w:val="nil"/>
              <w:left w:val="nil"/>
              <w:bottom w:val="nil"/>
              <w:right w:val="nil"/>
            </w:tcBorders>
            <w:shd w:val="clear" w:color="000000" w:fill="FFFFFF"/>
            <w:noWrap/>
            <w:vAlign w:val="bottom"/>
            <w:hideMark/>
          </w:tcPr>
          <w:p w14:paraId="67594C5F" w14:textId="77777777" w:rsidR="00DA731F" w:rsidRPr="001750F4" w:rsidRDefault="00DA731F" w:rsidP="00DA731F">
            <w:pPr>
              <w:spacing w:after="0" w:line="240" w:lineRule="auto"/>
              <w:jc w:val="right"/>
              <w:rPr>
                <w:rFonts w:ascii="Arial Narrow" w:eastAsia="Times New Roman" w:hAnsi="Arial Narrow" w:cs="Arial"/>
                <w:sz w:val="16"/>
              </w:rPr>
            </w:pPr>
            <w:r w:rsidRPr="001750F4">
              <w:rPr>
                <w:rFonts w:ascii="Arial Narrow" w:eastAsia="Times New Roman" w:hAnsi="Arial Narrow" w:cs="Arial"/>
                <w:sz w:val="16"/>
              </w:rPr>
              <w:t>15</w:t>
            </w:r>
          </w:p>
        </w:tc>
        <w:tc>
          <w:tcPr>
            <w:tcW w:w="260" w:type="dxa"/>
            <w:tcBorders>
              <w:top w:val="nil"/>
              <w:left w:val="nil"/>
              <w:bottom w:val="nil"/>
              <w:right w:val="nil"/>
            </w:tcBorders>
            <w:shd w:val="clear" w:color="000000" w:fill="FFFFFF"/>
            <w:noWrap/>
            <w:vAlign w:val="bottom"/>
            <w:hideMark/>
          </w:tcPr>
          <w:p w14:paraId="67D3BFE9"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370" w:type="dxa"/>
            <w:tcBorders>
              <w:top w:val="nil"/>
              <w:left w:val="nil"/>
              <w:bottom w:val="nil"/>
              <w:right w:val="nil"/>
            </w:tcBorders>
            <w:shd w:val="clear" w:color="000000" w:fill="FFFFFF"/>
            <w:noWrap/>
            <w:vAlign w:val="bottom"/>
            <w:hideMark/>
          </w:tcPr>
          <w:p w14:paraId="417640F6"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4 </w:t>
            </w:r>
          </w:p>
        </w:tc>
        <w:tc>
          <w:tcPr>
            <w:tcW w:w="1835" w:type="dxa"/>
            <w:tcBorders>
              <w:top w:val="nil"/>
              <w:left w:val="nil"/>
              <w:bottom w:val="nil"/>
              <w:right w:val="nil"/>
            </w:tcBorders>
            <w:shd w:val="clear" w:color="000000" w:fill="FFFFFF"/>
            <w:noWrap/>
            <w:vAlign w:val="bottom"/>
            <w:hideMark/>
          </w:tcPr>
          <w:p w14:paraId="70A6E5BF"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147,699 </w:t>
            </w:r>
          </w:p>
        </w:tc>
        <w:tc>
          <w:tcPr>
            <w:tcW w:w="1622" w:type="dxa"/>
            <w:tcBorders>
              <w:top w:val="nil"/>
              <w:left w:val="nil"/>
              <w:bottom w:val="nil"/>
              <w:right w:val="nil"/>
            </w:tcBorders>
            <w:shd w:val="clear" w:color="000000" w:fill="FFFFFF"/>
            <w:noWrap/>
            <w:vAlign w:val="bottom"/>
            <w:hideMark/>
          </w:tcPr>
          <w:p w14:paraId="4DC8BC0F"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590,796 </w:t>
            </w:r>
          </w:p>
        </w:tc>
      </w:tr>
      <w:tr w:rsidR="00DA731F" w:rsidRPr="001750F4" w14:paraId="105E2193" w14:textId="77777777" w:rsidTr="001750F4">
        <w:trPr>
          <w:trHeight w:val="211"/>
          <w:jc w:val="center"/>
        </w:trPr>
        <w:tc>
          <w:tcPr>
            <w:tcW w:w="4394" w:type="dxa"/>
            <w:tcBorders>
              <w:top w:val="nil"/>
              <w:left w:val="nil"/>
              <w:bottom w:val="nil"/>
              <w:right w:val="nil"/>
            </w:tcBorders>
            <w:shd w:val="clear" w:color="000000" w:fill="FFFFFF"/>
            <w:noWrap/>
            <w:vAlign w:val="bottom"/>
            <w:hideMark/>
          </w:tcPr>
          <w:p w14:paraId="36CE5843"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TM ITU Specialist</w:t>
            </w:r>
          </w:p>
        </w:tc>
        <w:tc>
          <w:tcPr>
            <w:tcW w:w="1174" w:type="dxa"/>
            <w:tcBorders>
              <w:top w:val="nil"/>
              <w:left w:val="nil"/>
              <w:bottom w:val="nil"/>
              <w:right w:val="nil"/>
            </w:tcBorders>
            <w:shd w:val="clear" w:color="000000" w:fill="FFFFFF"/>
            <w:noWrap/>
            <w:vAlign w:val="bottom"/>
            <w:hideMark/>
          </w:tcPr>
          <w:p w14:paraId="251CD8E2"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403" w:type="dxa"/>
            <w:tcBorders>
              <w:top w:val="nil"/>
              <w:left w:val="nil"/>
              <w:bottom w:val="nil"/>
              <w:right w:val="nil"/>
            </w:tcBorders>
            <w:shd w:val="clear" w:color="000000" w:fill="FFFFFF"/>
            <w:noWrap/>
            <w:vAlign w:val="bottom"/>
            <w:hideMark/>
          </w:tcPr>
          <w:p w14:paraId="5EB92812" w14:textId="77777777" w:rsidR="00DA731F" w:rsidRPr="001750F4" w:rsidRDefault="00DA731F" w:rsidP="00DA731F">
            <w:pPr>
              <w:spacing w:after="0" w:line="240" w:lineRule="auto"/>
              <w:jc w:val="right"/>
              <w:rPr>
                <w:rFonts w:ascii="Arial Narrow" w:eastAsia="Times New Roman" w:hAnsi="Arial Narrow" w:cs="Arial"/>
                <w:sz w:val="16"/>
              </w:rPr>
            </w:pPr>
            <w:r w:rsidRPr="001750F4">
              <w:rPr>
                <w:rFonts w:ascii="Arial Narrow" w:eastAsia="Times New Roman" w:hAnsi="Arial Narrow" w:cs="Arial"/>
                <w:sz w:val="16"/>
              </w:rPr>
              <w:t> </w:t>
            </w:r>
          </w:p>
        </w:tc>
        <w:tc>
          <w:tcPr>
            <w:tcW w:w="637" w:type="dxa"/>
            <w:tcBorders>
              <w:top w:val="nil"/>
              <w:left w:val="nil"/>
              <w:bottom w:val="nil"/>
              <w:right w:val="nil"/>
            </w:tcBorders>
            <w:shd w:val="clear" w:color="000000" w:fill="FFFFFF"/>
            <w:noWrap/>
            <w:vAlign w:val="bottom"/>
            <w:hideMark/>
          </w:tcPr>
          <w:p w14:paraId="00432FCE" w14:textId="77777777" w:rsidR="00DA731F" w:rsidRPr="001750F4" w:rsidRDefault="00DA731F" w:rsidP="00DA731F">
            <w:pPr>
              <w:spacing w:after="0" w:line="240" w:lineRule="auto"/>
              <w:jc w:val="right"/>
              <w:rPr>
                <w:rFonts w:ascii="Arial Narrow" w:eastAsia="Times New Roman" w:hAnsi="Arial Narrow" w:cs="Arial"/>
                <w:sz w:val="16"/>
              </w:rPr>
            </w:pPr>
            <w:r w:rsidRPr="001750F4">
              <w:rPr>
                <w:rFonts w:ascii="Arial Narrow" w:eastAsia="Times New Roman" w:hAnsi="Arial Narrow" w:cs="Arial"/>
                <w:sz w:val="16"/>
              </w:rPr>
              <w:t>9</w:t>
            </w:r>
          </w:p>
        </w:tc>
        <w:tc>
          <w:tcPr>
            <w:tcW w:w="260" w:type="dxa"/>
            <w:tcBorders>
              <w:top w:val="nil"/>
              <w:left w:val="nil"/>
              <w:bottom w:val="nil"/>
              <w:right w:val="nil"/>
            </w:tcBorders>
            <w:shd w:val="clear" w:color="000000" w:fill="FFFFFF"/>
            <w:noWrap/>
            <w:vAlign w:val="bottom"/>
            <w:hideMark/>
          </w:tcPr>
          <w:p w14:paraId="2C8DAF94"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370" w:type="dxa"/>
            <w:tcBorders>
              <w:top w:val="nil"/>
              <w:left w:val="nil"/>
              <w:bottom w:val="nil"/>
              <w:right w:val="nil"/>
            </w:tcBorders>
            <w:shd w:val="clear" w:color="000000" w:fill="FFFFFF"/>
            <w:noWrap/>
            <w:vAlign w:val="bottom"/>
            <w:hideMark/>
          </w:tcPr>
          <w:p w14:paraId="52958E04"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1 </w:t>
            </w:r>
          </w:p>
        </w:tc>
        <w:tc>
          <w:tcPr>
            <w:tcW w:w="1835" w:type="dxa"/>
            <w:tcBorders>
              <w:top w:val="nil"/>
              <w:left w:val="nil"/>
              <w:bottom w:val="nil"/>
              <w:right w:val="nil"/>
            </w:tcBorders>
            <w:shd w:val="clear" w:color="000000" w:fill="FFFFFF"/>
            <w:noWrap/>
            <w:vAlign w:val="bottom"/>
            <w:hideMark/>
          </w:tcPr>
          <w:p w14:paraId="4E762218"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61,619 </w:t>
            </w:r>
          </w:p>
        </w:tc>
        <w:tc>
          <w:tcPr>
            <w:tcW w:w="1622" w:type="dxa"/>
            <w:tcBorders>
              <w:top w:val="nil"/>
              <w:left w:val="nil"/>
              <w:bottom w:val="nil"/>
              <w:right w:val="nil"/>
            </w:tcBorders>
            <w:shd w:val="clear" w:color="000000" w:fill="FFFFFF"/>
            <w:noWrap/>
            <w:vAlign w:val="bottom"/>
            <w:hideMark/>
          </w:tcPr>
          <w:p w14:paraId="2506C91D"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61,619 </w:t>
            </w:r>
          </w:p>
        </w:tc>
      </w:tr>
      <w:tr w:rsidR="00DA731F" w:rsidRPr="001750F4" w14:paraId="14D9AA4E" w14:textId="77777777" w:rsidTr="001750F4">
        <w:trPr>
          <w:trHeight w:val="211"/>
          <w:jc w:val="center"/>
        </w:trPr>
        <w:tc>
          <w:tcPr>
            <w:tcW w:w="4394" w:type="dxa"/>
            <w:tcBorders>
              <w:top w:val="nil"/>
              <w:left w:val="nil"/>
              <w:bottom w:val="nil"/>
              <w:right w:val="nil"/>
            </w:tcBorders>
            <w:shd w:val="clear" w:color="000000" w:fill="FFFFFF"/>
            <w:noWrap/>
            <w:vAlign w:val="bottom"/>
            <w:hideMark/>
          </w:tcPr>
          <w:p w14:paraId="063AB52F"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TM Business Operations Specialist</w:t>
            </w:r>
          </w:p>
        </w:tc>
        <w:tc>
          <w:tcPr>
            <w:tcW w:w="1174" w:type="dxa"/>
            <w:tcBorders>
              <w:top w:val="nil"/>
              <w:left w:val="nil"/>
              <w:bottom w:val="nil"/>
              <w:right w:val="nil"/>
            </w:tcBorders>
            <w:shd w:val="clear" w:color="000000" w:fill="FFFFFF"/>
            <w:noWrap/>
            <w:vAlign w:val="bottom"/>
            <w:hideMark/>
          </w:tcPr>
          <w:p w14:paraId="15458912"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403" w:type="dxa"/>
            <w:tcBorders>
              <w:top w:val="nil"/>
              <w:left w:val="nil"/>
              <w:bottom w:val="nil"/>
              <w:right w:val="nil"/>
            </w:tcBorders>
            <w:shd w:val="clear" w:color="000000" w:fill="FFFFFF"/>
            <w:noWrap/>
            <w:vAlign w:val="bottom"/>
            <w:hideMark/>
          </w:tcPr>
          <w:p w14:paraId="27A82579" w14:textId="77777777" w:rsidR="00DA731F" w:rsidRPr="001750F4" w:rsidRDefault="00DA731F" w:rsidP="00DA731F">
            <w:pPr>
              <w:spacing w:after="0" w:line="240" w:lineRule="auto"/>
              <w:jc w:val="right"/>
              <w:rPr>
                <w:rFonts w:ascii="Arial Narrow" w:eastAsia="Times New Roman" w:hAnsi="Arial Narrow" w:cs="Arial"/>
                <w:sz w:val="16"/>
              </w:rPr>
            </w:pPr>
            <w:r w:rsidRPr="001750F4">
              <w:rPr>
                <w:rFonts w:ascii="Arial Narrow" w:eastAsia="Times New Roman" w:hAnsi="Arial Narrow" w:cs="Arial"/>
                <w:sz w:val="16"/>
              </w:rPr>
              <w:t> </w:t>
            </w:r>
          </w:p>
        </w:tc>
        <w:tc>
          <w:tcPr>
            <w:tcW w:w="637" w:type="dxa"/>
            <w:tcBorders>
              <w:top w:val="nil"/>
              <w:left w:val="nil"/>
              <w:bottom w:val="nil"/>
              <w:right w:val="nil"/>
            </w:tcBorders>
            <w:shd w:val="clear" w:color="000000" w:fill="FFFFFF"/>
            <w:noWrap/>
            <w:vAlign w:val="bottom"/>
            <w:hideMark/>
          </w:tcPr>
          <w:p w14:paraId="78B253B1" w14:textId="77777777" w:rsidR="00DA731F" w:rsidRPr="001750F4" w:rsidRDefault="00DA731F" w:rsidP="00DA731F">
            <w:pPr>
              <w:spacing w:after="0" w:line="240" w:lineRule="auto"/>
              <w:jc w:val="right"/>
              <w:rPr>
                <w:rFonts w:ascii="Arial Narrow" w:eastAsia="Times New Roman" w:hAnsi="Arial Narrow" w:cs="Arial"/>
                <w:sz w:val="16"/>
              </w:rPr>
            </w:pPr>
            <w:r w:rsidRPr="001750F4">
              <w:rPr>
                <w:rFonts w:ascii="Arial Narrow" w:eastAsia="Times New Roman" w:hAnsi="Arial Narrow" w:cs="Arial"/>
                <w:sz w:val="16"/>
              </w:rPr>
              <w:t>13</w:t>
            </w:r>
          </w:p>
        </w:tc>
        <w:tc>
          <w:tcPr>
            <w:tcW w:w="260" w:type="dxa"/>
            <w:tcBorders>
              <w:top w:val="nil"/>
              <w:left w:val="nil"/>
              <w:bottom w:val="nil"/>
              <w:right w:val="nil"/>
            </w:tcBorders>
            <w:shd w:val="clear" w:color="000000" w:fill="FFFFFF"/>
            <w:noWrap/>
            <w:vAlign w:val="bottom"/>
            <w:hideMark/>
          </w:tcPr>
          <w:p w14:paraId="6C41AB1A"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370" w:type="dxa"/>
            <w:tcBorders>
              <w:top w:val="nil"/>
              <w:left w:val="nil"/>
              <w:bottom w:val="nil"/>
              <w:right w:val="nil"/>
            </w:tcBorders>
            <w:shd w:val="clear" w:color="000000" w:fill="FFFFFF"/>
            <w:noWrap/>
            <w:vAlign w:val="bottom"/>
            <w:hideMark/>
          </w:tcPr>
          <w:p w14:paraId="2E4E03C0"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1 </w:t>
            </w:r>
          </w:p>
        </w:tc>
        <w:tc>
          <w:tcPr>
            <w:tcW w:w="1835" w:type="dxa"/>
            <w:tcBorders>
              <w:top w:val="nil"/>
              <w:left w:val="nil"/>
              <w:bottom w:val="nil"/>
              <w:right w:val="nil"/>
            </w:tcBorders>
            <w:shd w:val="clear" w:color="000000" w:fill="FFFFFF"/>
            <w:noWrap/>
            <w:vAlign w:val="bottom"/>
            <w:hideMark/>
          </w:tcPr>
          <w:p w14:paraId="01F2A79C"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96,597 </w:t>
            </w:r>
          </w:p>
        </w:tc>
        <w:tc>
          <w:tcPr>
            <w:tcW w:w="1622" w:type="dxa"/>
            <w:tcBorders>
              <w:top w:val="nil"/>
              <w:left w:val="nil"/>
              <w:bottom w:val="nil"/>
              <w:right w:val="nil"/>
            </w:tcBorders>
            <w:shd w:val="clear" w:color="000000" w:fill="FFFFFF"/>
            <w:noWrap/>
            <w:vAlign w:val="bottom"/>
            <w:hideMark/>
          </w:tcPr>
          <w:p w14:paraId="5514AA64"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96,597 </w:t>
            </w:r>
          </w:p>
        </w:tc>
      </w:tr>
      <w:tr w:rsidR="00DA731F" w:rsidRPr="001750F4" w14:paraId="278ECBDF" w14:textId="77777777" w:rsidTr="001750F4">
        <w:trPr>
          <w:trHeight w:val="211"/>
          <w:jc w:val="center"/>
        </w:trPr>
        <w:tc>
          <w:tcPr>
            <w:tcW w:w="4394" w:type="dxa"/>
            <w:tcBorders>
              <w:top w:val="nil"/>
              <w:left w:val="nil"/>
              <w:bottom w:val="nil"/>
              <w:right w:val="nil"/>
            </w:tcBorders>
            <w:shd w:val="clear" w:color="000000" w:fill="FFFFFF"/>
            <w:noWrap/>
            <w:vAlign w:val="bottom"/>
            <w:hideMark/>
          </w:tcPr>
          <w:p w14:paraId="7D6732FF"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TM Business Intelligence Analyst                 </w:t>
            </w:r>
          </w:p>
        </w:tc>
        <w:tc>
          <w:tcPr>
            <w:tcW w:w="1174" w:type="dxa"/>
            <w:tcBorders>
              <w:top w:val="nil"/>
              <w:left w:val="nil"/>
              <w:bottom w:val="nil"/>
              <w:right w:val="nil"/>
            </w:tcBorders>
            <w:shd w:val="clear" w:color="000000" w:fill="FFFFFF"/>
            <w:noWrap/>
            <w:vAlign w:val="bottom"/>
            <w:hideMark/>
          </w:tcPr>
          <w:p w14:paraId="7B1C5778"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403" w:type="dxa"/>
            <w:tcBorders>
              <w:top w:val="nil"/>
              <w:left w:val="nil"/>
              <w:bottom w:val="nil"/>
              <w:right w:val="nil"/>
            </w:tcBorders>
            <w:shd w:val="clear" w:color="000000" w:fill="FFFFFF"/>
            <w:noWrap/>
            <w:vAlign w:val="bottom"/>
            <w:hideMark/>
          </w:tcPr>
          <w:p w14:paraId="09549A19" w14:textId="77777777" w:rsidR="00DA731F" w:rsidRPr="001750F4" w:rsidRDefault="00DA731F" w:rsidP="00DA731F">
            <w:pPr>
              <w:spacing w:after="0" w:line="240" w:lineRule="auto"/>
              <w:jc w:val="right"/>
              <w:rPr>
                <w:rFonts w:ascii="Arial Narrow" w:eastAsia="Times New Roman" w:hAnsi="Arial Narrow" w:cs="Arial"/>
                <w:sz w:val="16"/>
              </w:rPr>
            </w:pPr>
            <w:r w:rsidRPr="001750F4">
              <w:rPr>
                <w:rFonts w:ascii="Arial Narrow" w:eastAsia="Times New Roman" w:hAnsi="Arial Narrow" w:cs="Arial"/>
                <w:sz w:val="16"/>
              </w:rPr>
              <w:t> </w:t>
            </w:r>
          </w:p>
        </w:tc>
        <w:tc>
          <w:tcPr>
            <w:tcW w:w="637" w:type="dxa"/>
            <w:tcBorders>
              <w:top w:val="nil"/>
              <w:left w:val="nil"/>
              <w:bottom w:val="nil"/>
              <w:right w:val="nil"/>
            </w:tcBorders>
            <w:shd w:val="clear" w:color="000000" w:fill="FFFFFF"/>
            <w:noWrap/>
            <w:vAlign w:val="bottom"/>
            <w:hideMark/>
          </w:tcPr>
          <w:p w14:paraId="0DA85C2B" w14:textId="77777777" w:rsidR="00DA731F" w:rsidRPr="001750F4" w:rsidRDefault="00DA731F" w:rsidP="00DA731F">
            <w:pPr>
              <w:spacing w:after="0" w:line="240" w:lineRule="auto"/>
              <w:jc w:val="right"/>
              <w:rPr>
                <w:rFonts w:ascii="Arial Narrow" w:eastAsia="Times New Roman" w:hAnsi="Arial Narrow" w:cs="Arial"/>
                <w:sz w:val="16"/>
              </w:rPr>
            </w:pPr>
            <w:r w:rsidRPr="001750F4">
              <w:rPr>
                <w:rFonts w:ascii="Arial Narrow" w:eastAsia="Times New Roman" w:hAnsi="Arial Narrow" w:cs="Arial"/>
                <w:sz w:val="16"/>
              </w:rPr>
              <w:t>13</w:t>
            </w:r>
          </w:p>
        </w:tc>
        <w:tc>
          <w:tcPr>
            <w:tcW w:w="260" w:type="dxa"/>
            <w:tcBorders>
              <w:top w:val="nil"/>
              <w:left w:val="nil"/>
              <w:bottom w:val="nil"/>
              <w:right w:val="nil"/>
            </w:tcBorders>
            <w:shd w:val="clear" w:color="000000" w:fill="FFFFFF"/>
            <w:noWrap/>
            <w:vAlign w:val="bottom"/>
            <w:hideMark/>
          </w:tcPr>
          <w:p w14:paraId="0EE4A21C"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370" w:type="dxa"/>
            <w:tcBorders>
              <w:top w:val="nil"/>
              <w:left w:val="nil"/>
              <w:bottom w:val="nil"/>
              <w:right w:val="nil"/>
            </w:tcBorders>
            <w:shd w:val="clear" w:color="000000" w:fill="FFFFFF"/>
            <w:noWrap/>
            <w:vAlign w:val="bottom"/>
            <w:hideMark/>
          </w:tcPr>
          <w:p w14:paraId="742BC065"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1 </w:t>
            </w:r>
          </w:p>
        </w:tc>
        <w:tc>
          <w:tcPr>
            <w:tcW w:w="1835" w:type="dxa"/>
            <w:tcBorders>
              <w:top w:val="nil"/>
              <w:left w:val="nil"/>
              <w:bottom w:val="nil"/>
              <w:right w:val="nil"/>
            </w:tcBorders>
            <w:shd w:val="clear" w:color="000000" w:fill="FFFFFF"/>
            <w:noWrap/>
            <w:vAlign w:val="bottom"/>
            <w:hideMark/>
          </w:tcPr>
          <w:p w14:paraId="4D80D3AF"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96,597 </w:t>
            </w:r>
          </w:p>
        </w:tc>
        <w:tc>
          <w:tcPr>
            <w:tcW w:w="1622" w:type="dxa"/>
            <w:tcBorders>
              <w:top w:val="nil"/>
              <w:left w:val="nil"/>
              <w:bottom w:val="nil"/>
              <w:right w:val="nil"/>
            </w:tcBorders>
            <w:shd w:val="clear" w:color="000000" w:fill="FFFFFF"/>
            <w:noWrap/>
            <w:vAlign w:val="bottom"/>
            <w:hideMark/>
          </w:tcPr>
          <w:p w14:paraId="6245B71D"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96,597 </w:t>
            </w:r>
          </w:p>
        </w:tc>
      </w:tr>
      <w:tr w:rsidR="00DA731F" w:rsidRPr="001750F4" w14:paraId="134C120C" w14:textId="77777777" w:rsidTr="001750F4">
        <w:trPr>
          <w:trHeight w:val="211"/>
          <w:jc w:val="center"/>
        </w:trPr>
        <w:tc>
          <w:tcPr>
            <w:tcW w:w="4394" w:type="dxa"/>
            <w:tcBorders>
              <w:top w:val="nil"/>
              <w:left w:val="nil"/>
              <w:bottom w:val="nil"/>
              <w:right w:val="nil"/>
            </w:tcBorders>
            <w:shd w:val="clear" w:color="000000" w:fill="FFFFFF"/>
            <w:noWrap/>
            <w:vAlign w:val="bottom"/>
            <w:hideMark/>
          </w:tcPr>
          <w:p w14:paraId="2C2FF8EA"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TM Paralegal</w:t>
            </w:r>
          </w:p>
        </w:tc>
        <w:tc>
          <w:tcPr>
            <w:tcW w:w="1174" w:type="dxa"/>
            <w:tcBorders>
              <w:top w:val="nil"/>
              <w:left w:val="nil"/>
              <w:bottom w:val="nil"/>
              <w:right w:val="nil"/>
            </w:tcBorders>
            <w:shd w:val="clear" w:color="000000" w:fill="FFFFFF"/>
            <w:noWrap/>
            <w:vAlign w:val="bottom"/>
            <w:hideMark/>
          </w:tcPr>
          <w:p w14:paraId="476CE6C0"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403" w:type="dxa"/>
            <w:tcBorders>
              <w:top w:val="nil"/>
              <w:left w:val="nil"/>
              <w:bottom w:val="nil"/>
              <w:right w:val="nil"/>
            </w:tcBorders>
            <w:shd w:val="clear" w:color="000000" w:fill="FFFFFF"/>
            <w:noWrap/>
            <w:vAlign w:val="bottom"/>
            <w:hideMark/>
          </w:tcPr>
          <w:p w14:paraId="37DD2100" w14:textId="77777777" w:rsidR="00DA731F" w:rsidRPr="001750F4" w:rsidRDefault="00DA731F" w:rsidP="00DA731F">
            <w:pPr>
              <w:spacing w:after="0" w:line="240" w:lineRule="auto"/>
              <w:jc w:val="right"/>
              <w:rPr>
                <w:rFonts w:ascii="Arial Narrow" w:eastAsia="Times New Roman" w:hAnsi="Arial Narrow" w:cs="Arial"/>
                <w:sz w:val="16"/>
              </w:rPr>
            </w:pPr>
            <w:r w:rsidRPr="001750F4">
              <w:rPr>
                <w:rFonts w:ascii="Arial Narrow" w:eastAsia="Times New Roman" w:hAnsi="Arial Narrow" w:cs="Arial"/>
                <w:sz w:val="16"/>
              </w:rPr>
              <w:t> </w:t>
            </w:r>
          </w:p>
        </w:tc>
        <w:tc>
          <w:tcPr>
            <w:tcW w:w="637" w:type="dxa"/>
            <w:tcBorders>
              <w:top w:val="nil"/>
              <w:left w:val="nil"/>
              <w:bottom w:val="nil"/>
              <w:right w:val="nil"/>
            </w:tcBorders>
            <w:shd w:val="clear" w:color="000000" w:fill="FFFFFF"/>
            <w:noWrap/>
            <w:vAlign w:val="bottom"/>
            <w:hideMark/>
          </w:tcPr>
          <w:p w14:paraId="3947E141" w14:textId="77777777" w:rsidR="00DA731F" w:rsidRPr="001750F4" w:rsidRDefault="00DA731F" w:rsidP="00DA731F">
            <w:pPr>
              <w:spacing w:after="0" w:line="240" w:lineRule="auto"/>
              <w:jc w:val="right"/>
              <w:rPr>
                <w:rFonts w:ascii="Arial Narrow" w:eastAsia="Times New Roman" w:hAnsi="Arial Narrow" w:cs="Arial"/>
                <w:sz w:val="16"/>
              </w:rPr>
            </w:pPr>
            <w:r w:rsidRPr="001750F4">
              <w:rPr>
                <w:rFonts w:ascii="Arial Narrow" w:eastAsia="Times New Roman" w:hAnsi="Arial Narrow" w:cs="Arial"/>
                <w:sz w:val="16"/>
              </w:rPr>
              <w:t>11</w:t>
            </w:r>
          </w:p>
        </w:tc>
        <w:tc>
          <w:tcPr>
            <w:tcW w:w="260" w:type="dxa"/>
            <w:tcBorders>
              <w:top w:val="nil"/>
              <w:left w:val="nil"/>
              <w:bottom w:val="nil"/>
              <w:right w:val="nil"/>
            </w:tcBorders>
            <w:shd w:val="clear" w:color="000000" w:fill="FFFFFF"/>
            <w:noWrap/>
            <w:vAlign w:val="bottom"/>
            <w:hideMark/>
          </w:tcPr>
          <w:p w14:paraId="159955CE"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370" w:type="dxa"/>
            <w:tcBorders>
              <w:top w:val="nil"/>
              <w:left w:val="nil"/>
              <w:bottom w:val="nil"/>
              <w:right w:val="nil"/>
            </w:tcBorders>
            <w:shd w:val="clear" w:color="000000" w:fill="FFFFFF"/>
            <w:noWrap/>
            <w:vAlign w:val="bottom"/>
            <w:hideMark/>
          </w:tcPr>
          <w:p w14:paraId="367D757C"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1 </w:t>
            </w:r>
          </w:p>
        </w:tc>
        <w:tc>
          <w:tcPr>
            <w:tcW w:w="1835" w:type="dxa"/>
            <w:tcBorders>
              <w:top w:val="nil"/>
              <w:left w:val="nil"/>
              <w:bottom w:val="nil"/>
              <w:right w:val="nil"/>
            </w:tcBorders>
            <w:shd w:val="clear" w:color="000000" w:fill="FFFFFF"/>
            <w:noWrap/>
            <w:vAlign w:val="bottom"/>
            <w:hideMark/>
          </w:tcPr>
          <w:p w14:paraId="0610F1FD"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74,550 </w:t>
            </w:r>
          </w:p>
        </w:tc>
        <w:tc>
          <w:tcPr>
            <w:tcW w:w="1622" w:type="dxa"/>
            <w:tcBorders>
              <w:top w:val="nil"/>
              <w:left w:val="nil"/>
              <w:bottom w:val="nil"/>
              <w:right w:val="nil"/>
            </w:tcBorders>
            <w:shd w:val="clear" w:color="000000" w:fill="FFFFFF"/>
            <w:noWrap/>
            <w:vAlign w:val="bottom"/>
            <w:hideMark/>
          </w:tcPr>
          <w:p w14:paraId="53202584"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74,550 </w:t>
            </w:r>
          </w:p>
        </w:tc>
      </w:tr>
      <w:tr w:rsidR="00DA731F" w:rsidRPr="001750F4" w14:paraId="18078B4D" w14:textId="77777777" w:rsidTr="001750F4">
        <w:trPr>
          <w:trHeight w:val="211"/>
          <w:jc w:val="center"/>
        </w:trPr>
        <w:tc>
          <w:tcPr>
            <w:tcW w:w="4394" w:type="dxa"/>
            <w:tcBorders>
              <w:top w:val="nil"/>
              <w:left w:val="nil"/>
              <w:bottom w:val="nil"/>
              <w:right w:val="nil"/>
            </w:tcBorders>
            <w:shd w:val="clear" w:color="000000" w:fill="FFFFFF"/>
            <w:noWrap/>
            <w:vAlign w:val="bottom"/>
            <w:hideMark/>
          </w:tcPr>
          <w:p w14:paraId="685D08B6"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TM Technical Information Specialist</w:t>
            </w:r>
          </w:p>
        </w:tc>
        <w:tc>
          <w:tcPr>
            <w:tcW w:w="1174" w:type="dxa"/>
            <w:tcBorders>
              <w:top w:val="nil"/>
              <w:left w:val="nil"/>
              <w:bottom w:val="nil"/>
              <w:right w:val="nil"/>
            </w:tcBorders>
            <w:shd w:val="clear" w:color="000000" w:fill="FFFFFF"/>
            <w:noWrap/>
            <w:vAlign w:val="bottom"/>
            <w:hideMark/>
          </w:tcPr>
          <w:p w14:paraId="54240A5A"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403" w:type="dxa"/>
            <w:tcBorders>
              <w:top w:val="nil"/>
              <w:left w:val="nil"/>
              <w:bottom w:val="nil"/>
              <w:right w:val="nil"/>
            </w:tcBorders>
            <w:shd w:val="clear" w:color="000000" w:fill="FFFFFF"/>
            <w:noWrap/>
            <w:vAlign w:val="bottom"/>
            <w:hideMark/>
          </w:tcPr>
          <w:p w14:paraId="05AE0F8B" w14:textId="77777777" w:rsidR="00DA731F" w:rsidRPr="001750F4" w:rsidRDefault="00DA731F" w:rsidP="00DA731F">
            <w:pPr>
              <w:spacing w:after="0" w:line="240" w:lineRule="auto"/>
              <w:jc w:val="right"/>
              <w:rPr>
                <w:rFonts w:ascii="Arial Narrow" w:eastAsia="Times New Roman" w:hAnsi="Arial Narrow" w:cs="Arial"/>
                <w:sz w:val="16"/>
              </w:rPr>
            </w:pPr>
            <w:r w:rsidRPr="001750F4">
              <w:rPr>
                <w:rFonts w:ascii="Arial Narrow" w:eastAsia="Times New Roman" w:hAnsi="Arial Narrow" w:cs="Arial"/>
                <w:sz w:val="16"/>
              </w:rPr>
              <w:t> </w:t>
            </w:r>
          </w:p>
        </w:tc>
        <w:tc>
          <w:tcPr>
            <w:tcW w:w="637" w:type="dxa"/>
            <w:tcBorders>
              <w:top w:val="nil"/>
              <w:left w:val="nil"/>
              <w:bottom w:val="nil"/>
              <w:right w:val="nil"/>
            </w:tcBorders>
            <w:shd w:val="clear" w:color="000000" w:fill="FFFFFF"/>
            <w:noWrap/>
            <w:vAlign w:val="bottom"/>
            <w:hideMark/>
          </w:tcPr>
          <w:p w14:paraId="0196E9BE" w14:textId="77777777" w:rsidR="00DA731F" w:rsidRPr="001750F4" w:rsidRDefault="00DA731F" w:rsidP="00DA731F">
            <w:pPr>
              <w:spacing w:after="0" w:line="240" w:lineRule="auto"/>
              <w:jc w:val="right"/>
              <w:rPr>
                <w:rFonts w:ascii="Arial Narrow" w:eastAsia="Times New Roman" w:hAnsi="Arial Narrow" w:cs="Arial"/>
                <w:sz w:val="16"/>
              </w:rPr>
            </w:pPr>
            <w:r w:rsidRPr="001750F4">
              <w:rPr>
                <w:rFonts w:ascii="Arial Narrow" w:eastAsia="Times New Roman" w:hAnsi="Arial Narrow" w:cs="Arial"/>
                <w:sz w:val="16"/>
              </w:rPr>
              <w:t>9</w:t>
            </w:r>
          </w:p>
        </w:tc>
        <w:tc>
          <w:tcPr>
            <w:tcW w:w="260" w:type="dxa"/>
            <w:tcBorders>
              <w:top w:val="nil"/>
              <w:left w:val="nil"/>
              <w:bottom w:val="nil"/>
              <w:right w:val="nil"/>
            </w:tcBorders>
            <w:shd w:val="clear" w:color="000000" w:fill="FFFFFF"/>
            <w:noWrap/>
            <w:vAlign w:val="bottom"/>
            <w:hideMark/>
          </w:tcPr>
          <w:p w14:paraId="1591D1E0"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370" w:type="dxa"/>
            <w:tcBorders>
              <w:top w:val="nil"/>
              <w:left w:val="nil"/>
              <w:bottom w:val="nil"/>
              <w:right w:val="nil"/>
            </w:tcBorders>
            <w:shd w:val="clear" w:color="000000" w:fill="FFFFFF"/>
            <w:noWrap/>
            <w:vAlign w:val="bottom"/>
            <w:hideMark/>
          </w:tcPr>
          <w:p w14:paraId="162D4C87"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1 </w:t>
            </w:r>
          </w:p>
        </w:tc>
        <w:tc>
          <w:tcPr>
            <w:tcW w:w="1835" w:type="dxa"/>
            <w:tcBorders>
              <w:top w:val="nil"/>
              <w:left w:val="nil"/>
              <w:bottom w:val="nil"/>
              <w:right w:val="nil"/>
            </w:tcBorders>
            <w:shd w:val="clear" w:color="000000" w:fill="FFFFFF"/>
            <w:noWrap/>
            <w:vAlign w:val="bottom"/>
            <w:hideMark/>
          </w:tcPr>
          <w:p w14:paraId="62DDA754"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61,619 </w:t>
            </w:r>
          </w:p>
        </w:tc>
        <w:tc>
          <w:tcPr>
            <w:tcW w:w="1622" w:type="dxa"/>
            <w:tcBorders>
              <w:top w:val="nil"/>
              <w:left w:val="nil"/>
              <w:bottom w:val="nil"/>
              <w:right w:val="nil"/>
            </w:tcBorders>
            <w:shd w:val="clear" w:color="000000" w:fill="FFFFFF"/>
            <w:noWrap/>
            <w:vAlign w:val="bottom"/>
            <w:hideMark/>
          </w:tcPr>
          <w:p w14:paraId="6C692043"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61,619 </w:t>
            </w:r>
          </w:p>
        </w:tc>
      </w:tr>
      <w:tr w:rsidR="00DA731F" w:rsidRPr="001750F4" w14:paraId="64335C5A" w14:textId="77777777" w:rsidTr="001750F4">
        <w:trPr>
          <w:trHeight w:val="211"/>
          <w:jc w:val="center"/>
        </w:trPr>
        <w:tc>
          <w:tcPr>
            <w:tcW w:w="4394" w:type="dxa"/>
            <w:tcBorders>
              <w:top w:val="nil"/>
              <w:left w:val="nil"/>
              <w:bottom w:val="nil"/>
              <w:right w:val="nil"/>
            </w:tcBorders>
            <w:shd w:val="clear" w:color="000000" w:fill="FFFFFF"/>
            <w:noWrap/>
            <w:vAlign w:val="bottom"/>
            <w:hideMark/>
          </w:tcPr>
          <w:p w14:paraId="7477BE3E"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TM ID Class Attorney</w:t>
            </w:r>
          </w:p>
        </w:tc>
        <w:tc>
          <w:tcPr>
            <w:tcW w:w="1174" w:type="dxa"/>
            <w:tcBorders>
              <w:top w:val="nil"/>
              <w:left w:val="nil"/>
              <w:bottom w:val="nil"/>
              <w:right w:val="nil"/>
            </w:tcBorders>
            <w:shd w:val="clear" w:color="000000" w:fill="FFFFFF"/>
            <w:noWrap/>
            <w:vAlign w:val="bottom"/>
            <w:hideMark/>
          </w:tcPr>
          <w:p w14:paraId="30CA5659"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403" w:type="dxa"/>
            <w:tcBorders>
              <w:top w:val="nil"/>
              <w:left w:val="nil"/>
              <w:bottom w:val="nil"/>
              <w:right w:val="nil"/>
            </w:tcBorders>
            <w:shd w:val="clear" w:color="000000" w:fill="FFFFFF"/>
            <w:noWrap/>
            <w:vAlign w:val="bottom"/>
            <w:hideMark/>
          </w:tcPr>
          <w:p w14:paraId="5D5F57B1" w14:textId="77777777" w:rsidR="00DA731F" w:rsidRPr="001750F4" w:rsidRDefault="00DA731F" w:rsidP="00DA731F">
            <w:pPr>
              <w:spacing w:after="0" w:line="240" w:lineRule="auto"/>
              <w:jc w:val="right"/>
              <w:rPr>
                <w:rFonts w:ascii="Arial Narrow" w:eastAsia="Times New Roman" w:hAnsi="Arial Narrow" w:cs="Arial"/>
                <w:sz w:val="16"/>
              </w:rPr>
            </w:pPr>
            <w:r w:rsidRPr="001750F4">
              <w:rPr>
                <w:rFonts w:ascii="Arial Narrow" w:eastAsia="Times New Roman" w:hAnsi="Arial Narrow" w:cs="Arial"/>
                <w:sz w:val="16"/>
              </w:rPr>
              <w:t> </w:t>
            </w:r>
          </w:p>
        </w:tc>
        <w:tc>
          <w:tcPr>
            <w:tcW w:w="637" w:type="dxa"/>
            <w:tcBorders>
              <w:top w:val="nil"/>
              <w:left w:val="nil"/>
              <w:bottom w:val="nil"/>
              <w:right w:val="nil"/>
            </w:tcBorders>
            <w:shd w:val="clear" w:color="000000" w:fill="FFFFFF"/>
            <w:noWrap/>
            <w:vAlign w:val="bottom"/>
            <w:hideMark/>
          </w:tcPr>
          <w:p w14:paraId="2DB40675" w14:textId="77777777" w:rsidR="00DA731F" w:rsidRPr="001750F4" w:rsidRDefault="00DA731F" w:rsidP="00DA731F">
            <w:pPr>
              <w:spacing w:after="0" w:line="240" w:lineRule="auto"/>
              <w:jc w:val="right"/>
              <w:rPr>
                <w:rFonts w:ascii="Arial Narrow" w:eastAsia="Times New Roman" w:hAnsi="Arial Narrow" w:cs="Arial"/>
                <w:sz w:val="16"/>
              </w:rPr>
            </w:pPr>
            <w:r w:rsidRPr="001750F4">
              <w:rPr>
                <w:rFonts w:ascii="Arial Narrow" w:eastAsia="Times New Roman" w:hAnsi="Arial Narrow" w:cs="Arial"/>
                <w:sz w:val="16"/>
              </w:rPr>
              <w:t>15</w:t>
            </w:r>
          </w:p>
        </w:tc>
        <w:tc>
          <w:tcPr>
            <w:tcW w:w="260" w:type="dxa"/>
            <w:tcBorders>
              <w:top w:val="nil"/>
              <w:left w:val="nil"/>
              <w:bottom w:val="nil"/>
              <w:right w:val="nil"/>
            </w:tcBorders>
            <w:shd w:val="clear" w:color="000000" w:fill="FFFFFF"/>
            <w:noWrap/>
            <w:vAlign w:val="bottom"/>
            <w:hideMark/>
          </w:tcPr>
          <w:p w14:paraId="6E687238"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370" w:type="dxa"/>
            <w:tcBorders>
              <w:top w:val="nil"/>
              <w:left w:val="nil"/>
              <w:bottom w:val="nil"/>
              <w:right w:val="nil"/>
            </w:tcBorders>
            <w:shd w:val="clear" w:color="000000" w:fill="FFFFFF"/>
            <w:noWrap/>
            <w:vAlign w:val="bottom"/>
            <w:hideMark/>
          </w:tcPr>
          <w:p w14:paraId="37F2C5A1"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1 </w:t>
            </w:r>
          </w:p>
        </w:tc>
        <w:tc>
          <w:tcPr>
            <w:tcW w:w="1835" w:type="dxa"/>
            <w:tcBorders>
              <w:top w:val="nil"/>
              <w:left w:val="nil"/>
              <w:bottom w:val="nil"/>
              <w:right w:val="nil"/>
            </w:tcBorders>
            <w:shd w:val="clear" w:color="000000" w:fill="FFFFFF"/>
            <w:noWrap/>
            <w:vAlign w:val="bottom"/>
            <w:hideMark/>
          </w:tcPr>
          <w:p w14:paraId="779491EB"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134,271 </w:t>
            </w:r>
          </w:p>
        </w:tc>
        <w:tc>
          <w:tcPr>
            <w:tcW w:w="1622" w:type="dxa"/>
            <w:tcBorders>
              <w:top w:val="nil"/>
              <w:left w:val="nil"/>
              <w:bottom w:val="nil"/>
              <w:right w:val="nil"/>
            </w:tcBorders>
            <w:shd w:val="clear" w:color="000000" w:fill="FFFFFF"/>
            <w:noWrap/>
            <w:vAlign w:val="bottom"/>
            <w:hideMark/>
          </w:tcPr>
          <w:p w14:paraId="19AEDBCF"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134,271 </w:t>
            </w:r>
          </w:p>
        </w:tc>
      </w:tr>
      <w:tr w:rsidR="00DA731F" w:rsidRPr="001750F4" w14:paraId="5914704C" w14:textId="77777777" w:rsidTr="001750F4">
        <w:trPr>
          <w:trHeight w:val="204"/>
          <w:jc w:val="center"/>
        </w:trPr>
        <w:tc>
          <w:tcPr>
            <w:tcW w:w="4394" w:type="dxa"/>
            <w:tcBorders>
              <w:top w:val="nil"/>
              <w:left w:val="nil"/>
              <w:bottom w:val="nil"/>
              <w:right w:val="nil"/>
            </w:tcBorders>
            <w:shd w:val="clear" w:color="000000" w:fill="FFFFFF"/>
            <w:noWrap/>
            <w:vAlign w:val="bottom"/>
            <w:hideMark/>
          </w:tcPr>
          <w:p w14:paraId="216AE5D4"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TM Attritions</w:t>
            </w:r>
          </w:p>
        </w:tc>
        <w:tc>
          <w:tcPr>
            <w:tcW w:w="1174" w:type="dxa"/>
            <w:tcBorders>
              <w:top w:val="nil"/>
              <w:left w:val="nil"/>
              <w:bottom w:val="nil"/>
              <w:right w:val="nil"/>
            </w:tcBorders>
            <w:shd w:val="clear" w:color="000000" w:fill="FFFFFF"/>
            <w:noWrap/>
            <w:vAlign w:val="bottom"/>
            <w:hideMark/>
          </w:tcPr>
          <w:p w14:paraId="1CFFB688"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040" w:type="dxa"/>
            <w:gridSpan w:val="2"/>
            <w:tcBorders>
              <w:top w:val="nil"/>
              <w:left w:val="nil"/>
              <w:bottom w:val="nil"/>
              <w:right w:val="nil"/>
            </w:tcBorders>
            <w:shd w:val="clear" w:color="000000" w:fill="FFFFFF"/>
            <w:noWrap/>
            <w:vAlign w:val="bottom"/>
            <w:hideMark/>
          </w:tcPr>
          <w:p w14:paraId="190A41F2"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Various</w:t>
            </w:r>
          </w:p>
        </w:tc>
        <w:tc>
          <w:tcPr>
            <w:tcW w:w="260" w:type="dxa"/>
            <w:tcBorders>
              <w:top w:val="nil"/>
              <w:left w:val="nil"/>
              <w:bottom w:val="nil"/>
              <w:right w:val="nil"/>
            </w:tcBorders>
            <w:shd w:val="clear" w:color="000000" w:fill="FFFFFF"/>
            <w:noWrap/>
            <w:vAlign w:val="bottom"/>
            <w:hideMark/>
          </w:tcPr>
          <w:p w14:paraId="39909FC8"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370" w:type="dxa"/>
            <w:tcBorders>
              <w:top w:val="nil"/>
              <w:left w:val="nil"/>
              <w:bottom w:val="nil"/>
              <w:right w:val="nil"/>
            </w:tcBorders>
            <w:shd w:val="clear" w:color="000000" w:fill="FFFFFF"/>
            <w:noWrap/>
            <w:vAlign w:val="bottom"/>
            <w:hideMark/>
          </w:tcPr>
          <w:p w14:paraId="7C4E7E57"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(22)</w:t>
            </w:r>
          </w:p>
        </w:tc>
        <w:tc>
          <w:tcPr>
            <w:tcW w:w="1835" w:type="dxa"/>
            <w:tcBorders>
              <w:top w:val="nil"/>
              <w:left w:val="nil"/>
              <w:bottom w:val="nil"/>
              <w:right w:val="nil"/>
            </w:tcBorders>
            <w:shd w:val="clear" w:color="000000" w:fill="FFFFFF"/>
            <w:noWrap/>
            <w:vAlign w:val="bottom"/>
            <w:hideMark/>
          </w:tcPr>
          <w:p w14:paraId="6A51C2C5"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129,370 </w:t>
            </w:r>
          </w:p>
        </w:tc>
        <w:tc>
          <w:tcPr>
            <w:tcW w:w="1622" w:type="dxa"/>
            <w:tcBorders>
              <w:top w:val="nil"/>
              <w:left w:val="nil"/>
              <w:bottom w:val="nil"/>
              <w:right w:val="nil"/>
            </w:tcBorders>
            <w:shd w:val="clear" w:color="000000" w:fill="FFFFFF"/>
            <w:noWrap/>
            <w:vAlign w:val="bottom"/>
            <w:hideMark/>
          </w:tcPr>
          <w:p w14:paraId="5DA9E072"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(2,846,144)</w:t>
            </w:r>
          </w:p>
        </w:tc>
      </w:tr>
      <w:tr w:rsidR="00DA731F" w:rsidRPr="001750F4" w14:paraId="1FF80B1C" w14:textId="77777777" w:rsidTr="001750F4">
        <w:trPr>
          <w:trHeight w:val="204"/>
          <w:jc w:val="center"/>
        </w:trPr>
        <w:tc>
          <w:tcPr>
            <w:tcW w:w="4394" w:type="dxa"/>
            <w:tcBorders>
              <w:top w:val="nil"/>
              <w:left w:val="nil"/>
              <w:bottom w:val="nil"/>
              <w:right w:val="nil"/>
            </w:tcBorders>
            <w:shd w:val="clear" w:color="000000" w:fill="FFFFFF"/>
            <w:noWrap/>
            <w:vAlign w:val="bottom"/>
            <w:hideMark/>
          </w:tcPr>
          <w:p w14:paraId="0024E942"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TTAB Administrative Trademark Judge (ATJ)</w:t>
            </w:r>
          </w:p>
        </w:tc>
        <w:tc>
          <w:tcPr>
            <w:tcW w:w="1174" w:type="dxa"/>
            <w:tcBorders>
              <w:top w:val="nil"/>
              <w:left w:val="nil"/>
              <w:bottom w:val="nil"/>
              <w:right w:val="nil"/>
            </w:tcBorders>
            <w:shd w:val="clear" w:color="000000" w:fill="FFFFFF"/>
            <w:noWrap/>
            <w:vAlign w:val="bottom"/>
            <w:hideMark/>
          </w:tcPr>
          <w:p w14:paraId="23152DB2"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403" w:type="dxa"/>
            <w:tcBorders>
              <w:top w:val="nil"/>
              <w:left w:val="nil"/>
              <w:bottom w:val="nil"/>
              <w:right w:val="nil"/>
            </w:tcBorders>
            <w:shd w:val="clear" w:color="000000" w:fill="FFFFFF"/>
            <w:noWrap/>
            <w:vAlign w:val="bottom"/>
            <w:hideMark/>
          </w:tcPr>
          <w:p w14:paraId="7E86B94A"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AA</w:t>
            </w:r>
          </w:p>
        </w:tc>
        <w:tc>
          <w:tcPr>
            <w:tcW w:w="637" w:type="dxa"/>
            <w:tcBorders>
              <w:top w:val="nil"/>
              <w:left w:val="nil"/>
              <w:bottom w:val="nil"/>
              <w:right w:val="nil"/>
            </w:tcBorders>
            <w:shd w:val="clear" w:color="000000" w:fill="FFFFFF"/>
            <w:noWrap/>
            <w:vAlign w:val="bottom"/>
            <w:hideMark/>
          </w:tcPr>
          <w:p w14:paraId="117F39E1" w14:textId="77777777" w:rsidR="00DA731F" w:rsidRPr="001750F4" w:rsidRDefault="00DA731F" w:rsidP="00DA731F">
            <w:pPr>
              <w:spacing w:after="0" w:line="240" w:lineRule="auto"/>
              <w:jc w:val="right"/>
              <w:rPr>
                <w:rFonts w:ascii="Arial Narrow" w:eastAsia="Times New Roman" w:hAnsi="Arial Narrow" w:cs="Arial"/>
                <w:sz w:val="16"/>
              </w:rPr>
            </w:pPr>
            <w:r w:rsidRPr="001750F4">
              <w:rPr>
                <w:rFonts w:ascii="Arial Narrow" w:eastAsia="Times New Roman" w:hAnsi="Arial Narrow" w:cs="Arial"/>
                <w:sz w:val="16"/>
              </w:rPr>
              <w:t>5</w:t>
            </w:r>
          </w:p>
        </w:tc>
        <w:tc>
          <w:tcPr>
            <w:tcW w:w="260" w:type="dxa"/>
            <w:tcBorders>
              <w:top w:val="nil"/>
              <w:left w:val="nil"/>
              <w:bottom w:val="nil"/>
              <w:right w:val="nil"/>
            </w:tcBorders>
            <w:shd w:val="clear" w:color="000000" w:fill="FFFFFF"/>
            <w:noWrap/>
            <w:vAlign w:val="bottom"/>
            <w:hideMark/>
          </w:tcPr>
          <w:p w14:paraId="58DC3917"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370" w:type="dxa"/>
            <w:tcBorders>
              <w:top w:val="nil"/>
              <w:left w:val="nil"/>
              <w:bottom w:val="nil"/>
              <w:right w:val="nil"/>
            </w:tcBorders>
            <w:shd w:val="clear" w:color="000000" w:fill="FFFFFF"/>
            <w:noWrap/>
            <w:vAlign w:val="bottom"/>
            <w:hideMark/>
          </w:tcPr>
          <w:p w14:paraId="138704B8"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1 </w:t>
            </w:r>
          </w:p>
        </w:tc>
        <w:tc>
          <w:tcPr>
            <w:tcW w:w="1835" w:type="dxa"/>
            <w:tcBorders>
              <w:top w:val="nil"/>
              <w:left w:val="nil"/>
              <w:bottom w:val="nil"/>
              <w:right w:val="nil"/>
            </w:tcBorders>
            <w:shd w:val="clear" w:color="000000" w:fill="FFFFFF"/>
            <w:noWrap/>
            <w:vAlign w:val="bottom"/>
            <w:hideMark/>
          </w:tcPr>
          <w:p w14:paraId="3DCCC6C2"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175,370 </w:t>
            </w:r>
          </w:p>
        </w:tc>
        <w:tc>
          <w:tcPr>
            <w:tcW w:w="1622" w:type="dxa"/>
            <w:tcBorders>
              <w:top w:val="nil"/>
              <w:left w:val="nil"/>
              <w:bottom w:val="single" w:sz="4" w:space="0" w:color="auto"/>
              <w:right w:val="nil"/>
            </w:tcBorders>
            <w:shd w:val="clear" w:color="000000" w:fill="FFFFFF"/>
            <w:noWrap/>
            <w:vAlign w:val="bottom"/>
            <w:hideMark/>
          </w:tcPr>
          <w:p w14:paraId="73F1D7FD"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175,370 </w:t>
            </w:r>
          </w:p>
        </w:tc>
      </w:tr>
      <w:tr w:rsidR="00DA731F" w:rsidRPr="001750F4" w14:paraId="5D4DD7AA" w14:textId="77777777" w:rsidTr="001750F4">
        <w:trPr>
          <w:trHeight w:val="204"/>
          <w:jc w:val="center"/>
        </w:trPr>
        <w:tc>
          <w:tcPr>
            <w:tcW w:w="4394" w:type="dxa"/>
            <w:tcBorders>
              <w:top w:val="nil"/>
              <w:left w:val="nil"/>
              <w:bottom w:val="nil"/>
              <w:right w:val="nil"/>
            </w:tcBorders>
            <w:shd w:val="clear" w:color="000000" w:fill="FFFFFF"/>
            <w:noWrap/>
            <w:vAlign w:val="bottom"/>
            <w:hideMark/>
          </w:tcPr>
          <w:p w14:paraId="09CEF0F1"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Total</w:t>
            </w:r>
          </w:p>
        </w:tc>
        <w:tc>
          <w:tcPr>
            <w:tcW w:w="1174" w:type="dxa"/>
            <w:tcBorders>
              <w:top w:val="nil"/>
              <w:left w:val="nil"/>
              <w:bottom w:val="nil"/>
              <w:right w:val="nil"/>
            </w:tcBorders>
            <w:shd w:val="clear" w:color="000000" w:fill="FFFFFF"/>
            <w:noWrap/>
            <w:vAlign w:val="bottom"/>
            <w:hideMark/>
          </w:tcPr>
          <w:p w14:paraId="62FDF0C4" w14:textId="77777777" w:rsidR="00DA731F" w:rsidRPr="001750F4" w:rsidRDefault="00DA731F" w:rsidP="00DA731F">
            <w:pPr>
              <w:spacing w:after="0" w:line="240" w:lineRule="auto"/>
              <w:rPr>
                <w:rFonts w:ascii="Arial Narrow" w:eastAsia="Times New Roman" w:hAnsi="Arial Narrow" w:cs="Arial"/>
                <w:b/>
                <w:bCs/>
                <w:sz w:val="16"/>
              </w:rPr>
            </w:pPr>
            <w:r w:rsidRPr="001750F4">
              <w:rPr>
                <w:rFonts w:ascii="Arial Narrow" w:eastAsia="Times New Roman" w:hAnsi="Arial Narrow" w:cs="Arial"/>
                <w:b/>
                <w:bCs/>
                <w:sz w:val="16"/>
              </w:rPr>
              <w:t> </w:t>
            </w:r>
          </w:p>
        </w:tc>
        <w:tc>
          <w:tcPr>
            <w:tcW w:w="403" w:type="dxa"/>
            <w:tcBorders>
              <w:top w:val="nil"/>
              <w:left w:val="nil"/>
              <w:bottom w:val="nil"/>
              <w:right w:val="nil"/>
            </w:tcBorders>
            <w:shd w:val="clear" w:color="000000" w:fill="FFFFFF"/>
            <w:noWrap/>
            <w:vAlign w:val="bottom"/>
            <w:hideMark/>
          </w:tcPr>
          <w:p w14:paraId="430A7747" w14:textId="77777777" w:rsidR="00DA731F" w:rsidRPr="001750F4" w:rsidRDefault="00DA731F" w:rsidP="00DA731F">
            <w:pPr>
              <w:spacing w:after="0" w:line="240" w:lineRule="auto"/>
              <w:rPr>
                <w:rFonts w:ascii="Arial Narrow" w:eastAsia="Times New Roman" w:hAnsi="Arial Narrow" w:cs="Arial"/>
                <w:b/>
                <w:bCs/>
                <w:sz w:val="16"/>
              </w:rPr>
            </w:pPr>
            <w:r w:rsidRPr="001750F4">
              <w:rPr>
                <w:rFonts w:ascii="Arial Narrow" w:eastAsia="Times New Roman" w:hAnsi="Arial Narrow" w:cs="Arial"/>
                <w:b/>
                <w:bCs/>
                <w:sz w:val="16"/>
              </w:rPr>
              <w:t> </w:t>
            </w:r>
          </w:p>
        </w:tc>
        <w:tc>
          <w:tcPr>
            <w:tcW w:w="637" w:type="dxa"/>
            <w:tcBorders>
              <w:top w:val="nil"/>
              <w:left w:val="nil"/>
              <w:bottom w:val="nil"/>
              <w:right w:val="nil"/>
            </w:tcBorders>
            <w:shd w:val="clear" w:color="000000" w:fill="FFFFFF"/>
            <w:noWrap/>
            <w:vAlign w:val="bottom"/>
            <w:hideMark/>
          </w:tcPr>
          <w:p w14:paraId="038EC41A" w14:textId="77777777" w:rsidR="00DA731F" w:rsidRPr="001750F4" w:rsidRDefault="00DA731F" w:rsidP="00DA731F">
            <w:pPr>
              <w:spacing w:after="0" w:line="240" w:lineRule="auto"/>
              <w:rPr>
                <w:rFonts w:ascii="Arial Narrow" w:eastAsia="Times New Roman" w:hAnsi="Arial Narrow" w:cs="Arial"/>
                <w:b/>
                <w:bCs/>
                <w:sz w:val="16"/>
              </w:rPr>
            </w:pPr>
            <w:r w:rsidRPr="001750F4">
              <w:rPr>
                <w:rFonts w:ascii="Arial Narrow" w:eastAsia="Times New Roman" w:hAnsi="Arial Narrow" w:cs="Arial"/>
                <w:b/>
                <w:bCs/>
                <w:sz w:val="16"/>
              </w:rPr>
              <w:t> </w:t>
            </w:r>
          </w:p>
        </w:tc>
        <w:tc>
          <w:tcPr>
            <w:tcW w:w="260" w:type="dxa"/>
            <w:tcBorders>
              <w:top w:val="nil"/>
              <w:left w:val="nil"/>
              <w:bottom w:val="nil"/>
              <w:right w:val="nil"/>
            </w:tcBorders>
            <w:shd w:val="clear" w:color="000000" w:fill="FFFFFF"/>
            <w:noWrap/>
            <w:vAlign w:val="bottom"/>
            <w:hideMark/>
          </w:tcPr>
          <w:p w14:paraId="1705BCBD" w14:textId="77777777" w:rsidR="00DA731F" w:rsidRPr="001750F4" w:rsidRDefault="00DA731F" w:rsidP="00DA731F">
            <w:pPr>
              <w:spacing w:after="0" w:line="240" w:lineRule="auto"/>
              <w:rPr>
                <w:rFonts w:ascii="Arial Narrow" w:eastAsia="Times New Roman" w:hAnsi="Arial Narrow" w:cs="Arial"/>
                <w:b/>
                <w:bCs/>
                <w:sz w:val="16"/>
              </w:rPr>
            </w:pPr>
            <w:r w:rsidRPr="001750F4">
              <w:rPr>
                <w:rFonts w:ascii="Arial Narrow" w:eastAsia="Times New Roman" w:hAnsi="Arial Narrow" w:cs="Arial"/>
                <w:b/>
                <w:bCs/>
                <w:sz w:val="16"/>
              </w:rPr>
              <w:t> </w:t>
            </w:r>
          </w:p>
        </w:tc>
        <w:tc>
          <w:tcPr>
            <w:tcW w:w="1370" w:type="dxa"/>
            <w:tcBorders>
              <w:top w:val="nil"/>
              <w:left w:val="nil"/>
              <w:bottom w:val="nil"/>
              <w:right w:val="nil"/>
            </w:tcBorders>
            <w:shd w:val="clear" w:color="000000" w:fill="FFFFFF"/>
            <w:noWrap/>
            <w:vAlign w:val="bottom"/>
            <w:hideMark/>
          </w:tcPr>
          <w:p w14:paraId="52266757"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69 </w:t>
            </w:r>
          </w:p>
        </w:tc>
        <w:tc>
          <w:tcPr>
            <w:tcW w:w="1835" w:type="dxa"/>
            <w:tcBorders>
              <w:top w:val="nil"/>
              <w:left w:val="nil"/>
              <w:bottom w:val="nil"/>
              <w:right w:val="nil"/>
            </w:tcBorders>
            <w:shd w:val="clear" w:color="000000" w:fill="FFFFFF"/>
            <w:noWrap/>
            <w:vAlign w:val="bottom"/>
            <w:hideMark/>
          </w:tcPr>
          <w:p w14:paraId="265755CA"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622" w:type="dxa"/>
            <w:tcBorders>
              <w:top w:val="nil"/>
              <w:left w:val="nil"/>
              <w:bottom w:val="nil"/>
              <w:right w:val="nil"/>
            </w:tcBorders>
            <w:shd w:val="clear" w:color="000000" w:fill="FFFFFF"/>
            <w:noWrap/>
            <w:vAlign w:val="bottom"/>
            <w:hideMark/>
          </w:tcPr>
          <w:p w14:paraId="7F82F069"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4,775,022 </w:t>
            </w:r>
          </w:p>
        </w:tc>
      </w:tr>
      <w:tr w:rsidR="00DA731F" w:rsidRPr="001750F4" w14:paraId="2C7706B8" w14:textId="77777777" w:rsidTr="001750F4">
        <w:trPr>
          <w:trHeight w:val="204"/>
          <w:jc w:val="center"/>
        </w:trPr>
        <w:tc>
          <w:tcPr>
            <w:tcW w:w="4394" w:type="dxa"/>
            <w:tcBorders>
              <w:top w:val="nil"/>
              <w:left w:val="nil"/>
              <w:bottom w:val="nil"/>
              <w:right w:val="nil"/>
            </w:tcBorders>
            <w:shd w:val="clear" w:color="000000" w:fill="FFFFFF"/>
            <w:noWrap/>
            <w:vAlign w:val="bottom"/>
            <w:hideMark/>
          </w:tcPr>
          <w:p w14:paraId="0E5787C7"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less Lapse</w:t>
            </w:r>
          </w:p>
        </w:tc>
        <w:tc>
          <w:tcPr>
            <w:tcW w:w="1174" w:type="dxa"/>
            <w:tcBorders>
              <w:top w:val="nil"/>
              <w:left w:val="nil"/>
              <w:bottom w:val="nil"/>
              <w:right w:val="nil"/>
            </w:tcBorders>
            <w:shd w:val="clear" w:color="000000" w:fill="FFFFFF"/>
            <w:noWrap/>
            <w:vAlign w:val="bottom"/>
            <w:hideMark/>
          </w:tcPr>
          <w:p w14:paraId="4F0089CD"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403" w:type="dxa"/>
            <w:tcBorders>
              <w:top w:val="nil"/>
              <w:left w:val="nil"/>
              <w:bottom w:val="nil"/>
              <w:right w:val="nil"/>
            </w:tcBorders>
            <w:shd w:val="clear" w:color="000000" w:fill="FFFFFF"/>
            <w:noWrap/>
            <w:vAlign w:val="bottom"/>
            <w:hideMark/>
          </w:tcPr>
          <w:p w14:paraId="62B35344"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637" w:type="dxa"/>
            <w:tcBorders>
              <w:top w:val="nil"/>
              <w:left w:val="nil"/>
              <w:bottom w:val="nil"/>
              <w:right w:val="nil"/>
            </w:tcBorders>
            <w:shd w:val="clear" w:color="000000" w:fill="FFFFFF"/>
            <w:noWrap/>
            <w:vAlign w:val="bottom"/>
            <w:hideMark/>
          </w:tcPr>
          <w:p w14:paraId="148E30B9" w14:textId="77777777" w:rsidR="00DA731F" w:rsidRPr="001750F4" w:rsidRDefault="00DA731F" w:rsidP="00DA731F">
            <w:pPr>
              <w:spacing w:after="0" w:line="240" w:lineRule="auto"/>
              <w:jc w:val="right"/>
              <w:rPr>
                <w:rFonts w:ascii="Arial Narrow" w:eastAsia="Times New Roman" w:hAnsi="Arial Narrow" w:cs="Arial"/>
                <w:sz w:val="16"/>
              </w:rPr>
            </w:pPr>
            <w:r w:rsidRPr="001750F4">
              <w:rPr>
                <w:rFonts w:ascii="Arial Narrow" w:eastAsia="Times New Roman" w:hAnsi="Arial Narrow" w:cs="Arial"/>
                <w:sz w:val="16"/>
              </w:rPr>
              <w:t>34%</w:t>
            </w:r>
          </w:p>
        </w:tc>
        <w:tc>
          <w:tcPr>
            <w:tcW w:w="260" w:type="dxa"/>
            <w:tcBorders>
              <w:top w:val="nil"/>
              <w:left w:val="nil"/>
              <w:bottom w:val="nil"/>
              <w:right w:val="nil"/>
            </w:tcBorders>
            <w:shd w:val="clear" w:color="000000" w:fill="FFFFFF"/>
            <w:noWrap/>
            <w:vAlign w:val="bottom"/>
            <w:hideMark/>
          </w:tcPr>
          <w:p w14:paraId="2DEFD498"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370" w:type="dxa"/>
            <w:tcBorders>
              <w:top w:val="nil"/>
              <w:left w:val="nil"/>
              <w:bottom w:val="double" w:sz="6" w:space="0" w:color="auto"/>
              <w:right w:val="nil"/>
            </w:tcBorders>
            <w:shd w:val="clear" w:color="000000" w:fill="FFFFFF"/>
            <w:noWrap/>
            <w:vAlign w:val="bottom"/>
            <w:hideMark/>
          </w:tcPr>
          <w:p w14:paraId="64BB8536"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24 </w:t>
            </w:r>
          </w:p>
        </w:tc>
        <w:tc>
          <w:tcPr>
            <w:tcW w:w="1835" w:type="dxa"/>
            <w:tcBorders>
              <w:top w:val="nil"/>
              <w:left w:val="nil"/>
              <w:bottom w:val="nil"/>
              <w:right w:val="nil"/>
            </w:tcBorders>
            <w:shd w:val="clear" w:color="000000" w:fill="FFFFFF"/>
            <w:noWrap/>
            <w:vAlign w:val="bottom"/>
            <w:hideMark/>
          </w:tcPr>
          <w:p w14:paraId="08F25917"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622" w:type="dxa"/>
            <w:tcBorders>
              <w:top w:val="nil"/>
              <w:left w:val="nil"/>
              <w:bottom w:val="double" w:sz="6" w:space="0" w:color="auto"/>
              <w:right w:val="nil"/>
            </w:tcBorders>
            <w:shd w:val="clear" w:color="000000" w:fill="FFFFFF"/>
            <w:noWrap/>
            <w:vAlign w:val="bottom"/>
            <w:hideMark/>
          </w:tcPr>
          <w:p w14:paraId="54506D1E"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1,380,296 </w:t>
            </w:r>
          </w:p>
        </w:tc>
      </w:tr>
      <w:tr w:rsidR="00DA731F" w:rsidRPr="001750F4" w14:paraId="7D18DB2C" w14:textId="77777777" w:rsidTr="001750F4">
        <w:trPr>
          <w:trHeight w:val="221"/>
          <w:jc w:val="center"/>
        </w:trPr>
        <w:tc>
          <w:tcPr>
            <w:tcW w:w="4394" w:type="dxa"/>
            <w:tcBorders>
              <w:top w:val="nil"/>
              <w:left w:val="nil"/>
              <w:bottom w:val="nil"/>
              <w:right w:val="nil"/>
            </w:tcBorders>
            <w:shd w:val="clear" w:color="000000" w:fill="FFFFFF"/>
            <w:noWrap/>
            <w:vAlign w:val="bottom"/>
            <w:hideMark/>
          </w:tcPr>
          <w:p w14:paraId="6D498D1E"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Total full-time permanent (FTE)</w:t>
            </w:r>
          </w:p>
        </w:tc>
        <w:tc>
          <w:tcPr>
            <w:tcW w:w="1174" w:type="dxa"/>
            <w:tcBorders>
              <w:top w:val="nil"/>
              <w:left w:val="nil"/>
              <w:bottom w:val="nil"/>
              <w:right w:val="nil"/>
            </w:tcBorders>
            <w:shd w:val="clear" w:color="000000" w:fill="FFFFFF"/>
            <w:noWrap/>
            <w:vAlign w:val="bottom"/>
            <w:hideMark/>
          </w:tcPr>
          <w:p w14:paraId="39B7B4A8"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403" w:type="dxa"/>
            <w:tcBorders>
              <w:top w:val="nil"/>
              <w:left w:val="nil"/>
              <w:bottom w:val="nil"/>
              <w:right w:val="nil"/>
            </w:tcBorders>
            <w:shd w:val="clear" w:color="000000" w:fill="FFFFFF"/>
            <w:noWrap/>
            <w:vAlign w:val="bottom"/>
            <w:hideMark/>
          </w:tcPr>
          <w:p w14:paraId="579A5524"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637" w:type="dxa"/>
            <w:tcBorders>
              <w:top w:val="nil"/>
              <w:left w:val="nil"/>
              <w:bottom w:val="nil"/>
              <w:right w:val="nil"/>
            </w:tcBorders>
            <w:shd w:val="clear" w:color="000000" w:fill="FFFFFF"/>
            <w:noWrap/>
            <w:vAlign w:val="bottom"/>
            <w:hideMark/>
          </w:tcPr>
          <w:p w14:paraId="56C12430"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260" w:type="dxa"/>
            <w:tcBorders>
              <w:top w:val="nil"/>
              <w:left w:val="nil"/>
              <w:bottom w:val="nil"/>
              <w:right w:val="nil"/>
            </w:tcBorders>
            <w:shd w:val="clear" w:color="000000" w:fill="FFFFFF"/>
            <w:noWrap/>
            <w:vAlign w:val="bottom"/>
            <w:hideMark/>
          </w:tcPr>
          <w:p w14:paraId="4A9624AC"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370" w:type="dxa"/>
            <w:tcBorders>
              <w:top w:val="nil"/>
              <w:left w:val="nil"/>
              <w:bottom w:val="nil"/>
              <w:right w:val="nil"/>
            </w:tcBorders>
            <w:shd w:val="clear" w:color="000000" w:fill="FFFFFF"/>
            <w:noWrap/>
            <w:vAlign w:val="bottom"/>
            <w:hideMark/>
          </w:tcPr>
          <w:p w14:paraId="7D09AF26"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45 </w:t>
            </w:r>
          </w:p>
        </w:tc>
        <w:tc>
          <w:tcPr>
            <w:tcW w:w="1835" w:type="dxa"/>
            <w:tcBorders>
              <w:top w:val="nil"/>
              <w:left w:val="nil"/>
              <w:bottom w:val="nil"/>
              <w:right w:val="nil"/>
            </w:tcBorders>
            <w:shd w:val="clear" w:color="000000" w:fill="FFFFFF"/>
            <w:noWrap/>
            <w:vAlign w:val="bottom"/>
            <w:hideMark/>
          </w:tcPr>
          <w:p w14:paraId="77914EBF"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622" w:type="dxa"/>
            <w:tcBorders>
              <w:top w:val="nil"/>
              <w:left w:val="nil"/>
              <w:bottom w:val="nil"/>
              <w:right w:val="nil"/>
            </w:tcBorders>
            <w:shd w:val="clear" w:color="000000" w:fill="FFFFFF"/>
            <w:noWrap/>
            <w:vAlign w:val="bottom"/>
            <w:hideMark/>
          </w:tcPr>
          <w:p w14:paraId="1C86DEAA"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3,394,726 </w:t>
            </w:r>
          </w:p>
        </w:tc>
      </w:tr>
      <w:tr w:rsidR="00DA731F" w:rsidRPr="001750F4" w14:paraId="3CE09ABD" w14:textId="77777777" w:rsidTr="001750F4">
        <w:trPr>
          <w:trHeight w:val="221"/>
          <w:jc w:val="center"/>
        </w:trPr>
        <w:tc>
          <w:tcPr>
            <w:tcW w:w="4394" w:type="dxa"/>
            <w:tcBorders>
              <w:top w:val="nil"/>
              <w:left w:val="nil"/>
              <w:bottom w:val="nil"/>
              <w:right w:val="nil"/>
            </w:tcBorders>
            <w:shd w:val="clear" w:color="000000" w:fill="FFFFFF"/>
            <w:noWrap/>
            <w:vAlign w:val="bottom"/>
            <w:hideMark/>
          </w:tcPr>
          <w:p w14:paraId="3D9D28C3"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2019 Pay Adjustment (0.0%)</w:t>
            </w:r>
          </w:p>
        </w:tc>
        <w:tc>
          <w:tcPr>
            <w:tcW w:w="1174" w:type="dxa"/>
            <w:tcBorders>
              <w:top w:val="nil"/>
              <w:left w:val="nil"/>
              <w:bottom w:val="nil"/>
              <w:right w:val="nil"/>
            </w:tcBorders>
            <w:shd w:val="clear" w:color="auto" w:fill="auto"/>
            <w:noWrap/>
            <w:vAlign w:val="bottom"/>
            <w:hideMark/>
          </w:tcPr>
          <w:p w14:paraId="51318B65" w14:textId="77777777" w:rsidR="00DA731F" w:rsidRPr="001750F4" w:rsidRDefault="00DA731F" w:rsidP="00DA731F">
            <w:pPr>
              <w:spacing w:after="0" w:line="240" w:lineRule="auto"/>
              <w:rPr>
                <w:rFonts w:ascii="Arial Narrow" w:eastAsia="Times New Roman" w:hAnsi="Arial Narrow" w:cs="Arial"/>
                <w:sz w:val="16"/>
              </w:rPr>
            </w:pPr>
          </w:p>
        </w:tc>
        <w:tc>
          <w:tcPr>
            <w:tcW w:w="403" w:type="dxa"/>
            <w:tcBorders>
              <w:top w:val="nil"/>
              <w:left w:val="nil"/>
              <w:bottom w:val="nil"/>
              <w:right w:val="nil"/>
            </w:tcBorders>
            <w:shd w:val="clear" w:color="auto" w:fill="auto"/>
            <w:noWrap/>
            <w:vAlign w:val="bottom"/>
            <w:hideMark/>
          </w:tcPr>
          <w:p w14:paraId="74BD7143" w14:textId="77777777" w:rsidR="00DA731F" w:rsidRPr="001750F4" w:rsidRDefault="00DA731F" w:rsidP="00DA731F">
            <w:pPr>
              <w:spacing w:after="0" w:line="240" w:lineRule="auto"/>
              <w:rPr>
                <w:rFonts w:ascii="Times New Roman" w:eastAsia="Times New Roman" w:hAnsi="Times New Roman" w:cs="Times New Roman"/>
                <w:sz w:val="16"/>
                <w:szCs w:val="20"/>
              </w:rPr>
            </w:pPr>
          </w:p>
        </w:tc>
        <w:tc>
          <w:tcPr>
            <w:tcW w:w="637" w:type="dxa"/>
            <w:tcBorders>
              <w:top w:val="nil"/>
              <w:left w:val="nil"/>
              <w:bottom w:val="nil"/>
              <w:right w:val="nil"/>
            </w:tcBorders>
            <w:shd w:val="clear" w:color="000000" w:fill="FFFFFF"/>
            <w:noWrap/>
            <w:vAlign w:val="bottom"/>
            <w:hideMark/>
          </w:tcPr>
          <w:p w14:paraId="22AF13CC"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260" w:type="dxa"/>
            <w:tcBorders>
              <w:top w:val="nil"/>
              <w:left w:val="nil"/>
              <w:bottom w:val="nil"/>
              <w:right w:val="nil"/>
            </w:tcBorders>
            <w:shd w:val="clear" w:color="000000" w:fill="FFFFFF"/>
            <w:noWrap/>
            <w:vAlign w:val="bottom"/>
            <w:hideMark/>
          </w:tcPr>
          <w:p w14:paraId="319747B6"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370" w:type="dxa"/>
            <w:tcBorders>
              <w:top w:val="nil"/>
              <w:left w:val="nil"/>
              <w:bottom w:val="nil"/>
              <w:right w:val="nil"/>
            </w:tcBorders>
            <w:shd w:val="clear" w:color="000000" w:fill="FFFFFF"/>
            <w:noWrap/>
            <w:vAlign w:val="bottom"/>
            <w:hideMark/>
          </w:tcPr>
          <w:p w14:paraId="13A6D95A"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835" w:type="dxa"/>
            <w:tcBorders>
              <w:top w:val="nil"/>
              <w:left w:val="nil"/>
              <w:bottom w:val="nil"/>
              <w:right w:val="nil"/>
            </w:tcBorders>
            <w:shd w:val="clear" w:color="000000" w:fill="FFFFFF"/>
            <w:noWrap/>
            <w:vAlign w:val="bottom"/>
            <w:hideMark/>
          </w:tcPr>
          <w:p w14:paraId="02ED0912"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622" w:type="dxa"/>
            <w:tcBorders>
              <w:top w:val="nil"/>
              <w:left w:val="nil"/>
              <w:bottom w:val="double" w:sz="6" w:space="0" w:color="auto"/>
              <w:right w:val="nil"/>
            </w:tcBorders>
            <w:shd w:val="clear" w:color="000000" w:fill="FFFFFF"/>
            <w:noWrap/>
            <w:vAlign w:val="bottom"/>
            <w:hideMark/>
          </w:tcPr>
          <w:p w14:paraId="5A81B3EE"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   </w:t>
            </w:r>
          </w:p>
        </w:tc>
      </w:tr>
      <w:tr w:rsidR="00DA731F" w:rsidRPr="001750F4" w14:paraId="67CD2F24" w14:textId="77777777" w:rsidTr="001750F4">
        <w:trPr>
          <w:trHeight w:val="221"/>
          <w:jc w:val="center"/>
        </w:trPr>
        <w:tc>
          <w:tcPr>
            <w:tcW w:w="4394" w:type="dxa"/>
            <w:tcBorders>
              <w:top w:val="nil"/>
              <w:left w:val="nil"/>
              <w:bottom w:val="nil"/>
              <w:right w:val="nil"/>
            </w:tcBorders>
            <w:shd w:val="clear" w:color="000000" w:fill="FFFFFF"/>
            <w:noWrap/>
            <w:vAlign w:val="bottom"/>
            <w:hideMark/>
          </w:tcPr>
          <w:p w14:paraId="0F9D1702" w14:textId="77777777" w:rsidR="00DA731F" w:rsidRPr="001750F4" w:rsidRDefault="00DA731F" w:rsidP="00DA731F">
            <w:pPr>
              <w:spacing w:after="0" w:line="240" w:lineRule="auto"/>
              <w:rPr>
                <w:rFonts w:ascii="Arial Narrow" w:eastAsia="Times New Roman" w:hAnsi="Arial Narrow" w:cs="Arial"/>
                <w:b/>
                <w:bCs/>
                <w:sz w:val="16"/>
              </w:rPr>
            </w:pPr>
            <w:r w:rsidRPr="001750F4">
              <w:rPr>
                <w:rFonts w:ascii="Arial Narrow" w:eastAsia="Times New Roman" w:hAnsi="Arial Narrow" w:cs="Arial"/>
                <w:b/>
                <w:bCs/>
                <w:sz w:val="16"/>
              </w:rPr>
              <w:t>Total</w:t>
            </w:r>
          </w:p>
        </w:tc>
        <w:tc>
          <w:tcPr>
            <w:tcW w:w="1174" w:type="dxa"/>
            <w:tcBorders>
              <w:top w:val="nil"/>
              <w:left w:val="nil"/>
              <w:bottom w:val="nil"/>
              <w:right w:val="nil"/>
            </w:tcBorders>
            <w:shd w:val="clear" w:color="000000" w:fill="FFFFFF"/>
            <w:noWrap/>
            <w:vAlign w:val="bottom"/>
            <w:hideMark/>
          </w:tcPr>
          <w:p w14:paraId="1888731B" w14:textId="77777777" w:rsidR="00DA731F" w:rsidRPr="001750F4" w:rsidRDefault="00DA731F" w:rsidP="00DA731F">
            <w:pPr>
              <w:spacing w:after="0" w:line="240" w:lineRule="auto"/>
              <w:rPr>
                <w:rFonts w:ascii="Arial Narrow" w:eastAsia="Times New Roman" w:hAnsi="Arial Narrow" w:cs="Arial"/>
                <w:b/>
                <w:bCs/>
                <w:sz w:val="16"/>
              </w:rPr>
            </w:pPr>
            <w:r w:rsidRPr="001750F4">
              <w:rPr>
                <w:rFonts w:ascii="Arial Narrow" w:eastAsia="Times New Roman" w:hAnsi="Arial Narrow" w:cs="Arial"/>
                <w:b/>
                <w:bCs/>
                <w:sz w:val="16"/>
              </w:rPr>
              <w:t> </w:t>
            </w:r>
          </w:p>
        </w:tc>
        <w:tc>
          <w:tcPr>
            <w:tcW w:w="403" w:type="dxa"/>
            <w:tcBorders>
              <w:top w:val="nil"/>
              <w:left w:val="nil"/>
              <w:bottom w:val="nil"/>
              <w:right w:val="nil"/>
            </w:tcBorders>
            <w:shd w:val="clear" w:color="000000" w:fill="FFFFFF"/>
            <w:noWrap/>
            <w:vAlign w:val="bottom"/>
            <w:hideMark/>
          </w:tcPr>
          <w:p w14:paraId="45B4A24F" w14:textId="77777777" w:rsidR="00DA731F" w:rsidRPr="001750F4" w:rsidRDefault="00DA731F" w:rsidP="00DA731F">
            <w:pPr>
              <w:spacing w:after="0" w:line="240" w:lineRule="auto"/>
              <w:rPr>
                <w:rFonts w:ascii="Arial Narrow" w:eastAsia="Times New Roman" w:hAnsi="Arial Narrow" w:cs="Arial"/>
                <w:b/>
                <w:bCs/>
                <w:sz w:val="16"/>
              </w:rPr>
            </w:pPr>
            <w:r w:rsidRPr="001750F4">
              <w:rPr>
                <w:rFonts w:ascii="Arial Narrow" w:eastAsia="Times New Roman" w:hAnsi="Arial Narrow" w:cs="Arial"/>
                <w:b/>
                <w:bCs/>
                <w:sz w:val="16"/>
              </w:rPr>
              <w:t> </w:t>
            </w:r>
          </w:p>
        </w:tc>
        <w:tc>
          <w:tcPr>
            <w:tcW w:w="637" w:type="dxa"/>
            <w:tcBorders>
              <w:top w:val="nil"/>
              <w:left w:val="nil"/>
              <w:bottom w:val="nil"/>
              <w:right w:val="nil"/>
            </w:tcBorders>
            <w:shd w:val="clear" w:color="000000" w:fill="FFFFFF"/>
            <w:noWrap/>
            <w:vAlign w:val="bottom"/>
            <w:hideMark/>
          </w:tcPr>
          <w:p w14:paraId="3DC37FD3" w14:textId="77777777" w:rsidR="00DA731F" w:rsidRPr="001750F4" w:rsidRDefault="00DA731F" w:rsidP="00DA731F">
            <w:pPr>
              <w:spacing w:after="0" w:line="240" w:lineRule="auto"/>
              <w:rPr>
                <w:rFonts w:ascii="Arial Narrow" w:eastAsia="Times New Roman" w:hAnsi="Arial Narrow" w:cs="Arial"/>
                <w:b/>
                <w:bCs/>
                <w:sz w:val="16"/>
              </w:rPr>
            </w:pPr>
            <w:r w:rsidRPr="001750F4">
              <w:rPr>
                <w:rFonts w:ascii="Arial Narrow" w:eastAsia="Times New Roman" w:hAnsi="Arial Narrow" w:cs="Arial"/>
                <w:b/>
                <w:bCs/>
                <w:sz w:val="16"/>
              </w:rPr>
              <w:t> </w:t>
            </w:r>
          </w:p>
        </w:tc>
        <w:tc>
          <w:tcPr>
            <w:tcW w:w="260" w:type="dxa"/>
            <w:tcBorders>
              <w:top w:val="nil"/>
              <w:left w:val="nil"/>
              <w:bottom w:val="nil"/>
              <w:right w:val="nil"/>
            </w:tcBorders>
            <w:shd w:val="clear" w:color="000000" w:fill="FFFFFF"/>
            <w:noWrap/>
            <w:vAlign w:val="bottom"/>
            <w:hideMark/>
          </w:tcPr>
          <w:p w14:paraId="100B944D" w14:textId="77777777" w:rsidR="00DA731F" w:rsidRPr="001750F4" w:rsidRDefault="00DA731F" w:rsidP="00DA731F">
            <w:pPr>
              <w:spacing w:after="0" w:line="240" w:lineRule="auto"/>
              <w:rPr>
                <w:rFonts w:ascii="Arial Narrow" w:eastAsia="Times New Roman" w:hAnsi="Arial Narrow" w:cs="Arial"/>
                <w:b/>
                <w:bCs/>
                <w:sz w:val="16"/>
              </w:rPr>
            </w:pPr>
            <w:r w:rsidRPr="001750F4">
              <w:rPr>
                <w:rFonts w:ascii="Arial Narrow" w:eastAsia="Times New Roman" w:hAnsi="Arial Narrow" w:cs="Arial"/>
                <w:b/>
                <w:bCs/>
                <w:sz w:val="16"/>
              </w:rPr>
              <w:t> </w:t>
            </w:r>
          </w:p>
        </w:tc>
        <w:tc>
          <w:tcPr>
            <w:tcW w:w="1370" w:type="dxa"/>
            <w:tcBorders>
              <w:top w:val="nil"/>
              <w:left w:val="nil"/>
              <w:bottom w:val="nil"/>
              <w:right w:val="nil"/>
            </w:tcBorders>
            <w:shd w:val="clear" w:color="000000" w:fill="FFFFFF"/>
            <w:noWrap/>
            <w:vAlign w:val="bottom"/>
            <w:hideMark/>
          </w:tcPr>
          <w:p w14:paraId="27450EDD" w14:textId="77777777" w:rsidR="00DA731F" w:rsidRPr="001750F4" w:rsidRDefault="00DA731F" w:rsidP="00DA731F">
            <w:pPr>
              <w:spacing w:after="0" w:line="240" w:lineRule="auto"/>
              <w:rPr>
                <w:rFonts w:ascii="Arial Narrow" w:eastAsia="Times New Roman" w:hAnsi="Arial Narrow" w:cs="Arial"/>
                <w:b/>
                <w:bCs/>
                <w:sz w:val="16"/>
              </w:rPr>
            </w:pPr>
            <w:r w:rsidRPr="001750F4">
              <w:rPr>
                <w:rFonts w:ascii="Arial Narrow" w:eastAsia="Times New Roman" w:hAnsi="Arial Narrow" w:cs="Arial"/>
                <w:b/>
                <w:bCs/>
                <w:sz w:val="16"/>
              </w:rPr>
              <w:t> </w:t>
            </w:r>
          </w:p>
        </w:tc>
        <w:tc>
          <w:tcPr>
            <w:tcW w:w="1835" w:type="dxa"/>
            <w:tcBorders>
              <w:top w:val="nil"/>
              <w:left w:val="nil"/>
              <w:bottom w:val="nil"/>
              <w:right w:val="nil"/>
            </w:tcBorders>
            <w:shd w:val="clear" w:color="000000" w:fill="FFFFFF"/>
            <w:noWrap/>
            <w:vAlign w:val="bottom"/>
            <w:hideMark/>
          </w:tcPr>
          <w:p w14:paraId="1F57F34D" w14:textId="77777777" w:rsidR="00DA731F" w:rsidRPr="001750F4" w:rsidRDefault="00DA731F" w:rsidP="00DA731F">
            <w:pPr>
              <w:spacing w:after="0" w:line="240" w:lineRule="auto"/>
              <w:rPr>
                <w:rFonts w:ascii="Arial Narrow" w:eastAsia="Times New Roman" w:hAnsi="Arial Narrow" w:cs="Arial"/>
                <w:b/>
                <w:bCs/>
                <w:sz w:val="16"/>
              </w:rPr>
            </w:pPr>
            <w:r w:rsidRPr="001750F4">
              <w:rPr>
                <w:rFonts w:ascii="Arial Narrow" w:eastAsia="Times New Roman" w:hAnsi="Arial Narrow" w:cs="Arial"/>
                <w:b/>
                <w:bCs/>
                <w:sz w:val="16"/>
              </w:rPr>
              <w:t> </w:t>
            </w:r>
          </w:p>
        </w:tc>
        <w:tc>
          <w:tcPr>
            <w:tcW w:w="1622" w:type="dxa"/>
            <w:tcBorders>
              <w:top w:val="nil"/>
              <w:left w:val="nil"/>
              <w:bottom w:val="nil"/>
              <w:right w:val="nil"/>
            </w:tcBorders>
            <w:shd w:val="clear" w:color="000000" w:fill="FFFFFF"/>
            <w:noWrap/>
            <w:vAlign w:val="bottom"/>
            <w:hideMark/>
          </w:tcPr>
          <w:p w14:paraId="0C1DA199"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3,394,726 </w:t>
            </w:r>
          </w:p>
        </w:tc>
      </w:tr>
      <w:tr w:rsidR="00DA731F" w:rsidRPr="001750F4" w14:paraId="4A5EA6E0" w14:textId="77777777" w:rsidTr="001750F4">
        <w:trPr>
          <w:trHeight w:val="221"/>
          <w:jc w:val="center"/>
        </w:trPr>
        <w:tc>
          <w:tcPr>
            <w:tcW w:w="4394" w:type="dxa"/>
            <w:tcBorders>
              <w:top w:val="nil"/>
              <w:left w:val="nil"/>
              <w:bottom w:val="nil"/>
              <w:right w:val="nil"/>
            </w:tcBorders>
            <w:shd w:val="clear" w:color="000000" w:fill="FFFFFF"/>
            <w:noWrap/>
            <w:vAlign w:val="bottom"/>
            <w:hideMark/>
          </w:tcPr>
          <w:p w14:paraId="459659A2"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174" w:type="dxa"/>
            <w:tcBorders>
              <w:top w:val="nil"/>
              <w:left w:val="nil"/>
              <w:bottom w:val="nil"/>
              <w:right w:val="nil"/>
            </w:tcBorders>
            <w:shd w:val="clear" w:color="000000" w:fill="FFFFFF"/>
            <w:noWrap/>
            <w:vAlign w:val="bottom"/>
            <w:hideMark/>
          </w:tcPr>
          <w:p w14:paraId="33F988B9"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403" w:type="dxa"/>
            <w:tcBorders>
              <w:top w:val="nil"/>
              <w:left w:val="nil"/>
              <w:bottom w:val="nil"/>
              <w:right w:val="nil"/>
            </w:tcBorders>
            <w:shd w:val="clear" w:color="000000" w:fill="FFFFFF"/>
            <w:noWrap/>
            <w:vAlign w:val="bottom"/>
            <w:hideMark/>
          </w:tcPr>
          <w:p w14:paraId="06FEF821"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637" w:type="dxa"/>
            <w:tcBorders>
              <w:top w:val="nil"/>
              <w:left w:val="nil"/>
              <w:bottom w:val="nil"/>
              <w:right w:val="nil"/>
            </w:tcBorders>
            <w:shd w:val="clear" w:color="000000" w:fill="FFFFFF"/>
            <w:noWrap/>
            <w:vAlign w:val="bottom"/>
            <w:hideMark/>
          </w:tcPr>
          <w:p w14:paraId="7E81B212"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260" w:type="dxa"/>
            <w:tcBorders>
              <w:top w:val="nil"/>
              <w:left w:val="nil"/>
              <w:bottom w:val="nil"/>
              <w:right w:val="nil"/>
            </w:tcBorders>
            <w:shd w:val="clear" w:color="000000" w:fill="FFFFFF"/>
            <w:noWrap/>
            <w:vAlign w:val="bottom"/>
            <w:hideMark/>
          </w:tcPr>
          <w:p w14:paraId="5099638F"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370" w:type="dxa"/>
            <w:tcBorders>
              <w:top w:val="nil"/>
              <w:left w:val="nil"/>
              <w:bottom w:val="nil"/>
              <w:right w:val="nil"/>
            </w:tcBorders>
            <w:shd w:val="clear" w:color="000000" w:fill="FFFFFF"/>
            <w:noWrap/>
            <w:vAlign w:val="bottom"/>
            <w:hideMark/>
          </w:tcPr>
          <w:p w14:paraId="278D4B14"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835" w:type="dxa"/>
            <w:tcBorders>
              <w:top w:val="nil"/>
              <w:left w:val="nil"/>
              <w:bottom w:val="nil"/>
              <w:right w:val="nil"/>
            </w:tcBorders>
            <w:shd w:val="clear" w:color="000000" w:fill="FFFFFF"/>
            <w:noWrap/>
            <w:vAlign w:val="bottom"/>
            <w:hideMark/>
          </w:tcPr>
          <w:p w14:paraId="728607D8"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622" w:type="dxa"/>
            <w:tcBorders>
              <w:top w:val="nil"/>
              <w:left w:val="nil"/>
              <w:bottom w:val="nil"/>
              <w:right w:val="nil"/>
            </w:tcBorders>
            <w:shd w:val="clear" w:color="000000" w:fill="FFFFFF"/>
            <w:noWrap/>
            <w:vAlign w:val="bottom"/>
            <w:hideMark/>
          </w:tcPr>
          <w:p w14:paraId="1AE7D18C"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r>
      <w:tr w:rsidR="00DA731F" w:rsidRPr="001750F4" w14:paraId="20C2C4B2" w14:textId="77777777" w:rsidTr="001750F4">
        <w:trPr>
          <w:trHeight w:val="221"/>
          <w:jc w:val="center"/>
        </w:trPr>
        <w:tc>
          <w:tcPr>
            <w:tcW w:w="4394" w:type="dxa"/>
            <w:tcBorders>
              <w:top w:val="nil"/>
              <w:left w:val="nil"/>
              <w:bottom w:val="single" w:sz="8" w:space="0" w:color="auto"/>
              <w:right w:val="nil"/>
            </w:tcBorders>
            <w:shd w:val="clear" w:color="000000" w:fill="FFFFFF"/>
            <w:noWrap/>
            <w:vAlign w:val="bottom"/>
            <w:hideMark/>
          </w:tcPr>
          <w:p w14:paraId="2C34B000" w14:textId="77777777" w:rsidR="00DA731F" w:rsidRPr="001750F4" w:rsidRDefault="00DA731F" w:rsidP="00DA731F">
            <w:pPr>
              <w:spacing w:after="0" w:line="240" w:lineRule="auto"/>
              <w:rPr>
                <w:rFonts w:ascii="Arial Narrow" w:eastAsia="Times New Roman" w:hAnsi="Arial Narrow" w:cs="Arial"/>
                <w:b/>
                <w:bCs/>
                <w:sz w:val="16"/>
              </w:rPr>
            </w:pPr>
            <w:r w:rsidRPr="001750F4">
              <w:rPr>
                <w:rFonts w:ascii="Arial Narrow" w:eastAsia="Times New Roman" w:hAnsi="Arial Narrow" w:cs="Arial"/>
                <w:b/>
                <w:bCs/>
                <w:sz w:val="16"/>
              </w:rPr>
              <w:t>Personnel Data</w:t>
            </w:r>
          </w:p>
        </w:tc>
        <w:tc>
          <w:tcPr>
            <w:tcW w:w="1174" w:type="dxa"/>
            <w:tcBorders>
              <w:top w:val="nil"/>
              <w:left w:val="nil"/>
              <w:bottom w:val="nil"/>
              <w:right w:val="nil"/>
            </w:tcBorders>
            <w:shd w:val="clear" w:color="000000" w:fill="FFFFFF"/>
            <w:noWrap/>
            <w:vAlign w:val="bottom"/>
            <w:hideMark/>
          </w:tcPr>
          <w:p w14:paraId="7C50B48E"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403" w:type="dxa"/>
            <w:tcBorders>
              <w:top w:val="nil"/>
              <w:left w:val="nil"/>
              <w:bottom w:val="nil"/>
              <w:right w:val="nil"/>
            </w:tcBorders>
            <w:shd w:val="clear" w:color="000000" w:fill="FFFFFF"/>
            <w:noWrap/>
            <w:vAlign w:val="bottom"/>
            <w:hideMark/>
          </w:tcPr>
          <w:p w14:paraId="3F2BB382"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637" w:type="dxa"/>
            <w:tcBorders>
              <w:top w:val="nil"/>
              <w:left w:val="nil"/>
              <w:bottom w:val="nil"/>
              <w:right w:val="nil"/>
            </w:tcBorders>
            <w:shd w:val="clear" w:color="000000" w:fill="FFFFFF"/>
            <w:noWrap/>
            <w:vAlign w:val="bottom"/>
            <w:hideMark/>
          </w:tcPr>
          <w:p w14:paraId="0A9248E3"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260" w:type="dxa"/>
            <w:tcBorders>
              <w:top w:val="nil"/>
              <w:left w:val="nil"/>
              <w:bottom w:val="nil"/>
              <w:right w:val="nil"/>
            </w:tcBorders>
            <w:shd w:val="clear" w:color="000000" w:fill="FFFFFF"/>
            <w:noWrap/>
            <w:vAlign w:val="bottom"/>
            <w:hideMark/>
          </w:tcPr>
          <w:p w14:paraId="2902EAF5"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370" w:type="dxa"/>
            <w:tcBorders>
              <w:top w:val="nil"/>
              <w:left w:val="nil"/>
              <w:bottom w:val="nil"/>
              <w:right w:val="nil"/>
            </w:tcBorders>
            <w:shd w:val="clear" w:color="000000" w:fill="FFFFFF"/>
            <w:noWrap/>
            <w:vAlign w:val="bottom"/>
            <w:hideMark/>
          </w:tcPr>
          <w:p w14:paraId="6FFC7F36" w14:textId="77777777" w:rsidR="00DA731F" w:rsidRPr="001750F4" w:rsidRDefault="00DA731F" w:rsidP="00DA731F">
            <w:pPr>
              <w:spacing w:after="0" w:line="240" w:lineRule="auto"/>
              <w:jc w:val="center"/>
              <w:rPr>
                <w:rFonts w:ascii="Arial Narrow" w:eastAsia="Times New Roman" w:hAnsi="Arial Narrow" w:cs="Arial"/>
                <w:b/>
                <w:bCs/>
                <w:sz w:val="16"/>
              </w:rPr>
            </w:pPr>
            <w:r w:rsidRPr="001750F4">
              <w:rPr>
                <w:rFonts w:ascii="Arial Narrow" w:eastAsia="Times New Roman" w:hAnsi="Arial Narrow" w:cs="Arial"/>
                <w:b/>
                <w:bCs/>
                <w:sz w:val="16"/>
              </w:rPr>
              <w:t>Number</w:t>
            </w:r>
          </w:p>
        </w:tc>
        <w:tc>
          <w:tcPr>
            <w:tcW w:w="1835" w:type="dxa"/>
            <w:tcBorders>
              <w:top w:val="nil"/>
              <w:left w:val="nil"/>
              <w:bottom w:val="nil"/>
              <w:right w:val="nil"/>
            </w:tcBorders>
            <w:shd w:val="clear" w:color="000000" w:fill="FFFFFF"/>
            <w:noWrap/>
            <w:vAlign w:val="bottom"/>
            <w:hideMark/>
          </w:tcPr>
          <w:p w14:paraId="44A91C06"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622" w:type="dxa"/>
            <w:tcBorders>
              <w:top w:val="nil"/>
              <w:left w:val="nil"/>
              <w:bottom w:val="nil"/>
              <w:right w:val="nil"/>
            </w:tcBorders>
            <w:shd w:val="clear" w:color="000000" w:fill="FFFFFF"/>
            <w:noWrap/>
            <w:vAlign w:val="bottom"/>
            <w:hideMark/>
          </w:tcPr>
          <w:p w14:paraId="26A4F11E"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r>
      <w:tr w:rsidR="00DA731F" w:rsidRPr="001750F4" w14:paraId="61EC7C4E" w14:textId="77777777" w:rsidTr="001750F4">
        <w:trPr>
          <w:trHeight w:val="211"/>
          <w:jc w:val="center"/>
        </w:trPr>
        <w:tc>
          <w:tcPr>
            <w:tcW w:w="4394" w:type="dxa"/>
            <w:tcBorders>
              <w:top w:val="nil"/>
              <w:left w:val="nil"/>
              <w:bottom w:val="nil"/>
              <w:right w:val="nil"/>
            </w:tcBorders>
            <w:shd w:val="clear" w:color="000000" w:fill="FFFFFF"/>
            <w:noWrap/>
            <w:vAlign w:val="bottom"/>
            <w:hideMark/>
          </w:tcPr>
          <w:p w14:paraId="6B00AE5D"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Full-Time Equivalent Employment</w:t>
            </w:r>
          </w:p>
        </w:tc>
        <w:tc>
          <w:tcPr>
            <w:tcW w:w="1174" w:type="dxa"/>
            <w:tcBorders>
              <w:top w:val="nil"/>
              <w:left w:val="nil"/>
              <w:bottom w:val="nil"/>
              <w:right w:val="nil"/>
            </w:tcBorders>
            <w:shd w:val="clear" w:color="000000" w:fill="FFFFFF"/>
            <w:noWrap/>
            <w:vAlign w:val="bottom"/>
            <w:hideMark/>
          </w:tcPr>
          <w:p w14:paraId="142E0D7D"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403" w:type="dxa"/>
            <w:tcBorders>
              <w:top w:val="nil"/>
              <w:left w:val="nil"/>
              <w:bottom w:val="nil"/>
              <w:right w:val="nil"/>
            </w:tcBorders>
            <w:shd w:val="clear" w:color="000000" w:fill="FFFFFF"/>
            <w:noWrap/>
            <w:vAlign w:val="bottom"/>
            <w:hideMark/>
          </w:tcPr>
          <w:p w14:paraId="45C836DF"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637" w:type="dxa"/>
            <w:tcBorders>
              <w:top w:val="nil"/>
              <w:left w:val="nil"/>
              <w:bottom w:val="nil"/>
              <w:right w:val="nil"/>
            </w:tcBorders>
            <w:shd w:val="clear" w:color="000000" w:fill="FFFFFF"/>
            <w:noWrap/>
            <w:vAlign w:val="bottom"/>
            <w:hideMark/>
          </w:tcPr>
          <w:p w14:paraId="2CEDE746"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260" w:type="dxa"/>
            <w:tcBorders>
              <w:top w:val="nil"/>
              <w:left w:val="nil"/>
              <w:bottom w:val="nil"/>
              <w:right w:val="nil"/>
            </w:tcBorders>
            <w:shd w:val="clear" w:color="000000" w:fill="FFFFFF"/>
            <w:noWrap/>
            <w:vAlign w:val="bottom"/>
            <w:hideMark/>
          </w:tcPr>
          <w:p w14:paraId="3DCE2F3D"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370" w:type="dxa"/>
            <w:tcBorders>
              <w:top w:val="nil"/>
              <w:left w:val="nil"/>
              <w:bottom w:val="nil"/>
              <w:right w:val="nil"/>
            </w:tcBorders>
            <w:shd w:val="clear" w:color="000000" w:fill="FFFFFF"/>
            <w:noWrap/>
            <w:vAlign w:val="bottom"/>
            <w:hideMark/>
          </w:tcPr>
          <w:p w14:paraId="29F70397"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835" w:type="dxa"/>
            <w:tcBorders>
              <w:top w:val="nil"/>
              <w:left w:val="nil"/>
              <w:bottom w:val="nil"/>
              <w:right w:val="nil"/>
            </w:tcBorders>
            <w:shd w:val="clear" w:color="000000" w:fill="FFFFFF"/>
            <w:noWrap/>
            <w:vAlign w:val="bottom"/>
            <w:hideMark/>
          </w:tcPr>
          <w:p w14:paraId="045175D3"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622" w:type="dxa"/>
            <w:tcBorders>
              <w:top w:val="nil"/>
              <w:left w:val="nil"/>
              <w:bottom w:val="nil"/>
              <w:right w:val="nil"/>
            </w:tcBorders>
            <w:shd w:val="clear" w:color="000000" w:fill="FFFFFF"/>
            <w:noWrap/>
            <w:vAlign w:val="bottom"/>
            <w:hideMark/>
          </w:tcPr>
          <w:p w14:paraId="4421DB72"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r>
      <w:tr w:rsidR="00DA731F" w:rsidRPr="001750F4" w14:paraId="5BC6CE0D" w14:textId="77777777" w:rsidTr="001750F4">
        <w:trPr>
          <w:trHeight w:val="211"/>
          <w:jc w:val="center"/>
        </w:trPr>
        <w:tc>
          <w:tcPr>
            <w:tcW w:w="4394" w:type="dxa"/>
            <w:tcBorders>
              <w:top w:val="nil"/>
              <w:left w:val="nil"/>
              <w:bottom w:val="nil"/>
              <w:right w:val="nil"/>
            </w:tcBorders>
            <w:shd w:val="clear" w:color="000000" w:fill="FFFFFF"/>
            <w:noWrap/>
            <w:vAlign w:val="bottom"/>
            <w:hideMark/>
          </w:tcPr>
          <w:p w14:paraId="486998A6"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Full-time permanent</w:t>
            </w:r>
          </w:p>
        </w:tc>
        <w:tc>
          <w:tcPr>
            <w:tcW w:w="1174" w:type="dxa"/>
            <w:tcBorders>
              <w:top w:val="nil"/>
              <w:left w:val="nil"/>
              <w:bottom w:val="nil"/>
              <w:right w:val="nil"/>
            </w:tcBorders>
            <w:shd w:val="clear" w:color="000000" w:fill="FFFFFF"/>
            <w:noWrap/>
            <w:vAlign w:val="bottom"/>
            <w:hideMark/>
          </w:tcPr>
          <w:p w14:paraId="1611E9C1"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403" w:type="dxa"/>
            <w:tcBorders>
              <w:top w:val="nil"/>
              <w:left w:val="nil"/>
              <w:bottom w:val="nil"/>
              <w:right w:val="nil"/>
            </w:tcBorders>
            <w:shd w:val="clear" w:color="000000" w:fill="FFFFFF"/>
            <w:noWrap/>
            <w:vAlign w:val="bottom"/>
            <w:hideMark/>
          </w:tcPr>
          <w:p w14:paraId="48415599"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637" w:type="dxa"/>
            <w:tcBorders>
              <w:top w:val="nil"/>
              <w:left w:val="nil"/>
              <w:bottom w:val="nil"/>
              <w:right w:val="nil"/>
            </w:tcBorders>
            <w:shd w:val="clear" w:color="000000" w:fill="FFFFFF"/>
            <w:noWrap/>
            <w:vAlign w:val="bottom"/>
            <w:hideMark/>
          </w:tcPr>
          <w:p w14:paraId="0D7DA92C"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260" w:type="dxa"/>
            <w:tcBorders>
              <w:top w:val="nil"/>
              <w:left w:val="nil"/>
              <w:bottom w:val="nil"/>
              <w:right w:val="nil"/>
            </w:tcBorders>
            <w:shd w:val="clear" w:color="000000" w:fill="FFFFFF"/>
            <w:noWrap/>
            <w:vAlign w:val="bottom"/>
            <w:hideMark/>
          </w:tcPr>
          <w:p w14:paraId="28CFC79D"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370" w:type="dxa"/>
            <w:tcBorders>
              <w:top w:val="nil"/>
              <w:left w:val="nil"/>
              <w:bottom w:val="nil"/>
              <w:right w:val="nil"/>
            </w:tcBorders>
            <w:shd w:val="clear" w:color="000000" w:fill="FFFFFF"/>
            <w:noWrap/>
            <w:vAlign w:val="bottom"/>
            <w:hideMark/>
          </w:tcPr>
          <w:p w14:paraId="4629A894"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45 </w:t>
            </w:r>
          </w:p>
        </w:tc>
        <w:tc>
          <w:tcPr>
            <w:tcW w:w="1835" w:type="dxa"/>
            <w:tcBorders>
              <w:top w:val="nil"/>
              <w:left w:val="nil"/>
              <w:bottom w:val="nil"/>
              <w:right w:val="nil"/>
            </w:tcBorders>
            <w:shd w:val="clear" w:color="000000" w:fill="FFFFFF"/>
            <w:noWrap/>
            <w:vAlign w:val="bottom"/>
            <w:hideMark/>
          </w:tcPr>
          <w:p w14:paraId="473507BD"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622" w:type="dxa"/>
            <w:tcBorders>
              <w:top w:val="nil"/>
              <w:left w:val="nil"/>
              <w:bottom w:val="nil"/>
              <w:right w:val="nil"/>
            </w:tcBorders>
            <w:shd w:val="clear" w:color="000000" w:fill="FFFFFF"/>
            <w:noWrap/>
            <w:vAlign w:val="bottom"/>
            <w:hideMark/>
          </w:tcPr>
          <w:p w14:paraId="5876AC8F"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r>
      <w:tr w:rsidR="00DA731F" w:rsidRPr="001750F4" w14:paraId="6463CBBF" w14:textId="77777777" w:rsidTr="001750F4">
        <w:trPr>
          <w:trHeight w:val="221"/>
          <w:jc w:val="center"/>
        </w:trPr>
        <w:tc>
          <w:tcPr>
            <w:tcW w:w="4394" w:type="dxa"/>
            <w:tcBorders>
              <w:top w:val="nil"/>
              <w:left w:val="nil"/>
              <w:bottom w:val="nil"/>
              <w:right w:val="nil"/>
            </w:tcBorders>
            <w:shd w:val="clear" w:color="000000" w:fill="FFFFFF"/>
            <w:noWrap/>
            <w:vAlign w:val="bottom"/>
            <w:hideMark/>
          </w:tcPr>
          <w:p w14:paraId="74DBBC56"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Other than full-time permanent</w:t>
            </w:r>
          </w:p>
        </w:tc>
        <w:tc>
          <w:tcPr>
            <w:tcW w:w="1174" w:type="dxa"/>
            <w:tcBorders>
              <w:top w:val="nil"/>
              <w:left w:val="nil"/>
              <w:bottom w:val="nil"/>
              <w:right w:val="nil"/>
            </w:tcBorders>
            <w:shd w:val="clear" w:color="000000" w:fill="FFFFFF"/>
            <w:noWrap/>
            <w:vAlign w:val="bottom"/>
            <w:hideMark/>
          </w:tcPr>
          <w:p w14:paraId="2CD5137F"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403" w:type="dxa"/>
            <w:tcBorders>
              <w:top w:val="nil"/>
              <w:left w:val="nil"/>
              <w:bottom w:val="nil"/>
              <w:right w:val="nil"/>
            </w:tcBorders>
            <w:shd w:val="clear" w:color="000000" w:fill="FFFFFF"/>
            <w:noWrap/>
            <w:vAlign w:val="bottom"/>
            <w:hideMark/>
          </w:tcPr>
          <w:p w14:paraId="0559CA7A"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637" w:type="dxa"/>
            <w:tcBorders>
              <w:top w:val="nil"/>
              <w:left w:val="nil"/>
              <w:bottom w:val="nil"/>
              <w:right w:val="nil"/>
            </w:tcBorders>
            <w:shd w:val="clear" w:color="000000" w:fill="FFFFFF"/>
            <w:noWrap/>
            <w:vAlign w:val="bottom"/>
            <w:hideMark/>
          </w:tcPr>
          <w:p w14:paraId="60B96DE7"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260" w:type="dxa"/>
            <w:tcBorders>
              <w:top w:val="nil"/>
              <w:left w:val="nil"/>
              <w:bottom w:val="nil"/>
              <w:right w:val="nil"/>
            </w:tcBorders>
            <w:shd w:val="clear" w:color="000000" w:fill="FFFFFF"/>
            <w:noWrap/>
            <w:vAlign w:val="bottom"/>
            <w:hideMark/>
          </w:tcPr>
          <w:p w14:paraId="44BA30FA"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370" w:type="dxa"/>
            <w:tcBorders>
              <w:top w:val="nil"/>
              <w:left w:val="nil"/>
              <w:bottom w:val="single" w:sz="4" w:space="0" w:color="auto"/>
              <w:right w:val="nil"/>
            </w:tcBorders>
            <w:shd w:val="clear" w:color="000000" w:fill="FFFFFF"/>
            <w:noWrap/>
            <w:vAlign w:val="bottom"/>
            <w:hideMark/>
          </w:tcPr>
          <w:p w14:paraId="35F5BC8A"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   </w:t>
            </w:r>
          </w:p>
        </w:tc>
        <w:tc>
          <w:tcPr>
            <w:tcW w:w="1835" w:type="dxa"/>
            <w:tcBorders>
              <w:top w:val="nil"/>
              <w:left w:val="nil"/>
              <w:bottom w:val="nil"/>
              <w:right w:val="nil"/>
            </w:tcBorders>
            <w:shd w:val="clear" w:color="000000" w:fill="FFFFFF"/>
            <w:noWrap/>
            <w:vAlign w:val="bottom"/>
            <w:hideMark/>
          </w:tcPr>
          <w:p w14:paraId="2F4ECC2E"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622" w:type="dxa"/>
            <w:tcBorders>
              <w:top w:val="nil"/>
              <w:left w:val="nil"/>
              <w:bottom w:val="nil"/>
              <w:right w:val="nil"/>
            </w:tcBorders>
            <w:shd w:val="clear" w:color="000000" w:fill="FFFFFF"/>
            <w:noWrap/>
            <w:vAlign w:val="bottom"/>
            <w:hideMark/>
          </w:tcPr>
          <w:p w14:paraId="7CFBD693"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r>
      <w:tr w:rsidR="00DA731F" w:rsidRPr="001750F4" w14:paraId="39DA1E03" w14:textId="77777777" w:rsidTr="001750F4">
        <w:trPr>
          <w:trHeight w:val="211"/>
          <w:jc w:val="center"/>
        </w:trPr>
        <w:tc>
          <w:tcPr>
            <w:tcW w:w="4394" w:type="dxa"/>
            <w:tcBorders>
              <w:top w:val="nil"/>
              <w:left w:val="nil"/>
              <w:bottom w:val="nil"/>
              <w:right w:val="nil"/>
            </w:tcBorders>
            <w:shd w:val="clear" w:color="000000" w:fill="FFFFFF"/>
            <w:noWrap/>
            <w:vAlign w:val="bottom"/>
            <w:hideMark/>
          </w:tcPr>
          <w:p w14:paraId="638C5273" w14:textId="77777777" w:rsidR="00DA731F" w:rsidRPr="001750F4" w:rsidRDefault="00DA731F" w:rsidP="00DA731F">
            <w:pPr>
              <w:spacing w:after="0" w:line="240" w:lineRule="auto"/>
              <w:rPr>
                <w:rFonts w:ascii="Arial Narrow" w:eastAsia="Times New Roman" w:hAnsi="Arial Narrow" w:cs="Arial"/>
                <w:b/>
                <w:bCs/>
                <w:sz w:val="16"/>
              </w:rPr>
            </w:pPr>
            <w:r w:rsidRPr="001750F4">
              <w:rPr>
                <w:rFonts w:ascii="Arial Narrow" w:eastAsia="Times New Roman" w:hAnsi="Arial Narrow" w:cs="Arial"/>
                <w:b/>
                <w:bCs/>
                <w:sz w:val="16"/>
              </w:rPr>
              <w:t xml:space="preserve">   Total</w:t>
            </w:r>
          </w:p>
        </w:tc>
        <w:tc>
          <w:tcPr>
            <w:tcW w:w="1174" w:type="dxa"/>
            <w:tcBorders>
              <w:top w:val="nil"/>
              <w:left w:val="nil"/>
              <w:bottom w:val="nil"/>
              <w:right w:val="nil"/>
            </w:tcBorders>
            <w:shd w:val="clear" w:color="000000" w:fill="FFFFFF"/>
            <w:noWrap/>
            <w:vAlign w:val="bottom"/>
            <w:hideMark/>
          </w:tcPr>
          <w:p w14:paraId="1943ED7B"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403" w:type="dxa"/>
            <w:tcBorders>
              <w:top w:val="nil"/>
              <w:left w:val="nil"/>
              <w:bottom w:val="nil"/>
              <w:right w:val="nil"/>
            </w:tcBorders>
            <w:shd w:val="clear" w:color="000000" w:fill="FFFFFF"/>
            <w:noWrap/>
            <w:vAlign w:val="bottom"/>
            <w:hideMark/>
          </w:tcPr>
          <w:p w14:paraId="5DFA4A25"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637" w:type="dxa"/>
            <w:tcBorders>
              <w:top w:val="nil"/>
              <w:left w:val="nil"/>
              <w:bottom w:val="nil"/>
              <w:right w:val="nil"/>
            </w:tcBorders>
            <w:shd w:val="clear" w:color="000000" w:fill="FFFFFF"/>
            <w:noWrap/>
            <w:vAlign w:val="bottom"/>
            <w:hideMark/>
          </w:tcPr>
          <w:p w14:paraId="65FB4BB3"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260" w:type="dxa"/>
            <w:tcBorders>
              <w:top w:val="nil"/>
              <w:left w:val="nil"/>
              <w:bottom w:val="nil"/>
              <w:right w:val="nil"/>
            </w:tcBorders>
            <w:shd w:val="clear" w:color="000000" w:fill="FFFFFF"/>
            <w:noWrap/>
            <w:vAlign w:val="bottom"/>
            <w:hideMark/>
          </w:tcPr>
          <w:p w14:paraId="7493FF32"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370" w:type="dxa"/>
            <w:tcBorders>
              <w:top w:val="nil"/>
              <w:left w:val="nil"/>
              <w:bottom w:val="nil"/>
              <w:right w:val="nil"/>
            </w:tcBorders>
            <w:shd w:val="clear" w:color="000000" w:fill="FFFFFF"/>
            <w:noWrap/>
            <w:vAlign w:val="bottom"/>
            <w:hideMark/>
          </w:tcPr>
          <w:p w14:paraId="6CB213F4"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45 </w:t>
            </w:r>
          </w:p>
        </w:tc>
        <w:tc>
          <w:tcPr>
            <w:tcW w:w="1835" w:type="dxa"/>
            <w:tcBorders>
              <w:top w:val="nil"/>
              <w:left w:val="nil"/>
              <w:bottom w:val="nil"/>
              <w:right w:val="nil"/>
            </w:tcBorders>
            <w:shd w:val="clear" w:color="000000" w:fill="FFFFFF"/>
            <w:noWrap/>
            <w:vAlign w:val="bottom"/>
            <w:hideMark/>
          </w:tcPr>
          <w:p w14:paraId="06B45BF9"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622" w:type="dxa"/>
            <w:tcBorders>
              <w:top w:val="nil"/>
              <w:left w:val="nil"/>
              <w:bottom w:val="nil"/>
              <w:right w:val="nil"/>
            </w:tcBorders>
            <w:shd w:val="clear" w:color="000000" w:fill="FFFFFF"/>
            <w:noWrap/>
            <w:vAlign w:val="bottom"/>
            <w:hideMark/>
          </w:tcPr>
          <w:p w14:paraId="50391B53"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r>
      <w:tr w:rsidR="00DA731F" w:rsidRPr="001750F4" w14:paraId="2E63DC8E" w14:textId="77777777" w:rsidTr="001750F4">
        <w:trPr>
          <w:trHeight w:val="211"/>
          <w:jc w:val="center"/>
        </w:trPr>
        <w:tc>
          <w:tcPr>
            <w:tcW w:w="4394" w:type="dxa"/>
            <w:tcBorders>
              <w:top w:val="nil"/>
              <w:left w:val="nil"/>
              <w:bottom w:val="nil"/>
              <w:right w:val="nil"/>
            </w:tcBorders>
            <w:shd w:val="clear" w:color="000000" w:fill="FFFFFF"/>
            <w:noWrap/>
            <w:vAlign w:val="bottom"/>
            <w:hideMark/>
          </w:tcPr>
          <w:p w14:paraId="7FBE3147"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174" w:type="dxa"/>
            <w:tcBorders>
              <w:top w:val="nil"/>
              <w:left w:val="nil"/>
              <w:bottom w:val="nil"/>
              <w:right w:val="nil"/>
            </w:tcBorders>
            <w:shd w:val="clear" w:color="000000" w:fill="FFFFFF"/>
            <w:noWrap/>
            <w:vAlign w:val="bottom"/>
            <w:hideMark/>
          </w:tcPr>
          <w:p w14:paraId="3E7568FA"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403" w:type="dxa"/>
            <w:tcBorders>
              <w:top w:val="nil"/>
              <w:left w:val="nil"/>
              <w:bottom w:val="nil"/>
              <w:right w:val="nil"/>
            </w:tcBorders>
            <w:shd w:val="clear" w:color="000000" w:fill="FFFFFF"/>
            <w:noWrap/>
            <w:vAlign w:val="bottom"/>
            <w:hideMark/>
          </w:tcPr>
          <w:p w14:paraId="39492626"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637" w:type="dxa"/>
            <w:tcBorders>
              <w:top w:val="nil"/>
              <w:left w:val="nil"/>
              <w:bottom w:val="nil"/>
              <w:right w:val="nil"/>
            </w:tcBorders>
            <w:shd w:val="clear" w:color="000000" w:fill="FFFFFF"/>
            <w:noWrap/>
            <w:vAlign w:val="bottom"/>
            <w:hideMark/>
          </w:tcPr>
          <w:p w14:paraId="464945CA"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260" w:type="dxa"/>
            <w:tcBorders>
              <w:top w:val="nil"/>
              <w:left w:val="nil"/>
              <w:bottom w:val="nil"/>
              <w:right w:val="nil"/>
            </w:tcBorders>
            <w:shd w:val="clear" w:color="000000" w:fill="FFFFFF"/>
            <w:noWrap/>
            <w:vAlign w:val="bottom"/>
            <w:hideMark/>
          </w:tcPr>
          <w:p w14:paraId="040722E3"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370" w:type="dxa"/>
            <w:tcBorders>
              <w:top w:val="nil"/>
              <w:left w:val="nil"/>
              <w:bottom w:val="nil"/>
              <w:right w:val="nil"/>
            </w:tcBorders>
            <w:shd w:val="clear" w:color="000000" w:fill="FFFFFF"/>
            <w:noWrap/>
            <w:vAlign w:val="bottom"/>
            <w:hideMark/>
          </w:tcPr>
          <w:p w14:paraId="20D22367"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835" w:type="dxa"/>
            <w:tcBorders>
              <w:top w:val="nil"/>
              <w:left w:val="nil"/>
              <w:bottom w:val="nil"/>
              <w:right w:val="nil"/>
            </w:tcBorders>
            <w:shd w:val="clear" w:color="000000" w:fill="FFFFFF"/>
            <w:noWrap/>
            <w:vAlign w:val="bottom"/>
            <w:hideMark/>
          </w:tcPr>
          <w:p w14:paraId="38A4DE17"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622" w:type="dxa"/>
            <w:tcBorders>
              <w:top w:val="nil"/>
              <w:left w:val="nil"/>
              <w:bottom w:val="nil"/>
              <w:right w:val="nil"/>
            </w:tcBorders>
            <w:shd w:val="clear" w:color="000000" w:fill="FFFFFF"/>
            <w:noWrap/>
            <w:vAlign w:val="bottom"/>
            <w:hideMark/>
          </w:tcPr>
          <w:p w14:paraId="27E8F09F"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r>
      <w:tr w:rsidR="00DA731F" w:rsidRPr="001750F4" w14:paraId="34318175" w14:textId="77777777" w:rsidTr="001750F4">
        <w:trPr>
          <w:trHeight w:val="211"/>
          <w:jc w:val="center"/>
        </w:trPr>
        <w:tc>
          <w:tcPr>
            <w:tcW w:w="4394" w:type="dxa"/>
            <w:tcBorders>
              <w:top w:val="nil"/>
              <w:left w:val="nil"/>
              <w:bottom w:val="nil"/>
              <w:right w:val="nil"/>
            </w:tcBorders>
            <w:shd w:val="clear" w:color="000000" w:fill="FFFFFF"/>
            <w:noWrap/>
            <w:vAlign w:val="bottom"/>
            <w:hideMark/>
          </w:tcPr>
          <w:p w14:paraId="4810F06D"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Authorized Positions:</w:t>
            </w:r>
          </w:p>
        </w:tc>
        <w:tc>
          <w:tcPr>
            <w:tcW w:w="1174" w:type="dxa"/>
            <w:tcBorders>
              <w:top w:val="nil"/>
              <w:left w:val="nil"/>
              <w:bottom w:val="nil"/>
              <w:right w:val="nil"/>
            </w:tcBorders>
            <w:shd w:val="clear" w:color="000000" w:fill="FFFFFF"/>
            <w:noWrap/>
            <w:vAlign w:val="bottom"/>
            <w:hideMark/>
          </w:tcPr>
          <w:p w14:paraId="4CE47251"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403" w:type="dxa"/>
            <w:tcBorders>
              <w:top w:val="nil"/>
              <w:left w:val="nil"/>
              <w:bottom w:val="nil"/>
              <w:right w:val="nil"/>
            </w:tcBorders>
            <w:shd w:val="clear" w:color="000000" w:fill="FFFFFF"/>
            <w:noWrap/>
            <w:vAlign w:val="bottom"/>
            <w:hideMark/>
          </w:tcPr>
          <w:p w14:paraId="73027CC4"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637" w:type="dxa"/>
            <w:tcBorders>
              <w:top w:val="nil"/>
              <w:left w:val="nil"/>
              <w:bottom w:val="nil"/>
              <w:right w:val="nil"/>
            </w:tcBorders>
            <w:shd w:val="clear" w:color="000000" w:fill="FFFFFF"/>
            <w:noWrap/>
            <w:vAlign w:val="bottom"/>
            <w:hideMark/>
          </w:tcPr>
          <w:p w14:paraId="41796842"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260" w:type="dxa"/>
            <w:tcBorders>
              <w:top w:val="nil"/>
              <w:left w:val="nil"/>
              <w:bottom w:val="nil"/>
              <w:right w:val="nil"/>
            </w:tcBorders>
            <w:shd w:val="clear" w:color="000000" w:fill="FFFFFF"/>
            <w:noWrap/>
            <w:vAlign w:val="bottom"/>
            <w:hideMark/>
          </w:tcPr>
          <w:p w14:paraId="69A18BF5"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370" w:type="dxa"/>
            <w:tcBorders>
              <w:top w:val="nil"/>
              <w:left w:val="nil"/>
              <w:bottom w:val="nil"/>
              <w:right w:val="nil"/>
            </w:tcBorders>
            <w:shd w:val="clear" w:color="000000" w:fill="FFFFFF"/>
            <w:noWrap/>
            <w:vAlign w:val="bottom"/>
            <w:hideMark/>
          </w:tcPr>
          <w:p w14:paraId="758329FD"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835" w:type="dxa"/>
            <w:tcBorders>
              <w:top w:val="nil"/>
              <w:left w:val="nil"/>
              <w:bottom w:val="nil"/>
              <w:right w:val="nil"/>
            </w:tcBorders>
            <w:shd w:val="clear" w:color="000000" w:fill="FFFFFF"/>
            <w:noWrap/>
            <w:vAlign w:val="bottom"/>
            <w:hideMark/>
          </w:tcPr>
          <w:p w14:paraId="43EED602"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622" w:type="dxa"/>
            <w:tcBorders>
              <w:top w:val="nil"/>
              <w:left w:val="nil"/>
              <w:bottom w:val="nil"/>
              <w:right w:val="nil"/>
            </w:tcBorders>
            <w:shd w:val="clear" w:color="000000" w:fill="FFFFFF"/>
            <w:noWrap/>
            <w:vAlign w:val="bottom"/>
            <w:hideMark/>
          </w:tcPr>
          <w:p w14:paraId="3C94D162"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r>
      <w:tr w:rsidR="00DA731F" w:rsidRPr="001750F4" w14:paraId="3469ABBD" w14:textId="77777777" w:rsidTr="001750F4">
        <w:trPr>
          <w:trHeight w:val="211"/>
          <w:jc w:val="center"/>
        </w:trPr>
        <w:tc>
          <w:tcPr>
            <w:tcW w:w="4394" w:type="dxa"/>
            <w:tcBorders>
              <w:top w:val="nil"/>
              <w:left w:val="nil"/>
              <w:bottom w:val="nil"/>
              <w:right w:val="nil"/>
            </w:tcBorders>
            <w:shd w:val="clear" w:color="000000" w:fill="FFFFFF"/>
            <w:noWrap/>
            <w:vAlign w:val="bottom"/>
            <w:hideMark/>
          </w:tcPr>
          <w:p w14:paraId="6A402BB6"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Full-time permanent</w:t>
            </w:r>
          </w:p>
        </w:tc>
        <w:tc>
          <w:tcPr>
            <w:tcW w:w="1174" w:type="dxa"/>
            <w:tcBorders>
              <w:top w:val="nil"/>
              <w:left w:val="nil"/>
              <w:bottom w:val="nil"/>
              <w:right w:val="nil"/>
            </w:tcBorders>
            <w:shd w:val="clear" w:color="000000" w:fill="FFFFFF"/>
            <w:noWrap/>
            <w:vAlign w:val="bottom"/>
            <w:hideMark/>
          </w:tcPr>
          <w:p w14:paraId="3AD9C686"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403" w:type="dxa"/>
            <w:tcBorders>
              <w:top w:val="nil"/>
              <w:left w:val="nil"/>
              <w:bottom w:val="nil"/>
              <w:right w:val="nil"/>
            </w:tcBorders>
            <w:shd w:val="clear" w:color="000000" w:fill="FFFFFF"/>
            <w:noWrap/>
            <w:vAlign w:val="bottom"/>
            <w:hideMark/>
          </w:tcPr>
          <w:p w14:paraId="4FA1E19D"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637" w:type="dxa"/>
            <w:tcBorders>
              <w:top w:val="nil"/>
              <w:left w:val="nil"/>
              <w:bottom w:val="nil"/>
              <w:right w:val="nil"/>
            </w:tcBorders>
            <w:shd w:val="clear" w:color="000000" w:fill="FFFFFF"/>
            <w:noWrap/>
            <w:vAlign w:val="bottom"/>
            <w:hideMark/>
          </w:tcPr>
          <w:p w14:paraId="10592333"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260" w:type="dxa"/>
            <w:tcBorders>
              <w:top w:val="nil"/>
              <w:left w:val="nil"/>
              <w:bottom w:val="nil"/>
              <w:right w:val="nil"/>
            </w:tcBorders>
            <w:shd w:val="clear" w:color="000000" w:fill="FFFFFF"/>
            <w:noWrap/>
            <w:vAlign w:val="bottom"/>
            <w:hideMark/>
          </w:tcPr>
          <w:p w14:paraId="46A802DD"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370" w:type="dxa"/>
            <w:tcBorders>
              <w:top w:val="nil"/>
              <w:left w:val="nil"/>
              <w:bottom w:val="nil"/>
              <w:right w:val="nil"/>
            </w:tcBorders>
            <w:shd w:val="clear" w:color="000000" w:fill="FFFFFF"/>
            <w:noWrap/>
            <w:vAlign w:val="bottom"/>
            <w:hideMark/>
          </w:tcPr>
          <w:p w14:paraId="3682BFFD"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69 </w:t>
            </w:r>
          </w:p>
        </w:tc>
        <w:tc>
          <w:tcPr>
            <w:tcW w:w="1835" w:type="dxa"/>
            <w:tcBorders>
              <w:top w:val="nil"/>
              <w:left w:val="nil"/>
              <w:bottom w:val="nil"/>
              <w:right w:val="nil"/>
            </w:tcBorders>
            <w:shd w:val="clear" w:color="000000" w:fill="FFFFFF"/>
            <w:noWrap/>
            <w:vAlign w:val="bottom"/>
            <w:hideMark/>
          </w:tcPr>
          <w:p w14:paraId="510C0F5F"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622" w:type="dxa"/>
            <w:tcBorders>
              <w:top w:val="nil"/>
              <w:left w:val="nil"/>
              <w:bottom w:val="nil"/>
              <w:right w:val="nil"/>
            </w:tcBorders>
            <w:shd w:val="clear" w:color="000000" w:fill="FFFFFF"/>
            <w:noWrap/>
            <w:vAlign w:val="bottom"/>
            <w:hideMark/>
          </w:tcPr>
          <w:p w14:paraId="56B68DC5"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r>
      <w:tr w:rsidR="00DA731F" w:rsidRPr="001750F4" w14:paraId="1E27921E" w14:textId="77777777" w:rsidTr="001750F4">
        <w:trPr>
          <w:trHeight w:val="211"/>
          <w:jc w:val="center"/>
        </w:trPr>
        <w:tc>
          <w:tcPr>
            <w:tcW w:w="4394" w:type="dxa"/>
            <w:tcBorders>
              <w:top w:val="nil"/>
              <w:left w:val="nil"/>
              <w:bottom w:val="nil"/>
              <w:right w:val="nil"/>
            </w:tcBorders>
            <w:shd w:val="clear" w:color="000000" w:fill="FFFFFF"/>
            <w:noWrap/>
            <w:vAlign w:val="bottom"/>
            <w:hideMark/>
          </w:tcPr>
          <w:p w14:paraId="54EE3E16"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Other than full-time permanent</w:t>
            </w:r>
          </w:p>
        </w:tc>
        <w:tc>
          <w:tcPr>
            <w:tcW w:w="1174" w:type="dxa"/>
            <w:tcBorders>
              <w:top w:val="nil"/>
              <w:left w:val="nil"/>
              <w:bottom w:val="nil"/>
              <w:right w:val="nil"/>
            </w:tcBorders>
            <w:shd w:val="clear" w:color="000000" w:fill="FFFFFF"/>
            <w:noWrap/>
            <w:vAlign w:val="bottom"/>
            <w:hideMark/>
          </w:tcPr>
          <w:p w14:paraId="52D0B652"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403" w:type="dxa"/>
            <w:tcBorders>
              <w:top w:val="nil"/>
              <w:left w:val="nil"/>
              <w:bottom w:val="nil"/>
              <w:right w:val="nil"/>
            </w:tcBorders>
            <w:shd w:val="clear" w:color="000000" w:fill="FFFFFF"/>
            <w:noWrap/>
            <w:vAlign w:val="bottom"/>
            <w:hideMark/>
          </w:tcPr>
          <w:p w14:paraId="2BEF49F2"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637" w:type="dxa"/>
            <w:tcBorders>
              <w:top w:val="nil"/>
              <w:left w:val="nil"/>
              <w:bottom w:val="nil"/>
              <w:right w:val="nil"/>
            </w:tcBorders>
            <w:shd w:val="clear" w:color="000000" w:fill="FFFFFF"/>
            <w:noWrap/>
            <w:vAlign w:val="bottom"/>
            <w:hideMark/>
          </w:tcPr>
          <w:p w14:paraId="15F4A0CF"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260" w:type="dxa"/>
            <w:tcBorders>
              <w:top w:val="nil"/>
              <w:left w:val="nil"/>
              <w:bottom w:val="nil"/>
              <w:right w:val="nil"/>
            </w:tcBorders>
            <w:shd w:val="clear" w:color="000000" w:fill="FFFFFF"/>
            <w:noWrap/>
            <w:vAlign w:val="bottom"/>
            <w:hideMark/>
          </w:tcPr>
          <w:p w14:paraId="64C9DB25"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370" w:type="dxa"/>
            <w:tcBorders>
              <w:top w:val="nil"/>
              <w:left w:val="nil"/>
              <w:bottom w:val="single" w:sz="4" w:space="0" w:color="auto"/>
              <w:right w:val="nil"/>
            </w:tcBorders>
            <w:shd w:val="clear" w:color="000000" w:fill="FFFFFF"/>
            <w:noWrap/>
            <w:vAlign w:val="bottom"/>
            <w:hideMark/>
          </w:tcPr>
          <w:p w14:paraId="2EE91241"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   </w:t>
            </w:r>
          </w:p>
        </w:tc>
        <w:tc>
          <w:tcPr>
            <w:tcW w:w="1835" w:type="dxa"/>
            <w:tcBorders>
              <w:top w:val="nil"/>
              <w:left w:val="nil"/>
              <w:bottom w:val="nil"/>
              <w:right w:val="nil"/>
            </w:tcBorders>
            <w:shd w:val="clear" w:color="000000" w:fill="FFFFFF"/>
            <w:noWrap/>
            <w:vAlign w:val="bottom"/>
            <w:hideMark/>
          </w:tcPr>
          <w:p w14:paraId="3E6E0C19"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622" w:type="dxa"/>
            <w:tcBorders>
              <w:top w:val="nil"/>
              <w:left w:val="nil"/>
              <w:bottom w:val="nil"/>
              <w:right w:val="nil"/>
            </w:tcBorders>
            <w:shd w:val="clear" w:color="000000" w:fill="FFFFFF"/>
            <w:noWrap/>
            <w:vAlign w:val="bottom"/>
            <w:hideMark/>
          </w:tcPr>
          <w:p w14:paraId="1ED2F5AC"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r>
      <w:tr w:rsidR="00DA731F" w:rsidRPr="001750F4" w14:paraId="5DF0BE01" w14:textId="77777777" w:rsidTr="001750F4">
        <w:trPr>
          <w:trHeight w:val="211"/>
          <w:jc w:val="center"/>
        </w:trPr>
        <w:tc>
          <w:tcPr>
            <w:tcW w:w="4394" w:type="dxa"/>
            <w:tcBorders>
              <w:top w:val="nil"/>
              <w:left w:val="nil"/>
              <w:bottom w:val="nil"/>
              <w:right w:val="nil"/>
            </w:tcBorders>
            <w:shd w:val="clear" w:color="000000" w:fill="FFFFFF"/>
            <w:noWrap/>
            <w:vAlign w:val="bottom"/>
            <w:hideMark/>
          </w:tcPr>
          <w:p w14:paraId="6F1D3913" w14:textId="77777777" w:rsidR="00DA731F" w:rsidRPr="001750F4" w:rsidRDefault="00DA731F" w:rsidP="00DA731F">
            <w:pPr>
              <w:spacing w:after="0" w:line="240" w:lineRule="auto"/>
              <w:rPr>
                <w:rFonts w:ascii="Arial Narrow" w:eastAsia="Times New Roman" w:hAnsi="Arial Narrow" w:cs="Arial"/>
                <w:b/>
                <w:bCs/>
                <w:sz w:val="16"/>
              </w:rPr>
            </w:pPr>
            <w:r w:rsidRPr="001750F4">
              <w:rPr>
                <w:rFonts w:ascii="Arial Narrow" w:eastAsia="Times New Roman" w:hAnsi="Arial Narrow" w:cs="Arial"/>
                <w:b/>
                <w:bCs/>
                <w:sz w:val="16"/>
              </w:rPr>
              <w:t xml:space="preserve">   Total</w:t>
            </w:r>
          </w:p>
        </w:tc>
        <w:tc>
          <w:tcPr>
            <w:tcW w:w="1174" w:type="dxa"/>
            <w:tcBorders>
              <w:top w:val="nil"/>
              <w:left w:val="nil"/>
              <w:bottom w:val="nil"/>
              <w:right w:val="nil"/>
            </w:tcBorders>
            <w:shd w:val="clear" w:color="000000" w:fill="FFFFFF"/>
            <w:noWrap/>
            <w:vAlign w:val="bottom"/>
            <w:hideMark/>
          </w:tcPr>
          <w:p w14:paraId="4F23863D"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403" w:type="dxa"/>
            <w:tcBorders>
              <w:top w:val="nil"/>
              <w:left w:val="nil"/>
              <w:bottom w:val="nil"/>
              <w:right w:val="nil"/>
            </w:tcBorders>
            <w:shd w:val="clear" w:color="000000" w:fill="FFFFFF"/>
            <w:noWrap/>
            <w:vAlign w:val="bottom"/>
            <w:hideMark/>
          </w:tcPr>
          <w:p w14:paraId="20E1A136"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637" w:type="dxa"/>
            <w:tcBorders>
              <w:top w:val="nil"/>
              <w:left w:val="nil"/>
              <w:bottom w:val="nil"/>
              <w:right w:val="nil"/>
            </w:tcBorders>
            <w:shd w:val="clear" w:color="000000" w:fill="FFFFFF"/>
            <w:noWrap/>
            <w:vAlign w:val="bottom"/>
            <w:hideMark/>
          </w:tcPr>
          <w:p w14:paraId="0AF2604C"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260" w:type="dxa"/>
            <w:tcBorders>
              <w:top w:val="nil"/>
              <w:left w:val="nil"/>
              <w:bottom w:val="nil"/>
              <w:right w:val="nil"/>
            </w:tcBorders>
            <w:shd w:val="clear" w:color="000000" w:fill="FFFFFF"/>
            <w:noWrap/>
            <w:vAlign w:val="bottom"/>
            <w:hideMark/>
          </w:tcPr>
          <w:p w14:paraId="0F65089F"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370" w:type="dxa"/>
            <w:tcBorders>
              <w:top w:val="nil"/>
              <w:left w:val="nil"/>
              <w:bottom w:val="nil"/>
              <w:right w:val="nil"/>
            </w:tcBorders>
            <w:shd w:val="clear" w:color="000000" w:fill="FFFFFF"/>
            <w:noWrap/>
            <w:vAlign w:val="bottom"/>
            <w:hideMark/>
          </w:tcPr>
          <w:p w14:paraId="32087A67"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xml:space="preserve">                 69 </w:t>
            </w:r>
          </w:p>
        </w:tc>
        <w:tc>
          <w:tcPr>
            <w:tcW w:w="1835" w:type="dxa"/>
            <w:tcBorders>
              <w:top w:val="nil"/>
              <w:left w:val="nil"/>
              <w:bottom w:val="nil"/>
              <w:right w:val="nil"/>
            </w:tcBorders>
            <w:shd w:val="clear" w:color="000000" w:fill="FFFFFF"/>
            <w:noWrap/>
            <w:vAlign w:val="bottom"/>
            <w:hideMark/>
          </w:tcPr>
          <w:p w14:paraId="0A4C9591"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c>
          <w:tcPr>
            <w:tcW w:w="1622" w:type="dxa"/>
            <w:tcBorders>
              <w:top w:val="nil"/>
              <w:left w:val="nil"/>
              <w:bottom w:val="nil"/>
              <w:right w:val="nil"/>
            </w:tcBorders>
            <w:shd w:val="clear" w:color="000000" w:fill="FFFFFF"/>
            <w:noWrap/>
            <w:vAlign w:val="bottom"/>
            <w:hideMark/>
          </w:tcPr>
          <w:p w14:paraId="37128E7A" w14:textId="77777777" w:rsidR="00DA731F" w:rsidRPr="001750F4" w:rsidRDefault="00DA731F" w:rsidP="00DA731F">
            <w:pPr>
              <w:spacing w:after="0" w:line="240" w:lineRule="auto"/>
              <w:rPr>
                <w:rFonts w:ascii="Arial Narrow" w:eastAsia="Times New Roman" w:hAnsi="Arial Narrow" w:cs="Arial"/>
                <w:sz w:val="16"/>
              </w:rPr>
            </w:pPr>
            <w:r w:rsidRPr="001750F4">
              <w:rPr>
                <w:rFonts w:ascii="Arial Narrow" w:eastAsia="Times New Roman" w:hAnsi="Arial Narrow" w:cs="Arial"/>
                <w:sz w:val="16"/>
              </w:rPr>
              <w:t> </w:t>
            </w:r>
          </w:p>
        </w:tc>
      </w:tr>
    </w:tbl>
    <w:p w14:paraId="7C11F764" w14:textId="77777777" w:rsidR="008420DD" w:rsidRDefault="008420DD">
      <w:pPr>
        <w:rPr>
          <w:rFonts w:ascii="Arial" w:eastAsia="Times New Roman" w:hAnsi="Arial" w:cs="Arial"/>
          <w:b/>
          <w:bCs/>
          <w:kern w:val="28"/>
          <w:sz w:val="24"/>
          <w:szCs w:val="32"/>
        </w:rPr>
      </w:pPr>
      <w:bookmarkStart w:id="112" w:name="_Toc440924415"/>
      <w:bookmarkStart w:id="113" w:name="_Toc480963978"/>
    </w:p>
    <w:p w14:paraId="7A0FF4EA" w14:textId="76B855BF" w:rsidR="00A25529" w:rsidRDefault="008420DD" w:rsidP="001750F4">
      <w:pPr>
        <w:pStyle w:val="Heading1"/>
      </w:pPr>
      <w:r>
        <w:br w:type="page"/>
      </w:r>
      <w:bookmarkStart w:id="114" w:name="_Toc505934639"/>
      <w:r w:rsidR="00A25529" w:rsidRPr="002C68E7">
        <w:lastRenderedPageBreak/>
        <w:t>PROGRAM CHANGE DETAIL BY OBJECT CLASS</w:t>
      </w:r>
      <w:bookmarkEnd w:id="112"/>
      <w:bookmarkEnd w:id="113"/>
      <w:bookmarkEnd w:id="114"/>
    </w:p>
    <w:tbl>
      <w:tblPr>
        <w:tblW w:w="10229" w:type="dxa"/>
        <w:jc w:val="center"/>
        <w:tblLook w:val="04A0" w:firstRow="1" w:lastRow="0" w:firstColumn="1" w:lastColumn="0" w:noHBand="0" w:noVBand="1"/>
      </w:tblPr>
      <w:tblGrid>
        <w:gridCol w:w="1398"/>
        <w:gridCol w:w="6254"/>
        <w:gridCol w:w="264"/>
        <w:gridCol w:w="264"/>
        <w:gridCol w:w="264"/>
        <w:gridCol w:w="1785"/>
      </w:tblGrid>
      <w:tr w:rsidR="00DD22B3" w:rsidRPr="001750F4" w14:paraId="31A50A85" w14:textId="77777777" w:rsidTr="001750F4">
        <w:trPr>
          <w:trHeight w:val="173"/>
          <w:jc w:val="center"/>
        </w:trPr>
        <w:tc>
          <w:tcPr>
            <w:tcW w:w="10229" w:type="dxa"/>
            <w:gridSpan w:val="6"/>
            <w:tcBorders>
              <w:top w:val="nil"/>
              <w:left w:val="nil"/>
              <w:bottom w:val="nil"/>
              <w:right w:val="nil"/>
            </w:tcBorders>
            <w:shd w:val="clear" w:color="000000" w:fill="FFFFFF"/>
            <w:noWrap/>
            <w:vAlign w:val="bottom"/>
            <w:hideMark/>
          </w:tcPr>
          <w:p w14:paraId="711444EC" w14:textId="0E727258" w:rsidR="00DD22B3" w:rsidRPr="001750F4" w:rsidRDefault="00DD22B3" w:rsidP="00DD22B3">
            <w:pPr>
              <w:spacing w:after="0" w:line="240" w:lineRule="auto"/>
              <w:jc w:val="center"/>
              <w:rPr>
                <w:rFonts w:ascii="Arial Narrow" w:eastAsia="Times New Roman" w:hAnsi="Arial Narrow" w:cs="Arial"/>
                <w:b/>
                <w:bCs/>
                <w:sz w:val="20"/>
              </w:rPr>
            </w:pPr>
            <w:r w:rsidRPr="00AD5824" w:rsidDel="00DD22B3">
              <w:t xml:space="preserve"> </w:t>
            </w:r>
            <w:bookmarkStart w:id="115" w:name="_Toc366226722"/>
            <w:bookmarkStart w:id="116" w:name="_Toc440924416"/>
            <w:r w:rsidRPr="001750F4">
              <w:rPr>
                <w:rFonts w:ascii="Arial Narrow" w:eastAsia="Times New Roman" w:hAnsi="Arial Narrow" w:cs="Arial"/>
                <w:b/>
                <w:bCs/>
                <w:sz w:val="20"/>
              </w:rPr>
              <w:t>(Dollar amounts in thousands)</w:t>
            </w:r>
          </w:p>
        </w:tc>
      </w:tr>
      <w:tr w:rsidR="00DD22B3" w:rsidRPr="001750F4" w14:paraId="3DF3D6B5" w14:textId="77777777" w:rsidTr="001750F4">
        <w:trPr>
          <w:trHeight w:val="173"/>
          <w:jc w:val="center"/>
        </w:trPr>
        <w:tc>
          <w:tcPr>
            <w:tcW w:w="1398" w:type="dxa"/>
            <w:tcBorders>
              <w:top w:val="nil"/>
              <w:left w:val="nil"/>
              <w:bottom w:val="nil"/>
              <w:right w:val="nil"/>
            </w:tcBorders>
            <w:shd w:val="clear" w:color="000000" w:fill="FFFFFF"/>
            <w:noWrap/>
            <w:vAlign w:val="bottom"/>
            <w:hideMark/>
          </w:tcPr>
          <w:p w14:paraId="239162AA"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Activity:</w:t>
            </w:r>
          </w:p>
        </w:tc>
        <w:tc>
          <w:tcPr>
            <w:tcW w:w="6254" w:type="dxa"/>
            <w:tcBorders>
              <w:top w:val="nil"/>
              <w:left w:val="nil"/>
              <w:bottom w:val="nil"/>
              <w:right w:val="nil"/>
            </w:tcBorders>
            <w:shd w:val="clear" w:color="000000" w:fill="FFFFFF"/>
            <w:noWrap/>
            <w:vAlign w:val="bottom"/>
            <w:hideMark/>
          </w:tcPr>
          <w:p w14:paraId="1B82DF23" w14:textId="77777777" w:rsidR="00DD22B3" w:rsidRPr="001750F4" w:rsidRDefault="00DD22B3" w:rsidP="00DD22B3">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Patents</w:t>
            </w:r>
          </w:p>
        </w:tc>
        <w:tc>
          <w:tcPr>
            <w:tcW w:w="264" w:type="dxa"/>
            <w:tcBorders>
              <w:top w:val="nil"/>
              <w:left w:val="nil"/>
              <w:bottom w:val="nil"/>
              <w:right w:val="nil"/>
            </w:tcBorders>
            <w:shd w:val="clear" w:color="000000" w:fill="FFFFFF"/>
            <w:noWrap/>
            <w:vAlign w:val="bottom"/>
            <w:hideMark/>
          </w:tcPr>
          <w:p w14:paraId="06B71138" w14:textId="77777777" w:rsidR="00DD22B3" w:rsidRPr="001750F4" w:rsidRDefault="00DD22B3" w:rsidP="00DD22B3">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 </w:t>
            </w:r>
          </w:p>
        </w:tc>
        <w:tc>
          <w:tcPr>
            <w:tcW w:w="264" w:type="dxa"/>
            <w:tcBorders>
              <w:top w:val="nil"/>
              <w:left w:val="nil"/>
              <w:bottom w:val="nil"/>
              <w:right w:val="nil"/>
            </w:tcBorders>
            <w:shd w:val="clear" w:color="000000" w:fill="FFFFFF"/>
            <w:noWrap/>
            <w:vAlign w:val="bottom"/>
            <w:hideMark/>
          </w:tcPr>
          <w:p w14:paraId="381C3A1B" w14:textId="77777777" w:rsidR="00DD22B3" w:rsidRPr="001750F4" w:rsidRDefault="00DD22B3" w:rsidP="00DD22B3">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 </w:t>
            </w:r>
          </w:p>
        </w:tc>
        <w:tc>
          <w:tcPr>
            <w:tcW w:w="264" w:type="dxa"/>
            <w:tcBorders>
              <w:top w:val="nil"/>
              <w:left w:val="nil"/>
              <w:bottom w:val="nil"/>
              <w:right w:val="nil"/>
            </w:tcBorders>
            <w:shd w:val="clear" w:color="000000" w:fill="FFFFFF"/>
            <w:noWrap/>
            <w:vAlign w:val="bottom"/>
            <w:hideMark/>
          </w:tcPr>
          <w:p w14:paraId="2DEDF075"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nil"/>
              <w:right w:val="nil"/>
            </w:tcBorders>
            <w:shd w:val="clear" w:color="000000" w:fill="FFFFFF"/>
            <w:noWrap/>
            <w:vAlign w:val="bottom"/>
            <w:hideMark/>
          </w:tcPr>
          <w:p w14:paraId="1C2E7965"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r>
      <w:tr w:rsidR="00DD22B3" w:rsidRPr="001750F4" w14:paraId="38D68CFC" w14:textId="77777777" w:rsidTr="001750F4">
        <w:trPr>
          <w:trHeight w:val="173"/>
          <w:jc w:val="center"/>
        </w:trPr>
        <w:tc>
          <w:tcPr>
            <w:tcW w:w="1398" w:type="dxa"/>
            <w:tcBorders>
              <w:top w:val="nil"/>
              <w:left w:val="nil"/>
              <w:bottom w:val="nil"/>
              <w:right w:val="nil"/>
            </w:tcBorders>
            <w:shd w:val="clear" w:color="000000" w:fill="FFFFFF"/>
            <w:noWrap/>
            <w:vAlign w:val="bottom"/>
            <w:hideMark/>
          </w:tcPr>
          <w:p w14:paraId="4E80AE60"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Subactivity:</w:t>
            </w:r>
          </w:p>
        </w:tc>
        <w:tc>
          <w:tcPr>
            <w:tcW w:w="6254" w:type="dxa"/>
            <w:tcBorders>
              <w:top w:val="nil"/>
              <w:left w:val="nil"/>
              <w:bottom w:val="nil"/>
              <w:right w:val="nil"/>
            </w:tcBorders>
            <w:shd w:val="clear" w:color="000000" w:fill="FFFFFF"/>
            <w:noWrap/>
            <w:vAlign w:val="bottom"/>
            <w:hideMark/>
          </w:tcPr>
          <w:p w14:paraId="39AE83CC" w14:textId="77777777" w:rsidR="00DD22B3" w:rsidRPr="001750F4" w:rsidRDefault="00DD22B3" w:rsidP="00DD22B3">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 </w:t>
            </w:r>
          </w:p>
        </w:tc>
        <w:tc>
          <w:tcPr>
            <w:tcW w:w="264" w:type="dxa"/>
            <w:tcBorders>
              <w:top w:val="nil"/>
              <w:left w:val="nil"/>
              <w:bottom w:val="nil"/>
              <w:right w:val="nil"/>
            </w:tcBorders>
            <w:shd w:val="clear" w:color="000000" w:fill="FFFFFF"/>
            <w:noWrap/>
            <w:vAlign w:val="bottom"/>
            <w:hideMark/>
          </w:tcPr>
          <w:p w14:paraId="77030AAA" w14:textId="77777777" w:rsidR="00DD22B3" w:rsidRPr="001750F4" w:rsidRDefault="00DD22B3" w:rsidP="00DD22B3">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 </w:t>
            </w:r>
          </w:p>
        </w:tc>
        <w:tc>
          <w:tcPr>
            <w:tcW w:w="264" w:type="dxa"/>
            <w:tcBorders>
              <w:top w:val="nil"/>
              <w:left w:val="nil"/>
              <w:bottom w:val="nil"/>
              <w:right w:val="nil"/>
            </w:tcBorders>
            <w:shd w:val="clear" w:color="000000" w:fill="FFFFFF"/>
            <w:noWrap/>
            <w:vAlign w:val="bottom"/>
            <w:hideMark/>
          </w:tcPr>
          <w:p w14:paraId="4ABD08A1" w14:textId="77777777" w:rsidR="00DD22B3" w:rsidRPr="001750F4" w:rsidRDefault="00DD22B3" w:rsidP="00DD22B3">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 </w:t>
            </w:r>
          </w:p>
        </w:tc>
        <w:tc>
          <w:tcPr>
            <w:tcW w:w="264" w:type="dxa"/>
            <w:tcBorders>
              <w:top w:val="nil"/>
              <w:left w:val="nil"/>
              <w:bottom w:val="nil"/>
              <w:right w:val="nil"/>
            </w:tcBorders>
            <w:shd w:val="clear" w:color="000000" w:fill="FFFFFF"/>
            <w:noWrap/>
            <w:vAlign w:val="bottom"/>
            <w:hideMark/>
          </w:tcPr>
          <w:p w14:paraId="5100DF7B"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nil"/>
              <w:right w:val="nil"/>
            </w:tcBorders>
            <w:shd w:val="clear" w:color="000000" w:fill="FFFFFF"/>
            <w:noWrap/>
            <w:vAlign w:val="bottom"/>
            <w:hideMark/>
          </w:tcPr>
          <w:p w14:paraId="298A471B"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r>
      <w:tr w:rsidR="00DD22B3" w:rsidRPr="001750F4" w14:paraId="5F80F523" w14:textId="77777777" w:rsidTr="001750F4">
        <w:trPr>
          <w:trHeight w:val="165"/>
          <w:jc w:val="center"/>
        </w:trPr>
        <w:tc>
          <w:tcPr>
            <w:tcW w:w="1398" w:type="dxa"/>
            <w:tcBorders>
              <w:top w:val="nil"/>
              <w:left w:val="nil"/>
              <w:bottom w:val="nil"/>
              <w:right w:val="nil"/>
            </w:tcBorders>
            <w:shd w:val="clear" w:color="000000" w:fill="FFFFFF"/>
            <w:noWrap/>
            <w:vAlign w:val="bottom"/>
            <w:hideMark/>
          </w:tcPr>
          <w:p w14:paraId="0C62F543"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6254" w:type="dxa"/>
            <w:tcBorders>
              <w:top w:val="nil"/>
              <w:left w:val="nil"/>
              <w:bottom w:val="nil"/>
              <w:right w:val="nil"/>
            </w:tcBorders>
            <w:shd w:val="clear" w:color="000000" w:fill="FFFFFF"/>
            <w:noWrap/>
            <w:vAlign w:val="bottom"/>
            <w:hideMark/>
          </w:tcPr>
          <w:p w14:paraId="4B67CACE" w14:textId="77777777" w:rsidR="00DD22B3" w:rsidRPr="001750F4" w:rsidRDefault="00DD22B3" w:rsidP="00DD22B3">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w:t>
            </w:r>
          </w:p>
        </w:tc>
        <w:tc>
          <w:tcPr>
            <w:tcW w:w="264" w:type="dxa"/>
            <w:tcBorders>
              <w:top w:val="nil"/>
              <w:left w:val="nil"/>
              <w:bottom w:val="nil"/>
              <w:right w:val="nil"/>
            </w:tcBorders>
            <w:shd w:val="clear" w:color="000000" w:fill="FFFFFF"/>
            <w:noWrap/>
            <w:vAlign w:val="bottom"/>
            <w:hideMark/>
          </w:tcPr>
          <w:p w14:paraId="67DC14E7" w14:textId="77777777" w:rsidR="00DD22B3" w:rsidRPr="001750F4" w:rsidRDefault="00DD22B3" w:rsidP="00DD22B3">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w:t>
            </w:r>
          </w:p>
        </w:tc>
        <w:tc>
          <w:tcPr>
            <w:tcW w:w="264" w:type="dxa"/>
            <w:tcBorders>
              <w:top w:val="nil"/>
              <w:left w:val="nil"/>
              <w:bottom w:val="nil"/>
              <w:right w:val="nil"/>
            </w:tcBorders>
            <w:shd w:val="clear" w:color="000000" w:fill="FFFFFF"/>
            <w:noWrap/>
            <w:vAlign w:val="bottom"/>
            <w:hideMark/>
          </w:tcPr>
          <w:p w14:paraId="011ADA7B" w14:textId="77777777" w:rsidR="00DD22B3" w:rsidRPr="001750F4" w:rsidRDefault="00DD22B3" w:rsidP="00DD22B3">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w:t>
            </w:r>
          </w:p>
        </w:tc>
        <w:tc>
          <w:tcPr>
            <w:tcW w:w="264" w:type="dxa"/>
            <w:tcBorders>
              <w:top w:val="nil"/>
              <w:left w:val="nil"/>
              <w:bottom w:val="nil"/>
              <w:right w:val="nil"/>
            </w:tcBorders>
            <w:shd w:val="clear" w:color="000000" w:fill="FFFFFF"/>
            <w:noWrap/>
            <w:vAlign w:val="bottom"/>
            <w:hideMark/>
          </w:tcPr>
          <w:p w14:paraId="7E3C5E1F" w14:textId="77777777" w:rsidR="00DD22B3" w:rsidRPr="001750F4" w:rsidRDefault="00DD22B3" w:rsidP="00DD22B3">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w:t>
            </w:r>
          </w:p>
        </w:tc>
        <w:tc>
          <w:tcPr>
            <w:tcW w:w="1781" w:type="dxa"/>
            <w:vMerge w:val="restart"/>
            <w:tcBorders>
              <w:top w:val="nil"/>
              <w:left w:val="nil"/>
              <w:bottom w:val="single" w:sz="4" w:space="0" w:color="000000"/>
              <w:right w:val="nil"/>
            </w:tcBorders>
            <w:shd w:val="clear" w:color="000000" w:fill="FFFFFF"/>
            <w:vAlign w:val="bottom"/>
            <w:hideMark/>
          </w:tcPr>
          <w:p w14:paraId="6CF3C95D" w14:textId="77777777" w:rsidR="00DD22B3" w:rsidRPr="001750F4" w:rsidRDefault="00DD22B3" w:rsidP="00DD22B3">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2019 Increase</w:t>
            </w:r>
          </w:p>
        </w:tc>
      </w:tr>
      <w:tr w:rsidR="00DD22B3" w:rsidRPr="001750F4" w14:paraId="0FD2732A" w14:textId="77777777" w:rsidTr="001750F4">
        <w:trPr>
          <w:trHeight w:val="173"/>
          <w:jc w:val="center"/>
        </w:trPr>
        <w:tc>
          <w:tcPr>
            <w:tcW w:w="1398" w:type="dxa"/>
            <w:tcBorders>
              <w:top w:val="nil"/>
              <w:left w:val="nil"/>
              <w:bottom w:val="single" w:sz="4" w:space="0" w:color="auto"/>
              <w:right w:val="nil"/>
            </w:tcBorders>
            <w:shd w:val="clear" w:color="000000" w:fill="FFFFFF"/>
            <w:noWrap/>
            <w:vAlign w:val="bottom"/>
            <w:hideMark/>
          </w:tcPr>
          <w:p w14:paraId="71491F65"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6254" w:type="dxa"/>
            <w:tcBorders>
              <w:top w:val="nil"/>
              <w:left w:val="nil"/>
              <w:bottom w:val="single" w:sz="4" w:space="0" w:color="auto"/>
              <w:right w:val="nil"/>
            </w:tcBorders>
            <w:shd w:val="clear" w:color="000000" w:fill="FFFFFF"/>
            <w:noWrap/>
            <w:vAlign w:val="bottom"/>
            <w:hideMark/>
          </w:tcPr>
          <w:p w14:paraId="1D46642C" w14:textId="77777777" w:rsidR="00DD22B3" w:rsidRPr="001750F4" w:rsidRDefault="00DD22B3" w:rsidP="00DD22B3">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Object Class</w:t>
            </w:r>
          </w:p>
        </w:tc>
        <w:tc>
          <w:tcPr>
            <w:tcW w:w="264" w:type="dxa"/>
            <w:tcBorders>
              <w:top w:val="nil"/>
              <w:left w:val="nil"/>
              <w:bottom w:val="single" w:sz="4" w:space="0" w:color="auto"/>
              <w:right w:val="nil"/>
            </w:tcBorders>
            <w:shd w:val="clear" w:color="000000" w:fill="FFFFFF"/>
            <w:noWrap/>
            <w:vAlign w:val="bottom"/>
            <w:hideMark/>
          </w:tcPr>
          <w:p w14:paraId="307DB6D7" w14:textId="77777777" w:rsidR="00DD22B3" w:rsidRPr="001750F4" w:rsidRDefault="00DD22B3" w:rsidP="00DD22B3">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w:t>
            </w:r>
          </w:p>
        </w:tc>
        <w:tc>
          <w:tcPr>
            <w:tcW w:w="264" w:type="dxa"/>
            <w:tcBorders>
              <w:top w:val="nil"/>
              <w:left w:val="nil"/>
              <w:bottom w:val="single" w:sz="4" w:space="0" w:color="auto"/>
              <w:right w:val="nil"/>
            </w:tcBorders>
            <w:shd w:val="clear" w:color="000000" w:fill="FFFFFF"/>
            <w:noWrap/>
            <w:vAlign w:val="bottom"/>
            <w:hideMark/>
          </w:tcPr>
          <w:p w14:paraId="61DC1B30" w14:textId="77777777" w:rsidR="00DD22B3" w:rsidRPr="001750F4" w:rsidRDefault="00DD22B3" w:rsidP="00DD22B3">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w:t>
            </w:r>
          </w:p>
        </w:tc>
        <w:tc>
          <w:tcPr>
            <w:tcW w:w="264" w:type="dxa"/>
            <w:tcBorders>
              <w:top w:val="nil"/>
              <w:left w:val="nil"/>
              <w:bottom w:val="single" w:sz="4" w:space="0" w:color="auto"/>
              <w:right w:val="nil"/>
            </w:tcBorders>
            <w:shd w:val="clear" w:color="000000" w:fill="FFFFFF"/>
            <w:noWrap/>
            <w:vAlign w:val="bottom"/>
            <w:hideMark/>
          </w:tcPr>
          <w:p w14:paraId="540BEC69" w14:textId="77777777" w:rsidR="00DD22B3" w:rsidRPr="001750F4" w:rsidRDefault="00DD22B3" w:rsidP="00DD22B3">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w:t>
            </w:r>
          </w:p>
        </w:tc>
        <w:tc>
          <w:tcPr>
            <w:tcW w:w="1781" w:type="dxa"/>
            <w:vMerge/>
            <w:tcBorders>
              <w:top w:val="nil"/>
              <w:left w:val="nil"/>
              <w:bottom w:val="single" w:sz="4" w:space="0" w:color="000000"/>
              <w:right w:val="nil"/>
            </w:tcBorders>
            <w:vAlign w:val="center"/>
            <w:hideMark/>
          </w:tcPr>
          <w:p w14:paraId="6879482A" w14:textId="77777777" w:rsidR="00DD22B3" w:rsidRPr="001750F4" w:rsidRDefault="00DD22B3" w:rsidP="00DD22B3">
            <w:pPr>
              <w:spacing w:after="0" w:line="240" w:lineRule="auto"/>
              <w:rPr>
                <w:rFonts w:ascii="Arial Narrow" w:eastAsia="Times New Roman" w:hAnsi="Arial Narrow" w:cs="Arial"/>
                <w:b/>
                <w:bCs/>
                <w:sz w:val="20"/>
              </w:rPr>
            </w:pPr>
          </w:p>
        </w:tc>
      </w:tr>
      <w:tr w:rsidR="00DD22B3" w:rsidRPr="001750F4" w14:paraId="0C965C66" w14:textId="77777777" w:rsidTr="001750F4">
        <w:trPr>
          <w:trHeight w:val="173"/>
          <w:jc w:val="center"/>
        </w:trPr>
        <w:tc>
          <w:tcPr>
            <w:tcW w:w="1398" w:type="dxa"/>
            <w:tcBorders>
              <w:top w:val="nil"/>
              <w:left w:val="nil"/>
              <w:bottom w:val="nil"/>
              <w:right w:val="nil"/>
            </w:tcBorders>
            <w:shd w:val="clear" w:color="000000" w:fill="FFFFFF"/>
            <w:noWrap/>
            <w:vAlign w:val="bottom"/>
            <w:hideMark/>
          </w:tcPr>
          <w:p w14:paraId="1798C80F" w14:textId="77777777" w:rsidR="00DD22B3" w:rsidRPr="001750F4" w:rsidRDefault="00DD22B3" w:rsidP="00DD22B3">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11</w:t>
            </w:r>
          </w:p>
        </w:tc>
        <w:tc>
          <w:tcPr>
            <w:tcW w:w="6254" w:type="dxa"/>
            <w:tcBorders>
              <w:top w:val="nil"/>
              <w:left w:val="nil"/>
              <w:bottom w:val="nil"/>
              <w:right w:val="nil"/>
            </w:tcBorders>
            <w:shd w:val="clear" w:color="000000" w:fill="FFFFFF"/>
            <w:noWrap/>
            <w:vAlign w:val="bottom"/>
            <w:hideMark/>
          </w:tcPr>
          <w:p w14:paraId="5B3FAAF5"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Personnel compensation</w:t>
            </w:r>
          </w:p>
        </w:tc>
        <w:tc>
          <w:tcPr>
            <w:tcW w:w="264" w:type="dxa"/>
            <w:tcBorders>
              <w:top w:val="nil"/>
              <w:left w:val="nil"/>
              <w:bottom w:val="nil"/>
              <w:right w:val="nil"/>
            </w:tcBorders>
            <w:shd w:val="clear" w:color="000000" w:fill="FFFFFF"/>
            <w:noWrap/>
            <w:vAlign w:val="bottom"/>
            <w:hideMark/>
          </w:tcPr>
          <w:p w14:paraId="348E6C18"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56D5AE8F"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5E96759F"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nil"/>
              <w:right w:val="nil"/>
            </w:tcBorders>
            <w:shd w:val="clear" w:color="000000" w:fill="FFFFFF"/>
            <w:noWrap/>
            <w:vAlign w:val="bottom"/>
            <w:hideMark/>
          </w:tcPr>
          <w:p w14:paraId="4D2B2E27"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r>
      <w:tr w:rsidR="00DD22B3" w:rsidRPr="001750F4" w14:paraId="3A234F3A" w14:textId="77777777" w:rsidTr="001750F4">
        <w:trPr>
          <w:trHeight w:val="173"/>
          <w:jc w:val="center"/>
        </w:trPr>
        <w:tc>
          <w:tcPr>
            <w:tcW w:w="1398" w:type="dxa"/>
            <w:tcBorders>
              <w:top w:val="nil"/>
              <w:left w:val="nil"/>
              <w:bottom w:val="nil"/>
              <w:right w:val="nil"/>
            </w:tcBorders>
            <w:shd w:val="clear" w:color="000000" w:fill="FFFFFF"/>
            <w:noWrap/>
            <w:vAlign w:val="bottom"/>
            <w:hideMark/>
          </w:tcPr>
          <w:p w14:paraId="7F635A71" w14:textId="77777777" w:rsidR="00DD22B3" w:rsidRPr="001750F4" w:rsidRDefault="00DD22B3" w:rsidP="00DD22B3">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11.1</w:t>
            </w:r>
          </w:p>
        </w:tc>
        <w:tc>
          <w:tcPr>
            <w:tcW w:w="6254" w:type="dxa"/>
            <w:tcBorders>
              <w:top w:val="nil"/>
              <w:left w:val="nil"/>
              <w:bottom w:val="nil"/>
              <w:right w:val="nil"/>
            </w:tcBorders>
            <w:shd w:val="clear" w:color="000000" w:fill="FFFFFF"/>
            <w:noWrap/>
            <w:vAlign w:val="bottom"/>
            <w:hideMark/>
          </w:tcPr>
          <w:p w14:paraId="21919365"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Full-time permanent</w:t>
            </w:r>
          </w:p>
        </w:tc>
        <w:tc>
          <w:tcPr>
            <w:tcW w:w="264" w:type="dxa"/>
            <w:tcBorders>
              <w:top w:val="nil"/>
              <w:left w:val="nil"/>
              <w:bottom w:val="nil"/>
              <w:right w:val="nil"/>
            </w:tcBorders>
            <w:shd w:val="clear" w:color="000000" w:fill="FFFFFF"/>
            <w:noWrap/>
            <w:vAlign w:val="bottom"/>
            <w:hideMark/>
          </w:tcPr>
          <w:p w14:paraId="68D0445C"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18DB5FE1"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32FA0824"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nil"/>
              <w:right w:val="nil"/>
            </w:tcBorders>
            <w:shd w:val="clear" w:color="000000" w:fill="FFFFFF"/>
            <w:noWrap/>
            <w:vAlign w:val="bottom"/>
            <w:hideMark/>
          </w:tcPr>
          <w:p w14:paraId="3D1718E8"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3,395 </w:t>
            </w:r>
          </w:p>
        </w:tc>
      </w:tr>
      <w:tr w:rsidR="00DD22B3" w:rsidRPr="001750F4" w14:paraId="19E8818B" w14:textId="77777777" w:rsidTr="001750F4">
        <w:trPr>
          <w:trHeight w:val="173"/>
          <w:jc w:val="center"/>
        </w:trPr>
        <w:tc>
          <w:tcPr>
            <w:tcW w:w="1398" w:type="dxa"/>
            <w:tcBorders>
              <w:top w:val="nil"/>
              <w:left w:val="nil"/>
              <w:bottom w:val="nil"/>
              <w:right w:val="nil"/>
            </w:tcBorders>
            <w:shd w:val="clear" w:color="000000" w:fill="FFFFFF"/>
            <w:noWrap/>
            <w:vAlign w:val="bottom"/>
            <w:hideMark/>
          </w:tcPr>
          <w:p w14:paraId="77A340D4" w14:textId="77777777" w:rsidR="00DD22B3" w:rsidRPr="001750F4" w:rsidRDefault="00DD22B3" w:rsidP="00DD22B3">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11.3</w:t>
            </w:r>
          </w:p>
        </w:tc>
        <w:tc>
          <w:tcPr>
            <w:tcW w:w="6254" w:type="dxa"/>
            <w:tcBorders>
              <w:top w:val="nil"/>
              <w:left w:val="nil"/>
              <w:bottom w:val="nil"/>
              <w:right w:val="nil"/>
            </w:tcBorders>
            <w:shd w:val="clear" w:color="000000" w:fill="FFFFFF"/>
            <w:noWrap/>
            <w:vAlign w:val="bottom"/>
            <w:hideMark/>
          </w:tcPr>
          <w:p w14:paraId="4CFB0046"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Other than full-time permanent</w:t>
            </w:r>
          </w:p>
        </w:tc>
        <w:tc>
          <w:tcPr>
            <w:tcW w:w="264" w:type="dxa"/>
            <w:tcBorders>
              <w:top w:val="nil"/>
              <w:left w:val="nil"/>
              <w:bottom w:val="nil"/>
              <w:right w:val="nil"/>
            </w:tcBorders>
            <w:shd w:val="clear" w:color="000000" w:fill="FFFFFF"/>
            <w:noWrap/>
            <w:vAlign w:val="bottom"/>
            <w:hideMark/>
          </w:tcPr>
          <w:p w14:paraId="54464FA0"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286990EE"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74E9D233"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nil"/>
              <w:right w:val="nil"/>
            </w:tcBorders>
            <w:shd w:val="clear" w:color="000000" w:fill="FFFFFF"/>
            <w:noWrap/>
            <w:vAlign w:val="bottom"/>
            <w:hideMark/>
          </w:tcPr>
          <w:p w14:paraId="4931E344"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r>
      <w:tr w:rsidR="00DD22B3" w:rsidRPr="001750F4" w14:paraId="427CB2E2" w14:textId="77777777" w:rsidTr="001750F4">
        <w:trPr>
          <w:trHeight w:val="173"/>
          <w:jc w:val="center"/>
        </w:trPr>
        <w:tc>
          <w:tcPr>
            <w:tcW w:w="1398" w:type="dxa"/>
            <w:tcBorders>
              <w:top w:val="nil"/>
              <w:left w:val="nil"/>
              <w:bottom w:val="nil"/>
              <w:right w:val="nil"/>
            </w:tcBorders>
            <w:shd w:val="clear" w:color="000000" w:fill="FFFFFF"/>
            <w:noWrap/>
            <w:vAlign w:val="bottom"/>
            <w:hideMark/>
          </w:tcPr>
          <w:p w14:paraId="07BE832C" w14:textId="77777777" w:rsidR="00DD22B3" w:rsidRPr="001750F4" w:rsidRDefault="00DD22B3" w:rsidP="00DD22B3">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11.5</w:t>
            </w:r>
          </w:p>
        </w:tc>
        <w:tc>
          <w:tcPr>
            <w:tcW w:w="6254" w:type="dxa"/>
            <w:tcBorders>
              <w:top w:val="nil"/>
              <w:left w:val="nil"/>
              <w:bottom w:val="nil"/>
              <w:right w:val="nil"/>
            </w:tcBorders>
            <w:shd w:val="clear" w:color="000000" w:fill="FFFFFF"/>
            <w:noWrap/>
            <w:vAlign w:val="bottom"/>
            <w:hideMark/>
          </w:tcPr>
          <w:p w14:paraId="32BAE203"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Other personnel compensation</w:t>
            </w:r>
          </w:p>
        </w:tc>
        <w:tc>
          <w:tcPr>
            <w:tcW w:w="264" w:type="dxa"/>
            <w:tcBorders>
              <w:top w:val="nil"/>
              <w:left w:val="nil"/>
              <w:bottom w:val="nil"/>
              <w:right w:val="nil"/>
            </w:tcBorders>
            <w:shd w:val="clear" w:color="000000" w:fill="FFFFFF"/>
            <w:noWrap/>
            <w:vAlign w:val="bottom"/>
            <w:hideMark/>
          </w:tcPr>
          <w:p w14:paraId="467D5B51"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5224FE2D"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7037F6B0"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nil"/>
              <w:right w:val="nil"/>
            </w:tcBorders>
            <w:shd w:val="clear" w:color="000000" w:fill="FFFFFF"/>
            <w:noWrap/>
            <w:vAlign w:val="bottom"/>
            <w:hideMark/>
          </w:tcPr>
          <w:p w14:paraId="2DFF9ED2"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50 </w:t>
            </w:r>
          </w:p>
        </w:tc>
      </w:tr>
      <w:tr w:rsidR="00DD22B3" w:rsidRPr="001750F4" w14:paraId="131618AA" w14:textId="77777777" w:rsidTr="001750F4">
        <w:trPr>
          <w:trHeight w:val="180"/>
          <w:jc w:val="center"/>
        </w:trPr>
        <w:tc>
          <w:tcPr>
            <w:tcW w:w="1398" w:type="dxa"/>
            <w:tcBorders>
              <w:top w:val="nil"/>
              <w:left w:val="nil"/>
              <w:bottom w:val="nil"/>
              <w:right w:val="nil"/>
            </w:tcBorders>
            <w:shd w:val="clear" w:color="000000" w:fill="FFFFFF"/>
            <w:noWrap/>
            <w:vAlign w:val="bottom"/>
            <w:hideMark/>
          </w:tcPr>
          <w:p w14:paraId="44E764B7" w14:textId="77777777" w:rsidR="00DD22B3" w:rsidRPr="001750F4" w:rsidRDefault="00DD22B3" w:rsidP="00DD22B3">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11.8</w:t>
            </w:r>
          </w:p>
        </w:tc>
        <w:tc>
          <w:tcPr>
            <w:tcW w:w="6254" w:type="dxa"/>
            <w:tcBorders>
              <w:top w:val="nil"/>
              <w:left w:val="nil"/>
              <w:bottom w:val="nil"/>
              <w:right w:val="nil"/>
            </w:tcBorders>
            <w:shd w:val="clear" w:color="000000" w:fill="FFFFFF"/>
            <w:noWrap/>
            <w:vAlign w:val="bottom"/>
            <w:hideMark/>
          </w:tcPr>
          <w:p w14:paraId="7C0F876F"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Special personnel services payments</w:t>
            </w:r>
          </w:p>
        </w:tc>
        <w:tc>
          <w:tcPr>
            <w:tcW w:w="264" w:type="dxa"/>
            <w:tcBorders>
              <w:top w:val="nil"/>
              <w:left w:val="nil"/>
              <w:bottom w:val="nil"/>
              <w:right w:val="nil"/>
            </w:tcBorders>
            <w:shd w:val="clear" w:color="000000" w:fill="FFFFFF"/>
            <w:noWrap/>
            <w:vAlign w:val="bottom"/>
            <w:hideMark/>
          </w:tcPr>
          <w:p w14:paraId="7ACBAE0C"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72E104F5"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3D881BEC"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single" w:sz="8" w:space="0" w:color="auto"/>
              <w:right w:val="nil"/>
            </w:tcBorders>
            <w:shd w:val="clear" w:color="000000" w:fill="FFFFFF"/>
            <w:noWrap/>
            <w:vAlign w:val="bottom"/>
            <w:hideMark/>
          </w:tcPr>
          <w:p w14:paraId="29A3FC63"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   </w:t>
            </w:r>
          </w:p>
        </w:tc>
      </w:tr>
      <w:tr w:rsidR="00DD22B3" w:rsidRPr="001750F4" w14:paraId="050CAE27" w14:textId="77777777" w:rsidTr="001750F4">
        <w:trPr>
          <w:trHeight w:val="173"/>
          <w:jc w:val="center"/>
        </w:trPr>
        <w:tc>
          <w:tcPr>
            <w:tcW w:w="1398" w:type="dxa"/>
            <w:tcBorders>
              <w:top w:val="nil"/>
              <w:left w:val="nil"/>
              <w:bottom w:val="nil"/>
              <w:right w:val="nil"/>
            </w:tcBorders>
            <w:shd w:val="clear" w:color="000000" w:fill="FFFFFF"/>
            <w:noWrap/>
            <w:vAlign w:val="bottom"/>
            <w:hideMark/>
          </w:tcPr>
          <w:p w14:paraId="51BCFC29" w14:textId="77777777" w:rsidR="00DD22B3" w:rsidRPr="001750F4" w:rsidRDefault="00DD22B3" w:rsidP="00DD22B3">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11.9</w:t>
            </w:r>
          </w:p>
        </w:tc>
        <w:tc>
          <w:tcPr>
            <w:tcW w:w="6254" w:type="dxa"/>
            <w:tcBorders>
              <w:top w:val="nil"/>
              <w:left w:val="nil"/>
              <w:bottom w:val="nil"/>
              <w:right w:val="nil"/>
            </w:tcBorders>
            <w:shd w:val="clear" w:color="000000" w:fill="FFFFFF"/>
            <w:noWrap/>
            <w:vAlign w:val="bottom"/>
            <w:hideMark/>
          </w:tcPr>
          <w:p w14:paraId="5A2298E5"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Total personnel compensation</w:t>
            </w:r>
          </w:p>
        </w:tc>
        <w:tc>
          <w:tcPr>
            <w:tcW w:w="264" w:type="dxa"/>
            <w:tcBorders>
              <w:top w:val="nil"/>
              <w:left w:val="nil"/>
              <w:bottom w:val="nil"/>
              <w:right w:val="nil"/>
            </w:tcBorders>
            <w:shd w:val="clear" w:color="000000" w:fill="FFFFFF"/>
            <w:noWrap/>
            <w:vAlign w:val="bottom"/>
            <w:hideMark/>
          </w:tcPr>
          <w:p w14:paraId="7C506786"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33A073D2"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2D8807BF"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nil"/>
              <w:right w:val="nil"/>
            </w:tcBorders>
            <w:shd w:val="clear" w:color="000000" w:fill="FFFFFF"/>
            <w:noWrap/>
            <w:vAlign w:val="bottom"/>
            <w:hideMark/>
          </w:tcPr>
          <w:p w14:paraId="569DF6AA"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3,444 </w:t>
            </w:r>
          </w:p>
        </w:tc>
      </w:tr>
      <w:tr w:rsidR="00DD22B3" w:rsidRPr="001750F4" w14:paraId="7F77FA7E" w14:textId="77777777" w:rsidTr="001750F4">
        <w:trPr>
          <w:trHeight w:val="173"/>
          <w:jc w:val="center"/>
        </w:trPr>
        <w:tc>
          <w:tcPr>
            <w:tcW w:w="1398" w:type="dxa"/>
            <w:tcBorders>
              <w:top w:val="nil"/>
              <w:left w:val="nil"/>
              <w:bottom w:val="nil"/>
              <w:right w:val="nil"/>
            </w:tcBorders>
            <w:shd w:val="clear" w:color="000000" w:fill="FFFFFF"/>
            <w:noWrap/>
            <w:vAlign w:val="bottom"/>
            <w:hideMark/>
          </w:tcPr>
          <w:p w14:paraId="5281D234" w14:textId="77777777" w:rsidR="00DD22B3" w:rsidRPr="001750F4" w:rsidRDefault="00DD22B3" w:rsidP="00DD22B3">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12</w:t>
            </w:r>
          </w:p>
        </w:tc>
        <w:tc>
          <w:tcPr>
            <w:tcW w:w="6254" w:type="dxa"/>
            <w:tcBorders>
              <w:top w:val="nil"/>
              <w:left w:val="nil"/>
              <w:bottom w:val="nil"/>
              <w:right w:val="nil"/>
            </w:tcBorders>
            <w:shd w:val="clear" w:color="000000" w:fill="FFFFFF"/>
            <w:noWrap/>
            <w:vAlign w:val="bottom"/>
            <w:hideMark/>
          </w:tcPr>
          <w:p w14:paraId="5969EC08"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Civilian personnel benefits</w:t>
            </w:r>
          </w:p>
        </w:tc>
        <w:tc>
          <w:tcPr>
            <w:tcW w:w="264" w:type="dxa"/>
            <w:tcBorders>
              <w:top w:val="nil"/>
              <w:left w:val="nil"/>
              <w:bottom w:val="nil"/>
              <w:right w:val="nil"/>
            </w:tcBorders>
            <w:shd w:val="clear" w:color="000000" w:fill="FFFFFF"/>
            <w:noWrap/>
            <w:vAlign w:val="bottom"/>
            <w:hideMark/>
          </w:tcPr>
          <w:p w14:paraId="4F90D243"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01DF28A3"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6926B5F3"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nil"/>
              <w:right w:val="nil"/>
            </w:tcBorders>
            <w:shd w:val="clear" w:color="000000" w:fill="FFFFFF"/>
            <w:noWrap/>
            <w:vAlign w:val="bottom"/>
            <w:hideMark/>
          </w:tcPr>
          <w:p w14:paraId="0D1F2916"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1,085 </w:t>
            </w:r>
          </w:p>
        </w:tc>
      </w:tr>
      <w:tr w:rsidR="00DD22B3" w:rsidRPr="001750F4" w14:paraId="76478AA4" w14:textId="77777777" w:rsidTr="001750F4">
        <w:trPr>
          <w:trHeight w:val="173"/>
          <w:jc w:val="center"/>
        </w:trPr>
        <w:tc>
          <w:tcPr>
            <w:tcW w:w="1398" w:type="dxa"/>
            <w:tcBorders>
              <w:top w:val="nil"/>
              <w:left w:val="nil"/>
              <w:bottom w:val="nil"/>
              <w:right w:val="nil"/>
            </w:tcBorders>
            <w:shd w:val="clear" w:color="000000" w:fill="FFFFFF"/>
            <w:noWrap/>
            <w:vAlign w:val="bottom"/>
            <w:hideMark/>
          </w:tcPr>
          <w:p w14:paraId="38D1BB3F" w14:textId="77777777" w:rsidR="00DD22B3" w:rsidRPr="001750F4" w:rsidRDefault="00DD22B3" w:rsidP="00DD22B3">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13</w:t>
            </w:r>
          </w:p>
        </w:tc>
        <w:tc>
          <w:tcPr>
            <w:tcW w:w="6254" w:type="dxa"/>
            <w:tcBorders>
              <w:top w:val="nil"/>
              <w:left w:val="nil"/>
              <w:bottom w:val="nil"/>
              <w:right w:val="nil"/>
            </w:tcBorders>
            <w:shd w:val="clear" w:color="000000" w:fill="FFFFFF"/>
            <w:noWrap/>
            <w:vAlign w:val="bottom"/>
            <w:hideMark/>
          </w:tcPr>
          <w:p w14:paraId="610922F2"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Benefits for former personnel</w:t>
            </w:r>
          </w:p>
        </w:tc>
        <w:tc>
          <w:tcPr>
            <w:tcW w:w="264" w:type="dxa"/>
            <w:tcBorders>
              <w:top w:val="nil"/>
              <w:left w:val="nil"/>
              <w:bottom w:val="nil"/>
              <w:right w:val="nil"/>
            </w:tcBorders>
            <w:shd w:val="clear" w:color="000000" w:fill="FFFFFF"/>
            <w:noWrap/>
            <w:vAlign w:val="bottom"/>
            <w:hideMark/>
          </w:tcPr>
          <w:p w14:paraId="368E8D8F"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15D97327"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52236E97"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nil"/>
              <w:right w:val="nil"/>
            </w:tcBorders>
            <w:shd w:val="clear" w:color="000000" w:fill="FFFFFF"/>
            <w:noWrap/>
            <w:vAlign w:val="bottom"/>
            <w:hideMark/>
          </w:tcPr>
          <w:p w14:paraId="34568560"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   </w:t>
            </w:r>
          </w:p>
        </w:tc>
      </w:tr>
      <w:tr w:rsidR="00DD22B3" w:rsidRPr="001750F4" w14:paraId="0FEDD77B" w14:textId="77777777" w:rsidTr="001750F4">
        <w:trPr>
          <w:trHeight w:val="173"/>
          <w:jc w:val="center"/>
        </w:trPr>
        <w:tc>
          <w:tcPr>
            <w:tcW w:w="1398" w:type="dxa"/>
            <w:tcBorders>
              <w:top w:val="nil"/>
              <w:left w:val="nil"/>
              <w:bottom w:val="nil"/>
              <w:right w:val="nil"/>
            </w:tcBorders>
            <w:shd w:val="clear" w:color="000000" w:fill="FFFFFF"/>
            <w:noWrap/>
            <w:vAlign w:val="bottom"/>
            <w:hideMark/>
          </w:tcPr>
          <w:p w14:paraId="319E9C75" w14:textId="77777777" w:rsidR="00DD22B3" w:rsidRPr="001750F4" w:rsidRDefault="00DD22B3" w:rsidP="00DD22B3">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21</w:t>
            </w:r>
          </w:p>
        </w:tc>
        <w:tc>
          <w:tcPr>
            <w:tcW w:w="6254" w:type="dxa"/>
            <w:tcBorders>
              <w:top w:val="nil"/>
              <w:left w:val="nil"/>
              <w:bottom w:val="nil"/>
              <w:right w:val="nil"/>
            </w:tcBorders>
            <w:shd w:val="clear" w:color="000000" w:fill="FFFFFF"/>
            <w:noWrap/>
            <w:vAlign w:val="bottom"/>
            <w:hideMark/>
          </w:tcPr>
          <w:p w14:paraId="2CE4F71E"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Travel and transportation of persons</w:t>
            </w:r>
          </w:p>
        </w:tc>
        <w:tc>
          <w:tcPr>
            <w:tcW w:w="264" w:type="dxa"/>
            <w:tcBorders>
              <w:top w:val="nil"/>
              <w:left w:val="nil"/>
              <w:bottom w:val="nil"/>
              <w:right w:val="nil"/>
            </w:tcBorders>
            <w:shd w:val="clear" w:color="000000" w:fill="FFFFFF"/>
            <w:noWrap/>
            <w:vAlign w:val="bottom"/>
            <w:hideMark/>
          </w:tcPr>
          <w:p w14:paraId="66E8FFBB"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13A78DDD"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1DFA2477"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nil"/>
              <w:right w:val="nil"/>
            </w:tcBorders>
            <w:shd w:val="clear" w:color="000000" w:fill="FFFFFF"/>
            <w:noWrap/>
            <w:vAlign w:val="bottom"/>
            <w:hideMark/>
          </w:tcPr>
          <w:p w14:paraId="2055A028"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2 </w:t>
            </w:r>
          </w:p>
        </w:tc>
      </w:tr>
      <w:tr w:rsidR="00DD22B3" w:rsidRPr="001750F4" w14:paraId="46B954F5" w14:textId="77777777" w:rsidTr="001750F4">
        <w:trPr>
          <w:trHeight w:val="173"/>
          <w:jc w:val="center"/>
        </w:trPr>
        <w:tc>
          <w:tcPr>
            <w:tcW w:w="1398" w:type="dxa"/>
            <w:tcBorders>
              <w:top w:val="nil"/>
              <w:left w:val="nil"/>
              <w:bottom w:val="nil"/>
              <w:right w:val="nil"/>
            </w:tcBorders>
            <w:shd w:val="clear" w:color="000000" w:fill="FFFFFF"/>
            <w:noWrap/>
            <w:vAlign w:val="bottom"/>
            <w:hideMark/>
          </w:tcPr>
          <w:p w14:paraId="32703EF5" w14:textId="77777777" w:rsidR="00DD22B3" w:rsidRPr="001750F4" w:rsidRDefault="00DD22B3" w:rsidP="00DD22B3">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22</w:t>
            </w:r>
          </w:p>
        </w:tc>
        <w:tc>
          <w:tcPr>
            <w:tcW w:w="6254" w:type="dxa"/>
            <w:tcBorders>
              <w:top w:val="nil"/>
              <w:left w:val="nil"/>
              <w:bottom w:val="nil"/>
              <w:right w:val="nil"/>
            </w:tcBorders>
            <w:shd w:val="clear" w:color="000000" w:fill="FFFFFF"/>
            <w:noWrap/>
            <w:vAlign w:val="bottom"/>
            <w:hideMark/>
          </w:tcPr>
          <w:p w14:paraId="172C1C77"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Transportation of things</w:t>
            </w:r>
          </w:p>
        </w:tc>
        <w:tc>
          <w:tcPr>
            <w:tcW w:w="264" w:type="dxa"/>
            <w:tcBorders>
              <w:top w:val="nil"/>
              <w:left w:val="nil"/>
              <w:bottom w:val="nil"/>
              <w:right w:val="nil"/>
            </w:tcBorders>
            <w:shd w:val="clear" w:color="000000" w:fill="FFFFFF"/>
            <w:noWrap/>
            <w:vAlign w:val="bottom"/>
            <w:hideMark/>
          </w:tcPr>
          <w:p w14:paraId="124CC472"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2618FA45"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2745ED07"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nil"/>
              <w:right w:val="nil"/>
            </w:tcBorders>
            <w:shd w:val="clear" w:color="000000" w:fill="FFFFFF"/>
            <w:noWrap/>
            <w:vAlign w:val="bottom"/>
            <w:hideMark/>
          </w:tcPr>
          <w:p w14:paraId="40A2F5B7"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0 </w:t>
            </w:r>
          </w:p>
        </w:tc>
      </w:tr>
      <w:tr w:rsidR="00DD22B3" w:rsidRPr="001750F4" w14:paraId="6A90AF07" w14:textId="77777777" w:rsidTr="001750F4">
        <w:trPr>
          <w:trHeight w:val="173"/>
          <w:jc w:val="center"/>
        </w:trPr>
        <w:tc>
          <w:tcPr>
            <w:tcW w:w="1398" w:type="dxa"/>
            <w:tcBorders>
              <w:top w:val="nil"/>
              <w:left w:val="nil"/>
              <w:bottom w:val="nil"/>
              <w:right w:val="nil"/>
            </w:tcBorders>
            <w:shd w:val="clear" w:color="000000" w:fill="FFFFFF"/>
            <w:noWrap/>
            <w:vAlign w:val="bottom"/>
            <w:hideMark/>
          </w:tcPr>
          <w:p w14:paraId="4EFD0EEC" w14:textId="77777777" w:rsidR="00DD22B3" w:rsidRPr="001750F4" w:rsidRDefault="00DD22B3" w:rsidP="00DD22B3">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23.1</w:t>
            </w:r>
          </w:p>
        </w:tc>
        <w:tc>
          <w:tcPr>
            <w:tcW w:w="6254" w:type="dxa"/>
            <w:tcBorders>
              <w:top w:val="nil"/>
              <w:left w:val="nil"/>
              <w:bottom w:val="nil"/>
              <w:right w:val="nil"/>
            </w:tcBorders>
            <w:shd w:val="clear" w:color="000000" w:fill="FFFFFF"/>
            <w:noWrap/>
            <w:vAlign w:val="bottom"/>
            <w:hideMark/>
          </w:tcPr>
          <w:p w14:paraId="5D325E5B"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Rental payments to GSA</w:t>
            </w:r>
          </w:p>
        </w:tc>
        <w:tc>
          <w:tcPr>
            <w:tcW w:w="264" w:type="dxa"/>
            <w:tcBorders>
              <w:top w:val="nil"/>
              <w:left w:val="nil"/>
              <w:bottom w:val="nil"/>
              <w:right w:val="nil"/>
            </w:tcBorders>
            <w:shd w:val="clear" w:color="000000" w:fill="FFFFFF"/>
            <w:noWrap/>
            <w:vAlign w:val="bottom"/>
            <w:hideMark/>
          </w:tcPr>
          <w:p w14:paraId="705AB51A"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62E2A3CC"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2BB2C4F8"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nil"/>
              <w:right w:val="nil"/>
            </w:tcBorders>
            <w:shd w:val="clear" w:color="000000" w:fill="FFFFFF"/>
            <w:noWrap/>
            <w:vAlign w:val="bottom"/>
            <w:hideMark/>
          </w:tcPr>
          <w:p w14:paraId="043B1B3D"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   </w:t>
            </w:r>
          </w:p>
        </w:tc>
      </w:tr>
      <w:tr w:rsidR="00DD22B3" w:rsidRPr="001750F4" w14:paraId="7E95CD29" w14:textId="77777777" w:rsidTr="001750F4">
        <w:trPr>
          <w:trHeight w:val="173"/>
          <w:jc w:val="center"/>
        </w:trPr>
        <w:tc>
          <w:tcPr>
            <w:tcW w:w="1398" w:type="dxa"/>
            <w:tcBorders>
              <w:top w:val="nil"/>
              <w:left w:val="nil"/>
              <w:bottom w:val="nil"/>
              <w:right w:val="nil"/>
            </w:tcBorders>
            <w:shd w:val="clear" w:color="000000" w:fill="FFFFFF"/>
            <w:noWrap/>
            <w:vAlign w:val="bottom"/>
            <w:hideMark/>
          </w:tcPr>
          <w:p w14:paraId="4B977E67" w14:textId="77777777" w:rsidR="00DD22B3" w:rsidRPr="001750F4" w:rsidRDefault="00DD22B3" w:rsidP="00DD22B3">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23.2</w:t>
            </w:r>
          </w:p>
        </w:tc>
        <w:tc>
          <w:tcPr>
            <w:tcW w:w="6254" w:type="dxa"/>
            <w:tcBorders>
              <w:top w:val="nil"/>
              <w:left w:val="nil"/>
              <w:bottom w:val="nil"/>
              <w:right w:val="nil"/>
            </w:tcBorders>
            <w:shd w:val="clear" w:color="000000" w:fill="FFFFFF"/>
            <w:noWrap/>
            <w:vAlign w:val="bottom"/>
            <w:hideMark/>
          </w:tcPr>
          <w:p w14:paraId="0DD90D9D"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Rental payments to others</w:t>
            </w:r>
          </w:p>
        </w:tc>
        <w:tc>
          <w:tcPr>
            <w:tcW w:w="264" w:type="dxa"/>
            <w:tcBorders>
              <w:top w:val="nil"/>
              <w:left w:val="nil"/>
              <w:bottom w:val="nil"/>
              <w:right w:val="nil"/>
            </w:tcBorders>
            <w:shd w:val="clear" w:color="000000" w:fill="FFFFFF"/>
            <w:noWrap/>
            <w:vAlign w:val="bottom"/>
            <w:hideMark/>
          </w:tcPr>
          <w:p w14:paraId="5AEBEB7E"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27B6281A"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122D336E"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nil"/>
              <w:right w:val="nil"/>
            </w:tcBorders>
            <w:shd w:val="clear" w:color="000000" w:fill="FFFFFF"/>
            <w:noWrap/>
            <w:vAlign w:val="bottom"/>
            <w:hideMark/>
          </w:tcPr>
          <w:p w14:paraId="6B1ACF76"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1 </w:t>
            </w:r>
          </w:p>
        </w:tc>
      </w:tr>
      <w:tr w:rsidR="00DD22B3" w:rsidRPr="001750F4" w14:paraId="50995E14" w14:textId="77777777" w:rsidTr="001750F4">
        <w:trPr>
          <w:trHeight w:val="173"/>
          <w:jc w:val="center"/>
        </w:trPr>
        <w:tc>
          <w:tcPr>
            <w:tcW w:w="1398" w:type="dxa"/>
            <w:tcBorders>
              <w:top w:val="nil"/>
              <w:left w:val="nil"/>
              <w:bottom w:val="nil"/>
              <w:right w:val="nil"/>
            </w:tcBorders>
            <w:shd w:val="clear" w:color="000000" w:fill="FFFFFF"/>
            <w:noWrap/>
            <w:vAlign w:val="bottom"/>
            <w:hideMark/>
          </w:tcPr>
          <w:p w14:paraId="53ECA24B" w14:textId="77777777" w:rsidR="00DD22B3" w:rsidRPr="001750F4" w:rsidRDefault="00DD22B3" w:rsidP="00DD22B3">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23.3</w:t>
            </w:r>
          </w:p>
        </w:tc>
        <w:tc>
          <w:tcPr>
            <w:tcW w:w="6254" w:type="dxa"/>
            <w:tcBorders>
              <w:top w:val="nil"/>
              <w:left w:val="nil"/>
              <w:bottom w:val="nil"/>
              <w:right w:val="nil"/>
            </w:tcBorders>
            <w:shd w:val="clear" w:color="000000" w:fill="FFFFFF"/>
            <w:noWrap/>
            <w:vAlign w:val="bottom"/>
            <w:hideMark/>
          </w:tcPr>
          <w:p w14:paraId="381AEF96"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Communications, utilities and miscellaneous charges</w:t>
            </w:r>
          </w:p>
        </w:tc>
        <w:tc>
          <w:tcPr>
            <w:tcW w:w="264" w:type="dxa"/>
            <w:tcBorders>
              <w:top w:val="nil"/>
              <w:left w:val="nil"/>
              <w:bottom w:val="nil"/>
              <w:right w:val="nil"/>
            </w:tcBorders>
            <w:shd w:val="clear" w:color="000000" w:fill="FFFFFF"/>
            <w:noWrap/>
            <w:vAlign w:val="bottom"/>
            <w:hideMark/>
          </w:tcPr>
          <w:p w14:paraId="7C662D3F"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76E2CF55"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7638DD0C"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nil"/>
              <w:right w:val="nil"/>
            </w:tcBorders>
            <w:shd w:val="clear" w:color="000000" w:fill="FFFFFF"/>
            <w:noWrap/>
            <w:vAlign w:val="bottom"/>
            <w:hideMark/>
          </w:tcPr>
          <w:p w14:paraId="7E850839"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0 </w:t>
            </w:r>
          </w:p>
        </w:tc>
      </w:tr>
      <w:tr w:rsidR="00DD22B3" w:rsidRPr="001750F4" w14:paraId="11D7C942" w14:textId="77777777" w:rsidTr="001750F4">
        <w:trPr>
          <w:trHeight w:val="173"/>
          <w:jc w:val="center"/>
        </w:trPr>
        <w:tc>
          <w:tcPr>
            <w:tcW w:w="1398" w:type="dxa"/>
            <w:tcBorders>
              <w:top w:val="nil"/>
              <w:left w:val="nil"/>
              <w:bottom w:val="nil"/>
              <w:right w:val="nil"/>
            </w:tcBorders>
            <w:shd w:val="clear" w:color="000000" w:fill="FFFFFF"/>
            <w:noWrap/>
            <w:vAlign w:val="bottom"/>
            <w:hideMark/>
          </w:tcPr>
          <w:p w14:paraId="26BB0A59" w14:textId="77777777" w:rsidR="00DD22B3" w:rsidRPr="001750F4" w:rsidRDefault="00DD22B3" w:rsidP="00DD22B3">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24</w:t>
            </w:r>
          </w:p>
        </w:tc>
        <w:tc>
          <w:tcPr>
            <w:tcW w:w="6254" w:type="dxa"/>
            <w:tcBorders>
              <w:top w:val="nil"/>
              <w:left w:val="nil"/>
              <w:bottom w:val="nil"/>
              <w:right w:val="nil"/>
            </w:tcBorders>
            <w:shd w:val="clear" w:color="000000" w:fill="FFFFFF"/>
            <w:noWrap/>
            <w:vAlign w:val="bottom"/>
            <w:hideMark/>
          </w:tcPr>
          <w:p w14:paraId="7088AD14"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Printing and reproduction</w:t>
            </w:r>
          </w:p>
        </w:tc>
        <w:tc>
          <w:tcPr>
            <w:tcW w:w="264" w:type="dxa"/>
            <w:tcBorders>
              <w:top w:val="nil"/>
              <w:left w:val="nil"/>
              <w:bottom w:val="nil"/>
              <w:right w:val="nil"/>
            </w:tcBorders>
            <w:shd w:val="clear" w:color="000000" w:fill="FFFFFF"/>
            <w:noWrap/>
            <w:vAlign w:val="bottom"/>
            <w:hideMark/>
          </w:tcPr>
          <w:p w14:paraId="4664D3AC"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25194D9F"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56C381F6"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nil"/>
              <w:right w:val="nil"/>
            </w:tcBorders>
            <w:shd w:val="clear" w:color="000000" w:fill="FFFFFF"/>
            <w:noWrap/>
            <w:vAlign w:val="bottom"/>
            <w:hideMark/>
          </w:tcPr>
          <w:p w14:paraId="255D92DC"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(5)</w:t>
            </w:r>
          </w:p>
        </w:tc>
      </w:tr>
      <w:tr w:rsidR="00DD22B3" w:rsidRPr="001750F4" w14:paraId="1DD6898C" w14:textId="77777777" w:rsidTr="001750F4">
        <w:trPr>
          <w:trHeight w:val="173"/>
          <w:jc w:val="center"/>
        </w:trPr>
        <w:tc>
          <w:tcPr>
            <w:tcW w:w="1398" w:type="dxa"/>
            <w:tcBorders>
              <w:top w:val="nil"/>
              <w:left w:val="nil"/>
              <w:bottom w:val="nil"/>
              <w:right w:val="nil"/>
            </w:tcBorders>
            <w:shd w:val="clear" w:color="000000" w:fill="FFFFFF"/>
            <w:noWrap/>
            <w:vAlign w:val="bottom"/>
            <w:hideMark/>
          </w:tcPr>
          <w:p w14:paraId="1E509975" w14:textId="77777777" w:rsidR="00DD22B3" w:rsidRPr="001750F4" w:rsidRDefault="00DD22B3" w:rsidP="00DD22B3">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25.1</w:t>
            </w:r>
          </w:p>
        </w:tc>
        <w:tc>
          <w:tcPr>
            <w:tcW w:w="6254" w:type="dxa"/>
            <w:tcBorders>
              <w:top w:val="nil"/>
              <w:left w:val="nil"/>
              <w:bottom w:val="nil"/>
              <w:right w:val="nil"/>
            </w:tcBorders>
            <w:shd w:val="clear" w:color="000000" w:fill="FFFFFF"/>
            <w:noWrap/>
            <w:vAlign w:val="bottom"/>
            <w:hideMark/>
          </w:tcPr>
          <w:p w14:paraId="151BE4FD"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Advisory and assistance services</w:t>
            </w:r>
          </w:p>
        </w:tc>
        <w:tc>
          <w:tcPr>
            <w:tcW w:w="264" w:type="dxa"/>
            <w:tcBorders>
              <w:top w:val="nil"/>
              <w:left w:val="nil"/>
              <w:bottom w:val="nil"/>
              <w:right w:val="nil"/>
            </w:tcBorders>
            <w:shd w:val="clear" w:color="000000" w:fill="FFFFFF"/>
            <w:noWrap/>
            <w:vAlign w:val="bottom"/>
            <w:hideMark/>
          </w:tcPr>
          <w:p w14:paraId="6A2C7C53"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47AA61C1"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6E750EA3"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nil"/>
              <w:right w:val="nil"/>
            </w:tcBorders>
            <w:shd w:val="clear" w:color="000000" w:fill="FFFFFF"/>
            <w:noWrap/>
            <w:vAlign w:val="bottom"/>
            <w:hideMark/>
          </w:tcPr>
          <w:p w14:paraId="1BBF8824"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   </w:t>
            </w:r>
          </w:p>
        </w:tc>
      </w:tr>
      <w:tr w:rsidR="00DD22B3" w:rsidRPr="001750F4" w14:paraId="51C61815" w14:textId="77777777" w:rsidTr="001750F4">
        <w:trPr>
          <w:trHeight w:val="173"/>
          <w:jc w:val="center"/>
        </w:trPr>
        <w:tc>
          <w:tcPr>
            <w:tcW w:w="1398" w:type="dxa"/>
            <w:tcBorders>
              <w:top w:val="nil"/>
              <w:left w:val="nil"/>
              <w:bottom w:val="nil"/>
              <w:right w:val="nil"/>
            </w:tcBorders>
            <w:shd w:val="clear" w:color="000000" w:fill="FFFFFF"/>
            <w:noWrap/>
            <w:vAlign w:val="bottom"/>
            <w:hideMark/>
          </w:tcPr>
          <w:p w14:paraId="4A6789BD" w14:textId="77777777" w:rsidR="00DD22B3" w:rsidRPr="001750F4" w:rsidRDefault="00DD22B3" w:rsidP="00DD22B3">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25.2</w:t>
            </w:r>
          </w:p>
        </w:tc>
        <w:tc>
          <w:tcPr>
            <w:tcW w:w="6254" w:type="dxa"/>
            <w:tcBorders>
              <w:top w:val="nil"/>
              <w:left w:val="nil"/>
              <w:bottom w:val="nil"/>
              <w:right w:val="nil"/>
            </w:tcBorders>
            <w:shd w:val="clear" w:color="000000" w:fill="FFFFFF"/>
            <w:noWrap/>
            <w:vAlign w:val="bottom"/>
            <w:hideMark/>
          </w:tcPr>
          <w:p w14:paraId="011BF540"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Other services</w:t>
            </w:r>
          </w:p>
        </w:tc>
        <w:tc>
          <w:tcPr>
            <w:tcW w:w="264" w:type="dxa"/>
            <w:tcBorders>
              <w:top w:val="nil"/>
              <w:left w:val="nil"/>
              <w:bottom w:val="nil"/>
              <w:right w:val="nil"/>
            </w:tcBorders>
            <w:shd w:val="clear" w:color="000000" w:fill="FFFFFF"/>
            <w:noWrap/>
            <w:vAlign w:val="bottom"/>
            <w:hideMark/>
          </w:tcPr>
          <w:p w14:paraId="289C46B5"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0E5158E9"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61CCA8BD"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nil"/>
              <w:right w:val="nil"/>
            </w:tcBorders>
            <w:shd w:val="clear" w:color="000000" w:fill="FFFFFF"/>
            <w:noWrap/>
            <w:vAlign w:val="bottom"/>
            <w:hideMark/>
          </w:tcPr>
          <w:p w14:paraId="037244CD"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(2)</w:t>
            </w:r>
          </w:p>
        </w:tc>
      </w:tr>
      <w:tr w:rsidR="00DD22B3" w:rsidRPr="001750F4" w14:paraId="4E1EDC6A" w14:textId="77777777" w:rsidTr="001750F4">
        <w:trPr>
          <w:trHeight w:val="173"/>
          <w:jc w:val="center"/>
        </w:trPr>
        <w:tc>
          <w:tcPr>
            <w:tcW w:w="1398" w:type="dxa"/>
            <w:tcBorders>
              <w:top w:val="nil"/>
              <w:left w:val="nil"/>
              <w:bottom w:val="nil"/>
              <w:right w:val="nil"/>
            </w:tcBorders>
            <w:shd w:val="clear" w:color="000000" w:fill="FFFFFF"/>
            <w:noWrap/>
            <w:vAlign w:val="bottom"/>
            <w:hideMark/>
          </w:tcPr>
          <w:p w14:paraId="3796AC87" w14:textId="77777777" w:rsidR="00DD22B3" w:rsidRPr="001750F4" w:rsidRDefault="00DD22B3" w:rsidP="00DD22B3">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25.3</w:t>
            </w:r>
          </w:p>
        </w:tc>
        <w:tc>
          <w:tcPr>
            <w:tcW w:w="6254" w:type="dxa"/>
            <w:tcBorders>
              <w:top w:val="nil"/>
              <w:left w:val="nil"/>
              <w:bottom w:val="nil"/>
              <w:right w:val="nil"/>
            </w:tcBorders>
            <w:shd w:val="clear" w:color="000000" w:fill="FFFFFF"/>
            <w:noWrap/>
            <w:vAlign w:val="bottom"/>
            <w:hideMark/>
          </w:tcPr>
          <w:p w14:paraId="2A659B26"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Purchases of goods &amp; services from Gov't accounts</w:t>
            </w:r>
          </w:p>
        </w:tc>
        <w:tc>
          <w:tcPr>
            <w:tcW w:w="264" w:type="dxa"/>
            <w:tcBorders>
              <w:top w:val="nil"/>
              <w:left w:val="nil"/>
              <w:bottom w:val="nil"/>
              <w:right w:val="nil"/>
            </w:tcBorders>
            <w:shd w:val="clear" w:color="000000" w:fill="FFFFFF"/>
            <w:noWrap/>
            <w:vAlign w:val="bottom"/>
            <w:hideMark/>
          </w:tcPr>
          <w:p w14:paraId="16FDCE0F"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21D6D358"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49768BCB"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nil"/>
              <w:right w:val="nil"/>
            </w:tcBorders>
            <w:shd w:val="clear" w:color="000000" w:fill="FFFFFF"/>
            <w:noWrap/>
            <w:vAlign w:val="bottom"/>
            <w:hideMark/>
          </w:tcPr>
          <w:p w14:paraId="63DDC6C2"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   </w:t>
            </w:r>
          </w:p>
        </w:tc>
      </w:tr>
      <w:tr w:rsidR="00DD22B3" w:rsidRPr="001750F4" w14:paraId="1F0DFEE6" w14:textId="77777777" w:rsidTr="001750F4">
        <w:trPr>
          <w:trHeight w:val="173"/>
          <w:jc w:val="center"/>
        </w:trPr>
        <w:tc>
          <w:tcPr>
            <w:tcW w:w="1398" w:type="dxa"/>
            <w:tcBorders>
              <w:top w:val="nil"/>
              <w:left w:val="nil"/>
              <w:bottom w:val="nil"/>
              <w:right w:val="nil"/>
            </w:tcBorders>
            <w:shd w:val="clear" w:color="000000" w:fill="FFFFFF"/>
            <w:noWrap/>
            <w:vAlign w:val="bottom"/>
            <w:hideMark/>
          </w:tcPr>
          <w:p w14:paraId="10FAA37B" w14:textId="77777777" w:rsidR="00DD22B3" w:rsidRPr="001750F4" w:rsidRDefault="00DD22B3" w:rsidP="00DD22B3">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25.4</w:t>
            </w:r>
          </w:p>
        </w:tc>
        <w:tc>
          <w:tcPr>
            <w:tcW w:w="6254" w:type="dxa"/>
            <w:tcBorders>
              <w:top w:val="nil"/>
              <w:left w:val="nil"/>
              <w:bottom w:val="nil"/>
              <w:right w:val="nil"/>
            </w:tcBorders>
            <w:shd w:val="clear" w:color="000000" w:fill="FFFFFF"/>
            <w:noWrap/>
            <w:vAlign w:val="bottom"/>
            <w:hideMark/>
          </w:tcPr>
          <w:p w14:paraId="7A5E5868"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Operation and maintenance of facilities</w:t>
            </w:r>
          </w:p>
        </w:tc>
        <w:tc>
          <w:tcPr>
            <w:tcW w:w="264" w:type="dxa"/>
            <w:tcBorders>
              <w:top w:val="nil"/>
              <w:left w:val="nil"/>
              <w:bottom w:val="nil"/>
              <w:right w:val="nil"/>
            </w:tcBorders>
            <w:shd w:val="clear" w:color="000000" w:fill="FFFFFF"/>
            <w:noWrap/>
            <w:vAlign w:val="bottom"/>
            <w:hideMark/>
          </w:tcPr>
          <w:p w14:paraId="10728CDD"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1592B029"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377CDF60"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nil"/>
              <w:right w:val="nil"/>
            </w:tcBorders>
            <w:shd w:val="clear" w:color="000000" w:fill="FFFFFF"/>
            <w:noWrap/>
            <w:vAlign w:val="bottom"/>
            <w:hideMark/>
          </w:tcPr>
          <w:p w14:paraId="4C922E7B"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(0)</w:t>
            </w:r>
          </w:p>
        </w:tc>
      </w:tr>
      <w:tr w:rsidR="00DD22B3" w:rsidRPr="001750F4" w14:paraId="76E943F6" w14:textId="77777777" w:rsidTr="001750F4">
        <w:trPr>
          <w:trHeight w:val="173"/>
          <w:jc w:val="center"/>
        </w:trPr>
        <w:tc>
          <w:tcPr>
            <w:tcW w:w="1398" w:type="dxa"/>
            <w:tcBorders>
              <w:top w:val="nil"/>
              <w:left w:val="nil"/>
              <w:bottom w:val="nil"/>
              <w:right w:val="nil"/>
            </w:tcBorders>
            <w:shd w:val="clear" w:color="000000" w:fill="FFFFFF"/>
            <w:noWrap/>
            <w:vAlign w:val="bottom"/>
            <w:hideMark/>
          </w:tcPr>
          <w:p w14:paraId="76F88BB4" w14:textId="77777777" w:rsidR="00DD22B3" w:rsidRPr="001750F4" w:rsidRDefault="00DD22B3" w:rsidP="00DD22B3">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25.5</w:t>
            </w:r>
          </w:p>
        </w:tc>
        <w:tc>
          <w:tcPr>
            <w:tcW w:w="6254" w:type="dxa"/>
            <w:tcBorders>
              <w:top w:val="nil"/>
              <w:left w:val="nil"/>
              <w:bottom w:val="nil"/>
              <w:right w:val="nil"/>
            </w:tcBorders>
            <w:shd w:val="clear" w:color="000000" w:fill="FFFFFF"/>
            <w:noWrap/>
            <w:vAlign w:val="bottom"/>
            <w:hideMark/>
          </w:tcPr>
          <w:p w14:paraId="3814638A"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Research and development contracts</w:t>
            </w:r>
          </w:p>
        </w:tc>
        <w:tc>
          <w:tcPr>
            <w:tcW w:w="264" w:type="dxa"/>
            <w:tcBorders>
              <w:top w:val="nil"/>
              <w:left w:val="nil"/>
              <w:bottom w:val="nil"/>
              <w:right w:val="nil"/>
            </w:tcBorders>
            <w:shd w:val="clear" w:color="000000" w:fill="FFFFFF"/>
            <w:noWrap/>
            <w:vAlign w:val="bottom"/>
            <w:hideMark/>
          </w:tcPr>
          <w:p w14:paraId="013B7563"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6112F8AE"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2FDB2160"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nil"/>
              <w:right w:val="nil"/>
            </w:tcBorders>
            <w:shd w:val="clear" w:color="000000" w:fill="FFFFFF"/>
            <w:noWrap/>
            <w:vAlign w:val="bottom"/>
            <w:hideMark/>
          </w:tcPr>
          <w:p w14:paraId="049C2FFA"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   </w:t>
            </w:r>
          </w:p>
        </w:tc>
      </w:tr>
      <w:tr w:rsidR="00DD22B3" w:rsidRPr="001750F4" w14:paraId="51C33146" w14:textId="77777777" w:rsidTr="001750F4">
        <w:trPr>
          <w:trHeight w:val="173"/>
          <w:jc w:val="center"/>
        </w:trPr>
        <w:tc>
          <w:tcPr>
            <w:tcW w:w="1398" w:type="dxa"/>
            <w:tcBorders>
              <w:top w:val="nil"/>
              <w:left w:val="nil"/>
              <w:bottom w:val="nil"/>
              <w:right w:val="nil"/>
            </w:tcBorders>
            <w:shd w:val="clear" w:color="000000" w:fill="FFFFFF"/>
            <w:noWrap/>
            <w:vAlign w:val="bottom"/>
            <w:hideMark/>
          </w:tcPr>
          <w:p w14:paraId="6DE132C5" w14:textId="77777777" w:rsidR="00DD22B3" w:rsidRPr="001750F4" w:rsidRDefault="00DD22B3" w:rsidP="00DD22B3">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25.6</w:t>
            </w:r>
          </w:p>
        </w:tc>
        <w:tc>
          <w:tcPr>
            <w:tcW w:w="6254" w:type="dxa"/>
            <w:tcBorders>
              <w:top w:val="nil"/>
              <w:left w:val="nil"/>
              <w:bottom w:val="nil"/>
              <w:right w:val="nil"/>
            </w:tcBorders>
            <w:shd w:val="clear" w:color="000000" w:fill="FFFFFF"/>
            <w:noWrap/>
            <w:vAlign w:val="bottom"/>
            <w:hideMark/>
          </w:tcPr>
          <w:p w14:paraId="736599E3"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Medical care</w:t>
            </w:r>
          </w:p>
        </w:tc>
        <w:tc>
          <w:tcPr>
            <w:tcW w:w="264" w:type="dxa"/>
            <w:tcBorders>
              <w:top w:val="nil"/>
              <w:left w:val="nil"/>
              <w:bottom w:val="nil"/>
              <w:right w:val="nil"/>
            </w:tcBorders>
            <w:shd w:val="clear" w:color="000000" w:fill="FFFFFF"/>
            <w:noWrap/>
            <w:vAlign w:val="bottom"/>
            <w:hideMark/>
          </w:tcPr>
          <w:p w14:paraId="1BCD9014"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381D176C"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4F186100"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nil"/>
              <w:right w:val="nil"/>
            </w:tcBorders>
            <w:shd w:val="clear" w:color="000000" w:fill="FFFFFF"/>
            <w:noWrap/>
            <w:vAlign w:val="bottom"/>
            <w:hideMark/>
          </w:tcPr>
          <w:p w14:paraId="754E23E0"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   </w:t>
            </w:r>
          </w:p>
        </w:tc>
      </w:tr>
      <w:tr w:rsidR="00DD22B3" w:rsidRPr="001750F4" w14:paraId="204FBA9D" w14:textId="77777777" w:rsidTr="001750F4">
        <w:trPr>
          <w:trHeight w:val="173"/>
          <w:jc w:val="center"/>
        </w:trPr>
        <w:tc>
          <w:tcPr>
            <w:tcW w:w="1398" w:type="dxa"/>
            <w:tcBorders>
              <w:top w:val="nil"/>
              <w:left w:val="nil"/>
              <w:bottom w:val="nil"/>
              <w:right w:val="nil"/>
            </w:tcBorders>
            <w:shd w:val="clear" w:color="000000" w:fill="FFFFFF"/>
            <w:noWrap/>
            <w:vAlign w:val="bottom"/>
            <w:hideMark/>
          </w:tcPr>
          <w:p w14:paraId="48462FA8" w14:textId="77777777" w:rsidR="00DD22B3" w:rsidRPr="001750F4" w:rsidRDefault="00DD22B3" w:rsidP="00DD22B3">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25.7</w:t>
            </w:r>
          </w:p>
        </w:tc>
        <w:tc>
          <w:tcPr>
            <w:tcW w:w="6254" w:type="dxa"/>
            <w:tcBorders>
              <w:top w:val="nil"/>
              <w:left w:val="nil"/>
              <w:bottom w:val="nil"/>
              <w:right w:val="nil"/>
            </w:tcBorders>
            <w:shd w:val="clear" w:color="000000" w:fill="FFFFFF"/>
            <w:noWrap/>
            <w:vAlign w:val="bottom"/>
            <w:hideMark/>
          </w:tcPr>
          <w:p w14:paraId="479F2915"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Operation and maintenance of equipment</w:t>
            </w:r>
          </w:p>
        </w:tc>
        <w:tc>
          <w:tcPr>
            <w:tcW w:w="264" w:type="dxa"/>
            <w:tcBorders>
              <w:top w:val="nil"/>
              <w:left w:val="nil"/>
              <w:bottom w:val="nil"/>
              <w:right w:val="nil"/>
            </w:tcBorders>
            <w:shd w:val="clear" w:color="000000" w:fill="FFFFFF"/>
            <w:noWrap/>
            <w:vAlign w:val="bottom"/>
            <w:hideMark/>
          </w:tcPr>
          <w:p w14:paraId="3FF7D76E"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221077C5"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6CCF8E1D"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nil"/>
              <w:right w:val="nil"/>
            </w:tcBorders>
            <w:shd w:val="clear" w:color="000000" w:fill="FFFFFF"/>
            <w:noWrap/>
            <w:vAlign w:val="bottom"/>
            <w:hideMark/>
          </w:tcPr>
          <w:p w14:paraId="718BEEA9"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6,873 </w:t>
            </w:r>
          </w:p>
        </w:tc>
      </w:tr>
      <w:tr w:rsidR="00DD22B3" w:rsidRPr="001750F4" w14:paraId="4407957E" w14:textId="77777777" w:rsidTr="001750F4">
        <w:trPr>
          <w:trHeight w:val="173"/>
          <w:jc w:val="center"/>
        </w:trPr>
        <w:tc>
          <w:tcPr>
            <w:tcW w:w="1398" w:type="dxa"/>
            <w:tcBorders>
              <w:top w:val="nil"/>
              <w:left w:val="nil"/>
              <w:bottom w:val="nil"/>
              <w:right w:val="nil"/>
            </w:tcBorders>
            <w:shd w:val="clear" w:color="000000" w:fill="FFFFFF"/>
            <w:noWrap/>
            <w:vAlign w:val="bottom"/>
            <w:hideMark/>
          </w:tcPr>
          <w:p w14:paraId="2DB6DE32" w14:textId="77777777" w:rsidR="00DD22B3" w:rsidRPr="001750F4" w:rsidRDefault="00DD22B3" w:rsidP="00DD22B3">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25.8</w:t>
            </w:r>
          </w:p>
        </w:tc>
        <w:tc>
          <w:tcPr>
            <w:tcW w:w="6254" w:type="dxa"/>
            <w:tcBorders>
              <w:top w:val="nil"/>
              <w:left w:val="nil"/>
              <w:bottom w:val="nil"/>
              <w:right w:val="nil"/>
            </w:tcBorders>
            <w:shd w:val="clear" w:color="000000" w:fill="FFFFFF"/>
            <w:noWrap/>
            <w:vAlign w:val="bottom"/>
            <w:hideMark/>
          </w:tcPr>
          <w:p w14:paraId="5B76F0BD"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Subsistence and support of persons</w:t>
            </w:r>
          </w:p>
        </w:tc>
        <w:tc>
          <w:tcPr>
            <w:tcW w:w="264" w:type="dxa"/>
            <w:tcBorders>
              <w:top w:val="nil"/>
              <w:left w:val="nil"/>
              <w:bottom w:val="nil"/>
              <w:right w:val="nil"/>
            </w:tcBorders>
            <w:shd w:val="clear" w:color="000000" w:fill="FFFFFF"/>
            <w:noWrap/>
            <w:vAlign w:val="bottom"/>
            <w:hideMark/>
          </w:tcPr>
          <w:p w14:paraId="7CFE74EC"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48D88203"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350085BB"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nil"/>
              <w:right w:val="nil"/>
            </w:tcBorders>
            <w:shd w:val="clear" w:color="000000" w:fill="FFFFFF"/>
            <w:noWrap/>
            <w:vAlign w:val="bottom"/>
            <w:hideMark/>
          </w:tcPr>
          <w:p w14:paraId="70172C33"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   </w:t>
            </w:r>
          </w:p>
        </w:tc>
      </w:tr>
      <w:tr w:rsidR="00DD22B3" w:rsidRPr="001750F4" w14:paraId="198F7F70" w14:textId="77777777" w:rsidTr="001750F4">
        <w:trPr>
          <w:trHeight w:val="173"/>
          <w:jc w:val="center"/>
        </w:trPr>
        <w:tc>
          <w:tcPr>
            <w:tcW w:w="1398" w:type="dxa"/>
            <w:tcBorders>
              <w:top w:val="nil"/>
              <w:left w:val="nil"/>
              <w:bottom w:val="nil"/>
              <w:right w:val="nil"/>
            </w:tcBorders>
            <w:shd w:val="clear" w:color="000000" w:fill="FFFFFF"/>
            <w:noWrap/>
            <w:vAlign w:val="bottom"/>
            <w:hideMark/>
          </w:tcPr>
          <w:p w14:paraId="71FECB14" w14:textId="77777777" w:rsidR="00DD22B3" w:rsidRPr="001750F4" w:rsidRDefault="00DD22B3" w:rsidP="00DD22B3">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26</w:t>
            </w:r>
          </w:p>
        </w:tc>
        <w:tc>
          <w:tcPr>
            <w:tcW w:w="6254" w:type="dxa"/>
            <w:tcBorders>
              <w:top w:val="nil"/>
              <w:left w:val="nil"/>
              <w:bottom w:val="nil"/>
              <w:right w:val="nil"/>
            </w:tcBorders>
            <w:shd w:val="clear" w:color="000000" w:fill="FFFFFF"/>
            <w:noWrap/>
            <w:vAlign w:val="bottom"/>
            <w:hideMark/>
          </w:tcPr>
          <w:p w14:paraId="56C1A2F8"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Supplies and materials</w:t>
            </w:r>
          </w:p>
        </w:tc>
        <w:tc>
          <w:tcPr>
            <w:tcW w:w="264" w:type="dxa"/>
            <w:tcBorders>
              <w:top w:val="nil"/>
              <w:left w:val="nil"/>
              <w:bottom w:val="nil"/>
              <w:right w:val="nil"/>
            </w:tcBorders>
            <w:shd w:val="clear" w:color="000000" w:fill="FFFFFF"/>
            <w:noWrap/>
            <w:vAlign w:val="bottom"/>
            <w:hideMark/>
          </w:tcPr>
          <w:p w14:paraId="5D95E2BA"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5A27E338"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4744B987"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nil"/>
              <w:right w:val="nil"/>
            </w:tcBorders>
            <w:shd w:val="clear" w:color="000000" w:fill="FFFFFF"/>
            <w:noWrap/>
            <w:vAlign w:val="bottom"/>
            <w:hideMark/>
          </w:tcPr>
          <w:p w14:paraId="328E563F"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0 </w:t>
            </w:r>
          </w:p>
        </w:tc>
      </w:tr>
      <w:tr w:rsidR="00DD22B3" w:rsidRPr="001750F4" w14:paraId="0955C7F2" w14:textId="77777777" w:rsidTr="001750F4">
        <w:trPr>
          <w:trHeight w:val="173"/>
          <w:jc w:val="center"/>
        </w:trPr>
        <w:tc>
          <w:tcPr>
            <w:tcW w:w="1398" w:type="dxa"/>
            <w:tcBorders>
              <w:top w:val="nil"/>
              <w:left w:val="nil"/>
              <w:bottom w:val="nil"/>
              <w:right w:val="nil"/>
            </w:tcBorders>
            <w:shd w:val="clear" w:color="000000" w:fill="FFFFFF"/>
            <w:noWrap/>
            <w:vAlign w:val="bottom"/>
            <w:hideMark/>
          </w:tcPr>
          <w:p w14:paraId="3118A948" w14:textId="77777777" w:rsidR="00DD22B3" w:rsidRPr="001750F4" w:rsidRDefault="00DD22B3" w:rsidP="00DD22B3">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31</w:t>
            </w:r>
          </w:p>
        </w:tc>
        <w:tc>
          <w:tcPr>
            <w:tcW w:w="6254" w:type="dxa"/>
            <w:tcBorders>
              <w:top w:val="nil"/>
              <w:left w:val="nil"/>
              <w:bottom w:val="nil"/>
              <w:right w:val="nil"/>
            </w:tcBorders>
            <w:shd w:val="clear" w:color="000000" w:fill="FFFFFF"/>
            <w:noWrap/>
            <w:vAlign w:val="bottom"/>
            <w:hideMark/>
          </w:tcPr>
          <w:p w14:paraId="1A22EE79"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Equipment</w:t>
            </w:r>
          </w:p>
        </w:tc>
        <w:tc>
          <w:tcPr>
            <w:tcW w:w="264" w:type="dxa"/>
            <w:tcBorders>
              <w:top w:val="nil"/>
              <w:left w:val="nil"/>
              <w:bottom w:val="nil"/>
              <w:right w:val="nil"/>
            </w:tcBorders>
            <w:shd w:val="clear" w:color="000000" w:fill="FFFFFF"/>
            <w:noWrap/>
            <w:vAlign w:val="bottom"/>
            <w:hideMark/>
          </w:tcPr>
          <w:p w14:paraId="49235E17"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6CDD72CB"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0689B8CE"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nil"/>
              <w:right w:val="nil"/>
            </w:tcBorders>
            <w:shd w:val="clear" w:color="000000" w:fill="FFFFFF"/>
            <w:noWrap/>
            <w:vAlign w:val="bottom"/>
            <w:hideMark/>
          </w:tcPr>
          <w:p w14:paraId="6C836F68"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(5,004)</w:t>
            </w:r>
          </w:p>
        </w:tc>
      </w:tr>
      <w:tr w:rsidR="00DD22B3" w:rsidRPr="001750F4" w14:paraId="230AAB4D" w14:textId="77777777" w:rsidTr="001750F4">
        <w:trPr>
          <w:trHeight w:val="173"/>
          <w:jc w:val="center"/>
        </w:trPr>
        <w:tc>
          <w:tcPr>
            <w:tcW w:w="1398" w:type="dxa"/>
            <w:tcBorders>
              <w:top w:val="nil"/>
              <w:left w:val="nil"/>
              <w:bottom w:val="nil"/>
              <w:right w:val="nil"/>
            </w:tcBorders>
            <w:shd w:val="clear" w:color="000000" w:fill="FFFFFF"/>
            <w:noWrap/>
            <w:vAlign w:val="bottom"/>
            <w:hideMark/>
          </w:tcPr>
          <w:p w14:paraId="3AE43667" w14:textId="77777777" w:rsidR="00DD22B3" w:rsidRPr="001750F4" w:rsidRDefault="00DD22B3" w:rsidP="00DD22B3">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32</w:t>
            </w:r>
          </w:p>
        </w:tc>
        <w:tc>
          <w:tcPr>
            <w:tcW w:w="6254" w:type="dxa"/>
            <w:tcBorders>
              <w:top w:val="nil"/>
              <w:left w:val="nil"/>
              <w:bottom w:val="nil"/>
              <w:right w:val="nil"/>
            </w:tcBorders>
            <w:shd w:val="clear" w:color="000000" w:fill="FFFFFF"/>
            <w:noWrap/>
            <w:vAlign w:val="bottom"/>
            <w:hideMark/>
          </w:tcPr>
          <w:p w14:paraId="6007DCB1"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Lands and structures</w:t>
            </w:r>
          </w:p>
        </w:tc>
        <w:tc>
          <w:tcPr>
            <w:tcW w:w="264" w:type="dxa"/>
            <w:tcBorders>
              <w:top w:val="nil"/>
              <w:left w:val="nil"/>
              <w:bottom w:val="nil"/>
              <w:right w:val="nil"/>
            </w:tcBorders>
            <w:shd w:val="clear" w:color="000000" w:fill="FFFFFF"/>
            <w:noWrap/>
            <w:vAlign w:val="bottom"/>
            <w:hideMark/>
          </w:tcPr>
          <w:p w14:paraId="28AA52E3"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293A871D"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455E234D"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nil"/>
              <w:right w:val="nil"/>
            </w:tcBorders>
            <w:shd w:val="clear" w:color="000000" w:fill="FFFFFF"/>
            <w:noWrap/>
            <w:vAlign w:val="bottom"/>
            <w:hideMark/>
          </w:tcPr>
          <w:p w14:paraId="477D0A8D"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   </w:t>
            </w:r>
          </w:p>
        </w:tc>
      </w:tr>
      <w:tr w:rsidR="00DD22B3" w:rsidRPr="001750F4" w14:paraId="31170242" w14:textId="77777777" w:rsidTr="001750F4">
        <w:trPr>
          <w:trHeight w:val="173"/>
          <w:jc w:val="center"/>
        </w:trPr>
        <w:tc>
          <w:tcPr>
            <w:tcW w:w="1398" w:type="dxa"/>
            <w:tcBorders>
              <w:top w:val="nil"/>
              <w:left w:val="nil"/>
              <w:bottom w:val="nil"/>
              <w:right w:val="nil"/>
            </w:tcBorders>
            <w:shd w:val="clear" w:color="000000" w:fill="FFFFFF"/>
            <w:noWrap/>
            <w:vAlign w:val="bottom"/>
            <w:hideMark/>
          </w:tcPr>
          <w:p w14:paraId="6B5A67E9" w14:textId="77777777" w:rsidR="00DD22B3" w:rsidRPr="001750F4" w:rsidRDefault="00DD22B3" w:rsidP="00DD22B3">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33</w:t>
            </w:r>
          </w:p>
        </w:tc>
        <w:tc>
          <w:tcPr>
            <w:tcW w:w="6254" w:type="dxa"/>
            <w:tcBorders>
              <w:top w:val="nil"/>
              <w:left w:val="nil"/>
              <w:bottom w:val="nil"/>
              <w:right w:val="nil"/>
            </w:tcBorders>
            <w:shd w:val="clear" w:color="000000" w:fill="FFFFFF"/>
            <w:noWrap/>
            <w:vAlign w:val="bottom"/>
            <w:hideMark/>
          </w:tcPr>
          <w:p w14:paraId="065145AB"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Investments and loans</w:t>
            </w:r>
          </w:p>
        </w:tc>
        <w:tc>
          <w:tcPr>
            <w:tcW w:w="264" w:type="dxa"/>
            <w:tcBorders>
              <w:top w:val="nil"/>
              <w:left w:val="nil"/>
              <w:bottom w:val="nil"/>
              <w:right w:val="nil"/>
            </w:tcBorders>
            <w:shd w:val="clear" w:color="000000" w:fill="FFFFFF"/>
            <w:noWrap/>
            <w:vAlign w:val="bottom"/>
            <w:hideMark/>
          </w:tcPr>
          <w:p w14:paraId="76EA5383"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1692B0BE"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14932F16"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nil"/>
              <w:right w:val="nil"/>
            </w:tcBorders>
            <w:shd w:val="clear" w:color="000000" w:fill="FFFFFF"/>
            <w:noWrap/>
            <w:vAlign w:val="bottom"/>
            <w:hideMark/>
          </w:tcPr>
          <w:p w14:paraId="6D820C19"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r>
      <w:tr w:rsidR="00DD22B3" w:rsidRPr="001750F4" w14:paraId="6462153B" w14:textId="77777777" w:rsidTr="001750F4">
        <w:trPr>
          <w:trHeight w:val="173"/>
          <w:jc w:val="center"/>
        </w:trPr>
        <w:tc>
          <w:tcPr>
            <w:tcW w:w="1398" w:type="dxa"/>
            <w:tcBorders>
              <w:top w:val="nil"/>
              <w:left w:val="nil"/>
              <w:bottom w:val="nil"/>
              <w:right w:val="nil"/>
            </w:tcBorders>
            <w:shd w:val="clear" w:color="000000" w:fill="FFFFFF"/>
            <w:noWrap/>
            <w:vAlign w:val="bottom"/>
            <w:hideMark/>
          </w:tcPr>
          <w:p w14:paraId="5ABE7C76" w14:textId="77777777" w:rsidR="00DD22B3" w:rsidRPr="001750F4" w:rsidRDefault="00DD22B3" w:rsidP="00DD22B3">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41</w:t>
            </w:r>
          </w:p>
        </w:tc>
        <w:tc>
          <w:tcPr>
            <w:tcW w:w="6254" w:type="dxa"/>
            <w:tcBorders>
              <w:top w:val="nil"/>
              <w:left w:val="nil"/>
              <w:bottom w:val="nil"/>
              <w:right w:val="nil"/>
            </w:tcBorders>
            <w:shd w:val="clear" w:color="000000" w:fill="FFFFFF"/>
            <w:noWrap/>
            <w:vAlign w:val="bottom"/>
            <w:hideMark/>
          </w:tcPr>
          <w:p w14:paraId="58B99694"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Grants, subsidies and contributions</w:t>
            </w:r>
          </w:p>
        </w:tc>
        <w:tc>
          <w:tcPr>
            <w:tcW w:w="264" w:type="dxa"/>
            <w:tcBorders>
              <w:top w:val="nil"/>
              <w:left w:val="nil"/>
              <w:bottom w:val="nil"/>
              <w:right w:val="nil"/>
            </w:tcBorders>
            <w:shd w:val="clear" w:color="000000" w:fill="FFFFFF"/>
            <w:noWrap/>
            <w:vAlign w:val="bottom"/>
            <w:hideMark/>
          </w:tcPr>
          <w:p w14:paraId="62D29231"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433F4741"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6D9D6034"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nil"/>
              <w:right w:val="nil"/>
            </w:tcBorders>
            <w:shd w:val="clear" w:color="000000" w:fill="FFFFFF"/>
            <w:noWrap/>
            <w:vAlign w:val="bottom"/>
            <w:hideMark/>
          </w:tcPr>
          <w:p w14:paraId="498091B1"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   </w:t>
            </w:r>
          </w:p>
        </w:tc>
      </w:tr>
      <w:tr w:rsidR="00DD22B3" w:rsidRPr="001750F4" w14:paraId="58A65121" w14:textId="77777777" w:rsidTr="001750F4">
        <w:trPr>
          <w:trHeight w:val="173"/>
          <w:jc w:val="center"/>
        </w:trPr>
        <w:tc>
          <w:tcPr>
            <w:tcW w:w="1398" w:type="dxa"/>
            <w:tcBorders>
              <w:top w:val="nil"/>
              <w:left w:val="nil"/>
              <w:bottom w:val="nil"/>
              <w:right w:val="nil"/>
            </w:tcBorders>
            <w:shd w:val="clear" w:color="000000" w:fill="FFFFFF"/>
            <w:noWrap/>
            <w:vAlign w:val="bottom"/>
            <w:hideMark/>
          </w:tcPr>
          <w:p w14:paraId="21D561C9" w14:textId="77777777" w:rsidR="00DD22B3" w:rsidRPr="001750F4" w:rsidRDefault="00DD22B3" w:rsidP="00DD22B3">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42</w:t>
            </w:r>
          </w:p>
        </w:tc>
        <w:tc>
          <w:tcPr>
            <w:tcW w:w="6254" w:type="dxa"/>
            <w:tcBorders>
              <w:top w:val="nil"/>
              <w:left w:val="nil"/>
              <w:bottom w:val="nil"/>
              <w:right w:val="nil"/>
            </w:tcBorders>
            <w:shd w:val="clear" w:color="000000" w:fill="FFFFFF"/>
            <w:noWrap/>
            <w:vAlign w:val="bottom"/>
            <w:hideMark/>
          </w:tcPr>
          <w:p w14:paraId="12151E56"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Insurance claims and indemnities</w:t>
            </w:r>
          </w:p>
        </w:tc>
        <w:tc>
          <w:tcPr>
            <w:tcW w:w="264" w:type="dxa"/>
            <w:tcBorders>
              <w:top w:val="nil"/>
              <w:left w:val="nil"/>
              <w:bottom w:val="nil"/>
              <w:right w:val="nil"/>
            </w:tcBorders>
            <w:shd w:val="clear" w:color="000000" w:fill="FFFFFF"/>
            <w:noWrap/>
            <w:vAlign w:val="bottom"/>
            <w:hideMark/>
          </w:tcPr>
          <w:p w14:paraId="4F397334"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6A0560F0"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6B64C93A"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nil"/>
              <w:right w:val="nil"/>
            </w:tcBorders>
            <w:shd w:val="clear" w:color="000000" w:fill="FFFFFF"/>
            <w:noWrap/>
            <w:vAlign w:val="bottom"/>
            <w:hideMark/>
          </w:tcPr>
          <w:p w14:paraId="1488A172"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   </w:t>
            </w:r>
          </w:p>
        </w:tc>
      </w:tr>
      <w:tr w:rsidR="00DD22B3" w:rsidRPr="001750F4" w14:paraId="66F56EF1" w14:textId="77777777" w:rsidTr="001750F4">
        <w:trPr>
          <w:trHeight w:val="173"/>
          <w:jc w:val="center"/>
        </w:trPr>
        <w:tc>
          <w:tcPr>
            <w:tcW w:w="1398" w:type="dxa"/>
            <w:tcBorders>
              <w:top w:val="nil"/>
              <w:left w:val="nil"/>
              <w:bottom w:val="nil"/>
              <w:right w:val="nil"/>
            </w:tcBorders>
            <w:shd w:val="clear" w:color="000000" w:fill="FFFFFF"/>
            <w:noWrap/>
            <w:vAlign w:val="bottom"/>
            <w:hideMark/>
          </w:tcPr>
          <w:p w14:paraId="7F833A19" w14:textId="77777777" w:rsidR="00DD22B3" w:rsidRPr="001750F4" w:rsidRDefault="00DD22B3" w:rsidP="00DD22B3">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43</w:t>
            </w:r>
          </w:p>
        </w:tc>
        <w:tc>
          <w:tcPr>
            <w:tcW w:w="6254" w:type="dxa"/>
            <w:tcBorders>
              <w:top w:val="nil"/>
              <w:left w:val="nil"/>
              <w:bottom w:val="nil"/>
              <w:right w:val="nil"/>
            </w:tcBorders>
            <w:shd w:val="clear" w:color="000000" w:fill="FFFFFF"/>
            <w:noWrap/>
            <w:vAlign w:val="bottom"/>
            <w:hideMark/>
          </w:tcPr>
          <w:p w14:paraId="6858CC7D"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Interest and dividends</w:t>
            </w:r>
          </w:p>
        </w:tc>
        <w:tc>
          <w:tcPr>
            <w:tcW w:w="264" w:type="dxa"/>
            <w:tcBorders>
              <w:top w:val="nil"/>
              <w:left w:val="nil"/>
              <w:bottom w:val="nil"/>
              <w:right w:val="nil"/>
            </w:tcBorders>
            <w:shd w:val="clear" w:color="000000" w:fill="FFFFFF"/>
            <w:noWrap/>
            <w:vAlign w:val="bottom"/>
            <w:hideMark/>
          </w:tcPr>
          <w:p w14:paraId="31A9B78B"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56F32B0F"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49C7B6F0"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nil"/>
              <w:right w:val="nil"/>
            </w:tcBorders>
            <w:shd w:val="clear" w:color="000000" w:fill="FFFFFF"/>
            <w:noWrap/>
            <w:vAlign w:val="bottom"/>
            <w:hideMark/>
          </w:tcPr>
          <w:p w14:paraId="0DC202E3"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   </w:t>
            </w:r>
          </w:p>
        </w:tc>
      </w:tr>
      <w:tr w:rsidR="00DD22B3" w:rsidRPr="001750F4" w14:paraId="67E9B79E" w14:textId="77777777" w:rsidTr="001750F4">
        <w:trPr>
          <w:trHeight w:val="180"/>
          <w:jc w:val="center"/>
        </w:trPr>
        <w:tc>
          <w:tcPr>
            <w:tcW w:w="1398" w:type="dxa"/>
            <w:tcBorders>
              <w:top w:val="nil"/>
              <w:left w:val="nil"/>
              <w:bottom w:val="nil"/>
              <w:right w:val="nil"/>
            </w:tcBorders>
            <w:shd w:val="clear" w:color="000000" w:fill="FFFFFF"/>
            <w:noWrap/>
            <w:vAlign w:val="bottom"/>
            <w:hideMark/>
          </w:tcPr>
          <w:p w14:paraId="70AE0165" w14:textId="77777777" w:rsidR="00DD22B3" w:rsidRPr="001750F4" w:rsidRDefault="00DD22B3" w:rsidP="00DD22B3">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44</w:t>
            </w:r>
          </w:p>
        </w:tc>
        <w:tc>
          <w:tcPr>
            <w:tcW w:w="6254" w:type="dxa"/>
            <w:tcBorders>
              <w:top w:val="nil"/>
              <w:left w:val="nil"/>
              <w:bottom w:val="nil"/>
              <w:right w:val="nil"/>
            </w:tcBorders>
            <w:shd w:val="clear" w:color="000000" w:fill="FFFFFF"/>
            <w:noWrap/>
            <w:vAlign w:val="bottom"/>
            <w:hideMark/>
          </w:tcPr>
          <w:p w14:paraId="5E786478"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Refunds</w:t>
            </w:r>
          </w:p>
        </w:tc>
        <w:tc>
          <w:tcPr>
            <w:tcW w:w="264" w:type="dxa"/>
            <w:tcBorders>
              <w:top w:val="nil"/>
              <w:left w:val="nil"/>
              <w:bottom w:val="nil"/>
              <w:right w:val="nil"/>
            </w:tcBorders>
            <w:shd w:val="clear" w:color="000000" w:fill="FFFFFF"/>
            <w:noWrap/>
            <w:vAlign w:val="bottom"/>
            <w:hideMark/>
          </w:tcPr>
          <w:p w14:paraId="4BB33545"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350F8490"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2F5D62C1"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single" w:sz="8" w:space="0" w:color="auto"/>
              <w:right w:val="nil"/>
            </w:tcBorders>
            <w:shd w:val="clear" w:color="000000" w:fill="FFFFFF"/>
            <w:noWrap/>
            <w:vAlign w:val="bottom"/>
            <w:hideMark/>
          </w:tcPr>
          <w:p w14:paraId="2CA242CF"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   </w:t>
            </w:r>
          </w:p>
        </w:tc>
      </w:tr>
      <w:tr w:rsidR="00DD22B3" w:rsidRPr="001750F4" w14:paraId="63C9CD85" w14:textId="77777777" w:rsidTr="001750F4">
        <w:trPr>
          <w:trHeight w:val="173"/>
          <w:jc w:val="center"/>
        </w:trPr>
        <w:tc>
          <w:tcPr>
            <w:tcW w:w="1398" w:type="dxa"/>
            <w:tcBorders>
              <w:top w:val="nil"/>
              <w:left w:val="nil"/>
              <w:bottom w:val="nil"/>
              <w:right w:val="nil"/>
            </w:tcBorders>
            <w:shd w:val="clear" w:color="000000" w:fill="FFFFFF"/>
            <w:noWrap/>
            <w:vAlign w:val="bottom"/>
            <w:hideMark/>
          </w:tcPr>
          <w:p w14:paraId="0C361FFD" w14:textId="77777777" w:rsidR="00DD22B3" w:rsidRPr="001750F4" w:rsidRDefault="00DD22B3" w:rsidP="00DD22B3">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99</w:t>
            </w:r>
          </w:p>
        </w:tc>
        <w:tc>
          <w:tcPr>
            <w:tcW w:w="6254" w:type="dxa"/>
            <w:tcBorders>
              <w:top w:val="nil"/>
              <w:left w:val="nil"/>
              <w:bottom w:val="nil"/>
              <w:right w:val="nil"/>
            </w:tcBorders>
            <w:shd w:val="clear" w:color="000000" w:fill="FFFFFF"/>
            <w:noWrap/>
            <w:vAlign w:val="bottom"/>
            <w:hideMark/>
          </w:tcPr>
          <w:p w14:paraId="1375DC7E"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Total obligations</w:t>
            </w:r>
          </w:p>
        </w:tc>
        <w:tc>
          <w:tcPr>
            <w:tcW w:w="264" w:type="dxa"/>
            <w:tcBorders>
              <w:top w:val="nil"/>
              <w:left w:val="nil"/>
              <w:bottom w:val="nil"/>
              <w:right w:val="nil"/>
            </w:tcBorders>
            <w:shd w:val="clear" w:color="000000" w:fill="FFFFFF"/>
            <w:noWrap/>
            <w:vAlign w:val="bottom"/>
            <w:hideMark/>
          </w:tcPr>
          <w:p w14:paraId="2B988E5D"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169A4F4B"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64" w:type="dxa"/>
            <w:tcBorders>
              <w:top w:val="nil"/>
              <w:left w:val="nil"/>
              <w:bottom w:val="nil"/>
              <w:right w:val="nil"/>
            </w:tcBorders>
            <w:shd w:val="clear" w:color="000000" w:fill="FFFFFF"/>
            <w:noWrap/>
            <w:vAlign w:val="bottom"/>
            <w:hideMark/>
          </w:tcPr>
          <w:p w14:paraId="38E0AAFE" w14:textId="77777777" w:rsidR="00DD22B3" w:rsidRPr="001750F4" w:rsidRDefault="00DD22B3" w:rsidP="00DD22B3">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781" w:type="dxa"/>
            <w:tcBorders>
              <w:top w:val="nil"/>
              <w:left w:val="nil"/>
              <w:bottom w:val="nil"/>
              <w:right w:val="nil"/>
            </w:tcBorders>
            <w:shd w:val="clear" w:color="000000" w:fill="FFFFFF"/>
            <w:noWrap/>
            <w:vAlign w:val="bottom"/>
            <w:hideMark/>
          </w:tcPr>
          <w:p w14:paraId="1E0C9556" w14:textId="77777777" w:rsidR="00DD22B3" w:rsidRPr="001750F4" w:rsidRDefault="00DD22B3" w:rsidP="00DD22B3">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 xml:space="preserve">              6,395 </w:t>
            </w:r>
          </w:p>
        </w:tc>
      </w:tr>
    </w:tbl>
    <w:p w14:paraId="56E968B5" w14:textId="5DF90BAA" w:rsidR="00AD5824" w:rsidRDefault="00AD5824" w:rsidP="001750F4"/>
    <w:p w14:paraId="2D6764F8" w14:textId="77777777" w:rsidR="00AD5824" w:rsidRPr="0092025C" w:rsidRDefault="00AD5824" w:rsidP="00F31784">
      <w:pPr>
        <w:rPr>
          <w:highlight w:val="green"/>
        </w:rPr>
      </w:pPr>
    </w:p>
    <w:p w14:paraId="445C6C84" w14:textId="77777777" w:rsidR="00AF570E" w:rsidRDefault="00AF570E" w:rsidP="00F31784"/>
    <w:p w14:paraId="28BBD76D" w14:textId="77777777" w:rsidR="00AF570E" w:rsidRDefault="00AF570E" w:rsidP="00F31784"/>
    <w:p w14:paraId="5471B5B9" w14:textId="77777777" w:rsidR="005B7500" w:rsidRDefault="005B7500" w:rsidP="007833BA">
      <w:pPr>
        <w:jc w:val="center"/>
      </w:pPr>
    </w:p>
    <w:p w14:paraId="2955504D" w14:textId="77777777" w:rsidR="005B7500" w:rsidRDefault="005B7500" w:rsidP="007833BA">
      <w:pPr>
        <w:jc w:val="center"/>
      </w:pPr>
    </w:p>
    <w:p w14:paraId="48F6687F" w14:textId="77777777" w:rsidR="005B7500" w:rsidRDefault="005B7500" w:rsidP="007833BA">
      <w:pPr>
        <w:jc w:val="center"/>
      </w:pPr>
    </w:p>
    <w:p w14:paraId="3013B7C4" w14:textId="77777777" w:rsidR="005B7500" w:rsidRDefault="005B7500" w:rsidP="007833BA">
      <w:pPr>
        <w:jc w:val="center"/>
      </w:pPr>
    </w:p>
    <w:p w14:paraId="35AF33F3" w14:textId="77777777" w:rsidR="005B7500" w:rsidRDefault="005B7500" w:rsidP="005B7500">
      <w:pPr>
        <w:pStyle w:val="PlainText"/>
        <w:jc w:val="center"/>
        <w:rPr>
          <w:rFonts w:ascii="Arial" w:hAnsi="Arial" w:cs="Arial"/>
          <w:sz w:val="22"/>
          <w:szCs w:val="22"/>
        </w:rPr>
      </w:pPr>
      <w:r>
        <w:rPr>
          <w:rFonts w:ascii="Arial" w:hAnsi="Arial" w:cs="Arial"/>
          <w:sz w:val="22"/>
          <w:szCs w:val="22"/>
        </w:rPr>
        <w:t>This Page is Intentionally Left Blank</w:t>
      </w:r>
    </w:p>
    <w:p w14:paraId="4DE73389" w14:textId="77777777" w:rsidR="00FE6255" w:rsidRDefault="00FE6255" w:rsidP="00F31784"/>
    <w:p w14:paraId="39B0EFE1" w14:textId="6CED8731" w:rsidR="005B7500" w:rsidRDefault="005B7500"/>
    <w:p w14:paraId="1DAC0FF9" w14:textId="77777777" w:rsidR="00FE6255" w:rsidRDefault="00FE6255" w:rsidP="00F31784"/>
    <w:p w14:paraId="53EF5943" w14:textId="0FCF6010" w:rsidR="005B7500" w:rsidRDefault="005B7500">
      <w:r>
        <w:br w:type="page"/>
      </w:r>
    </w:p>
    <w:p w14:paraId="21A5105E" w14:textId="77777777" w:rsidR="00FE6255" w:rsidRDefault="00FE6255" w:rsidP="00F31784"/>
    <w:p w14:paraId="7F7D95B1" w14:textId="77777777" w:rsidR="005B7500" w:rsidRDefault="005B7500" w:rsidP="00F31784"/>
    <w:p w14:paraId="0FE4B00C" w14:textId="77777777" w:rsidR="005B7500" w:rsidRDefault="005B7500" w:rsidP="00F31784"/>
    <w:p w14:paraId="534282DE" w14:textId="77777777" w:rsidR="005B7500" w:rsidRDefault="005B7500" w:rsidP="00F31784"/>
    <w:p w14:paraId="39A35591" w14:textId="77777777" w:rsidR="005B7500" w:rsidRDefault="005B7500" w:rsidP="00F31784"/>
    <w:p w14:paraId="4A166A20" w14:textId="77777777" w:rsidR="005B7500" w:rsidRDefault="005B7500" w:rsidP="00F31784"/>
    <w:p w14:paraId="58F22E48" w14:textId="77777777" w:rsidR="005B7500" w:rsidRDefault="005B7500" w:rsidP="00F31784"/>
    <w:p w14:paraId="5828678E" w14:textId="77777777" w:rsidR="00AF570E" w:rsidRDefault="00AF570E" w:rsidP="00F31784"/>
    <w:p w14:paraId="72995C34" w14:textId="77777777" w:rsidR="002B5820" w:rsidRPr="00DD06B9" w:rsidRDefault="002B5820" w:rsidP="0099651E">
      <w:pPr>
        <w:pStyle w:val="Title"/>
        <w:rPr>
          <w:sz w:val="52"/>
          <w:szCs w:val="52"/>
        </w:rPr>
      </w:pPr>
      <w:bookmarkStart w:id="117" w:name="_Toc505934640"/>
      <w:r w:rsidRPr="00F31784">
        <w:rPr>
          <w:sz w:val="52"/>
          <w:szCs w:val="52"/>
        </w:rPr>
        <w:t>INTELLECTUAL PROPERTY POLICY, PROTECTION</w:t>
      </w:r>
      <w:r w:rsidR="00B8644E" w:rsidRPr="00F31784">
        <w:rPr>
          <w:sz w:val="52"/>
          <w:szCs w:val="52"/>
        </w:rPr>
        <w:t>,</w:t>
      </w:r>
      <w:r w:rsidRPr="00F31784">
        <w:rPr>
          <w:sz w:val="52"/>
          <w:szCs w:val="52"/>
        </w:rPr>
        <w:t xml:space="preserve"> AND ENFORCEMENT PROGRAM</w:t>
      </w:r>
      <w:bookmarkEnd w:id="115"/>
      <w:bookmarkEnd w:id="116"/>
      <w:bookmarkEnd w:id="117"/>
    </w:p>
    <w:p w14:paraId="00732D22" w14:textId="77777777" w:rsidR="002B5820" w:rsidRDefault="002B5820" w:rsidP="002B5820">
      <w:pPr>
        <w:pStyle w:val="PlainText"/>
        <w:rPr>
          <w:rFonts w:ascii="Arial" w:hAnsi="Arial" w:cs="Arial"/>
          <w:sz w:val="22"/>
          <w:szCs w:val="22"/>
        </w:rPr>
      </w:pPr>
    </w:p>
    <w:p w14:paraId="5D9716BD" w14:textId="77777777" w:rsidR="00694A55" w:rsidRDefault="00694A55" w:rsidP="002B5820">
      <w:pPr>
        <w:pStyle w:val="PlainText"/>
        <w:rPr>
          <w:rFonts w:ascii="Arial" w:hAnsi="Arial" w:cs="Arial"/>
          <w:sz w:val="22"/>
          <w:szCs w:val="22"/>
        </w:rPr>
      </w:pPr>
    </w:p>
    <w:p w14:paraId="08504301" w14:textId="77777777" w:rsidR="00694A55" w:rsidRDefault="00694A55" w:rsidP="002B5820">
      <w:pPr>
        <w:pStyle w:val="PlainText"/>
        <w:rPr>
          <w:rFonts w:ascii="Arial" w:hAnsi="Arial" w:cs="Arial"/>
          <w:sz w:val="22"/>
          <w:szCs w:val="22"/>
        </w:rPr>
      </w:pPr>
    </w:p>
    <w:p w14:paraId="0A27435A" w14:textId="77777777" w:rsidR="00694A55" w:rsidRDefault="00694A55" w:rsidP="002B5820">
      <w:pPr>
        <w:pStyle w:val="PlainText"/>
        <w:rPr>
          <w:rFonts w:ascii="Arial" w:hAnsi="Arial" w:cs="Arial"/>
          <w:sz w:val="22"/>
          <w:szCs w:val="22"/>
        </w:rPr>
      </w:pPr>
    </w:p>
    <w:p w14:paraId="1F4F79D6" w14:textId="77777777" w:rsidR="00694A55" w:rsidRDefault="00694A55" w:rsidP="002B5820">
      <w:pPr>
        <w:pStyle w:val="PlainText"/>
        <w:rPr>
          <w:rFonts w:ascii="Arial" w:hAnsi="Arial" w:cs="Arial"/>
          <w:sz w:val="22"/>
          <w:szCs w:val="22"/>
        </w:rPr>
      </w:pPr>
    </w:p>
    <w:p w14:paraId="4701CBAD" w14:textId="77777777" w:rsidR="00694A55" w:rsidRDefault="00694A55" w:rsidP="002B5820">
      <w:pPr>
        <w:pStyle w:val="PlainText"/>
        <w:rPr>
          <w:rFonts w:ascii="Arial" w:hAnsi="Arial" w:cs="Arial"/>
          <w:sz w:val="22"/>
          <w:szCs w:val="22"/>
        </w:rPr>
      </w:pPr>
    </w:p>
    <w:p w14:paraId="2AEF89E2" w14:textId="77777777" w:rsidR="00694A55" w:rsidRDefault="00694A55" w:rsidP="002B5820">
      <w:pPr>
        <w:pStyle w:val="PlainText"/>
        <w:rPr>
          <w:rFonts w:ascii="Arial" w:hAnsi="Arial" w:cs="Arial"/>
          <w:sz w:val="22"/>
          <w:szCs w:val="22"/>
        </w:rPr>
      </w:pPr>
    </w:p>
    <w:p w14:paraId="42897B5E" w14:textId="77777777" w:rsidR="00694A55" w:rsidRDefault="00694A55" w:rsidP="002B5820">
      <w:pPr>
        <w:pStyle w:val="PlainText"/>
        <w:rPr>
          <w:rFonts w:ascii="Arial" w:hAnsi="Arial" w:cs="Arial"/>
          <w:sz w:val="22"/>
          <w:szCs w:val="22"/>
        </w:rPr>
        <w:sectPr w:rsidR="00694A55" w:rsidSect="0092025C">
          <w:pgSz w:w="15840" w:h="12240" w:orient="landscape"/>
          <w:pgMar w:top="1440" w:right="1080" w:bottom="1440" w:left="1080" w:header="720" w:footer="720" w:gutter="0"/>
          <w:cols w:space="720"/>
          <w:docGrid w:linePitch="360"/>
        </w:sectPr>
      </w:pPr>
    </w:p>
    <w:p w14:paraId="323DD40A" w14:textId="365BA100" w:rsidR="004E64A9" w:rsidRDefault="002B5820" w:rsidP="0047649D">
      <w:pPr>
        <w:pStyle w:val="Heading1"/>
      </w:pPr>
      <w:bookmarkStart w:id="118" w:name="_Toc366226723"/>
      <w:bookmarkStart w:id="119" w:name="_Toc440924417"/>
      <w:bookmarkStart w:id="120" w:name="_Toc505934641"/>
      <w:r w:rsidRPr="00580FA8">
        <w:lastRenderedPageBreak/>
        <w:t>Exhibit 10 – Program Performance: Total Obligations</w:t>
      </w:r>
      <w:bookmarkEnd w:id="118"/>
      <w:bookmarkEnd w:id="119"/>
      <w:bookmarkEnd w:id="120"/>
    </w:p>
    <w:p w14:paraId="62A33DDD" w14:textId="6D21EC87" w:rsidR="004E64A9" w:rsidRDefault="004E64A9" w:rsidP="001750F4"/>
    <w:tbl>
      <w:tblPr>
        <w:tblW w:w="13663" w:type="dxa"/>
        <w:tblLook w:val="04A0" w:firstRow="1" w:lastRow="0" w:firstColumn="1" w:lastColumn="0" w:noHBand="0" w:noVBand="1"/>
      </w:tblPr>
      <w:tblGrid>
        <w:gridCol w:w="3611"/>
        <w:gridCol w:w="846"/>
        <w:gridCol w:w="955"/>
        <w:gridCol w:w="901"/>
        <w:gridCol w:w="955"/>
        <w:gridCol w:w="946"/>
        <w:gridCol w:w="955"/>
        <w:gridCol w:w="901"/>
        <w:gridCol w:w="955"/>
        <w:gridCol w:w="901"/>
        <w:gridCol w:w="955"/>
        <w:gridCol w:w="782"/>
      </w:tblGrid>
      <w:tr w:rsidR="00AF2E8C" w:rsidRPr="001750F4" w14:paraId="65A03A98" w14:textId="77777777" w:rsidTr="001750F4">
        <w:trPr>
          <w:trHeight w:val="256"/>
        </w:trPr>
        <w:tc>
          <w:tcPr>
            <w:tcW w:w="0" w:type="auto"/>
            <w:gridSpan w:val="12"/>
            <w:tcBorders>
              <w:top w:val="nil"/>
              <w:left w:val="nil"/>
              <w:bottom w:val="nil"/>
              <w:right w:val="nil"/>
            </w:tcBorders>
            <w:shd w:val="clear" w:color="000000" w:fill="FFFFFF"/>
            <w:noWrap/>
            <w:vAlign w:val="bottom"/>
            <w:hideMark/>
          </w:tcPr>
          <w:p w14:paraId="4D9B9B43" w14:textId="77777777" w:rsidR="00AF2E8C" w:rsidRPr="001750F4" w:rsidRDefault="00AF2E8C" w:rsidP="00AF2E8C">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Department of Commerce</w:t>
            </w:r>
          </w:p>
        </w:tc>
      </w:tr>
      <w:tr w:rsidR="00AF2E8C" w:rsidRPr="001750F4" w14:paraId="20F2A52B" w14:textId="77777777" w:rsidTr="001750F4">
        <w:trPr>
          <w:trHeight w:val="256"/>
        </w:trPr>
        <w:tc>
          <w:tcPr>
            <w:tcW w:w="0" w:type="auto"/>
            <w:gridSpan w:val="12"/>
            <w:tcBorders>
              <w:top w:val="nil"/>
              <w:left w:val="nil"/>
              <w:bottom w:val="nil"/>
              <w:right w:val="nil"/>
            </w:tcBorders>
            <w:shd w:val="clear" w:color="000000" w:fill="FFFFFF"/>
            <w:noWrap/>
            <w:vAlign w:val="bottom"/>
            <w:hideMark/>
          </w:tcPr>
          <w:p w14:paraId="4EF4D094" w14:textId="77777777" w:rsidR="00AF2E8C" w:rsidRPr="001750F4" w:rsidRDefault="00AF2E8C" w:rsidP="00AF2E8C">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U.S. Patent and Trademark Office</w:t>
            </w:r>
          </w:p>
        </w:tc>
      </w:tr>
      <w:tr w:rsidR="00AF2E8C" w:rsidRPr="001750F4" w14:paraId="69A8E2C8" w14:textId="77777777" w:rsidTr="001750F4">
        <w:trPr>
          <w:trHeight w:val="256"/>
        </w:trPr>
        <w:tc>
          <w:tcPr>
            <w:tcW w:w="0" w:type="auto"/>
            <w:gridSpan w:val="12"/>
            <w:tcBorders>
              <w:top w:val="nil"/>
              <w:left w:val="nil"/>
              <w:bottom w:val="nil"/>
              <w:right w:val="nil"/>
            </w:tcBorders>
            <w:shd w:val="clear" w:color="000000" w:fill="FFFFFF"/>
            <w:noWrap/>
            <w:vAlign w:val="bottom"/>
            <w:hideMark/>
          </w:tcPr>
          <w:p w14:paraId="17B72F93" w14:textId="77777777" w:rsidR="00AF2E8C" w:rsidRPr="001750F4" w:rsidRDefault="00AF2E8C" w:rsidP="00AF2E8C">
            <w:pPr>
              <w:spacing w:after="0" w:line="240" w:lineRule="auto"/>
              <w:jc w:val="center"/>
              <w:rPr>
                <w:rFonts w:ascii="Arial Narrow" w:eastAsia="Times New Roman" w:hAnsi="Arial Narrow" w:cs="Arial"/>
                <w:b/>
                <w:bCs/>
                <w:sz w:val="20"/>
                <w:u w:val="single"/>
              </w:rPr>
            </w:pPr>
            <w:r w:rsidRPr="001750F4">
              <w:rPr>
                <w:rFonts w:ascii="Arial Narrow" w:eastAsia="Times New Roman" w:hAnsi="Arial Narrow" w:cs="Arial"/>
                <w:b/>
                <w:bCs/>
                <w:sz w:val="20"/>
                <w:u w:val="single"/>
              </w:rPr>
              <w:t>Intellectual Property Policy Protection and Enforcement Program</w:t>
            </w:r>
          </w:p>
        </w:tc>
      </w:tr>
      <w:tr w:rsidR="00AF2E8C" w:rsidRPr="001750F4" w14:paraId="19F9B708" w14:textId="77777777" w:rsidTr="001750F4">
        <w:trPr>
          <w:trHeight w:val="256"/>
        </w:trPr>
        <w:tc>
          <w:tcPr>
            <w:tcW w:w="0" w:type="auto"/>
            <w:gridSpan w:val="12"/>
            <w:tcBorders>
              <w:top w:val="nil"/>
              <w:left w:val="nil"/>
              <w:bottom w:val="nil"/>
              <w:right w:val="nil"/>
            </w:tcBorders>
            <w:shd w:val="clear" w:color="000000" w:fill="FFFFFF"/>
            <w:noWrap/>
            <w:vAlign w:val="bottom"/>
            <w:hideMark/>
          </w:tcPr>
          <w:p w14:paraId="0F10FE55" w14:textId="77777777" w:rsidR="00AF2E8C" w:rsidRPr="001750F4" w:rsidRDefault="00AF2E8C" w:rsidP="00AF2E8C">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PROGRAM AND PERFORMANCE: TOTAL OBLIGATIONS</w:t>
            </w:r>
          </w:p>
        </w:tc>
      </w:tr>
      <w:tr w:rsidR="00AF2E8C" w:rsidRPr="001750F4" w14:paraId="4BE4A257" w14:textId="77777777" w:rsidTr="001750F4">
        <w:trPr>
          <w:trHeight w:val="256"/>
        </w:trPr>
        <w:tc>
          <w:tcPr>
            <w:tcW w:w="0" w:type="auto"/>
            <w:gridSpan w:val="12"/>
            <w:tcBorders>
              <w:top w:val="nil"/>
              <w:left w:val="nil"/>
              <w:bottom w:val="nil"/>
              <w:right w:val="nil"/>
            </w:tcBorders>
            <w:shd w:val="clear" w:color="000000" w:fill="FFFFFF"/>
            <w:noWrap/>
            <w:vAlign w:val="bottom"/>
            <w:hideMark/>
          </w:tcPr>
          <w:p w14:paraId="1BEF7192" w14:textId="77777777" w:rsidR="00AF2E8C" w:rsidRPr="001750F4" w:rsidRDefault="00AF2E8C" w:rsidP="00AF2E8C">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(Dollar amounts in thousands)</w:t>
            </w:r>
          </w:p>
        </w:tc>
      </w:tr>
      <w:tr w:rsidR="00AF2E8C" w:rsidRPr="001750F4" w14:paraId="128C65D8" w14:textId="77777777" w:rsidTr="001750F4">
        <w:trPr>
          <w:trHeight w:val="256"/>
        </w:trPr>
        <w:tc>
          <w:tcPr>
            <w:tcW w:w="0" w:type="auto"/>
            <w:tcBorders>
              <w:top w:val="nil"/>
              <w:left w:val="nil"/>
              <w:bottom w:val="nil"/>
              <w:right w:val="nil"/>
            </w:tcBorders>
            <w:shd w:val="clear" w:color="000000" w:fill="FFFFFF"/>
            <w:noWrap/>
            <w:vAlign w:val="bottom"/>
            <w:hideMark/>
          </w:tcPr>
          <w:p w14:paraId="1D34B534"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0A185E51"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63E6F568"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2E618886"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6EBF4C2D"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3BDA4FD6"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41359763"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3FFD9837"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7EC55B5B"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744EA90B"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08B7F5EC"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14621A01"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r>
      <w:tr w:rsidR="00AF2E8C" w:rsidRPr="001750F4" w14:paraId="18774785" w14:textId="77777777" w:rsidTr="001750F4">
        <w:trPr>
          <w:trHeight w:val="256"/>
        </w:trPr>
        <w:tc>
          <w:tcPr>
            <w:tcW w:w="0" w:type="auto"/>
            <w:tcBorders>
              <w:top w:val="nil"/>
              <w:left w:val="nil"/>
              <w:bottom w:val="nil"/>
              <w:right w:val="nil"/>
            </w:tcBorders>
            <w:shd w:val="clear" w:color="000000" w:fill="FFFFFF"/>
            <w:noWrap/>
            <w:vAlign w:val="bottom"/>
            <w:hideMark/>
          </w:tcPr>
          <w:p w14:paraId="2F2BBBE7"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Activity:</w:t>
            </w:r>
          </w:p>
        </w:tc>
        <w:tc>
          <w:tcPr>
            <w:tcW w:w="0" w:type="auto"/>
            <w:gridSpan w:val="3"/>
            <w:tcBorders>
              <w:top w:val="nil"/>
              <w:left w:val="nil"/>
              <w:bottom w:val="nil"/>
              <w:right w:val="nil"/>
            </w:tcBorders>
            <w:shd w:val="clear" w:color="000000" w:fill="FFFFFF"/>
            <w:noWrap/>
            <w:vAlign w:val="bottom"/>
            <w:hideMark/>
          </w:tcPr>
          <w:p w14:paraId="3BD45BBE"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Intellectual Property Policy</w:t>
            </w:r>
          </w:p>
        </w:tc>
        <w:tc>
          <w:tcPr>
            <w:tcW w:w="0" w:type="auto"/>
            <w:tcBorders>
              <w:top w:val="nil"/>
              <w:left w:val="nil"/>
              <w:bottom w:val="nil"/>
              <w:right w:val="nil"/>
            </w:tcBorders>
            <w:shd w:val="clear" w:color="000000" w:fill="FFFFFF"/>
            <w:noWrap/>
            <w:vAlign w:val="bottom"/>
            <w:hideMark/>
          </w:tcPr>
          <w:p w14:paraId="5CD06528"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41C5A744"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56AEBF95"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08F895D8"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4399235C"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64EE5A7C"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27122DA0"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7F6D2026"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r>
      <w:tr w:rsidR="00AF2E8C" w:rsidRPr="001750F4" w14:paraId="54C84106" w14:textId="77777777" w:rsidTr="001750F4">
        <w:trPr>
          <w:trHeight w:val="256"/>
        </w:trPr>
        <w:tc>
          <w:tcPr>
            <w:tcW w:w="0" w:type="auto"/>
            <w:tcBorders>
              <w:top w:val="nil"/>
              <w:left w:val="nil"/>
              <w:bottom w:val="nil"/>
              <w:right w:val="nil"/>
            </w:tcBorders>
            <w:shd w:val="clear" w:color="000000" w:fill="FFFFFF"/>
            <w:noWrap/>
            <w:vAlign w:val="bottom"/>
            <w:hideMark/>
          </w:tcPr>
          <w:p w14:paraId="32FF7A94"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Subactivity:</w:t>
            </w:r>
          </w:p>
        </w:tc>
        <w:tc>
          <w:tcPr>
            <w:tcW w:w="0" w:type="auto"/>
            <w:gridSpan w:val="3"/>
            <w:tcBorders>
              <w:top w:val="nil"/>
              <w:left w:val="nil"/>
              <w:bottom w:val="nil"/>
              <w:right w:val="nil"/>
            </w:tcBorders>
            <w:shd w:val="clear" w:color="000000" w:fill="FFFFFF"/>
            <w:noWrap/>
            <w:vAlign w:val="bottom"/>
            <w:hideMark/>
          </w:tcPr>
          <w:p w14:paraId="0E0E61A0"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Intellectual Property Policy</w:t>
            </w:r>
          </w:p>
        </w:tc>
        <w:tc>
          <w:tcPr>
            <w:tcW w:w="0" w:type="auto"/>
            <w:tcBorders>
              <w:top w:val="nil"/>
              <w:left w:val="nil"/>
              <w:bottom w:val="nil"/>
              <w:right w:val="nil"/>
            </w:tcBorders>
            <w:shd w:val="clear" w:color="000000" w:fill="FFFFFF"/>
            <w:noWrap/>
            <w:vAlign w:val="bottom"/>
            <w:hideMark/>
          </w:tcPr>
          <w:p w14:paraId="58C3F324"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705398DF"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521C9953"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2E32D7CD"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6F8D945C"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258172CD"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721DF32B"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0206AA84"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r>
      <w:tr w:rsidR="00AF2E8C" w:rsidRPr="001750F4" w14:paraId="3A3BE1A8" w14:textId="77777777" w:rsidTr="001750F4">
        <w:trPr>
          <w:trHeight w:val="256"/>
        </w:trPr>
        <w:tc>
          <w:tcPr>
            <w:tcW w:w="0" w:type="auto"/>
            <w:tcBorders>
              <w:top w:val="nil"/>
              <w:left w:val="nil"/>
              <w:bottom w:val="nil"/>
              <w:right w:val="nil"/>
            </w:tcBorders>
            <w:shd w:val="clear" w:color="000000" w:fill="FFFFFF"/>
            <w:noWrap/>
            <w:vAlign w:val="bottom"/>
            <w:hideMark/>
          </w:tcPr>
          <w:p w14:paraId="2173706E"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64ACEFFE"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597FE0C7"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19DF15A7"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1E4E559A"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3E36B5AF"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53E4D204"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0C59BC52"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699A5999"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616C2B2E"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0DC1736F"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51761621"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r>
      <w:tr w:rsidR="00AF2E8C" w:rsidRPr="001750F4" w14:paraId="1C31D212" w14:textId="77777777" w:rsidTr="001750F4">
        <w:trPr>
          <w:trHeight w:val="256"/>
        </w:trPr>
        <w:tc>
          <w:tcPr>
            <w:tcW w:w="0" w:type="auto"/>
            <w:tcBorders>
              <w:top w:val="nil"/>
              <w:left w:val="nil"/>
              <w:bottom w:val="nil"/>
              <w:right w:val="nil"/>
            </w:tcBorders>
            <w:shd w:val="clear" w:color="000000" w:fill="FFFFFF"/>
            <w:noWrap/>
            <w:vAlign w:val="bottom"/>
            <w:hideMark/>
          </w:tcPr>
          <w:p w14:paraId="264CB290"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676B118E"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118D6D39"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79A3E81D"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200C9A85"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1E90AF12"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2F98F558"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1A090677"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6749C05F"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1365DEBF"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461EFDE2"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2DFE9F4B"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r>
      <w:tr w:rsidR="00AF2E8C" w:rsidRPr="001750F4" w14:paraId="06396FE5" w14:textId="77777777" w:rsidTr="001750F4">
        <w:trPr>
          <w:trHeight w:val="256"/>
        </w:trPr>
        <w:tc>
          <w:tcPr>
            <w:tcW w:w="0" w:type="auto"/>
            <w:tcBorders>
              <w:top w:val="nil"/>
              <w:left w:val="nil"/>
              <w:bottom w:val="nil"/>
              <w:right w:val="nil"/>
            </w:tcBorders>
            <w:shd w:val="clear" w:color="000000" w:fill="FFFFFF"/>
            <w:noWrap/>
            <w:vAlign w:val="bottom"/>
            <w:hideMark/>
          </w:tcPr>
          <w:p w14:paraId="3E54BD81"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53F6C3D8"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gridSpan w:val="2"/>
            <w:tcBorders>
              <w:top w:val="nil"/>
              <w:left w:val="nil"/>
              <w:bottom w:val="nil"/>
              <w:right w:val="nil"/>
            </w:tcBorders>
            <w:shd w:val="clear" w:color="000000" w:fill="FFFFFF"/>
            <w:noWrap/>
            <w:vAlign w:val="bottom"/>
            <w:hideMark/>
          </w:tcPr>
          <w:p w14:paraId="3CC42856" w14:textId="77777777" w:rsidR="00AF2E8C" w:rsidRPr="001750F4" w:rsidRDefault="00AF2E8C" w:rsidP="00AF2E8C">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FY 2017</w:t>
            </w:r>
          </w:p>
        </w:tc>
        <w:tc>
          <w:tcPr>
            <w:tcW w:w="0" w:type="auto"/>
            <w:gridSpan w:val="2"/>
            <w:tcBorders>
              <w:top w:val="nil"/>
              <w:left w:val="nil"/>
              <w:bottom w:val="nil"/>
              <w:right w:val="nil"/>
            </w:tcBorders>
            <w:shd w:val="clear" w:color="000000" w:fill="FFFFFF"/>
            <w:noWrap/>
            <w:vAlign w:val="bottom"/>
            <w:hideMark/>
          </w:tcPr>
          <w:p w14:paraId="4C4C302D" w14:textId="77777777" w:rsidR="00AF2E8C" w:rsidRPr="001750F4" w:rsidRDefault="00AF2E8C" w:rsidP="00AF2E8C">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FY 2018</w:t>
            </w:r>
          </w:p>
        </w:tc>
        <w:tc>
          <w:tcPr>
            <w:tcW w:w="0" w:type="auto"/>
            <w:gridSpan w:val="2"/>
            <w:tcBorders>
              <w:top w:val="nil"/>
              <w:left w:val="nil"/>
              <w:bottom w:val="nil"/>
              <w:right w:val="nil"/>
            </w:tcBorders>
            <w:shd w:val="clear" w:color="000000" w:fill="FFFFFF"/>
            <w:noWrap/>
            <w:vAlign w:val="bottom"/>
            <w:hideMark/>
          </w:tcPr>
          <w:p w14:paraId="21E10C63" w14:textId="77777777" w:rsidR="00AF2E8C" w:rsidRPr="001750F4" w:rsidRDefault="00AF2E8C" w:rsidP="00AF2E8C">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FY 2019</w:t>
            </w:r>
          </w:p>
        </w:tc>
        <w:tc>
          <w:tcPr>
            <w:tcW w:w="0" w:type="auto"/>
            <w:gridSpan w:val="2"/>
            <w:tcBorders>
              <w:top w:val="nil"/>
              <w:left w:val="nil"/>
              <w:bottom w:val="nil"/>
              <w:right w:val="nil"/>
            </w:tcBorders>
            <w:shd w:val="clear" w:color="000000" w:fill="FFFFFF"/>
            <w:noWrap/>
            <w:vAlign w:val="bottom"/>
            <w:hideMark/>
          </w:tcPr>
          <w:p w14:paraId="51A4E3DE" w14:textId="77777777" w:rsidR="00AF2E8C" w:rsidRPr="001750F4" w:rsidRDefault="00AF2E8C" w:rsidP="00AF2E8C">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FY 2019</w:t>
            </w:r>
          </w:p>
        </w:tc>
        <w:tc>
          <w:tcPr>
            <w:tcW w:w="0" w:type="auto"/>
            <w:gridSpan w:val="2"/>
            <w:tcBorders>
              <w:top w:val="nil"/>
              <w:left w:val="nil"/>
              <w:bottom w:val="nil"/>
              <w:right w:val="nil"/>
            </w:tcBorders>
            <w:shd w:val="clear" w:color="000000" w:fill="FFFFFF"/>
            <w:noWrap/>
            <w:vAlign w:val="bottom"/>
            <w:hideMark/>
          </w:tcPr>
          <w:p w14:paraId="3DC69470" w14:textId="77777777" w:rsidR="00AF2E8C" w:rsidRPr="001750F4" w:rsidRDefault="00AF2E8C" w:rsidP="00AF2E8C">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Increase/</w:t>
            </w:r>
          </w:p>
        </w:tc>
      </w:tr>
      <w:tr w:rsidR="00AF2E8C" w:rsidRPr="001750F4" w14:paraId="29F15C0F" w14:textId="77777777" w:rsidTr="001750F4">
        <w:trPr>
          <w:trHeight w:val="267"/>
        </w:trPr>
        <w:tc>
          <w:tcPr>
            <w:tcW w:w="0" w:type="auto"/>
            <w:tcBorders>
              <w:top w:val="nil"/>
              <w:left w:val="nil"/>
              <w:bottom w:val="nil"/>
              <w:right w:val="nil"/>
            </w:tcBorders>
            <w:shd w:val="clear" w:color="000000" w:fill="FFFFFF"/>
            <w:noWrap/>
            <w:vAlign w:val="bottom"/>
            <w:hideMark/>
          </w:tcPr>
          <w:p w14:paraId="64866A8C"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13B26C35"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gridSpan w:val="2"/>
            <w:tcBorders>
              <w:top w:val="nil"/>
              <w:left w:val="nil"/>
              <w:bottom w:val="single" w:sz="8" w:space="0" w:color="auto"/>
              <w:right w:val="nil"/>
            </w:tcBorders>
            <w:shd w:val="clear" w:color="000000" w:fill="FFFFFF"/>
            <w:noWrap/>
            <w:vAlign w:val="bottom"/>
            <w:hideMark/>
          </w:tcPr>
          <w:p w14:paraId="3EEDDD95" w14:textId="52BD03A5" w:rsidR="00AF2E8C" w:rsidRPr="001750F4" w:rsidRDefault="00AF2E8C" w:rsidP="00AF2E8C">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 </w:t>
            </w:r>
            <w:r w:rsidR="00485F71">
              <w:rPr>
                <w:rFonts w:ascii="Arial Narrow" w:eastAsia="Times New Roman" w:hAnsi="Arial Narrow" w:cs="Arial"/>
                <w:sz w:val="20"/>
              </w:rPr>
              <w:t>Actual</w:t>
            </w:r>
          </w:p>
        </w:tc>
        <w:tc>
          <w:tcPr>
            <w:tcW w:w="0" w:type="auto"/>
            <w:gridSpan w:val="2"/>
            <w:tcBorders>
              <w:top w:val="nil"/>
              <w:left w:val="nil"/>
              <w:bottom w:val="single" w:sz="8" w:space="0" w:color="auto"/>
              <w:right w:val="nil"/>
            </w:tcBorders>
            <w:shd w:val="clear" w:color="000000" w:fill="FFFFFF"/>
            <w:noWrap/>
            <w:vAlign w:val="bottom"/>
            <w:hideMark/>
          </w:tcPr>
          <w:p w14:paraId="465A7D09" w14:textId="77777777" w:rsidR="00AF2E8C" w:rsidRPr="001750F4" w:rsidRDefault="00AF2E8C" w:rsidP="00AF2E8C">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Annualized CR</w:t>
            </w:r>
          </w:p>
        </w:tc>
        <w:tc>
          <w:tcPr>
            <w:tcW w:w="0" w:type="auto"/>
            <w:gridSpan w:val="2"/>
            <w:tcBorders>
              <w:top w:val="nil"/>
              <w:left w:val="nil"/>
              <w:bottom w:val="single" w:sz="8" w:space="0" w:color="auto"/>
              <w:right w:val="nil"/>
            </w:tcBorders>
            <w:shd w:val="clear" w:color="000000" w:fill="FFFFFF"/>
            <w:noWrap/>
            <w:vAlign w:val="bottom"/>
            <w:hideMark/>
          </w:tcPr>
          <w:p w14:paraId="187BAF4B" w14:textId="77777777" w:rsidR="00AF2E8C" w:rsidRPr="001750F4" w:rsidRDefault="00AF2E8C" w:rsidP="00AF2E8C">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Base</w:t>
            </w:r>
          </w:p>
        </w:tc>
        <w:tc>
          <w:tcPr>
            <w:tcW w:w="0" w:type="auto"/>
            <w:gridSpan w:val="2"/>
            <w:tcBorders>
              <w:top w:val="nil"/>
              <w:left w:val="nil"/>
              <w:bottom w:val="single" w:sz="8" w:space="0" w:color="auto"/>
              <w:right w:val="nil"/>
            </w:tcBorders>
            <w:shd w:val="clear" w:color="000000" w:fill="FFFFFF"/>
            <w:noWrap/>
            <w:vAlign w:val="bottom"/>
            <w:hideMark/>
          </w:tcPr>
          <w:p w14:paraId="5C008EBC" w14:textId="77777777" w:rsidR="00AF2E8C" w:rsidRPr="001750F4" w:rsidRDefault="00AF2E8C" w:rsidP="00AF2E8C">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Estimate</w:t>
            </w:r>
          </w:p>
        </w:tc>
        <w:tc>
          <w:tcPr>
            <w:tcW w:w="0" w:type="auto"/>
            <w:gridSpan w:val="2"/>
            <w:tcBorders>
              <w:top w:val="nil"/>
              <w:left w:val="nil"/>
              <w:bottom w:val="single" w:sz="8" w:space="0" w:color="auto"/>
              <w:right w:val="nil"/>
            </w:tcBorders>
            <w:shd w:val="clear" w:color="000000" w:fill="FFFFFF"/>
            <w:noWrap/>
            <w:vAlign w:val="bottom"/>
            <w:hideMark/>
          </w:tcPr>
          <w:p w14:paraId="1C70AEDF" w14:textId="77777777" w:rsidR="00AF2E8C" w:rsidRPr="001750F4" w:rsidRDefault="00AF2E8C" w:rsidP="00AF2E8C">
            <w:pPr>
              <w:spacing w:after="0" w:line="240" w:lineRule="auto"/>
              <w:jc w:val="center"/>
              <w:rPr>
                <w:rFonts w:ascii="Arial Narrow" w:eastAsia="Times New Roman" w:hAnsi="Arial Narrow" w:cs="Arial"/>
                <w:sz w:val="20"/>
              </w:rPr>
            </w:pPr>
            <w:r w:rsidRPr="001750F4">
              <w:rPr>
                <w:rFonts w:ascii="Arial Narrow" w:eastAsia="Times New Roman" w:hAnsi="Arial Narrow" w:cs="Arial"/>
                <w:sz w:val="20"/>
              </w:rPr>
              <w:t>(Decrease)</w:t>
            </w:r>
          </w:p>
        </w:tc>
      </w:tr>
      <w:tr w:rsidR="00AF2E8C" w:rsidRPr="001750F4" w14:paraId="6EC4246E" w14:textId="77777777" w:rsidTr="001750F4">
        <w:trPr>
          <w:trHeight w:val="256"/>
        </w:trPr>
        <w:tc>
          <w:tcPr>
            <w:tcW w:w="0" w:type="auto"/>
            <w:tcBorders>
              <w:top w:val="nil"/>
              <w:left w:val="nil"/>
              <w:bottom w:val="nil"/>
              <w:right w:val="nil"/>
            </w:tcBorders>
            <w:shd w:val="clear" w:color="000000" w:fill="FFFFFF"/>
            <w:noWrap/>
            <w:vAlign w:val="bottom"/>
            <w:hideMark/>
          </w:tcPr>
          <w:p w14:paraId="2B656406"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Sub-Activity:</w:t>
            </w:r>
          </w:p>
        </w:tc>
        <w:tc>
          <w:tcPr>
            <w:tcW w:w="0" w:type="auto"/>
            <w:tcBorders>
              <w:top w:val="nil"/>
              <w:left w:val="nil"/>
              <w:bottom w:val="nil"/>
              <w:right w:val="nil"/>
            </w:tcBorders>
            <w:shd w:val="clear" w:color="000000" w:fill="FFFFFF"/>
            <w:noWrap/>
            <w:vAlign w:val="bottom"/>
            <w:hideMark/>
          </w:tcPr>
          <w:p w14:paraId="6BBAF2F9"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single" w:sz="4" w:space="0" w:color="auto"/>
              <w:right w:val="nil"/>
            </w:tcBorders>
            <w:shd w:val="clear" w:color="000000" w:fill="FFFFFF"/>
            <w:noWrap/>
            <w:vAlign w:val="bottom"/>
            <w:hideMark/>
          </w:tcPr>
          <w:p w14:paraId="7E082E84"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Personnel</w:t>
            </w:r>
          </w:p>
        </w:tc>
        <w:tc>
          <w:tcPr>
            <w:tcW w:w="0" w:type="auto"/>
            <w:tcBorders>
              <w:top w:val="nil"/>
              <w:left w:val="nil"/>
              <w:bottom w:val="single" w:sz="4" w:space="0" w:color="auto"/>
              <w:right w:val="nil"/>
            </w:tcBorders>
            <w:shd w:val="clear" w:color="000000" w:fill="FFFFFF"/>
            <w:noWrap/>
            <w:vAlign w:val="bottom"/>
            <w:hideMark/>
          </w:tcPr>
          <w:p w14:paraId="1AED8C18"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Amount</w:t>
            </w:r>
          </w:p>
        </w:tc>
        <w:tc>
          <w:tcPr>
            <w:tcW w:w="0" w:type="auto"/>
            <w:tcBorders>
              <w:top w:val="nil"/>
              <w:left w:val="nil"/>
              <w:bottom w:val="single" w:sz="4" w:space="0" w:color="auto"/>
              <w:right w:val="nil"/>
            </w:tcBorders>
            <w:shd w:val="clear" w:color="000000" w:fill="FFFFFF"/>
            <w:noWrap/>
            <w:vAlign w:val="bottom"/>
            <w:hideMark/>
          </w:tcPr>
          <w:p w14:paraId="26243E3A"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Personnel</w:t>
            </w:r>
          </w:p>
        </w:tc>
        <w:tc>
          <w:tcPr>
            <w:tcW w:w="0" w:type="auto"/>
            <w:tcBorders>
              <w:top w:val="nil"/>
              <w:left w:val="nil"/>
              <w:bottom w:val="single" w:sz="4" w:space="0" w:color="auto"/>
              <w:right w:val="nil"/>
            </w:tcBorders>
            <w:shd w:val="clear" w:color="000000" w:fill="FFFFFF"/>
            <w:noWrap/>
            <w:vAlign w:val="bottom"/>
            <w:hideMark/>
          </w:tcPr>
          <w:p w14:paraId="5773F1D0"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Amount</w:t>
            </w:r>
          </w:p>
        </w:tc>
        <w:tc>
          <w:tcPr>
            <w:tcW w:w="0" w:type="auto"/>
            <w:tcBorders>
              <w:top w:val="nil"/>
              <w:left w:val="nil"/>
              <w:bottom w:val="single" w:sz="4" w:space="0" w:color="auto"/>
              <w:right w:val="nil"/>
            </w:tcBorders>
            <w:shd w:val="clear" w:color="000000" w:fill="FFFFFF"/>
            <w:noWrap/>
            <w:vAlign w:val="bottom"/>
            <w:hideMark/>
          </w:tcPr>
          <w:p w14:paraId="1610A1FD"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Personnel</w:t>
            </w:r>
          </w:p>
        </w:tc>
        <w:tc>
          <w:tcPr>
            <w:tcW w:w="0" w:type="auto"/>
            <w:tcBorders>
              <w:top w:val="nil"/>
              <w:left w:val="nil"/>
              <w:bottom w:val="single" w:sz="4" w:space="0" w:color="auto"/>
              <w:right w:val="nil"/>
            </w:tcBorders>
            <w:shd w:val="clear" w:color="000000" w:fill="FFFFFF"/>
            <w:noWrap/>
            <w:vAlign w:val="bottom"/>
            <w:hideMark/>
          </w:tcPr>
          <w:p w14:paraId="17233031"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Amount</w:t>
            </w:r>
          </w:p>
        </w:tc>
        <w:tc>
          <w:tcPr>
            <w:tcW w:w="0" w:type="auto"/>
            <w:tcBorders>
              <w:top w:val="nil"/>
              <w:left w:val="nil"/>
              <w:bottom w:val="single" w:sz="4" w:space="0" w:color="auto"/>
              <w:right w:val="nil"/>
            </w:tcBorders>
            <w:shd w:val="clear" w:color="000000" w:fill="FFFFFF"/>
            <w:noWrap/>
            <w:vAlign w:val="bottom"/>
            <w:hideMark/>
          </w:tcPr>
          <w:p w14:paraId="3BFC9401"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Personnel</w:t>
            </w:r>
          </w:p>
        </w:tc>
        <w:tc>
          <w:tcPr>
            <w:tcW w:w="0" w:type="auto"/>
            <w:tcBorders>
              <w:top w:val="nil"/>
              <w:left w:val="nil"/>
              <w:bottom w:val="single" w:sz="4" w:space="0" w:color="auto"/>
              <w:right w:val="nil"/>
            </w:tcBorders>
            <w:shd w:val="clear" w:color="000000" w:fill="FFFFFF"/>
            <w:noWrap/>
            <w:vAlign w:val="bottom"/>
            <w:hideMark/>
          </w:tcPr>
          <w:p w14:paraId="63C6B9C9"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Amount</w:t>
            </w:r>
          </w:p>
        </w:tc>
        <w:tc>
          <w:tcPr>
            <w:tcW w:w="0" w:type="auto"/>
            <w:tcBorders>
              <w:top w:val="nil"/>
              <w:left w:val="nil"/>
              <w:bottom w:val="single" w:sz="4" w:space="0" w:color="auto"/>
              <w:right w:val="nil"/>
            </w:tcBorders>
            <w:shd w:val="clear" w:color="000000" w:fill="FFFFFF"/>
            <w:noWrap/>
            <w:vAlign w:val="bottom"/>
            <w:hideMark/>
          </w:tcPr>
          <w:p w14:paraId="59D2428A"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Personnel</w:t>
            </w:r>
          </w:p>
        </w:tc>
        <w:tc>
          <w:tcPr>
            <w:tcW w:w="0" w:type="auto"/>
            <w:tcBorders>
              <w:top w:val="nil"/>
              <w:left w:val="nil"/>
              <w:bottom w:val="single" w:sz="4" w:space="0" w:color="auto"/>
              <w:right w:val="nil"/>
            </w:tcBorders>
            <w:shd w:val="clear" w:color="000000" w:fill="FFFFFF"/>
            <w:noWrap/>
            <w:vAlign w:val="bottom"/>
            <w:hideMark/>
          </w:tcPr>
          <w:p w14:paraId="724F7EE6"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Amount</w:t>
            </w:r>
          </w:p>
        </w:tc>
      </w:tr>
      <w:tr w:rsidR="00AF2E8C" w:rsidRPr="001750F4" w14:paraId="4B2B3D73" w14:textId="77777777" w:rsidTr="001750F4">
        <w:trPr>
          <w:trHeight w:val="256"/>
        </w:trPr>
        <w:tc>
          <w:tcPr>
            <w:tcW w:w="0" w:type="auto"/>
            <w:tcBorders>
              <w:top w:val="nil"/>
              <w:left w:val="nil"/>
              <w:bottom w:val="nil"/>
              <w:right w:val="nil"/>
            </w:tcBorders>
            <w:shd w:val="clear" w:color="000000" w:fill="FFFFFF"/>
            <w:noWrap/>
            <w:vAlign w:val="bottom"/>
            <w:hideMark/>
          </w:tcPr>
          <w:p w14:paraId="75B678EF"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744A5518"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62AF65B0"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7DDD0765"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2371B490"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5C28D05A"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24CDF6F2"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0C876B1F"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4225497F"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2B8160AF"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1D66E15C"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0EE03A5A"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r>
      <w:tr w:rsidR="00AF2E8C" w:rsidRPr="001750F4" w14:paraId="706B29FE" w14:textId="77777777" w:rsidTr="00AF2E8C">
        <w:trPr>
          <w:trHeight w:val="256"/>
        </w:trPr>
        <w:tc>
          <w:tcPr>
            <w:tcW w:w="0" w:type="auto"/>
            <w:tcBorders>
              <w:top w:val="nil"/>
              <w:left w:val="nil"/>
              <w:bottom w:val="nil"/>
              <w:right w:val="nil"/>
            </w:tcBorders>
            <w:shd w:val="clear" w:color="000000" w:fill="FFFFFF"/>
            <w:vAlign w:val="bottom"/>
            <w:hideMark/>
          </w:tcPr>
          <w:p w14:paraId="54E14BCE"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Policy, External Affairs and Administrative Support</w:t>
            </w:r>
          </w:p>
        </w:tc>
        <w:tc>
          <w:tcPr>
            <w:tcW w:w="0" w:type="auto"/>
            <w:tcBorders>
              <w:top w:val="nil"/>
              <w:left w:val="nil"/>
              <w:bottom w:val="nil"/>
              <w:right w:val="nil"/>
            </w:tcBorders>
            <w:shd w:val="clear" w:color="000000" w:fill="FFFFFF"/>
            <w:noWrap/>
            <w:vAlign w:val="bottom"/>
            <w:hideMark/>
          </w:tcPr>
          <w:p w14:paraId="6225EE4F"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Pos./Obl</w:t>
            </w:r>
          </w:p>
        </w:tc>
        <w:tc>
          <w:tcPr>
            <w:tcW w:w="0" w:type="auto"/>
            <w:tcBorders>
              <w:top w:val="nil"/>
              <w:left w:val="nil"/>
              <w:bottom w:val="nil"/>
              <w:right w:val="nil"/>
            </w:tcBorders>
            <w:shd w:val="clear" w:color="000000" w:fill="FFFFFF"/>
            <w:noWrap/>
            <w:vAlign w:val="bottom"/>
            <w:hideMark/>
          </w:tcPr>
          <w:p w14:paraId="643429AF"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108 </w:t>
            </w:r>
          </w:p>
        </w:tc>
        <w:tc>
          <w:tcPr>
            <w:tcW w:w="0" w:type="auto"/>
            <w:tcBorders>
              <w:top w:val="nil"/>
              <w:left w:val="nil"/>
              <w:bottom w:val="nil"/>
              <w:right w:val="nil"/>
            </w:tcBorders>
            <w:shd w:val="clear" w:color="000000" w:fill="FFFFFF"/>
            <w:noWrap/>
            <w:vAlign w:val="bottom"/>
            <w:hideMark/>
          </w:tcPr>
          <w:p w14:paraId="40300860"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21,703 </w:t>
            </w:r>
          </w:p>
        </w:tc>
        <w:tc>
          <w:tcPr>
            <w:tcW w:w="0" w:type="auto"/>
            <w:tcBorders>
              <w:top w:val="nil"/>
              <w:left w:val="nil"/>
              <w:bottom w:val="nil"/>
              <w:right w:val="nil"/>
            </w:tcBorders>
            <w:shd w:val="clear" w:color="000000" w:fill="FFFFFF"/>
            <w:noWrap/>
            <w:vAlign w:val="bottom"/>
            <w:hideMark/>
          </w:tcPr>
          <w:p w14:paraId="0DBE10A3"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107 </w:t>
            </w:r>
          </w:p>
        </w:tc>
        <w:tc>
          <w:tcPr>
            <w:tcW w:w="0" w:type="auto"/>
            <w:tcBorders>
              <w:top w:val="nil"/>
              <w:left w:val="nil"/>
              <w:bottom w:val="nil"/>
              <w:right w:val="nil"/>
            </w:tcBorders>
            <w:shd w:val="clear" w:color="000000" w:fill="FFFFFF"/>
            <w:noWrap/>
            <w:vAlign w:val="bottom"/>
            <w:hideMark/>
          </w:tcPr>
          <w:p w14:paraId="4F90F4D0"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25,721 </w:t>
            </w:r>
          </w:p>
        </w:tc>
        <w:tc>
          <w:tcPr>
            <w:tcW w:w="0" w:type="auto"/>
            <w:tcBorders>
              <w:top w:val="nil"/>
              <w:left w:val="nil"/>
              <w:bottom w:val="nil"/>
              <w:right w:val="nil"/>
            </w:tcBorders>
            <w:shd w:val="clear" w:color="000000" w:fill="FFFFFF"/>
            <w:noWrap/>
            <w:vAlign w:val="bottom"/>
            <w:hideMark/>
          </w:tcPr>
          <w:p w14:paraId="070CA0DD"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107 </w:t>
            </w:r>
          </w:p>
        </w:tc>
        <w:tc>
          <w:tcPr>
            <w:tcW w:w="0" w:type="auto"/>
            <w:tcBorders>
              <w:top w:val="nil"/>
              <w:left w:val="nil"/>
              <w:bottom w:val="nil"/>
              <w:right w:val="nil"/>
            </w:tcBorders>
            <w:shd w:val="clear" w:color="000000" w:fill="FFFFFF"/>
            <w:noWrap/>
            <w:vAlign w:val="bottom"/>
            <w:hideMark/>
          </w:tcPr>
          <w:p w14:paraId="0A83F4D6"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27,996 </w:t>
            </w:r>
          </w:p>
        </w:tc>
        <w:tc>
          <w:tcPr>
            <w:tcW w:w="0" w:type="auto"/>
            <w:tcBorders>
              <w:top w:val="nil"/>
              <w:left w:val="nil"/>
              <w:bottom w:val="nil"/>
              <w:right w:val="nil"/>
            </w:tcBorders>
            <w:shd w:val="clear" w:color="000000" w:fill="FFFFFF"/>
            <w:noWrap/>
            <w:vAlign w:val="bottom"/>
            <w:hideMark/>
          </w:tcPr>
          <w:p w14:paraId="03547237"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107 </w:t>
            </w:r>
          </w:p>
        </w:tc>
        <w:tc>
          <w:tcPr>
            <w:tcW w:w="0" w:type="auto"/>
            <w:tcBorders>
              <w:top w:val="nil"/>
              <w:left w:val="nil"/>
              <w:bottom w:val="nil"/>
              <w:right w:val="nil"/>
            </w:tcBorders>
            <w:shd w:val="clear" w:color="000000" w:fill="FFFFFF"/>
            <w:noWrap/>
            <w:vAlign w:val="bottom"/>
            <w:hideMark/>
          </w:tcPr>
          <w:p w14:paraId="59AE4B7F"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27,996 </w:t>
            </w:r>
          </w:p>
        </w:tc>
        <w:tc>
          <w:tcPr>
            <w:tcW w:w="0" w:type="auto"/>
            <w:tcBorders>
              <w:top w:val="nil"/>
              <w:left w:val="nil"/>
              <w:bottom w:val="nil"/>
              <w:right w:val="nil"/>
            </w:tcBorders>
            <w:shd w:val="clear" w:color="000000" w:fill="FFFFFF"/>
            <w:noWrap/>
            <w:vAlign w:val="bottom"/>
            <w:hideMark/>
          </w:tcPr>
          <w:p w14:paraId="0E9324BA"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0" w:type="auto"/>
            <w:tcBorders>
              <w:top w:val="nil"/>
              <w:left w:val="nil"/>
              <w:bottom w:val="nil"/>
              <w:right w:val="nil"/>
            </w:tcBorders>
            <w:shd w:val="clear" w:color="000000" w:fill="FFFFFF"/>
            <w:noWrap/>
            <w:vAlign w:val="bottom"/>
            <w:hideMark/>
          </w:tcPr>
          <w:p w14:paraId="3DF4B907"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r>
      <w:tr w:rsidR="00AF2E8C" w:rsidRPr="001750F4" w14:paraId="05814229" w14:textId="77777777" w:rsidTr="001750F4">
        <w:trPr>
          <w:trHeight w:val="256"/>
        </w:trPr>
        <w:tc>
          <w:tcPr>
            <w:tcW w:w="0" w:type="auto"/>
            <w:tcBorders>
              <w:top w:val="nil"/>
              <w:left w:val="nil"/>
              <w:bottom w:val="nil"/>
              <w:right w:val="nil"/>
            </w:tcBorders>
            <w:shd w:val="clear" w:color="000000" w:fill="FFFFFF"/>
            <w:noWrap/>
            <w:vAlign w:val="bottom"/>
            <w:hideMark/>
          </w:tcPr>
          <w:p w14:paraId="5A36D70E"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04E50F94"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FTE</w:t>
            </w:r>
          </w:p>
        </w:tc>
        <w:tc>
          <w:tcPr>
            <w:tcW w:w="0" w:type="auto"/>
            <w:tcBorders>
              <w:top w:val="nil"/>
              <w:left w:val="nil"/>
              <w:bottom w:val="nil"/>
              <w:right w:val="nil"/>
            </w:tcBorders>
            <w:shd w:val="clear" w:color="000000" w:fill="FFFFFF"/>
            <w:noWrap/>
            <w:vAlign w:val="bottom"/>
            <w:hideMark/>
          </w:tcPr>
          <w:p w14:paraId="62934BEC"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92 </w:t>
            </w:r>
          </w:p>
        </w:tc>
        <w:tc>
          <w:tcPr>
            <w:tcW w:w="0" w:type="auto"/>
            <w:tcBorders>
              <w:top w:val="nil"/>
              <w:left w:val="nil"/>
              <w:bottom w:val="nil"/>
              <w:right w:val="nil"/>
            </w:tcBorders>
            <w:shd w:val="clear" w:color="000000" w:fill="FFFFFF"/>
            <w:noWrap/>
            <w:vAlign w:val="bottom"/>
            <w:hideMark/>
          </w:tcPr>
          <w:p w14:paraId="47D48E8D"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406D8DB1"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105 </w:t>
            </w:r>
          </w:p>
        </w:tc>
        <w:tc>
          <w:tcPr>
            <w:tcW w:w="0" w:type="auto"/>
            <w:tcBorders>
              <w:top w:val="nil"/>
              <w:left w:val="nil"/>
              <w:bottom w:val="nil"/>
              <w:right w:val="nil"/>
            </w:tcBorders>
            <w:shd w:val="clear" w:color="000000" w:fill="FFFFFF"/>
            <w:noWrap/>
            <w:vAlign w:val="bottom"/>
            <w:hideMark/>
          </w:tcPr>
          <w:p w14:paraId="45E18A4E"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7883A55A"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106 </w:t>
            </w:r>
          </w:p>
        </w:tc>
        <w:tc>
          <w:tcPr>
            <w:tcW w:w="0" w:type="auto"/>
            <w:tcBorders>
              <w:top w:val="nil"/>
              <w:left w:val="nil"/>
              <w:bottom w:val="nil"/>
              <w:right w:val="nil"/>
            </w:tcBorders>
            <w:shd w:val="clear" w:color="000000" w:fill="FFFFFF"/>
            <w:noWrap/>
            <w:vAlign w:val="bottom"/>
            <w:hideMark/>
          </w:tcPr>
          <w:p w14:paraId="6D6B77C9"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4EDF513B"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106 </w:t>
            </w:r>
          </w:p>
        </w:tc>
        <w:tc>
          <w:tcPr>
            <w:tcW w:w="0" w:type="auto"/>
            <w:tcBorders>
              <w:top w:val="nil"/>
              <w:left w:val="nil"/>
              <w:bottom w:val="nil"/>
              <w:right w:val="nil"/>
            </w:tcBorders>
            <w:shd w:val="clear" w:color="000000" w:fill="FFFFFF"/>
            <w:noWrap/>
            <w:vAlign w:val="bottom"/>
            <w:hideMark/>
          </w:tcPr>
          <w:p w14:paraId="683C1DF9"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6556B59E"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0" w:type="auto"/>
            <w:tcBorders>
              <w:top w:val="nil"/>
              <w:left w:val="nil"/>
              <w:bottom w:val="nil"/>
              <w:right w:val="nil"/>
            </w:tcBorders>
            <w:shd w:val="clear" w:color="000000" w:fill="FFFFFF"/>
            <w:noWrap/>
            <w:vAlign w:val="bottom"/>
            <w:hideMark/>
          </w:tcPr>
          <w:p w14:paraId="4A825846"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r>
      <w:tr w:rsidR="00AF2E8C" w:rsidRPr="001750F4" w14:paraId="0E4BCEBA" w14:textId="77777777" w:rsidTr="001750F4">
        <w:trPr>
          <w:trHeight w:val="256"/>
        </w:trPr>
        <w:tc>
          <w:tcPr>
            <w:tcW w:w="0" w:type="auto"/>
            <w:tcBorders>
              <w:top w:val="nil"/>
              <w:left w:val="nil"/>
              <w:bottom w:val="nil"/>
              <w:right w:val="nil"/>
            </w:tcBorders>
            <w:shd w:val="clear" w:color="000000" w:fill="FFFFFF"/>
            <w:noWrap/>
            <w:vAlign w:val="bottom"/>
            <w:hideMark/>
          </w:tcPr>
          <w:p w14:paraId="4AD3D25F"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Global Intellectual Property Academy (GIPA) </w:t>
            </w:r>
          </w:p>
        </w:tc>
        <w:tc>
          <w:tcPr>
            <w:tcW w:w="0" w:type="auto"/>
            <w:tcBorders>
              <w:top w:val="nil"/>
              <w:left w:val="nil"/>
              <w:bottom w:val="nil"/>
              <w:right w:val="nil"/>
            </w:tcBorders>
            <w:shd w:val="clear" w:color="000000" w:fill="FFFFFF"/>
            <w:noWrap/>
            <w:vAlign w:val="bottom"/>
            <w:hideMark/>
          </w:tcPr>
          <w:p w14:paraId="3B3A582F"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Pos./Obl</w:t>
            </w:r>
          </w:p>
        </w:tc>
        <w:tc>
          <w:tcPr>
            <w:tcW w:w="0" w:type="auto"/>
            <w:tcBorders>
              <w:top w:val="nil"/>
              <w:left w:val="nil"/>
              <w:bottom w:val="nil"/>
              <w:right w:val="nil"/>
            </w:tcBorders>
            <w:shd w:val="clear" w:color="000000" w:fill="FFFFFF"/>
            <w:noWrap/>
            <w:vAlign w:val="bottom"/>
            <w:hideMark/>
          </w:tcPr>
          <w:p w14:paraId="4855DC77"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20 </w:t>
            </w:r>
          </w:p>
        </w:tc>
        <w:tc>
          <w:tcPr>
            <w:tcW w:w="0" w:type="auto"/>
            <w:tcBorders>
              <w:top w:val="nil"/>
              <w:left w:val="nil"/>
              <w:bottom w:val="nil"/>
              <w:right w:val="nil"/>
            </w:tcBorders>
            <w:shd w:val="clear" w:color="000000" w:fill="FFFFFF"/>
            <w:noWrap/>
            <w:vAlign w:val="bottom"/>
            <w:hideMark/>
          </w:tcPr>
          <w:p w14:paraId="20F78F75"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2,841 </w:t>
            </w:r>
          </w:p>
        </w:tc>
        <w:tc>
          <w:tcPr>
            <w:tcW w:w="0" w:type="auto"/>
            <w:tcBorders>
              <w:top w:val="nil"/>
              <w:left w:val="nil"/>
              <w:bottom w:val="nil"/>
              <w:right w:val="nil"/>
            </w:tcBorders>
            <w:shd w:val="clear" w:color="000000" w:fill="FFFFFF"/>
            <w:noWrap/>
            <w:vAlign w:val="bottom"/>
            <w:hideMark/>
          </w:tcPr>
          <w:p w14:paraId="54474741"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20 </w:t>
            </w:r>
          </w:p>
        </w:tc>
        <w:tc>
          <w:tcPr>
            <w:tcW w:w="0" w:type="auto"/>
            <w:tcBorders>
              <w:top w:val="nil"/>
              <w:left w:val="nil"/>
              <w:bottom w:val="nil"/>
              <w:right w:val="nil"/>
            </w:tcBorders>
            <w:shd w:val="clear" w:color="000000" w:fill="FFFFFF"/>
            <w:noWrap/>
            <w:vAlign w:val="bottom"/>
            <w:hideMark/>
          </w:tcPr>
          <w:p w14:paraId="4D857AF4"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3,669 </w:t>
            </w:r>
          </w:p>
        </w:tc>
        <w:tc>
          <w:tcPr>
            <w:tcW w:w="0" w:type="auto"/>
            <w:tcBorders>
              <w:top w:val="nil"/>
              <w:left w:val="nil"/>
              <w:bottom w:val="nil"/>
              <w:right w:val="nil"/>
            </w:tcBorders>
            <w:shd w:val="clear" w:color="000000" w:fill="FFFFFF"/>
            <w:noWrap/>
            <w:vAlign w:val="bottom"/>
            <w:hideMark/>
          </w:tcPr>
          <w:p w14:paraId="14CAC387"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20 </w:t>
            </w:r>
          </w:p>
        </w:tc>
        <w:tc>
          <w:tcPr>
            <w:tcW w:w="0" w:type="auto"/>
            <w:tcBorders>
              <w:top w:val="nil"/>
              <w:left w:val="nil"/>
              <w:bottom w:val="nil"/>
              <w:right w:val="nil"/>
            </w:tcBorders>
            <w:shd w:val="clear" w:color="000000" w:fill="FFFFFF"/>
            <w:noWrap/>
            <w:vAlign w:val="bottom"/>
            <w:hideMark/>
          </w:tcPr>
          <w:p w14:paraId="41BBC033"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4,069 </w:t>
            </w:r>
          </w:p>
        </w:tc>
        <w:tc>
          <w:tcPr>
            <w:tcW w:w="0" w:type="auto"/>
            <w:tcBorders>
              <w:top w:val="nil"/>
              <w:left w:val="nil"/>
              <w:bottom w:val="nil"/>
              <w:right w:val="nil"/>
            </w:tcBorders>
            <w:shd w:val="clear" w:color="000000" w:fill="FFFFFF"/>
            <w:noWrap/>
            <w:vAlign w:val="bottom"/>
            <w:hideMark/>
          </w:tcPr>
          <w:p w14:paraId="5AC93A2B"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20 </w:t>
            </w:r>
          </w:p>
        </w:tc>
        <w:tc>
          <w:tcPr>
            <w:tcW w:w="0" w:type="auto"/>
            <w:tcBorders>
              <w:top w:val="nil"/>
              <w:left w:val="nil"/>
              <w:bottom w:val="nil"/>
              <w:right w:val="nil"/>
            </w:tcBorders>
            <w:shd w:val="clear" w:color="000000" w:fill="FFFFFF"/>
            <w:noWrap/>
            <w:vAlign w:val="bottom"/>
            <w:hideMark/>
          </w:tcPr>
          <w:p w14:paraId="74C9750F"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4,069 </w:t>
            </w:r>
          </w:p>
        </w:tc>
        <w:tc>
          <w:tcPr>
            <w:tcW w:w="0" w:type="auto"/>
            <w:tcBorders>
              <w:top w:val="nil"/>
              <w:left w:val="nil"/>
              <w:bottom w:val="nil"/>
              <w:right w:val="nil"/>
            </w:tcBorders>
            <w:shd w:val="clear" w:color="000000" w:fill="FFFFFF"/>
            <w:noWrap/>
            <w:vAlign w:val="bottom"/>
            <w:hideMark/>
          </w:tcPr>
          <w:p w14:paraId="6F9CC0CC"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0" w:type="auto"/>
            <w:tcBorders>
              <w:top w:val="nil"/>
              <w:left w:val="nil"/>
              <w:bottom w:val="nil"/>
              <w:right w:val="nil"/>
            </w:tcBorders>
            <w:shd w:val="clear" w:color="000000" w:fill="FFFFFF"/>
            <w:noWrap/>
            <w:vAlign w:val="bottom"/>
            <w:hideMark/>
          </w:tcPr>
          <w:p w14:paraId="6B9D5827"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r>
      <w:tr w:rsidR="00AF2E8C" w:rsidRPr="001750F4" w14:paraId="01A11C85" w14:textId="77777777" w:rsidTr="001750F4">
        <w:trPr>
          <w:trHeight w:val="256"/>
        </w:trPr>
        <w:tc>
          <w:tcPr>
            <w:tcW w:w="0" w:type="auto"/>
            <w:tcBorders>
              <w:top w:val="nil"/>
              <w:left w:val="nil"/>
              <w:bottom w:val="nil"/>
              <w:right w:val="nil"/>
            </w:tcBorders>
            <w:shd w:val="clear" w:color="000000" w:fill="FFFFFF"/>
            <w:noWrap/>
            <w:vAlign w:val="bottom"/>
            <w:hideMark/>
          </w:tcPr>
          <w:p w14:paraId="0D46611B"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600810BD"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FTE</w:t>
            </w:r>
          </w:p>
        </w:tc>
        <w:tc>
          <w:tcPr>
            <w:tcW w:w="0" w:type="auto"/>
            <w:tcBorders>
              <w:top w:val="nil"/>
              <w:left w:val="nil"/>
              <w:bottom w:val="nil"/>
              <w:right w:val="nil"/>
            </w:tcBorders>
            <w:shd w:val="clear" w:color="000000" w:fill="FFFFFF"/>
            <w:noWrap/>
            <w:vAlign w:val="bottom"/>
            <w:hideMark/>
          </w:tcPr>
          <w:p w14:paraId="30770AE3"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17 </w:t>
            </w:r>
          </w:p>
        </w:tc>
        <w:tc>
          <w:tcPr>
            <w:tcW w:w="0" w:type="auto"/>
            <w:tcBorders>
              <w:top w:val="nil"/>
              <w:left w:val="nil"/>
              <w:bottom w:val="nil"/>
              <w:right w:val="nil"/>
            </w:tcBorders>
            <w:shd w:val="clear" w:color="000000" w:fill="FFFFFF"/>
            <w:noWrap/>
            <w:vAlign w:val="bottom"/>
            <w:hideMark/>
          </w:tcPr>
          <w:p w14:paraId="61E97357"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53FAB861"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19 </w:t>
            </w:r>
          </w:p>
        </w:tc>
        <w:tc>
          <w:tcPr>
            <w:tcW w:w="0" w:type="auto"/>
            <w:tcBorders>
              <w:top w:val="nil"/>
              <w:left w:val="nil"/>
              <w:bottom w:val="nil"/>
              <w:right w:val="nil"/>
            </w:tcBorders>
            <w:shd w:val="clear" w:color="000000" w:fill="FFFFFF"/>
            <w:noWrap/>
            <w:vAlign w:val="bottom"/>
            <w:hideMark/>
          </w:tcPr>
          <w:p w14:paraId="54805108"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59B17A0B"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20 </w:t>
            </w:r>
          </w:p>
        </w:tc>
        <w:tc>
          <w:tcPr>
            <w:tcW w:w="0" w:type="auto"/>
            <w:tcBorders>
              <w:top w:val="nil"/>
              <w:left w:val="nil"/>
              <w:bottom w:val="nil"/>
              <w:right w:val="nil"/>
            </w:tcBorders>
            <w:shd w:val="clear" w:color="000000" w:fill="FFFFFF"/>
            <w:noWrap/>
            <w:vAlign w:val="bottom"/>
            <w:hideMark/>
          </w:tcPr>
          <w:p w14:paraId="08A3E58C"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12A9CE68"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20 </w:t>
            </w:r>
          </w:p>
        </w:tc>
        <w:tc>
          <w:tcPr>
            <w:tcW w:w="0" w:type="auto"/>
            <w:tcBorders>
              <w:top w:val="nil"/>
              <w:left w:val="nil"/>
              <w:bottom w:val="nil"/>
              <w:right w:val="nil"/>
            </w:tcBorders>
            <w:shd w:val="clear" w:color="000000" w:fill="FFFFFF"/>
            <w:noWrap/>
            <w:vAlign w:val="bottom"/>
            <w:hideMark/>
          </w:tcPr>
          <w:p w14:paraId="17601525"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5C17EA1B"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0" w:type="auto"/>
            <w:tcBorders>
              <w:top w:val="nil"/>
              <w:left w:val="nil"/>
              <w:bottom w:val="nil"/>
              <w:right w:val="nil"/>
            </w:tcBorders>
            <w:shd w:val="clear" w:color="000000" w:fill="FFFFFF"/>
            <w:noWrap/>
            <w:vAlign w:val="bottom"/>
            <w:hideMark/>
          </w:tcPr>
          <w:p w14:paraId="1C7CFA75"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r>
      <w:tr w:rsidR="00AF2E8C" w:rsidRPr="001750F4" w14:paraId="18E5EE7A" w14:textId="77777777" w:rsidTr="001750F4">
        <w:trPr>
          <w:trHeight w:val="256"/>
        </w:trPr>
        <w:tc>
          <w:tcPr>
            <w:tcW w:w="0" w:type="auto"/>
            <w:tcBorders>
              <w:top w:val="nil"/>
              <w:left w:val="nil"/>
              <w:bottom w:val="nil"/>
              <w:right w:val="nil"/>
            </w:tcBorders>
            <w:shd w:val="clear" w:color="000000" w:fill="FFFFFF"/>
            <w:noWrap/>
            <w:vAlign w:val="bottom"/>
            <w:hideMark/>
          </w:tcPr>
          <w:p w14:paraId="1CCFCEC5"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IPR Attaché Program</w:t>
            </w:r>
          </w:p>
        </w:tc>
        <w:tc>
          <w:tcPr>
            <w:tcW w:w="0" w:type="auto"/>
            <w:tcBorders>
              <w:top w:val="nil"/>
              <w:left w:val="nil"/>
              <w:bottom w:val="nil"/>
              <w:right w:val="nil"/>
            </w:tcBorders>
            <w:shd w:val="clear" w:color="000000" w:fill="FFFFFF"/>
            <w:noWrap/>
            <w:vAlign w:val="bottom"/>
            <w:hideMark/>
          </w:tcPr>
          <w:p w14:paraId="6B3C14BC"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Pos./Obl</w:t>
            </w:r>
          </w:p>
        </w:tc>
        <w:tc>
          <w:tcPr>
            <w:tcW w:w="0" w:type="auto"/>
            <w:tcBorders>
              <w:top w:val="nil"/>
              <w:left w:val="nil"/>
              <w:bottom w:val="nil"/>
              <w:right w:val="nil"/>
            </w:tcBorders>
            <w:shd w:val="clear" w:color="000000" w:fill="FFFFFF"/>
            <w:noWrap/>
            <w:vAlign w:val="bottom"/>
            <w:hideMark/>
          </w:tcPr>
          <w:p w14:paraId="7AF46C56"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3 </w:t>
            </w:r>
          </w:p>
        </w:tc>
        <w:tc>
          <w:tcPr>
            <w:tcW w:w="0" w:type="auto"/>
            <w:tcBorders>
              <w:top w:val="nil"/>
              <w:left w:val="nil"/>
              <w:bottom w:val="nil"/>
              <w:right w:val="nil"/>
            </w:tcBorders>
            <w:shd w:val="clear" w:color="000000" w:fill="FFFFFF"/>
            <w:noWrap/>
            <w:vAlign w:val="bottom"/>
            <w:hideMark/>
          </w:tcPr>
          <w:p w14:paraId="0DED2764"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11,597 </w:t>
            </w:r>
          </w:p>
        </w:tc>
        <w:tc>
          <w:tcPr>
            <w:tcW w:w="0" w:type="auto"/>
            <w:tcBorders>
              <w:top w:val="nil"/>
              <w:left w:val="nil"/>
              <w:bottom w:val="nil"/>
              <w:right w:val="nil"/>
            </w:tcBorders>
            <w:shd w:val="clear" w:color="000000" w:fill="FFFFFF"/>
            <w:noWrap/>
            <w:vAlign w:val="bottom"/>
            <w:hideMark/>
          </w:tcPr>
          <w:p w14:paraId="5E0CDC73"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 </w:t>
            </w:r>
          </w:p>
        </w:tc>
        <w:tc>
          <w:tcPr>
            <w:tcW w:w="0" w:type="auto"/>
            <w:tcBorders>
              <w:top w:val="nil"/>
              <w:left w:val="nil"/>
              <w:bottom w:val="nil"/>
              <w:right w:val="nil"/>
            </w:tcBorders>
            <w:shd w:val="clear" w:color="000000" w:fill="FFFFFF"/>
            <w:noWrap/>
            <w:vAlign w:val="bottom"/>
            <w:hideMark/>
          </w:tcPr>
          <w:p w14:paraId="2E721FAA"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11,211 </w:t>
            </w:r>
          </w:p>
        </w:tc>
        <w:tc>
          <w:tcPr>
            <w:tcW w:w="0" w:type="auto"/>
            <w:tcBorders>
              <w:top w:val="nil"/>
              <w:left w:val="nil"/>
              <w:bottom w:val="nil"/>
              <w:right w:val="nil"/>
            </w:tcBorders>
            <w:shd w:val="clear" w:color="000000" w:fill="FFFFFF"/>
            <w:noWrap/>
            <w:vAlign w:val="bottom"/>
            <w:hideMark/>
          </w:tcPr>
          <w:p w14:paraId="6B358835"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 </w:t>
            </w:r>
          </w:p>
        </w:tc>
        <w:tc>
          <w:tcPr>
            <w:tcW w:w="0" w:type="auto"/>
            <w:tcBorders>
              <w:top w:val="nil"/>
              <w:left w:val="nil"/>
              <w:bottom w:val="nil"/>
              <w:right w:val="nil"/>
            </w:tcBorders>
            <w:shd w:val="clear" w:color="000000" w:fill="FFFFFF"/>
            <w:noWrap/>
            <w:vAlign w:val="bottom"/>
            <w:hideMark/>
          </w:tcPr>
          <w:p w14:paraId="7FB75615"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11,403 </w:t>
            </w:r>
          </w:p>
        </w:tc>
        <w:tc>
          <w:tcPr>
            <w:tcW w:w="0" w:type="auto"/>
            <w:tcBorders>
              <w:top w:val="nil"/>
              <w:left w:val="nil"/>
              <w:bottom w:val="nil"/>
              <w:right w:val="nil"/>
            </w:tcBorders>
            <w:shd w:val="clear" w:color="000000" w:fill="FFFFFF"/>
            <w:noWrap/>
            <w:vAlign w:val="bottom"/>
            <w:hideMark/>
          </w:tcPr>
          <w:p w14:paraId="376E5525"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 </w:t>
            </w:r>
          </w:p>
        </w:tc>
        <w:tc>
          <w:tcPr>
            <w:tcW w:w="0" w:type="auto"/>
            <w:tcBorders>
              <w:top w:val="nil"/>
              <w:left w:val="nil"/>
              <w:bottom w:val="nil"/>
              <w:right w:val="nil"/>
            </w:tcBorders>
            <w:shd w:val="clear" w:color="000000" w:fill="FFFFFF"/>
            <w:noWrap/>
            <w:vAlign w:val="bottom"/>
            <w:hideMark/>
          </w:tcPr>
          <w:p w14:paraId="1EC54D7A"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11,403 </w:t>
            </w:r>
          </w:p>
        </w:tc>
        <w:tc>
          <w:tcPr>
            <w:tcW w:w="0" w:type="auto"/>
            <w:tcBorders>
              <w:top w:val="nil"/>
              <w:left w:val="nil"/>
              <w:bottom w:val="nil"/>
              <w:right w:val="nil"/>
            </w:tcBorders>
            <w:shd w:val="clear" w:color="000000" w:fill="FFFFFF"/>
            <w:noWrap/>
            <w:vAlign w:val="bottom"/>
            <w:hideMark/>
          </w:tcPr>
          <w:p w14:paraId="1239FD6A"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0" w:type="auto"/>
            <w:tcBorders>
              <w:top w:val="nil"/>
              <w:left w:val="nil"/>
              <w:bottom w:val="nil"/>
              <w:right w:val="nil"/>
            </w:tcBorders>
            <w:shd w:val="clear" w:color="000000" w:fill="FFFFFF"/>
            <w:noWrap/>
            <w:vAlign w:val="bottom"/>
            <w:hideMark/>
          </w:tcPr>
          <w:p w14:paraId="55BB98E8"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r>
      <w:tr w:rsidR="00AF2E8C" w:rsidRPr="001750F4" w14:paraId="0CF57364" w14:textId="77777777" w:rsidTr="001750F4">
        <w:trPr>
          <w:trHeight w:val="256"/>
        </w:trPr>
        <w:tc>
          <w:tcPr>
            <w:tcW w:w="0" w:type="auto"/>
            <w:tcBorders>
              <w:top w:val="nil"/>
              <w:left w:val="nil"/>
              <w:bottom w:val="nil"/>
              <w:right w:val="nil"/>
            </w:tcBorders>
            <w:shd w:val="clear" w:color="000000" w:fill="FFFFFF"/>
            <w:noWrap/>
            <w:vAlign w:val="bottom"/>
            <w:hideMark/>
          </w:tcPr>
          <w:p w14:paraId="47FA6AE7"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6CE3FCAD"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FTE</w:t>
            </w:r>
          </w:p>
        </w:tc>
        <w:tc>
          <w:tcPr>
            <w:tcW w:w="0" w:type="auto"/>
            <w:tcBorders>
              <w:top w:val="nil"/>
              <w:left w:val="nil"/>
              <w:bottom w:val="nil"/>
              <w:right w:val="nil"/>
            </w:tcBorders>
            <w:shd w:val="clear" w:color="000000" w:fill="FFFFFF"/>
            <w:noWrap/>
            <w:vAlign w:val="bottom"/>
            <w:hideMark/>
          </w:tcPr>
          <w:p w14:paraId="0161741C"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3 </w:t>
            </w:r>
          </w:p>
        </w:tc>
        <w:tc>
          <w:tcPr>
            <w:tcW w:w="0" w:type="auto"/>
            <w:tcBorders>
              <w:top w:val="nil"/>
              <w:left w:val="nil"/>
              <w:bottom w:val="nil"/>
              <w:right w:val="nil"/>
            </w:tcBorders>
            <w:shd w:val="clear" w:color="000000" w:fill="FFFFFF"/>
            <w:noWrap/>
            <w:vAlign w:val="bottom"/>
            <w:hideMark/>
          </w:tcPr>
          <w:p w14:paraId="12B00202"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0549C42C"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 </w:t>
            </w:r>
          </w:p>
        </w:tc>
        <w:tc>
          <w:tcPr>
            <w:tcW w:w="0" w:type="auto"/>
            <w:tcBorders>
              <w:top w:val="nil"/>
              <w:left w:val="nil"/>
              <w:bottom w:val="nil"/>
              <w:right w:val="nil"/>
            </w:tcBorders>
            <w:shd w:val="clear" w:color="000000" w:fill="FFFFFF"/>
            <w:noWrap/>
            <w:vAlign w:val="bottom"/>
            <w:hideMark/>
          </w:tcPr>
          <w:p w14:paraId="79F788DC"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284A634F"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 </w:t>
            </w:r>
          </w:p>
        </w:tc>
        <w:tc>
          <w:tcPr>
            <w:tcW w:w="0" w:type="auto"/>
            <w:tcBorders>
              <w:top w:val="nil"/>
              <w:left w:val="nil"/>
              <w:bottom w:val="nil"/>
              <w:right w:val="nil"/>
            </w:tcBorders>
            <w:shd w:val="clear" w:color="000000" w:fill="FFFFFF"/>
            <w:noWrap/>
            <w:vAlign w:val="bottom"/>
            <w:hideMark/>
          </w:tcPr>
          <w:p w14:paraId="48D0A7D6"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07C3AA4B"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4 </w:t>
            </w:r>
          </w:p>
        </w:tc>
        <w:tc>
          <w:tcPr>
            <w:tcW w:w="0" w:type="auto"/>
            <w:tcBorders>
              <w:top w:val="nil"/>
              <w:left w:val="nil"/>
              <w:bottom w:val="nil"/>
              <w:right w:val="nil"/>
            </w:tcBorders>
            <w:shd w:val="clear" w:color="000000" w:fill="FFFFFF"/>
            <w:noWrap/>
            <w:vAlign w:val="bottom"/>
            <w:hideMark/>
          </w:tcPr>
          <w:p w14:paraId="7868A1C9"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6113921B"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0" w:type="auto"/>
            <w:tcBorders>
              <w:top w:val="nil"/>
              <w:left w:val="nil"/>
              <w:bottom w:val="nil"/>
              <w:right w:val="nil"/>
            </w:tcBorders>
            <w:shd w:val="clear" w:color="000000" w:fill="FFFFFF"/>
            <w:noWrap/>
            <w:vAlign w:val="bottom"/>
            <w:hideMark/>
          </w:tcPr>
          <w:p w14:paraId="46D8F9D6"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r>
      <w:tr w:rsidR="00AF2E8C" w:rsidRPr="001750F4" w14:paraId="24A41EF4" w14:textId="77777777" w:rsidTr="001750F4">
        <w:trPr>
          <w:trHeight w:val="256"/>
        </w:trPr>
        <w:tc>
          <w:tcPr>
            <w:tcW w:w="0" w:type="auto"/>
            <w:tcBorders>
              <w:top w:val="nil"/>
              <w:left w:val="nil"/>
              <w:bottom w:val="nil"/>
              <w:right w:val="nil"/>
            </w:tcBorders>
            <w:shd w:val="clear" w:color="000000" w:fill="FFFFFF"/>
            <w:noWrap/>
            <w:vAlign w:val="bottom"/>
            <w:hideMark/>
          </w:tcPr>
          <w:p w14:paraId="3F588557"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IP PP&amp;E Information Resources</w:t>
            </w:r>
          </w:p>
        </w:tc>
        <w:tc>
          <w:tcPr>
            <w:tcW w:w="0" w:type="auto"/>
            <w:tcBorders>
              <w:top w:val="nil"/>
              <w:left w:val="nil"/>
              <w:bottom w:val="nil"/>
              <w:right w:val="nil"/>
            </w:tcBorders>
            <w:shd w:val="clear" w:color="000000" w:fill="FFFFFF"/>
            <w:noWrap/>
            <w:vAlign w:val="bottom"/>
            <w:hideMark/>
          </w:tcPr>
          <w:p w14:paraId="4200356B"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Pos./Obl</w:t>
            </w:r>
          </w:p>
        </w:tc>
        <w:tc>
          <w:tcPr>
            <w:tcW w:w="0" w:type="auto"/>
            <w:tcBorders>
              <w:top w:val="nil"/>
              <w:left w:val="nil"/>
              <w:bottom w:val="nil"/>
              <w:right w:val="nil"/>
            </w:tcBorders>
            <w:shd w:val="clear" w:color="000000" w:fill="FFFFFF"/>
            <w:noWrap/>
            <w:vAlign w:val="bottom"/>
            <w:hideMark/>
          </w:tcPr>
          <w:p w14:paraId="1D0E2968"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0" w:type="auto"/>
            <w:tcBorders>
              <w:top w:val="nil"/>
              <w:left w:val="nil"/>
              <w:bottom w:val="nil"/>
              <w:right w:val="nil"/>
            </w:tcBorders>
            <w:shd w:val="clear" w:color="000000" w:fill="FFFFFF"/>
            <w:noWrap/>
            <w:vAlign w:val="bottom"/>
            <w:hideMark/>
          </w:tcPr>
          <w:p w14:paraId="435744F6"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123 </w:t>
            </w:r>
          </w:p>
        </w:tc>
        <w:tc>
          <w:tcPr>
            <w:tcW w:w="0" w:type="auto"/>
            <w:tcBorders>
              <w:top w:val="nil"/>
              <w:left w:val="nil"/>
              <w:bottom w:val="nil"/>
              <w:right w:val="nil"/>
            </w:tcBorders>
            <w:shd w:val="clear" w:color="000000" w:fill="FFFFFF"/>
            <w:noWrap/>
            <w:vAlign w:val="bottom"/>
            <w:hideMark/>
          </w:tcPr>
          <w:p w14:paraId="05FD6477"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0" w:type="auto"/>
            <w:tcBorders>
              <w:top w:val="nil"/>
              <w:left w:val="nil"/>
              <w:bottom w:val="nil"/>
              <w:right w:val="nil"/>
            </w:tcBorders>
            <w:shd w:val="clear" w:color="000000" w:fill="FFFFFF"/>
            <w:noWrap/>
            <w:vAlign w:val="bottom"/>
            <w:hideMark/>
          </w:tcPr>
          <w:p w14:paraId="6503ED90"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997 </w:t>
            </w:r>
          </w:p>
        </w:tc>
        <w:tc>
          <w:tcPr>
            <w:tcW w:w="0" w:type="auto"/>
            <w:tcBorders>
              <w:top w:val="nil"/>
              <w:left w:val="nil"/>
              <w:bottom w:val="nil"/>
              <w:right w:val="nil"/>
            </w:tcBorders>
            <w:shd w:val="clear" w:color="000000" w:fill="FFFFFF"/>
            <w:noWrap/>
            <w:vAlign w:val="bottom"/>
            <w:hideMark/>
          </w:tcPr>
          <w:p w14:paraId="62BDA053"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0" w:type="auto"/>
            <w:tcBorders>
              <w:top w:val="nil"/>
              <w:left w:val="nil"/>
              <w:bottom w:val="nil"/>
              <w:right w:val="nil"/>
            </w:tcBorders>
            <w:shd w:val="clear" w:color="000000" w:fill="FFFFFF"/>
            <w:noWrap/>
            <w:vAlign w:val="bottom"/>
            <w:hideMark/>
          </w:tcPr>
          <w:p w14:paraId="1FBC8963"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1,014 </w:t>
            </w:r>
          </w:p>
        </w:tc>
        <w:tc>
          <w:tcPr>
            <w:tcW w:w="0" w:type="auto"/>
            <w:tcBorders>
              <w:top w:val="nil"/>
              <w:left w:val="nil"/>
              <w:bottom w:val="nil"/>
              <w:right w:val="nil"/>
            </w:tcBorders>
            <w:shd w:val="clear" w:color="000000" w:fill="FFFFFF"/>
            <w:noWrap/>
            <w:vAlign w:val="bottom"/>
            <w:hideMark/>
          </w:tcPr>
          <w:p w14:paraId="1EEF70C3"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0" w:type="auto"/>
            <w:tcBorders>
              <w:top w:val="nil"/>
              <w:left w:val="nil"/>
              <w:bottom w:val="nil"/>
              <w:right w:val="nil"/>
            </w:tcBorders>
            <w:shd w:val="clear" w:color="000000" w:fill="FFFFFF"/>
            <w:noWrap/>
            <w:vAlign w:val="bottom"/>
            <w:hideMark/>
          </w:tcPr>
          <w:p w14:paraId="62C59B7D"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984 </w:t>
            </w:r>
          </w:p>
        </w:tc>
        <w:tc>
          <w:tcPr>
            <w:tcW w:w="0" w:type="auto"/>
            <w:tcBorders>
              <w:top w:val="nil"/>
              <w:left w:val="nil"/>
              <w:bottom w:val="nil"/>
              <w:right w:val="nil"/>
            </w:tcBorders>
            <w:shd w:val="clear" w:color="000000" w:fill="FFFFFF"/>
            <w:noWrap/>
            <w:vAlign w:val="bottom"/>
            <w:hideMark/>
          </w:tcPr>
          <w:p w14:paraId="51EB0285"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0" w:type="auto"/>
            <w:tcBorders>
              <w:top w:val="nil"/>
              <w:left w:val="nil"/>
              <w:bottom w:val="nil"/>
              <w:right w:val="nil"/>
            </w:tcBorders>
            <w:shd w:val="clear" w:color="000000" w:fill="FFFFFF"/>
            <w:noWrap/>
            <w:vAlign w:val="bottom"/>
            <w:hideMark/>
          </w:tcPr>
          <w:p w14:paraId="3FCC88AD"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(29)</w:t>
            </w:r>
          </w:p>
        </w:tc>
      </w:tr>
      <w:tr w:rsidR="00AF2E8C" w:rsidRPr="001750F4" w14:paraId="7AC31D24" w14:textId="77777777" w:rsidTr="001750F4">
        <w:trPr>
          <w:trHeight w:val="256"/>
        </w:trPr>
        <w:tc>
          <w:tcPr>
            <w:tcW w:w="0" w:type="auto"/>
            <w:tcBorders>
              <w:top w:val="nil"/>
              <w:left w:val="nil"/>
              <w:bottom w:val="nil"/>
              <w:right w:val="nil"/>
            </w:tcBorders>
            <w:shd w:val="clear" w:color="000000" w:fill="FFFFFF"/>
            <w:noWrap/>
            <w:vAlign w:val="bottom"/>
            <w:hideMark/>
          </w:tcPr>
          <w:p w14:paraId="474442C5"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20C24806"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FTE</w:t>
            </w:r>
          </w:p>
        </w:tc>
        <w:tc>
          <w:tcPr>
            <w:tcW w:w="0" w:type="auto"/>
            <w:tcBorders>
              <w:top w:val="nil"/>
              <w:left w:val="nil"/>
              <w:bottom w:val="nil"/>
              <w:right w:val="nil"/>
            </w:tcBorders>
            <w:shd w:val="clear" w:color="000000" w:fill="FFFFFF"/>
            <w:noWrap/>
            <w:vAlign w:val="bottom"/>
            <w:hideMark/>
          </w:tcPr>
          <w:p w14:paraId="5851DA75"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0" w:type="auto"/>
            <w:tcBorders>
              <w:top w:val="nil"/>
              <w:left w:val="nil"/>
              <w:bottom w:val="nil"/>
              <w:right w:val="nil"/>
            </w:tcBorders>
            <w:shd w:val="clear" w:color="000000" w:fill="FFFFFF"/>
            <w:noWrap/>
            <w:vAlign w:val="bottom"/>
            <w:hideMark/>
          </w:tcPr>
          <w:p w14:paraId="573690E5"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63618B96"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0" w:type="auto"/>
            <w:tcBorders>
              <w:top w:val="nil"/>
              <w:left w:val="nil"/>
              <w:bottom w:val="nil"/>
              <w:right w:val="nil"/>
            </w:tcBorders>
            <w:shd w:val="clear" w:color="000000" w:fill="FFFFFF"/>
            <w:noWrap/>
            <w:vAlign w:val="bottom"/>
            <w:hideMark/>
          </w:tcPr>
          <w:p w14:paraId="3034F700"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7AF477FD"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0" w:type="auto"/>
            <w:tcBorders>
              <w:top w:val="nil"/>
              <w:left w:val="nil"/>
              <w:bottom w:val="nil"/>
              <w:right w:val="nil"/>
            </w:tcBorders>
            <w:shd w:val="clear" w:color="000000" w:fill="FFFFFF"/>
            <w:noWrap/>
            <w:vAlign w:val="bottom"/>
            <w:hideMark/>
          </w:tcPr>
          <w:p w14:paraId="0FAC1F92"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5943E4DA"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0" w:type="auto"/>
            <w:tcBorders>
              <w:top w:val="nil"/>
              <w:left w:val="nil"/>
              <w:bottom w:val="nil"/>
              <w:right w:val="nil"/>
            </w:tcBorders>
            <w:shd w:val="clear" w:color="000000" w:fill="FFFFFF"/>
            <w:noWrap/>
            <w:vAlign w:val="bottom"/>
            <w:hideMark/>
          </w:tcPr>
          <w:p w14:paraId="1CAF5D9C"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0EA6D80E"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0" w:type="auto"/>
            <w:tcBorders>
              <w:top w:val="nil"/>
              <w:left w:val="nil"/>
              <w:bottom w:val="nil"/>
              <w:right w:val="nil"/>
            </w:tcBorders>
            <w:shd w:val="clear" w:color="000000" w:fill="FFFFFF"/>
            <w:noWrap/>
            <w:vAlign w:val="bottom"/>
            <w:hideMark/>
          </w:tcPr>
          <w:p w14:paraId="31BB5546"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r>
      <w:tr w:rsidR="00AF2E8C" w:rsidRPr="001750F4" w14:paraId="75589F9C" w14:textId="77777777" w:rsidTr="001750F4">
        <w:trPr>
          <w:trHeight w:val="256"/>
        </w:trPr>
        <w:tc>
          <w:tcPr>
            <w:tcW w:w="0" w:type="auto"/>
            <w:tcBorders>
              <w:top w:val="nil"/>
              <w:left w:val="nil"/>
              <w:bottom w:val="nil"/>
              <w:right w:val="nil"/>
            </w:tcBorders>
            <w:shd w:val="clear" w:color="000000" w:fill="FFFFFF"/>
            <w:noWrap/>
            <w:vAlign w:val="bottom"/>
            <w:hideMark/>
          </w:tcPr>
          <w:p w14:paraId="2A41EF8E"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xml:space="preserve">    Subtotal Direct </w:t>
            </w:r>
          </w:p>
        </w:tc>
        <w:tc>
          <w:tcPr>
            <w:tcW w:w="0" w:type="auto"/>
            <w:tcBorders>
              <w:top w:val="nil"/>
              <w:left w:val="nil"/>
              <w:bottom w:val="nil"/>
              <w:right w:val="nil"/>
            </w:tcBorders>
            <w:shd w:val="clear" w:color="000000" w:fill="FFFFFF"/>
            <w:noWrap/>
            <w:vAlign w:val="bottom"/>
            <w:hideMark/>
          </w:tcPr>
          <w:p w14:paraId="3E8FEFA1"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Pos./Obl</w:t>
            </w:r>
          </w:p>
        </w:tc>
        <w:tc>
          <w:tcPr>
            <w:tcW w:w="0" w:type="auto"/>
            <w:tcBorders>
              <w:top w:val="nil"/>
              <w:left w:val="nil"/>
              <w:bottom w:val="nil"/>
              <w:right w:val="nil"/>
            </w:tcBorders>
            <w:shd w:val="clear" w:color="000000" w:fill="FFFFFF"/>
            <w:noWrap/>
            <w:vAlign w:val="bottom"/>
            <w:hideMark/>
          </w:tcPr>
          <w:p w14:paraId="32E8D38C"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131</w:t>
            </w:r>
          </w:p>
        </w:tc>
        <w:tc>
          <w:tcPr>
            <w:tcW w:w="0" w:type="auto"/>
            <w:tcBorders>
              <w:top w:val="nil"/>
              <w:left w:val="nil"/>
              <w:bottom w:val="nil"/>
              <w:right w:val="nil"/>
            </w:tcBorders>
            <w:shd w:val="clear" w:color="000000" w:fill="FFFFFF"/>
            <w:noWrap/>
            <w:vAlign w:val="bottom"/>
            <w:hideMark/>
          </w:tcPr>
          <w:p w14:paraId="29087675"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36,264</w:t>
            </w:r>
          </w:p>
        </w:tc>
        <w:tc>
          <w:tcPr>
            <w:tcW w:w="0" w:type="auto"/>
            <w:tcBorders>
              <w:top w:val="nil"/>
              <w:left w:val="nil"/>
              <w:bottom w:val="nil"/>
              <w:right w:val="nil"/>
            </w:tcBorders>
            <w:shd w:val="clear" w:color="000000" w:fill="FFFFFF"/>
            <w:noWrap/>
            <w:vAlign w:val="bottom"/>
            <w:hideMark/>
          </w:tcPr>
          <w:p w14:paraId="44B51CC1"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131</w:t>
            </w:r>
          </w:p>
        </w:tc>
        <w:tc>
          <w:tcPr>
            <w:tcW w:w="0" w:type="auto"/>
            <w:tcBorders>
              <w:top w:val="nil"/>
              <w:left w:val="nil"/>
              <w:bottom w:val="nil"/>
              <w:right w:val="nil"/>
            </w:tcBorders>
            <w:shd w:val="clear" w:color="000000" w:fill="FFFFFF"/>
            <w:noWrap/>
            <w:vAlign w:val="bottom"/>
            <w:hideMark/>
          </w:tcPr>
          <w:p w14:paraId="731CDF11"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41,597</w:t>
            </w:r>
          </w:p>
        </w:tc>
        <w:tc>
          <w:tcPr>
            <w:tcW w:w="0" w:type="auto"/>
            <w:tcBorders>
              <w:top w:val="nil"/>
              <w:left w:val="nil"/>
              <w:bottom w:val="nil"/>
              <w:right w:val="nil"/>
            </w:tcBorders>
            <w:shd w:val="clear" w:color="000000" w:fill="FFFFFF"/>
            <w:noWrap/>
            <w:vAlign w:val="bottom"/>
            <w:hideMark/>
          </w:tcPr>
          <w:p w14:paraId="35A68FE7"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131</w:t>
            </w:r>
          </w:p>
        </w:tc>
        <w:tc>
          <w:tcPr>
            <w:tcW w:w="0" w:type="auto"/>
            <w:tcBorders>
              <w:top w:val="nil"/>
              <w:left w:val="nil"/>
              <w:bottom w:val="nil"/>
              <w:right w:val="nil"/>
            </w:tcBorders>
            <w:shd w:val="clear" w:color="000000" w:fill="FFFFFF"/>
            <w:noWrap/>
            <w:vAlign w:val="bottom"/>
            <w:hideMark/>
          </w:tcPr>
          <w:p w14:paraId="51EB6D27"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44,481</w:t>
            </w:r>
          </w:p>
        </w:tc>
        <w:tc>
          <w:tcPr>
            <w:tcW w:w="0" w:type="auto"/>
            <w:tcBorders>
              <w:top w:val="nil"/>
              <w:left w:val="nil"/>
              <w:bottom w:val="nil"/>
              <w:right w:val="nil"/>
            </w:tcBorders>
            <w:shd w:val="clear" w:color="000000" w:fill="FFFFFF"/>
            <w:noWrap/>
            <w:vAlign w:val="bottom"/>
            <w:hideMark/>
          </w:tcPr>
          <w:p w14:paraId="4FC76202"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131</w:t>
            </w:r>
          </w:p>
        </w:tc>
        <w:tc>
          <w:tcPr>
            <w:tcW w:w="0" w:type="auto"/>
            <w:tcBorders>
              <w:top w:val="nil"/>
              <w:left w:val="nil"/>
              <w:bottom w:val="nil"/>
              <w:right w:val="nil"/>
            </w:tcBorders>
            <w:shd w:val="clear" w:color="000000" w:fill="FFFFFF"/>
            <w:noWrap/>
            <w:vAlign w:val="bottom"/>
            <w:hideMark/>
          </w:tcPr>
          <w:p w14:paraId="2F07D5B2"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44,451</w:t>
            </w:r>
          </w:p>
        </w:tc>
        <w:tc>
          <w:tcPr>
            <w:tcW w:w="0" w:type="auto"/>
            <w:tcBorders>
              <w:top w:val="nil"/>
              <w:left w:val="nil"/>
              <w:bottom w:val="nil"/>
              <w:right w:val="nil"/>
            </w:tcBorders>
            <w:shd w:val="clear" w:color="000000" w:fill="FFFFFF"/>
            <w:noWrap/>
            <w:vAlign w:val="bottom"/>
            <w:hideMark/>
          </w:tcPr>
          <w:p w14:paraId="5A9DE7E0"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0" w:type="auto"/>
            <w:tcBorders>
              <w:top w:val="nil"/>
              <w:left w:val="nil"/>
              <w:bottom w:val="nil"/>
              <w:right w:val="nil"/>
            </w:tcBorders>
            <w:shd w:val="clear" w:color="000000" w:fill="FFFFFF"/>
            <w:noWrap/>
            <w:vAlign w:val="bottom"/>
            <w:hideMark/>
          </w:tcPr>
          <w:p w14:paraId="76D570E3"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(29)</w:t>
            </w:r>
          </w:p>
        </w:tc>
      </w:tr>
      <w:tr w:rsidR="00AF2E8C" w:rsidRPr="001750F4" w14:paraId="7E1268DD" w14:textId="77777777" w:rsidTr="001750F4">
        <w:trPr>
          <w:trHeight w:val="256"/>
        </w:trPr>
        <w:tc>
          <w:tcPr>
            <w:tcW w:w="0" w:type="auto"/>
            <w:tcBorders>
              <w:top w:val="nil"/>
              <w:left w:val="nil"/>
              <w:bottom w:val="nil"/>
              <w:right w:val="nil"/>
            </w:tcBorders>
            <w:shd w:val="clear" w:color="000000" w:fill="FFFFFF"/>
            <w:noWrap/>
            <w:vAlign w:val="bottom"/>
            <w:hideMark/>
          </w:tcPr>
          <w:p w14:paraId="63F01A48"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0D2D2AAE"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FTE</w:t>
            </w:r>
          </w:p>
        </w:tc>
        <w:tc>
          <w:tcPr>
            <w:tcW w:w="0" w:type="auto"/>
            <w:tcBorders>
              <w:top w:val="nil"/>
              <w:left w:val="nil"/>
              <w:bottom w:val="nil"/>
              <w:right w:val="nil"/>
            </w:tcBorders>
            <w:shd w:val="clear" w:color="000000" w:fill="FFFFFF"/>
            <w:noWrap/>
            <w:vAlign w:val="bottom"/>
            <w:hideMark/>
          </w:tcPr>
          <w:p w14:paraId="18CB059E"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111</w:t>
            </w:r>
          </w:p>
        </w:tc>
        <w:tc>
          <w:tcPr>
            <w:tcW w:w="0" w:type="auto"/>
            <w:tcBorders>
              <w:top w:val="nil"/>
              <w:left w:val="nil"/>
              <w:bottom w:val="nil"/>
              <w:right w:val="nil"/>
            </w:tcBorders>
            <w:shd w:val="clear" w:color="000000" w:fill="FFFFFF"/>
            <w:noWrap/>
            <w:vAlign w:val="bottom"/>
            <w:hideMark/>
          </w:tcPr>
          <w:p w14:paraId="3FA33EE9"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74B1598B"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128</w:t>
            </w:r>
          </w:p>
        </w:tc>
        <w:tc>
          <w:tcPr>
            <w:tcW w:w="0" w:type="auto"/>
            <w:tcBorders>
              <w:top w:val="nil"/>
              <w:left w:val="nil"/>
              <w:bottom w:val="nil"/>
              <w:right w:val="nil"/>
            </w:tcBorders>
            <w:shd w:val="clear" w:color="000000" w:fill="FFFFFF"/>
            <w:noWrap/>
            <w:vAlign w:val="bottom"/>
            <w:hideMark/>
          </w:tcPr>
          <w:p w14:paraId="52C50EB9"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6CD2B854"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130</w:t>
            </w:r>
          </w:p>
        </w:tc>
        <w:tc>
          <w:tcPr>
            <w:tcW w:w="0" w:type="auto"/>
            <w:tcBorders>
              <w:top w:val="nil"/>
              <w:left w:val="nil"/>
              <w:bottom w:val="nil"/>
              <w:right w:val="nil"/>
            </w:tcBorders>
            <w:shd w:val="clear" w:color="000000" w:fill="FFFFFF"/>
            <w:noWrap/>
            <w:vAlign w:val="bottom"/>
            <w:hideMark/>
          </w:tcPr>
          <w:p w14:paraId="6AF668A5"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0A198525"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130</w:t>
            </w:r>
          </w:p>
        </w:tc>
        <w:tc>
          <w:tcPr>
            <w:tcW w:w="0" w:type="auto"/>
            <w:tcBorders>
              <w:top w:val="nil"/>
              <w:left w:val="nil"/>
              <w:bottom w:val="nil"/>
              <w:right w:val="nil"/>
            </w:tcBorders>
            <w:shd w:val="clear" w:color="000000" w:fill="FFFFFF"/>
            <w:noWrap/>
            <w:vAlign w:val="bottom"/>
            <w:hideMark/>
          </w:tcPr>
          <w:p w14:paraId="10159205"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268F786C"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0" w:type="auto"/>
            <w:tcBorders>
              <w:top w:val="nil"/>
              <w:left w:val="nil"/>
              <w:bottom w:val="nil"/>
              <w:right w:val="nil"/>
            </w:tcBorders>
            <w:shd w:val="clear" w:color="000000" w:fill="FFFFFF"/>
            <w:noWrap/>
            <w:vAlign w:val="bottom"/>
            <w:hideMark/>
          </w:tcPr>
          <w:p w14:paraId="690BA052"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r>
      <w:tr w:rsidR="00AF2E8C" w:rsidRPr="001750F4" w14:paraId="23603A6D" w14:textId="77777777" w:rsidTr="001750F4">
        <w:trPr>
          <w:trHeight w:val="256"/>
        </w:trPr>
        <w:tc>
          <w:tcPr>
            <w:tcW w:w="0" w:type="auto"/>
            <w:tcBorders>
              <w:top w:val="nil"/>
              <w:left w:val="nil"/>
              <w:bottom w:val="nil"/>
              <w:right w:val="nil"/>
            </w:tcBorders>
            <w:shd w:val="clear" w:color="000000" w:fill="FFFFFF"/>
            <w:noWrap/>
            <w:vAlign w:val="bottom"/>
            <w:hideMark/>
          </w:tcPr>
          <w:p w14:paraId="234DE8E3"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Management Goal - Allocated</w:t>
            </w:r>
          </w:p>
        </w:tc>
        <w:tc>
          <w:tcPr>
            <w:tcW w:w="0" w:type="auto"/>
            <w:tcBorders>
              <w:top w:val="nil"/>
              <w:left w:val="nil"/>
              <w:bottom w:val="nil"/>
              <w:right w:val="nil"/>
            </w:tcBorders>
            <w:shd w:val="clear" w:color="000000" w:fill="FFFFFF"/>
            <w:noWrap/>
            <w:vAlign w:val="bottom"/>
            <w:hideMark/>
          </w:tcPr>
          <w:p w14:paraId="7EEC1704"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Pos./Obl</w:t>
            </w:r>
          </w:p>
        </w:tc>
        <w:tc>
          <w:tcPr>
            <w:tcW w:w="0" w:type="auto"/>
            <w:tcBorders>
              <w:top w:val="nil"/>
              <w:left w:val="nil"/>
              <w:bottom w:val="nil"/>
              <w:right w:val="nil"/>
            </w:tcBorders>
            <w:shd w:val="clear" w:color="000000" w:fill="FFFFFF"/>
            <w:noWrap/>
            <w:vAlign w:val="bottom"/>
            <w:hideMark/>
          </w:tcPr>
          <w:p w14:paraId="423BEA64"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35 </w:t>
            </w:r>
          </w:p>
        </w:tc>
        <w:tc>
          <w:tcPr>
            <w:tcW w:w="0" w:type="auto"/>
            <w:tcBorders>
              <w:top w:val="nil"/>
              <w:left w:val="nil"/>
              <w:bottom w:val="nil"/>
              <w:right w:val="nil"/>
            </w:tcBorders>
            <w:shd w:val="clear" w:color="000000" w:fill="FFFFFF"/>
            <w:noWrap/>
            <w:vAlign w:val="bottom"/>
            <w:hideMark/>
          </w:tcPr>
          <w:p w14:paraId="0F9BD493"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10,588 </w:t>
            </w:r>
          </w:p>
        </w:tc>
        <w:tc>
          <w:tcPr>
            <w:tcW w:w="0" w:type="auto"/>
            <w:tcBorders>
              <w:top w:val="nil"/>
              <w:left w:val="nil"/>
              <w:bottom w:val="nil"/>
              <w:right w:val="nil"/>
            </w:tcBorders>
            <w:shd w:val="clear" w:color="000000" w:fill="FFFFFF"/>
            <w:noWrap/>
            <w:vAlign w:val="bottom"/>
            <w:hideMark/>
          </w:tcPr>
          <w:p w14:paraId="6836C180"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36 </w:t>
            </w:r>
          </w:p>
        </w:tc>
        <w:tc>
          <w:tcPr>
            <w:tcW w:w="0" w:type="auto"/>
            <w:tcBorders>
              <w:top w:val="nil"/>
              <w:left w:val="nil"/>
              <w:bottom w:val="nil"/>
              <w:right w:val="nil"/>
            </w:tcBorders>
            <w:shd w:val="clear" w:color="000000" w:fill="FFFFFF"/>
            <w:noWrap/>
            <w:vAlign w:val="bottom"/>
            <w:hideMark/>
          </w:tcPr>
          <w:p w14:paraId="17AA2AE3"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12,535 </w:t>
            </w:r>
          </w:p>
        </w:tc>
        <w:tc>
          <w:tcPr>
            <w:tcW w:w="0" w:type="auto"/>
            <w:tcBorders>
              <w:top w:val="nil"/>
              <w:left w:val="nil"/>
              <w:bottom w:val="nil"/>
              <w:right w:val="nil"/>
            </w:tcBorders>
            <w:shd w:val="clear" w:color="000000" w:fill="FFFFFF"/>
            <w:noWrap/>
            <w:vAlign w:val="bottom"/>
            <w:hideMark/>
          </w:tcPr>
          <w:p w14:paraId="763C02B4"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36 </w:t>
            </w:r>
          </w:p>
        </w:tc>
        <w:tc>
          <w:tcPr>
            <w:tcW w:w="0" w:type="auto"/>
            <w:tcBorders>
              <w:top w:val="nil"/>
              <w:left w:val="nil"/>
              <w:bottom w:val="nil"/>
              <w:right w:val="nil"/>
            </w:tcBorders>
            <w:shd w:val="clear" w:color="000000" w:fill="FFFFFF"/>
            <w:noWrap/>
            <w:vAlign w:val="bottom"/>
            <w:hideMark/>
          </w:tcPr>
          <w:p w14:paraId="7740B517"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12,860 </w:t>
            </w:r>
          </w:p>
        </w:tc>
        <w:tc>
          <w:tcPr>
            <w:tcW w:w="0" w:type="auto"/>
            <w:tcBorders>
              <w:top w:val="nil"/>
              <w:left w:val="nil"/>
              <w:bottom w:val="nil"/>
              <w:right w:val="nil"/>
            </w:tcBorders>
            <w:shd w:val="clear" w:color="000000" w:fill="FFFFFF"/>
            <w:noWrap/>
            <w:vAlign w:val="bottom"/>
            <w:hideMark/>
          </w:tcPr>
          <w:p w14:paraId="08701D62"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36 </w:t>
            </w:r>
          </w:p>
        </w:tc>
        <w:tc>
          <w:tcPr>
            <w:tcW w:w="0" w:type="auto"/>
            <w:tcBorders>
              <w:top w:val="nil"/>
              <w:left w:val="nil"/>
              <w:bottom w:val="nil"/>
              <w:right w:val="nil"/>
            </w:tcBorders>
            <w:shd w:val="clear" w:color="000000" w:fill="FFFFFF"/>
            <w:noWrap/>
            <w:vAlign w:val="bottom"/>
            <w:hideMark/>
          </w:tcPr>
          <w:p w14:paraId="5023ECFA"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12,618 </w:t>
            </w:r>
          </w:p>
        </w:tc>
        <w:tc>
          <w:tcPr>
            <w:tcW w:w="0" w:type="auto"/>
            <w:tcBorders>
              <w:top w:val="nil"/>
              <w:left w:val="nil"/>
              <w:bottom w:val="nil"/>
              <w:right w:val="nil"/>
            </w:tcBorders>
            <w:shd w:val="clear" w:color="000000" w:fill="FFFFFF"/>
            <w:noWrap/>
            <w:vAlign w:val="bottom"/>
            <w:hideMark/>
          </w:tcPr>
          <w:p w14:paraId="0D470B64"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   </w:t>
            </w:r>
          </w:p>
        </w:tc>
        <w:tc>
          <w:tcPr>
            <w:tcW w:w="0" w:type="auto"/>
            <w:tcBorders>
              <w:top w:val="nil"/>
              <w:left w:val="nil"/>
              <w:bottom w:val="nil"/>
              <w:right w:val="nil"/>
            </w:tcBorders>
            <w:shd w:val="clear" w:color="000000" w:fill="FFFFFF"/>
            <w:noWrap/>
            <w:vAlign w:val="bottom"/>
            <w:hideMark/>
          </w:tcPr>
          <w:p w14:paraId="798CA343"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(243)</w:t>
            </w:r>
          </w:p>
        </w:tc>
      </w:tr>
      <w:tr w:rsidR="00AF2E8C" w:rsidRPr="001750F4" w14:paraId="5FC9A3F1" w14:textId="77777777" w:rsidTr="001750F4">
        <w:trPr>
          <w:trHeight w:val="256"/>
        </w:trPr>
        <w:tc>
          <w:tcPr>
            <w:tcW w:w="0" w:type="auto"/>
            <w:tcBorders>
              <w:top w:val="nil"/>
              <w:left w:val="nil"/>
              <w:bottom w:val="nil"/>
              <w:right w:val="nil"/>
            </w:tcBorders>
            <w:shd w:val="clear" w:color="000000" w:fill="FFFFFF"/>
            <w:noWrap/>
            <w:vAlign w:val="bottom"/>
            <w:hideMark/>
          </w:tcPr>
          <w:p w14:paraId="3DAE2F74"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5E5F5665"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FTE</w:t>
            </w:r>
          </w:p>
        </w:tc>
        <w:tc>
          <w:tcPr>
            <w:tcW w:w="0" w:type="auto"/>
            <w:tcBorders>
              <w:top w:val="nil"/>
              <w:left w:val="nil"/>
              <w:bottom w:val="nil"/>
              <w:right w:val="nil"/>
            </w:tcBorders>
            <w:shd w:val="clear" w:color="000000" w:fill="FFFFFF"/>
            <w:noWrap/>
            <w:vAlign w:val="bottom"/>
            <w:hideMark/>
          </w:tcPr>
          <w:p w14:paraId="0A82580E"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27 </w:t>
            </w:r>
          </w:p>
        </w:tc>
        <w:tc>
          <w:tcPr>
            <w:tcW w:w="0" w:type="auto"/>
            <w:tcBorders>
              <w:top w:val="nil"/>
              <w:left w:val="nil"/>
              <w:bottom w:val="nil"/>
              <w:right w:val="nil"/>
            </w:tcBorders>
            <w:shd w:val="clear" w:color="000000" w:fill="FFFFFF"/>
            <w:noWrap/>
            <w:vAlign w:val="bottom"/>
            <w:hideMark/>
          </w:tcPr>
          <w:p w14:paraId="4578D220"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4721E294"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31 </w:t>
            </w:r>
          </w:p>
        </w:tc>
        <w:tc>
          <w:tcPr>
            <w:tcW w:w="0" w:type="auto"/>
            <w:tcBorders>
              <w:top w:val="nil"/>
              <w:left w:val="nil"/>
              <w:bottom w:val="nil"/>
              <w:right w:val="nil"/>
            </w:tcBorders>
            <w:shd w:val="clear" w:color="000000" w:fill="FFFFFF"/>
            <w:noWrap/>
            <w:vAlign w:val="bottom"/>
            <w:hideMark/>
          </w:tcPr>
          <w:p w14:paraId="79FE1025"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22BE471E"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31 </w:t>
            </w:r>
          </w:p>
        </w:tc>
        <w:tc>
          <w:tcPr>
            <w:tcW w:w="0" w:type="auto"/>
            <w:tcBorders>
              <w:top w:val="nil"/>
              <w:left w:val="nil"/>
              <w:bottom w:val="nil"/>
              <w:right w:val="nil"/>
            </w:tcBorders>
            <w:shd w:val="clear" w:color="000000" w:fill="FFFFFF"/>
            <w:noWrap/>
            <w:vAlign w:val="bottom"/>
            <w:hideMark/>
          </w:tcPr>
          <w:p w14:paraId="78BAFE1F"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38B3DC41"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31 </w:t>
            </w:r>
          </w:p>
        </w:tc>
        <w:tc>
          <w:tcPr>
            <w:tcW w:w="0" w:type="auto"/>
            <w:tcBorders>
              <w:top w:val="nil"/>
              <w:left w:val="nil"/>
              <w:bottom w:val="nil"/>
              <w:right w:val="nil"/>
            </w:tcBorders>
            <w:shd w:val="clear" w:color="000000" w:fill="FFFFFF"/>
            <w:noWrap/>
            <w:vAlign w:val="bottom"/>
            <w:hideMark/>
          </w:tcPr>
          <w:p w14:paraId="67158027"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3EE25081"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0 </w:t>
            </w:r>
          </w:p>
        </w:tc>
        <w:tc>
          <w:tcPr>
            <w:tcW w:w="0" w:type="auto"/>
            <w:tcBorders>
              <w:top w:val="nil"/>
              <w:left w:val="nil"/>
              <w:bottom w:val="nil"/>
              <w:right w:val="nil"/>
            </w:tcBorders>
            <w:shd w:val="clear" w:color="000000" w:fill="FFFFFF"/>
            <w:noWrap/>
            <w:vAlign w:val="bottom"/>
            <w:hideMark/>
          </w:tcPr>
          <w:p w14:paraId="0B3733C4"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r>
      <w:tr w:rsidR="00AF2E8C" w:rsidRPr="001750F4" w14:paraId="1FF1B6B2" w14:textId="77777777" w:rsidTr="001750F4">
        <w:trPr>
          <w:trHeight w:val="267"/>
        </w:trPr>
        <w:tc>
          <w:tcPr>
            <w:tcW w:w="0" w:type="auto"/>
            <w:tcBorders>
              <w:top w:val="nil"/>
              <w:left w:val="nil"/>
              <w:bottom w:val="nil"/>
              <w:right w:val="nil"/>
            </w:tcBorders>
            <w:shd w:val="clear" w:color="000000" w:fill="FFFFFF"/>
            <w:noWrap/>
            <w:vAlign w:val="bottom"/>
            <w:hideMark/>
          </w:tcPr>
          <w:p w14:paraId="55A3482A"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74145782"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single" w:sz="8" w:space="0" w:color="auto"/>
              <w:right w:val="nil"/>
            </w:tcBorders>
            <w:shd w:val="clear" w:color="000000" w:fill="FFFFFF"/>
            <w:noWrap/>
            <w:vAlign w:val="bottom"/>
            <w:hideMark/>
          </w:tcPr>
          <w:p w14:paraId="4B6E17C7"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single" w:sz="8" w:space="0" w:color="auto"/>
              <w:right w:val="nil"/>
            </w:tcBorders>
            <w:shd w:val="clear" w:color="000000" w:fill="FFFFFF"/>
            <w:noWrap/>
            <w:vAlign w:val="bottom"/>
            <w:hideMark/>
          </w:tcPr>
          <w:p w14:paraId="59930961"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single" w:sz="8" w:space="0" w:color="auto"/>
              <w:right w:val="nil"/>
            </w:tcBorders>
            <w:shd w:val="clear" w:color="000000" w:fill="FFFFFF"/>
            <w:noWrap/>
            <w:vAlign w:val="bottom"/>
            <w:hideMark/>
          </w:tcPr>
          <w:p w14:paraId="78DBB124"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single" w:sz="8" w:space="0" w:color="auto"/>
              <w:right w:val="nil"/>
            </w:tcBorders>
            <w:shd w:val="clear" w:color="000000" w:fill="FFFFFF"/>
            <w:noWrap/>
            <w:vAlign w:val="bottom"/>
            <w:hideMark/>
          </w:tcPr>
          <w:p w14:paraId="1F27A94B"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single" w:sz="8" w:space="0" w:color="auto"/>
              <w:right w:val="nil"/>
            </w:tcBorders>
            <w:shd w:val="clear" w:color="000000" w:fill="FFFFFF"/>
            <w:noWrap/>
            <w:vAlign w:val="bottom"/>
            <w:hideMark/>
          </w:tcPr>
          <w:p w14:paraId="4F96556C"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single" w:sz="8" w:space="0" w:color="auto"/>
              <w:right w:val="nil"/>
            </w:tcBorders>
            <w:shd w:val="clear" w:color="000000" w:fill="FFFFFF"/>
            <w:noWrap/>
            <w:vAlign w:val="bottom"/>
            <w:hideMark/>
          </w:tcPr>
          <w:p w14:paraId="5557EC65"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single" w:sz="8" w:space="0" w:color="auto"/>
              <w:right w:val="nil"/>
            </w:tcBorders>
            <w:shd w:val="clear" w:color="000000" w:fill="FFFFFF"/>
            <w:noWrap/>
            <w:vAlign w:val="bottom"/>
            <w:hideMark/>
          </w:tcPr>
          <w:p w14:paraId="2914C891"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single" w:sz="8" w:space="0" w:color="auto"/>
              <w:right w:val="nil"/>
            </w:tcBorders>
            <w:shd w:val="clear" w:color="000000" w:fill="FFFFFF"/>
            <w:noWrap/>
            <w:vAlign w:val="bottom"/>
            <w:hideMark/>
          </w:tcPr>
          <w:p w14:paraId="1D5F2F68"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single" w:sz="8" w:space="0" w:color="auto"/>
              <w:right w:val="nil"/>
            </w:tcBorders>
            <w:shd w:val="clear" w:color="000000" w:fill="FFFFFF"/>
            <w:noWrap/>
            <w:vAlign w:val="bottom"/>
            <w:hideMark/>
          </w:tcPr>
          <w:p w14:paraId="67AA5C41"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single" w:sz="8" w:space="0" w:color="auto"/>
              <w:right w:val="nil"/>
            </w:tcBorders>
            <w:shd w:val="clear" w:color="000000" w:fill="FFFFFF"/>
            <w:noWrap/>
            <w:vAlign w:val="bottom"/>
            <w:hideMark/>
          </w:tcPr>
          <w:p w14:paraId="0DA221A7"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r>
      <w:tr w:rsidR="00AF2E8C" w:rsidRPr="001750F4" w14:paraId="1063D120" w14:textId="77777777" w:rsidTr="001750F4">
        <w:trPr>
          <w:trHeight w:val="256"/>
        </w:trPr>
        <w:tc>
          <w:tcPr>
            <w:tcW w:w="0" w:type="auto"/>
            <w:tcBorders>
              <w:top w:val="nil"/>
              <w:left w:val="nil"/>
              <w:bottom w:val="nil"/>
              <w:right w:val="nil"/>
            </w:tcBorders>
            <w:shd w:val="clear" w:color="000000" w:fill="FFFFFF"/>
            <w:noWrap/>
            <w:vAlign w:val="bottom"/>
            <w:hideMark/>
          </w:tcPr>
          <w:p w14:paraId="16FA98E4" w14:textId="77777777" w:rsidR="00AF2E8C" w:rsidRPr="001750F4" w:rsidRDefault="00AF2E8C" w:rsidP="00AF2E8C">
            <w:pPr>
              <w:spacing w:after="0" w:line="240" w:lineRule="auto"/>
              <w:rPr>
                <w:rFonts w:ascii="Arial Narrow" w:eastAsia="Times New Roman" w:hAnsi="Arial Narrow" w:cs="Arial"/>
                <w:b/>
                <w:bCs/>
                <w:sz w:val="20"/>
              </w:rPr>
            </w:pPr>
            <w:r w:rsidRPr="001750F4">
              <w:rPr>
                <w:rFonts w:ascii="Arial Narrow" w:eastAsia="Times New Roman" w:hAnsi="Arial Narrow" w:cs="Arial"/>
                <w:b/>
                <w:bCs/>
                <w:sz w:val="20"/>
              </w:rPr>
              <w:t>Total</w:t>
            </w:r>
          </w:p>
        </w:tc>
        <w:tc>
          <w:tcPr>
            <w:tcW w:w="0" w:type="auto"/>
            <w:tcBorders>
              <w:top w:val="nil"/>
              <w:left w:val="nil"/>
              <w:bottom w:val="nil"/>
              <w:right w:val="nil"/>
            </w:tcBorders>
            <w:shd w:val="clear" w:color="000000" w:fill="FFFFFF"/>
            <w:noWrap/>
            <w:vAlign w:val="bottom"/>
            <w:hideMark/>
          </w:tcPr>
          <w:p w14:paraId="26C82E95"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Pos./Obl</w:t>
            </w:r>
          </w:p>
        </w:tc>
        <w:tc>
          <w:tcPr>
            <w:tcW w:w="0" w:type="auto"/>
            <w:tcBorders>
              <w:top w:val="nil"/>
              <w:left w:val="nil"/>
              <w:bottom w:val="nil"/>
              <w:right w:val="nil"/>
            </w:tcBorders>
            <w:shd w:val="clear" w:color="000000" w:fill="FFFFFF"/>
            <w:noWrap/>
            <w:vAlign w:val="bottom"/>
            <w:hideMark/>
          </w:tcPr>
          <w:p w14:paraId="68AFD61B"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166</w:t>
            </w:r>
          </w:p>
        </w:tc>
        <w:tc>
          <w:tcPr>
            <w:tcW w:w="0" w:type="auto"/>
            <w:tcBorders>
              <w:top w:val="nil"/>
              <w:left w:val="nil"/>
              <w:bottom w:val="nil"/>
              <w:right w:val="nil"/>
            </w:tcBorders>
            <w:shd w:val="clear" w:color="000000" w:fill="FFFFFF"/>
            <w:noWrap/>
            <w:vAlign w:val="bottom"/>
            <w:hideMark/>
          </w:tcPr>
          <w:p w14:paraId="3CB5AAB1"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46,852</w:t>
            </w:r>
          </w:p>
        </w:tc>
        <w:tc>
          <w:tcPr>
            <w:tcW w:w="0" w:type="auto"/>
            <w:tcBorders>
              <w:top w:val="nil"/>
              <w:left w:val="nil"/>
              <w:bottom w:val="nil"/>
              <w:right w:val="nil"/>
            </w:tcBorders>
            <w:shd w:val="clear" w:color="000000" w:fill="FFFFFF"/>
            <w:noWrap/>
            <w:vAlign w:val="bottom"/>
            <w:hideMark/>
          </w:tcPr>
          <w:p w14:paraId="20621CD2"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167</w:t>
            </w:r>
          </w:p>
        </w:tc>
        <w:tc>
          <w:tcPr>
            <w:tcW w:w="0" w:type="auto"/>
            <w:tcBorders>
              <w:top w:val="nil"/>
              <w:left w:val="nil"/>
              <w:bottom w:val="nil"/>
              <w:right w:val="nil"/>
            </w:tcBorders>
            <w:shd w:val="clear" w:color="000000" w:fill="FFFFFF"/>
            <w:noWrap/>
            <w:vAlign w:val="bottom"/>
            <w:hideMark/>
          </w:tcPr>
          <w:p w14:paraId="6EF879EE"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54,132</w:t>
            </w:r>
          </w:p>
        </w:tc>
        <w:tc>
          <w:tcPr>
            <w:tcW w:w="0" w:type="auto"/>
            <w:tcBorders>
              <w:top w:val="nil"/>
              <w:left w:val="nil"/>
              <w:bottom w:val="nil"/>
              <w:right w:val="nil"/>
            </w:tcBorders>
            <w:shd w:val="clear" w:color="000000" w:fill="FFFFFF"/>
            <w:noWrap/>
            <w:vAlign w:val="bottom"/>
            <w:hideMark/>
          </w:tcPr>
          <w:p w14:paraId="4D6A90E7"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167</w:t>
            </w:r>
          </w:p>
        </w:tc>
        <w:tc>
          <w:tcPr>
            <w:tcW w:w="0" w:type="auto"/>
            <w:tcBorders>
              <w:top w:val="nil"/>
              <w:left w:val="nil"/>
              <w:bottom w:val="nil"/>
              <w:right w:val="nil"/>
            </w:tcBorders>
            <w:shd w:val="clear" w:color="000000" w:fill="FFFFFF"/>
            <w:noWrap/>
            <w:vAlign w:val="bottom"/>
            <w:hideMark/>
          </w:tcPr>
          <w:p w14:paraId="0C45C80F"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57,341</w:t>
            </w:r>
          </w:p>
        </w:tc>
        <w:tc>
          <w:tcPr>
            <w:tcW w:w="0" w:type="auto"/>
            <w:tcBorders>
              <w:top w:val="nil"/>
              <w:left w:val="nil"/>
              <w:bottom w:val="nil"/>
              <w:right w:val="nil"/>
            </w:tcBorders>
            <w:shd w:val="clear" w:color="000000" w:fill="FFFFFF"/>
            <w:noWrap/>
            <w:vAlign w:val="bottom"/>
            <w:hideMark/>
          </w:tcPr>
          <w:p w14:paraId="6C18AEA1"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167</w:t>
            </w:r>
          </w:p>
        </w:tc>
        <w:tc>
          <w:tcPr>
            <w:tcW w:w="0" w:type="auto"/>
            <w:tcBorders>
              <w:top w:val="nil"/>
              <w:left w:val="nil"/>
              <w:bottom w:val="nil"/>
              <w:right w:val="nil"/>
            </w:tcBorders>
            <w:shd w:val="clear" w:color="000000" w:fill="FFFFFF"/>
            <w:noWrap/>
            <w:vAlign w:val="bottom"/>
            <w:hideMark/>
          </w:tcPr>
          <w:p w14:paraId="09F045C3"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57,069</w:t>
            </w:r>
          </w:p>
        </w:tc>
        <w:tc>
          <w:tcPr>
            <w:tcW w:w="0" w:type="auto"/>
            <w:tcBorders>
              <w:top w:val="nil"/>
              <w:left w:val="nil"/>
              <w:bottom w:val="nil"/>
              <w:right w:val="nil"/>
            </w:tcBorders>
            <w:shd w:val="clear" w:color="000000" w:fill="FFFFFF"/>
            <w:noWrap/>
            <w:vAlign w:val="bottom"/>
            <w:hideMark/>
          </w:tcPr>
          <w:p w14:paraId="61B0F346"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0</w:t>
            </w:r>
          </w:p>
        </w:tc>
        <w:tc>
          <w:tcPr>
            <w:tcW w:w="0" w:type="auto"/>
            <w:tcBorders>
              <w:top w:val="nil"/>
              <w:left w:val="nil"/>
              <w:bottom w:val="nil"/>
              <w:right w:val="nil"/>
            </w:tcBorders>
            <w:shd w:val="clear" w:color="000000" w:fill="FFFFFF"/>
            <w:noWrap/>
            <w:vAlign w:val="bottom"/>
            <w:hideMark/>
          </w:tcPr>
          <w:p w14:paraId="5C71AF6D"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xml:space="preserve">    (272)</w:t>
            </w:r>
          </w:p>
        </w:tc>
      </w:tr>
      <w:tr w:rsidR="00AF2E8C" w:rsidRPr="001750F4" w14:paraId="1A6923DB" w14:textId="77777777" w:rsidTr="001750F4">
        <w:trPr>
          <w:trHeight w:val="256"/>
        </w:trPr>
        <w:tc>
          <w:tcPr>
            <w:tcW w:w="0" w:type="auto"/>
            <w:tcBorders>
              <w:top w:val="nil"/>
              <w:left w:val="nil"/>
              <w:bottom w:val="nil"/>
              <w:right w:val="nil"/>
            </w:tcBorders>
            <w:shd w:val="clear" w:color="000000" w:fill="FFFFFF"/>
            <w:noWrap/>
            <w:vAlign w:val="bottom"/>
            <w:hideMark/>
          </w:tcPr>
          <w:p w14:paraId="605A7B03"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0A2DF963" w14:textId="77777777" w:rsidR="00AF2E8C" w:rsidRPr="001750F4" w:rsidRDefault="00AF2E8C" w:rsidP="00AF2E8C">
            <w:pPr>
              <w:spacing w:after="0" w:line="240" w:lineRule="auto"/>
              <w:rPr>
                <w:rFonts w:ascii="Arial Narrow" w:eastAsia="Times New Roman" w:hAnsi="Arial Narrow" w:cs="Arial"/>
                <w:sz w:val="20"/>
              </w:rPr>
            </w:pPr>
            <w:r w:rsidRPr="001750F4">
              <w:rPr>
                <w:rFonts w:ascii="Arial Narrow" w:eastAsia="Times New Roman" w:hAnsi="Arial Narrow" w:cs="Arial"/>
                <w:sz w:val="20"/>
              </w:rPr>
              <w:t>FTE</w:t>
            </w:r>
          </w:p>
        </w:tc>
        <w:tc>
          <w:tcPr>
            <w:tcW w:w="0" w:type="auto"/>
            <w:tcBorders>
              <w:top w:val="nil"/>
              <w:left w:val="nil"/>
              <w:bottom w:val="nil"/>
              <w:right w:val="nil"/>
            </w:tcBorders>
            <w:shd w:val="clear" w:color="000000" w:fill="FFFFFF"/>
            <w:noWrap/>
            <w:vAlign w:val="bottom"/>
            <w:hideMark/>
          </w:tcPr>
          <w:p w14:paraId="20C4EF88"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138</w:t>
            </w:r>
          </w:p>
        </w:tc>
        <w:tc>
          <w:tcPr>
            <w:tcW w:w="0" w:type="auto"/>
            <w:tcBorders>
              <w:top w:val="nil"/>
              <w:left w:val="nil"/>
              <w:bottom w:val="nil"/>
              <w:right w:val="nil"/>
            </w:tcBorders>
            <w:shd w:val="clear" w:color="000000" w:fill="FFFFFF"/>
            <w:noWrap/>
            <w:vAlign w:val="bottom"/>
            <w:hideMark/>
          </w:tcPr>
          <w:p w14:paraId="3E260075"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52EC705B"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159</w:t>
            </w:r>
          </w:p>
        </w:tc>
        <w:tc>
          <w:tcPr>
            <w:tcW w:w="0" w:type="auto"/>
            <w:tcBorders>
              <w:top w:val="nil"/>
              <w:left w:val="nil"/>
              <w:bottom w:val="nil"/>
              <w:right w:val="nil"/>
            </w:tcBorders>
            <w:shd w:val="clear" w:color="000000" w:fill="FFFFFF"/>
            <w:noWrap/>
            <w:vAlign w:val="bottom"/>
            <w:hideMark/>
          </w:tcPr>
          <w:p w14:paraId="539F2375"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1B201586"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161</w:t>
            </w:r>
          </w:p>
        </w:tc>
        <w:tc>
          <w:tcPr>
            <w:tcW w:w="0" w:type="auto"/>
            <w:tcBorders>
              <w:top w:val="nil"/>
              <w:left w:val="nil"/>
              <w:bottom w:val="nil"/>
              <w:right w:val="nil"/>
            </w:tcBorders>
            <w:shd w:val="clear" w:color="000000" w:fill="FFFFFF"/>
            <w:noWrap/>
            <w:vAlign w:val="bottom"/>
            <w:hideMark/>
          </w:tcPr>
          <w:p w14:paraId="38E67D3D"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7D5F528A"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161</w:t>
            </w:r>
          </w:p>
        </w:tc>
        <w:tc>
          <w:tcPr>
            <w:tcW w:w="0" w:type="auto"/>
            <w:tcBorders>
              <w:top w:val="nil"/>
              <w:left w:val="nil"/>
              <w:bottom w:val="nil"/>
              <w:right w:val="nil"/>
            </w:tcBorders>
            <w:shd w:val="clear" w:color="000000" w:fill="FFFFFF"/>
            <w:noWrap/>
            <w:vAlign w:val="bottom"/>
            <w:hideMark/>
          </w:tcPr>
          <w:p w14:paraId="4CEE7FFA"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nil"/>
              <w:right w:val="nil"/>
            </w:tcBorders>
            <w:shd w:val="clear" w:color="000000" w:fill="FFFFFF"/>
            <w:noWrap/>
            <w:vAlign w:val="bottom"/>
            <w:hideMark/>
          </w:tcPr>
          <w:p w14:paraId="74B07FCB"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0</w:t>
            </w:r>
          </w:p>
        </w:tc>
        <w:tc>
          <w:tcPr>
            <w:tcW w:w="0" w:type="auto"/>
            <w:tcBorders>
              <w:top w:val="nil"/>
              <w:left w:val="nil"/>
              <w:bottom w:val="nil"/>
              <w:right w:val="nil"/>
            </w:tcBorders>
            <w:shd w:val="clear" w:color="000000" w:fill="FFFFFF"/>
            <w:noWrap/>
            <w:vAlign w:val="bottom"/>
            <w:hideMark/>
          </w:tcPr>
          <w:p w14:paraId="3223971E" w14:textId="77777777" w:rsidR="00AF2E8C" w:rsidRPr="001750F4" w:rsidRDefault="00AF2E8C"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tc>
      </w:tr>
    </w:tbl>
    <w:p w14:paraId="497BD6F3" w14:textId="615B4113" w:rsidR="00AF2E8C" w:rsidRDefault="00AF2E8C" w:rsidP="001750F4"/>
    <w:p w14:paraId="1A44B44C" w14:textId="00CB79F4" w:rsidR="002B5820" w:rsidRPr="003702CE" w:rsidRDefault="00AF2E8C" w:rsidP="001750F4">
      <w:pPr>
        <w:pStyle w:val="Heading1"/>
      </w:pPr>
      <w:r>
        <w:lastRenderedPageBreak/>
        <w:tab/>
      </w:r>
      <w:bookmarkStart w:id="121" w:name="_Toc366226724"/>
      <w:bookmarkStart w:id="122" w:name="_Toc440924418"/>
      <w:bookmarkStart w:id="123" w:name="_Toc505934642"/>
      <w:r w:rsidR="002B5820" w:rsidRPr="003702CE">
        <w:t>Exhibit 12 – Justification of IP Policy, Protection and Enforcement Program and Performance</w:t>
      </w:r>
      <w:bookmarkEnd w:id="121"/>
      <w:bookmarkEnd w:id="122"/>
      <w:bookmarkEnd w:id="123"/>
    </w:p>
    <w:p w14:paraId="58C59203" w14:textId="77777777" w:rsidR="002B5820" w:rsidRPr="00580FA8" w:rsidRDefault="002B5820" w:rsidP="002B5820">
      <w:pPr>
        <w:pStyle w:val="PlainText"/>
        <w:rPr>
          <w:rFonts w:ascii="Arial" w:hAnsi="Arial" w:cs="Arial"/>
          <w:sz w:val="22"/>
          <w:szCs w:val="22"/>
        </w:rPr>
      </w:pPr>
    </w:p>
    <w:p w14:paraId="73D6A493" w14:textId="2083D1A7" w:rsidR="00797B57" w:rsidRPr="0092025C" w:rsidRDefault="00BE39A8" w:rsidP="002B5820">
      <w:pPr>
        <w:pStyle w:val="PlainText"/>
        <w:rPr>
          <w:rFonts w:ascii="Arial" w:hAnsi="Arial" w:cs="Arial"/>
          <w:b/>
          <w:sz w:val="24"/>
          <w:szCs w:val="24"/>
        </w:rPr>
      </w:pPr>
      <w:r w:rsidRPr="0092025C">
        <w:rPr>
          <w:rFonts w:ascii="Arial" w:hAnsi="Arial" w:cs="Arial"/>
          <w:b/>
          <w:sz w:val="24"/>
          <w:szCs w:val="24"/>
        </w:rPr>
        <w:t xml:space="preserve">IP </w:t>
      </w:r>
      <w:r w:rsidR="00D35570">
        <w:rPr>
          <w:rFonts w:ascii="Arial" w:hAnsi="Arial" w:cs="Arial"/>
          <w:b/>
          <w:sz w:val="24"/>
          <w:szCs w:val="24"/>
        </w:rPr>
        <w:t xml:space="preserve">Policy, Protection and Enforcement </w:t>
      </w:r>
      <w:r w:rsidRPr="0092025C">
        <w:rPr>
          <w:rFonts w:ascii="Arial" w:hAnsi="Arial" w:cs="Arial"/>
          <w:b/>
          <w:sz w:val="24"/>
          <w:szCs w:val="24"/>
        </w:rPr>
        <w:t>Base Program</w:t>
      </w:r>
    </w:p>
    <w:p w14:paraId="468BB114" w14:textId="77777777" w:rsidR="002B5820" w:rsidRPr="00580FA8" w:rsidRDefault="002B5820" w:rsidP="002B5820">
      <w:pPr>
        <w:pStyle w:val="PlainText"/>
        <w:rPr>
          <w:rFonts w:ascii="Arial" w:hAnsi="Arial" w:cs="Arial"/>
          <w:sz w:val="22"/>
          <w:szCs w:val="22"/>
        </w:rPr>
      </w:pPr>
    </w:p>
    <w:p w14:paraId="6A738B2F" w14:textId="77777777" w:rsidR="00797B57" w:rsidRPr="0092025C" w:rsidRDefault="00797B57" w:rsidP="002B5820">
      <w:pPr>
        <w:pStyle w:val="PlainText"/>
        <w:rPr>
          <w:rFonts w:ascii="Arial" w:hAnsi="Arial" w:cs="Arial"/>
          <w:sz w:val="22"/>
          <w:szCs w:val="22"/>
          <w:u w:val="single"/>
        </w:rPr>
      </w:pPr>
      <w:r w:rsidRPr="0092025C">
        <w:rPr>
          <w:rFonts w:ascii="Arial" w:hAnsi="Arial" w:cs="Arial"/>
          <w:sz w:val="22"/>
          <w:szCs w:val="22"/>
          <w:u w:val="single"/>
        </w:rPr>
        <w:t>Goal and Objectives:</w:t>
      </w:r>
    </w:p>
    <w:p w14:paraId="7D1A370D" w14:textId="77777777" w:rsidR="002B5820" w:rsidRPr="00580FA8" w:rsidRDefault="002B5820" w:rsidP="002B5820">
      <w:pPr>
        <w:pStyle w:val="PlainText"/>
        <w:rPr>
          <w:rFonts w:ascii="Arial" w:hAnsi="Arial" w:cs="Arial"/>
          <w:sz w:val="22"/>
          <w:szCs w:val="22"/>
        </w:rPr>
      </w:pPr>
    </w:p>
    <w:p w14:paraId="71BEDE30" w14:textId="25218C6D" w:rsidR="002B5820" w:rsidRPr="00963C9B" w:rsidRDefault="002B5820" w:rsidP="002B5820">
      <w:pPr>
        <w:pStyle w:val="PlainText"/>
        <w:rPr>
          <w:rFonts w:ascii="Arial" w:hAnsi="Arial" w:cs="Arial"/>
          <w:sz w:val="22"/>
          <w:szCs w:val="22"/>
        </w:rPr>
      </w:pPr>
      <w:r w:rsidRPr="00963C9B">
        <w:rPr>
          <w:rFonts w:ascii="Arial" w:hAnsi="Arial" w:cs="Arial"/>
          <w:sz w:val="22"/>
          <w:szCs w:val="22"/>
        </w:rPr>
        <w:t xml:space="preserve">The USPTO’s IP PP&amp;E Program, through its </w:t>
      </w:r>
      <w:r w:rsidR="00BE39A8" w:rsidRPr="00963C9B">
        <w:rPr>
          <w:rFonts w:ascii="Arial" w:hAnsi="Arial" w:cs="Arial"/>
          <w:sz w:val="22"/>
          <w:szCs w:val="22"/>
        </w:rPr>
        <w:t xml:space="preserve">proposed </w:t>
      </w:r>
      <w:r w:rsidRPr="00963C9B">
        <w:rPr>
          <w:rFonts w:ascii="Arial" w:hAnsi="Arial" w:cs="Arial"/>
          <w:sz w:val="22"/>
          <w:szCs w:val="22"/>
        </w:rPr>
        <w:t xml:space="preserve">strategic goal to provide </w:t>
      </w:r>
      <w:r w:rsidR="00C617DC" w:rsidRPr="00963C9B">
        <w:rPr>
          <w:rFonts w:ascii="Arial" w:hAnsi="Arial" w:cs="Arial"/>
          <w:sz w:val="22"/>
          <w:szCs w:val="22"/>
        </w:rPr>
        <w:t xml:space="preserve">domestic and global </w:t>
      </w:r>
      <w:r w:rsidRPr="00963C9B">
        <w:rPr>
          <w:rFonts w:ascii="Arial" w:hAnsi="Arial" w:cs="Arial"/>
          <w:sz w:val="22"/>
          <w:szCs w:val="22"/>
        </w:rPr>
        <w:t>leadership</w:t>
      </w:r>
      <w:r w:rsidR="00C617DC" w:rsidRPr="00963C9B">
        <w:rPr>
          <w:rFonts w:ascii="Arial" w:hAnsi="Arial" w:cs="Arial"/>
          <w:sz w:val="22"/>
          <w:szCs w:val="22"/>
        </w:rPr>
        <w:t xml:space="preserve"> </w:t>
      </w:r>
      <w:r w:rsidRPr="00963C9B">
        <w:rPr>
          <w:rFonts w:ascii="Arial" w:hAnsi="Arial" w:cs="Arial"/>
          <w:sz w:val="22"/>
          <w:szCs w:val="22"/>
        </w:rPr>
        <w:t xml:space="preserve">to improve </w:t>
      </w:r>
      <w:r w:rsidRPr="00F31784">
        <w:rPr>
          <w:rFonts w:ascii="Arial" w:hAnsi="Arial" w:cs="Arial"/>
          <w:sz w:val="22"/>
          <w:szCs w:val="22"/>
        </w:rPr>
        <w:t>IP policy, protection</w:t>
      </w:r>
      <w:r w:rsidR="008B442F" w:rsidRPr="00F31784">
        <w:rPr>
          <w:rFonts w:ascii="Arial" w:hAnsi="Arial" w:cs="Arial"/>
          <w:sz w:val="22"/>
          <w:szCs w:val="22"/>
        </w:rPr>
        <w:t>,</w:t>
      </w:r>
      <w:r w:rsidRPr="00F31784">
        <w:rPr>
          <w:rFonts w:ascii="Arial" w:hAnsi="Arial" w:cs="Arial"/>
          <w:sz w:val="22"/>
          <w:szCs w:val="22"/>
        </w:rPr>
        <w:t xml:space="preserve"> and enforcement worldwide, supports the </w:t>
      </w:r>
      <w:r w:rsidR="002923DA" w:rsidRPr="00963C9B">
        <w:rPr>
          <w:rFonts w:ascii="Arial" w:hAnsi="Arial" w:cs="Arial"/>
          <w:sz w:val="22"/>
          <w:szCs w:val="22"/>
        </w:rPr>
        <w:t>Department’s proposed strategic objective to promote the strong and effective protection of intellectual property.</w:t>
      </w:r>
    </w:p>
    <w:p w14:paraId="425ECA01" w14:textId="77777777" w:rsidR="001D2322" w:rsidRPr="00963C9B" w:rsidRDefault="001D2322" w:rsidP="00B21153">
      <w:pPr>
        <w:pStyle w:val="PlainText"/>
        <w:rPr>
          <w:rFonts w:ascii="Arial" w:hAnsi="Arial" w:cs="Arial"/>
          <w:sz w:val="22"/>
          <w:szCs w:val="22"/>
        </w:rPr>
      </w:pPr>
    </w:p>
    <w:p w14:paraId="497857DD" w14:textId="5E4619A0" w:rsidR="001D2322" w:rsidRPr="002B3568" w:rsidRDefault="00B21153" w:rsidP="00B21153">
      <w:pPr>
        <w:pStyle w:val="PlainText"/>
        <w:rPr>
          <w:rFonts w:ascii="Arial" w:hAnsi="Arial" w:cs="Arial"/>
          <w:sz w:val="22"/>
          <w:szCs w:val="22"/>
        </w:rPr>
      </w:pPr>
      <w:r w:rsidRPr="00963C9B">
        <w:rPr>
          <w:rFonts w:ascii="Arial" w:hAnsi="Arial" w:cs="Arial"/>
          <w:sz w:val="22"/>
          <w:szCs w:val="22"/>
        </w:rPr>
        <w:t xml:space="preserve">The USPTO promotes the </w:t>
      </w:r>
      <w:r w:rsidRPr="00F31784">
        <w:rPr>
          <w:rFonts w:ascii="Arial" w:hAnsi="Arial" w:cs="Arial"/>
          <w:sz w:val="22"/>
          <w:szCs w:val="22"/>
        </w:rPr>
        <w:t>protection and enforcement</w:t>
      </w:r>
      <w:r w:rsidRPr="00963C9B">
        <w:rPr>
          <w:rFonts w:ascii="Arial" w:hAnsi="Arial" w:cs="Arial"/>
          <w:sz w:val="22"/>
          <w:szCs w:val="22"/>
        </w:rPr>
        <w:t xml:space="preserve"> of IP of American innovators and creators on both the domestic and international levels.  The USPTO advises the President, through the Secretary of Commerce, and all Federal agencies, on national and international IP policy issues including IP protection in other countries.  </w:t>
      </w:r>
      <w:r w:rsidR="001D2322" w:rsidRPr="00963C9B">
        <w:rPr>
          <w:rFonts w:ascii="Arial" w:hAnsi="Arial" w:cs="Arial"/>
          <w:sz w:val="22"/>
          <w:szCs w:val="22"/>
        </w:rPr>
        <w:t>The Administration has announced that it is a top priority to renegotiate the North American Free Trade Agreement (NAFTA), and to pursue bilateral trade agreements.  OPIA is</w:t>
      </w:r>
      <w:r w:rsidR="001D2322" w:rsidRPr="002B3568">
        <w:rPr>
          <w:rFonts w:ascii="Arial" w:hAnsi="Arial" w:cs="Arial"/>
          <w:color w:val="FF0000"/>
          <w:sz w:val="22"/>
          <w:szCs w:val="22"/>
        </w:rPr>
        <w:t xml:space="preserve"> </w:t>
      </w:r>
      <w:r w:rsidR="001D2322" w:rsidRPr="002B3568">
        <w:rPr>
          <w:rFonts w:ascii="Arial" w:hAnsi="Arial" w:cs="Arial"/>
          <w:sz w:val="22"/>
          <w:szCs w:val="22"/>
        </w:rPr>
        <w:t>preparing to provide substantial support and technical expertise in negotiations of the IP provisions of these agreements.</w:t>
      </w:r>
      <w:r w:rsidR="004102EA" w:rsidRPr="002B3568">
        <w:rPr>
          <w:rFonts w:ascii="Arial" w:hAnsi="Arial" w:cs="Arial"/>
          <w:sz w:val="22"/>
          <w:szCs w:val="22"/>
        </w:rPr>
        <w:t xml:space="preserve">  </w:t>
      </w:r>
    </w:p>
    <w:p w14:paraId="28CF8869" w14:textId="77777777" w:rsidR="001D2322" w:rsidRPr="002B3568" w:rsidRDefault="001D2322" w:rsidP="00B21153">
      <w:pPr>
        <w:pStyle w:val="PlainText"/>
        <w:rPr>
          <w:rFonts w:ascii="Arial" w:hAnsi="Arial" w:cs="Arial"/>
          <w:sz w:val="22"/>
          <w:szCs w:val="22"/>
        </w:rPr>
      </w:pPr>
    </w:p>
    <w:p w14:paraId="3CB0F6CA" w14:textId="77777777" w:rsidR="001D2322" w:rsidRPr="00963C9B" w:rsidRDefault="00B21153" w:rsidP="00B21153">
      <w:pPr>
        <w:pStyle w:val="PlainText"/>
        <w:rPr>
          <w:rFonts w:ascii="Arial" w:hAnsi="Arial" w:cs="Arial"/>
          <w:sz w:val="22"/>
          <w:szCs w:val="22"/>
        </w:rPr>
      </w:pPr>
      <w:r w:rsidRPr="00963C9B">
        <w:rPr>
          <w:rFonts w:ascii="Arial" w:hAnsi="Arial" w:cs="Arial"/>
          <w:sz w:val="22"/>
          <w:szCs w:val="22"/>
        </w:rPr>
        <w:t>The USPTO is also authorized to provide guidance, conduct programs and studies, and otherwise interact with foreign IP offices and international intergovernmental organizations on matters involving the protection of IP.</w:t>
      </w:r>
      <w:r w:rsidR="001D2322" w:rsidRPr="00963C9B">
        <w:rPr>
          <w:rFonts w:ascii="Arial" w:hAnsi="Arial" w:cs="Arial"/>
          <w:sz w:val="22"/>
          <w:szCs w:val="22"/>
        </w:rPr>
        <w:t xml:space="preserve">  </w:t>
      </w:r>
    </w:p>
    <w:p w14:paraId="492C75B9" w14:textId="77777777" w:rsidR="00C3397E" w:rsidRDefault="00C3397E" w:rsidP="002B5820">
      <w:pPr>
        <w:pStyle w:val="PlainText"/>
        <w:rPr>
          <w:rFonts w:ascii="Arial" w:hAnsi="Arial" w:cs="Arial"/>
          <w:sz w:val="22"/>
          <w:szCs w:val="22"/>
        </w:rPr>
      </w:pPr>
    </w:p>
    <w:p w14:paraId="6BF88AA2" w14:textId="37B6DDCF" w:rsidR="002B5820" w:rsidRPr="00963C9B" w:rsidRDefault="002B5820" w:rsidP="002B5820">
      <w:pPr>
        <w:pStyle w:val="PlainText"/>
        <w:rPr>
          <w:rFonts w:ascii="Arial" w:hAnsi="Arial" w:cs="Arial"/>
          <w:sz w:val="22"/>
          <w:szCs w:val="22"/>
        </w:rPr>
      </w:pPr>
      <w:r w:rsidRPr="00963C9B">
        <w:rPr>
          <w:rFonts w:ascii="Arial" w:hAnsi="Arial" w:cs="Arial"/>
          <w:sz w:val="22"/>
          <w:szCs w:val="22"/>
        </w:rPr>
        <w:t>Th</w:t>
      </w:r>
      <w:r w:rsidR="009E3744" w:rsidRPr="00963C9B">
        <w:rPr>
          <w:rFonts w:ascii="Arial" w:hAnsi="Arial" w:cs="Arial"/>
          <w:sz w:val="22"/>
          <w:szCs w:val="22"/>
        </w:rPr>
        <w:t>is</w:t>
      </w:r>
      <w:r w:rsidRPr="00963C9B">
        <w:rPr>
          <w:rFonts w:ascii="Arial" w:hAnsi="Arial" w:cs="Arial"/>
          <w:sz w:val="22"/>
          <w:szCs w:val="22"/>
        </w:rPr>
        <w:t xml:space="preserve"> </w:t>
      </w:r>
      <w:r w:rsidR="00B21153" w:rsidRPr="00963C9B">
        <w:rPr>
          <w:rFonts w:ascii="Arial" w:hAnsi="Arial" w:cs="Arial"/>
          <w:sz w:val="22"/>
          <w:szCs w:val="22"/>
        </w:rPr>
        <w:t xml:space="preserve">IP PP&amp;E </w:t>
      </w:r>
      <w:r w:rsidRPr="00963C9B">
        <w:rPr>
          <w:rFonts w:ascii="Arial" w:hAnsi="Arial" w:cs="Arial"/>
          <w:sz w:val="22"/>
          <w:szCs w:val="22"/>
        </w:rPr>
        <w:t>goal will be met by achieving the</w:t>
      </w:r>
      <w:r w:rsidR="009E3744" w:rsidRPr="00963C9B">
        <w:rPr>
          <w:rFonts w:ascii="Arial" w:hAnsi="Arial" w:cs="Arial"/>
          <w:sz w:val="22"/>
          <w:szCs w:val="22"/>
        </w:rPr>
        <w:t xml:space="preserve"> </w:t>
      </w:r>
      <w:r w:rsidR="00BE39A8" w:rsidRPr="00963C9B">
        <w:rPr>
          <w:rFonts w:ascii="Arial" w:hAnsi="Arial" w:cs="Arial"/>
          <w:sz w:val="22"/>
          <w:szCs w:val="22"/>
        </w:rPr>
        <w:t xml:space="preserve">proposed </w:t>
      </w:r>
      <w:r w:rsidRPr="00963C9B">
        <w:rPr>
          <w:rFonts w:ascii="Arial" w:hAnsi="Arial" w:cs="Arial"/>
          <w:sz w:val="22"/>
          <w:szCs w:val="22"/>
        </w:rPr>
        <w:t>objectives</w:t>
      </w:r>
      <w:r w:rsidR="009E3744" w:rsidRPr="00963C9B">
        <w:rPr>
          <w:rFonts w:ascii="Arial" w:hAnsi="Arial" w:cs="Arial"/>
          <w:sz w:val="22"/>
          <w:szCs w:val="22"/>
        </w:rPr>
        <w:t xml:space="preserve"> </w:t>
      </w:r>
      <w:r w:rsidRPr="00963C9B">
        <w:rPr>
          <w:rFonts w:ascii="Arial" w:hAnsi="Arial" w:cs="Arial"/>
          <w:sz w:val="22"/>
          <w:szCs w:val="22"/>
        </w:rPr>
        <w:t xml:space="preserve">set forth in </w:t>
      </w:r>
      <w:r w:rsidRPr="00EE0760">
        <w:rPr>
          <w:rFonts w:ascii="Arial" w:hAnsi="Arial" w:cs="Arial"/>
          <w:sz w:val="22"/>
          <w:szCs w:val="22"/>
        </w:rPr>
        <w:t>the</w:t>
      </w:r>
      <w:r w:rsidR="00E07FB2" w:rsidRPr="00EE0760">
        <w:rPr>
          <w:rFonts w:ascii="Arial" w:hAnsi="Arial" w:cs="Arial"/>
          <w:sz w:val="22"/>
          <w:szCs w:val="22"/>
        </w:rPr>
        <w:t xml:space="preserve"> </w:t>
      </w:r>
      <w:r w:rsidRPr="00EE0760">
        <w:rPr>
          <w:rFonts w:ascii="Arial" w:hAnsi="Arial" w:cs="Arial"/>
          <w:i/>
          <w:sz w:val="22"/>
          <w:szCs w:val="22"/>
        </w:rPr>
        <w:t>USPTO</w:t>
      </w:r>
      <w:r w:rsidR="00EE0760" w:rsidRPr="00EE0760">
        <w:rPr>
          <w:rFonts w:ascii="Arial" w:hAnsi="Arial" w:cs="Arial"/>
          <w:i/>
          <w:sz w:val="22"/>
          <w:szCs w:val="22"/>
        </w:rPr>
        <w:t>’s</w:t>
      </w:r>
      <w:r w:rsidRPr="00EE0760">
        <w:rPr>
          <w:rFonts w:ascii="Arial" w:hAnsi="Arial" w:cs="Arial"/>
          <w:i/>
          <w:sz w:val="22"/>
          <w:szCs w:val="22"/>
        </w:rPr>
        <w:t xml:space="preserve"> 201</w:t>
      </w:r>
      <w:r w:rsidR="00EE0760" w:rsidRPr="00EE0760">
        <w:rPr>
          <w:rFonts w:ascii="Arial" w:hAnsi="Arial" w:cs="Arial"/>
          <w:i/>
          <w:sz w:val="22"/>
          <w:szCs w:val="22"/>
        </w:rPr>
        <w:t>4</w:t>
      </w:r>
      <w:r w:rsidRPr="00EE0760">
        <w:rPr>
          <w:rFonts w:ascii="Arial" w:hAnsi="Arial" w:cs="Arial"/>
          <w:i/>
          <w:sz w:val="22"/>
          <w:szCs w:val="22"/>
        </w:rPr>
        <w:t>-20</w:t>
      </w:r>
      <w:r w:rsidR="00EE0760" w:rsidRPr="00EE0760">
        <w:rPr>
          <w:rFonts w:ascii="Arial" w:hAnsi="Arial" w:cs="Arial"/>
          <w:i/>
          <w:sz w:val="22"/>
          <w:szCs w:val="22"/>
        </w:rPr>
        <w:t>18</w:t>
      </w:r>
      <w:r w:rsidRPr="00EE0760">
        <w:rPr>
          <w:rFonts w:ascii="Arial" w:hAnsi="Arial" w:cs="Arial"/>
          <w:i/>
          <w:sz w:val="22"/>
          <w:szCs w:val="22"/>
        </w:rPr>
        <w:t xml:space="preserve"> Strategic Plan</w:t>
      </w:r>
      <w:r w:rsidR="00C3397E">
        <w:rPr>
          <w:rFonts w:ascii="Arial" w:hAnsi="Arial" w:cs="Arial"/>
          <w:i/>
          <w:sz w:val="22"/>
          <w:szCs w:val="22"/>
        </w:rPr>
        <w:t xml:space="preserve">.  </w:t>
      </w:r>
      <w:r w:rsidR="00D35570">
        <w:rPr>
          <w:rFonts w:ascii="Arial" w:hAnsi="Arial" w:cs="Arial"/>
          <w:sz w:val="22"/>
          <w:szCs w:val="22"/>
        </w:rPr>
        <w:t>P</w:t>
      </w:r>
      <w:r w:rsidR="00C3397E">
        <w:rPr>
          <w:rFonts w:ascii="Arial" w:hAnsi="Arial" w:cs="Arial"/>
          <w:sz w:val="22"/>
          <w:szCs w:val="22"/>
        </w:rPr>
        <w:t xml:space="preserve">roposed </w:t>
      </w:r>
      <w:r w:rsidR="00EE0760">
        <w:rPr>
          <w:rFonts w:ascii="Arial" w:hAnsi="Arial" w:cs="Arial"/>
          <w:sz w:val="22"/>
          <w:szCs w:val="22"/>
        </w:rPr>
        <w:t xml:space="preserve">revised </w:t>
      </w:r>
      <w:r w:rsidR="00C3397E">
        <w:rPr>
          <w:rFonts w:ascii="Arial" w:hAnsi="Arial" w:cs="Arial"/>
          <w:sz w:val="22"/>
          <w:szCs w:val="22"/>
        </w:rPr>
        <w:t xml:space="preserve">objectives are currently undergoing internal review, and revisions are expected to be finalized </w:t>
      </w:r>
      <w:r w:rsidR="00EE0760">
        <w:rPr>
          <w:rFonts w:ascii="Arial" w:hAnsi="Arial" w:cs="Arial"/>
          <w:sz w:val="22"/>
          <w:szCs w:val="22"/>
        </w:rPr>
        <w:t>by Summer 2018</w:t>
      </w:r>
      <w:r w:rsidR="00C3397E">
        <w:rPr>
          <w:rFonts w:ascii="Arial" w:hAnsi="Arial" w:cs="Arial"/>
          <w:sz w:val="22"/>
          <w:szCs w:val="22"/>
        </w:rPr>
        <w:t>:</w:t>
      </w:r>
      <w:r w:rsidR="00797B57" w:rsidRPr="00963C9B">
        <w:rPr>
          <w:rFonts w:ascii="Arial" w:hAnsi="Arial" w:cs="Arial"/>
          <w:i/>
          <w:sz w:val="22"/>
          <w:szCs w:val="22"/>
        </w:rPr>
        <w:t xml:space="preserve"> </w:t>
      </w:r>
    </w:p>
    <w:p w14:paraId="38EB4E3B" w14:textId="77777777" w:rsidR="00380A66" w:rsidRPr="00963C9B" w:rsidRDefault="00380A66" w:rsidP="002B5820">
      <w:pPr>
        <w:pStyle w:val="PlainText"/>
        <w:rPr>
          <w:rFonts w:ascii="Arial" w:hAnsi="Arial" w:cs="Arial"/>
          <w:sz w:val="22"/>
          <w:szCs w:val="22"/>
        </w:rPr>
      </w:pPr>
    </w:p>
    <w:p w14:paraId="443629E1" w14:textId="31A91101" w:rsidR="002B5820" w:rsidRPr="00F31784" w:rsidRDefault="002B5820" w:rsidP="00F5394C">
      <w:pPr>
        <w:pStyle w:val="PlainText"/>
        <w:numPr>
          <w:ilvl w:val="0"/>
          <w:numId w:val="39"/>
        </w:numPr>
        <w:ind w:left="504"/>
        <w:rPr>
          <w:rFonts w:ascii="Arial" w:hAnsi="Arial" w:cs="Arial"/>
          <w:sz w:val="22"/>
          <w:szCs w:val="22"/>
        </w:rPr>
      </w:pPr>
      <w:r w:rsidRPr="00F31784">
        <w:rPr>
          <w:rFonts w:ascii="Arial" w:hAnsi="Arial" w:cs="Arial"/>
          <w:sz w:val="22"/>
          <w:szCs w:val="22"/>
        </w:rPr>
        <w:t xml:space="preserve">Provide Leadership </w:t>
      </w:r>
      <w:r w:rsidR="003A71A0" w:rsidRPr="00F31784">
        <w:rPr>
          <w:rFonts w:ascii="Arial" w:hAnsi="Arial" w:cs="Arial"/>
          <w:sz w:val="22"/>
          <w:szCs w:val="22"/>
        </w:rPr>
        <w:t xml:space="preserve">and Education </w:t>
      </w:r>
      <w:r w:rsidRPr="00F31784">
        <w:rPr>
          <w:rFonts w:ascii="Arial" w:hAnsi="Arial" w:cs="Arial"/>
          <w:sz w:val="22"/>
          <w:szCs w:val="22"/>
        </w:rPr>
        <w:t>on IP Policy</w:t>
      </w:r>
      <w:r w:rsidR="00C617DC" w:rsidRPr="00F31784">
        <w:rPr>
          <w:rFonts w:ascii="Arial" w:hAnsi="Arial" w:cs="Arial"/>
          <w:sz w:val="22"/>
          <w:szCs w:val="22"/>
        </w:rPr>
        <w:t xml:space="preserve"> and Awareness</w:t>
      </w:r>
      <w:r w:rsidR="009E3744" w:rsidRPr="00F31784">
        <w:rPr>
          <w:rFonts w:ascii="Arial" w:hAnsi="Arial" w:cs="Arial"/>
          <w:sz w:val="22"/>
          <w:szCs w:val="22"/>
        </w:rPr>
        <w:t xml:space="preserve">  </w:t>
      </w:r>
    </w:p>
    <w:p w14:paraId="65D8F5F7" w14:textId="3DFE0E55" w:rsidR="002B5820" w:rsidRPr="00F31784" w:rsidRDefault="002B5820" w:rsidP="00F5394C">
      <w:pPr>
        <w:pStyle w:val="PlainText"/>
        <w:numPr>
          <w:ilvl w:val="0"/>
          <w:numId w:val="39"/>
        </w:numPr>
        <w:ind w:left="504"/>
        <w:rPr>
          <w:rFonts w:ascii="Arial" w:hAnsi="Arial" w:cs="Arial"/>
          <w:sz w:val="22"/>
          <w:szCs w:val="22"/>
        </w:rPr>
      </w:pPr>
      <w:r w:rsidRPr="00F31784">
        <w:rPr>
          <w:rFonts w:ascii="Arial" w:hAnsi="Arial" w:cs="Arial"/>
          <w:sz w:val="22"/>
          <w:szCs w:val="22"/>
        </w:rPr>
        <w:t xml:space="preserve">Provide Leadership </w:t>
      </w:r>
      <w:r w:rsidR="003A71A0" w:rsidRPr="00F31784">
        <w:rPr>
          <w:rFonts w:ascii="Arial" w:hAnsi="Arial" w:cs="Arial"/>
          <w:sz w:val="22"/>
          <w:szCs w:val="22"/>
        </w:rPr>
        <w:t xml:space="preserve">and Education </w:t>
      </w:r>
      <w:r w:rsidRPr="00F31784">
        <w:rPr>
          <w:rFonts w:ascii="Arial" w:hAnsi="Arial" w:cs="Arial"/>
          <w:sz w:val="22"/>
          <w:szCs w:val="22"/>
        </w:rPr>
        <w:t xml:space="preserve">on International </w:t>
      </w:r>
      <w:r w:rsidR="003A71A0" w:rsidRPr="00F31784">
        <w:rPr>
          <w:rFonts w:ascii="Arial" w:hAnsi="Arial" w:cs="Arial"/>
          <w:sz w:val="22"/>
          <w:szCs w:val="22"/>
        </w:rPr>
        <w:t xml:space="preserve">Agreements and </w:t>
      </w:r>
      <w:r w:rsidRPr="00F31784">
        <w:rPr>
          <w:rFonts w:ascii="Arial" w:hAnsi="Arial" w:cs="Arial"/>
          <w:sz w:val="22"/>
          <w:szCs w:val="22"/>
        </w:rPr>
        <w:t>Policies for Improving the Protection and Enforcement of IP Rights</w:t>
      </w:r>
    </w:p>
    <w:p w14:paraId="779F2829" w14:textId="77777777" w:rsidR="00797B57" w:rsidRPr="00F31784" w:rsidRDefault="00797B57" w:rsidP="002B5820">
      <w:pPr>
        <w:pStyle w:val="PlainText"/>
        <w:rPr>
          <w:rFonts w:ascii="Arial" w:hAnsi="Arial" w:cs="Arial"/>
          <w:color w:val="221E1F"/>
        </w:rPr>
      </w:pPr>
    </w:p>
    <w:p w14:paraId="080DBC66" w14:textId="55C4AF9F" w:rsidR="00443D48" w:rsidRDefault="00443D48" w:rsidP="00443D48">
      <w:pPr>
        <w:pStyle w:val="PlainText"/>
        <w:rPr>
          <w:rStyle w:val="Hyperlink"/>
          <w:rFonts w:ascii="Arial" w:hAnsi="Arial" w:cs="Arial"/>
          <w:b/>
          <w:sz w:val="22"/>
          <w:szCs w:val="22"/>
        </w:rPr>
      </w:pPr>
      <w:r w:rsidRPr="002E3925">
        <w:rPr>
          <w:rFonts w:ascii="Arial" w:hAnsi="Arial" w:cs="Arial"/>
          <w:sz w:val="22"/>
          <w:szCs w:val="22"/>
        </w:rPr>
        <w:t xml:space="preserve">Historical and projected metrics can be found in the BPAG Chart </w:t>
      </w:r>
      <w:r>
        <w:rPr>
          <w:rFonts w:ascii="Arial" w:hAnsi="Arial" w:cs="Arial"/>
          <w:sz w:val="22"/>
          <w:szCs w:val="22"/>
        </w:rPr>
        <w:t xml:space="preserve">on </w:t>
      </w:r>
      <w:r w:rsidRPr="001750F4">
        <w:rPr>
          <w:rFonts w:ascii="Arial" w:hAnsi="Arial" w:cs="Arial"/>
          <w:sz w:val="22"/>
          <w:szCs w:val="22"/>
        </w:rPr>
        <w:t xml:space="preserve">pages </w:t>
      </w:r>
      <w:r w:rsidR="006903D4" w:rsidRPr="001750F4">
        <w:rPr>
          <w:rFonts w:ascii="Arial" w:hAnsi="Arial" w:cs="Arial"/>
          <w:sz w:val="22"/>
          <w:szCs w:val="22"/>
        </w:rPr>
        <w:t>8-11</w:t>
      </w:r>
      <w:r w:rsidRPr="001750F4">
        <w:rPr>
          <w:rFonts w:ascii="Arial" w:hAnsi="Arial" w:cs="Arial"/>
          <w:sz w:val="22"/>
          <w:szCs w:val="22"/>
        </w:rPr>
        <w:t>, and</w:t>
      </w:r>
      <w:r w:rsidRPr="002E3925">
        <w:rPr>
          <w:rFonts w:ascii="Arial" w:hAnsi="Arial" w:cs="Arial"/>
          <w:sz w:val="22"/>
          <w:szCs w:val="22"/>
        </w:rPr>
        <w:t xml:space="preserve"> on the</w:t>
      </w:r>
      <w:r w:rsidRPr="0034167B">
        <w:rPr>
          <w:rFonts w:ascii="Arial" w:hAnsi="Arial" w:cs="Arial"/>
          <w:sz w:val="22"/>
          <w:szCs w:val="22"/>
        </w:rPr>
        <w:t xml:space="preserve"> Data Visualization Center at </w:t>
      </w:r>
      <w:hyperlink r:id="rId43" w:tooltip="USPTO internet site, about us section, strategic plan dashboard data visualization page" w:history="1">
        <w:r w:rsidRPr="007E33CD">
          <w:rPr>
            <w:rStyle w:val="Hyperlink"/>
            <w:rFonts w:ascii="Arial" w:hAnsi="Arial" w:cs="Arial"/>
            <w:b/>
            <w:sz w:val="22"/>
            <w:szCs w:val="22"/>
          </w:rPr>
          <w:t>http://www.uspto.gov/about/stratplan/dashboards.jsp</w:t>
        </w:r>
      </w:hyperlink>
    </w:p>
    <w:p w14:paraId="12015798" w14:textId="77777777" w:rsidR="00443D48" w:rsidRDefault="00443D48" w:rsidP="00443D48">
      <w:pPr>
        <w:pStyle w:val="PlainText"/>
        <w:rPr>
          <w:rStyle w:val="Hyperlink"/>
          <w:rFonts w:ascii="Arial" w:hAnsi="Arial" w:cs="Arial"/>
          <w:b/>
          <w:sz w:val="22"/>
          <w:szCs w:val="22"/>
        </w:rPr>
      </w:pPr>
    </w:p>
    <w:p w14:paraId="73310177" w14:textId="77777777" w:rsidR="0045141D" w:rsidRDefault="0045141D">
      <w:pPr>
        <w:rPr>
          <w:rFonts w:ascii="Arial" w:hAnsi="Arial" w:cs="Arial"/>
          <w:u w:val="single"/>
        </w:rPr>
      </w:pPr>
      <w:r>
        <w:rPr>
          <w:rFonts w:ascii="Arial" w:hAnsi="Arial" w:cs="Arial"/>
          <w:u w:val="single"/>
        </w:rPr>
        <w:br w:type="page"/>
      </w:r>
    </w:p>
    <w:p w14:paraId="71330403" w14:textId="6A20462C" w:rsidR="00797B57" w:rsidRPr="0092025C" w:rsidRDefault="00797B57" w:rsidP="00797B57">
      <w:pPr>
        <w:pStyle w:val="PlainText"/>
        <w:rPr>
          <w:rFonts w:ascii="Arial" w:hAnsi="Arial" w:cs="Arial"/>
          <w:sz w:val="22"/>
          <w:szCs w:val="22"/>
          <w:u w:val="single"/>
        </w:rPr>
      </w:pPr>
      <w:r w:rsidRPr="0092025C">
        <w:rPr>
          <w:rFonts w:ascii="Arial" w:hAnsi="Arial" w:cs="Arial"/>
          <w:sz w:val="22"/>
          <w:szCs w:val="22"/>
          <w:u w:val="single"/>
        </w:rPr>
        <w:lastRenderedPageBreak/>
        <w:t>Explanation and Justification</w:t>
      </w:r>
      <w:r w:rsidR="00BE39A8" w:rsidRPr="0092025C">
        <w:rPr>
          <w:rFonts w:ascii="Arial" w:hAnsi="Arial" w:cs="Arial"/>
          <w:sz w:val="22"/>
          <w:szCs w:val="22"/>
          <w:u w:val="single"/>
        </w:rPr>
        <w:t xml:space="preserve">: </w:t>
      </w:r>
    </w:p>
    <w:p w14:paraId="4D2DD89B" w14:textId="77777777" w:rsidR="00797B57" w:rsidRDefault="00797B57" w:rsidP="00797B57">
      <w:pPr>
        <w:pStyle w:val="PlainText"/>
        <w:rPr>
          <w:rFonts w:ascii="Arial" w:hAnsi="Arial" w:cs="Arial"/>
          <w:sz w:val="22"/>
          <w:szCs w:val="22"/>
        </w:rPr>
      </w:pPr>
    </w:p>
    <w:p w14:paraId="342FC46C" w14:textId="776EC1C7" w:rsidR="00797B57" w:rsidRDefault="00797B57" w:rsidP="00797B57">
      <w:pPr>
        <w:pStyle w:val="PlainText"/>
        <w:rPr>
          <w:rFonts w:ascii="Arial" w:hAnsi="Arial" w:cs="Arial"/>
          <w:sz w:val="22"/>
          <w:szCs w:val="22"/>
        </w:rPr>
      </w:pPr>
      <w:r w:rsidRPr="000133B9">
        <w:rPr>
          <w:rFonts w:ascii="Arial" w:hAnsi="Arial" w:cs="Arial"/>
          <w:sz w:val="22"/>
          <w:szCs w:val="22"/>
        </w:rPr>
        <w:t xml:space="preserve">For FY 2019, the USPTO requests a total of </w:t>
      </w:r>
      <w:r w:rsidRPr="0092025C">
        <w:rPr>
          <w:rFonts w:ascii="Arial" w:hAnsi="Arial" w:cs="Arial"/>
          <w:sz w:val="22"/>
          <w:szCs w:val="22"/>
        </w:rPr>
        <w:t>$</w:t>
      </w:r>
      <w:r w:rsidR="009857D4">
        <w:rPr>
          <w:rFonts w:ascii="Arial" w:hAnsi="Arial" w:cs="Arial"/>
          <w:sz w:val="22"/>
          <w:szCs w:val="22"/>
        </w:rPr>
        <w:t>57.</w:t>
      </w:r>
      <w:r w:rsidR="004E64A9">
        <w:rPr>
          <w:rFonts w:ascii="Arial" w:hAnsi="Arial" w:cs="Arial"/>
          <w:sz w:val="22"/>
          <w:szCs w:val="22"/>
        </w:rPr>
        <w:t>1</w:t>
      </w:r>
      <w:r w:rsidRPr="0092025C">
        <w:rPr>
          <w:rFonts w:ascii="Arial" w:hAnsi="Arial" w:cs="Arial"/>
          <w:sz w:val="22"/>
          <w:szCs w:val="22"/>
        </w:rPr>
        <w:t xml:space="preserve"> million and </w:t>
      </w:r>
      <w:r w:rsidR="002B7961">
        <w:rPr>
          <w:rFonts w:ascii="Arial" w:hAnsi="Arial" w:cs="Arial"/>
          <w:sz w:val="22"/>
          <w:szCs w:val="22"/>
        </w:rPr>
        <w:t>167 positions</w:t>
      </w:r>
      <w:r w:rsidRPr="000133B9">
        <w:rPr>
          <w:rFonts w:ascii="Arial" w:hAnsi="Arial" w:cs="Arial"/>
          <w:sz w:val="22"/>
          <w:szCs w:val="22"/>
        </w:rPr>
        <w:t xml:space="preserve"> for the IP PP&amp;E Program.</w:t>
      </w:r>
    </w:p>
    <w:p w14:paraId="31549EFE" w14:textId="77777777" w:rsidR="000133B9" w:rsidRDefault="000133B9" w:rsidP="00797B57">
      <w:pPr>
        <w:pStyle w:val="PlainText"/>
        <w:rPr>
          <w:rFonts w:ascii="Arial" w:hAnsi="Arial" w:cs="Arial"/>
          <w:sz w:val="22"/>
          <w:szCs w:val="22"/>
        </w:rPr>
      </w:pPr>
    </w:p>
    <w:tbl>
      <w:tblPr>
        <w:tblW w:w="10959" w:type="dxa"/>
        <w:jc w:val="center"/>
        <w:tblLook w:val="04A0" w:firstRow="1" w:lastRow="0" w:firstColumn="1" w:lastColumn="0" w:noHBand="0" w:noVBand="1"/>
      </w:tblPr>
      <w:tblGrid>
        <w:gridCol w:w="4409"/>
        <w:gridCol w:w="935"/>
        <w:gridCol w:w="935"/>
        <w:gridCol w:w="936"/>
        <w:gridCol w:w="936"/>
        <w:gridCol w:w="936"/>
        <w:gridCol w:w="936"/>
        <w:gridCol w:w="936"/>
      </w:tblGrid>
      <w:tr w:rsidR="0045141D" w:rsidRPr="001750F4" w14:paraId="7C3FD5DB" w14:textId="77777777" w:rsidTr="005C3B1A">
        <w:trPr>
          <w:trHeight w:val="260"/>
          <w:tblHeader/>
          <w:jc w:val="center"/>
        </w:trPr>
        <w:tc>
          <w:tcPr>
            <w:tcW w:w="0" w:type="auto"/>
            <w:gridSpan w:val="8"/>
            <w:tcBorders>
              <w:top w:val="single" w:sz="8" w:space="0" w:color="auto"/>
              <w:left w:val="single" w:sz="8" w:space="0" w:color="auto"/>
              <w:bottom w:val="nil"/>
              <w:right w:val="single" w:sz="8" w:space="0" w:color="000000"/>
            </w:tcBorders>
            <w:shd w:val="clear" w:color="000000" w:fill="FFFFFF"/>
            <w:noWrap/>
            <w:vAlign w:val="bottom"/>
            <w:hideMark/>
          </w:tcPr>
          <w:p w14:paraId="25AD165E" w14:textId="77777777" w:rsidR="0045141D" w:rsidRPr="001750F4" w:rsidRDefault="0045141D" w:rsidP="0045141D">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PROGRAM BUDGET PROFILE</w:t>
            </w:r>
          </w:p>
        </w:tc>
      </w:tr>
      <w:tr w:rsidR="0045141D" w:rsidRPr="001750F4" w14:paraId="62EC00B9" w14:textId="77777777" w:rsidTr="00EC1261">
        <w:trPr>
          <w:trHeight w:val="270"/>
          <w:jc w:val="center"/>
        </w:trPr>
        <w:tc>
          <w:tcPr>
            <w:tcW w:w="0" w:type="auto"/>
            <w:gridSpan w:val="8"/>
            <w:tcBorders>
              <w:top w:val="nil"/>
              <w:left w:val="single" w:sz="8" w:space="0" w:color="auto"/>
              <w:bottom w:val="single" w:sz="8" w:space="0" w:color="auto"/>
              <w:right w:val="single" w:sz="8" w:space="0" w:color="000000"/>
            </w:tcBorders>
            <w:shd w:val="clear" w:color="000000" w:fill="FFFFFF"/>
            <w:noWrap/>
            <w:vAlign w:val="bottom"/>
            <w:hideMark/>
          </w:tcPr>
          <w:p w14:paraId="37FC3E3A" w14:textId="77777777" w:rsidR="0045141D" w:rsidRPr="001750F4" w:rsidRDefault="0045141D" w:rsidP="0045141D">
            <w:pPr>
              <w:spacing w:after="0" w:line="240" w:lineRule="auto"/>
              <w:jc w:val="center"/>
              <w:rPr>
                <w:rFonts w:ascii="Arial Narrow" w:eastAsia="Times New Roman" w:hAnsi="Arial Narrow" w:cs="Arial"/>
                <w:b/>
                <w:bCs/>
                <w:sz w:val="20"/>
              </w:rPr>
            </w:pPr>
            <w:r w:rsidRPr="001750F4">
              <w:rPr>
                <w:rFonts w:ascii="Arial Narrow" w:eastAsia="Times New Roman" w:hAnsi="Arial Narrow" w:cs="Arial"/>
                <w:b/>
                <w:bCs/>
                <w:sz w:val="20"/>
              </w:rPr>
              <w:t>(Dollars in thousands)</w:t>
            </w:r>
          </w:p>
        </w:tc>
      </w:tr>
      <w:tr w:rsidR="0045141D" w:rsidRPr="001750F4" w14:paraId="2DBB67C2" w14:textId="77777777" w:rsidTr="00EC1261">
        <w:trPr>
          <w:trHeight w:val="283"/>
          <w:jc w:val="center"/>
        </w:trPr>
        <w:tc>
          <w:tcPr>
            <w:tcW w:w="0" w:type="auto"/>
            <w:vMerge w:val="restart"/>
            <w:tcBorders>
              <w:top w:val="nil"/>
              <w:left w:val="single" w:sz="8" w:space="0" w:color="auto"/>
              <w:bottom w:val="single" w:sz="8" w:space="0" w:color="000000"/>
              <w:right w:val="single" w:sz="4" w:space="0" w:color="auto"/>
            </w:tcBorders>
            <w:shd w:val="clear" w:color="000000" w:fill="FFFFFF"/>
            <w:vAlign w:val="bottom"/>
            <w:hideMark/>
          </w:tcPr>
          <w:p w14:paraId="12E4A841" w14:textId="77777777" w:rsidR="0045141D" w:rsidRPr="00EC1261" w:rsidRDefault="0045141D" w:rsidP="0045141D">
            <w:pPr>
              <w:spacing w:after="0" w:line="240" w:lineRule="auto"/>
              <w:rPr>
                <w:rFonts w:ascii="Arial Narrow" w:eastAsia="Times New Roman" w:hAnsi="Arial Narrow" w:cs="Arial"/>
                <w:b/>
                <w:bCs/>
              </w:rPr>
            </w:pPr>
            <w:r w:rsidRPr="00EC1261">
              <w:rPr>
                <w:rFonts w:ascii="Arial Narrow" w:eastAsia="Times New Roman" w:hAnsi="Arial Narrow" w:cs="Arial"/>
                <w:b/>
                <w:bCs/>
              </w:rPr>
              <w:t>Funding Requirements by Sub Program</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FFFFFF"/>
            <w:noWrap/>
            <w:vAlign w:val="bottom"/>
            <w:hideMark/>
          </w:tcPr>
          <w:p w14:paraId="6917806E" w14:textId="77777777" w:rsidR="0045141D" w:rsidRPr="00EC1261" w:rsidRDefault="0045141D" w:rsidP="0045141D">
            <w:pPr>
              <w:spacing w:after="0" w:line="240" w:lineRule="auto"/>
              <w:jc w:val="center"/>
              <w:rPr>
                <w:rFonts w:ascii="Arial Narrow" w:eastAsia="Times New Roman" w:hAnsi="Arial Narrow" w:cs="Arial"/>
                <w:b/>
                <w:bCs/>
              </w:rPr>
            </w:pPr>
            <w:r w:rsidRPr="00EC1261">
              <w:rPr>
                <w:rFonts w:ascii="Arial Narrow" w:eastAsia="Times New Roman" w:hAnsi="Arial Narrow" w:cs="Arial"/>
                <w:b/>
                <w:bCs/>
              </w:rPr>
              <w:t>FY 2017</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FFFFFF"/>
            <w:noWrap/>
            <w:vAlign w:val="bottom"/>
            <w:hideMark/>
          </w:tcPr>
          <w:p w14:paraId="45A6EC5A" w14:textId="77777777" w:rsidR="0045141D" w:rsidRPr="00EC1261" w:rsidRDefault="0045141D" w:rsidP="0045141D">
            <w:pPr>
              <w:spacing w:after="0" w:line="240" w:lineRule="auto"/>
              <w:jc w:val="center"/>
              <w:rPr>
                <w:rFonts w:ascii="Arial Narrow" w:eastAsia="Times New Roman" w:hAnsi="Arial Narrow" w:cs="Arial"/>
                <w:b/>
                <w:bCs/>
              </w:rPr>
            </w:pPr>
            <w:r w:rsidRPr="00EC1261">
              <w:rPr>
                <w:rFonts w:ascii="Arial Narrow" w:eastAsia="Times New Roman" w:hAnsi="Arial Narrow" w:cs="Arial"/>
                <w:b/>
                <w:bCs/>
              </w:rPr>
              <w:t>FY 2018</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FFFFFF"/>
            <w:noWrap/>
            <w:vAlign w:val="bottom"/>
            <w:hideMark/>
          </w:tcPr>
          <w:p w14:paraId="2FC62438" w14:textId="77777777" w:rsidR="0045141D" w:rsidRPr="00EC1261" w:rsidRDefault="0045141D" w:rsidP="0045141D">
            <w:pPr>
              <w:spacing w:after="0" w:line="240" w:lineRule="auto"/>
              <w:jc w:val="center"/>
              <w:rPr>
                <w:rFonts w:ascii="Arial Narrow" w:eastAsia="Times New Roman" w:hAnsi="Arial Narrow" w:cs="Arial"/>
                <w:b/>
                <w:bCs/>
              </w:rPr>
            </w:pPr>
            <w:r w:rsidRPr="00EC1261">
              <w:rPr>
                <w:rFonts w:ascii="Arial Narrow" w:eastAsia="Times New Roman" w:hAnsi="Arial Narrow" w:cs="Arial"/>
                <w:b/>
                <w:bCs/>
              </w:rPr>
              <w:t>FY 2019</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FFFFFF"/>
            <w:noWrap/>
            <w:vAlign w:val="bottom"/>
            <w:hideMark/>
          </w:tcPr>
          <w:p w14:paraId="5F6844EB" w14:textId="77777777" w:rsidR="0045141D" w:rsidRPr="00EC1261" w:rsidRDefault="0045141D" w:rsidP="0045141D">
            <w:pPr>
              <w:spacing w:after="0" w:line="240" w:lineRule="auto"/>
              <w:jc w:val="center"/>
              <w:rPr>
                <w:rFonts w:ascii="Arial Narrow" w:eastAsia="Times New Roman" w:hAnsi="Arial Narrow" w:cs="Arial"/>
                <w:b/>
                <w:bCs/>
              </w:rPr>
            </w:pPr>
            <w:r w:rsidRPr="00EC1261">
              <w:rPr>
                <w:rFonts w:ascii="Arial Narrow" w:eastAsia="Times New Roman" w:hAnsi="Arial Narrow" w:cs="Arial"/>
                <w:b/>
                <w:bCs/>
              </w:rPr>
              <w:t>FY 2020</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FFFFFF"/>
            <w:noWrap/>
            <w:vAlign w:val="bottom"/>
            <w:hideMark/>
          </w:tcPr>
          <w:p w14:paraId="3E28DDA3" w14:textId="77777777" w:rsidR="0045141D" w:rsidRPr="00EC1261" w:rsidRDefault="0045141D" w:rsidP="0045141D">
            <w:pPr>
              <w:spacing w:after="0" w:line="240" w:lineRule="auto"/>
              <w:jc w:val="center"/>
              <w:rPr>
                <w:rFonts w:ascii="Arial Narrow" w:eastAsia="Times New Roman" w:hAnsi="Arial Narrow" w:cs="Arial"/>
                <w:b/>
                <w:bCs/>
              </w:rPr>
            </w:pPr>
            <w:r w:rsidRPr="00EC1261">
              <w:rPr>
                <w:rFonts w:ascii="Arial Narrow" w:eastAsia="Times New Roman" w:hAnsi="Arial Narrow" w:cs="Arial"/>
                <w:b/>
                <w:bCs/>
              </w:rPr>
              <w:t>FY 2021</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FFFFFF"/>
            <w:noWrap/>
            <w:vAlign w:val="bottom"/>
            <w:hideMark/>
          </w:tcPr>
          <w:p w14:paraId="40CB9021" w14:textId="77777777" w:rsidR="0045141D" w:rsidRPr="00EC1261" w:rsidRDefault="0045141D" w:rsidP="0045141D">
            <w:pPr>
              <w:spacing w:after="0" w:line="240" w:lineRule="auto"/>
              <w:jc w:val="center"/>
              <w:rPr>
                <w:rFonts w:ascii="Arial Narrow" w:eastAsia="Times New Roman" w:hAnsi="Arial Narrow" w:cs="Arial"/>
                <w:b/>
                <w:bCs/>
              </w:rPr>
            </w:pPr>
            <w:r w:rsidRPr="00EC1261">
              <w:rPr>
                <w:rFonts w:ascii="Arial Narrow" w:eastAsia="Times New Roman" w:hAnsi="Arial Narrow" w:cs="Arial"/>
                <w:b/>
                <w:bCs/>
              </w:rPr>
              <w:t>FY 2022</w:t>
            </w:r>
          </w:p>
        </w:tc>
        <w:tc>
          <w:tcPr>
            <w:tcW w:w="0" w:type="auto"/>
            <w:vMerge w:val="restart"/>
            <w:tcBorders>
              <w:top w:val="nil"/>
              <w:left w:val="single" w:sz="4" w:space="0" w:color="auto"/>
              <w:bottom w:val="single" w:sz="8" w:space="0" w:color="000000"/>
              <w:right w:val="single" w:sz="8" w:space="0" w:color="auto"/>
            </w:tcBorders>
            <w:shd w:val="clear" w:color="000000" w:fill="FFFFFF"/>
            <w:noWrap/>
            <w:vAlign w:val="bottom"/>
            <w:hideMark/>
          </w:tcPr>
          <w:p w14:paraId="5C651AA1" w14:textId="77777777" w:rsidR="0045141D" w:rsidRPr="00EC1261" w:rsidRDefault="0045141D" w:rsidP="0045141D">
            <w:pPr>
              <w:spacing w:after="0" w:line="240" w:lineRule="auto"/>
              <w:jc w:val="center"/>
              <w:rPr>
                <w:rFonts w:ascii="Arial Narrow" w:eastAsia="Times New Roman" w:hAnsi="Arial Narrow" w:cs="Arial"/>
                <w:b/>
                <w:bCs/>
              </w:rPr>
            </w:pPr>
            <w:r w:rsidRPr="00EC1261">
              <w:rPr>
                <w:rFonts w:ascii="Arial Narrow" w:eastAsia="Times New Roman" w:hAnsi="Arial Narrow" w:cs="Arial"/>
                <w:b/>
                <w:bCs/>
              </w:rPr>
              <w:t>FY 2023</w:t>
            </w:r>
          </w:p>
        </w:tc>
      </w:tr>
      <w:tr w:rsidR="0045141D" w:rsidRPr="001750F4" w14:paraId="5A3060B1" w14:textId="77777777" w:rsidTr="00EC1261">
        <w:trPr>
          <w:trHeight w:val="509"/>
          <w:jc w:val="center"/>
        </w:trPr>
        <w:tc>
          <w:tcPr>
            <w:tcW w:w="0" w:type="auto"/>
            <w:vMerge/>
            <w:tcBorders>
              <w:top w:val="nil"/>
              <w:left w:val="single" w:sz="8" w:space="0" w:color="auto"/>
              <w:bottom w:val="single" w:sz="8" w:space="0" w:color="000000"/>
              <w:right w:val="single" w:sz="4" w:space="0" w:color="auto"/>
            </w:tcBorders>
            <w:vAlign w:val="center"/>
            <w:hideMark/>
          </w:tcPr>
          <w:p w14:paraId="09884C14" w14:textId="77777777" w:rsidR="0045141D" w:rsidRPr="001750F4" w:rsidRDefault="0045141D" w:rsidP="0045141D">
            <w:pPr>
              <w:spacing w:after="0" w:line="240" w:lineRule="auto"/>
              <w:rPr>
                <w:rFonts w:ascii="Arial Narrow" w:eastAsia="Times New Roman" w:hAnsi="Arial Narrow" w:cs="Arial"/>
                <w:b/>
                <w:bCs/>
                <w:sz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4CDB637F" w14:textId="77777777" w:rsidR="0045141D" w:rsidRPr="001750F4" w:rsidRDefault="0045141D" w:rsidP="0045141D">
            <w:pPr>
              <w:spacing w:after="0" w:line="240" w:lineRule="auto"/>
              <w:rPr>
                <w:rFonts w:ascii="Arial Narrow" w:eastAsia="Times New Roman" w:hAnsi="Arial Narrow" w:cs="Arial"/>
                <w:b/>
                <w:bCs/>
                <w:sz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1784DCE0" w14:textId="77777777" w:rsidR="0045141D" w:rsidRPr="001750F4" w:rsidRDefault="0045141D" w:rsidP="0045141D">
            <w:pPr>
              <w:spacing w:after="0" w:line="240" w:lineRule="auto"/>
              <w:rPr>
                <w:rFonts w:ascii="Arial Narrow" w:eastAsia="Times New Roman" w:hAnsi="Arial Narrow" w:cs="Arial"/>
                <w:b/>
                <w:bCs/>
                <w:sz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5F1A39C4" w14:textId="77777777" w:rsidR="0045141D" w:rsidRPr="001750F4" w:rsidRDefault="0045141D" w:rsidP="0045141D">
            <w:pPr>
              <w:spacing w:after="0" w:line="240" w:lineRule="auto"/>
              <w:rPr>
                <w:rFonts w:ascii="Arial Narrow" w:eastAsia="Times New Roman" w:hAnsi="Arial Narrow" w:cs="Arial"/>
                <w:b/>
                <w:bCs/>
                <w:sz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0C26FD7B" w14:textId="77777777" w:rsidR="0045141D" w:rsidRPr="001750F4" w:rsidRDefault="0045141D" w:rsidP="0045141D">
            <w:pPr>
              <w:spacing w:after="0" w:line="240" w:lineRule="auto"/>
              <w:rPr>
                <w:rFonts w:ascii="Arial Narrow" w:eastAsia="Times New Roman" w:hAnsi="Arial Narrow" w:cs="Arial"/>
                <w:b/>
                <w:bCs/>
                <w:sz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4ED71307" w14:textId="77777777" w:rsidR="0045141D" w:rsidRPr="001750F4" w:rsidRDefault="0045141D" w:rsidP="0045141D">
            <w:pPr>
              <w:spacing w:after="0" w:line="240" w:lineRule="auto"/>
              <w:rPr>
                <w:rFonts w:ascii="Arial Narrow" w:eastAsia="Times New Roman" w:hAnsi="Arial Narrow" w:cs="Arial"/>
                <w:b/>
                <w:bCs/>
                <w:sz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2C01C7FD" w14:textId="77777777" w:rsidR="0045141D" w:rsidRPr="001750F4" w:rsidRDefault="0045141D" w:rsidP="0045141D">
            <w:pPr>
              <w:spacing w:after="0" w:line="240" w:lineRule="auto"/>
              <w:rPr>
                <w:rFonts w:ascii="Arial Narrow" w:eastAsia="Times New Roman" w:hAnsi="Arial Narrow" w:cs="Arial"/>
                <w:b/>
                <w:bCs/>
                <w:sz w:val="20"/>
              </w:rPr>
            </w:pPr>
          </w:p>
        </w:tc>
        <w:tc>
          <w:tcPr>
            <w:tcW w:w="0" w:type="auto"/>
            <w:vMerge/>
            <w:tcBorders>
              <w:top w:val="nil"/>
              <w:left w:val="single" w:sz="4" w:space="0" w:color="auto"/>
              <w:bottom w:val="single" w:sz="8" w:space="0" w:color="000000"/>
              <w:right w:val="single" w:sz="8" w:space="0" w:color="auto"/>
            </w:tcBorders>
            <w:vAlign w:val="center"/>
            <w:hideMark/>
          </w:tcPr>
          <w:p w14:paraId="5B620395" w14:textId="77777777" w:rsidR="0045141D" w:rsidRPr="001750F4" w:rsidRDefault="0045141D" w:rsidP="0045141D">
            <w:pPr>
              <w:spacing w:after="0" w:line="240" w:lineRule="auto"/>
              <w:rPr>
                <w:rFonts w:ascii="Arial Narrow" w:eastAsia="Times New Roman" w:hAnsi="Arial Narrow" w:cs="Arial"/>
                <w:b/>
                <w:bCs/>
                <w:sz w:val="20"/>
              </w:rPr>
            </w:pPr>
          </w:p>
        </w:tc>
      </w:tr>
      <w:tr w:rsidR="0045141D" w:rsidRPr="001750F4" w14:paraId="2DC54F7C" w14:textId="77777777" w:rsidTr="00EC1261">
        <w:trPr>
          <w:trHeight w:val="260"/>
          <w:jc w:val="center"/>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0CFA3FEB" w14:textId="6F0CE7DA" w:rsidR="0045141D" w:rsidRPr="001750F4" w:rsidRDefault="0045141D" w:rsidP="0045141D">
            <w:pPr>
              <w:spacing w:after="0" w:line="240" w:lineRule="auto"/>
              <w:rPr>
                <w:rFonts w:ascii="Arial Narrow" w:eastAsia="Times New Roman" w:hAnsi="Arial Narrow" w:cs="Arial"/>
                <w:sz w:val="20"/>
              </w:rPr>
            </w:pPr>
          </w:p>
        </w:tc>
        <w:tc>
          <w:tcPr>
            <w:tcW w:w="0" w:type="auto"/>
            <w:tcBorders>
              <w:top w:val="nil"/>
              <w:left w:val="nil"/>
              <w:bottom w:val="single" w:sz="4" w:space="0" w:color="auto"/>
              <w:right w:val="single" w:sz="4" w:space="0" w:color="auto"/>
            </w:tcBorders>
            <w:shd w:val="clear" w:color="000000" w:fill="FFFFFF"/>
            <w:noWrap/>
            <w:vAlign w:val="bottom"/>
            <w:hideMark/>
          </w:tcPr>
          <w:p w14:paraId="7772D723" w14:textId="77777777" w:rsidR="0045141D" w:rsidRPr="001750F4" w:rsidRDefault="0045141D" w:rsidP="0045141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B43F79" w14:textId="77777777" w:rsidR="0045141D" w:rsidRPr="001750F4" w:rsidRDefault="0045141D" w:rsidP="0045141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CF3ABD9" w14:textId="77777777" w:rsidR="0045141D" w:rsidRPr="001750F4" w:rsidRDefault="0045141D" w:rsidP="0045141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B1461B9" w14:textId="77777777" w:rsidR="0045141D" w:rsidRPr="001750F4" w:rsidRDefault="0045141D" w:rsidP="0045141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7F5D165" w14:textId="77777777" w:rsidR="0045141D" w:rsidRPr="001750F4" w:rsidRDefault="0045141D" w:rsidP="0045141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C6EEBB4" w14:textId="77777777" w:rsidR="0045141D" w:rsidRPr="001750F4" w:rsidRDefault="0045141D" w:rsidP="0045141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26553454" w14:textId="77777777" w:rsidR="0045141D" w:rsidRPr="001750F4" w:rsidRDefault="0045141D" w:rsidP="0045141D">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r>
      <w:tr w:rsidR="0045141D" w:rsidRPr="001750F4" w14:paraId="4134F269" w14:textId="77777777" w:rsidTr="00EC1261">
        <w:trPr>
          <w:trHeight w:val="478"/>
          <w:jc w:val="center"/>
        </w:trPr>
        <w:tc>
          <w:tcPr>
            <w:tcW w:w="0" w:type="auto"/>
            <w:tcBorders>
              <w:top w:val="nil"/>
              <w:left w:val="single" w:sz="8" w:space="0" w:color="auto"/>
              <w:bottom w:val="nil"/>
              <w:right w:val="nil"/>
            </w:tcBorders>
            <w:shd w:val="clear" w:color="000000" w:fill="FFFFFF"/>
            <w:vAlign w:val="bottom"/>
            <w:hideMark/>
          </w:tcPr>
          <w:p w14:paraId="05872124" w14:textId="77777777" w:rsidR="0045141D" w:rsidRPr="00EC1261" w:rsidRDefault="0045141D" w:rsidP="0045141D">
            <w:pPr>
              <w:spacing w:after="0" w:line="240" w:lineRule="auto"/>
              <w:rPr>
                <w:rFonts w:ascii="Arial Narrow" w:eastAsia="Times New Roman" w:hAnsi="Arial Narrow" w:cs="Arial"/>
              </w:rPr>
            </w:pPr>
            <w:r w:rsidRPr="00EC1261">
              <w:rPr>
                <w:rFonts w:ascii="Arial Narrow" w:eastAsia="Times New Roman" w:hAnsi="Arial Narrow" w:cs="Arial"/>
              </w:rPr>
              <w:t>Policy, External Affairs and Administrative Support</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C0F146E"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$21,703 </w:t>
            </w:r>
          </w:p>
        </w:tc>
        <w:tc>
          <w:tcPr>
            <w:tcW w:w="0" w:type="auto"/>
            <w:tcBorders>
              <w:top w:val="nil"/>
              <w:left w:val="nil"/>
              <w:bottom w:val="single" w:sz="4" w:space="0" w:color="auto"/>
              <w:right w:val="single" w:sz="4" w:space="0" w:color="auto"/>
            </w:tcBorders>
            <w:shd w:val="clear" w:color="000000" w:fill="FFFFFF"/>
            <w:noWrap/>
            <w:vAlign w:val="bottom"/>
            <w:hideMark/>
          </w:tcPr>
          <w:p w14:paraId="598F9C32"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$25,721 </w:t>
            </w:r>
          </w:p>
        </w:tc>
        <w:tc>
          <w:tcPr>
            <w:tcW w:w="0" w:type="auto"/>
            <w:tcBorders>
              <w:top w:val="nil"/>
              <w:left w:val="nil"/>
              <w:bottom w:val="single" w:sz="4" w:space="0" w:color="auto"/>
              <w:right w:val="single" w:sz="4" w:space="0" w:color="auto"/>
            </w:tcBorders>
            <w:shd w:val="clear" w:color="000000" w:fill="FFFFFF"/>
            <w:noWrap/>
            <w:vAlign w:val="bottom"/>
            <w:hideMark/>
          </w:tcPr>
          <w:p w14:paraId="75681B01"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$27,996 </w:t>
            </w:r>
          </w:p>
        </w:tc>
        <w:tc>
          <w:tcPr>
            <w:tcW w:w="0" w:type="auto"/>
            <w:tcBorders>
              <w:top w:val="nil"/>
              <w:left w:val="nil"/>
              <w:bottom w:val="single" w:sz="4" w:space="0" w:color="auto"/>
              <w:right w:val="single" w:sz="4" w:space="0" w:color="auto"/>
            </w:tcBorders>
            <w:shd w:val="clear" w:color="000000" w:fill="FFFFFF"/>
            <w:noWrap/>
            <w:vAlign w:val="bottom"/>
            <w:hideMark/>
          </w:tcPr>
          <w:p w14:paraId="35E0E455"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$28,507 </w:t>
            </w:r>
          </w:p>
        </w:tc>
        <w:tc>
          <w:tcPr>
            <w:tcW w:w="0" w:type="auto"/>
            <w:tcBorders>
              <w:top w:val="nil"/>
              <w:left w:val="nil"/>
              <w:bottom w:val="single" w:sz="4" w:space="0" w:color="auto"/>
              <w:right w:val="single" w:sz="4" w:space="0" w:color="auto"/>
            </w:tcBorders>
            <w:shd w:val="clear" w:color="000000" w:fill="FFFFFF"/>
            <w:noWrap/>
            <w:vAlign w:val="bottom"/>
            <w:hideMark/>
          </w:tcPr>
          <w:p w14:paraId="0FA46B2C"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$29,098 </w:t>
            </w:r>
          </w:p>
        </w:tc>
        <w:tc>
          <w:tcPr>
            <w:tcW w:w="0" w:type="auto"/>
            <w:tcBorders>
              <w:top w:val="nil"/>
              <w:left w:val="nil"/>
              <w:bottom w:val="single" w:sz="4" w:space="0" w:color="auto"/>
              <w:right w:val="single" w:sz="4" w:space="0" w:color="auto"/>
            </w:tcBorders>
            <w:shd w:val="clear" w:color="000000" w:fill="FFFFFF"/>
            <w:noWrap/>
            <w:vAlign w:val="bottom"/>
            <w:hideMark/>
          </w:tcPr>
          <w:p w14:paraId="31B025BE"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$29,701 </w:t>
            </w:r>
          </w:p>
        </w:tc>
        <w:tc>
          <w:tcPr>
            <w:tcW w:w="0" w:type="auto"/>
            <w:tcBorders>
              <w:top w:val="nil"/>
              <w:left w:val="nil"/>
              <w:bottom w:val="single" w:sz="4" w:space="0" w:color="auto"/>
              <w:right w:val="single" w:sz="8" w:space="0" w:color="auto"/>
            </w:tcBorders>
            <w:shd w:val="clear" w:color="000000" w:fill="FFFFFF"/>
            <w:noWrap/>
            <w:vAlign w:val="bottom"/>
            <w:hideMark/>
          </w:tcPr>
          <w:p w14:paraId="4DA4AAB0"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$30,317 </w:t>
            </w:r>
          </w:p>
        </w:tc>
      </w:tr>
      <w:tr w:rsidR="0045141D" w:rsidRPr="001750F4" w14:paraId="5F884F82" w14:textId="77777777" w:rsidTr="00EC1261">
        <w:trPr>
          <w:trHeight w:val="478"/>
          <w:jc w:val="center"/>
        </w:trPr>
        <w:tc>
          <w:tcPr>
            <w:tcW w:w="0" w:type="auto"/>
            <w:tcBorders>
              <w:top w:val="single" w:sz="4" w:space="0" w:color="auto"/>
              <w:left w:val="single" w:sz="8" w:space="0" w:color="auto"/>
              <w:bottom w:val="single" w:sz="4" w:space="0" w:color="auto"/>
              <w:right w:val="single" w:sz="4" w:space="0" w:color="auto"/>
            </w:tcBorders>
            <w:shd w:val="clear" w:color="000000" w:fill="FFFFFF"/>
            <w:vAlign w:val="bottom"/>
            <w:hideMark/>
          </w:tcPr>
          <w:p w14:paraId="27448322" w14:textId="77777777" w:rsidR="0045141D" w:rsidRPr="00EC1261" w:rsidRDefault="0045141D" w:rsidP="0045141D">
            <w:pPr>
              <w:spacing w:after="0" w:line="240" w:lineRule="auto"/>
              <w:rPr>
                <w:rFonts w:ascii="Arial Narrow" w:eastAsia="Times New Roman" w:hAnsi="Arial Narrow" w:cs="Arial"/>
              </w:rPr>
            </w:pPr>
            <w:r w:rsidRPr="00EC1261">
              <w:rPr>
                <w:rFonts w:ascii="Arial Narrow" w:eastAsia="Times New Roman" w:hAnsi="Arial Narrow" w:cs="Arial"/>
              </w:rPr>
              <w:t xml:space="preserve">Global Intellectual Property Academy (GIPA) </w:t>
            </w:r>
          </w:p>
        </w:tc>
        <w:tc>
          <w:tcPr>
            <w:tcW w:w="0" w:type="auto"/>
            <w:tcBorders>
              <w:top w:val="nil"/>
              <w:left w:val="nil"/>
              <w:bottom w:val="single" w:sz="4" w:space="0" w:color="auto"/>
              <w:right w:val="single" w:sz="4" w:space="0" w:color="auto"/>
            </w:tcBorders>
            <w:shd w:val="clear" w:color="000000" w:fill="FFFFFF"/>
            <w:noWrap/>
            <w:vAlign w:val="bottom"/>
            <w:hideMark/>
          </w:tcPr>
          <w:p w14:paraId="0A6772CA"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$2,841 </w:t>
            </w:r>
          </w:p>
        </w:tc>
        <w:tc>
          <w:tcPr>
            <w:tcW w:w="0" w:type="auto"/>
            <w:tcBorders>
              <w:top w:val="nil"/>
              <w:left w:val="nil"/>
              <w:bottom w:val="single" w:sz="4" w:space="0" w:color="auto"/>
              <w:right w:val="single" w:sz="4" w:space="0" w:color="auto"/>
            </w:tcBorders>
            <w:shd w:val="clear" w:color="000000" w:fill="FFFFFF"/>
            <w:noWrap/>
            <w:vAlign w:val="bottom"/>
            <w:hideMark/>
          </w:tcPr>
          <w:p w14:paraId="3DAB7524"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$3,669 </w:t>
            </w:r>
          </w:p>
        </w:tc>
        <w:tc>
          <w:tcPr>
            <w:tcW w:w="0" w:type="auto"/>
            <w:tcBorders>
              <w:top w:val="nil"/>
              <w:left w:val="nil"/>
              <w:bottom w:val="single" w:sz="4" w:space="0" w:color="auto"/>
              <w:right w:val="single" w:sz="4" w:space="0" w:color="auto"/>
            </w:tcBorders>
            <w:shd w:val="clear" w:color="000000" w:fill="FFFFFF"/>
            <w:noWrap/>
            <w:vAlign w:val="bottom"/>
            <w:hideMark/>
          </w:tcPr>
          <w:p w14:paraId="75B9C409"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$4,069 </w:t>
            </w:r>
          </w:p>
        </w:tc>
        <w:tc>
          <w:tcPr>
            <w:tcW w:w="0" w:type="auto"/>
            <w:tcBorders>
              <w:top w:val="nil"/>
              <w:left w:val="nil"/>
              <w:bottom w:val="single" w:sz="4" w:space="0" w:color="auto"/>
              <w:right w:val="single" w:sz="4" w:space="0" w:color="auto"/>
            </w:tcBorders>
            <w:shd w:val="clear" w:color="000000" w:fill="FFFFFF"/>
            <w:noWrap/>
            <w:vAlign w:val="bottom"/>
            <w:hideMark/>
          </w:tcPr>
          <w:p w14:paraId="72A284ED"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$4,143 </w:t>
            </w:r>
          </w:p>
        </w:tc>
        <w:tc>
          <w:tcPr>
            <w:tcW w:w="0" w:type="auto"/>
            <w:tcBorders>
              <w:top w:val="nil"/>
              <w:left w:val="nil"/>
              <w:bottom w:val="single" w:sz="4" w:space="0" w:color="auto"/>
              <w:right w:val="single" w:sz="4" w:space="0" w:color="auto"/>
            </w:tcBorders>
            <w:shd w:val="clear" w:color="000000" w:fill="FFFFFF"/>
            <w:noWrap/>
            <w:vAlign w:val="bottom"/>
            <w:hideMark/>
          </w:tcPr>
          <w:p w14:paraId="5FD27B72"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$4,229 </w:t>
            </w:r>
          </w:p>
        </w:tc>
        <w:tc>
          <w:tcPr>
            <w:tcW w:w="0" w:type="auto"/>
            <w:tcBorders>
              <w:top w:val="nil"/>
              <w:left w:val="nil"/>
              <w:bottom w:val="single" w:sz="4" w:space="0" w:color="auto"/>
              <w:right w:val="single" w:sz="4" w:space="0" w:color="auto"/>
            </w:tcBorders>
            <w:shd w:val="clear" w:color="000000" w:fill="FFFFFF"/>
            <w:noWrap/>
            <w:vAlign w:val="bottom"/>
            <w:hideMark/>
          </w:tcPr>
          <w:p w14:paraId="28D6AE4A"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$4,316 </w:t>
            </w:r>
          </w:p>
        </w:tc>
        <w:tc>
          <w:tcPr>
            <w:tcW w:w="0" w:type="auto"/>
            <w:tcBorders>
              <w:top w:val="nil"/>
              <w:left w:val="nil"/>
              <w:bottom w:val="single" w:sz="4" w:space="0" w:color="auto"/>
              <w:right w:val="single" w:sz="8" w:space="0" w:color="auto"/>
            </w:tcBorders>
            <w:shd w:val="clear" w:color="000000" w:fill="FFFFFF"/>
            <w:noWrap/>
            <w:vAlign w:val="bottom"/>
            <w:hideMark/>
          </w:tcPr>
          <w:p w14:paraId="4EE9199C"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$4,406 </w:t>
            </w:r>
          </w:p>
        </w:tc>
      </w:tr>
      <w:tr w:rsidR="0045141D" w:rsidRPr="001750F4" w14:paraId="01624FDE" w14:textId="77777777" w:rsidTr="00EC1261">
        <w:trPr>
          <w:trHeight w:val="260"/>
          <w:jc w:val="center"/>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0B5F2644" w14:textId="77777777" w:rsidR="0045141D" w:rsidRPr="00EC1261" w:rsidRDefault="0045141D" w:rsidP="0045141D">
            <w:pPr>
              <w:spacing w:after="0" w:line="240" w:lineRule="auto"/>
              <w:rPr>
                <w:rFonts w:ascii="Arial Narrow" w:eastAsia="Times New Roman" w:hAnsi="Arial Narrow" w:cs="Arial"/>
              </w:rPr>
            </w:pPr>
            <w:r w:rsidRPr="00EC1261">
              <w:rPr>
                <w:rFonts w:ascii="Arial Narrow" w:eastAsia="Times New Roman" w:hAnsi="Arial Narrow" w:cs="Arial"/>
              </w:rPr>
              <w:t>IPR Attaché Program</w:t>
            </w:r>
          </w:p>
        </w:tc>
        <w:tc>
          <w:tcPr>
            <w:tcW w:w="0" w:type="auto"/>
            <w:tcBorders>
              <w:top w:val="nil"/>
              <w:left w:val="nil"/>
              <w:bottom w:val="single" w:sz="4" w:space="0" w:color="auto"/>
              <w:right w:val="single" w:sz="4" w:space="0" w:color="auto"/>
            </w:tcBorders>
            <w:shd w:val="clear" w:color="000000" w:fill="FFFFFF"/>
            <w:noWrap/>
            <w:vAlign w:val="bottom"/>
            <w:hideMark/>
          </w:tcPr>
          <w:p w14:paraId="5C4BB1BA"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$11,597 </w:t>
            </w:r>
          </w:p>
        </w:tc>
        <w:tc>
          <w:tcPr>
            <w:tcW w:w="0" w:type="auto"/>
            <w:tcBorders>
              <w:top w:val="nil"/>
              <w:left w:val="nil"/>
              <w:bottom w:val="single" w:sz="4" w:space="0" w:color="auto"/>
              <w:right w:val="single" w:sz="4" w:space="0" w:color="auto"/>
            </w:tcBorders>
            <w:shd w:val="clear" w:color="000000" w:fill="FFFFFF"/>
            <w:noWrap/>
            <w:vAlign w:val="bottom"/>
            <w:hideMark/>
          </w:tcPr>
          <w:p w14:paraId="5EEE2128"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$11,211 </w:t>
            </w:r>
          </w:p>
        </w:tc>
        <w:tc>
          <w:tcPr>
            <w:tcW w:w="0" w:type="auto"/>
            <w:tcBorders>
              <w:top w:val="nil"/>
              <w:left w:val="nil"/>
              <w:bottom w:val="single" w:sz="4" w:space="0" w:color="auto"/>
              <w:right w:val="single" w:sz="4" w:space="0" w:color="auto"/>
            </w:tcBorders>
            <w:shd w:val="clear" w:color="000000" w:fill="FFFFFF"/>
            <w:noWrap/>
            <w:vAlign w:val="bottom"/>
            <w:hideMark/>
          </w:tcPr>
          <w:p w14:paraId="707AEDA5"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$11,403 </w:t>
            </w:r>
          </w:p>
        </w:tc>
        <w:tc>
          <w:tcPr>
            <w:tcW w:w="0" w:type="auto"/>
            <w:tcBorders>
              <w:top w:val="nil"/>
              <w:left w:val="nil"/>
              <w:bottom w:val="single" w:sz="4" w:space="0" w:color="auto"/>
              <w:right w:val="single" w:sz="4" w:space="0" w:color="auto"/>
            </w:tcBorders>
            <w:shd w:val="clear" w:color="000000" w:fill="FFFFFF"/>
            <w:noWrap/>
            <w:vAlign w:val="bottom"/>
            <w:hideMark/>
          </w:tcPr>
          <w:p w14:paraId="36FBC548"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$11,619 </w:t>
            </w:r>
          </w:p>
        </w:tc>
        <w:tc>
          <w:tcPr>
            <w:tcW w:w="0" w:type="auto"/>
            <w:tcBorders>
              <w:top w:val="nil"/>
              <w:left w:val="nil"/>
              <w:bottom w:val="single" w:sz="4" w:space="0" w:color="auto"/>
              <w:right w:val="single" w:sz="4" w:space="0" w:color="auto"/>
            </w:tcBorders>
            <w:shd w:val="clear" w:color="000000" w:fill="FFFFFF"/>
            <w:noWrap/>
            <w:vAlign w:val="bottom"/>
            <w:hideMark/>
          </w:tcPr>
          <w:p w14:paraId="73CC3C30"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$11,852 </w:t>
            </w:r>
          </w:p>
        </w:tc>
        <w:tc>
          <w:tcPr>
            <w:tcW w:w="0" w:type="auto"/>
            <w:tcBorders>
              <w:top w:val="nil"/>
              <w:left w:val="nil"/>
              <w:bottom w:val="single" w:sz="4" w:space="0" w:color="auto"/>
              <w:right w:val="single" w:sz="4" w:space="0" w:color="auto"/>
            </w:tcBorders>
            <w:shd w:val="clear" w:color="000000" w:fill="FFFFFF"/>
            <w:noWrap/>
            <w:vAlign w:val="bottom"/>
            <w:hideMark/>
          </w:tcPr>
          <w:p w14:paraId="7D2DDFE4"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$12,089 </w:t>
            </w:r>
          </w:p>
        </w:tc>
        <w:tc>
          <w:tcPr>
            <w:tcW w:w="0" w:type="auto"/>
            <w:tcBorders>
              <w:top w:val="nil"/>
              <w:left w:val="nil"/>
              <w:bottom w:val="single" w:sz="4" w:space="0" w:color="auto"/>
              <w:right w:val="single" w:sz="8" w:space="0" w:color="auto"/>
            </w:tcBorders>
            <w:shd w:val="clear" w:color="000000" w:fill="FFFFFF"/>
            <w:noWrap/>
            <w:vAlign w:val="bottom"/>
            <w:hideMark/>
          </w:tcPr>
          <w:p w14:paraId="63F321BE"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$12,332 </w:t>
            </w:r>
          </w:p>
        </w:tc>
      </w:tr>
      <w:tr w:rsidR="0045141D" w:rsidRPr="001750F4" w14:paraId="6FD3F20B" w14:textId="77777777" w:rsidTr="00EC1261">
        <w:trPr>
          <w:trHeight w:val="260"/>
          <w:jc w:val="center"/>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339EA2F5" w14:textId="77777777" w:rsidR="0045141D" w:rsidRPr="00EC1261" w:rsidRDefault="0045141D" w:rsidP="0045141D">
            <w:pPr>
              <w:spacing w:after="0" w:line="240" w:lineRule="auto"/>
              <w:rPr>
                <w:rFonts w:ascii="Arial Narrow" w:eastAsia="Times New Roman" w:hAnsi="Arial Narrow" w:cs="Arial"/>
              </w:rPr>
            </w:pPr>
            <w:r w:rsidRPr="00EC1261">
              <w:rPr>
                <w:rFonts w:ascii="Arial Narrow" w:eastAsia="Times New Roman" w:hAnsi="Arial Narrow" w:cs="Arial"/>
              </w:rPr>
              <w:t>IP PP&amp;E Information Resources</w:t>
            </w:r>
          </w:p>
        </w:tc>
        <w:tc>
          <w:tcPr>
            <w:tcW w:w="0" w:type="auto"/>
            <w:tcBorders>
              <w:top w:val="nil"/>
              <w:left w:val="nil"/>
              <w:bottom w:val="single" w:sz="4" w:space="0" w:color="auto"/>
              <w:right w:val="single" w:sz="4" w:space="0" w:color="auto"/>
            </w:tcBorders>
            <w:shd w:val="clear" w:color="000000" w:fill="FFFFFF"/>
            <w:noWrap/>
            <w:vAlign w:val="bottom"/>
            <w:hideMark/>
          </w:tcPr>
          <w:p w14:paraId="67DE6A64"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$123 </w:t>
            </w:r>
          </w:p>
        </w:tc>
        <w:tc>
          <w:tcPr>
            <w:tcW w:w="0" w:type="auto"/>
            <w:tcBorders>
              <w:top w:val="nil"/>
              <w:left w:val="nil"/>
              <w:bottom w:val="single" w:sz="4" w:space="0" w:color="auto"/>
              <w:right w:val="single" w:sz="4" w:space="0" w:color="auto"/>
            </w:tcBorders>
            <w:shd w:val="clear" w:color="000000" w:fill="FFFFFF"/>
            <w:noWrap/>
            <w:vAlign w:val="bottom"/>
            <w:hideMark/>
          </w:tcPr>
          <w:p w14:paraId="5AA47E6B"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$997 </w:t>
            </w:r>
          </w:p>
        </w:tc>
        <w:tc>
          <w:tcPr>
            <w:tcW w:w="0" w:type="auto"/>
            <w:tcBorders>
              <w:top w:val="nil"/>
              <w:left w:val="nil"/>
              <w:bottom w:val="single" w:sz="4" w:space="0" w:color="auto"/>
              <w:right w:val="single" w:sz="4" w:space="0" w:color="auto"/>
            </w:tcBorders>
            <w:shd w:val="clear" w:color="000000" w:fill="FFFFFF"/>
            <w:noWrap/>
            <w:vAlign w:val="bottom"/>
            <w:hideMark/>
          </w:tcPr>
          <w:p w14:paraId="7392A93B"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$984 </w:t>
            </w:r>
          </w:p>
        </w:tc>
        <w:tc>
          <w:tcPr>
            <w:tcW w:w="0" w:type="auto"/>
            <w:tcBorders>
              <w:top w:val="nil"/>
              <w:left w:val="nil"/>
              <w:bottom w:val="single" w:sz="4" w:space="0" w:color="auto"/>
              <w:right w:val="single" w:sz="4" w:space="0" w:color="auto"/>
            </w:tcBorders>
            <w:shd w:val="clear" w:color="000000" w:fill="FFFFFF"/>
            <w:noWrap/>
            <w:vAlign w:val="bottom"/>
            <w:hideMark/>
          </w:tcPr>
          <w:p w14:paraId="5C733EE2"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$846 </w:t>
            </w:r>
          </w:p>
        </w:tc>
        <w:tc>
          <w:tcPr>
            <w:tcW w:w="0" w:type="auto"/>
            <w:tcBorders>
              <w:top w:val="nil"/>
              <w:left w:val="nil"/>
              <w:bottom w:val="single" w:sz="4" w:space="0" w:color="auto"/>
              <w:right w:val="single" w:sz="4" w:space="0" w:color="auto"/>
            </w:tcBorders>
            <w:shd w:val="clear" w:color="000000" w:fill="FFFFFF"/>
            <w:noWrap/>
            <w:vAlign w:val="bottom"/>
            <w:hideMark/>
          </w:tcPr>
          <w:p w14:paraId="4C404715"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$808 </w:t>
            </w:r>
          </w:p>
        </w:tc>
        <w:tc>
          <w:tcPr>
            <w:tcW w:w="0" w:type="auto"/>
            <w:tcBorders>
              <w:top w:val="nil"/>
              <w:left w:val="nil"/>
              <w:bottom w:val="single" w:sz="4" w:space="0" w:color="auto"/>
              <w:right w:val="single" w:sz="4" w:space="0" w:color="auto"/>
            </w:tcBorders>
            <w:shd w:val="clear" w:color="000000" w:fill="FFFFFF"/>
            <w:noWrap/>
            <w:vAlign w:val="bottom"/>
            <w:hideMark/>
          </w:tcPr>
          <w:p w14:paraId="58F3C872"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$845 </w:t>
            </w:r>
          </w:p>
        </w:tc>
        <w:tc>
          <w:tcPr>
            <w:tcW w:w="0" w:type="auto"/>
            <w:tcBorders>
              <w:top w:val="nil"/>
              <w:left w:val="nil"/>
              <w:bottom w:val="single" w:sz="4" w:space="0" w:color="auto"/>
              <w:right w:val="single" w:sz="8" w:space="0" w:color="auto"/>
            </w:tcBorders>
            <w:shd w:val="clear" w:color="000000" w:fill="FFFFFF"/>
            <w:noWrap/>
            <w:vAlign w:val="bottom"/>
            <w:hideMark/>
          </w:tcPr>
          <w:p w14:paraId="1B5D92C3"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$845 </w:t>
            </w:r>
          </w:p>
        </w:tc>
      </w:tr>
      <w:tr w:rsidR="0045141D" w:rsidRPr="001750F4" w14:paraId="3B8121D0" w14:textId="77777777" w:rsidTr="00EC1261">
        <w:trPr>
          <w:trHeight w:val="270"/>
          <w:jc w:val="center"/>
        </w:trPr>
        <w:tc>
          <w:tcPr>
            <w:tcW w:w="0" w:type="auto"/>
            <w:tcBorders>
              <w:top w:val="nil"/>
              <w:left w:val="single" w:sz="8" w:space="0" w:color="auto"/>
              <w:bottom w:val="single" w:sz="8" w:space="0" w:color="auto"/>
              <w:right w:val="single" w:sz="4" w:space="0" w:color="auto"/>
            </w:tcBorders>
            <w:shd w:val="clear" w:color="000000" w:fill="FFFFFF"/>
            <w:vAlign w:val="bottom"/>
            <w:hideMark/>
          </w:tcPr>
          <w:p w14:paraId="30F97A78" w14:textId="77777777" w:rsidR="0045141D" w:rsidRPr="00EC1261" w:rsidRDefault="0045141D" w:rsidP="0045141D">
            <w:pPr>
              <w:spacing w:after="0" w:line="240" w:lineRule="auto"/>
              <w:rPr>
                <w:rFonts w:ascii="Arial Narrow" w:eastAsia="Times New Roman" w:hAnsi="Arial Narrow" w:cs="Arial"/>
              </w:rPr>
            </w:pPr>
            <w:r w:rsidRPr="00EC1261">
              <w:rPr>
                <w:rFonts w:ascii="Arial Narrow" w:eastAsia="Times New Roman" w:hAnsi="Arial Narrow" w:cs="Arial"/>
              </w:rPr>
              <w:t>Management Goal - Allocated</w:t>
            </w:r>
          </w:p>
        </w:tc>
        <w:tc>
          <w:tcPr>
            <w:tcW w:w="0" w:type="auto"/>
            <w:tcBorders>
              <w:top w:val="nil"/>
              <w:left w:val="nil"/>
              <w:bottom w:val="single" w:sz="8" w:space="0" w:color="auto"/>
              <w:right w:val="single" w:sz="4" w:space="0" w:color="auto"/>
            </w:tcBorders>
            <w:shd w:val="clear" w:color="000000" w:fill="FFFFFF"/>
            <w:noWrap/>
            <w:vAlign w:val="bottom"/>
            <w:hideMark/>
          </w:tcPr>
          <w:p w14:paraId="6DDC2BC7"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$10,588 </w:t>
            </w:r>
          </w:p>
        </w:tc>
        <w:tc>
          <w:tcPr>
            <w:tcW w:w="0" w:type="auto"/>
            <w:tcBorders>
              <w:top w:val="nil"/>
              <w:left w:val="nil"/>
              <w:bottom w:val="single" w:sz="8" w:space="0" w:color="auto"/>
              <w:right w:val="single" w:sz="4" w:space="0" w:color="auto"/>
            </w:tcBorders>
            <w:shd w:val="clear" w:color="000000" w:fill="FFFFFF"/>
            <w:noWrap/>
            <w:vAlign w:val="bottom"/>
            <w:hideMark/>
          </w:tcPr>
          <w:p w14:paraId="3288577F"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$12,535 </w:t>
            </w:r>
          </w:p>
        </w:tc>
        <w:tc>
          <w:tcPr>
            <w:tcW w:w="0" w:type="auto"/>
            <w:tcBorders>
              <w:top w:val="nil"/>
              <w:left w:val="nil"/>
              <w:bottom w:val="single" w:sz="8" w:space="0" w:color="auto"/>
              <w:right w:val="single" w:sz="4" w:space="0" w:color="auto"/>
            </w:tcBorders>
            <w:shd w:val="clear" w:color="000000" w:fill="FFFFFF"/>
            <w:noWrap/>
            <w:vAlign w:val="bottom"/>
            <w:hideMark/>
          </w:tcPr>
          <w:p w14:paraId="339173B0"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$12,618 </w:t>
            </w:r>
          </w:p>
        </w:tc>
        <w:tc>
          <w:tcPr>
            <w:tcW w:w="0" w:type="auto"/>
            <w:tcBorders>
              <w:top w:val="nil"/>
              <w:left w:val="nil"/>
              <w:bottom w:val="single" w:sz="8" w:space="0" w:color="auto"/>
              <w:right w:val="single" w:sz="4" w:space="0" w:color="auto"/>
            </w:tcBorders>
            <w:shd w:val="clear" w:color="000000" w:fill="FFFFFF"/>
            <w:noWrap/>
            <w:vAlign w:val="bottom"/>
            <w:hideMark/>
          </w:tcPr>
          <w:p w14:paraId="6E0FE487"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$12,203 </w:t>
            </w:r>
          </w:p>
        </w:tc>
        <w:tc>
          <w:tcPr>
            <w:tcW w:w="0" w:type="auto"/>
            <w:tcBorders>
              <w:top w:val="nil"/>
              <w:left w:val="nil"/>
              <w:bottom w:val="single" w:sz="8" w:space="0" w:color="auto"/>
              <w:right w:val="single" w:sz="4" w:space="0" w:color="auto"/>
            </w:tcBorders>
            <w:shd w:val="clear" w:color="000000" w:fill="FFFFFF"/>
            <w:noWrap/>
            <w:vAlign w:val="bottom"/>
            <w:hideMark/>
          </w:tcPr>
          <w:p w14:paraId="72BEF4B8"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$12,732 </w:t>
            </w:r>
          </w:p>
        </w:tc>
        <w:tc>
          <w:tcPr>
            <w:tcW w:w="0" w:type="auto"/>
            <w:tcBorders>
              <w:top w:val="nil"/>
              <w:left w:val="nil"/>
              <w:bottom w:val="single" w:sz="8" w:space="0" w:color="auto"/>
              <w:right w:val="single" w:sz="4" w:space="0" w:color="auto"/>
            </w:tcBorders>
            <w:shd w:val="clear" w:color="000000" w:fill="FFFFFF"/>
            <w:noWrap/>
            <w:vAlign w:val="bottom"/>
            <w:hideMark/>
          </w:tcPr>
          <w:p w14:paraId="22BF236B"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$12,987 </w:t>
            </w:r>
          </w:p>
        </w:tc>
        <w:tc>
          <w:tcPr>
            <w:tcW w:w="0" w:type="auto"/>
            <w:tcBorders>
              <w:top w:val="nil"/>
              <w:left w:val="nil"/>
              <w:bottom w:val="single" w:sz="8" w:space="0" w:color="auto"/>
              <w:right w:val="single" w:sz="8" w:space="0" w:color="auto"/>
            </w:tcBorders>
            <w:shd w:val="clear" w:color="000000" w:fill="FFFFFF"/>
            <w:noWrap/>
            <w:vAlign w:val="bottom"/>
            <w:hideMark/>
          </w:tcPr>
          <w:p w14:paraId="19BE7AFE"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$13,205 </w:t>
            </w:r>
          </w:p>
        </w:tc>
      </w:tr>
      <w:tr w:rsidR="0045141D" w:rsidRPr="001750F4" w14:paraId="6D8B8BF7" w14:textId="77777777" w:rsidTr="00EC1261">
        <w:trPr>
          <w:trHeight w:val="260"/>
          <w:jc w:val="center"/>
        </w:trPr>
        <w:tc>
          <w:tcPr>
            <w:tcW w:w="0" w:type="auto"/>
            <w:tcBorders>
              <w:top w:val="single" w:sz="4" w:space="0" w:color="auto"/>
              <w:left w:val="single" w:sz="8" w:space="0" w:color="auto"/>
              <w:bottom w:val="single" w:sz="4" w:space="0" w:color="auto"/>
              <w:right w:val="single" w:sz="4" w:space="0" w:color="auto"/>
            </w:tcBorders>
            <w:shd w:val="clear" w:color="000000" w:fill="FFFFFF"/>
            <w:vAlign w:val="bottom"/>
            <w:hideMark/>
          </w:tcPr>
          <w:p w14:paraId="63FB0399" w14:textId="77777777" w:rsidR="0045141D" w:rsidRPr="00EC1261" w:rsidRDefault="0045141D" w:rsidP="0045141D">
            <w:pPr>
              <w:spacing w:after="0" w:line="240" w:lineRule="auto"/>
              <w:rPr>
                <w:rFonts w:ascii="Arial Narrow" w:eastAsia="Times New Roman" w:hAnsi="Arial Narrow" w:cs="Arial"/>
              </w:rPr>
            </w:pPr>
            <w:r w:rsidRPr="00EC1261">
              <w:rPr>
                <w:rFonts w:ascii="Arial Narrow" w:eastAsia="Times New Roman" w:hAnsi="Arial Narrow" w:cs="Arial"/>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FC5F906" w14:textId="77777777" w:rsidR="0045141D" w:rsidRPr="00EC1261" w:rsidRDefault="0045141D" w:rsidP="0045141D">
            <w:pPr>
              <w:spacing w:after="0" w:line="240" w:lineRule="auto"/>
              <w:rPr>
                <w:rFonts w:ascii="Arial Narrow" w:eastAsia="Times New Roman" w:hAnsi="Arial Narrow" w:cs="Arial"/>
              </w:rPr>
            </w:pPr>
            <w:r w:rsidRPr="00EC1261">
              <w:rPr>
                <w:rFonts w:ascii="Arial Narrow" w:eastAsia="Times New Roman" w:hAnsi="Arial Narrow" w:cs="Arial"/>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58EF18FF" w14:textId="77777777" w:rsidR="0045141D" w:rsidRPr="00EC1261" w:rsidRDefault="0045141D" w:rsidP="0045141D">
            <w:pPr>
              <w:spacing w:after="0" w:line="240" w:lineRule="auto"/>
              <w:rPr>
                <w:rFonts w:ascii="Arial Narrow" w:eastAsia="Times New Roman" w:hAnsi="Arial Narrow" w:cs="Arial"/>
              </w:rPr>
            </w:pPr>
            <w:r w:rsidRPr="00EC1261">
              <w:rPr>
                <w:rFonts w:ascii="Arial Narrow" w:eastAsia="Times New Roman" w:hAnsi="Arial Narrow" w:cs="Arial"/>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679EC2DB" w14:textId="77777777" w:rsidR="0045141D" w:rsidRPr="00EC1261" w:rsidRDefault="0045141D" w:rsidP="0045141D">
            <w:pPr>
              <w:spacing w:after="0" w:line="240" w:lineRule="auto"/>
              <w:rPr>
                <w:rFonts w:ascii="Arial Narrow" w:eastAsia="Times New Roman" w:hAnsi="Arial Narrow" w:cs="Arial"/>
              </w:rPr>
            </w:pPr>
            <w:r w:rsidRPr="00EC1261">
              <w:rPr>
                <w:rFonts w:ascii="Arial Narrow" w:eastAsia="Times New Roman" w:hAnsi="Arial Narrow" w:cs="Arial"/>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0A62BB1" w14:textId="77777777" w:rsidR="0045141D" w:rsidRPr="00EC1261" w:rsidRDefault="0045141D" w:rsidP="0045141D">
            <w:pPr>
              <w:spacing w:after="0" w:line="240" w:lineRule="auto"/>
              <w:rPr>
                <w:rFonts w:ascii="Arial Narrow" w:eastAsia="Times New Roman" w:hAnsi="Arial Narrow" w:cs="Arial"/>
              </w:rPr>
            </w:pPr>
            <w:r w:rsidRPr="00EC1261">
              <w:rPr>
                <w:rFonts w:ascii="Arial Narrow" w:eastAsia="Times New Roman" w:hAnsi="Arial Narrow" w:cs="Arial"/>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1E700DE" w14:textId="77777777" w:rsidR="0045141D" w:rsidRPr="00EC1261" w:rsidRDefault="0045141D" w:rsidP="0045141D">
            <w:pPr>
              <w:spacing w:after="0" w:line="240" w:lineRule="auto"/>
              <w:rPr>
                <w:rFonts w:ascii="Arial Narrow" w:eastAsia="Times New Roman" w:hAnsi="Arial Narrow" w:cs="Arial"/>
              </w:rPr>
            </w:pPr>
            <w:r w:rsidRPr="00EC1261">
              <w:rPr>
                <w:rFonts w:ascii="Arial Narrow" w:eastAsia="Times New Roman" w:hAnsi="Arial Narrow" w:cs="Arial"/>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618F6C6" w14:textId="77777777" w:rsidR="0045141D" w:rsidRPr="00EC1261" w:rsidRDefault="0045141D" w:rsidP="0045141D">
            <w:pPr>
              <w:spacing w:after="0" w:line="240" w:lineRule="auto"/>
              <w:rPr>
                <w:rFonts w:ascii="Arial Narrow" w:eastAsia="Times New Roman" w:hAnsi="Arial Narrow" w:cs="Arial"/>
              </w:rPr>
            </w:pPr>
            <w:r w:rsidRPr="00EC1261">
              <w:rPr>
                <w:rFonts w:ascii="Arial Narrow" w:eastAsia="Times New Roman" w:hAnsi="Arial Narrow" w:cs="Arial"/>
              </w:rPr>
              <w:t> </w:t>
            </w:r>
          </w:p>
        </w:tc>
        <w:tc>
          <w:tcPr>
            <w:tcW w:w="0" w:type="auto"/>
            <w:tcBorders>
              <w:top w:val="single" w:sz="4" w:space="0" w:color="auto"/>
              <w:left w:val="nil"/>
              <w:bottom w:val="single" w:sz="4" w:space="0" w:color="auto"/>
              <w:right w:val="single" w:sz="8" w:space="0" w:color="auto"/>
            </w:tcBorders>
            <w:shd w:val="clear" w:color="000000" w:fill="FFFFFF"/>
            <w:noWrap/>
            <w:vAlign w:val="bottom"/>
            <w:hideMark/>
          </w:tcPr>
          <w:p w14:paraId="66BFF79F" w14:textId="77777777" w:rsidR="0045141D" w:rsidRPr="00EC1261" w:rsidRDefault="0045141D" w:rsidP="0045141D">
            <w:pPr>
              <w:spacing w:after="0" w:line="240" w:lineRule="auto"/>
              <w:rPr>
                <w:rFonts w:ascii="Arial Narrow" w:eastAsia="Times New Roman" w:hAnsi="Arial Narrow" w:cs="Arial"/>
              </w:rPr>
            </w:pPr>
            <w:r w:rsidRPr="00EC1261">
              <w:rPr>
                <w:rFonts w:ascii="Arial Narrow" w:eastAsia="Times New Roman" w:hAnsi="Arial Narrow" w:cs="Arial"/>
              </w:rPr>
              <w:t> </w:t>
            </w:r>
          </w:p>
        </w:tc>
      </w:tr>
      <w:tr w:rsidR="0045141D" w:rsidRPr="001750F4" w14:paraId="60CA321C" w14:textId="77777777" w:rsidTr="00EC1261">
        <w:trPr>
          <w:trHeight w:val="260"/>
          <w:jc w:val="center"/>
        </w:trPr>
        <w:tc>
          <w:tcPr>
            <w:tcW w:w="0" w:type="auto"/>
            <w:tcBorders>
              <w:top w:val="nil"/>
              <w:left w:val="single" w:sz="8" w:space="0" w:color="auto"/>
              <w:bottom w:val="nil"/>
              <w:right w:val="single" w:sz="4" w:space="0" w:color="auto"/>
            </w:tcBorders>
            <w:shd w:val="clear" w:color="000000" w:fill="FFFFFF"/>
            <w:vAlign w:val="bottom"/>
            <w:hideMark/>
          </w:tcPr>
          <w:p w14:paraId="1D857094" w14:textId="77777777" w:rsidR="0045141D" w:rsidRPr="00EC1261" w:rsidRDefault="0045141D" w:rsidP="0045141D">
            <w:pPr>
              <w:spacing w:after="0" w:line="240" w:lineRule="auto"/>
              <w:rPr>
                <w:rFonts w:ascii="Arial Narrow" w:eastAsia="Times New Roman" w:hAnsi="Arial Narrow" w:cs="Arial"/>
                <w:b/>
                <w:bCs/>
              </w:rPr>
            </w:pPr>
            <w:r w:rsidRPr="00EC1261">
              <w:rPr>
                <w:rFonts w:ascii="Arial Narrow" w:eastAsia="Times New Roman" w:hAnsi="Arial Narrow" w:cs="Arial"/>
                <w:b/>
                <w:bCs/>
              </w:rPr>
              <w:t>TOTAL</w:t>
            </w:r>
          </w:p>
        </w:tc>
        <w:tc>
          <w:tcPr>
            <w:tcW w:w="0" w:type="auto"/>
            <w:tcBorders>
              <w:top w:val="nil"/>
              <w:left w:val="nil"/>
              <w:bottom w:val="nil"/>
              <w:right w:val="single" w:sz="4" w:space="0" w:color="auto"/>
            </w:tcBorders>
            <w:shd w:val="clear" w:color="000000" w:fill="FFFFFF"/>
            <w:noWrap/>
            <w:vAlign w:val="bottom"/>
            <w:hideMark/>
          </w:tcPr>
          <w:p w14:paraId="233C9C55"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$46,852 </w:t>
            </w:r>
          </w:p>
        </w:tc>
        <w:tc>
          <w:tcPr>
            <w:tcW w:w="0" w:type="auto"/>
            <w:tcBorders>
              <w:top w:val="nil"/>
              <w:left w:val="nil"/>
              <w:bottom w:val="nil"/>
              <w:right w:val="single" w:sz="4" w:space="0" w:color="auto"/>
            </w:tcBorders>
            <w:shd w:val="clear" w:color="000000" w:fill="FFFFFF"/>
            <w:noWrap/>
            <w:vAlign w:val="bottom"/>
            <w:hideMark/>
          </w:tcPr>
          <w:p w14:paraId="6746360E"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$54,132 </w:t>
            </w:r>
          </w:p>
        </w:tc>
        <w:tc>
          <w:tcPr>
            <w:tcW w:w="0" w:type="auto"/>
            <w:tcBorders>
              <w:top w:val="nil"/>
              <w:left w:val="nil"/>
              <w:bottom w:val="nil"/>
              <w:right w:val="single" w:sz="4" w:space="0" w:color="auto"/>
            </w:tcBorders>
            <w:shd w:val="clear" w:color="000000" w:fill="FFFFFF"/>
            <w:noWrap/>
            <w:vAlign w:val="bottom"/>
            <w:hideMark/>
          </w:tcPr>
          <w:p w14:paraId="0B949460"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$57,069 </w:t>
            </w:r>
          </w:p>
        </w:tc>
        <w:tc>
          <w:tcPr>
            <w:tcW w:w="0" w:type="auto"/>
            <w:tcBorders>
              <w:top w:val="nil"/>
              <w:left w:val="nil"/>
              <w:bottom w:val="nil"/>
              <w:right w:val="single" w:sz="4" w:space="0" w:color="auto"/>
            </w:tcBorders>
            <w:shd w:val="clear" w:color="000000" w:fill="FFFFFF"/>
            <w:noWrap/>
            <w:vAlign w:val="bottom"/>
            <w:hideMark/>
          </w:tcPr>
          <w:p w14:paraId="5E0CDFD2"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$57,318 </w:t>
            </w:r>
          </w:p>
        </w:tc>
        <w:tc>
          <w:tcPr>
            <w:tcW w:w="0" w:type="auto"/>
            <w:tcBorders>
              <w:top w:val="nil"/>
              <w:left w:val="nil"/>
              <w:bottom w:val="nil"/>
              <w:right w:val="single" w:sz="4" w:space="0" w:color="auto"/>
            </w:tcBorders>
            <w:shd w:val="clear" w:color="000000" w:fill="FFFFFF"/>
            <w:noWrap/>
            <w:vAlign w:val="bottom"/>
            <w:hideMark/>
          </w:tcPr>
          <w:p w14:paraId="2EF356ED"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$58,718 </w:t>
            </w:r>
          </w:p>
        </w:tc>
        <w:tc>
          <w:tcPr>
            <w:tcW w:w="0" w:type="auto"/>
            <w:tcBorders>
              <w:top w:val="nil"/>
              <w:left w:val="nil"/>
              <w:bottom w:val="nil"/>
              <w:right w:val="single" w:sz="4" w:space="0" w:color="auto"/>
            </w:tcBorders>
            <w:shd w:val="clear" w:color="000000" w:fill="FFFFFF"/>
            <w:noWrap/>
            <w:vAlign w:val="bottom"/>
            <w:hideMark/>
          </w:tcPr>
          <w:p w14:paraId="485AA18E"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$59,940 </w:t>
            </w:r>
          </w:p>
        </w:tc>
        <w:tc>
          <w:tcPr>
            <w:tcW w:w="0" w:type="auto"/>
            <w:tcBorders>
              <w:top w:val="nil"/>
              <w:left w:val="nil"/>
              <w:bottom w:val="nil"/>
              <w:right w:val="single" w:sz="8" w:space="0" w:color="auto"/>
            </w:tcBorders>
            <w:shd w:val="clear" w:color="000000" w:fill="FFFFFF"/>
            <w:noWrap/>
            <w:vAlign w:val="bottom"/>
            <w:hideMark/>
          </w:tcPr>
          <w:p w14:paraId="57F4AE29"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 xml:space="preserve">$61,104 </w:t>
            </w:r>
          </w:p>
        </w:tc>
      </w:tr>
      <w:tr w:rsidR="0045141D" w:rsidRPr="001750F4" w14:paraId="4630BFD5" w14:textId="77777777" w:rsidTr="00EC1261">
        <w:trPr>
          <w:trHeight w:val="260"/>
          <w:jc w:val="center"/>
        </w:trPr>
        <w:tc>
          <w:tcPr>
            <w:tcW w:w="0" w:type="auto"/>
            <w:tcBorders>
              <w:top w:val="single" w:sz="4" w:space="0" w:color="auto"/>
              <w:left w:val="single" w:sz="8" w:space="0" w:color="auto"/>
              <w:bottom w:val="single" w:sz="4" w:space="0" w:color="auto"/>
              <w:right w:val="single" w:sz="4" w:space="0" w:color="auto"/>
            </w:tcBorders>
            <w:shd w:val="clear" w:color="000000" w:fill="FFFFFF"/>
            <w:vAlign w:val="bottom"/>
            <w:hideMark/>
          </w:tcPr>
          <w:p w14:paraId="47F1467F" w14:textId="77777777" w:rsidR="0045141D" w:rsidRPr="00EC1261" w:rsidRDefault="0045141D" w:rsidP="0045141D">
            <w:pPr>
              <w:spacing w:after="0" w:line="240" w:lineRule="auto"/>
              <w:rPr>
                <w:rFonts w:ascii="Arial Narrow" w:eastAsia="Times New Roman" w:hAnsi="Arial Narrow" w:cs="Arial"/>
                <w:b/>
                <w:bCs/>
              </w:rPr>
            </w:pPr>
            <w:r w:rsidRPr="00EC1261">
              <w:rPr>
                <w:rFonts w:ascii="Arial Narrow" w:eastAsia="Times New Roman" w:hAnsi="Arial Narrow" w:cs="Arial"/>
                <w:b/>
                <w:bCs/>
              </w:rPr>
              <w:t>FTE</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0E2A4650"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138</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06D82C2E"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159</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E238E45"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161</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515B154"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161</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4C40A933"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161</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67A7E084"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161</w:t>
            </w:r>
          </w:p>
        </w:tc>
        <w:tc>
          <w:tcPr>
            <w:tcW w:w="0" w:type="auto"/>
            <w:tcBorders>
              <w:top w:val="single" w:sz="4" w:space="0" w:color="auto"/>
              <w:left w:val="nil"/>
              <w:bottom w:val="single" w:sz="4" w:space="0" w:color="auto"/>
              <w:right w:val="single" w:sz="8" w:space="0" w:color="auto"/>
            </w:tcBorders>
            <w:shd w:val="clear" w:color="000000" w:fill="FFFFFF"/>
            <w:noWrap/>
            <w:vAlign w:val="bottom"/>
            <w:hideMark/>
          </w:tcPr>
          <w:p w14:paraId="2E5D23BC" w14:textId="77777777" w:rsidR="0045141D" w:rsidRPr="00EC1261" w:rsidRDefault="0045141D" w:rsidP="0045141D">
            <w:pPr>
              <w:spacing w:after="0" w:line="240" w:lineRule="auto"/>
              <w:jc w:val="right"/>
              <w:rPr>
                <w:rFonts w:ascii="Arial Narrow" w:eastAsia="Times New Roman" w:hAnsi="Arial Narrow" w:cs="Arial"/>
              </w:rPr>
            </w:pPr>
            <w:r w:rsidRPr="00EC1261">
              <w:rPr>
                <w:rFonts w:ascii="Arial Narrow" w:eastAsia="Times New Roman" w:hAnsi="Arial Narrow" w:cs="Arial"/>
              </w:rPr>
              <w:t>161</w:t>
            </w:r>
          </w:p>
        </w:tc>
      </w:tr>
      <w:tr w:rsidR="000466ED" w:rsidRPr="001750F4" w14:paraId="27EEAB08" w14:textId="77777777" w:rsidTr="00EC1261">
        <w:trPr>
          <w:trHeight w:val="260"/>
          <w:jc w:val="center"/>
        </w:trPr>
        <w:tc>
          <w:tcPr>
            <w:tcW w:w="0" w:type="auto"/>
            <w:tcBorders>
              <w:top w:val="single" w:sz="4" w:space="0" w:color="auto"/>
              <w:left w:val="single" w:sz="8" w:space="0" w:color="auto"/>
              <w:bottom w:val="single" w:sz="8" w:space="0" w:color="auto"/>
              <w:right w:val="single" w:sz="4" w:space="0" w:color="auto"/>
            </w:tcBorders>
            <w:shd w:val="clear" w:color="000000" w:fill="FFFFFF"/>
            <w:vAlign w:val="bottom"/>
          </w:tcPr>
          <w:p w14:paraId="38695951" w14:textId="1E648BD1" w:rsidR="000466ED" w:rsidRPr="00EC1261" w:rsidRDefault="000466ED" w:rsidP="000466ED">
            <w:pPr>
              <w:spacing w:after="0" w:line="240" w:lineRule="auto"/>
              <w:rPr>
                <w:rFonts w:ascii="Arial Narrow" w:eastAsia="Times New Roman" w:hAnsi="Arial Narrow" w:cs="Arial"/>
                <w:b/>
                <w:bCs/>
                <w:sz w:val="20"/>
                <w:highlight w:val="yellow"/>
              </w:rPr>
            </w:pPr>
            <w:r>
              <w:rPr>
                <w:rFonts w:ascii="Arial Narrow" w:hAnsi="Arial Narrow" w:cs="Arial"/>
                <w:b/>
                <w:bCs/>
              </w:rPr>
              <w:t>Positions</w:t>
            </w:r>
          </w:p>
        </w:tc>
        <w:tc>
          <w:tcPr>
            <w:tcW w:w="0" w:type="auto"/>
            <w:tcBorders>
              <w:top w:val="single" w:sz="4" w:space="0" w:color="auto"/>
              <w:left w:val="nil"/>
              <w:bottom w:val="single" w:sz="8" w:space="0" w:color="auto"/>
              <w:right w:val="single" w:sz="4" w:space="0" w:color="auto"/>
            </w:tcBorders>
            <w:shd w:val="clear" w:color="000000" w:fill="FFFFFF"/>
            <w:noWrap/>
            <w:vAlign w:val="bottom"/>
          </w:tcPr>
          <w:p w14:paraId="3C944D8B" w14:textId="12548933" w:rsidR="000466ED" w:rsidRPr="001750F4" w:rsidRDefault="000466ED" w:rsidP="000466ED">
            <w:pPr>
              <w:spacing w:after="0" w:line="240" w:lineRule="auto"/>
              <w:jc w:val="right"/>
              <w:rPr>
                <w:rFonts w:ascii="Arial Narrow" w:eastAsia="Times New Roman" w:hAnsi="Arial Narrow" w:cs="Arial"/>
                <w:sz w:val="20"/>
              </w:rPr>
            </w:pPr>
            <w:r>
              <w:rPr>
                <w:rFonts w:ascii="Arial Narrow" w:hAnsi="Arial Narrow" w:cs="Arial"/>
              </w:rPr>
              <w:t>166</w:t>
            </w:r>
          </w:p>
        </w:tc>
        <w:tc>
          <w:tcPr>
            <w:tcW w:w="0" w:type="auto"/>
            <w:tcBorders>
              <w:top w:val="single" w:sz="4" w:space="0" w:color="auto"/>
              <w:left w:val="nil"/>
              <w:bottom w:val="single" w:sz="8" w:space="0" w:color="auto"/>
              <w:right w:val="single" w:sz="4" w:space="0" w:color="auto"/>
            </w:tcBorders>
            <w:shd w:val="clear" w:color="000000" w:fill="FFFFFF"/>
            <w:noWrap/>
            <w:vAlign w:val="bottom"/>
          </w:tcPr>
          <w:p w14:paraId="206FB486" w14:textId="50202CD0" w:rsidR="000466ED" w:rsidRPr="001750F4" w:rsidRDefault="000466ED" w:rsidP="000466ED">
            <w:pPr>
              <w:spacing w:after="0" w:line="240" w:lineRule="auto"/>
              <w:jc w:val="right"/>
              <w:rPr>
                <w:rFonts w:ascii="Arial Narrow" w:eastAsia="Times New Roman" w:hAnsi="Arial Narrow" w:cs="Arial"/>
                <w:sz w:val="20"/>
              </w:rPr>
            </w:pPr>
            <w:r>
              <w:rPr>
                <w:rFonts w:ascii="Arial Narrow" w:hAnsi="Arial Narrow" w:cs="Arial"/>
              </w:rPr>
              <w:t>167</w:t>
            </w:r>
          </w:p>
        </w:tc>
        <w:tc>
          <w:tcPr>
            <w:tcW w:w="0" w:type="auto"/>
            <w:tcBorders>
              <w:top w:val="single" w:sz="4" w:space="0" w:color="auto"/>
              <w:left w:val="nil"/>
              <w:bottom w:val="single" w:sz="8" w:space="0" w:color="auto"/>
              <w:right w:val="single" w:sz="4" w:space="0" w:color="auto"/>
            </w:tcBorders>
            <w:shd w:val="clear" w:color="000000" w:fill="FFFFFF"/>
            <w:noWrap/>
            <w:vAlign w:val="bottom"/>
          </w:tcPr>
          <w:p w14:paraId="786D4926" w14:textId="7D6405BE" w:rsidR="000466ED" w:rsidRPr="001750F4" w:rsidRDefault="000466ED" w:rsidP="000466ED">
            <w:pPr>
              <w:spacing w:after="0" w:line="240" w:lineRule="auto"/>
              <w:jc w:val="right"/>
              <w:rPr>
                <w:rFonts w:ascii="Arial Narrow" w:eastAsia="Times New Roman" w:hAnsi="Arial Narrow" w:cs="Arial"/>
                <w:sz w:val="20"/>
              </w:rPr>
            </w:pPr>
            <w:r>
              <w:rPr>
                <w:rFonts w:ascii="Arial Narrow" w:hAnsi="Arial Narrow" w:cs="Arial"/>
              </w:rPr>
              <w:t>167</w:t>
            </w:r>
          </w:p>
        </w:tc>
        <w:tc>
          <w:tcPr>
            <w:tcW w:w="0" w:type="auto"/>
            <w:tcBorders>
              <w:top w:val="single" w:sz="4" w:space="0" w:color="auto"/>
              <w:left w:val="nil"/>
              <w:bottom w:val="single" w:sz="8" w:space="0" w:color="auto"/>
              <w:right w:val="single" w:sz="4" w:space="0" w:color="auto"/>
            </w:tcBorders>
            <w:shd w:val="clear" w:color="000000" w:fill="FFFFFF"/>
            <w:noWrap/>
            <w:vAlign w:val="bottom"/>
          </w:tcPr>
          <w:p w14:paraId="139C3A28" w14:textId="013D5698" w:rsidR="000466ED" w:rsidRPr="001750F4" w:rsidRDefault="000466ED" w:rsidP="000466ED">
            <w:pPr>
              <w:spacing w:after="0" w:line="240" w:lineRule="auto"/>
              <w:jc w:val="right"/>
              <w:rPr>
                <w:rFonts w:ascii="Arial Narrow" w:eastAsia="Times New Roman" w:hAnsi="Arial Narrow" w:cs="Arial"/>
                <w:sz w:val="20"/>
              </w:rPr>
            </w:pPr>
            <w:r>
              <w:rPr>
                <w:rFonts w:ascii="Arial Narrow" w:hAnsi="Arial Narrow" w:cs="Arial"/>
              </w:rPr>
              <w:t>167</w:t>
            </w:r>
          </w:p>
        </w:tc>
        <w:tc>
          <w:tcPr>
            <w:tcW w:w="0" w:type="auto"/>
            <w:tcBorders>
              <w:top w:val="single" w:sz="4" w:space="0" w:color="auto"/>
              <w:left w:val="nil"/>
              <w:bottom w:val="single" w:sz="8" w:space="0" w:color="auto"/>
              <w:right w:val="single" w:sz="4" w:space="0" w:color="auto"/>
            </w:tcBorders>
            <w:shd w:val="clear" w:color="000000" w:fill="FFFFFF"/>
            <w:noWrap/>
            <w:vAlign w:val="bottom"/>
          </w:tcPr>
          <w:p w14:paraId="6B6FD40A" w14:textId="292FAF68" w:rsidR="000466ED" w:rsidRPr="001750F4" w:rsidRDefault="000466ED" w:rsidP="000466ED">
            <w:pPr>
              <w:spacing w:after="0" w:line="240" w:lineRule="auto"/>
              <w:jc w:val="right"/>
              <w:rPr>
                <w:rFonts w:ascii="Arial Narrow" w:eastAsia="Times New Roman" w:hAnsi="Arial Narrow" w:cs="Arial"/>
                <w:sz w:val="20"/>
              </w:rPr>
            </w:pPr>
            <w:r>
              <w:rPr>
                <w:rFonts w:ascii="Arial Narrow" w:hAnsi="Arial Narrow" w:cs="Arial"/>
              </w:rPr>
              <w:t>167</w:t>
            </w:r>
          </w:p>
        </w:tc>
        <w:tc>
          <w:tcPr>
            <w:tcW w:w="0" w:type="auto"/>
            <w:tcBorders>
              <w:top w:val="single" w:sz="4" w:space="0" w:color="auto"/>
              <w:left w:val="nil"/>
              <w:bottom w:val="single" w:sz="8" w:space="0" w:color="auto"/>
              <w:right w:val="single" w:sz="4" w:space="0" w:color="auto"/>
            </w:tcBorders>
            <w:shd w:val="clear" w:color="000000" w:fill="FFFFFF"/>
            <w:noWrap/>
            <w:vAlign w:val="bottom"/>
          </w:tcPr>
          <w:p w14:paraId="3C2676B9" w14:textId="2568E660" w:rsidR="000466ED" w:rsidRPr="001750F4" w:rsidRDefault="000466ED" w:rsidP="000466ED">
            <w:pPr>
              <w:spacing w:after="0" w:line="240" w:lineRule="auto"/>
              <w:jc w:val="right"/>
              <w:rPr>
                <w:rFonts w:ascii="Arial Narrow" w:eastAsia="Times New Roman" w:hAnsi="Arial Narrow" w:cs="Arial"/>
                <w:sz w:val="20"/>
              </w:rPr>
            </w:pPr>
            <w:r>
              <w:rPr>
                <w:rFonts w:ascii="Arial Narrow" w:hAnsi="Arial Narrow" w:cs="Arial"/>
              </w:rPr>
              <w:t>167</w:t>
            </w:r>
          </w:p>
        </w:tc>
        <w:tc>
          <w:tcPr>
            <w:tcW w:w="0" w:type="auto"/>
            <w:tcBorders>
              <w:top w:val="single" w:sz="4" w:space="0" w:color="auto"/>
              <w:left w:val="nil"/>
              <w:bottom w:val="single" w:sz="8" w:space="0" w:color="auto"/>
              <w:right w:val="single" w:sz="8" w:space="0" w:color="auto"/>
            </w:tcBorders>
            <w:shd w:val="clear" w:color="000000" w:fill="FFFFFF"/>
            <w:noWrap/>
            <w:vAlign w:val="bottom"/>
          </w:tcPr>
          <w:p w14:paraId="2AA5710C" w14:textId="445ABBB1" w:rsidR="000466ED" w:rsidRPr="001750F4" w:rsidRDefault="000466ED" w:rsidP="000466ED">
            <w:pPr>
              <w:spacing w:after="0" w:line="240" w:lineRule="auto"/>
              <w:jc w:val="right"/>
              <w:rPr>
                <w:rFonts w:ascii="Arial Narrow" w:eastAsia="Times New Roman" w:hAnsi="Arial Narrow" w:cs="Arial"/>
                <w:sz w:val="20"/>
              </w:rPr>
            </w:pPr>
            <w:r>
              <w:rPr>
                <w:rFonts w:ascii="Arial Narrow" w:hAnsi="Arial Narrow" w:cs="Arial"/>
              </w:rPr>
              <w:t>167</w:t>
            </w:r>
          </w:p>
        </w:tc>
      </w:tr>
    </w:tbl>
    <w:p w14:paraId="6F1385AA" w14:textId="77777777" w:rsidR="002B5820" w:rsidRPr="009A54F5" w:rsidRDefault="002B5820" w:rsidP="0099651E">
      <w:pPr>
        <w:pStyle w:val="Heading2"/>
        <w:jc w:val="left"/>
      </w:pPr>
      <w:bookmarkStart w:id="124" w:name="_Toc366226725"/>
      <w:bookmarkStart w:id="125" w:name="_Toc440924419"/>
      <w:bookmarkStart w:id="126" w:name="_Toc505934643"/>
      <w:r w:rsidRPr="00727ADC">
        <w:t>Sub-Program #1:  Policy</w:t>
      </w:r>
      <w:r w:rsidR="004F3E7C" w:rsidRPr="00727ADC">
        <w:t>, External Affairs</w:t>
      </w:r>
      <w:r w:rsidRPr="00727ADC">
        <w:t xml:space="preserve"> and Administrative Support</w:t>
      </w:r>
      <w:bookmarkEnd w:id="124"/>
      <w:bookmarkEnd w:id="125"/>
      <w:bookmarkEnd w:id="126"/>
    </w:p>
    <w:p w14:paraId="5AFBCE1B" w14:textId="77777777" w:rsidR="00A21360" w:rsidRDefault="00A21360" w:rsidP="002B5820">
      <w:pPr>
        <w:pStyle w:val="PlainText"/>
        <w:rPr>
          <w:rFonts w:ascii="Arial" w:hAnsi="Arial" w:cs="Arial"/>
          <w:sz w:val="22"/>
          <w:szCs w:val="22"/>
        </w:rPr>
      </w:pPr>
    </w:p>
    <w:p w14:paraId="091ECBB0" w14:textId="631CD8D6" w:rsidR="00A21360" w:rsidRPr="000133B9" w:rsidRDefault="00A21360" w:rsidP="002B5820">
      <w:pPr>
        <w:pStyle w:val="PlainText"/>
        <w:rPr>
          <w:rFonts w:ascii="Arial" w:eastAsia="Times New Roman" w:hAnsi="Arial" w:cs="Arial"/>
          <w:b/>
          <w:bCs/>
          <w:kern w:val="28"/>
          <w:sz w:val="22"/>
          <w:szCs w:val="32"/>
        </w:rPr>
      </w:pPr>
      <w:r w:rsidRPr="000133B9">
        <w:rPr>
          <w:rFonts w:ascii="Arial" w:eastAsia="Times New Roman" w:hAnsi="Arial" w:cs="Arial"/>
          <w:b/>
          <w:bCs/>
          <w:kern w:val="28"/>
          <w:sz w:val="22"/>
          <w:szCs w:val="32"/>
        </w:rPr>
        <w:t>Policy, External Affairs and Administrative Support ($</w:t>
      </w:r>
      <w:r w:rsidR="000133B9" w:rsidRPr="000133B9">
        <w:rPr>
          <w:rFonts w:ascii="Arial" w:eastAsia="Times New Roman" w:hAnsi="Arial" w:cs="Arial"/>
          <w:b/>
          <w:bCs/>
          <w:kern w:val="28"/>
          <w:sz w:val="22"/>
          <w:szCs w:val="32"/>
        </w:rPr>
        <w:t>2</w:t>
      </w:r>
      <w:r w:rsidR="000133B9" w:rsidRPr="0092025C">
        <w:rPr>
          <w:rFonts w:ascii="Arial" w:eastAsia="Times New Roman" w:hAnsi="Arial" w:cs="Arial"/>
          <w:b/>
          <w:bCs/>
          <w:kern w:val="28"/>
          <w:sz w:val="22"/>
          <w:szCs w:val="32"/>
        </w:rPr>
        <w:t>8</w:t>
      </w:r>
      <w:r w:rsidR="009857D4">
        <w:rPr>
          <w:rFonts w:ascii="Arial" w:eastAsia="Times New Roman" w:hAnsi="Arial" w:cs="Arial"/>
          <w:b/>
          <w:bCs/>
          <w:kern w:val="28"/>
          <w:sz w:val="22"/>
          <w:szCs w:val="32"/>
        </w:rPr>
        <w:t>.0</w:t>
      </w:r>
      <w:r w:rsidRPr="000133B9">
        <w:rPr>
          <w:rFonts w:ascii="Arial" w:eastAsia="Times New Roman" w:hAnsi="Arial" w:cs="Arial"/>
          <w:b/>
          <w:bCs/>
          <w:kern w:val="28"/>
          <w:sz w:val="22"/>
          <w:szCs w:val="32"/>
        </w:rPr>
        <w:t xml:space="preserve"> million and </w:t>
      </w:r>
      <w:r w:rsidR="008C423B">
        <w:rPr>
          <w:rFonts w:ascii="Arial" w:eastAsia="Times New Roman" w:hAnsi="Arial" w:cs="Arial"/>
          <w:b/>
          <w:bCs/>
          <w:kern w:val="28"/>
          <w:sz w:val="22"/>
          <w:szCs w:val="32"/>
        </w:rPr>
        <w:t>107 Pos.</w:t>
      </w:r>
      <w:r w:rsidRPr="000133B9">
        <w:rPr>
          <w:rFonts w:ascii="Arial" w:eastAsia="Times New Roman" w:hAnsi="Arial" w:cs="Arial"/>
          <w:b/>
          <w:bCs/>
          <w:kern w:val="28"/>
          <w:sz w:val="22"/>
          <w:szCs w:val="32"/>
        </w:rPr>
        <w:t>)</w:t>
      </w:r>
    </w:p>
    <w:p w14:paraId="7D78C54C" w14:textId="11B7F1DF" w:rsidR="002B5820" w:rsidRPr="009A54F5" w:rsidRDefault="002B5820" w:rsidP="002B5820">
      <w:pPr>
        <w:pStyle w:val="PlainText"/>
        <w:rPr>
          <w:rFonts w:ascii="Arial" w:hAnsi="Arial" w:cs="Arial"/>
          <w:sz w:val="22"/>
          <w:szCs w:val="22"/>
        </w:rPr>
      </w:pPr>
      <w:r w:rsidRPr="000133B9">
        <w:rPr>
          <w:rFonts w:ascii="Arial" w:hAnsi="Arial" w:cs="Arial"/>
          <w:sz w:val="22"/>
          <w:szCs w:val="22"/>
        </w:rPr>
        <w:t xml:space="preserve">The </w:t>
      </w:r>
      <w:r w:rsidR="00981B4A" w:rsidRPr="000133B9">
        <w:rPr>
          <w:rFonts w:ascii="Arial" w:hAnsi="Arial" w:cs="Arial"/>
          <w:sz w:val="22"/>
          <w:szCs w:val="22"/>
        </w:rPr>
        <w:t xml:space="preserve">Chief Policy Officer and Director for International Affairs heads </w:t>
      </w:r>
      <w:r w:rsidRPr="000133B9">
        <w:rPr>
          <w:rFonts w:ascii="Arial" w:hAnsi="Arial" w:cs="Arial"/>
          <w:sz w:val="22"/>
          <w:szCs w:val="22"/>
        </w:rPr>
        <w:t xml:space="preserve">OPIA </w:t>
      </w:r>
      <w:r w:rsidR="00981B4A" w:rsidRPr="000133B9">
        <w:rPr>
          <w:rFonts w:ascii="Arial" w:hAnsi="Arial" w:cs="Arial"/>
          <w:sz w:val="22"/>
          <w:szCs w:val="22"/>
        </w:rPr>
        <w:t xml:space="preserve">and </w:t>
      </w:r>
      <w:r w:rsidRPr="000133B9">
        <w:rPr>
          <w:rFonts w:ascii="Arial" w:hAnsi="Arial" w:cs="Arial"/>
          <w:sz w:val="22"/>
          <w:szCs w:val="22"/>
        </w:rPr>
        <w:t>is the principal</w:t>
      </w:r>
      <w:r w:rsidRPr="009A54F5">
        <w:rPr>
          <w:rFonts w:ascii="Arial" w:hAnsi="Arial" w:cs="Arial"/>
          <w:sz w:val="22"/>
          <w:szCs w:val="22"/>
        </w:rPr>
        <w:t xml:space="preserve"> advisor to the Under Secretary on public policy matters relating to IP protection including proposed legislation and international activities of the United States.  OPIA includes attorneys in various subject matter fields (trade, enforcement, patents, </w:t>
      </w:r>
      <w:r w:rsidR="00F537C3">
        <w:rPr>
          <w:rFonts w:ascii="Arial" w:hAnsi="Arial" w:cs="Arial"/>
          <w:sz w:val="22"/>
          <w:szCs w:val="22"/>
        </w:rPr>
        <w:t xml:space="preserve">trademarks, and </w:t>
      </w:r>
      <w:r w:rsidRPr="009A54F5">
        <w:rPr>
          <w:rFonts w:ascii="Arial" w:hAnsi="Arial" w:cs="Arial"/>
          <w:sz w:val="22"/>
          <w:szCs w:val="22"/>
        </w:rPr>
        <w:t xml:space="preserve">copyright) who perform policy and representation work, and representation travel, as well as program analysts and a number of administrative support specialists who support the entire office. </w:t>
      </w:r>
    </w:p>
    <w:p w14:paraId="1D35F4D0" w14:textId="77777777" w:rsidR="002B5820" w:rsidRPr="009A54F5" w:rsidRDefault="002B5820" w:rsidP="002B5820">
      <w:pPr>
        <w:pStyle w:val="PlainText"/>
        <w:rPr>
          <w:rFonts w:ascii="Arial" w:hAnsi="Arial" w:cs="Arial"/>
          <w:sz w:val="22"/>
          <w:szCs w:val="22"/>
        </w:rPr>
      </w:pPr>
    </w:p>
    <w:p w14:paraId="39FDA14F" w14:textId="77777777" w:rsidR="002B5820" w:rsidRPr="009A54F5" w:rsidRDefault="002B5820" w:rsidP="002B5820">
      <w:pPr>
        <w:pStyle w:val="PlainText"/>
        <w:rPr>
          <w:rFonts w:ascii="Arial" w:hAnsi="Arial" w:cs="Arial"/>
          <w:sz w:val="22"/>
          <w:szCs w:val="22"/>
          <w:u w:val="single"/>
        </w:rPr>
      </w:pPr>
      <w:r w:rsidRPr="009A54F5">
        <w:rPr>
          <w:rFonts w:ascii="Arial" w:hAnsi="Arial" w:cs="Arial"/>
          <w:sz w:val="22"/>
          <w:szCs w:val="22"/>
          <w:u w:val="single"/>
        </w:rPr>
        <w:t>Intellectual Property Policy</w:t>
      </w:r>
    </w:p>
    <w:p w14:paraId="5222340E" w14:textId="77777777" w:rsidR="002B5820" w:rsidRPr="009A54F5" w:rsidRDefault="002B5820" w:rsidP="002B5820">
      <w:pPr>
        <w:pStyle w:val="PlainText"/>
        <w:rPr>
          <w:rFonts w:ascii="Arial" w:hAnsi="Arial" w:cs="Arial"/>
          <w:sz w:val="22"/>
          <w:szCs w:val="22"/>
        </w:rPr>
      </w:pPr>
    </w:p>
    <w:p w14:paraId="0533ED8F" w14:textId="12A030DD" w:rsidR="002B5820" w:rsidRPr="009A54F5" w:rsidRDefault="00F36EA7" w:rsidP="002B5820">
      <w:pPr>
        <w:pStyle w:val="PlainText"/>
        <w:rPr>
          <w:rFonts w:ascii="Arial" w:hAnsi="Arial" w:cs="Arial"/>
          <w:sz w:val="22"/>
          <w:szCs w:val="22"/>
        </w:rPr>
      </w:pPr>
      <w:r>
        <w:rPr>
          <w:rFonts w:ascii="Arial" w:hAnsi="Arial" w:cs="Arial"/>
          <w:sz w:val="22"/>
          <w:szCs w:val="22"/>
        </w:rPr>
        <w:t xml:space="preserve">The USPTO, primarily through the </w:t>
      </w:r>
      <w:r w:rsidR="002B5820" w:rsidRPr="009A54F5">
        <w:rPr>
          <w:rFonts w:ascii="Arial" w:hAnsi="Arial" w:cs="Arial"/>
          <w:sz w:val="22"/>
          <w:szCs w:val="22"/>
        </w:rPr>
        <w:t>OPIA</w:t>
      </w:r>
      <w:r>
        <w:rPr>
          <w:rFonts w:ascii="Arial" w:hAnsi="Arial" w:cs="Arial"/>
          <w:sz w:val="22"/>
          <w:szCs w:val="22"/>
        </w:rPr>
        <w:t>,</w:t>
      </w:r>
      <w:r w:rsidR="002B5820" w:rsidRPr="009A54F5">
        <w:rPr>
          <w:rFonts w:ascii="Arial" w:hAnsi="Arial" w:cs="Arial"/>
          <w:sz w:val="22"/>
          <w:szCs w:val="22"/>
        </w:rPr>
        <w:t xml:space="preserve"> plays a critical role in the</w:t>
      </w:r>
      <w:r w:rsidR="00D76A4C">
        <w:rPr>
          <w:rFonts w:ascii="Arial" w:hAnsi="Arial" w:cs="Arial"/>
          <w:sz w:val="22"/>
          <w:szCs w:val="22"/>
        </w:rPr>
        <w:t xml:space="preserve"> U.S. Government’s</w:t>
      </w:r>
      <w:r w:rsidR="002B5820" w:rsidRPr="009A54F5">
        <w:rPr>
          <w:rFonts w:ascii="Arial" w:hAnsi="Arial" w:cs="Arial"/>
          <w:sz w:val="22"/>
          <w:szCs w:val="22"/>
        </w:rPr>
        <w:t xml:space="preserve"> </w:t>
      </w:r>
      <w:r w:rsidR="00D76A4C">
        <w:rPr>
          <w:rFonts w:ascii="Arial" w:hAnsi="Arial" w:cs="Arial"/>
          <w:sz w:val="22"/>
          <w:szCs w:val="22"/>
        </w:rPr>
        <w:t>(</w:t>
      </w:r>
      <w:r w:rsidR="002B5820" w:rsidRPr="00EB1FDE">
        <w:rPr>
          <w:rFonts w:ascii="Arial" w:hAnsi="Arial" w:cs="Arial"/>
          <w:sz w:val="22"/>
          <w:szCs w:val="22"/>
        </w:rPr>
        <w:t>USG</w:t>
      </w:r>
      <w:r w:rsidR="00C67FB8" w:rsidRPr="00EB1FDE">
        <w:rPr>
          <w:rFonts w:ascii="Arial" w:hAnsi="Arial" w:cs="Arial"/>
          <w:sz w:val="22"/>
          <w:szCs w:val="22"/>
        </w:rPr>
        <w:t>’s</w:t>
      </w:r>
      <w:r w:rsidR="00D76A4C">
        <w:rPr>
          <w:rFonts w:ascii="Arial" w:hAnsi="Arial" w:cs="Arial"/>
          <w:sz w:val="22"/>
          <w:szCs w:val="22"/>
        </w:rPr>
        <w:t>)</w:t>
      </w:r>
      <w:r w:rsidR="002B5820" w:rsidRPr="009A54F5">
        <w:rPr>
          <w:rFonts w:ascii="Arial" w:hAnsi="Arial" w:cs="Arial"/>
          <w:sz w:val="22"/>
          <w:szCs w:val="22"/>
        </w:rPr>
        <w:t xml:space="preserve"> efforts and obligations to provide IP technical assistance throughout the world, which includes providing policy advice, and defining a course or method of action that is intended to guide and determine present and future decisions on IP.  </w:t>
      </w:r>
    </w:p>
    <w:p w14:paraId="342D2CB7" w14:textId="77777777" w:rsidR="002B5820" w:rsidRPr="009A54F5" w:rsidRDefault="002B5820" w:rsidP="002B5820">
      <w:pPr>
        <w:pStyle w:val="PlainText"/>
        <w:rPr>
          <w:rFonts w:ascii="Arial" w:hAnsi="Arial" w:cs="Arial"/>
          <w:sz w:val="22"/>
          <w:szCs w:val="22"/>
        </w:rPr>
      </w:pPr>
    </w:p>
    <w:p w14:paraId="441930F0" w14:textId="77777777" w:rsidR="002B5820" w:rsidRPr="009A54F5" w:rsidRDefault="002B5820" w:rsidP="002B5820">
      <w:pPr>
        <w:pStyle w:val="PlainText"/>
        <w:rPr>
          <w:rFonts w:ascii="Arial" w:hAnsi="Arial" w:cs="Arial"/>
          <w:sz w:val="22"/>
          <w:szCs w:val="22"/>
        </w:rPr>
      </w:pPr>
      <w:r w:rsidRPr="009A54F5">
        <w:rPr>
          <w:rFonts w:ascii="Arial" w:hAnsi="Arial" w:cs="Arial"/>
          <w:sz w:val="22"/>
          <w:szCs w:val="22"/>
        </w:rPr>
        <w:t>OPIA participates in the World Intellectual Property Organization (WIPO), a specialized agency of the United Nations (</w:t>
      </w:r>
      <w:r w:rsidRPr="00855D67">
        <w:rPr>
          <w:rFonts w:ascii="Arial" w:hAnsi="Arial" w:cs="Arial"/>
          <w:sz w:val="22"/>
          <w:szCs w:val="22"/>
        </w:rPr>
        <w:t>UN</w:t>
      </w:r>
      <w:r w:rsidRPr="009A54F5">
        <w:rPr>
          <w:rFonts w:ascii="Arial" w:hAnsi="Arial" w:cs="Arial"/>
          <w:sz w:val="22"/>
          <w:szCs w:val="22"/>
        </w:rPr>
        <w:t xml:space="preserve">) devoted to IP matters.  WIPO has standing committees devoted to IP law.  OPIA initiates, crafts, coordinates, negotiates, and represents the USG position.  OPIA </w:t>
      </w:r>
      <w:r w:rsidRPr="00363BC8">
        <w:rPr>
          <w:rFonts w:ascii="Arial" w:hAnsi="Arial" w:cs="Arial"/>
          <w:sz w:val="22"/>
          <w:szCs w:val="22"/>
        </w:rPr>
        <w:t>also participates in the World Trade Organization (WTO), which is an international forum for liberalizing trade.  The United States is a WTO member and has worked to include a substantial IP component known as the Trade-Related Aspects of IP (TRIPS) agreement.  OPIA provides technical expertise in IP dispute-settlement cases before the WTO, in support of and at the request of the office of the U</w:t>
      </w:r>
      <w:r w:rsidR="00ED27E3" w:rsidRPr="00363BC8">
        <w:rPr>
          <w:rFonts w:ascii="Arial" w:hAnsi="Arial" w:cs="Arial"/>
          <w:sz w:val="22"/>
          <w:szCs w:val="22"/>
        </w:rPr>
        <w:t>nited States Trade Representative (USTR)</w:t>
      </w:r>
      <w:r w:rsidRPr="00363BC8">
        <w:rPr>
          <w:rFonts w:ascii="Arial" w:hAnsi="Arial" w:cs="Arial"/>
          <w:sz w:val="22"/>
          <w:szCs w:val="22"/>
        </w:rPr>
        <w:t>.  OPIA</w:t>
      </w:r>
      <w:r w:rsidRPr="009A54F5">
        <w:rPr>
          <w:rFonts w:ascii="Arial" w:hAnsi="Arial" w:cs="Arial"/>
          <w:sz w:val="22"/>
          <w:szCs w:val="22"/>
        </w:rPr>
        <w:t xml:space="preserve"> has been the USG's IP technical representative in several cases, most recently in the USG's successful copyright challenge to certain aspects of China's IP regime.  OPIA also participates at the World Health Organization (</w:t>
      </w:r>
      <w:r w:rsidRPr="00855D67">
        <w:rPr>
          <w:rFonts w:ascii="Arial" w:hAnsi="Arial" w:cs="Arial"/>
          <w:sz w:val="22"/>
          <w:szCs w:val="22"/>
        </w:rPr>
        <w:t>WHO),</w:t>
      </w:r>
      <w:r w:rsidRPr="009A54F5">
        <w:rPr>
          <w:rFonts w:ascii="Arial" w:hAnsi="Arial" w:cs="Arial"/>
          <w:sz w:val="22"/>
          <w:szCs w:val="22"/>
        </w:rPr>
        <w:t xml:space="preserve"> which is the directing and coordinating authority for health within the UN system.  IP issues surround access to medicines for influenza pandemics, among others. </w:t>
      </w:r>
    </w:p>
    <w:p w14:paraId="15773378" w14:textId="77777777" w:rsidR="002B5820" w:rsidRPr="009A54F5" w:rsidRDefault="002B5820" w:rsidP="002B5820">
      <w:pPr>
        <w:pStyle w:val="PlainText"/>
        <w:rPr>
          <w:rFonts w:ascii="Arial" w:hAnsi="Arial" w:cs="Arial"/>
          <w:sz w:val="22"/>
          <w:szCs w:val="22"/>
        </w:rPr>
      </w:pPr>
    </w:p>
    <w:p w14:paraId="18FE32A0" w14:textId="05CB5A8A" w:rsidR="002B5820" w:rsidRDefault="00F36EA7" w:rsidP="002B5820">
      <w:pPr>
        <w:pStyle w:val="PlainText"/>
        <w:rPr>
          <w:rFonts w:ascii="Arial" w:hAnsi="Arial" w:cs="Arial"/>
          <w:sz w:val="22"/>
          <w:szCs w:val="22"/>
        </w:rPr>
      </w:pPr>
      <w:r>
        <w:rPr>
          <w:rFonts w:ascii="Arial" w:hAnsi="Arial" w:cs="Arial"/>
          <w:sz w:val="22"/>
          <w:szCs w:val="22"/>
        </w:rPr>
        <w:t>The USPTO’s</w:t>
      </w:r>
      <w:r w:rsidR="002B5820" w:rsidRPr="009A54F5">
        <w:rPr>
          <w:rFonts w:ascii="Arial" w:hAnsi="Arial" w:cs="Arial"/>
          <w:sz w:val="22"/>
          <w:szCs w:val="22"/>
        </w:rPr>
        <w:t xml:space="preserve"> statutory obligation to provide IP guidance and advice to the </w:t>
      </w:r>
      <w:r w:rsidR="003C07FC">
        <w:rPr>
          <w:rFonts w:ascii="Arial" w:hAnsi="Arial" w:cs="Arial"/>
          <w:sz w:val="22"/>
          <w:szCs w:val="22"/>
        </w:rPr>
        <w:t>a</w:t>
      </w:r>
      <w:r w:rsidR="002B5820" w:rsidRPr="009A54F5">
        <w:rPr>
          <w:rFonts w:ascii="Arial" w:hAnsi="Arial" w:cs="Arial"/>
          <w:sz w:val="22"/>
          <w:szCs w:val="22"/>
        </w:rPr>
        <w:t>dministration with respect to international IP policy and protection includes bilateral, regional, and multilateral IP discussions, and IP</w:t>
      </w:r>
      <w:r w:rsidR="001C5B5B">
        <w:rPr>
          <w:rFonts w:ascii="Arial" w:hAnsi="Arial" w:cs="Arial"/>
          <w:sz w:val="22"/>
          <w:szCs w:val="22"/>
        </w:rPr>
        <w:t xml:space="preserve"> </w:t>
      </w:r>
      <w:r w:rsidR="002B5820" w:rsidRPr="009A54F5">
        <w:rPr>
          <w:rFonts w:ascii="Arial" w:hAnsi="Arial" w:cs="Arial"/>
          <w:sz w:val="22"/>
          <w:szCs w:val="22"/>
        </w:rPr>
        <w:t>Office cooperation</w:t>
      </w:r>
      <w:r w:rsidR="00B147FB" w:rsidRPr="009A54F5">
        <w:rPr>
          <w:rFonts w:ascii="Arial" w:hAnsi="Arial" w:cs="Arial"/>
          <w:sz w:val="22"/>
          <w:szCs w:val="22"/>
        </w:rPr>
        <w:t>, which has led</w:t>
      </w:r>
      <w:r w:rsidR="002B5820" w:rsidRPr="009A54F5">
        <w:rPr>
          <w:rFonts w:ascii="Arial" w:hAnsi="Arial" w:cs="Arial"/>
          <w:sz w:val="22"/>
          <w:szCs w:val="22"/>
        </w:rPr>
        <w:t xml:space="preserve"> directly to patent work sharing.  These efforts benefit the USG and U.S. interests by ensuring the availability and enforceability of IP rights, thereby leveling the playing field for U.S. IP-based trade.  Some of these initiatives </w:t>
      </w:r>
      <w:r w:rsidR="002B5820" w:rsidRPr="00363BC8">
        <w:rPr>
          <w:rFonts w:ascii="Arial" w:hAnsi="Arial" w:cs="Arial"/>
          <w:sz w:val="22"/>
          <w:szCs w:val="22"/>
        </w:rPr>
        <w:t xml:space="preserve">include supporting </w:t>
      </w:r>
      <w:r w:rsidR="001C5B5B">
        <w:rPr>
          <w:rFonts w:ascii="Arial" w:hAnsi="Arial" w:cs="Arial"/>
          <w:sz w:val="22"/>
          <w:szCs w:val="22"/>
        </w:rPr>
        <w:t>f</w:t>
      </w:r>
      <w:r w:rsidR="002B5820" w:rsidRPr="00363BC8">
        <w:rPr>
          <w:rFonts w:ascii="Arial" w:hAnsi="Arial" w:cs="Arial"/>
          <w:sz w:val="22"/>
          <w:szCs w:val="22"/>
        </w:rPr>
        <w:t xml:space="preserve">ree </w:t>
      </w:r>
      <w:r w:rsidR="001C5B5B">
        <w:rPr>
          <w:rFonts w:ascii="Arial" w:hAnsi="Arial" w:cs="Arial"/>
          <w:sz w:val="22"/>
          <w:szCs w:val="22"/>
        </w:rPr>
        <w:t>t</w:t>
      </w:r>
      <w:r w:rsidR="002B5820" w:rsidRPr="00363BC8">
        <w:rPr>
          <w:rFonts w:ascii="Arial" w:hAnsi="Arial" w:cs="Arial"/>
          <w:sz w:val="22"/>
          <w:szCs w:val="22"/>
        </w:rPr>
        <w:t xml:space="preserve">rade </w:t>
      </w:r>
      <w:r w:rsidR="001C5B5B">
        <w:rPr>
          <w:rFonts w:ascii="Arial" w:hAnsi="Arial" w:cs="Arial"/>
          <w:sz w:val="22"/>
          <w:szCs w:val="22"/>
        </w:rPr>
        <w:t>a</w:t>
      </w:r>
      <w:r w:rsidR="002B5820" w:rsidRPr="00363BC8">
        <w:rPr>
          <w:rFonts w:ascii="Arial" w:hAnsi="Arial" w:cs="Arial"/>
          <w:sz w:val="22"/>
          <w:szCs w:val="22"/>
        </w:rPr>
        <w:t>greement</w:t>
      </w:r>
      <w:r w:rsidR="000A1074" w:rsidRPr="00363BC8">
        <w:rPr>
          <w:rFonts w:ascii="Arial" w:hAnsi="Arial" w:cs="Arial"/>
          <w:sz w:val="22"/>
          <w:szCs w:val="22"/>
        </w:rPr>
        <w:t>s</w:t>
      </w:r>
      <w:r w:rsidR="002B5820" w:rsidRPr="00363BC8">
        <w:rPr>
          <w:rFonts w:ascii="Arial" w:hAnsi="Arial" w:cs="Arial"/>
          <w:sz w:val="22"/>
          <w:szCs w:val="22"/>
        </w:rPr>
        <w:t xml:space="preserve"> (FTA</w:t>
      </w:r>
      <w:r w:rsidR="001C5B5B">
        <w:rPr>
          <w:rFonts w:ascii="Arial" w:hAnsi="Arial" w:cs="Arial"/>
          <w:sz w:val="22"/>
          <w:szCs w:val="22"/>
        </w:rPr>
        <w:t>s</w:t>
      </w:r>
      <w:r w:rsidR="002B5820" w:rsidRPr="00363BC8">
        <w:rPr>
          <w:rFonts w:ascii="Arial" w:hAnsi="Arial" w:cs="Arial"/>
          <w:sz w:val="22"/>
          <w:szCs w:val="22"/>
        </w:rPr>
        <w:t xml:space="preserve">), </w:t>
      </w:r>
      <w:r w:rsidR="001C5B5B">
        <w:rPr>
          <w:rFonts w:ascii="Arial" w:hAnsi="Arial" w:cs="Arial"/>
          <w:sz w:val="22"/>
          <w:szCs w:val="22"/>
        </w:rPr>
        <w:t>t</w:t>
      </w:r>
      <w:r w:rsidR="002B5820" w:rsidRPr="00363BC8">
        <w:rPr>
          <w:rFonts w:ascii="Arial" w:hAnsi="Arial" w:cs="Arial"/>
          <w:sz w:val="22"/>
          <w:szCs w:val="22"/>
        </w:rPr>
        <w:t>rilateral</w:t>
      </w:r>
      <w:r w:rsidR="008B442F" w:rsidRPr="00363BC8">
        <w:rPr>
          <w:rFonts w:ascii="Arial" w:hAnsi="Arial" w:cs="Arial"/>
          <w:sz w:val="22"/>
          <w:szCs w:val="22"/>
        </w:rPr>
        <w:t xml:space="preserve"> </w:t>
      </w:r>
      <w:r w:rsidR="002B5820" w:rsidRPr="00363BC8">
        <w:rPr>
          <w:rFonts w:ascii="Arial" w:hAnsi="Arial" w:cs="Arial"/>
          <w:sz w:val="22"/>
          <w:szCs w:val="22"/>
        </w:rPr>
        <w:t>cooperative activities, and working to simplify and harmonize administrative and technical processing of patent and trademark applications.</w:t>
      </w:r>
    </w:p>
    <w:p w14:paraId="6AE8E828" w14:textId="77777777" w:rsidR="0055190A" w:rsidRDefault="0055190A" w:rsidP="002B5820">
      <w:pPr>
        <w:pStyle w:val="PlainText"/>
        <w:rPr>
          <w:rFonts w:ascii="Arial" w:hAnsi="Arial" w:cs="Arial"/>
          <w:sz w:val="22"/>
          <w:szCs w:val="22"/>
        </w:rPr>
      </w:pPr>
    </w:p>
    <w:p w14:paraId="041F440A" w14:textId="29418A04" w:rsidR="002B5820" w:rsidRPr="00363BC8" w:rsidRDefault="002B5820" w:rsidP="002B5820">
      <w:pPr>
        <w:pStyle w:val="PlainText"/>
        <w:rPr>
          <w:rFonts w:ascii="Arial" w:hAnsi="Arial" w:cs="Arial"/>
          <w:sz w:val="22"/>
          <w:szCs w:val="22"/>
        </w:rPr>
      </w:pPr>
      <w:r w:rsidRPr="00363BC8">
        <w:rPr>
          <w:rFonts w:ascii="Arial" w:hAnsi="Arial" w:cs="Arial"/>
          <w:sz w:val="22"/>
          <w:szCs w:val="22"/>
        </w:rPr>
        <w:t xml:space="preserve">OPIA also coordinates patent cooperative activities with the </w:t>
      </w:r>
      <w:r w:rsidR="00E16039" w:rsidRPr="00363BC8">
        <w:rPr>
          <w:rFonts w:ascii="Arial" w:hAnsi="Arial" w:cs="Arial"/>
          <w:sz w:val="22"/>
          <w:szCs w:val="22"/>
        </w:rPr>
        <w:t>IP5</w:t>
      </w:r>
      <w:r w:rsidR="00E16039" w:rsidRPr="00363BC8">
        <w:rPr>
          <w:rStyle w:val="FootnoteReference"/>
          <w:rFonts w:ascii="Arial" w:hAnsi="Arial" w:cs="Arial"/>
          <w:sz w:val="22"/>
          <w:szCs w:val="22"/>
        </w:rPr>
        <w:footnoteReference w:id="3"/>
      </w:r>
      <w:r w:rsidRPr="00363BC8">
        <w:rPr>
          <w:rFonts w:ascii="Arial" w:hAnsi="Arial" w:cs="Arial"/>
          <w:sz w:val="22"/>
          <w:szCs w:val="22"/>
        </w:rPr>
        <w:t>, which lead to work</w:t>
      </w:r>
      <w:r w:rsidR="00F537C3">
        <w:rPr>
          <w:rFonts w:ascii="Arial" w:hAnsi="Arial" w:cs="Arial"/>
          <w:sz w:val="22"/>
          <w:szCs w:val="22"/>
        </w:rPr>
        <w:t xml:space="preserve"> </w:t>
      </w:r>
      <w:r w:rsidRPr="00363BC8">
        <w:rPr>
          <w:rFonts w:ascii="Arial" w:hAnsi="Arial" w:cs="Arial"/>
          <w:sz w:val="22"/>
          <w:szCs w:val="22"/>
        </w:rPr>
        <w:t>sharing an</w:t>
      </w:r>
      <w:r w:rsidR="00AD2C30" w:rsidRPr="00363BC8">
        <w:rPr>
          <w:rFonts w:ascii="Arial" w:hAnsi="Arial" w:cs="Arial"/>
          <w:sz w:val="22"/>
          <w:szCs w:val="22"/>
        </w:rPr>
        <w:t xml:space="preserve">d </w:t>
      </w:r>
      <w:r w:rsidR="00500611">
        <w:rPr>
          <w:rFonts w:ascii="Arial" w:hAnsi="Arial" w:cs="Arial"/>
          <w:sz w:val="22"/>
          <w:szCs w:val="22"/>
        </w:rPr>
        <w:t>Patent Prosecution Highway (</w:t>
      </w:r>
      <w:r w:rsidR="008B442F" w:rsidRPr="00363BC8">
        <w:rPr>
          <w:rFonts w:ascii="Arial" w:hAnsi="Arial" w:cs="Arial"/>
          <w:sz w:val="22"/>
          <w:szCs w:val="22"/>
        </w:rPr>
        <w:t>PPH</w:t>
      </w:r>
      <w:r w:rsidR="00500611">
        <w:rPr>
          <w:rFonts w:ascii="Arial" w:hAnsi="Arial" w:cs="Arial"/>
          <w:sz w:val="22"/>
          <w:szCs w:val="22"/>
        </w:rPr>
        <w:t>)</w:t>
      </w:r>
      <w:r w:rsidRPr="00363BC8">
        <w:rPr>
          <w:rFonts w:ascii="Arial" w:hAnsi="Arial" w:cs="Arial"/>
          <w:sz w:val="22"/>
          <w:szCs w:val="22"/>
        </w:rPr>
        <w:t xml:space="preserve"> projects that will help</w:t>
      </w:r>
      <w:r w:rsidR="00CC5459">
        <w:rPr>
          <w:rFonts w:ascii="Arial" w:hAnsi="Arial" w:cs="Arial"/>
          <w:sz w:val="22"/>
          <w:szCs w:val="22"/>
        </w:rPr>
        <w:t xml:space="preserve"> improve operational efficiencies and</w:t>
      </w:r>
      <w:r w:rsidRPr="00363BC8">
        <w:rPr>
          <w:rFonts w:ascii="Arial" w:hAnsi="Arial" w:cs="Arial"/>
          <w:sz w:val="22"/>
          <w:szCs w:val="22"/>
        </w:rPr>
        <w:t xml:space="preserve"> address the patent backlog.</w:t>
      </w:r>
    </w:p>
    <w:p w14:paraId="3E81F0B3" w14:textId="77777777" w:rsidR="002B5820" w:rsidRPr="00363BC8" w:rsidRDefault="002B5820" w:rsidP="002B5820">
      <w:pPr>
        <w:pStyle w:val="PlainText"/>
        <w:rPr>
          <w:rFonts w:ascii="Arial" w:hAnsi="Arial" w:cs="Arial"/>
          <w:sz w:val="22"/>
          <w:szCs w:val="22"/>
        </w:rPr>
      </w:pPr>
    </w:p>
    <w:p w14:paraId="19FBDE4B" w14:textId="77777777" w:rsidR="002B5820" w:rsidRPr="00363BC8" w:rsidRDefault="002B5820" w:rsidP="002B5820">
      <w:pPr>
        <w:pStyle w:val="PlainText"/>
        <w:rPr>
          <w:rFonts w:ascii="Arial" w:hAnsi="Arial" w:cs="Arial"/>
          <w:sz w:val="22"/>
          <w:szCs w:val="22"/>
          <w:u w:val="single"/>
        </w:rPr>
      </w:pPr>
      <w:r w:rsidRPr="00363BC8">
        <w:rPr>
          <w:rFonts w:ascii="Arial" w:hAnsi="Arial" w:cs="Arial"/>
          <w:sz w:val="22"/>
          <w:szCs w:val="22"/>
          <w:u w:val="single"/>
        </w:rPr>
        <w:t>Chief Economist</w:t>
      </w:r>
    </w:p>
    <w:p w14:paraId="6E8B9FDC" w14:textId="77777777" w:rsidR="002B5820" w:rsidRPr="00363BC8" w:rsidRDefault="002B5820" w:rsidP="002B5820">
      <w:pPr>
        <w:pStyle w:val="PlainText"/>
        <w:rPr>
          <w:rFonts w:ascii="Arial" w:hAnsi="Arial" w:cs="Arial"/>
          <w:sz w:val="22"/>
          <w:szCs w:val="22"/>
        </w:rPr>
      </w:pPr>
    </w:p>
    <w:p w14:paraId="7D80B919" w14:textId="77777777" w:rsidR="002B5820" w:rsidRPr="00363BC8" w:rsidRDefault="002B5820" w:rsidP="002B5820">
      <w:pPr>
        <w:pStyle w:val="PlainText"/>
        <w:rPr>
          <w:rFonts w:ascii="Arial" w:hAnsi="Arial" w:cs="Arial"/>
          <w:sz w:val="22"/>
          <w:szCs w:val="22"/>
        </w:rPr>
      </w:pPr>
      <w:r w:rsidRPr="00363BC8">
        <w:rPr>
          <w:rFonts w:ascii="Arial" w:hAnsi="Arial" w:cs="Arial"/>
          <w:sz w:val="22"/>
          <w:szCs w:val="22"/>
        </w:rPr>
        <w:t>The Chief Economist (CE) is the primary advisor to the Under Secretary regarding</w:t>
      </w:r>
      <w:r w:rsidR="00B147FB" w:rsidRPr="00363BC8">
        <w:rPr>
          <w:rFonts w:ascii="Arial" w:hAnsi="Arial" w:cs="Arial"/>
          <w:sz w:val="22"/>
          <w:szCs w:val="22"/>
        </w:rPr>
        <w:t xml:space="preserve"> </w:t>
      </w:r>
      <w:r w:rsidRPr="00363BC8">
        <w:rPr>
          <w:rFonts w:ascii="Arial" w:hAnsi="Arial" w:cs="Arial"/>
          <w:sz w:val="22"/>
          <w:szCs w:val="22"/>
        </w:rPr>
        <w:t xml:space="preserve">economic issues at the USPTO.  The CE undertakes research that influences and guides USPTO regulatory initiatives and policy recommendations with respect to the broader functioning of IP systems.  This involves long-term research and policy planning on an ongoing basis.  The CE assists the USPTO and other USG agencies by evaluating market data and trends to assist in targeting examination, enforcement, and outreach resources.  The CE also conducts research into the causes and consequences of significant developments in U.S. markets, prevailing practices among users and producers of IP, and U.S. IP policy.  </w:t>
      </w:r>
    </w:p>
    <w:p w14:paraId="4E49EFCA" w14:textId="77777777" w:rsidR="00C154E7" w:rsidRPr="00363BC8" w:rsidRDefault="00C154E7" w:rsidP="002B5820">
      <w:pPr>
        <w:pStyle w:val="PlainText"/>
        <w:rPr>
          <w:rFonts w:ascii="Arial" w:hAnsi="Arial" w:cs="Arial"/>
          <w:sz w:val="22"/>
          <w:szCs w:val="22"/>
        </w:rPr>
      </w:pPr>
    </w:p>
    <w:p w14:paraId="0580EE08" w14:textId="77777777" w:rsidR="004F3E7C" w:rsidRPr="00363BC8" w:rsidRDefault="004F3E7C" w:rsidP="002B5820">
      <w:pPr>
        <w:pStyle w:val="PlainText"/>
        <w:rPr>
          <w:rFonts w:ascii="Arial" w:hAnsi="Arial" w:cs="Arial"/>
          <w:sz w:val="22"/>
          <w:szCs w:val="22"/>
        </w:rPr>
      </w:pPr>
      <w:r w:rsidRPr="00363BC8">
        <w:rPr>
          <w:rFonts w:ascii="Arial" w:hAnsi="Arial" w:cs="Arial"/>
          <w:sz w:val="22"/>
          <w:szCs w:val="22"/>
          <w:u w:val="single"/>
        </w:rPr>
        <w:t>Edison Visiting Scholars Program</w:t>
      </w:r>
      <w:r w:rsidRPr="00363BC8">
        <w:rPr>
          <w:rFonts w:ascii="Arial" w:hAnsi="Arial" w:cs="Arial"/>
          <w:sz w:val="22"/>
          <w:szCs w:val="22"/>
        </w:rPr>
        <w:t xml:space="preserve"> </w:t>
      </w:r>
    </w:p>
    <w:p w14:paraId="3E384D9F" w14:textId="77777777" w:rsidR="004F3E7C" w:rsidRPr="00363BC8" w:rsidRDefault="004F3E7C" w:rsidP="002B5820">
      <w:pPr>
        <w:pStyle w:val="PlainText"/>
        <w:rPr>
          <w:rFonts w:ascii="Arial" w:hAnsi="Arial" w:cs="Arial"/>
          <w:sz w:val="22"/>
          <w:szCs w:val="22"/>
        </w:rPr>
      </w:pPr>
    </w:p>
    <w:p w14:paraId="1106A6C1" w14:textId="77777777" w:rsidR="004F3E7C" w:rsidRPr="00363BC8" w:rsidRDefault="004F3E7C" w:rsidP="002B5820">
      <w:pPr>
        <w:pStyle w:val="PlainText"/>
        <w:rPr>
          <w:rFonts w:ascii="Arial" w:hAnsi="Arial" w:cs="Arial"/>
          <w:sz w:val="22"/>
          <w:szCs w:val="22"/>
        </w:rPr>
      </w:pPr>
      <w:r w:rsidRPr="00363BC8">
        <w:rPr>
          <w:rFonts w:ascii="Arial" w:hAnsi="Arial" w:cs="Arial"/>
          <w:sz w:val="22"/>
          <w:szCs w:val="22"/>
        </w:rPr>
        <w:t>The Edison Scholars Program enlists the services of leaders in academia and the IP industry who devote up to six months of service to the agency on a full-time basis.</w:t>
      </w:r>
    </w:p>
    <w:p w14:paraId="401FA69C" w14:textId="77777777" w:rsidR="000F47C5" w:rsidRDefault="000F47C5" w:rsidP="0090488B">
      <w:pPr>
        <w:pStyle w:val="Heading4budget"/>
        <w:spacing w:after="0"/>
        <w:rPr>
          <w:b w:val="0"/>
          <w:u w:val="single"/>
        </w:rPr>
      </w:pPr>
    </w:p>
    <w:p w14:paraId="487FE192" w14:textId="3DD21941" w:rsidR="00E915F4" w:rsidRPr="009A54F5" w:rsidRDefault="00E915F4" w:rsidP="0090488B">
      <w:pPr>
        <w:pStyle w:val="Heading4budget"/>
        <w:spacing w:after="0"/>
        <w:rPr>
          <w:rFonts w:ascii="Consolas" w:hAnsi="Consolas" w:cstheme="minorBidi"/>
          <w:b w:val="0"/>
          <w:sz w:val="21"/>
          <w:szCs w:val="21"/>
        </w:rPr>
      </w:pPr>
      <w:r w:rsidRPr="00363BC8">
        <w:rPr>
          <w:b w:val="0"/>
          <w:u w:val="single"/>
        </w:rPr>
        <w:lastRenderedPageBreak/>
        <w:t>Governmental Affairs</w:t>
      </w:r>
      <w:r w:rsidR="00F7549E" w:rsidRPr="00363BC8">
        <w:rPr>
          <w:b w:val="0"/>
          <w:u w:val="single"/>
        </w:rPr>
        <w:t xml:space="preserve"> (GA)</w:t>
      </w:r>
    </w:p>
    <w:p w14:paraId="514BF729" w14:textId="77777777" w:rsidR="002B5820" w:rsidRPr="009A54F5" w:rsidRDefault="002B5820" w:rsidP="002B5820">
      <w:pPr>
        <w:pStyle w:val="PlainText"/>
        <w:rPr>
          <w:rFonts w:ascii="Arial" w:hAnsi="Arial" w:cs="Arial"/>
          <w:sz w:val="22"/>
          <w:szCs w:val="22"/>
        </w:rPr>
      </w:pPr>
      <w:r w:rsidRPr="009A54F5">
        <w:rPr>
          <w:rFonts w:ascii="Arial" w:hAnsi="Arial" w:cs="Arial"/>
          <w:sz w:val="22"/>
          <w:szCs w:val="22"/>
        </w:rPr>
        <w:t xml:space="preserve">GA formulates legislative and policy proposals, </w:t>
      </w:r>
      <w:r w:rsidR="00981B4A" w:rsidRPr="009A54F5">
        <w:rPr>
          <w:rFonts w:ascii="Arial" w:hAnsi="Arial" w:cs="Arial"/>
          <w:sz w:val="22"/>
          <w:szCs w:val="22"/>
        </w:rPr>
        <w:t xml:space="preserve">and </w:t>
      </w:r>
      <w:r w:rsidRPr="009A54F5">
        <w:rPr>
          <w:rFonts w:ascii="Arial" w:hAnsi="Arial" w:cs="Arial"/>
          <w:sz w:val="22"/>
          <w:szCs w:val="22"/>
        </w:rPr>
        <w:t>prepares supporting documentation to carry out the USPTO proposals.  Staff also review and prepare analyses of legislative proposals concerning IP matters that originated in other executive agencies or that were proposed by members of Congress.  GA prepares congressional testimony on IP for the Under Secretary and other USPTO and D</w:t>
      </w:r>
      <w:r w:rsidR="003C07FC">
        <w:rPr>
          <w:rFonts w:ascii="Arial" w:hAnsi="Arial" w:cs="Arial"/>
          <w:sz w:val="22"/>
          <w:szCs w:val="22"/>
        </w:rPr>
        <w:t>OC</w:t>
      </w:r>
      <w:r w:rsidRPr="009A54F5">
        <w:rPr>
          <w:rFonts w:ascii="Arial" w:hAnsi="Arial" w:cs="Arial"/>
          <w:sz w:val="22"/>
          <w:szCs w:val="22"/>
        </w:rPr>
        <w:t xml:space="preserve"> officials, and maintains liaison with the Congress, the IP bar associations, industry, and others concerned with proposed and pending </w:t>
      </w:r>
      <w:r w:rsidRPr="009A54F5">
        <w:rPr>
          <w:rFonts w:ascii="Arial" w:hAnsi="Arial" w:cs="Arial"/>
          <w:color w:val="000000" w:themeColor="text1"/>
          <w:sz w:val="22"/>
          <w:szCs w:val="22"/>
        </w:rPr>
        <w:t xml:space="preserve">legislation.  The group analyzes other IP-related policy issues that are before the Executive Branch and obtains public views through various means, including public hearings.  The GA mission is </w:t>
      </w:r>
      <w:r w:rsidR="001723D1" w:rsidRPr="009A54F5">
        <w:rPr>
          <w:rFonts w:ascii="Arial" w:hAnsi="Arial" w:cs="Arial"/>
          <w:color w:val="000000" w:themeColor="text1"/>
          <w:sz w:val="22"/>
          <w:szCs w:val="22"/>
        </w:rPr>
        <w:t xml:space="preserve">to provide information and technical assistance to the Congress on </w:t>
      </w:r>
      <w:r w:rsidR="00F3220F" w:rsidRPr="009A54F5">
        <w:rPr>
          <w:rFonts w:ascii="Arial" w:hAnsi="Arial" w:cs="Arial"/>
          <w:color w:val="000000" w:themeColor="text1"/>
          <w:sz w:val="22"/>
          <w:szCs w:val="22"/>
        </w:rPr>
        <w:t>the USPTO’s</w:t>
      </w:r>
      <w:r w:rsidR="001723D1" w:rsidRPr="009A54F5">
        <w:rPr>
          <w:rFonts w:ascii="Arial" w:hAnsi="Arial" w:cs="Arial"/>
          <w:color w:val="000000" w:themeColor="text1"/>
          <w:sz w:val="22"/>
          <w:szCs w:val="22"/>
        </w:rPr>
        <w:t xml:space="preserve"> initiatives and proposed IP legislation</w:t>
      </w:r>
      <w:r w:rsidRPr="009A54F5">
        <w:rPr>
          <w:rFonts w:ascii="Arial" w:hAnsi="Arial" w:cs="Arial"/>
          <w:color w:val="000000" w:themeColor="text1"/>
          <w:sz w:val="22"/>
          <w:szCs w:val="22"/>
        </w:rPr>
        <w:t xml:space="preserve">; generate goodwill; provide education and outreach; prepare for hearings and legislation; manage responses to congressional inquiries; and liaison </w:t>
      </w:r>
      <w:r w:rsidRPr="009A54F5">
        <w:rPr>
          <w:rFonts w:ascii="Arial" w:hAnsi="Arial" w:cs="Arial"/>
          <w:sz w:val="22"/>
          <w:szCs w:val="22"/>
        </w:rPr>
        <w:t>with the D</w:t>
      </w:r>
      <w:r w:rsidR="003C07FC">
        <w:rPr>
          <w:rFonts w:ascii="Arial" w:hAnsi="Arial" w:cs="Arial"/>
          <w:sz w:val="22"/>
          <w:szCs w:val="22"/>
        </w:rPr>
        <w:t>OC</w:t>
      </w:r>
      <w:r w:rsidRPr="009A54F5">
        <w:rPr>
          <w:rFonts w:ascii="Arial" w:hAnsi="Arial" w:cs="Arial"/>
          <w:sz w:val="22"/>
          <w:szCs w:val="22"/>
        </w:rPr>
        <w:t xml:space="preserve"> and other agencies. </w:t>
      </w:r>
    </w:p>
    <w:p w14:paraId="6A55CF76" w14:textId="77777777" w:rsidR="002B5820" w:rsidRPr="009A54F5" w:rsidRDefault="002B5820" w:rsidP="0099651E">
      <w:pPr>
        <w:pStyle w:val="Heading2"/>
        <w:jc w:val="left"/>
      </w:pPr>
      <w:bookmarkStart w:id="127" w:name="_Toc505934644"/>
      <w:bookmarkStart w:id="128" w:name="_Toc366226727"/>
      <w:bookmarkStart w:id="129" w:name="_Toc440924420"/>
      <w:r w:rsidRPr="00727ADC">
        <w:t>Sub-Program #</w:t>
      </w:r>
      <w:r w:rsidR="00E72F81" w:rsidRPr="00727ADC">
        <w:t>2</w:t>
      </w:r>
      <w:r w:rsidRPr="00727ADC">
        <w:t>:  Global Intellectual Property Academy (GIPA)</w:t>
      </w:r>
      <w:bookmarkEnd w:id="127"/>
      <w:r w:rsidRPr="00727ADC">
        <w:t xml:space="preserve"> </w:t>
      </w:r>
      <w:bookmarkEnd w:id="128"/>
      <w:bookmarkEnd w:id="129"/>
    </w:p>
    <w:p w14:paraId="7904CD76" w14:textId="77777777" w:rsidR="003A71A0" w:rsidRPr="009A54F5" w:rsidRDefault="003A71A0" w:rsidP="002B5820">
      <w:pPr>
        <w:pStyle w:val="PlainText"/>
        <w:rPr>
          <w:rFonts w:ascii="Arial" w:hAnsi="Arial" w:cs="Arial"/>
          <w:sz w:val="22"/>
          <w:szCs w:val="22"/>
        </w:rPr>
      </w:pPr>
    </w:p>
    <w:p w14:paraId="484B21C6" w14:textId="64B770B1" w:rsidR="00A21360" w:rsidRPr="0099651E" w:rsidRDefault="00A21360" w:rsidP="002B5820">
      <w:pPr>
        <w:pStyle w:val="PlainText"/>
        <w:rPr>
          <w:rFonts w:ascii="Arial" w:eastAsia="Times New Roman" w:hAnsi="Arial" w:cs="Arial"/>
          <w:b/>
          <w:bCs/>
          <w:kern w:val="28"/>
          <w:sz w:val="22"/>
          <w:szCs w:val="32"/>
        </w:rPr>
      </w:pPr>
      <w:r w:rsidRPr="0099651E">
        <w:rPr>
          <w:rFonts w:ascii="Arial" w:eastAsia="Times New Roman" w:hAnsi="Arial" w:cs="Arial"/>
          <w:b/>
          <w:bCs/>
          <w:kern w:val="28"/>
          <w:sz w:val="22"/>
          <w:szCs w:val="32"/>
        </w:rPr>
        <w:t xml:space="preserve">Global Intellectual Property Academy </w:t>
      </w:r>
      <w:r w:rsidRPr="000133B9">
        <w:rPr>
          <w:rFonts w:ascii="Arial" w:eastAsia="Times New Roman" w:hAnsi="Arial" w:cs="Arial"/>
          <w:b/>
          <w:bCs/>
          <w:kern w:val="28"/>
          <w:sz w:val="22"/>
          <w:szCs w:val="32"/>
        </w:rPr>
        <w:t>(GIPA) ($</w:t>
      </w:r>
      <w:r w:rsidR="000133B9" w:rsidRPr="0092025C">
        <w:rPr>
          <w:rFonts w:ascii="Arial" w:eastAsia="Times New Roman" w:hAnsi="Arial" w:cs="Arial"/>
          <w:b/>
          <w:bCs/>
          <w:kern w:val="28"/>
          <w:sz w:val="22"/>
          <w:szCs w:val="32"/>
        </w:rPr>
        <w:t>4.1</w:t>
      </w:r>
      <w:r w:rsidR="00361034" w:rsidRPr="000133B9">
        <w:rPr>
          <w:rFonts w:ascii="Arial" w:eastAsia="Times New Roman" w:hAnsi="Arial" w:cs="Arial"/>
          <w:b/>
          <w:bCs/>
          <w:kern w:val="28"/>
          <w:sz w:val="22"/>
          <w:szCs w:val="32"/>
        </w:rPr>
        <w:t xml:space="preserve"> </w:t>
      </w:r>
      <w:r w:rsidRPr="000133B9">
        <w:rPr>
          <w:rFonts w:ascii="Arial" w:eastAsia="Times New Roman" w:hAnsi="Arial" w:cs="Arial"/>
          <w:b/>
          <w:bCs/>
          <w:kern w:val="28"/>
          <w:sz w:val="22"/>
          <w:szCs w:val="32"/>
        </w:rPr>
        <w:t xml:space="preserve">million and </w:t>
      </w:r>
      <w:r w:rsidR="000133B9" w:rsidRPr="000133B9">
        <w:rPr>
          <w:rFonts w:ascii="Arial" w:eastAsia="Times New Roman" w:hAnsi="Arial" w:cs="Arial"/>
          <w:b/>
          <w:bCs/>
          <w:kern w:val="28"/>
          <w:sz w:val="22"/>
          <w:szCs w:val="32"/>
        </w:rPr>
        <w:t>2</w:t>
      </w:r>
      <w:r w:rsidR="000133B9" w:rsidRPr="0092025C">
        <w:rPr>
          <w:rFonts w:ascii="Arial" w:eastAsia="Times New Roman" w:hAnsi="Arial" w:cs="Arial"/>
          <w:b/>
          <w:bCs/>
          <w:kern w:val="28"/>
          <w:sz w:val="22"/>
          <w:szCs w:val="32"/>
        </w:rPr>
        <w:t>0</w:t>
      </w:r>
      <w:r w:rsidR="000133B9" w:rsidRPr="000133B9">
        <w:rPr>
          <w:rFonts w:ascii="Arial" w:eastAsia="Times New Roman" w:hAnsi="Arial" w:cs="Arial"/>
          <w:b/>
          <w:bCs/>
          <w:kern w:val="28"/>
          <w:sz w:val="22"/>
          <w:szCs w:val="32"/>
        </w:rPr>
        <w:t xml:space="preserve"> </w:t>
      </w:r>
      <w:r w:rsidR="008C423B">
        <w:rPr>
          <w:rFonts w:ascii="Arial" w:eastAsia="Times New Roman" w:hAnsi="Arial" w:cs="Arial"/>
          <w:b/>
          <w:bCs/>
          <w:kern w:val="28"/>
          <w:sz w:val="22"/>
          <w:szCs w:val="32"/>
        </w:rPr>
        <w:t>Pos.</w:t>
      </w:r>
      <w:r w:rsidRPr="000133B9">
        <w:rPr>
          <w:rFonts w:ascii="Arial" w:eastAsia="Times New Roman" w:hAnsi="Arial" w:cs="Arial"/>
          <w:b/>
          <w:bCs/>
          <w:kern w:val="28"/>
          <w:sz w:val="22"/>
          <w:szCs w:val="32"/>
        </w:rPr>
        <w:t>)</w:t>
      </w:r>
    </w:p>
    <w:p w14:paraId="055B9727" w14:textId="77777777" w:rsidR="002B5820" w:rsidRPr="009A54F5" w:rsidRDefault="002B5820" w:rsidP="002B5820">
      <w:pPr>
        <w:pStyle w:val="PlainText"/>
        <w:rPr>
          <w:rFonts w:ascii="Arial" w:hAnsi="Arial" w:cs="Arial"/>
          <w:sz w:val="22"/>
          <w:szCs w:val="22"/>
        </w:rPr>
      </w:pPr>
      <w:r w:rsidRPr="009A54F5">
        <w:rPr>
          <w:rFonts w:ascii="Arial" w:hAnsi="Arial" w:cs="Arial"/>
          <w:sz w:val="22"/>
          <w:szCs w:val="22"/>
        </w:rPr>
        <w:t>GIPA provides web-based and on-site training, technical assistance, and capacity building programs and activities to foreign government officials from other IP offices and other foreign government officials responsible for IP enforcement policy and law enforcement.  These include customs officials, police officers, IP enforcement office administrators, public prosecutors, and members of the judiciary.  GIPA offers a variety of programs, information booths, and educational materials for</w:t>
      </w:r>
      <w:r w:rsidR="00E858DF">
        <w:rPr>
          <w:rFonts w:ascii="Arial" w:hAnsi="Arial" w:cs="Arial"/>
          <w:sz w:val="22"/>
          <w:szCs w:val="22"/>
        </w:rPr>
        <w:t xml:space="preserve"> </w:t>
      </w:r>
      <w:r w:rsidRPr="009A54F5">
        <w:rPr>
          <w:rFonts w:ascii="Arial" w:hAnsi="Arial" w:cs="Arial"/>
          <w:sz w:val="22"/>
          <w:szCs w:val="22"/>
        </w:rPr>
        <w:t>SMEs throughout the United States on protecting and enforcing IP in the United States and abroad</w:t>
      </w:r>
      <w:r w:rsidR="00981B4A" w:rsidRPr="009A54F5">
        <w:rPr>
          <w:rFonts w:ascii="Arial" w:hAnsi="Arial" w:cs="Arial"/>
          <w:sz w:val="22"/>
          <w:szCs w:val="22"/>
        </w:rPr>
        <w:t>.</w:t>
      </w:r>
      <w:r w:rsidRPr="009A54F5">
        <w:rPr>
          <w:rFonts w:ascii="Arial" w:hAnsi="Arial" w:cs="Arial"/>
          <w:sz w:val="22"/>
          <w:szCs w:val="22"/>
        </w:rPr>
        <w:t xml:space="preserve"> </w:t>
      </w:r>
      <w:r w:rsidR="00981B4A" w:rsidRPr="009A54F5">
        <w:rPr>
          <w:rFonts w:ascii="Arial" w:hAnsi="Arial" w:cs="Arial"/>
          <w:sz w:val="22"/>
          <w:szCs w:val="22"/>
        </w:rPr>
        <w:t xml:space="preserve"> </w:t>
      </w:r>
      <w:r w:rsidR="004923C2" w:rsidRPr="009A54F5">
        <w:rPr>
          <w:rFonts w:ascii="Arial" w:hAnsi="Arial" w:cs="Arial"/>
          <w:sz w:val="22"/>
          <w:szCs w:val="22"/>
        </w:rPr>
        <w:t xml:space="preserve">GIPA also offers dedicated programs to minorities, women, and Native Americans. </w:t>
      </w:r>
      <w:r w:rsidRPr="009A54F5">
        <w:rPr>
          <w:rFonts w:ascii="Arial" w:hAnsi="Arial" w:cs="Arial"/>
          <w:sz w:val="22"/>
          <w:szCs w:val="22"/>
        </w:rPr>
        <w:t xml:space="preserve">GIPA </w:t>
      </w:r>
      <w:r w:rsidR="00981B4A" w:rsidRPr="009A54F5">
        <w:rPr>
          <w:rFonts w:ascii="Arial" w:hAnsi="Arial" w:cs="Arial"/>
          <w:sz w:val="22"/>
          <w:szCs w:val="22"/>
        </w:rPr>
        <w:t>carries out</w:t>
      </w:r>
      <w:r w:rsidRPr="009A54F5">
        <w:rPr>
          <w:rFonts w:ascii="Arial" w:hAnsi="Arial" w:cs="Arial"/>
          <w:sz w:val="22"/>
          <w:szCs w:val="22"/>
        </w:rPr>
        <w:t xml:space="preserve"> “train-the-trainers” programs for the Small Business Development Centers </w:t>
      </w:r>
      <w:r w:rsidRPr="00D877D1">
        <w:rPr>
          <w:rFonts w:ascii="Arial" w:hAnsi="Arial" w:cs="Arial"/>
          <w:sz w:val="22"/>
          <w:szCs w:val="22"/>
        </w:rPr>
        <w:t>(SBDCs), the National Institute of Standards and Technology Manufacturing Extension Partnership (NIST MEP),</w:t>
      </w:r>
      <w:r w:rsidRPr="009A54F5">
        <w:rPr>
          <w:rFonts w:ascii="Arial" w:hAnsi="Arial" w:cs="Arial"/>
          <w:sz w:val="22"/>
          <w:szCs w:val="22"/>
        </w:rPr>
        <w:t xml:space="preserve"> and others.  In addition, GIPA offers specialized programs on doing business in the BRIC (Brazil, Russia, India and China) countries.  </w:t>
      </w:r>
    </w:p>
    <w:p w14:paraId="25C26E10" w14:textId="77777777" w:rsidR="002B5820" w:rsidRPr="009A54F5" w:rsidRDefault="002B5820" w:rsidP="002B5820">
      <w:pPr>
        <w:pStyle w:val="PlainText"/>
        <w:rPr>
          <w:rFonts w:ascii="Arial" w:hAnsi="Arial" w:cs="Arial"/>
          <w:sz w:val="22"/>
          <w:szCs w:val="22"/>
        </w:rPr>
      </w:pPr>
    </w:p>
    <w:p w14:paraId="2F052CD0" w14:textId="77777777" w:rsidR="002B5820" w:rsidRPr="009A54F5" w:rsidRDefault="002B5820" w:rsidP="002B5820">
      <w:pPr>
        <w:pStyle w:val="PlainText"/>
        <w:rPr>
          <w:rFonts w:ascii="Arial" w:hAnsi="Arial" w:cs="Arial"/>
          <w:sz w:val="22"/>
          <w:szCs w:val="22"/>
        </w:rPr>
      </w:pPr>
      <w:r w:rsidRPr="009A54F5">
        <w:rPr>
          <w:rFonts w:ascii="Arial" w:hAnsi="Arial" w:cs="Arial"/>
          <w:sz w:val="22"/>
          <w:szCs w:val="22"/>
        </w:rPr>
        <w:t>Specific programs include:</w:t>
      </w:r>
    </w:p>
    <w:p w14:paraId="7494E899" w14:textId="77777777" w:rsidR="002B5820" w:rsidRPr="009A54F5" w:rsidRDefault="002B5820" w:rsidP="00F5394C">
      <w:pPr>
        <w:pStyle w:val="PlainText"/>
        <w:numPr>
          <w:ilvl w:val="0"/>
          <w:numId w:val="5"/>
        </w:numPr>
        <w:ind w:left="504"/>
        <w:rPr>
          <w:rFonts w:ascii="Arial" w:hAnsi="Arial" w:cs="Arial"/>
          <w:sz w:val="22"/>
          <w:szCs w:val="22"/>
        </w:rPr>
      </w:pPr>
      <w:r w:rsidRPr="009A54F5">
        <w:rPr>
          <w:rFonts w:ascii="Arial" w:hAnsi="Arial" w:cs="Arial"/>
          <w:sz w:val="22"/>
          <w:szCs w:val="22"/>
        </w:rPr>
        <w:t>High-level capacity building and technical assistance training to foreign government officials (judges, prosecutors, customs officials, IP enforcement personnel, as well as officials from IP offices).</w:t>
      </w:r>
    </w:p>
    <w:p w14:paraId="0FAC28E6" w14:textId="77777777" w:rsidR="002B5820" w:rsidRPr="009A54F5" w:rsidRDefault="002B5820" w:rsidP="00F5394C">
      <w:pPr>
        <w:pStyle w:val="PlainText"/>
        <w:numPr>
          <w:ilvl w:val="0"/>
          <w:numId w:val="5"/>
        </w:numPr>
        <w:ind w:left="504"/>
        <w:rPr>
          <w:rFonts w:ascii="Arial" w:hAnsi="Arial" w:cs="Arial"/>
          <w:sz w:val="22"/>
          <w:szCs w:val="22"/>
        </w:rPr>
      </w:pPr>
      <w:r w:rsidRPr="009A54F5">
        <w:rPr>
          <w:rFonts w:ascii="Arial" w:hAnsi="Arial" w:cs="Arial"/>
          <w:sz w:val="22"/>
          <w:szCs w:val="22"/>
        </w:rPr>
        <w:t xml:space="preserve">Providing patent officials from other countries with patent examiner training at the Patent Training Academy with financial support from those countries.  </w:t>
      </w:r>
    </w:p>
    <w:p w14:paraId="5AA9C802" w14:textId="77777777" w:rsidR="002B5820" w:rsidRPr="00363BC8" w:rsidRDefault="002B5820" w:rsidP="00F5394C">
      <w:pPr>
        <w:pStyle w:val="PlainText"/>
        <w:numPr>
          <w:ilvl w:val="0"/>
          <w:numId w:val="5"/>
        </w:numPr>
        <w:ind w:left="504"/>
        <w:rPr>
          <w:rFonts w:ascii="Arial" w:hAnsi="Arial" w:cs="Arial"/>
          <w:sz w:val="22"/>
          <w:szCs w:val="22"/>
        </w:rPr>
      </w:pPr>
      <w:r w:rsidRPr="009A54F5">
        <w:rPr>
          <w:rFonts w:ascii="Arial" w:hAnsi="Arial" w:cs="Arial"/>
          <w:sz w:val="22"/>
          <w:szCs w:val="22"/>
        </w:rPr>
        <w:t>Conducting advanced trademark examination program</w:t>
      </w:r>
      <w:r w:rsidR="00B147FB" w:rsidRPr="009A54F5">
        <w:rPr>
          <w:rFonts w:ascii="Arial" w:hAnsi="Arial" w:cs="Arial"/>
          <w:sz w:val="22"/>
          <w:szCs w:val="22"/>
        </w:rPr>
        <w:t>s</w:t>
      </w:r>
      <w:r w:rsidRPr="009A54F5">
        <w:rPr>
          <w:rFonts w:ascii="Arial" w:hAnsi="Arial" w:cs="Arial"/>
          <w:sz w:val="22"/>
          <w:szCs w:val="22"/>
        </w:rPr>
        <w:t xml:space="preserve"> for examiners and senior officials from other IP offices including Brazil and India.  These programs provide the officials with an in-depth analysis of the U.S. approach to the examination of trademark applications in </w:t>
      </w:r>
      <w:r w:rsidRPr="00363BC8">
        <w:rPr>
          <w:rFonts w:ascii="Arial" w:hAnsi="Arial" w:cs="Arial"/>
          <w:sz w:val="22"/>
          <w:szCs w:val="22"/>
        </w:rPr>
        <w:t>order to strengthen the practices and procedures in other countries.</w:t>
      </w:r>
    </w:p>
    <w:p w14:paraId="3E6AE75E" w14:textId="77777777" w:rsidR="002B5820" w:rsidRPr="00363BC8" w:rsidRDefault="002B5820" w:rsidP="00F5394C">
      <w:pPr>
        <w:pStyle w:val="PlainText"/>
        <w:numPr>
          <w:ilvl w:val="0"/>
          <w:numId w:val="5"/>
        </w:numPr>
        <w:ind w:left="504"/>
        <w:rPr>
          <w:rFonts w:ascii="Arial" w:hAnsi="Arial" w:cs="Arial"/>
          <w:sz w:val="22"/>
          <w:szCs w:val="22"/>
        </w:rPr>
      </w:pPr>
      <w:r w:rsidRPr="00363BC8">
        <w:rPr>
          <w:rFonts w:ascii="Arial" w:hAnsi="Arial" w:cs="Arial"/>
          <w:sz w:val="22"/>
          <w:szCs w:val="22"/>
        </w:rPr>
        <w:t>Organizing and hosting capacity-building joint projects</w:t>
      </w:r>
      <w:r w:rsidR="00F36EA7" w:rsidRPr="00363BC8">
        <w:rPr>
          <w:rFonts w:ascii="Arial" w:hAnsi="Arial" w:cs="Arial"/>
          <w:sz w:val="22"/>
          <w:szCs w:val="22"/>
        </w:rPr>
        <w:t xml:space="preserve"> with organizations</w:t>
      </w:r>
      <w:r w:rsidRPr="00363BC8">
        <w:rPr>
          <w:rFonts w:ascii="Arial" w:hAnsi="Arial" w:cs="Arial"/>
          <w:sz w:val="22"/>
          <w:szCs w:val="22"/>
        </w:rPr>
        <w:t xml:space="preserve"> such as the Asia Pacific Economic Cooperation (APEC); the Association of South East Asian Nations (ASEAN); and the Pacific Islands Forum (PIF).</w:t>
      </w:r>
    </w:p>
    <w:p w14:paraId="263AD78B" w14:textId="77777777" w:rsidR="002B5820" w:rsidRPr="00363BC8" w:rsidRDefault="002B5820" w:rsidP="00F5394C">
      <w:pPr>
        <w:pStyle w:val="PlainText"/>
        <w:numPr>
          <w:ilvl w:val="0"/>
          <w:numId w:val="5"/>
        </w:numPr>
        <w:ind w:left="504"/>
        <w:rPr>
          <w:rFonts w:ascii="Arial" w:hAnsi="Arial" w:cs="Arial"/>
          <w:sz w:val="22"/>
          <w:szCs w:val="22"/>
        </w:rPr>
      </w:pPr>
      <w:r w:rsidRPr="00363BC8">
        <w:rPr>
          <w:rFonts w:ascii="Arial" w:hAnsi="Arial" w:cs="Arial"/>
          <w:sz w:val="22"/>
          <w:szCs w:val="22"/>
        </w:rPr>
        <w:t xml:space="preserve">Conducting programs on IP rights enforcement and the U.S. legal system for foreign government judges and prosecutors.  </w:t>
      </w:r>
    </w:p>
    <w:p w14:paraId="3A6BB388" w14:textId="77777777" w:rsidR="002B5820" w:rsidRPr="00363BC8" w:rsidRDefault="002B5820" w:rsidP="00F5394C">
      <w:pPr>
        <w:pStyle w:val="PlainText"/>
        <w:numPr>
          <w:ilvl w:val="0"/>
          <w:numId w:val="5"/>
        </w:numPr>
        <w:ind w:left="504"/>
        <w:rPr>
          <w:rFonts w:ascii="Arial" w:hAnsi="Arial" w:cs="Arial"/>
          <w:sz w:val="22"/>
          <w:szCs w:val="22"/>
        </w:rPr>
      </w:pPr>
      <w:r w:rsidRPr="00363BC8">
        <w:rPr>
          <w:rFonts w:ascii="Arial" w:hAnsi="Arial" w:cs="Arial"/>
          <w:sz w:val="22"/>
          <w:szCs w:val="22"/>
        </w:rPr>
        <w:t xml:space="preserve">Conducting an IP “boot camp” for U.S. small businesses including an IP “needs assessment” on patents, trade secrets, trademarks, copyright, IP and the Internet; and one-on-one consultations to assist businesses to protect themselves against IP theft from abroad, and to prepare themselves for exporting their goods or services. </w:t>
      </w:r>
    </w:p>
    <w:p w14:paraId="50D33F8C" w14:textId="77777777" w:rsidR="003A71A0" w:rsidRPr="00363BC8" w:rsidRDefault="002B5820" w:rsidP="0099651E">
      <w:pPr>
        <w:pStyle w:val="PlainText"/>
        <w:numPr>
          <w:ilvl w:val="0"/>
          <w:numId w:val="5"/>
        </w:numPr>
        <w:ind w:left="504"/>
        <w:rPr>
          <w:rFonts w:ascii="Arial" w:hAnsi="Arial" w:cs="Arial"/>
          <w:sz w:val="22"/>
          <w:szCs w:val="22"/>
        </w:rPr>
      </w:pPr>
      <w:r w:rsidRPr="00363BC8">
        <w:rPr>
          <w:rFonts w:ascii="Arial" w:hAnsi="Arial" w:cs="Arial"/>
          <w:sz w:val="22"/>
          <w:szCs w:val="22"/>
        </w:rPr>
        <w:lastRenderedPageBreak/>
        <w:t xml:space="preserve">Offering online instruction and outreach through webinars and e-learning modules, providing easy, global access to information tools. </w:t>
      </w:r>
    </w:p>
    <w:p w14:paraId="052B7204" w14:textId="77777777" w:rsidR="003E2E80" w:rsidRDefault="003E2E80">
      <w:pPr>
        <w:rPr>
          <w:rFonts w:ascii="Arial" w:eastAsia="Times New Roman" w:hAnsi="Arial" w:cs="Arial"/>
          <w:b/>
          <w:bCs/>
          <w:kern w:val="28"/>
          <w:sz w:val="24"/>
          <w:szCs w:val="32"/>
        </w:rPr>
      </w:pPr>
      <w:bookmarkStart w:id="130" w:name="_Toc366226728"/>
      <w:bookmarkStart w:id="131" w:name="_Toc440924421"/>
      <w:r>
        <w:br w:type="page"/>
      </w:r>
    </w:p>
    <w:p w14:paraId="5339C137" w14:textId="1CDA7E49" w:rsidR="002B5820" w:rsidRPr="00363BC8" w:rsidRDefault="002B5820" w:rsidP="0099651E">
      <w:pPr>
        <w:pStyle w:val="Heading2"/>
        <w:jc w:val="left"/>
      </w:pPr>
      <w:bookmarkStart w:id="132" w:name="_Toc505934645"/>
      <w:r w:rsidRPr="00363BC8">
        <w:lastRenderedPageBreak/>
        <w:t>Sub-Program #</w:t>
      </w:r>
      <w:r w:rsidR="00E72F81" w:rsidRPr="00363BC8">
        <w:t>3</w:t>
      </w:r>
      <w:r w:rsidRPr="00363BC8">
        <w:t>:  Intellectual Property Rights (IPR) Attaché Program</w:t>
      </w:r>
      <w:bookmarkEnd w:id="130"/>
      <w:bookmarkEnd w:id="131"/>
      <w:bookmarkEnd w:id="132"/>
    </w:p>
    <w:p w14:paraId="69B62F46" w14:textId="6C6B262B" w:rsidR="00A21360" w:rsidRPr="00363BC8" w:rsidRDefault="00A21360" w:rsidP="00A25529">
      <w:pPr>
        <w:pStyle w:val="PlainText"/>
        <w:rPr>
          <w:rFonts w:ascii="Arial" w:eastAsia="Times New Roman" w:hAnsi="Arial" w:cs="Arial"/>
          <w:b/>
          <w:bCs/>
          <w:kern w:val="28"/>
          <w:sz w:val="22"/>
          <w:szCs w:val="32"/>
        </w:rPr>
      </w:pPr>
      <w:r w:rsidRPr="00363BC8">
        <w:rPr>
          <w:rFonts w:ascii="Arial" w:eastAsia="Times New Roman" w:hAnsi="Arial" w:cs="Arial"/>
          <w:b/>
          <w:bCs/>
          <w:kern w:val="28"/>
          <w:sz w:val="22"/>
          <w:szCs w:val="32"/>
        </w:rPr>
        <w:t xml:space="preserve">Intellectual Property Rights (IPR) Attaché </w:t>
      </w:r>
      <w:r w:rsidRPr="00A056F1">
        <w:rPr>
          <w:rFonts w:ascii="Arial" w:eastAsia="Times New Roman" w:hAnsi="Arial" w:cs="Arial"/>
          <w:b/>
          <w:bCs/>
          <w:kern w:val="28"/>
          <w:sz w:val="22"/>
          <w:szCs w:val="32"/>
        </w:rPr>
        <w:t>Progra</w:t>
      </w:r>
      <w:r w:rsidRPr="000133B9">
        <w:rPr>
          <w:rFonts w:ascii="Arial" w:eastAsia="Times New Roman" w:hAnsi="Arial" w:cs="Arial"/>
          <w:b/>
          <w:bCs/>
          <w:kern w:val="28"/>
          <w:sz w:val="22"/>
          <w:szCs w:val="32"/>
        </w:rPr>
        <w:t>m ($</w:t>
      </w:r>
      <w:r w:rsidR="00E07F74" w:rsidRPr="000133B9">
        <w:rPr>
          <w:rFonts w:ascii="Arial" w:eastAsia="Times New Roman" w:hAnsi="Arial" w:cs="Arial"/>
          <w:b/>
          <w:bCs/>
          <w:kern w:val="28"/>
          <w:sz w:val="22"/>
          <w:szCs w:val="32"/>
        </w:rPr>
        <w:t>11.</w:t>
      </w:r>
      <w:r w:rsidR="000133B9" w:rsidRPr="0092025C">
        <w:rPr>
          <w:rFonts w:ascii="Arial" w:eastAsia="Times New Roman" w:hAnsi="Arial" w:cs="Arial"/>
          <w:b/>
          <w:bCs/>
          <w:kern w:val="28"/>
          <w:sz w:val="22"/>
          <w:szCs w:val="32"/>
        </w:rPr>
        <w:t>4</w:t>
      </w:r>
      <w:r w:rsidR="000133B9" w:rsidRPr="000133B9">
        <w:rPr>
          <w:rFonts w:ascii="Arial" w:eastAsia="Times New Roman" w:hAnsi="Arial" w:cs="Arial"/>
          <w:b/>
          <w:bCs/>
          <w:kern w:val="28"/>
          <w:sz w:val="22"/>
          <w:szCs w:val="32"/>
        </w:rPr>
        <w:t xml:space="preserve"> </w:t>
      </w:r>
      <w:r w:rsidRPr="000133B9">
        <w:rPr>
          <w:rFonts w:ascii="Arial" w:eastAsia="Times New Roman" w:hAnsi="Arial" w:cs="Arial"/>
          <w:b/>
          <w:bCs/>
          <w:kern w:val="28"/>
          <w:sz w:val="22"/>
          <w:szCs w:val="32"/>
        </w:rPr>
        <w:t xml:space="preserve">million and </w:t>
      </w:r>
      <w:r w:rsidR="000133B9" w:rsidRPr="0092025C">
        <w:rPr>
          <w:rFonts w:ascii="Arial" w:eastAsia="Times New Roman" w:hAnsi="Arial" w:cs="Arial"/>
          <w:b/>
          <w:bCs/>
          <w:kern w:val="28"/>
          <w:sz w:val="22"/>
          <w:szCs w:val="32"/>
        </w:rPr>
        <w:t>4</w:t>
      </w:r>
      <w:r w:rsidR="000133B9" w:rsidRPr="000133B9">
        <w:rPr>
          <w:rFonts w:ascii="Arial" w:eastAsia="Times New Roman" w:hAnsi="Arial" w:cs="Arial"/>
          <w:b/>
          <w:bCs/>
          <w:kern w:val="28"/>
          <w:sz w:val="22"/>
          <w:szCs w:val="32"/>
        </w:rPr>
        <w:t xml:space="preserve"> </w:t>
      </w:r>
      <w:r w:rsidR="008C423B">
        <w:rPr>
          <w:rFonts w:ascii="Arial" w:eastAsia="Times New Roman" w:hAnsi="Arial" w:cs="Arial"/>
          <w:b/>
          <w:bCs/>
          <w:kern w:val="28"/>
          <w:sz w:val="22"/>
          <w:szCs w:val="32"/>
        </w:rPr>
        <w:t>Pos.</w:t>
      </w:r>
      <w:r w:rsidRPr="000133B9">
        <w:rPr>
          <w:rFonts w:ascii="Arial" w:eastAsia="Times New Roman" w:hAnsi="Arial" w:cs="Arial"/>
          <w:b/>
          <w:bCs/>
          <w:kern w:val="28"/>
          <w:sz w:val="22"/>
          <w:szCs w:val="32"/>
        </w:rPr>
        <w:t>)</w:t>
      </w:r>
    </w:p>
    <w:p w14:paraId="0D407789" w14:textId="26B70B54" w:rsidR="002B5820" w:rsidRPr="009A54F5" w:rsidRDefault="002B5820" w:rsidP="00A25529">
      <w:pPr>
        <w:pStyle w:val="PlainText"/>
      </w:pPr>
      <w:r w:rsidRPr="00363BC8">
        <w:rPr>
          <w:rFonts w:ascii="Arial" w:hAnsi="Arial" w:cs="Arial"/>
          <w:sz w:val="22"/>
          <w:szCs w:val="22"/>
        </w:rPr>
        <w:t xml:space="preserve">The IPR Attaché Program was formally instituted in 2006 to promote strong IP protection and enforcement internationally for the benefit of U.S. foreign, economic, and political interests.  Since its creation, the IPR Attaché Program has placed </w:t>
      </w:r>
      <w:r w:rsidR="009D3748" w:rsidRPr="00363BC8">
        <w:rPr>
          <w:rFonts w:ascii="Arial" w:hAnsi="Arial" w:cs="Arial"/>
          <w:sz w:val="22"/>
          <w:szCs w:val="22"/>
        </w:rPr>
        <w:t xml:space="preserve">or is working to place </w:t>
      </w:r>
      <w:r w:rsidRPr="00363BC8">
        <w:rPr>
          <w:rFonts w:ascii="Arial" w:hAnsi="Arial" w:cs="Arial"/>
          <w:sz w:val="22"/>
          <w:szCs w:val="22"/>
        </w:rPr>
        <w:t xml:space="preserve">individuals in </w:t>
      </w:r>
      <w:r w:rsidR="008B442F" w:rsidRPr="00363BC8">
        <w:rPr>
          <w:rFonts w:ascii="Arial" w:hAnsi="Arial" w:cs="Arial"/>
          <w:sz w:val="22"/>
          <w:szCs w:val="22"/>
        </w:rPr>
        <w:t>the following</w:t>
      </w:r>
      <w:r w:rsidRPr="00363BC8">
        <w:rPr>
          <w:rFonts w:ascii="Arial" w:hAnsi="Arial" w:cs="Arial"/>
          <w:sz w:val="22"/>
          <w:szCs w:val="22"/>
        </w:rPr>
        <w:t xml:space="preserve"> countries:  Brazil, China (posts exist in </w:t>
      </w:r>
      <w:r w:rsidR="0096529F">
        <w:rPr>
          <w:rFonts w:ascii="Arial" w:hAnsi="Arial" w:cs="Arial"/>
          <w:sz w:val="22"/>
          <w:szCs w:val="22"/>
        </w:rPr>
        <w:t>Beijing, Guangzhou, and Shanghai</w:t>
      </w:r>
      <w:r w:rsidR="001C5B5B">
        <w:rPr>
          <w:rFonts w:ascii="Arial" w:hAnsi="Arial" w:cs="Arial"/>
          <w:sz w:val="22"/>
          <w:szCs w:val="22"/>
        </w:rPr>
        <w:t>)</w:t>
      </w:r>
      <w:r w:rsidRPr="00363BC8">
        <w:rPr>
          <w:rFonts w:ascii="Arial" w:hAnsi="Arial" w:cs="Arial"/>
          <w:sz w:val="22"/>
          <w:szCs w:val="22"/>
        </w:rPr>
        <w:t xml:space="preserve">, </w:t>
      </w:r>
      <w:r w:rsidR="000579E0" w:rsidRPr="00363BC8">
        <w:rPr>
          <w:rFonts w:ascii="Arial" w:hAnsi="Arial" w:cs="Arial"/>
          <w:sz w:val="22"/>
          <w:szCs w:val="22"/>
        </w:rPr>
        <w:t>Kuwait (for the Middle East)</w:t>
      </w:r>
      <w:r w:rsidRPr="00363BC8">
        <w:rPr>
          <w:rFonts w:ascii="Arial" w:hAnsi="Arial" w:cs="Arial"/>
          <w:sz w:val="22"/>
          <w:szCs w:val="22"/>
        </w:rPr>
        <w:t xml:space="preserve">, India, </w:t>
      </w:r>
      <w:r w:rsidR="0096529F">
        <w:rPr>
          <w:rFonts w:ascii="Arial" w:hAnsi="Arial" w:cs="Arial"/>
          <w:sz w:val="22"/>
          <w:szCs w:val="22"/>
        </w:rPr>
        <w:t>Mexico, Peru</w:t>
      </w:r>
      <w:r w:rsidRPr="00363BC8">
        <w:rPr>
          <w:rFonts w:ascii="Arial" w:hAnsi="Arial" w:cs="Arial"/>
          <w:sz w:val="22"/>
          <w:szCs w:val="22"/>
        </w:rPr>
        <w:t>, and Thailand</w:t>
      </w:r>
      <w:r w:rsidR="000579E0" w:rsidRPr="00363BC8">
        <w:rPr>
          <w:rFonts w:ascii="Arial" w:hAnsi="Arial" w:cs="Arial"/>
          <w:sz w:val="22"/>
          <w:szCs w:val="22"/>
        </w:rPr>
        <w:t>, as well as Brussels, Belgium at the U.S. Mission to the European Union</w:t>
      </w:r>
      <w:r w:rsidR="00A11032" w:rsidRPr="00363BC8">
        <w:rPr>
          <w:rFonts w:ascii="Arial" w:hAnsi="Arial" w:cs="Arial"/>
          <w:sz w:val="22"/>
          <w:szCs w:val="22"/>
        </w:rPr>
        <w:t xml:space="preserve"> and </w:t>
      </w:r>
      <w:r w:rsidR="003A2465" w:rsidRPr="00363BC8">
        <w:rPr>
          <w:rFonts w:ascii="Arial" w:hAnsi="Arial" w:cs="Arial"/>
          <w:sz w:val="22"/>
          <w:szCs w:val="22"/>
        </w:rPr>
        <w:t>Geneva, Switzerland</w:t>
      </w:r>
      <w:r w:rsidRPr="00363BC8">
        <w:rPr>
          <w:rFonts w:ascii="Arial" w:hAnsi="Arial" w:cs="Arial"/>
          <w:sz w:val="22"/>
          <w:szCs w:val="22"/>
        </w:rPr>
        <w:t xml:space="preserve">.  </w:t>
      </w:r>
      <w:r w:rsidR="001776E9" w:rsidRPr="00363BC8">
        <w:rPr>
          <w:rFonts w:ascii="Arial" w:hAnsi="Arial" w:cs="Arial"/>
          <w:sz w:val="22"/>
          <w:szCs w:val="22"/>
        </w:rPr>
        <w:t xml:space="preserve">When USPTO employees are posted, during their time abroad they leave the USPTO and become Foreign Commercial Service (FCS) employees with full return rights to the USPTO.  </w:t>
      </w:r>
      <w:r w:rsidRPr="00363BC8">
        <w:rPr>
          <w:rFonts w:ascii="Arial" w:hAnsi="Arial" w:cs="Arial"/>
          <w:sz w:val="22"/>
          <w:szCs w:val="22"/>
        </w:rPr>
        <w:t>The IPR Attaché</w:t>
      </w:r>
      <w:r w:rsidRPr="009A54F5">
        <w:rPr>
          <w:rFonts w:ascii="Arial" w:hAnsi="Arial" w:cs="Arial"/>
          <w:sz w:val="22"/>
          <w:szCs w:val="22"/>
        </w:rPr>
        <w:t xml:space="preserve"> Program is closely aligned with and supports achievement of USPTO's mission, the IP PP&amp;E strategic goal, and the objectives identified </w:t>
      </w:r>
      <w:r w:rsidRPr="004102EA">
        <w:rPr>
          <w:rFonts w:ascii="Arial" w:hAnsi="Arial" w:cs="Arial"/>
          <w:sz w:val="22"/>
          <w:szCs w:val="22"/>
        </w:rPr>
        <w:t xml:space="preserve">in the </w:t>
      </w:r>
      <w:r w:rsidRPr="004102EA">
        <w:rPr>
          <w:rFonts w:ascii="Arial" w:hAnsi="Arial" w:cs="Arial"/>
          <w:i/>
          <w:sz w:val="22"/>
          <w:szCs w:val="22"/>
        </w:rPr>
        <w:t>USPTO 201</w:t>
      </w:r>
      <w:r w:rsidR="00EE0760">
        <w:rPr>
          <w:rFonts w:ascii="Arial" w:hAnsi="Arial" w:cs="Arial"/>
          <w:i/>
          <w:sz w:val="22"/>
          <w:szCs w:val="22"/>
        </w:rPr>
        <w:t>4</w:t>
      </w:r>
      <w:r w:rsidRPr="004102EA">
        <w:rPr>
          <w:rFonts w:ascii="Arial" w:hAnsi="Arial" w:cs="Arial"/>
          <w:i/>
          <w:sz w:val="22"/>
          <w:szCs w:val="22"/>
        </w:rPr>
        <w:t>-20</w:t>
      </w:r>
      <w:r w:rsidR="00EE0760">
        <w:rPr>
          <w:rFonts w:ascii="Arial" w:hAnsi="Arial" w:cs="Arial"/>
          <w:i/>
          <w:sz w:val="22"/>
          <w:szCs w:val="22"/>
        </w:rPr>
        <w:t>18</w:t>
      </w:r>
      <w:r w:rsidRPr="004102EA">
        <w:rPr>
          <w:rFonts w:ascii="Arial" w:hAnsi="Arial" w:cs="Arial"/>
          <w:i/>
          <w:sz w:val="22"/>
          <w:szCs w:val="22"/>
        </w:rPr>
        <w:t xml:space="preserve"> Strategic Plan</w:t>
      </w:r>
      <w:r w:rsidRPr="004102EA">
        <w:rPr>
          <w:rFonts w:ascii="Arial" w:hAnsi="Arial" w:cs="Arial"/>
          <w:sz w:val="22"/>
          <w:szCs w:val="22"/>
        </w:rPr>
        <w:t>.</w:t>
      </w:r>
      <w:r w:rsidRPr="009A54F5">
        <w:rPr>
          <w:rFonts w:ascii="Arial" w:hAnsi="Arial" w:cs="Arial"/>
          <w:sz w:val="22"/>
          <w:szCs w:val="22"/>
        </w:rPr>
        <w:t xml:space="preserve">  The IP attachés bring unique technical IP expertise and experience to their posts.  Attachés have helped influence laws, regulations, and IPR practices in their host countries.</w:t>
      </w:r>
    </w:p>
    <w:p w14:paraId="7D3673D8" w14:textId="77777777" w:rsidR="002B5820" w:rsidRPr="009A54F5" w:rsidRDefault="002B5820" w:rsidP="0099651E">
      <w:pPr>
        <w:pStyle w:val="Heading2"/>
        <w:jc w:val="left"/>
      </w:pPr>
      <w:bookmarkStart w:id="133" w:name="_Toc505934646"/>
      <w:bookmarkStart w:id="134" w:name="_Toc366226729"/>
      <w:bookmarkStart w:id="135" w:name="_Toc440924422"/>
      <w:r w:rsidRPr="00727ADC">
        <w:t>Sub-Program #</w:t>
      </w:r>
      <w:r w:rsidR="00E72F81" w:rsidRPr="00727ADC">
        <w:t>4</w:t>
      </w:r>
      <w:r w:rsidRPr="00727ADC">
        <w:t>:  IP PP&amp;E Information Resources</w:t>
      </w:r>
      <w:bookmarkEnd w:id="133"/>
      <w:r w:rsidRPr="00727ADC">
        <w:t xml:space="preserve"> </w:t>
      </w:r>
      <w:bookmarkEnd w:id="134"/>
      <w:bookmarkEnd w:id="135"/>
    </w:p>
    <w:p w14:paraId="2D0724B3" w14:textId="410D9F17" w:rsidR="00500105" w:rsidRPr="0099651E" w:rsidRDefault="00500105" w:rsidP="0099651E">
      <w:pPr>
        <w:pStyle w:val="PlainText"/>
        <w:rPr>
          <w:rFonts w:ascii="Arial" w:eastAsia="Times New Roman" w:hAnsi="Arial" w:cs="Arial"/>
          <w:b/>
          <w:bCs/>
          <w:kern w:val="28"/>
          <w:sz w:val="22"/>
          <w:szCs w:val="32"/>
        </w:rPr>
      </w:pPr>
      <w:r w:rsidRPr="0099651E">
        <w:rPr>
          <w:rFonts w:ascii="Arial" w:eastAsia="Times New Roman" w:hAnsi="Arial" w:cs="Arial"/>
          <w:b/>
          <w:bCs/>
          <w:kern w:val="28"/>
          <w:sz w:val="22"/>
          <w:szCs w:val="32"/>
        </w:rPr>
        <w:t>IP PP&amp;E Information Resources ($</w:t>
      </w:r>
      <w:r w:rsidR="000133B9">
        <w:rPr>
          <w:rFonts w:ascii="Arial" w:eastAsia="Times New Roman" w:hAnsi="Arial" w:cs="Arial"/>
          <w:b/>
          <w:bCs/>
          <w:kern w:val="28"/>
          <w:sz w:val="22"/>
          <w:szCs w:val="32"/>
        </w:rPr>
        <w:t>1</w:t>
      </w:r>
      <w:r w:rsidR="006F0312">
        <w:rPr>
          <w:rFonts w:ascii="Arial" w:eastAsia="Times New Roman" w:hAnsi="Arial" w:cs="Arial"/>
          <w:b/>
          <w:bCs/>
          <w:kern w:val="28"/>
          <w:sz w:val="22"/>
          <w:szCs w:val="32"/>
        </w:rPr>
        <w:t>.0</w:t>
      </w:r>
      <w:r w:rsidR="000133B9" w:rsidRPr="0099651E">
        <w:rPr>
          <w:rFonts w:ascii="Arial" w:eastAsia="Times New Roman" w:hAnsi="Arial" w:cs="Arial"/>
          <w:b/>
          <w:bCs/>
          <w:kern w:val="28"/>
          <w:sz w:val="22"/>
          <w:szCs w:val="32"/>
        </w:rPr>
        <w:t xml:space="preserve"> </w:t>
      </w:r>
      <w:r w:rsidRPr="0099651E">
        <w:rPr>
          <w:rFonts w:ascii="Arial" w:eastAsia="Times New Roman" w:hAnsi="Arial" w:cs="Arial"/>
          <w:b/>
          <w:bCs/>
          <w:kern w:val="28"/>
          <w:sz w:val="22"/>
          <w:szCs w:val="32"/>
        </w:rPr>
        <w:t>million)</w:t>
      </w:r>
    </w:p>
    <w:p w14:paraId="0617AAFE" w14:textId="77777777" w:rsidR="002B5820" w:rsidRPr="009A54F5" w:rsidRDefault="002B5820" w:rsidP="0099651E">
      <w:pPr>
        <w:pStyle w:val="PlainText"/>
      </w:pPr>
      <w:r w:rsidRPr="009A54F5">
        <w:rPr>
          <w:rFonts w:ascii="Arial" w:hAnsi="Arial" w:cs="Arial"/>
          <w:sz w:val="22"/>
          <w:szCs w:val="22"/>
        </w:rPr>
        <w:t xml:space="preserve">IP PP&amp;E Information Resources includes base resources for making capital improvements to, and operating and maintaining, existing IP PP&amp;E systems.  </w:t>
      </w:r>
      <w:r w:rsidR="00113A34" w:rsidRPr="009A54F5">
        <w:rPr>
          <w:rFonts w:ascii="Arial" w:hAnsi="Arial" w:cs="Arial"/>
          <w:sz w:val="22"/>
          <w:szCs w:val="22"/>
        </w:rPr>
        <w:t xml:space="preserve">The IP PP&amp;E Program’s share of both direct and indirect IT costs is allocated to this sub-program.  </w:t>
      </w:r>
    </w:p>
    <w:p w14:paraId="55077C15" w14:textId="77777777" w:rsidR="003A71A0" w:rsidRPr="009A54F5" w:rsidRDefault="002B5820" w:rsidP="0099651E">
      <w:pPr>
        <w:pStyle w:val="Heading2"/>
        <w:jc w:val="left"/>
      </w:pPr>
      <w:bookmarkStart w:id="136" w:name="_Toc366226730"/>
      <w:bookmarkStart w:id="137" w:name="_Toc505934647"/>
      <w:bookmarkStart w:id="138" w:name="_Toc440924423"/>
      <w:r w:rsidRPr="00727ADC">
        <w:t>Sub-Program #</w:t>
      </w:r>
      <w:r w:rsidR="00E72F81" w:rsidRPr="00727ADC">
        <w:t>5</w:t>
      </w:r>
      <w:r w:rsidRPr="00727ADC">
        <w:t>:  Management Goal – Allocated</w:t>
      </w:r>
      <w:bookmarkEnd w:id="136"/>
      <w:bookmarkEnd w:id="137"/>
      <w:r w:rsidRPr="009A54F5">
        <w:t xml:space="preserve"> </w:t>
      </w:r>
      <w:bookmarkEnd w:id="138"/>
    </w:p>
    <w:p w14:paraId="1B30191C" w14:textId="6030C7EA" w:rsidR="00500105" w:rsidRPr="0099651E" w:rsidRDefault="00500105">
      <w:pPr>
        <w:pStyle w:val="PlainText"/>
        <w:rPr>
          <w:rFonts w:ascii="Arial" w:eastAsia="Times New Roman" w:hAnsi="Arial" w:cs="Arial"/>
          <w:b/>
          <w:bCs/>
          <w:kern w:val="28"/>
          <w:sz w:val="22"/>
          <w:szCs w:val="32"/>
        </w:rPr>
      </w:pPr>
      <w:r w:rsidRPr="0099651E">
        <w:rPr>
          <w:rFonts w:ascii="Arial" w:eastAsia="Times New Roman" w:hAnsi="Arial" w:cs="Arial"/>
          <w:b/>
          <w:bCs/>
          <w:kern w:val="28"/>
          <w:sz w:val="22"/>
          <w:szCs w:val="32"/>
        </w:rPr>
        <w:t xml:space="preserve">Management Goal – </w:t>
      </w:r>
      <w:r w:rsidRPr="00361034">
        <w:rPr>
          <w:rFonts w:ascii="Arial" w:eastAsia="Times New Roman" w:hAnsi="Arial" w:cs="Arial"/>
          <w:b/>
          <w:bCs/>
          <w:kern w:val="28"/>
          <w:sz w:val="22"/>
          <w:szCs w:val="32"/>
        </w:rPr>
        <w:t>Allocated ($</w:t>
      </w:r>
      <w:r w:rsidR="009857D4">
        <w:rPr>
          <w:rFonts w:ascii="Arial" w:eastAsia="Times New Roman" w:hAnsi="Arial" w:cs="Arial"/>
          <w:b/>
          <w:bCs/>
          <w:kern w:val="28"/>
          <w:sz w:val="22"/>
          <w:szCs w:val="32"/>
        </w:rPr>
        <w:t>12.9</w:t>
      </w:r>
      <w:r w:rsidR="000133B9" w:rsidRPr="00361034">
        <w:rPr>
          <w:rFonts w:ascii="Arial" w:eastAsia="Times New Roman" w:hAnsi="Arial" w:cs="Arial"/>
          <w:b/>
          <w:bCs/>
          <w:kern w:val="28"/>
          <w:sz w:val="22"/>
          <w:szCs w:val="32"/>
        </w:rPr>
        <w:t xml:space="preserve"> </w:t>
      </w:r>
      <w:r w:rsidRPr="00361034">
        <w:rPr>
          <w:rFonts w:ascii="Arial" w:eastAsia="Times New Roman" w:hAnsi="Arial" w:cs="Arial"/>
          <w:b/>
          <w:bCs/>
          <w:kern w:val="28"/>
          <w:sz w:val="22"/>
          <w:szCs w:val="32"/>
        </w:rPr>
        <w:t xml:space="preserve">million and </w:t>
      </w:r>
      <w:r w:rsidR="008C423B">
        <w:rPr>
          <w:rFonts w:ascii="Arial" w:eastAsia="Times New Roman" w:hAnsi="Arial" w:cs="Arial"/>
          <w:b/>
          <w:bCs/>
          <w:kern w:val="28"/>
          <w:sz w:val="22"/>
          <w:szCs w:val="32"/>
        </w:rPr>
        <w:t>36 Pos.</w:t>
      </w:r>
      <w:r w:rsidRPr="00361034">
        <w:rPr>
          <w:rFonts w:ascii="Arial" w:eastAsia="Times New Roman" w:hAnsi="Arial" w:cs="Arial"/>
          <w:b/>
          <w:bCs/>
          <w:kern w:val="28"/>
          <w:sz w:val="22"/>
          <w:szCs w:val="32"/>
        </w:rPr>
        <w:t>)</w:t>
      </w:r>
    </w:p>
    <w:p w14:paraId="1F3FF4BB" w14:textId="77777777" w:rsidR="004C0780" w:rsidRPr="009A54F5" w:rsidRDefault="002B5820">
      <w:pPr>
        <w:pStyle w:val="PlainText"/>
        <w:rPr>
          <w:rFonts w:ascii="Arial" w:hAnsi="Arial" w:cs="Arial"/>
          <w:sz w:val="22"/>
          <w:szCs w:val="22"/>
        </w:rPr>
      </w:pPr>
      <w:r w:rsidRPr="009A54F5">
        <w:rPr>
          <w:rFonts w:ascii="Arial" w:hAnsi="Arial" w:cs="Arial"/>
          <w:sz w:val="22"/>
          <w:szCs w:val="22"/>
        </w:rPr>
        <w:t>This sub-</w:t>
      </w:r>
      <w:r w:rsidR="008B442F" w:rsidRPr="009A54F5">
        <w:rPr>
          <w:rFonts w:ascii="Arial" w:hAnsi="Arial" w:cs="Arial"/>
          <w:sz w:val="22"/>
          <w:szCs w:val="22"/>
        </w:rPr>
        <w:t>program</w:t>
      </w:r>
      <w:r w:rsidRPr="009A54F5">
        <w:rPr>
          <w:rFonts w:ascii="Arial" w:hAnsi="Arial" w:cs="Arial"/>
          <w:sz w:val="22"/>
          <w:szCs w:val="22"/>
        </w:rPr>
        <w:t xml:space="preserve"> represents all of the management activities that support accomplishment of the IP PP&amp;E goal.  These can be specifically IP PP&amp;E related or cross-cutting functions that are dedicated to overall USPTO activities, such as financial management systems.  These activities are described under the </w:t>
      </w:r>
      <w:r w:rsidRPr="00F31784">
        <w:rPr>
          <w:rFonts w:ascii="Arial" w:hAnsi="Arial" w:cs="Arial"/>
          <w:sz w:val="22"/>
          <w:szCs w:val="22"/>
        </w:rPr>
        <w:t>Management Goal</w:t>
      </w:r>
      <w:r w:rsidRPr="009A54F5">
        <w:rPr>
          <w:rFonts w:ascii="Arial" w:hAnsi="Arial" w:cs="Arial"/>
          <w:sz w:val="22"/>
          <w:szCs w:val="22"/>
        </w:rPr>
        <w:t xml:space="preserve"> while the costs are allocated to the IP PP&amp;E program based on the </w:t>
      </w:r>
      <w:r w:rsidR="00F3220F" w:rsidRPr="009A54F5">
        <w:rPr>
          <w:rFonts w:ascii="Arial" w:hAnsi="Arial" w:cs="Arial"/>
          <w:sz w:val="22"/>
          <w:szCs w:val="22"/>
        </w:rPr>
        <w:t>Office</w:t>
      </w:r>
      <w:r w:rsidR="000C6813" w:rsidRPr="009A54F5">
        <w:rPr>
          <w:rFonts w:ascii="Arial" w:hAnsi="Arial" w:cs="Arial"/>
          <w:sz w:val="22"/>
          <w:szCs w:val="22"/>
        </w:rPr>
        <w:t xml:space="preserve">’s ABI analysis and results.  </w:t>
      </w:r>
    </w:p>
    <w:p w14:paraId="739C6E31" w14:textId="77777777" w:rsidR="004C0780" w:rsidRPr="009A54F5" w:rsidRDefault="004C0780" w:rsidP="002B5820">
      <w:pPr>
        <w:pStyle w:val="PlainText"/>
        <w:rPr>
          <w:rFonts w:ascii="Arial" w:hAnsi="Arial" w:cs="Arial"/>
          <w:sz w:val="22"/>
          <w:szCs w:val="22"/>
        </w:rPr>
      </w:pPr>
    </w:p>
    <w:p w14:paraId="3B5FA9EC" w14:textId="3E50A5D8" w:rsidR="00443D48" w:rsidRDefault="00443D48" w:rsidP="004C6141">
      <w:pPr>
        <w:pStyle w:val="PlainText"/>
        <w:rPr>
          <w:rStyle w:val="Hyperlink"/>
          <w:rFonts w:ascii="Arial" w:hAnsi="Arial" w:cs="Arial"/>
          <w:b/>
          <w:sz w:val="22"/>
          <w:szCs w:val="22"/>
        </w:rPr>
      </w:pPr>
    </w:p>
    <w:p w14:paraId="758CA948" w14:textId="77777777" w:rsidR="00443D48" w:rsidRDefault="00443D48" w:rsidP="004C6141">
      <w:pPr>
        <w:pStyle w:val="PlainText"/>
        <w:rPr>
          <w:rStyle w:val="Hyperlink"/>
          <w:rFonts w:ascii="Arial" w:hAnsi="Arial" w:cs="Arial"/>
          <w:b/>
          <w:sz w:val="22"/>
          <w:szCs w:val="22"/>
        </w:rPr>
      </w:pPr>
    </w:p>
    <w:p w14:paraId="304731E8" w14:textId="77777777" w:rsidR="00443D48" w:rsidRPr="0034167B" w:rsidRDefault="00443D48" w:rsidP="004C6141">
      <w:pPr>
        <w:pStyle w:val="PlainText"/>
        <w:rPr>
          <w:rFonts w:ascii="Arial" w:hAnsi="Arial" w:cs="Arial"/>
          <w:sz w:val="22"/>
          <w:szCs w:val="22"/>
        </w:rPr>
        <w:sectPr w:rsidR="00443D48" w:rsidRPr="0034167B" w:rsidSect="0092025C">
          <w:pgSz w:w="15840" w:h="12240" w:orient="landscape"/>
          <w:pgMar w:top="1440" w:right="1080" w:bottom="1440" w:left="1080" w:header="720" w:footer="720" w:gutter="0"/>
          <w:cols w:space="720"/>
          <w:docGrid w:linePitch="360"/>
        </w:sectPr>
      </w:pPr>
    </w:p>
    <w:p w14:paraId="25A4CAE7" w14:textId="77777777" w:rsidR="00C77FEA" w:rsidRDefault="00C77FEA" w:rsidP="002B5820">
      <w:pPr>
        <w:pStyle w:val="PlainText"/>
        <w:rPr>
          <w:rFonts w:ascii="Arial" w:hAnsi="Arial" w:cs="Arial"/>
          <w:sz w:val="18"/>
          <w:szCs w:val="18"/>
        </w:rPr>
      </w:pPr>
    </w:p>
    <w:p w14:paraId="3E08C59A" w14:textId="4482F9E4" w:rsidR="002B5820" w:rsidRDefault="002B5820" w:rsidP="0099651E">
      <w:pPr>
        <w:pStyle w:val="Heading1"/>
      </w:pPr>
      <w:bookmarkStart w:id="139" w:name="_Toc366226731"/>
      <w:bookmarkStart w:id="140" w:name="_Toc440924424"/>
      <w:bookmarkStart w:id="141" w:name="_Toc505934648"/>
      <w:r w:rsidRPr="00580FA8">
        <w:t>Exhibit 13 – 15: IP Policy, Protection and Enforcement Program Changes by Sub-Program</w:t>
      </w:r>
      <w:bookmarkEnd w:id="139"/>
      <w:bookmarkEnd w:id="140"/>
      <w:bookmarkEnd w:id="141"/>
    </w:p>
    <w:tbl>
      <w:tblPr>
        <w:tblW w:w="10409" w:type="dxa"/>
        <w:jc w:val="center"/>
        <w:tblLook w:val="04A0" w:firstRow="1" w:lastRow="0" w:firstColumn="1" w:lastColumn="0" w:noHBand="0" w:noVBand="1"/>
      </w:tblPr>
      <w:tblGrid>
        <w:gridCol w:w="3420"/>
        <w:gridCol w:w="1040"/>
        <w:gridCol w:w="955"/>
        <w:gridCol w:w="782"/>
        <w:gridCol w:w="280"/>
        <w:gridCol w:w="955"/>
        <w:gridCol w:w="782"/>
        <w:gridCol w:w="420"/>
        <w:gridCol w:w="955"/>
        <w:gridCol w:w="820"/>
      </w:tblGrid>
      <w:tr w:rsidR="003E2E80" w:rsidRPr="001750F4" w14:paraId="27FF2B4F" w14:textId="77777777" w:rsidTr="001750F4">
        <w:trPr>
          <w:trHeight w:val="312"/>
          <w:jc w:val="center"/>
        </w:trPr>
        <w:tc>
          <w:tcPr>
            <w:tcW w:w="3420" w:type="dxa"/>
            <w:tcBorders>
              <w:top w:val="nil"/>
              <w:left w:val="nil"/>
              <w:bottom w:val="nil"/>
              <w:right w:val="nil"/>
            </w:tcBorders>
            <w:shd w:val="clear" w:color="000000" w:fill="FFFFFF"/>
            <w:noWrap/>
            <w:vAlign w:val="bottom"/>
            <w:hideMark/>
          </w:tcPr>
          <w:p w14:paraId="5DC6F39E" w14:textId="77777777" w:rsidR="003E2E80" w:rsidRPr="001750F4" w:rsidRDefault="003E2E80" w:rsidP="003E2E80">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1040" w:type="dxa"/>
            <w:tcBorders>
              <w:top w:val="nil"/>
              <w:left w:val="nil"/>
              <w:bottom w:val="nil"/>
              <w:right w:val="nil"/>
            </w:tcBorders>
            <w:shd w:val="clear" w:color="000000" w:fill="FFFFFF"/>
            <w:noWrap/>
            <w:vAlign w:val="bottom"/>
            <w:hideMark/>
          </w:tcPr>
          <w:p w14:paraId="347CC9BE" w14:textId="77777777" w:rsidR="003E2E80" w:rsidRPr="001750F4" w:rsidRDefault="003E2E80" w:rsidP="003E2E80">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955" w:type="dxa"/>
            <w:tcBorders>
              <w:top w:val="nil"/>
              <w:left w:val="nil"/>
              <w:bottom w:val="nil"/>
              <w:right w:val="nil"/>
            </w:tcBorders>
            <w:shd w:val="clear" w:color="000000" w:fill="FFFFFF"/>
            <w:noWrap/>
            <w:vAlign w:val="bottom"/>
            <w:hideMark/>
          </w:tcPr>
          <w:p w14:paraId="32545398" w14:textId="77777777" w:rsidR="003E2E80" w:rsidRPr="001750F4" w:rsidRDefault="003E2E80" w:rsidP="003E2E80">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782" w:type="dxa"/>
            <w:tcBorders>
              <w:top w:val="nil"/>
              <w:left w:val="nil"/>
              <w:bottom w:val="nil"/>
              <w:right w:val="nil"/>
            </w:tcBorders>
            <w:shd w:val="clear" w:color="000000" w:fill="FFFFFF"/>
            <w:noWrap/>
            <w:vAlign w:val="bottom"/>
            <w:hideMark/>
          </w:tcPr>
          <w:p w14:paraId="6817B254" w14:textId="77777777" w:rsidR="003E2E80" w:rsidRPr="001750F4" w:rsidRDefault="003E2E80" w:rsidP="003E2E80">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280" w:type="dxa"/>
            <w:tcBorders>
              <w:top w:val="nil"/>
              <w:left w:val="nil"/>
              <w:bottom w:val="nil"/>
              <w:right w:val="nil"/>
            </w:tcBorders>
            <w:shd w:val="clear" w:color="000000" w:fill="FFFFFF"/>
            <w:noWrap/>
            <w:vAlign w:val="bottom"/>
            <w:hideMark/>
          </w:tcPr>
          <w:p w14:paraId="70211E9F" w14:textId="77777777" w:rsidR="003E2E80" w:rsidRPr="001750F4" w:rsidRDefault="003E2E80" w:rsidP="003E2E80">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955" w:type="dxa"/>
            <w:tcBorders>
              <w:top w:val="nil"/>
              <w:left w:val="nil"/>
              <w:bottom w:val="nil"/>
              <w:right w:val="nil"/>
            </w:tcBorders>
            <w:shd w:val="clear" w:color="000000" w:fill="FFFFFF"/>
            <w:noWrap/>
            <w:vAlign w:val="bottom"/>
            <w:hideMark/>
          </w:tcPr>
          <w:p w14:paraId="41A0BF5C" w14:textId="77777777" w:rsidR="003E2E80" w:rsidRPr="001750F4" w:rsidRDefault="003E2E80" w:rsidP="003E2E80">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782" w:type="dxa"/>
            <w:tcBorders>
              <w:top w:val="nil"/>
              <w:left w:val="nil"/>
              <w:bottom w:val="nil"/>
              <w:right w:val="nil"/>
            </w:tcBorders>
            <w:shd w:val="clear" w:color="000000" w:fill="FFFFFF"/>
            <w:noWrap/>
            <w:vAlign w:val="bottom"/>
            <w:hideMark/>
          </w:tcPr>
          <w:p w14:paraId="4EDA012A" w14:textId="77777777" w:rsidR="003E2E80" w:rsidRPr="001750F4" w:rsidRDefault="003E2E80" w:rsidP="003E2E80">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420" w:type="dxa"/>
            <w:tcBorders>
              <w:top w:val="nil"/>
              <w:left w:val="nil"/>
              <w:bottom w:val="nil"/>
              <w:right w:val="nil"/>
            </w:tcBorders>
            <w:shd w:val="clear" w:color="000000" w:fill="FFFFFF"/>
            <w:noWrap/>
            <w:vAlign w:val="bottom"/>
            <w:hideMark/>
          </w:tcPr>
          <w:p w14:paraId="1C6B92CF" w14:textId="77777777" w:rsidR="003E2E80" w:rsidRPr="001750F4" w:rsidRDefault="003E2E80" w:rsidP="003E2E80">
            <w:pPr>
              <w:spacing w:after="0" w:line="240" w:lineRule="auto"/>
              <w:rPr>
                <w:rFonts w:ascii="Arial Narrow" w:eastAsia="Times New Roman" w:hAnsi="Arial Narrow" w:cs="Arial"/>
                <w:sz w:val="18"/>
              </w:rPr>
            </w:pPr>
            <w:r w:rsidRPr="001750F4">
              <w:rPr>
                <w:rFonts w:ascii="Arial Narrow" w:eastAsia="Times New Roman" w:hAnsi="Arial Narrow" w:cs="Arial"/>
                <w:sz w:val="18"/>
              </w:rPr>
              <w:t> </w:t>
            </w:r>
          </w:p>
        </w:tc>
        <w:tc>
          <w:tcPr>
            <w:tcW w:w="1775" w:type="dxa"/>
            <w:gridSpan w:val="2"/>
            <w:tcBorders>
              <w:top w:val="nil"/>
              <w:left w:val="nil"/>
              <w:bottom w:val="nil"/>
              <w:right w:val="nil"/>
            </w:tcBorders>
            <w:shd w:val="clear" w:color="000000" w:fill="FFFFFF"/>
            <w:noWrap/>
            <w:vAlign w:val="bottom"/>
            <w:hideMark/>
          </w:tcPr>
          <w:p w14:paraId="34C04C1F" w14:textId="77777777" w:rsidR="003E2E80" w:rsidRPr="001750F4" w:rsidRDefault="003E2E80" w:rsidP="001750F4">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 </w:t>
            </w:r>
          </w:p>
          <w:p w14:paraId="2247651F" w14:textId="29F4F0A2" w:rsidR="003E2E80" w:rsidRPr="001750F4" w:rsidRDefault="003E2E80" w:rsidP="001750F4">
            <w:pPr>
              <w:spacing w:after="0" w:line="240" w:lineRule="auto"/>
              <w:jc w:val="right"/>
              <w:rPr>
                <w:rFonts w:ascii="Arial Narrow" w:eastAsia="Times New Roman" w:hAnsi="Arial Narrow" w:cs="Arial"/>
                <w:sz w:val="18"/>
              </w:rPr>
            </w:pPr>
            <w:r w:rsidRPr="001750F4">
              <w:rPr>
                <w:rFonts w:ascii="Arial Narrow" w:eastAsia="Times New Roman" w:hAnsi="Arial Narrow" w:cs="Arial"/>
                <w:sz w:val="18"/>
              </w:rPr>
              <w:t>Exhibit 13</w:t>
            </w:r>
          </w:p>
        </w:tc>
      </w:tr>
      <w:tr w:rsidR="003E2E80" w:rsidRPr="001750F4" w14:paraId="77800A48" w14:textId="77777777" w:rsidTr="001750F4">
        <w:trPr>
          <w:trHeight w:val="249"/>
          <w:jc w:val="center"/>
        </w:trPr>
        <w:tc>
          <w:tcPr>
            <w:tcW w:w="10409" w:type="dxa"/>
            <w:gridSpan w:val="10"/>
            <w:tcBorders>
              <w:top w:val="nil"/>
              <w:left w:val="nil"/>
              <w:bottom w:val="nil"/>
              <w:right w:val="nil"/>
            </w:tcBorders>
            <w:shd w:val="clear" w:color="000000" w:fill="FFFFFF"/>
            <w:noWrap/>
            <w:vAlign w:val="bottom"/>
            <w:hideMark/>
          </w:tcPr>
          <w:p w14:paraId="032D2F66" w14:textId="77777777" w:rsidR="003E2E80" w:rsidRPr="001750F4" w:rsidRDefault="003E2E80" w:rsidP="003E2E80">
            <w:pPr>
              <w:spacing w:after="0" w:line="240" w:lineRule="auto"/>
              <w:jc w:val="center"/>
              <w:rPr>
                <w:rFonts w:ascii="Arial Narrow" w:eastAsia="Times New Roman" w:hAnsi="Arial Narrow" w:cs="Arial"/>
                <w:b/>
                <w:bCs/>
                <w:sz w:val="18"/>
                <w:szCs w:val="20"/>
              </w:rPr>
            </w:pPr>
            <w:r w:rsidRPr="001750F4">
              <w:rPr>
                <w:rFonts w:ascii="Arial Narrow" w:eastAsia="Times New Roman" w:hAnsi="Arial Narrow" w:cs="Arial"/>
                <w:b/>
                <w:bCs/>
                <w:sz w:val="18"/>
                <w:szCs w:val="20"/>
              </w:rPr>
              <w:t>Department of Commerce</w:t>
            </w:r>
          </w:p>
        </w:tc>
      </w:tr>
      <w:tr w:rsidR="003E2E80" w:rsidRPr="001750F4" w14:paraId="4C0F4963" w14:textId="77777777" w:rsidTr="001750F4">
        <w:trPr>
          <w:trHeight w:val="249"/>
          <w:jc w:val="center"/>
        </w:trPr>
        <w:tc>
          <w:tcPr>
            <w:tcW w:w="10409" w:type="dxa"/>
            <w:gridSpan w:val="10"/>
            <w:tcBorders>
              <w:top w:val="nil"/>
              <w:left w:val="nil"/>
              <w:bottom w:val="nil"/>
              <w:right w:val="nil"/>
            </w:tcBorders>
            <w:shd w:val="clear" w:color="000000" w:fill="FFFFFF"/>
            <w:noWrap/>
            <w:vAlign w:val="bottom"/>
            <w:hideMark/>
          </w:tcPr>
          <w:p w14:paraId="06176F23" w14:textId="77777777" w:rsidR="003E2E80" w:rsidRPr="001750F4" w:rsidRDefault="003E2E80" w:rsidP="003E2E80">
            <w:pPr>
              <w:spacing w:after="0" w:line="240" w:lineRule="auto"/>
              <w:jc w:val="center"/>
              <w:rPr>
                <w:rFonts w:ascii="Arial Narrow" w:eastAsia="Times New Roman" w:hAnsi="Arial Narrow" w:cs="Arial"/>
                <w:b/>
                <w:bCs/>
                <w:sz w:val="18"/>
                <w:szCs w:val="20"/>
              </w:rPr>
            </w:pPr>
            <w:r w:rsidRPr="001750F4">
              <w:rPr>
                <w:rFonts w:ascii="Arial Narrow" w:eastAsia="Times New Roman" w:hAnsi="Arial Narrow" w:cs="Arial"/>
                <w:b/>
                <w:bCs/>
                <w:sz w:val="18"/>
                <w:szCs w:val="20"/>
              </w:rPr>
              <w:t>U.S. Patent and Trademark Office</w:t>
            </w:r>
          </w:p>
        </w:tc>
      </w:tr>
      <w:tr w:rsidR="003E2E80" w:rsidRPr="001750F4" w14:paraId="07DD373A" w14:textId="77777777" w:rsidTr="001750F4">
        <w:trPr>
          <w:trHeight w:val="249"/>
          <w:jc w:val="center"/>
        </w:trPr>
        <w:tc>
          <w:tcPr>
            <w:tcW w:w="10409" w:type="dxa"/>
            <w:gridSpan w:val="10"/>
            <w:tcBorders>
              <w:top w:val="nil"/>
              <w:left w:val="nil"/>
              <w:bottom w:val="nil"/>
              <w:right w:val="nil"/>
            </w:tcBorders>
            <w:shd w:val="clear" w:color="000000" w:fill="FFFFFF"/>
            <w:noWrap/>
            <w:vAlign w:val="bottom"/>
            <w:hideMark/>
          </w:tcPr>
          <w:p w14:paraId="017F333C" w14:textId="77777777" w:rsidR="003E2E80" w:rsidRPr="001750F4" w:rsidRDefault="003E2E80" w:rsidP="003E2E80">
            <w:pPr>
              <w:spacing w:after="0" w:line="240" w:lineRule="auto"/>
              <w:jc w:val="center"/>
              <w:rPr>
                <w:rFonts w:ascii="Arial Narrow" w:eastAsia="Times New Roman" w:hAnsi="Arial Narrow" w:cs="Arial"/>
                <w:b/>
                <w:bCs/>
                <w:sz w:val="18"/>
                <w:szCs w:val="20"/>
              </w:rPr>
            </w:pPr>
            <w:r w:rsidRPr="001750F4">
              <w:rPr>
                <w:rFonts w:ascii="Arial Narrow" w:eastAsia="Times New Roman" w:hAnsi="Arial Narrow" w:cs="Arial"/>
                <w:b/>
                <w:bCs/>
                <w:sz w:val="18"/>
                <w:szCs w:val="20"/>
              </w:rPr>
              <w:t>INTELLECTUAL PROPERTY POLICY PROTECTION &amp; ENFORCEMENT</w:t>
            </w:r>
          </w:p>
        </w:tc>
      </w:tr>
      <w:tr w:rsidR="003E2E80" w:rsidRPr="001750F4" w14:paraId="2771AADE" w14:textId="77777777" w:rsidTr="001750F4">
        <w:trPr>
          <w:trHeight w:val="249"/>
          <w:jc w:val="center"/>
        </w:trPr>
        <w:tc>
          <w:tcPr>
            <w:tcW w:w="10409" w:type="dxa"/>
            <w:gridSpan w:val="10"/>
            <w:tcBorders>
              <w:top w:val="nil"/>
              <w:left w:val="nil"/>
              <w:bottom w:val="nil"/>
              <w:right w:val="nil"/>
            </w:tcBorders>
            <w:shd w:val="clear" w:color="000000" w:fill="FFFFFF"/>
            <w:noWrap/>
            <w:vAlign w:val="bottom"/>
            <w:hideMark/>
          </w:tcPr>
          <w:p w14:paraId="4C9C68EA" w14:textId="77777777" w:rsidR="003E2E80" w:rsidRPr="001750F4" w:rsidRDefault="003E2E80" w:rsidP="003E2E80">
            <w:pPr>
              <w:spacing w:after="0" w:line="240" w:lineRule="auto"/>
              <w:jc w:val="center"/>
              <w:rPr>
                <w:rFonts w:ascii="Arial Narrow" w:eastAsia="Times New Roman" w:hAnsi="Arial Narrow" w:cs="Arial"/>
                <w:b/>
                <w:bCs/>
                <w:sz w:val="18"/>
                <w:szCs w:val="20"/>
              </w:rPr>
            </w:pPr>
            <w:r w:rsidRPr="001750F4">
              <w:rPr>
                <w:rFonts w:ascii="Arial Narrow" w:eastAsia="Times New Roman" w:hAnsi="Arial Narrow" w:cs="Arial"/>
                <w:b/>
                <w:bCs/>
                <w:sz w:val="18"/>
                <w:szCs w:val="20"/>
              </w:rPr>
              <w:t>INCREASES FOR 2019</w:t>
            </w:r>
          </w:p>
        </w:tc>
      </w:tr>
      <w:tr w:rsidR="003E2E80" w:rsidRPr="001750F4" w14:paraId="0BC190D6" w14:textId="77777777" w:rsidTr="001750F4">
        <w:trPr>
          <w:trHeight w:val="249"/>
          <w:jc w:val="center"/>
        </w:trPr>
        <w:tc>
          <w:tcPr>
            <w:tcW w:w="10409" w:type="dxa"/>
            <w:gridSpan w:val="10"/>
            <w:tcBorders>
              <w:top w:val="nil"/>
              <w:left w:val="nil"/>
              <w:bottom w:val="nil"/>
              <w:right w:val="nil"/>
            </w:tcBorders>
            <w:shd w:val="clear" w:color="000000" w:fill="FFFFFF"/>
            <w:noWrap/>
            <w:vAlign w:val="bottom"/>
            <w:hideMark/>
          </w:tcPr>
          <w:p w14:paraId="4EB4DE50" w14:textId="77777777" w:rsidR="003E2E80" w:rsidRPr="001750F4" w:rsidRDefault="003E2E80" w:rsidP="003E2E80">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 xml:space="preserve"> (Dollar amounts in thousands) </w:t>
            </w:r>
          </w:p>
        </w:tc>
      </w:tr>
      <w:tr w:rsidR="003E2E80" w:rsidRPr="001750F4" w14:paraId="52D45449" w14:textId="77777777" w:rsidTr="001750F4">
        <w:trPr>
          <w:trHeight w:val="249"/>
          <w:jc w:val="center"/>
        </w:trPr>
        <w:tc>
          <w:tcPr>
            <w:tcW w:w="3420" w:type="dxa"/>
            <w:tcBorders>
              <w:top w:val="nil"/>
              <w:left w:val="nil"/>
              <w:bottom w:val="nil"/>
              <w:right w:val="nil"/>
            </w:tcBorders>
            <w:shd w:val="clear" w:color="000000" w:fill="FFFFFF"/>
            <w:noWrap/>
            <w:vAlign w:val="bottom"/>
            <w:hideMark/>
          </w:tcPr>
          <w:p w14:paraId="1BDE1931"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1040" w:type="dxa"/>
            <w:tcBorders>
              <w:top w:val="nil"/>
              <w:left w:val="nil"/>
              <w:bottom w:val="nil"/>
              <w:right w:val="nil"/>
            </w:tcBorders>
            <w:shd w:val="clear" w:color="000000" w:fill="FFFFFF"/>
            <w:noWrap/>
            <w:vAlign w:val="bottom"/>
            <w:hideMark/>
          </w:tcPr>
          <w:p w14:paraId="3279302A"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55" w:type="dxa"/>
            <w:tcBorders>
              <w:top w:val="nil"/>
              <w:left w:val="nil"/>
              <w:bottom w:val="nil"/>
              <w:right w:val="nil"/>
            </w:tcBorders>
            <w:shd w:val="clear" w:color="000000" w:fill="FFFFFF"/>
            <w:noWrap/>
            <w:vAlign w:val="bottom"/>
            <w:hideMark/>
          </w:tcPr>
          <w:p w14:paraId="6E397A0C"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782" w:type="dxa"/>
            <w:tcBorders>
              <w:top w:val="nil"/>
              <w:left w:val="nil"/>
              <w:bottom w:val="nil"/>
              <w:right w:val="nil"/>
            </w:tcBorders>
            <w:shd w:val="clear" w:color="000000" w:fill="FFFFFF"/>
            <w:noWrap/>
            <w:vAlign w:val="bottom"/>
            <w:hideMark/>
          </w:tcPr>
          <w:p w14:paraId="2E0C0071"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280" w:type="dxa"/>
            <w:tcBorders>
              <w:top w:val="nil"/>
              <w:left w:val="nil"/>
              <w:bottom w:val="nil"/>
              <w:right w:val="nil"/>
            </w:tcBorders>
            <w:shd w:val="clear" w:color="000000" w:fill="FFFFFF"/>
            <w:noWrap/>
            <w:vAlign w:val="bottom"/>
            <w:hideMark/>
          </w:tcPr>
          <w:p w14:paraId="1D79C00D"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55" w:type="dxa"/>
            <w:tcBorders>
              <w:top w:val="nil"/>
              <w:left w:val="nil"/>
              <w:bottom w:val="nil"/>
              <w:right w:val="nil"/>
            </w:tcBorders>
            <w:shd w:val="clear" w:color="000000" w:fill="FFFFFF"/>
            <w:noWrap/>
            <w:vAlign w:val="bottom"/>
            <w:hideMark/>
          </w:tcPr>
          <w:p w14:paraId="62C973C2"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782" w:type="dxa"/>
            <w:tcBorders>
              <w:top w:val="nil"/>
              <w:left w:val="nil"/>
              <w:bottom w:val="nil"/>
              <w:right w:val="nil"/>
            </w:tcBorders>
            <w:shd w:val="clear" w:color="000000" w:fill="FFFFFF"/>
            <w:noWrap/>
            <w:vAlign w:val="bottom"/>
            <w:hideMark/>
          </w:tcPr>
          <w:p w14:paraId="656ACCCA"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420" w:type="dxa"/>
            <w:tcBorders>
              <w:top w:val="nil"/>
              <w:left w:val="nil"/>
              <w:bottom w:val="nil"/>
              <w:right w:val="nil"/>
            </w:tcBorders>
            <w:shd w:val="clear" w:color="000000" w:fill="FFFFFF"/>
            <w:noWrap/>
            <w:vAlign w:val="bottom"/>
            <w:hideMark/>
          </w:tcPr>
          <w:p w14:paraId="4D3F5020"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55" w:type="dxa"/>
            <w:tcBorders>
              <w:top w:val="nil"/>
              <w:left w:val="nil"/>
              <w:bottom w:val="nil"/>
              <w:right w:val="nil"/>
            </w:tcBorders>
            <w:shd w:val="clear" w:color="000000" w:fill="FFFFFF"/>
            <w:noWrap/>
            <w:vAlign w:val="bottom"/>
            <w:hideMark/>
          </w:tcPr>
          <w:p w14:paraId="10F1C74D"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20" w:type="dxa"/>
            <w:tcBorders>
              <w:top w:val="nil"/>
              <w:left w:val="nil"/>
              <w:bottom w:val="nil"/>
              <w:right w:val="nil"/>
            </w:tcBorders>
            <w:shd w:val="clear" w:color="000000" w:fill="FFFFFF"/>
            <w:noWrap/>
            <w:vAlign w:val="bottom"/>
            <w:hideMark/>
          </w:tcPr>
          <w:p w14:paraId="26778920"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3E2E80" w:rsidRPr="001750F4" w14:paraId="338143BC" w14:textId="77777777" w:rsidTr="001750F4">
        <w:trPr>
          <w:trHeight w:val="249"/>
          <w:jc w:val="center"/>
        </w:trPr>
        <w:tc>
          <w:tcPr>
            <w:tcW w:w="3420" w:type="dxa"/>
            <w:tcBorders>
              <w:top w:val="nil"/>
              <w:left w:val="nil"/>
              <w:bottom w:val="nil"/>
              <w:right w:val="nil"/>
            </w:tcBorders>
            <w:shd w:val="clear" w:color="000000" w:fill="FFFFFF"/>
            <w:noWrap/>
            <w:vAlign w:val="bottom"/>
            <w:hideMark/>
          </w:tcPr>
          <w:p w14:paraId="36B24F2F"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1040" w:type="dxa"/>
            <w:tcBorders>
              <w:top w:val="nil"/>
              <w:left w:val="nil"/>
              <w:bottom w:val="nil"/>
              <w:right w:val="nil"/>
            </w:tcBorders>
            <w:shd w:val="clear" w:color="000000" w:fill="FFFFFF"/>
            <w:noWrap/>
            <w:vAlign w:val="bottom"/>
            <w:hideMark/>
          </w:tcPr>
          <w:p w14:paraId="71948FAB"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55" w:type="dxa"/>
            <w:tcBorders>
              <w:top w:val="nil"/>
              <w:left w:val="nil"/>
              <w:bottom w:val="nil"/>
              <w:right w:val="nil"/>
            </w:tcBorders>
            <w:shd w:val="clear" w:color="000000" w:fill="FFFFFF"/>
            <w:noWrap/>
            <w:vAlign w:val="bottom"/>
            <w:hideMark/>
          </w:tcPr>
          <w:p w14:paraId="6B588BE7"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782" w:type="dxa"/>
            <w:tcBorders>
              <w:top w:val="nil"/>
              <w:left w:val="nil"/>
              <w:bottom w:val="nil"/>
              <w:right w:val="nil"/>
            </w:tcBorders>
            <w:shd w:val="clear" w:color="000000" w:fill="FFFFFF"/>
            <w:noWrap/>
            <w:vAlign w:val="bottom"/>
            <w:hideMark/>
          </w:tcPr>
          <w:p w14:paraId="3EFC15A1"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280" w:type="dxa"/>
            <w:tcBorders>
              <w:top w:val="nil"/>
              <w:left w:val="nil"/>
              <w:bottom w:val="nil"/>
              <w:right w:val="nil"/>
            </w:tcBorders>
            <w:shd w:val="clear" w:color="000000" w:fill="FFFFFF"/>
            <w:noWrap/>
            <w:vAlign w:val="bottom"/>
            <w:hideMark/>
          </w:tcPr>
          <w:p w14:paraId="67D68CF0"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55" w:type="dxa"/>
            <w:tcBorders>
              <w:top w:val="nil"/>
              <w:left w:val="nil"/>
              <w:bottom w:val="nil"/>
              <w:right w:val="nil"/>
            </w:tcBorders>
            <w:shd w:val="clear" w:color="000000" w:fill="FFFFFF"/>
            <w:noWrap/>
            <w:vAlign w:val="bottom"/>
            <w:hideMark/>
          </w:tcPr>
          <w:p w14:paraId="2CE9D005"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782" w:type="dxa"/>
            <w:tcBorders>
              <w:top w:val="nil"/>
              <w:left w:val="nil"/>
              <w:bottom w:val="nil"/>
              <w:right w:val="nil"/>
            </w:tcBorders>
            <w:shd w:val="clear" w:color="000000" w:fill="FFFFFF"/>
            <w:noWrap/>
            <w:vAlign w:val="bottom"/>
            <w:hideMark/>
          </w:tcPr>
          <w:p w14:paraId="20DE1AD2"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420" w:type="dxa"/>
            <w:tcBorders>
              <w:top w:val="nil"/>
              <w:left w:val="nil"/>
              <w:bottom w:val="nil"/>
              <w:right w:val="nil"/>
            </w:tcBorders>
            <w:shd w:val="clear" w:color="000000" w:fill="FFFFFF"/>
            <w:noWrap/>
            <w:vAlign w:val="bottom"/>
            <w:hideMark/>
          </w:tcPr>
          <w:p w14:paraId="03B7BD50"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1775" w:type="dxa"/>
            <w:gridSpan w:val="2"/>
            <w:tcBorders>
              <w:top w:val="nil"/>
              <w:left w:val="nil"/>
              <w:bottom w:val="nil"/>
              <w:right w:val="nil"/>
            </w:tcBorders>
            <w:shd w:val="clear" w:color="000000" w:fill="FFFFFF"/>
            <w:noWrap/>
            <w:vAlign w:val="bottom"/>
            <w:hideMark/>
          </w:tcPr>
          <w:p w14:paraId="3AE6636E" w14:textId="77777777" w:rsidR="003E2E80" w:rsidRPr="001750F4" w:rsidRDefault="003E2E80" w:rsidP="003E2E80">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Increase</w:t>
            </w:r>
          </w:p>
        </w:tc>
      </w:tr>
      <w:tr w:rsidR="003E2E80" w:rsidRPr="001750F4" w14:paraId="63A62344" w14:textId="77777777" w:rsidTr="001750F4">
        <w:trPr>
          <w:trHeight w:val="249"/>
          <w:jc w:val="center"/>
        </w:trPr>
        <w:tc>
          <w:tcPr>
            <w:tcW w:w="3420" w:type="dxa"/>
            <w:tcBorders>
              <w:top w:val="nil"/>
              <w:left w:val="nil"/>
              <w:bottom w:val="nil"/>
              <w:right w:val="nil"/>
            </w:tcBorders>
            <w:shd w:val="clear" w:color="000000" w:fill="FFFFFF"/>
            <w:noWrap/>
            <w:vAlign w:val="bottom"/>
            <w:hideMark/>
          </w:tcPr>
          <w:p w14:paraId="011055CC"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1040" w:type="dxa"/>
            <w:tcBorders>
              <w:top w:val="nil"/>
              <w:left w:val="nil"/>
              <w:bottom w:val="nil"/>
              <w:right w:val="nil"/>
            </w:tcBorders>
            <w:shd w:val="clear" w:color="000000" w:fill="FFFFFF"/>
            <w:noWrap/>
            <w:vAlign w:val="bottom"/>
            <w:hideMark/>
          </w:tcPr>
          <w:p w14:paraId="6AB8260F"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1737" w:type="dxa"/>
            <w:gridSpan w:val="2"/>
            <w:tcBorders>
              <w:top w:val="nil"/>
              <w:left w:val="nil"/>
              <w:bottom w:val="nil"/>
              <w:right w:val="nil"/>
            </w:tcBorders>
            <w:shd w:val="clear" w:color="000000" w:fill="FFFFFF"/>
            <w:noWrap/>
            <w:vAlign w:val="bottom"/>
            <w:hideMark/>
          </w:tcPr>
          <w:p w14:paraId="3598FB12" w14:textId="77777777" w:rsidR="003E2E80" w:rsidRPr="001750F4" w:rsidRDefault="003E2E80" w:rsidP="003E2E80">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2019 Base</w:t>
            </w:r>
          </w:p>
        </w:tc>
        <w:tc>
          <w:tcPr>
            <w:tcW w:w="280" w:type="dxa"/>
            <w:tcBorders>
              <w:top w:val="nil"/>
              <w:left w:val="nil"/>
              <w:bottom w:val="nil"/>
              <w:right w:val="nil"/>
            </w:tcBorders>
            <w:shd w:val="clear" w:color="000000" w:fill="FFFFFF"/>
            <w:noWrap/>
            <w:vAlign w:val="bottom"/>
            <w:hideMark/>
          </w:tcPr>
          <w:p w14:paraId="48E4BCE0" w14:textId="77777777" w:rsidR="003E2E80" w:rsidRPr="001750F4" w:rsidRDefault="003E2E80" w:rsidP="003E2E80">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1737" w:type="dxa"/>
            <w:gridSpan w:val="2"/>
            <w:tcBorders>
              <w:top w:val="nil"/>
              <w:left w:val="nil"/>
              <w:bottom w:val="nil"/>
              <w:right w:val="nil"/>
            </w:tcBorders>
            <w:shd w:val="clear" w:color="000000" w:fill="FFFFFF"/>
            <w:noWrap/>
            <w:vAlign w:val="bottom"/>
            <w:hideMark/>
          </w:tcPr>
          <w:p w14:paraId="0A2EC754" w14:textId="77777777" w:rsidR="003E2E80" w:rsidRPr="001750F4" w:rsidRDefault="003E2E80" w:rsidP="003E2E80">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2019 Estimate</w:t>
            </w:r>
          </w:p>
        </w:tc>
        <w:tc>
          <w:tcPr>
            <w:tcW w:w="420" w:type="dxa"/>
            <w:tcBorders>
              <w:top w:val="nil"/>
              <w:left w:val="nil"/>
              <w:bottom w:val="nil"/>
              <w:right w:val="nil"/>
            </w:tcBorders>
            <w:shd w:val="clear" w:color="000000" w:fill="FFFFFF"/>
            <w:noWrap/>
            <w:vAlign w:val="bottom"/>
            <w:hideMark/>
          </w:tcPr>
          <w:p w14:paraId="3FA18ED9" w14:textId="77777777" w:rsidR="003E2E80" w:rsidRPr="001750F4" w:rsidRDefault="003E2E80" w:rsidP="003E2E80">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1775" w:type="dxa"/>
            <w:gridSpan w:val="2"/>
            <w:tcBorders>
              <w:top w:val="nil"/>
              <w:left w:val="nil"/>
              <w:bottom w:val="nil"/>
              <w:right w:val="nil"/>
            </w:tcBorders>
            <w:shd w:val="clear" w:color="000000" w:fill="FFFFFF"/>
            <w:noWrap/>
            <w:vAlign w:val="bottom"/>
            <w:hideMark/>
          </w:tcPr>
          <w:p w14:paraId="33F1F08D" w14:textId="77777777" w:rsidR="003E2E80" w:rsidRPr="001750F4" w:rsidRDefault="003E2E80" w:rsidP="003E2E80">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(Decrease)</w:t>
            </w:r>
          </w:p>
        </w:tc>
      </w:tr>
      <w:tr w:rsidR="003E2E80" w:rsidRPr="001750F4" w14:paraId="751BA349" w14:textId="77777777" w:rsidTr="001750F4">
        <w:trPr>
          <w:trHeight w:val="249"/>
          <w:jc w:val="center"/>
        </w:trPr>
        <w:tc>
          <w:tcPr>
            <w:tcW w:w="3420" w:type="dxa"/>
            <w:tcBorders>
              <w:top w:val="nil"/>
              <w:left w:val="nil"/>
              <w:bottom w:val="nil"/>
              <w:right w:val="nil"/>
            </w:tcBorders>
            <w:shd w:val="clear" w:color="000000" w:fill="FFFFFF"/>
            <w:noWrap/>
            <w:vAlign w:val="bottom"/>
            <w:hideMark/>
          </w:tcPr>
          <w:p w14:paraId="77A3E3EE"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1040" w:type="dxa"/>
            <w:tcBorders>
              <w:top w:val="nil"/>
              <w:left w:val="nil"/>
              <w:bottom w:val="nil"/>
              <w:right w:val="nil"/>
            </w:tcBorders>
            <w:shd w:val="clear" w:color="000000" w:fill="FFFFFF"/>
            <w:noWrap/>
            <w:vAlign w:val="bottom"/>
            <w:hideMark/>
          </w:tcPr>
          <w:p w14:paraId="656C27CE"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55" w:type="dxa"/>
            <w:tcBorders>
              <w:top w:val="nil"/>
              <w:left w:val="nil"/>
              <w:bottom w:val="single" w:sz="8" w:space="0" w:color="auto"/>
              <w:right w:val="nil"/>
            </w:tcBorders>
            <w:shd w:val="clear" w:color="000000" w:fill="FFFFFF"/>
            <w:noWrap/>
            <w:vAlign w:val="bottom"/>
            <w:hideMark/>
          </w:tcPr>
          <w:p w14:paraId="013FFDE7" w14:textId="77777777" w:rsidR="003E2E80" w:rsidRPr="001750F4" w:rsidRDefault="003E2E80" w:rsidP="003E2E80">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Personnel</w:t>
            </w:r>
          </w:p>
        </w:tc>
        <w:tc>
          <w:tcPr>
            <w:tcW w:w="782" w:type="dxa"/>
            <w:tcBorders>
              <w:top w:val="nil"/>
              <w:left w:val="nil"/>
              <w:bottom w:val="single" w:sz="8" w:space="0" w:color="auto"/>
              <w:right w:val="nil"/>
            </w:tcBorders>
            <w:shd w:val="clear" w:color="000000" w:fill="FFFFFF"/>
            <w:noWrap/>
            <w:vAlign w:val="bottom"/>
            <w:hideMark/>
          </w:tcPr>
          <w:p w14:paraId="0EFC4842" w14:textId="77777777" w:rsidR="003E2E80" w:rsidRPr="001750F4" w:rsidRDefault="003E2E80" w:rsidP="003E2E80">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Amount</w:t>
            </w:r>
          </w:p>
        </w:tc>
        <w:tc>
          <w:tcPr>
            <w:tcW w:w="280" w:type="dxa"/>
            <w:tcBorders>
              <w:top w:val="nil"/>
              <w:left w:val="nil"/>
              <w:bottom w:val="nil"/>
              <w:right w:val="nil"/>
            </w:tcBorders>
            <w:shd w:val="clear" w:color="000000" w:fill="FFFFFF"/>
            <w:noWrap/>
            <w:vAlign w:val="bottom"/>
            <w:hideMark/>
          </w:tcPr>
          <w:p w14:paraId="7F6CCE70" w14:textId="77777777" w:rsidR="003E2E80" w:rsidRPr="001750F4" w:rsidRDefault="003E2E80" w:rsidP="003E2E80">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55" w:type="dxa"/>
            <w:tcBorders>
              <w:top w:val="nil"/>
              <w:left w:val="nil"/>
              <w:bottom w:val="single" w:sz="8" w:space="0" w:color="auto"/>
              <w:right w:val="nil"/>
            </w:tcBorders>
            <w:shd w:val="clear" w:color="000000" w:fill="FFFFFF"/>
            <w:noWrap/>
            <w:vAlign w:val="bottom"/>
            <w:hideMark/>
          </w:tcPr>
          <w:p w14:paraId="0C388874" w14:textId="77777777" w:rsidR="003E2E80" w:rsidRPr="001750F4" w:rsidRDefault="003E2E80" w:rsidP="003E2E80">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Personnel</w:t>
            </w:r>
          </w:p>
        </w:tc>
        <w:tc>
          <w:tcPr>
            <w:tcW w:w="782" w:type="dxa"/>
            <w:tcBorders>
              <w:top w:val="nil"/>
              <w:left w:val="nil"/>
              <w:bottom w:val="single" w:sz="8" w:space="0" w:color="auto"/>
              <w:right w:val="nil"/>
            </w:tcBorders>
            <w:shd w:val="clear" w:color="000000" w:fill="FFFFFF"/>
            <w:noWrap/>
            <w:vAlign w:val="bottom"/>
            <w:hideMark/>
          </w:tcPr>
          <w:p w14:paraId="6FD77945" w14:textId="77777777" w:rsidR="003E2E80" w:rsidRPr="001750F4" w:rsidRDefault="003E2E80" w:rsidP="003E2E80">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Amount</w:t>
            </w:r>
          </w:p>
        </w:tc>
        <w:tc>
          <w:tcPr>
            <w:tcW w:w="420" w:type="dxa"/>
            <w:tcBorders>
              <w:top w:val="nil"/>
              <w:left w:val="nil"/>
              <w:bottom w:val="nil"/>
              <w:right w:val="nil"/>
            </w:tcBorders>
            <w:shd w:val="clear" w:color="000000" w:fill="FFFFFF"/>
            <w:noWrap/>
            <w:vAlign w:val="bottom"/>
            <w:hideMark/>
          </w:tcPr>
          <w:p w14:paraId="38542F92" w14:textId="77777777" w:rsidR="003E2E80" w:rsidRPr="001750F4" w:rsidRDefault="003E2E80" w:rsidP="003E2E80">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55" w:type="dxa"/>
            <w:tcBorders>
              <w:top w:val="nil"/>
              <w:left w:val="nil"/>
              <w:bottom w:val="single" w:sz="8" w:space="0" w:color="auto"/>
              <w:right w:val="nil"/>
            </w:tcBorders>
            <w:shd w:val="clear" w:color="000000" w:fill="FFFFFF"/>
            <w:noWrap/>
            <w:vAlign w:val="bottom"/>
            <w:hideMark/>
          </w:tcPr>
          <w:p w14:paraId="10B1D646" w14:textId="77777777" w:rsidR="003E2E80" w:rsidRPr="001750F4" w:rsidRDefault="003E2E80" w:rsidP="003E2E80">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Personnel</w:t>
            </w:r>
          </w:p>
        </w:tc>
        <w:tc>
          <w:tcPr>
            <w:tcW w:w="820" w:type="dxa"/>
            <w:tcBorders>
              <w:top w:val="nil"/>
              <w:left w:val="nil"/>
              <w:bottom w:val="single" w:sz="8" w:space="0" w:color="auto"/>
              <w:right w:val="nil"/>
            </w:tcBorders>
            <w:shd w:val="clear" w:color="000000" w:fill="FFFFFF"/>
            <w:noWrap/>
            <w:vAlign w:val="bottom"/>
            <w:hideMark/>
          </w:tcPr>
          <w:p w14:paraId="1175F3EE" w14:textId="77777777" w:rsidR="003E2E80" w:rsidRPr="001750F4" w:rsidRDefault="003E2E80" w:rsidP="003E2E80">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Amount</w:t>
            </w:r>
          </w:p>
        </w:tc>
      </w:tr>
      <w:tr w:rsidR="003E2E80" w:rsidRPr="001750F4" w14:paraId="17A3C0F3" w14:textId="77777777" w:rsidTr="001750F4">
        <w:trPr>
          <w:trHeight w:val="249"/>
          <w:jc w:val="center"/>
        </w:trPr>
        <w:tc>
          <w:tcPr>
            <w:tcW w:w="3420" w:type="dxa"/>
            <w:tcBorders>
              <w:top w:val="nil"/>
              <w:left w:val="nil"/>
              <w:bottom w:val="nil"/>
              <w:right w:val="nil"/>
            </w:tcBorders>
            <w:shd w:val="clear" w:color="000000" w:fill="FFFFFF"/>
            <w:noWrap/>
            <w:vAlign w:val="bottom"/>
            <w:hideMark/>
          </w:tcPr>
          <w:p w14:paraId="40541FB4"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1040" w:type="dxa"/>
            <w:tcBorders>
              <w:top w:val="nil"/>
              <w:left w:val="nil"/>
              <w:bottom w:val="nil"/>
              <w:right w:val="nil"/>
            </w:tcBorders>
            <w:shd w:val="clear" w:color="000000" w:fill="FFFFFF"/>
            <w:noWrap/>
            <w:vAlign w:val="bottom"/>
            <w:hideMark/>
          </w:tcPr>
          <w:p w14:paraId="765123B7"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55" w:type="dxa"/>
            <w:tcBorders>
              <w:top w:val="nil"/>
              <w:left w:val="nil"/>
              <w:bottom w:val="nil"/>
              <w:right w:val="nil"/>
            </w:tcBorders>
            <w:shd w:val="clear" w:color="000000" w:fill="FFFFFF"/>
            <w:noWrap/>
            <w:vAlign w:val="bottom"/>
            <w:hideMark/>
          </w:tcPr>
          <w:p w14:paraId="21D40FD4"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782" w:type="dxa"/>
            <w:tcBorders>
              <w:top w:val="nil"/>
              <w:left w:val="nil"/>
              <w:bottom w:val="nil"/>
              <w:right w:val="nil"/>
            </w:tcBorders>
            <w:shd w:val="clear" w:color="000000" w:fill="FFFFFF"/>
            <w:noWrap/>
            <w:vAlign w:val="bottom"/>
            <w:hideMark/>
          </w:tcPr>
          <w:p w14:paraId="5F7004AA"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280" w:type="dxa"/>
            <w:tcBorders>
              <w:top w:val="nil"/>
              <w:left w:val="nil"/>
              <w:bottom w:val="nil"/>
              <w:right w:val="nil"/>
            </w:tcBorders>
            <w:shd w:val="clear" w:color="000000" w:fill="FFFFFF"/>
            <w:noWrap/>
            <w:vAlign w:val="bottom"/>
            <w:hideMark/>
          </w:tcPr>
          <w:p w14:paraId="676FE6FD"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55" w:type="dxa"/>
            <w:tcBorders>
              <w:top w:val="nil"/>
              <w:left w:val="nil"/>
              <w:bottom w:val="nil"/>
              <w:right w:val="nil"/>
            </w:tcBorders>
            <w:shd w:val="clear" w:color="000000" w:fill="FFFFFF"/>
            <w:noWrap/>
            <w:vAlign w:val="bottom"/>
            <w:hideMark/>
          </w:tcPr>
          <w:p w14:paraId="4AFD7411"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782" w:type="dxa"/>
            <w:tcBorders>
              <w:top w:val="nil"/>
              <w:left w:val="nil"/>
              <w:bottom w:val="nil"/>
              <w:right w:val="nil"/>
            </w:tcBorders>
            <w:shd w:val="clear" w:color="000000" w:fill="FFFFFF"/>
            <w:noWrap/>
            <w:vAlign w:val="bottom"/>
            <w:hideMark/>
          </w:tcPr>
          <w:p w14:paraId="785A8930"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420" w:type="dxa"/>
            <w:tcBorders>
              <w:top w:val="nil"/>
              <w:left w:val="nil"/>
              <w:bottom w:val="nil"/>
              <w:right w:val="nil"/>
            </w:tcBorders>
            <w:shd w:val="clear" w:color="000000" w:fill="FFFFFF"/>
            <w:noWrap/>
            <w:vAlign w:val="bottom"/>
            <w:hideMark/>
          </w:tcPr>
          <w:p w14:paraId="444DEE8C"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55" w:type="dxa"/>
            <w:tcBorders>
              <w:top w:val="nil"/>
              <w:left w:val="nil"/>
              <w:bottom w:val="nil"/>
              <w:right w:val="nil"/>
            </w:tcBorders>
            <w:shd w:val="clear" w:color="000000" w:fill="FFFFFF"/>
            <w:noWrap/>
            <w:vAlign w:val="bottom"/>
            <w:hideMark/>
          </w:tcPr>
          <w:p w14:paraId="7CC5514A"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20" w:type="dxa"/>
            <w:tcBorders>
              <w:top w:val="nil"/>
              <w:left w:val="nil"/>
              <w:bottom w:val="nil"/>
              <w:right w:val="nil"/>
            </w:tcBorders>
            <w:shd w:val="clear" w:color="000000" w:fill="FFFFFF"/>
            <w:noWrap/>
            <w:vAlign w:val="bottom"/>
            <w:hideMark/>
          </w:tcPr>
          <w:p w14:paraId="38CC7B52"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3E2E80" w:rsidRPr="001750F4" w14:paraId="2FDE67CC" w14:textId="77777777" w:rsidTr="001750F4">
        <w:trPr>
          <w:trHeight w:val="249"/>
          <w:jc w:val="center"/>
        </w:trPr>
        <w:tc>
          <w:tcPr>
            <w:tcW w:w="3420" w:type="dxa"/>
            <w:tcBorders>
              <w:top w:val="nil"/>
              <w:left w:val="nil"/>
              <w:bottom w:val="nil"/>
              <w:right w:val="nil"/>
            </w:tcBorders>
            <w:shd w:val="clear" w:color="000000" w:fill="FFFFFF"/>
            <w:vAlign w:val="bottom"/>
            <w:hideMark/>
          </w:tcPr>
          <w:p w14:paraId="002DDAAF" w14:textId="77777777" w:rsidR="003E2E80" w:rsidRPr="001750F4" w:rsidRDefault="003E2E80" w:rsidP="003E2E80">
            <w:pPr>
              <w:spacing w:after="0" w:line="240" w:lineRule="auto"/>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Direct Total, Intellectual Property Policy, Protection and Enforcement Program </w:t>
            </w:r>
          </w:p>
        </w:tc>
        <w:tc>
          <w:tcPr>
            <w:tcW w:w="1040" w:type="dxa"/>
            <w:tcBorders>
              <w:top w:val="nil"/>
              <w:left w:val="nil"/>
              <w:bottom w:val="nil"/>
              <w:right w:val="nil"/>
            </w:tcBorders>
            <w:shd w:val="clear" w:color="000000" w:fill="FFFFFF"/>
            <w:noWrap/>
            <w:vAlign w:val="bottom"/>
            <w:hideMark/>
          </w:tcPr>
          <w:p w14:paraId="7A2B2C16" w14:textId="77777777" w:rsidR="003E2E80" w:rsidRPr="001750F4" w:rsidRDefault="003E2E80" w:rsidP="003E2E80">
            <w:pPr>
              <w:spacing w:after="0" w:line="240" w:lineRule="auto"/>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Pos./Obl. </w:t>
            </w:r>
          </w:p>
        </w:tc>
        <w:tc>
          <w:tcPr>
            <w:tcW w:w="955" w:type="dxa"/>
            <w:tcBorders>
              <w:top w:val="nil"/>
              <w:left w:val="nil"/>
              <w:bottom w:val="nil"/>
              <w:right w:val="nil"/>
            </w:tcBorders>
            <w:shd w:val="clear" w:color="000000" w:fill="FFFFFF"/>
            <w:noWrap/>
            <w:vAlign w:val="bottom"/>
            <w:hideMark/>
          </w:tcPr>
          <w:p w14:paraId="654730E4" w14:textId="77777777" w:rsidR="003E2E80" w:rsidRPr="001750F4" w:rsidRDefault="003E2E80" w:rsidP="001750F4">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131 </w:t>
            </w:r>
          </w:p>
        </w:tc>
        <w:tc>
          <w:tcPr>
            <w:tcW w:w="782" w:type="dxa"/>
            <w:tcBorders>
              <w:top w:val="nil"/>
              <w:left w:val="nil"/>
              <w:bottom w:val="nil"/>
              <w:right w:val="nil"/>
            </w:tcBorders>
            <w:shd w:val="clear" w:color="000000" w:fill="FFFFFF"/>
            <w:noWrap/>
            <w:vAlign w:val="bottom"/>
            <w:hideMark/>
          </w:tcPr>
          <w:p w14:paraId="772B8E70" w14:textId="77777777" w:rsidR="003E2E80" w:rsidRPr="001750F4" w:rsidRDefault="003E2E80" w:rsidP="001750F4">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44,481 </w:t>
            </w:r>
          </w:p>
        </w:tc>
        <w:tc>
          <w:tcPr>
            <w:tcW w:w="280" w:type="dxa"/>
            <w:tcBorders>
              <w:top w:val="nil"/>
              <w:left w:val="nil"/>
              <w:bottom w:val="nil"/>
              <w:right w:val="nil"/>
            </w:tcBorders>
            <w:shd w:val="clear" w:color="000000" w:fill="FFFFFF"/>
            <w:noWrap/>
            <w:vAlign w:val="bottom"/>
            <w:hideMark/>
          </w:tcPr>
          <w:p w14:paraId="5D04694E" w14:textId="77777777" w:rsidR="003E2E80" w:rsidRPr="001750F4" w:rsidRDefault="003E2E80" w:rsidP="001750F4">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w:t>
            </w:r>
          </w:p>
        </w:tc>
        <w:tc>
          <w:tcPr>
            <w:tcW w:w="955" w:type="dxa"/>
            <w:tcBorders>
              <w:top w:val="nil"/>
              <w:left w:val="nil"/>
              <w:bottom w:val="nil"/>
              <w:right w:val="nil"/>
            </w:tcBorders>
            <w:shd w:val="clear" w:color="000000" w:fill="FFFFFF"/>
            <w:noWrap/>
            <w:vAlign w:val="bottom"/>
            <w:hideMark/>
          </w:tcPr>
          <w:p w14:paraId="0D48B0AD" w14:textId="77777777" w:rsidR="003E2E80" w:rsidRPr="001750F4" w:rsidRDefault="003E2E80" w:rsidP="001750F4">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131 </w:t>
            </w:r>
          </w:p>
        </w:tc>
        <w:tc>
          <w:tcPr>
            <w:tcW w:w="782" w:type="dxa"/>
            <w:tcBorders>
              <w:top w:val="nil"/>
              <w:left w:val="nil"/>
              <w:bottom w:val="nil"/>
              <w:right w:val="nil"/>
            </w:tcBorders>
            <w:shd w:val="clear" w:color="000000" w:fill="FFFFFF"/>
            <w:noWrap/>
            <w:vAlign w:val="bottom"/>
            <w:hideMark/>
          </w:tcPr>
          <w:p w14:paraId="38AEA06F" w14:textId="77777777" w:rsidR="003E2E80" w:rsidRPr="001750F4" w:rsidRDefault="003E2E80" w:rsidP="001750F4">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44,451 </w:t>
            </w:r>
          </w:p>
        </w:tc>
        <w:tc>
          <w:tcPr>
            <w:tcW w:w="420" w:type="dxa"/>
            <w:tcBorders>
              <w:top w:val="nil"/>
              <w:left w:val="nil"/>
              <w:bottom w:val="nil"/>
              <w:right w:val="nil"/>
            </w:tcBorders>
            <w:shd w:val="clear" w:color="000000" w:fill="FFFFFF"/>
            <w:noWrap/>
            <w:vAlign w:val="bottom"/>
            <w:hideMark/>
          </w:tcPr>
          <w:p w14:paraId="1E4D9606" w14:textId="77777777" w:rsidR="003E2E80" w:rsidRPr="001750F4" w:rsidRDefault="003E2E80" w:rsidP="001750F4">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w:t>
            </w:r>
          </w:p>
        </w:tc>
        <w:tc>
          <w:tcPr>
            <w:tcW w:w="955" w:type="dxa"/>
            <w:tcBorders>
              <w:top w:val="nil"/>
              <w:left w:val="nil"/>
              <w:bottom w:val="nil"/>
              <w:right w:val="nil"/>
            </w:tcBorders>
            <w:shd w:val="clear" w:color="000000" w:fill="FFFFFF"/>
            <w:noWrap/>
            <w:vAlign w:val="bottom"/>
            <w:hideMark/>
          </w:tcPr>
          <w:p w14:paraId="21811389" w14:textId="77777777" w:rsidR="003E2E80" w:rsidRPr="001750F4" w:rsidRDefault="003E2E80" w:rsidP="001750F4">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820" w:type="dxa"/>
            <w:tcBorders>
              <w:top w:val="nil"/>
              <w:left w:val="nil"/>
              <w:bottom w:val="nil"/>
              <w:right w:val="nil"/>
            </w:tcBorders>
            <w:shd w:val="clear" w:color="000000" w:fill="FFFFFF"/>
            <w:noWrap/>
            <w:vAlign w:val="bottom"/>
            <w:hideMark/>
          </w:tcPr>
          <w:p w14:paraId="6FD740D0" w14:textId="77777777" w:rsidR="003E2E80" w:rsidRPr="001750F4" w:rsidRDefault="003E2E80" w:rsidP="001750F4">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(29)</w:t>
            </w:r>
          </w:p>
        </w:tc>
      </w:tr>
      <w:tr w:rsidR="003E2E80" w:rsidRPr="001750F4" w14:paraId="7B66ED07" w14:textId="77777777" w:rsidTr="001750F4">
        <w:trPr>
          <w:trHeight w:val="249"/>
          <w:jc w:val="center"/>
        </w:trPr>
        <w:tc>
          <w:tcPr>
            <w:tcW w:w="3420" w:type="dxa"/>
            <w:tcBorders>
              <w:top w:val="nil"/>
              <w:left w:val="nil"/>
              <w:bottom w:val="nil"/>
              <w:right w:val="nil"/>
            </w:tcBorders>
            <w:shd w:val="clear" w:color="000000" w:fill="FFFFFF"/>
            <w:noWrap/>
            <w:vAlign w:val="bottom"/>
            <w:hideMark/>
          </w:tcPr>
          <w:p w14:paraId="0240B6E2" w14:textId="77777777" w:rsidR="003E2E80" w:rsidRPr="001750F4" w:rsidRDefault="003E2E80" w:rsidP="003E2E80">
            <w:pPr>
              <w:spacing w:after="0" w:line="240" w:lineRule="auto"/>
              <w:rPr>
                <w:rFonts w:ascii="Arial Narrow" w:eastAsia="Times New Roman" w:hAnsi="Arial Narrow" w:cs="Arial"/>
                <w:b/>
                <w:bCs/>
                <w:sz w:val="18"/>
                <w:szCs w:val="20"/>
              </w:rPr>
            </w:pPr>
            <w:r w:rsidRPr="001750F4">
              <w:rPr>
                <w:rFonts w:ascii="Arial Narrow" w:eastAsia="Times New Roman" w:hAnsi="Arial Narrow" w:cs="Arial"/>
                <w:b/>
                <w:bCs/>
                <w:sz w:val="18"/>
                <w:szCs w:val="20"/>
              </w:rPr>
              <w:t> </w:t>
            </w:r>
          </w:p>
        </w:tc>
        <w:tc>
          <w:tcPr>
            <w:tcW w:w="1040" w:type="dxa"/>
            <w:tcBorders>
              <w:top w:val="nil"/>
              <w:left w:val="nil"/>
              <w:bottom w:val="nil"/>
              <w:right w:val="nil"/>
            </w:tcBorders>
            <w:shd w:val="clear" w:color="000000" w:fill="FFFFFF"/>
            <w:noWrap/>
            <w:vAlign w:val="bottom"/>
            <w:hideMark/>
          </w:tcPr>
          <w:p w14:paraId="07B4B14E" w14:textId="77777777" w:rsidR="003E2E80" w:rsidRPr="001750F4" w:rsidRDefault="003E2E80" w:rsidP="003E2E80">
            <w:pPr>
              <w:spacing w:after="0" w:line="240" w:lineRule="auto"/>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FTE </w:t>
            </w:r>
          </w:p>
        </w:tc>
        <w:tc>
          <w:tcPr>
            <w:tcW w:w="955" w:type="dxa"/>
            <w:tcBorders>
              <w:top w:val="nil"/>
              <w:left w:val="nil"/>
              <w:bottom w:val="nil"/>
              <w:right w:val="nil"/>
            </w:tcBorders>
            <w:shd w:val="clear" w:color="000000" w:fill="FFFFFF"/>
            <w:noWrap/>
            <w:vAlign w:val="bottom"/>
            <w:hideMark/>
          </w:tcPr>
          <w:p w14:paraId="3A02AF77" w14:textId="77777777" w:rsidR="003E2E80" w:rsidRPr="001750F4" w:rsidRDefault="003E2E80" w:rsidP="001750F4">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130 </w:t>
            </w:r>
          </w:p>
        </w:tc>
        <w:tc>
          <w:tcPr>
            <w:tcW w:w="782" w:type="dxa"/>
            <w:tcBorders>
              <w:top w:val="nil"/>
              <w:left w:val="nil"/>
              <w:bottom w:val="nil"/>
              <w:right w:val="nil"/>
            </w:tcBorders>
            <w:shd w:val="clear" w:color="000000" w:fill="FFFFFF"/>
            <w:noWrap/>
            <w:vAlign w:val="bottom"/>
            <w:hideMark/>
          </w:tcPr>
          <w:p w14:paraId="1412468F" w14:textId="77777777" w:rsidR="003E2E80" w:rsidRPr="001750F4" w:rsidRDefault="003E2E80" w:rsidP="001750F4">
            <w:pPr>
              <w:spacing w:after="0" w:line="240" w:lineRule="auto"/>
              <w:jc w:val="right"/>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 </w:t>
            </w:r>
          </w:p>
        </w:tc>
        <w:tc>
          <w:tcPr>
            <w:tcW w:w="280" w:type="dxa"/>
            <w:tcBorders>
              <w:top w:val="nil"/>
              <w:left w:val="nil"/>
              <w:bottom w:val="nil"/>
              <w:right w:val="nil"/>
            </w:tcBorders>
            <w:shd w:val="clear" w:color="000000" w:fill="FFFFFF"/>
            <w:noWrap/>
            <w:vAlign w:val="bottom"/>
            <w:hideMark/>
          </w:tcPr>
          <w:p w14:paraId="1C299A71" w14:textId="77777777" w:rsidR="003E2E80" w:rsidRPr="001750F4" w:rsidRDefault="003E2E80" w:rsidP="001750F4">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w:t>
            </w:r>
          </w:p>
        </w:tc>
        <w:tc>
          <w:tcPr>
            <w:tcW w:w="955" w:type="dxa"/>
            <w:tcBorders>
              <w:top w:val="nil"/>
              <w:left w:val="nil"/>
              <w:bottom w:val="nil"/>
              <w:right w:val="nil"/>
            </w:tcBorders>
            <w:shd w:val="clear" w:color="000000" w:fill="FFFFFF"/>
            <w:noWrap/>
            <w:vAlign w:val="bottom"/>
            <w:hideMark/>
          </w:tcPr>
          <w:p w14:paraId="0316A743" w14:textId="77777777" w:rsidR="003E2E80" w:rsidRPr="001750F4" w:rsidRDefault="003E2E80" w:rsidP="001750F4">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130 </w:t>
            </w:r>
          </w:p>
        </w:tc>
        <w:tc>
          <w:tcPr>
            <w:tcW w:w="782" w:type="dxa"/>
            <w:tcBorders>
              <w:top w:val="nil"/>
              <w:left w:val="nil"/>
              <w:bottom w:val="nil"/>
              <w:right w:val="nil"/>
            </w:tcBorders>
            <w:shd w:val="clear" w:color="000000" w:fill="FFFFFF"/>
            <w:noWrap/>
            <w:vAlign w:val="bottom"/>
            <w:hideMark/>
          </w:tcPr>
          <w:p w14:paraId="171B7063" w14:textId="77777777" w:rsidR="003E2E80" w:rsidRPr="001750F4" w:rsidRDefault="003E2E80" w:rsidP="001750F4">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w:t>
            </w:r>
          </w:p>
        </w:tc>
        <w:tc>
          <w:tcPr>
            <w:tcW w:w="420" w:type="dxa"/>
            <w:tcBorders>
              <w:top w:val="nil"/>
              <w:left w:val="nil"/>
              <w:bottom w:val="nil"/>
              <w:right w:val="nil"/>
            </w:tcBorders>
            <w:shd w:val="clear" w:color="000000" w:fill="FFFFFF"/>
            <w:noWrap/>
            <w:vAlign w:val="bottom"/>
            <w:hideMark/>
          </w:tcPr>
          <w:p w14:paraId="12B33E8B" w14:textId="77777777" w:rsidR="003E2E80" w:rsidRPr="001750F4" w:rsidRDefault="003E2E80" w:rsidP="001750F4">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w:t>
            </w:r>
          </w:p>
        </w:tc>
        <w:tc>
          <w:tcPr>
            <w:tcW w:w="955" w:type="dxa"/>
            <w:tcBorders>
              <w:top w:val="nil"/>
              <w:left w:val="nil"/>
              <w:bottom w:val="nil"/>
              <w:right w:val="nil"/>
            </w:tcBorders>
            <w:shd w:val="clear" w:color="000000" w:fill="FFFFFF"/>
            <w:noWrap/>
            <w:vAlign w:val="bottom"/>
            <w:hideMark/>
          </w:tcPr>
          <w:p w14:paraId="017303F0" w14:textId="77777777" w:rsidR="003E2E80" w:rsidRPr="001750F4" w:rsidRDefault="003E2E80" w:rsidP="001750F4">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820" w:type="dxa"/>
            <w:tcBorders>
              <w:top w:val="nil"/>
              <w:left w:val="nil"/>
              <w:bottom w:val="nil"/>
              <w:right w:val="nil"/>
            </w:tcBorders>
            <w:shd w:val="clear" w:color="000000" w:fill="FFFFFF"/>
            <w:noWrap/>
            <w:vAlign w:val="bottom"/>
            <w:hideMark/>
          </w:tcPr>
          <w:p w14:paraId="346AAC76" w14:textId="77777777" w:rsidR="003E2E80" w:rsidRPr="001750F4" w:rsidRDefault="003E2E80" w:rsidP="001750F4">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w:t>
            </w:r>
          </w:p>
        </w:tc>
      </w:tr>
      <w:tr w:rsidR="003E2E80" w:rsidRPr="001750F4" w14:paraId="30CB8AC0" w14:textId="77777777" w:rsidTr="001750F4">
        <w:trPr>
          <w:trHeight w:val="249"/>
          <w:jc w:val="center"/>
        </w:trPr>
        <w:tc>
          <w:tcPr>
            <w:tcW w:w="3420" w:type="dxa"/>
            <w:tcBorders>
              <w:top w:val="nil"/>
              <w:left w:val="nil"/>
              <w:bottom w:val="nil"/>
              <w:right w:val="nil"/>
            </w:tcBorders>
            <w:shd w:val="clear" w:color="000000" w:fill="FFFFFF"/>
            <w:noWrap/>
            <w:vAlign w:val="bottom"/>
            <w:hideMark/>
          </w:tcPr>
          <w:p w14:paraId="36A019CC" w14:textId="77777777" w:rsidR="003E2E80" w:rsidRPr="001750F4" w:rsidRDefault="003E2E80" w:rsidP="003E2E80">
            <w:pPr>
              <w:spacing w:after="0" w:line="240" w:lineRule="auto"/>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IP PP&amp;E Information Resources</w:t>
            </w:r>
          </w:p>
        </w:tc>
        <w:tc>
          <w:tcPr>
            <w:tcW w:w="1040" w:type="dxa"/>
            <w:tcBorders>
              <w:top w:val="nil"/>
              <w:left w:val="nil"/>
              <w:bottom w:val="nil"/>
              <w:right w:val="nil"/>
            </w:tcBorders>
            <w:shd w:val="clear" w:color="000000" w:fill="FFFFFF"/>
            <w:noWrap/>
            <w:vAlign w:val="bottom"/>
            <w:hideMark/>
          </w:tcPr>
          <w:p w14:paraId="370A66B9" w14:textId="77777777" w:rsidR="003E2E80" w:rsidRPr="001750F4" w:rsidRDefault="003E2E80" w:rsidP="003E2E80">
            <w:pPr>
              <w:spacing w:after="0" w:line="240" w:lineRule="auto"/>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 xml:space="preserve"> Pos./Obl. </w:t>
            </w:r>
          </w:p>
        </w:tc>
        <w:tc>
          <w:tcPr>
            <w:tcW w:w="955" w:type="dxa"/>
            <w:tcBorders>
              <w:top w:val="nil"/>
              <w:left w:val="nil"/>
              <w:bottom w:val="nil"/>
              <w:right w:val="nil"/>
            </w:tcBorders>
            <w:shd w:val="clear" w:color="000000" w:fill="FFFFFF"/>
            <w:noWrap/>
            <w:vAlign w:val="bottom"/>
            <w:hideMark/>
          </w:tcPr>
          <w:p w14:paraId="2513A937" w14:textId="77777777" w:rsidR="003E2E80" w:rsidRPr="001750F4" w:rsidRDefault="003E2E80" w:rsidP="001750F4">
            <w:pPr>
              <w:spacing w:after="0" w:line="240" w:lineRule="auto"/>
              <w:jc w:val="right"/>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 xml:space="preserve">           -   </w:t>
            </w:r>
          </w:p>
        </w:tc>
        <w:tc>
          <w:tcPr>
            <w:tcW w:w="782" w:type="dxa"/>
            <w:tcBorders>
              <w:top w:val="nil"/>
              <w:left w:val="nil"/>
              <w:bottom w:val="nil"/>
              <w:right w:val="nil"/>
            </w:tcBorders>
            <w:shd w:val="clear" w:color="000000" w:fill="FFFFFF"/>
            <w:noWrap/>
            <w:vAlign w:val="bottom"/>
            <w:hideMark/>
          </w:tcPr>
          <w:p w14:paraId="7E4F6CEE" w14:textId="77777777" w:rsidR="003E2E80" w:rsidRPr="001750F4" w:rsidRDefault="003E2E80" w:rsidP="001750F4">
            <w:pPr>
              <w:spacing w:after="0" w:line="240" w:lineRule="auto"/>
              <w:jc w:val="right"/>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 xml:space="preserve">   1,014 </w:t>
            </w:r>
          </w:p>
        </w:tc>
        <w:tc>
          <w:tcPr>
            <w:tcW w:w="280" w:type="dxa"/>
            <w:tcBorders>
              <w:top w:val="nil"/>
              <w:left w:val="nil"/>
              <w:bottom w:val="nil"/>
              <w:right w:val="nil"/>
            </w:tcBorders>
            <w:shd w:val="clear" w:color="000000" w:fill="FFFFFF"/>
            <w:noWrap/>
            <w:vAlign w:val="bottom"/>
            <w:hideMark/>
          </w:tcPr>
          <w:p w14:paraId="4812F161" w14:textId="77777777" w:rsidR="003E2E80" w:rsidRPr="001750F4" w:rsidRDefault="003E2E80" w:rsidP="001750F4">
            <w:pPr>
              <w:spacing w:after="0" w:line="240" w:lineRule="auto"/>
              <w:jc w:val="right"/>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 </w:t>
            </w:r>
          </w:p>
        </w:tc>
        <w:tc>
          <w:tcPr>
            <w:tcW w:w="955" w:type="dxa"/>
            <w:tcBorders>
              <w:top w:val="nil"/>
              <w:left w:val="nil"/>
              <w:bottom w:val="nil"/>
              <w:right w:val="nil"/>
            </w:tcBorders>
            <w:shd w:val="clear" w:color="000000" w:fill="FFFFFF"/>
            <w:noWrap/>
            <w:vAlign w:val="bottom"/>
            <w:hideMark/>
          </w:tcPr>
          <w:p w14:paraId="19C2E717" w14:textId="77777777" w:rsidR="003E2E80" w:rsidRPr="001750F4" w:rsidRDefault="003E2E80" w:rsidP="001750F4">
            <w:pPr>
              <w:spacing w:after="0" w:line="240" w:lineRule="auto"/>
              <w:jc w:val="right"/>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 xml:space="preserve">           -   </w:t>
            </w:r>
          </w:p>
        </w:tc>
        <w:tc>
          <w:tcPr>
            <w:tcW w:w="782" w:type="dxa"/>
            <w:tcBorders>
              <w:top w:val="nil"/>
              <w:left w:val="nil"/>
              <w:bottom w:val="nil"/>
              <w:right w:val="nil"/>
            </w:tcBorders>
            <w:shd w:val="clear" w:color="000000" w:fill="FFFFFF"/>
            <w:noWrap/>
            <w:vAlign w:val="bottom"/>
            <w:hideMark/>
          </w:tcPr>
          <w:p w14:paraId="65281074" w14:textId="77777777" w:rsidR="003E2E80" w:rsidRPr="001750F4" w:rsidRDefault="003E2E80" w:rsidP="001750F4">
            <w:pPr>
              <w:spacing w:after="0" w:line="240" w:lineRule="auto"/>
              <w:jc w:val="right"/>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 xml:space="preserve">      984 </w:t>
            </w:r>
          </w:p>
        </w:tc>
        <w:tc>
          <w:tcPr>
            <w:tcW w:w="420" w:type="dxa"/>
            <w:tcBorders>
              <w:top w:val="nil"/>
              <w:left w:val="nil"/>
              <w:bottom w:val="nil"/>
              <w:right w:val="nil"/>
            </w:tcBorders>
            <w:shd w:val="clear" w:color="000000" w:fill="FFFFFF"/>
            <w:noWrap/>
            <w:vAlign w:val="bottom"/>
            <w:hideMark/>
          </w:tcPr>
          <w:p w14:paraId="4D0C2DB2" w14:textId="77777777" w:rsidR="003E2E80" w:rsidRPr="001750F4" w:rsidRDefault="003E2E80" w:rsidP="001750F4">
            <w:pPr>
              <w:spacing w:after="0" w:line="240" w:lineRule="auto"/>
              <w:jc w:val="right"/>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 </w:t>
            </w:r>
          </w:p>
        </w:tc>
        <w:tc>
          <w:tcPr>
            <w:tcW w:w="955" w:type="dxa"/>
            <w:tcBorders>
              <w:top w:val="nil"/>
              <w:left w:val="nil"/>
              <w:bottom w:val="nil"/>
              <w:right w:val="nil"/>
            </w:tcBorders>
            <w:shd w:val="clear" w:color="000000" w:fill="FFFFFF"/>
            <w:noWrap/>
            <w:vAlign w:val="bottom"/>
            <w:hideMark/>
          </w:tcPr>
          <w:p w14:paraId="6741F3A8" w14:textId="77777777" w:rsidR="003E2E80" w:rsidRPr="001750F4" w:rsidRDefault="003E2E80" w:rsidP="001750F4">
            <w:pPr>
              <w:spacing w:after="0" w:line="240" w:lineRule="auto"/>
              <w:jc w:val="right"/>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 xml:space="preserve">           -   </w:t>
            </w:r>
          </w:p>
        </w:tc>
        <w:tc>
          <w:tcPr>
            <w:tcW w:w="820" w:type="dxa"/>
            <w:tcBorders>
              <w:top w:val="nil"/>
              <w:left w:val="nil"/>
              <w:bottom w:val="nil"/>
              <w:right w:val="nil"/>
            </w:tcBorders>
            <w:shd w:val="clear" w:color="000000" w:fill="FFFFFF"/>
            <w:noWrap/>
            <w:vAlign w:val="bottom"/>
            <w:hideMark/>
          </w:tcPr>
          <w:p w14:paraId="682D66BF" w14:textId="77777777" w:rsidR="003E2E80" w:rsidRPr="001750F4" w:rsidRDefault="003E2E80" w:rsidP="001750F4">
            <w:pPr>
              <w:spacing w:after="0" w:line="240" w:lineRule="auto"/>
              <w:jc w:val="right"/>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 xml:space="preserve">        (29)</w:t>
            </w:r>
          </w:p>
        </w:tc>
      </w:tr>
      <w:tr w:rsidR="003E2E80" w:rsidRPr="001750F4" w14:paraId="1E7CBAA6" w14:textId="77777777" w:rsidTr="001750F4">
        <w:trPr>
          <w:trHeight w:val="249"/>
          <w:jc w:val="center"/>
        </w:trPr>
        <w:tc>
          <w:tcPr>
            <w:tcW w:w="3420" w:type="dxa"/>
            <w:tcBorders>
              <w:top w:val="nil"/>
              <w:left w:val="nil"/>
              <w:bottom w:val="nil"/>
              <w:right w:val="nil"/>
            </w:tcBorders>
            <w:shd w:val="clear" w:color="000000" w:fill="FFFFFF"/>
            <w:noWrap/>
            <w:vAlign w:val="bottom"/>
            <w:hideMark/>
          </w:tcPr>
          <w:p w14:paraId="0B96A7AB" w14:textId="77777777" w:rsidR="003E2E80" w:rsidRPr="001750F4" w:rsidRDefault="003E2E80" w:rsidP="003E2E80">
            <w:pPr>
              <w:spacing w:after="0" w:line="240" w:lineRule="auto"/>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 </w:t>
            </w:r>
          </w:p>
        </w:tc>
        <w:tc>
          <w:tcPr>
            <w:tcW w:w="1040" w:type="dxa"/>
            <w:tcBorders>
              <w:top w:val="nil"/>
              <w:left w:val="nil"/>
              <w:bottom w:val="nil"/>
              <w:right w:val="nil"/>
            </w:tcBorders>
            <w:shd w:val="clear" w:color="000000" w:fill="FFFFFF"/>
            <w:noWrap/>
            <w:vAlign w:val="bottom"/>
            <w:hideMark/>
          </w:tcPr>
          <w:p w14:paraId="2DAAFC47" w14:textId="77777777" w:rsidR="003E2E80" w:rsidRPr="001750F4" w:rsidRDefault="003E2E80" w:rsidP="003E2E80">
            <w:pPr>
              <w:spacing w:after="0" w:line="240" w:lineRule="auto"/>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 xml:space="preserve"> FTE </w:t>
            </w:r>
          </w:p>
        </w:tc>
        <w:tc>
          <w:tcPr>
            <w:tcW w:w="955" w:type="dxa"/>
            <w:tcBorders>
              <w:top w:val="nil"/>
              <w:left w:val="nil"/>
              <w:bottom w:val="nil"/>
              <w:right w:val="nil"/>
            </w:tcBorders>
            <w:shd w:val="clear" w:color="000000" w:fill="FFFFFF"/>
            <w:noWrap/>
            <w:vAlign w:val="bottom"/>
            <w:hideMark/>
          </w:tcPr>
          <w:p w14:paraId="139CE944" w14:textId="77777777" w:rsidR="003E2E80" w:rsidRPr="001750F4" w:rsidRDefault="003E2E80" w:rsidP="001750F4">
            <w:pPr>
              <w:spacing w:after="0" w:line="240" w:lineRule="auto"/>
              <w:jc w:val="right"/>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 xml:space="preserve">           -   </w:t>
            </w:r>
          </w:p>
        </w:tc>
        <w:tc>
          <w:tcPr>
            <w:tcW w:w="782" w:type="dxa"/>
            <w:tcBorders>
              <w:top w:val="nil"/>
              <w:left w:val="nil"/>
              <w:bottom w:val="nil"/>
              <w:right w:val="nil"/>
            </w:tcBorders>
            <w:shd w:val="clear" w:color="000000" w:fill="FFFFFF"/>
            <w:noWrap/>
            <w:vAlign w:val="bottom"/>
            <w:hideMark/>
          </w:tcPr>
          <w:p w14:paraId="05AD9565" w14:textId="77777777" w:rsidR="003E2E80" w:rsidRPr="001750F4" w:rsidRDefault="003E2E80" w:rsidP="001750F4">
            <w:pPr>
              <w:spacing w:after="0" w:line="240" w:lineRule="auto"/>
              <w:jc w:val="right"/>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 </w:t>
            </w:r>
          </w:p>
        </w:tc>
        <w:tc>
          <w:tcPr>
            <w:tcW w:w="280" w:type="dxa"/>
            <w:tcBorders>
              <w:top w:val="nil"/>
              <w:left w:val="nil"/>
              <w:bottom w:val="nil"/>
              <w:right w:val="nil"/>
            </w:tcBorders>
            <w:shd w:val="clear" w:color="000000" w:fill="FFFFFF"/>
            <w:noWrap/>
            <w:vAlign w:val="bottom"/>
            <w:hideMark/>
          </w:tcPr>
          <w:p w14:paraId="6F49064D" w14:textId="77777777" w:rsidR="003E2E80" w:rsidRPr="001750F4" w:rsidRDefault="003E2E80" w:rsidP="001750F4">
            <w:pPr>
              <w:spacing w:after="0" w:line="240" w:lineRule="auto"/>
              <w:jc w:val="right"/>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 </w:t>
            </w:r>
          </w:p>
        </w:tc>
        <w:tc>
          <w:tcPr>
            <w:tcW w:w="955" w:type="dxa"/>
            <w:tcBorders>
              <w:top w:val="nil"/>
              <w:left w:val="nil"/>
              <w:bottom w:val="nil"/>
              <w:right w:val="nil"/>
            </w:tcBorders>
            <w:shd w:val="clear" w:color="000000" w:fill="FFFFFF"/>
            <w:noWrap/>
            <w:vAlign w:val="bottom"/>
            <w:hideMark/>
          </w:tcPr>
          <w:p w14:paraId="5F83A42B" w14:textId="77777777" w:rsidR="003E2E80" w:rsidRPr="001750F4" w:rsidRDefault="003E2E80" w:rsidP="001750F4">
            <w:pPr>
              <w:spacing w:after="0" w:line="240" w:lineRule="auto"/>
              <w:jc w:val="right"/>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 xml:space="preserve">           -   </w:t>
            </w:r>
          </w:p>
        </w:tc>
        <w:tc>
          <w:tcPr>
            <w:tcW w:w="782" w:type="dxa"/>
            <w:tcBorders>
              <w:top w:val="nil"/>
              <w:left w:val="nil"/>
              <w:bottom w:val="nil"/>
              <w:right w:val="nil"/>
            </w:tcBorders>
            <w:shd w:val="clear" w:color="000000" w:fill="FFFFFF"/>
            <w:noWrap/>
            <w:vAlign w:val="bottom"/>
            <w:hideMark/>
          </w:tcPr>
          <w:p w14:paraId="583DEA8C" w14:textId="77777777" w:rsidR="003E2E80" w:rsidRPr="001750F4" w:rsidRDefault="003E2E80" w:rsidP="001750F4">
            <w:pPr>
              <w:spacing w:after="0" w:line="240" w:lineRule="auto"/>
              <w:jc w:val="right"/>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 </w:t>
            </w:r>
          </w:p>
        </w:tc>
        <w:tc>
          <w:tcPr>
            <w:tcW w:w="420" w:type="dxa"/>
            <w:tcBorders>
              <w:top w:val="nil"/>
              <w:left w:val="nil"/>
              <w:bottom w:val="nil"/>
              <w:right w:val="nil"/>
            </w:tcBorders>
            <w:shd w:val="clear" w:color="000000" w:fill="FFFFFF"/>
            <w:noWrap/>
            <w:vAlign w:val="bottom"/>
            <w:hideMark/>
          </w:tcPr>
          <w:p w14:paraId="5A5BF066" w14:textId="77777777" w:rsidR="003E2E80" w:rsidRPr="001750F4" w:rsidRDefault="003E2E80" w:rsidP="001750F4">
            <w:pPr>
              <w:spacing w:after="0" w:line="240" w:lineRule="auto"/>
              <w:jc w:val="right"/>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 </w:t>
            </w:r>
          </w:p>
        </w:tc>
        <w:tc>
          <w:tcPr>
            <w:tcW w:w="955" w:type="dxa"/>
            <w:tcBorders>
              <w:top w:val="nil"/>
              <w:left w:val="nil"/>
              <w:bottom w:val="nil"/>
              <w:right w:val="nil"/>
            </w:tcBorders>
            <w:shd w:val="clear" w:color="000000" w:fill="FFFFFF"/>
            <w:noWrap/>
            <w:vAlign w:val="bottom"/>
            <w:hideMark/>
          </w:tcPr>
          <w:p w14:paraId="14225658" w14:textId="77777777" w:rsidR="003E2E80" w:rsidRPr="001750F4" w:rsidRDefault="003E2E80" w:rsidP="001750F4">
            <w:pPr>
              <w:spacing w:after="0" w:line="240" w:lineRule="auto"/>
              <w:jc w:val="right"/>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 xml:space="preserve">           -   </w:t>
            </w:r>
          </w:p>
        </w:tc>
        <w:tc>
          <w:tcPr>
            <w:tcW w:w="820" w:type="dxa"/>
            <w:tcBorders>
              <w:top w:val="nil"/>
              <w:left w:val="nil"/>
              <w:bottom w:val="nil"/>
              <w:right w:val="nil"/>
            </w:tcBorders>
            <w:shd w:val="clear" w:color="000000" w:fill="FFFFFF"/>
            <w:noWrap/>
            <w:vAlign w:val="bottom"/>
            <w:hideMark/>
          </w:tcPr>
          <w:p w14:paraId="045726EB" w14:textId="77777777" w:rsidR="003E2E80" w:rsidRPr="001750F4" w:rsidRDefault="003E2E80" w:rsidP="001750F4">
            <w:pPr>
              <w:spacing w:after="0" w:line="240" w:lineRule="auto"/>
              <w:jc w:val="right"/>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 xml:space="preserve">           -   </w:t>
            </w:r>
          </w:p>
        </w:tc>
      </w:tr>
      <w:tr w:rsidR="003E2E80" w:rsidRPr="001750F4" w14:paraId="0F53B555" w14:textId="77777777" w:rsidTr="001750F4">
        <w:trPr>
          <w:trHeight w:val="249"/>
          <w:jc w:val="center"/>
        </w:trPr>
        <w:tc>
          <w:tcPr>
            <w:tcW w:w="3420" w:type="dxa"/>
            <w:tcBorders>
              <w:top w:val="nil"/>
              <w:left w:val="nil"/>
              <w:bottom w:val="nil"/>
              <w:right w:val="nil"/>
            </w:tcBorders>
            <w:shd w:val="clear" w:color="000000" w:fill="FFFFFF"/>
            <w:noWrap/>
            <w:vAlign w:val="bottom"/>
            <w:hideMark/>
          </w:tcPr>
          <w:p w14:paraId="32112B67" w14:textId="77777777" w:rsidR="003E2E80" w:rsidRPr="001750F4" w:rsidRDefault="003E2E80" w:rsidP="003E2E80">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IP PP&amp;E Business Projects</w:t>
            </w:r>
          </w:p>
        </w:tc>
        <w:tc>
          <w:tcPr>
            <w:tcW w:w="1040" w:type="dxa"/>
            <w:tcBorders>
              <w:top w:val="nil"/>
              <w:left w:val="nil"/>
              <w:bottom w:val="nil"/>
              <w:right w:val="nil"/>
            </w:tcBorders>
            <w:shd w:val="clear" w:color="000000" w:fill="FFFFFF"/>
            <w:noWrap/>
            <w:vAlign w:val="bottom"/>
            <w:hideMark/>
          </w:tcPr>
          <w:p w14:paraId="57BAD1A1"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xml:space="preserve"> Pos./Obl. </w:t>
            </w:r>
          </w:p>
        </w:tc>
        <w:tc>
          <w:tcPr>
            <w:tcW w:w="955" w:type="dxa"/>
            <w:tcBorders>
              <w:top w:val="nil"/>
              <w:left w:val="nil"/>
              <w:bottom w:val="nil"/>
              <w:right w:val="nil"/>
            </w:tcBorders>
            <w:shd w:val="clear" w:color="000000" w:fill="FFFFFF"/>
            <w:noWrap/>
            <w:vAlign w:val="bottom"/>
            <w:hideMark/>
          </w:tcPr>
          <w:p w14:paraId="3508E4B5" w14:textId="77777777" w:rsidR="003E2E80" w:rsidRPr="001750F4" w:rsidRDefault="003E2E80"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782" w:type="dxa"/>
            <w:tcBorders>
              <w:top w:val="nil"/>
              <w:left w:val="nil"/>
              <w:bottom w:val="nil"/>
              <w:right w:val="nil"/>
            </w:tcBorders>
            <w:shd w:val="clear" w:color="000000" w:fill="FFFFFF"/>
            <w:noWrap/>
            <w:vAlign w:val="bottom"/>
            <w:hideMark/>
          </w:tcPr>
          <w:p w14:paraId="313AB7B7" w14:textId="77777777" w:rsidR="003E2E80" w:rsidRPr="001750F4" w:rsidRDefault="003E2E80"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1,014 </w:t>
            </w:r>
          </w:p>
        </w:tc>
        <w:tc>
          <w:tcPr>
            <w:tcW w:w="280" w:type="dxa"/>
            <w:tcBorders>
              <w:top w:val="nil"/>
              <w:left w:val="nil"/>
              <w:bottom w:val="nil"/>
              <w:right w:val="nil"/>
            </w:tcBorders>
            <w:shd w:val="clear" w:color="000000" w:fill="FFFFFF"/>
            <w:noWrap/>
            <w:vAlign w:val="bottom"/>
            <w:hideMark/>
          </w:tcPr>
          <w:p w14:paraId="34A6B7A8" w14:textId="77777777" w:rsidR="003E2E80" w:rsidRPr="001750F4" w:rsidRDefault="003E2E80"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55" w:type="dxa"/>
            <w:tcBorders>
              <w:top w:val="nil"/>
              <w:left w:val="nil"/>
              <w:bottom w:val="nil"/>
              <w:right w:val="nil"/>
            </w:tcBorders>
            <w:shd w:val="clear" w:color="000000" w:fill="FFFFFF"/>
            <w:noWrap/>
            <w:vAlign w:val="bottom"/>
            <w:hideMark/>
          </w:tcPr>
          <w:p w14:paraId="7AE06924" w14:textId="77777777" w:rsidR="003E2E80" w:rsidRPr="001750F4" w:rsidRDefault="003E2E80"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782" w:type="dxa"/>
            <w:tcBorders>
              <w:top w:val="nil"/>
              <w:left w:val="nil"/>
              <w:bottom w:val="nil"/>
              <w:right w:val="nil"/>
            </w:tcBorders>
            <w:shd w:val="clear" w:color="000000" w:fill="FFFFFF"/>
            <w:noWrap/>
            <w:vAlign w:val="bottom"/>
            <w:hideMark/>
          </w:tcPr>
          <w:p w14:paraId="0E2E845D" w14:textId="77777777" w:rsidR="003E2E80" w:rsidRPr="001750F4" w:rsidRDefault="003E2E80"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984 </w:t>
            </w:r>
          </w:p>
        </w:tc>
        <w:tc>
          <w:tcPr>
            <w:tcW w:w="420" w:type="dxa"/>
            <w:tcBorders>
              <w:top w:val="nil"/>
              <w:left w:val="nil"/>
              <w:bottom w:val="nil"/>
              <w:right w:val="nil"/>
            </w:tcBorders>
            <w:shd w:val="clear" w:color="000000" w:fill="FFFFFF"/>
            <w:noWrap/>
            <w:vAlign w:val="bottom"/>
            <w:hideMark/>
          </w:tcPr>
          <w:p w14:paraId="2998A80C" w14:textId="77777777" w:rsidR="003E2E80" w:rsidRPr="001750F4" w:rsidRDefault="003E2E80"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55" w:type="dxa"/>
            <w:tcBorders>
              <w:top w:val="nil"/>
              <w:left w:val="nil"/>
              <w:bottom w:val="nil"/>
              <w:right w:val="nil"/>
            </w:tcBorders>
            <w:shd w:val="clear" w:color="000000" w:fill="FFFFFF"/>
            <w:noWrap/>
            <w:vAlign w:val="bottom"/>
            <w:hideMark/>
          </w:tcPr>
          <w:p w14:paraId="60739A0B" w14:textId="77777777" w:rsidR="003E2E80" w:rsidRPr="001750F4" w:rsidRDefault="003E2E80"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20" w:type="dxa"/>
            <w:tcBorders>
              <w:top w:val="nil"/>
              <w:left w:val="nil"/>
              <w:bottom w:val="nil"/>
              <w:right w:val="nil"/>
            </w:tcBorders>
            <w:shd w:val="clear" w:color="000000" w:fill="FFFFFF"/>
            <w:noWrap/>
            <w:vAlign w:val="bottom"/>
            <w:hideMark/>
          </w:tcPr>
          <w:p w14:paraId="4DE96EFD" w14:textId="77777777" w:rsidR="003E2E80" w:rsidRPr="001750F4" w:rsidRDefault="003E2E80"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(29)</w:t>
            </w:r>
          </w:p>
        </w:tc>
      </w:tr>
      <w:tr w:rsidR="003E2E80" w:rsidRPr="001750F4" w14:paraId="72344E40" w14:textId="77777777" w:rsidTr="001750F4">
        <w:trPr>
          <w:trHeight w:val="249"/>
          <w:jc w:val="center"/>
        </w:trPr>
        <w:tc>
          <w:tcPr>
            <w:tcW w:w="3420" w:type="dxa"/>
            <w:tcBorders>
              <w:top w:val="nil"/>
              <w:left w:val="nil"/>
              <w:bottom w:val="nil"/>
              <w:right w:val="nil"/>
            </w:tcBorders>
            <w:shd w:val="clear" w:color="000000" w:fill="FFFFFF"/>
            <w:noWrap/>
            <w:vAlign w:val="bottom"/>
            <w:hideMark/>
          </w:tcPr>
          <w:p w14:paraId="1960340E"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1040" w:type="dxa"/>
            <w:tcBorders>
              <w:top w:val="nil"/>
              <w:left w:val="nil"/>
              <w:bottom w:val="nil"/>
              <w:right w:val="nil"/>
            </w:tcBorders>
            <w:shd w:val="clear" w:color="000000" w:fill="FFFFFF"/>
            <w:noWrap/>
            <w:vAlign w:val="bottom"/>
            <w:hideMark/>
          </w:tcPr>
          <w:p w14:paraId="1AB9BD14" w14:textId="77777777" w:rsidR="003E2E80" w:rsidRPr="001750F4" w:rsidRDefault="003E2E80" w:rsidP="003E2E80">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xml:space="preserve"> FTE </w:t>
            </w:r>
          </w:p>
        </w:tc>
        <w:tc>
          <w:tcPr>
            <w:tcW w:w="955" w:type="dxa"/>
            <w:tcBorders>
              <w:top w:val="nil"/>
              <w:left w:val="nil"/>
              <w:bottom w:val="nil"/>
              <w:right w:val="nil"/>
            </w:tcBorders>
            <w:shd w:val="clear" w:color="000000" w:fill="FFFFFF"/>
            <w:noWrap/>
            <w:vAlign w:val="bottom"/>
            <w:hideMark/>
          </w:tcPr>
          <w:p w14:paraId="62976063" w14:textId="77777777" w:rsidR="003E2E80" w:rsidRPr="001750F4" w:rsidRDefault="003E2E80"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782" w:type="dxa"/>
            <w:tcBorders>
              <w:top w:val="nil"/>
              <w:left w:val="nil"/>
              <w:bottom w:val="nil"/>
              <w:right w:val="nil"/>
            </w:tcBorders>
            <w:shd w:val="clear" w:color="000000" w:fill="FFFFFF"/>
            <w:noWrap/>
            <w:vAlign w:val="bottom"/>
            <w:hideMark/>
          </w:tcPr>
          <w:p w14:paraId="645991AD" w14:textId="77777777" w:rsidR="003E2E80" w:rsidRPr="001750F4" w:rsidRDefault="003E2E80"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280" w:type="dxa"/>
            <w:tcBorders>
              <w:top w:val="nil"/>
              <w:left w:val="nil"/>
              <w:bottom w:val="nil"/>
              <w:right w:val="nil"/>
            </w:tcBorders>
            <w:shd w:val="clear" w:color="000000" w:fill="FFFFFF"/>
            <w:noWrap/>
            <w:vAlign w:val="bottom"/>
            <w:hideMark/>
          </w:tcPr>
          <w:p w14:paraId="5B368046" w14:textId="77777777" w:rsidR="003E2E80" w:rsidRPr="001750F4" w:rsidRDefault="003E2E80"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55" w:type="dxa"/>
            <w:tcBorders>
              <w:top w:val="nil"/>
              <w:left w:val="nil"/>
              <w:bottom w:val="nil"/>
              <w:right w:val="nil"/>
            </w:tcBorders>
            <w:shd w:val="clear" w:color="000000" w:fill="FFFFFF"/>
            <w:noWrap/>
            <w:vAlign w:val="bottom"/>
            <w:hideMark/>
          </w:tcPr>
          <w:p w14:paraId="54E3E2E2" w14:textId="77777777" w:rsidR="003E2E80" w:rsidRPr="001750F4" w:rsidRDefault="003E2E80"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782" w:type="dxa"/>
            <w:tcBorders>
              <w:top w:val="nil"/>
              <w:left w:val="nil"/>
              <w:bottom w:val="nil"/>
              <w:right w:val="nil"/>
            </w:tcBorders>
            <w:shd w:val="clear" w:color="000000" w:fill="FFFFFF"/>
            <w:noWrap/>
            <w:vAlign w:val="bottom"/>
            <w:hideMark/>
          </w:tcPr>
          <w:p w14:paraId="4583CFB1" w14:textId="77777777" w:rsidR="003E2E80" w:rsidRPr="001750F4" w:rsidRDefault="003E2E80"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420" w:type="dxa"/>
            <w:tcBorders>
              <w:top w:val="nil"/>
              <w:left w:val="nil"/>
              <w:bottom w:val="nil"/>
              <w:right w:val="nil"/>
            </w:tcBorders>
            <w:shd w:val="clear" w:color="000000" w:fill="FFFFFF"/>
            <w:noWrap/>
            <w:vAlign w:val="bottom"/>
            <w:hideMark/>
          </w:tcPr>
          <w:p w14:paraId="6CC3A01A" w14:textId="77777777" w:rsidR="003E2E80" w:rsidRPr="001750F4" w:rsidRDefault="003E2E80"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55" w:type="dxa"/>
            <w:tcBorders>
              <w:top w:val="nil"/>
              <w:left w:val="nil"/>
              <w:bottom w:val="nil"/>
              <w:right w:val="nil"/>
            </w:tcBorders>
            <w:shd w:val="clear" w:color="000000" w:fill="FFFFFF"/>
            <w:noWrap/>
            <w:vAlign w:val="bottom"/>
            <w:hideMark/>
          </w:tcPr>
          <w:p w14:paraId="27E1E761" w14:textId="77777777" w:rsidR="003E2E80" w:rsidRPr="001750F4" w:rsidRDefault="003E2E80"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20" w:type="dxa"/>
            <w:tcBorders>
              <w:top w:val="nil"/>
              <w:left w:val="nil"/>
              <w:bottom w:val="nil"/>
              <w:right w:val="nil"/>
            </w:tcBorders>
            <w:shd w:val="clear" w:color="000000" w:fill="FFFFFF"/>
            <w:noWrap/>
            <w:vAlign w:val="bottom"/>
            <w:hideMark/>
          </w:tcPr>
          <w:p w14:paraId="2076374D" w14:textId="77777777" w:rsidR="003E2E80" w:rsidRPr="001750F4" w:rsidRDefault="003E2E80"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r>
    </w:tbl>
    <w:p w14:paraId="6FB96F53" w14:textId="77777777" w:rsidR="003E2E80" w:rsidRDefault="003E2E80" w:rsidP="001750F4"/>
    <w:p w14:paraId="5224278E" w14:textId="7932A783" w:rsidR="00C57A26" w:rsidRDefault="00C57A26">
      <w:pPr>
        <w:rPr>
          <w:rFonts w:ascii="Arial Narrow" w:hAnsi="Arial Narrow" w:cs="Arial"/>
          <w:b/>
          <w:sz w:val="20"/>
        </w:rPr>
      </w:pPr>
      <w:r>
        <w:rPr>
          <w:rFonts w:ascii="Arial Narrow" w:hAnsi="Arial Narrow"/>
          <w:sz w:val="20"/>
        </w:rPr>
        <w:br w:type="page"/>
      </w:r>
    </w:p>
    <w:p w14:paraId="2751363E" w14:textId="77777777" w:rsidR="009857D4" w:rsidRDefault="009857D4" w:rsidP="0049749E">
      <w:pPr>
        <w:pStyle w:val="Heading2Budget"/>
        <w:jc w:val="right"/>
        <w:rPr>
          <w:rFonts w:ascii="Arial Narrow" w:hAnsi="Arial Narrow"/>
          <w:sz w:val="20"/>
        </w:rPr>
      </w:pPr>
    </w:p>
    <w:tbl>
      <w:tblPr>
        <w:tblW w:w="13063" w:type="dxa"/>
        <w:tblCellMar>
          <w:left w:w="0" w:type="dxa"/>
          <w:right w:w="0" w:type="dxa"/>
        </w:tblCellMar>
        <w:tblLook w:val="04A0" w:firstRow="1" w:lastRow="0" w:firstColumn="1" w:lastColumn="0" w:noHBand="0" w:noVBand="1"/>
      </w:tblPr>
      <w:tblGrid>
        <w:gridCol w:w="5451"/>
        <w:gridCol w:w="787"/>
        <w:gridCol w:w="769"/>
        <w:gridCol w:w="596"/>
        <w:gridCol w:w="769"/>
        <w:gridCol w:w="596"/>
        <w:gridCol w:w="769"/>
        <w:gridCol w:w="596"/>
        <w:gridCol w:w="769"/>
        <w:gridCol w:w="596"/>
        <w:gridCol w:w="769"/>
        <w:gridCol w:w="596"/>
      </w:tblGrid>
      <w:tr w:rsidR="00C57A26" w:rsidRPr="001750F4" w14:paraId="59ADFAF8" w14:textId="77777777" w:rsidTr="001750F4">
        <w:trPr>
          <w:trHeight w:val="302"/>
        </w:trPr>
        <w:tc>
          <w:tcPr>
            <w:tcW w:w="0" w:type="auto"/>
            <w:gridSpan w:val="12"/>
            <w:tcBorders>
              <w:top w:val="nil"/>
              <w:left w:val="nil"/>
              <w:bottom w:val="nil"/>
              <w:right w:val="nil"/>
            </w:tcBorders>
            <w:shd w:val="clear" w:color="000000" w:fill="FFFFFF"/>
            <w:noWrap/>
            <w:tcMar>
              <w:top w:w="15" w:type="dxa"/>
              <w:left w:w="15" w:type="dxa"/>
              <w:bottom w:w="0" w:type="dxa"/>
              <w:right w:w="15" w:type="dxa"/>
            </w:tcMar>
            <w:vAlign w:val="bottom"/>
            <w:hideMark/>
          </w:tcPr>
          <w:p w14:paraId="751C4C74" w14:textId="27AD40AD" w:rsidR="00C57A26" w:rsidRPr="001750F4" w:rsidRDefault="00A71562" w:rsidP="001750F4">
            <w:pPr>
              <w:spacing w:after="0" w:line="240" w:lineRule="auto"/>
              <w:jc w:val="center"/>
              <w:rPr>
                <w:rFonts w:ascii="Arial Narrow" w:hAnsi="Arial Narrow" w:cs="Arial"/>
                <w:bCs/>
                <w:sz w:val="20"/>
                <w:szCs w:val="20"/>
              </w:rPr>
            </w:pPr>
            <w:r>
              <w:rPr>
                <w:rFonts w:ascii="Arial Narrow" w:hAnsi="Arial Narrow" w:cs="Arial"/>
                <w:bCs/>
                <w:sz w:val="18"/>
                <w:szCs w:val="20"/>
              </w:rPr>
              <w:t xml:space="preserve">                                                                                                                                                                                                                             </w:t>
            </w:r>
            <w:r w:rsidRPr="001750F4">
              <w:rPr>
                <w:rFonts w:ascii="Arial Narrow" w:hAnsi="Arial Narrow" w:cs="Arial"/>
                <w:bCs/>
                <w:sz w:val="18"/>
                <w:szCs w:val="20"/>
              </w:rPr>
              <w:t>Exhibit 13 cont’d</w:t>
            </w:r>
          </w:p>
        </w:tc>
      </w:tr>
      <w:tr w:rsidR="00A71562" w:rsidRPr="001750F4" w14:paraId="5380BADD" w14:textId="77777777" w:rsidTr="008970BD">
        <w:trPr>
          <w:trHeight w:val="302"/>
        </w:trPr>
        <w:tc>
          <w:tcPr>
            <w:tcW w:w="0" w:type="auto"/>
            <w:gridSpan w:val="12"/>
            <w:tcBorders>
              <w:top w:val="nil"/>
              <w:left w:val="nil"/>
              <w:bottom w:val="nil"/>
              <w:right w:val="nil"/>
            </w:tcBorders>
            <w:shd w:val="clear" w:color="000000" w:fill="FFFFFF"/>
            <w:noWrap/>
            <w:tcMar>
              <w:top w:w="15" w:type="dxa"/>
              <w:left w:w="15" w:type="dxa"/>
              <w:bottom w:w="0" w:type="dxa"/>
              <w:right w:w="15" w:type="dxa"/>
            </w:tcMar>
            <w:vAlign w:val="bottom"/>
          </w:tcPr>
          <w:p w14:paraId="2A6A8518" w14:textId="538ABD8C" w:rsidR="00A71562" w:rsidRPr="001750F4" w:rsidRDefault="00A71562" w:rsidP="00A71562">
            <w:pPr>
              <w:spacing w:after="0" w:line="240" w:lineRule="auto"/>
              <w:jc w:val="center"/>
              <w:rPr>
                <w:rFonts w:ascii="Arial Narrow" w:hAnsi="Arial Narrow" w:cs="Arial"/>
                <w:b/>
                <w:bCs/>
                <w:sz w:val="20"/>
                <w:szCs w:val="20"/>
              </w:rPr>
            </w:pPr>
            <w:r w:rsidRPr="006C51C7">
              <w:rPr>
                <w:rFonts w:ascii="Arial Narrow" w:hAnsi="Arial Narrow" w:cs="Arial"/>
                <w:b/>
                <w:bCs/>
                <w:sz w:val="20"/>
                <w:szCs w:val="20"/>
              </w:rPr>
              <w:t>Department of Commerce</w:t>
            </w:r>
          </w:p>
        </w:tc>
      </w:tr>
      <w:tr w:rsidR="00C57A26" w:rsidRPr="001750F4" w14:paraId="4D855AA1" w14:textId="77777777" w:rsidTr="001750F4">
        <w:trPr>
          <w:trHeight w:val="302"/>
        </w:trPr>
        <w:tc>
          <w:tcPr>
            <w:tcW w:w="0" w:type="auto"/>
            <w:gridSpan w:val="12"/>
            <w:tcBorders>
              <w:top w:val="nil"/>
              <w:left w:val="nil"/>
              <w:bottom w:val="nil"/>
              <w:right w:val="nil"/>
            </w:tcBorders>
            <w:shd w:val="clear" w:color="000000" w:fill="FFFFFF"/>
            <w:noWrap/>
            <w:tcMar>
              <w:top w:w="15" w:type="dxa"/>
              <w:left w:w="15" w:type="dxa"/>
              <w:bottom w:w="0" w:type="dxa"/>
              <w:right w:w="15" w:type="dxa"/>
            </w:tcMar>
            <w:vAlign w:val="bottom"/>
            <w:hideMark/>
          </w:tcPr>
          <w:p w14:paraId="0281ED9D" w14:textId="77777777" w:rsidR="00C57A26" w:rsidRPr="001750F4" w:rsidRDefault="00C57A26" w:rsidP="001750F4">
            <w:pPr>
              <w:spacing w:after="0" w:line="240" w:lineRule="auto"/>
              <w:jc w:val="center"/>
              <w:rPr>
                <w:rFonts w:ascii="Arial Narrow" w:hAnsi="Arial Narrow" w:cs="Arial"/>
                <w:b/>
                <w:bCs/>
                <w:sz w:val="20"/>
                <w:szCs w:val="20"/>
              </w:rPr>
            </w:pPr>
            <w:r w:rsidRPr="001750F4">
              <w:rPr>
                <w:rFonts w:ascii="Arial Narrow" w:hAnsi="Arial Narrow" w:cs="Arial"/>
                <w:b/>
                <w:bCs/>
                <w:sz w:val="20"/>
                <w:szCs w:val="20"/>
              </w:rPr>
              <w:t xml:space="preserve"> U.S. Patent and Trademark Office </w:t>
            </w:r>
          </w:p>
        </w:tc>
      </w:tr>
      <w:tr w:rsidR="00C57A26" w:rsidRPr="001750F4" w14:paraId="6C093858" w14:textId="77777777" w:rsidTr="001750F4">
        <w:trPr>
          <w:trHeight w:val="302"/>
        </w:trPr>
        <w:tc>
          <w:tcPr>
            <w:tcW w:w="0" w:type="auto"/>
            <w:gridSpan w:val="12"/>
            <w:tcBorders>
              <w:top w:val="nil"/>
              <w:left w:val="nil"/>
              <w:bottom w:val="nil"/>
              <w:right w:val="nil"/>
            </w:tcBorders>
            <w:shd w:val="clear" w:color="000000" w:fill="FFFFFF"/>
            <w:noWrap/>
            <w:tcMar>
              <w:top w:w="15" w:type="dxa"/>
              <w:left w:w="15" w:type="dxa"/>
              <w:bottom w:w="0" w:type="dxa"/>
              <w:right w:w="15" w:type="dxa"/>
            </w:tcMar>
            <w:vAlign w:val="bottom"/>
            <w:hideMark/>
          </w:tcPr>
          <w:p w14:paraId="0FF2ADFB" w14:textId="77777777" w:rsidR="00C57A26" w:rsidRPr="001750F4" w:rsidRDefault="00C57A26" w:rsidP="001750F4">
            <w:pPr>
              <w:spacing w:after="0" w:line="240" w:lineRule="auto"/>
              <w:jc w:val="center"/>
              <w:rPr>
                <w:rFonts w:ascii="Arial Narrow" w:hAnsi="Arial Narrow" w:cs="Arial"/>
                <w:b/>
                <w:bCs/>
                <w:sz w:val="20"/>
                <w:szCs w:val="20"/>
              </w:rPr>
            </w:pPr>
            <w:r w:rsidRPr="001750F4">
              <w:rPr>
                <w:rFonts w:ascii="Arial Narrow" w:hAnsi="Arial Narrow" w:cs="Arial"/>
                <w:b/>
                <w:bCs/>
                <w:sz w:val="20"/>
                <w:szCs w:val="20"/>
              </w:rPr>
              <w:t xml:space="preserve"> INTELLECTUAL PROPERTY POLICY PROTECTION &amp; ENFORCEMENT </w:t>
            </w:r>
          </w:p>
        </w:tc>
      </w:tr>
      <w:tr w:rsidR="00C57A26" w:rsidRPr="001750F4" w14:paraId="3CC81A49" w14:textId="77777777" w:rsidTr="001750F4">
        <w:trPr>
          <w:trHeight w:val="302"/>
        </w:trPr>
        <w:tc>
          <w:tcPr>
            <w:tcW w:w="0" w:type="auto"/>
            <w:gridSpan w:val="12"/>
            <w:tcBorders>
              <w:top w:val="nil"/>
              <w:left w:val="nil"/>
              <w:bottom w:val="nil"/>
              <w:right w:val="nil"/>
            </w:tcBorders>
            <w:shd w:val="clear" w:color="000000" w:fill="FFFFFF"/>
            <w:noWrap/>
            <w:tcMar>
              <w:top w:w="15" w:type="dxa"/>
              <w:left w:w="15" w:type="dxa"/>
              <w:bottom w:w="0" w:type="dxa"/>
              <w:right w:w="15" w:type="dxa"/>
            </w:tcMar>
            <w:vAlign w:val="bottom"/>
            <w:hideMark/>
          </w:tcPr>
          <w:p w14:paraId="38C370B8" w14:textId="77777777" w:rsidR="00C57A26" w:rsidRPr="001750F4" w:rsidRDefault="00C57A26" w:rsidP="001750F4">
            <w:pPr>
              <w:spacing w:after="0" w:line="240" w:lineRule="auto"/>
              <w:jc w:val="center"/>
              <w:rPr>
                <w:rFonts w:ascii="Arial Narrow" w:hAnsi="Arial Narrow" w:cs="Arial"/>
                <w:b/>
                <w:bCs/>
                <w:sz w:val="20"/>
                <w:szCs w:val="20"/>
              </w:rPr>
            </w:pPr>
            <w:r w:rsidRPr="001750F4">
              <w:rPr>
                <w:rFonts w:ascii="Arial Narrow" w:hAnsi="Arial Narrow" w:cs="Arial"/>
                <w:b/>
                <w:bCs/>
                <w:sz w:val="20"/>
                <w:szCs w:val="20"/>
              </w:rPr>
              <w:t xml:space="preserve"> INCREASES FOR 2019 - 2023 </w:t>
            </w:r>
          </w:p>
        </w:tc>
      </w:tr>
      <w:tr w:rsidR="00C57A26" w:rsidRPr="001750F4" w14:paraId="54E408C6" w14:textId="77777777" w:rsidTr="001750F4">
        <w:trPr>
          <w:trHeight w:val="302"/>
        </w:trPr>
        <w:tc>
          <w:tcPr>
            <w:tcW w:w="0" w:type="auto"/>
            <w:gridSpan w:val="12"/>
            <w:tcBorders>
              <w:top w:val="nil"/>
              <w:left w:val="nil"/>
              <w:bottom w:val="nil"/>
              <w:right w:val="nil"/>
            </w:tcBorders>
            <w:shd w:val="clear" w:color="000000" w:fill="FFFFFF"/>
            <w:noWrap/>
            <w:tcMar>
              <w:top w:w="15" w:type="dxa"/>
              <w:left w:w="15" w:type="dxa"/>
              <w:bottom w:w="0" w:type="dxa"/>
              <w:right w:w="15" w:type="dxa"/>
            </w:tcMar>
            <w:vAlign w:val="bottom"/>
            <w:hideMark/>
          </w:tcPr>
          <w:p w14:paraId="63A53B62" w14:textId="77777777" w:rsidR="00C57A26" w:rsidRPr="001750F4" w:rsidRDefault="00C57A26" w:rsidP="001750F4">
            <w:pPr>
              <w:spacing w:after="0" w:line="240" w:lineRule="auto"/>
              <w:jc w:val="center"/>
              <w:rPr>
                <w:rFonts w:ascii="Arial Narrow" w:hAnsi="Arial Narrow" w:cs="Arial"/>
                <w:sz w:val="20"/>
                <w:szCs w:val="20"/>
              </w:rPr>
            </w:pPr>
            <w:r w:rsidRPr="001750F4">
              <w:rPr>
                <w:rFonts w:ascii="Arial Narrow" w:hAnsi="Arial Narrow" w:cs="Arial"/>
                <w:sz w:val="20"/>
                <w:szCs w:val="20"/>
              </w:rPr>
              <w:t xml:space="preserve"> (Dollar amounts in thousands) </w:t>
            </w:r>
          </w:p>
        </w:tc>
      </w:tr>
      <w:tr w:rsidR="00C57A26" w:rsidRPr="001750F4" w14:paraId="615830A8" w14:textId="77777777" w:rsidTr="001750F4">
        <w:trPr>
          <w:trHeight w:val="302"/>
        </w:trPr>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4B317C87"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448336C3"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78D8AA02"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2AFF0065"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13BEEB4D"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1E559CD3"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556E18CD"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7BBA5B9E"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3759B2DC"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072F8282"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44AE6DDF"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72B9EA23"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 </w:t>
            </w:r>
          </w:p>
        </w:tc>
      </w:tr>
      <w:tr w:rsidR="00C57A26" w:rsidRPr="001750F4" w14:paraId="1A06474E" w14:textId="77777777" w:rsidTr="001750F4">
        <w:trPr>
          <w:trHeight w:val="302"/>
        </w:trPr>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0F4F8543"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78B801DA"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 </w:t>
            </w:r>
          </w:p>
        </w:tc>
        <w:tc>
          <w:tcPr>
            <w:tcW w:w="0" w:type="auto"/>
            <w:gridSpan w:val="2"/>
            <w:tcBorders>
              <w:top w:val="nil"/>
              <w:left w:val="nil"/>
              <w:bottom w:val="nil"/>
              <w:right w:val="nil"/>
            </w:tcBorders>
            <w:shd w:val="clear" w:color="000000" w:fill="FFFFFF"/>
            <w:noWrap/>
            <w:tcMar>
              <w:top w:w="15" w:type="dxa"/>
              <w:left w:w="15" w:type="dxa"/>
              <w:bottom w:w="0" w:type="dxa"/>
              <w:right w:w="15" w:type="dxa"/>
            </w:tcMar>
            <w:vAlign w:val="bottom"/>
            <w:hideMark/>
          </w:tcPr>
          <w:p w14:paraId="462BEFF9" w14:textId="77777777" w:rsidR="00C57A26" w:rsidRPr="001750F4" w:rsidRDefault="00C57A26" w:rsidP="001750F4">
            <w:pPr>
              <w:spacing w:after="0" w:line="240" w:lineRule="auto"/>
              <w:jc w:val="center"/>
              <w:rPr>
                <w:rFonts w:ascii="Arial Narrow" w:hAnsi="Arial Narrow" w:cs="Arial"/>
                <w:sz w:val="20"/>
                <w:szCs w:val="20"/>
              </w:rPr>
            </w:pPr>
            <w:r w:rsidRPr="001750F4">
              <w:rPr>
                <w:rFonts w:ascii="Arial Narrow" w:hAnsi="Arial Narrow" w:cs="Arial"/>
                <w:sz w:val="20"/>
                <w:szCs w:val="20"/>
              </w:rPr>
              <w:t>FY 2019</w:t>
            </w:r>
          </w:p>
        </w:tc>
        <w:tc>
          <w:tcPr>
            <w:tcW w:w="0" w:type="auto"/>
            <w:gridSpan w:val="2"/>
            <w:tcBorders>
              <w:top w:val="nil"/>
              <w:left w:val="nil"/>
              <w:bottom w:val="nil"/>
              <w:right w:val="nil"/>
            </w:tcBorders>
            <w:shd w:val="clear" w:color="000000" w:fill="FFFFFF"/>
            <w:noWrap/>
            <w:tcMar>
              <w:top w:w="15" w:type="dxa"/>
              <w:left w:w="15" w:type="dxa"/>
              <w:bottom w:w="0" w:type="dxa"/>
              <w:right w:w="15" w:type="dxa"/>
            </w:tcMar>
            <w:vAlign w:val="bottom"/>
            <w:hideMark/>
          </w:tcPr>
          <w:p w14:paraId="1EA1ECF7" w14:textId="77777777" w:rsidR="00C57A26" w:rsidRPr="001750F4" w:rsidRDefault="00C57A26" w:rsidP="001750F4">
            <w:pPr>
              <w:spacing w:after="0" w:line="240" w:lineRule="auto"/>
              <w:jc w:val="center"/>
              <w:rPr>
                <w:rFonts w:ascii="Arial Narrow" w:hAnsi="Arial Narrow" w:cs="Arial"/>
                <w:sz w:val="20"/>
                <w:szCs w:val="20"/>
              </w:rPr>
            </w:pPr>
            <w:r w:rsidRPr="001750F4">
              <w:rPr>
                <w:rFonts w:ascii="Arial Narrow" w:hAnsi="Arial Narrow" w:cs="Arial"/>
                <w:sz w:val="20"/>
                <w:szCs w:val="20"/>
              </w:rPr>
              <w:t>FY 2020</w:t>
            </w:r>
          </w:p>
        </w:tc>
        <w:tc>
          <w:tcPr>
            <w:tcW w:w="0" w:type="auto"/>
            <w:gridSpan w:val="2"/>
            <w:tcBorders>
              <w:top w:val="nil"/>
              <w:left w:val="nil"/>
              <w:bottom w:val="nil"/>
              <w:right w:val="nil"/>
            </w:tcBorders>
            <w:shd w:val="clear" w:color="000000" w:fill="FFFFFF"/>
            <w:noWrap/>
            <w:tcMar>
              <w:top w:w="15" w:type="dxa"/>
              <w:left w:w="15" w:type="dxa"/>
              <w:bottom w:w="0" w:type="dxa"/>
              <w:right w:w="15" w:type="dxa"/>
            </w:tcMar>
            <w:vAlign w:val="bottom"/>
            <w:hideMark/>
          </w:tcPr>
          <w:p w14:paraId="450C7A79" w14:textId="77777777" w:rsidR="00C57A26" w:rsidRPr="001750F4" w:rsidRDefault="00C57A26" w:rsidP="001750F4">
            <w:pPr>
              <w:spacing w:after="0" w:line="240" w:lineRule="auto"/>
              <w:jc w:val="center"/>
              <w:rPr>
                <w:rFonts w:ascii="Arial Narrow" w:hAnsi="Arial Narrow" w:cs="Arial"/>
                <w:sz w:val="20"/>
                <w:szCs w:val="20"/>
              </w:rPr>
            </w:pPr>
            <w:r w:rsidRPr="001750F4">
              <w:rPr>
                <w:rFonts w:ascii="Arial Narrow" w:hAnsi="Arial Narrow" w:cs="Arial"/>
                <w:sz w:val="20"/>
                <w:szCs w:val="20"/>
              </w:rPr>
              <w:t>FY 2021</w:t>
            </w:r>
          </w:p>
        </w:tc>
        <w:tc>
          <w:tcPr>
            <w:tcW w:w="0" w:type="auto"/>
            <w:gridSpan w:val="2"/>
            <w:tcBorders>
              <w:top w:val="nil"/>
              <w:left w:val="nil"/>
              <w:bottom w:val="nil"/>
              <w:right w:val="nil"/>
            </w:tcBorders>
            <w:shd w:val="clear" w:color="000000" w:fill="FFFFFF"/>
            <w:noWrap/>
            <w:tcMar>
              <w:top w:w="15" w:type="dxa"/>
              <w:left w:w="15" w:type="dxa"/>
              <w:bottom w:w="0" w:type="dxa"/>
              <w:right w:w="15" w:type="dxa"/>
            </w:tcMar>
            <w:vAlign w:val="bottom"/>
            <w:hideMark/>
          </w:tcPr>
          <w:p w14:paraId="0AC35D62" w14:textId="77777777" w:rsidR="00C57A26" w:rsidRPr="001750F4" w:rsidRDefault="00C57A26" w:rsidP="001750F4">
            <w:pPr>
              <w:spacing w:after="0" w:line="240" w:lineRule="auto"/>
              <w:jc w:val="center"/>
              <w:rPr>
                <w:rFonts w:ascii="Arial Narrow" w:hAnsi="Arial Narrow" w:cs="Arial"/>
                <w:sz w:val="20"/>
                <w:szCs w:val="20"/>
              </w:rPr>
            </w:pPr>
            <w:r w:rsidRPr="001750F4">
              <w:rPr>
                <w:rFonts w:ascii="Arial Narrow" w:hAnsi="Arial Narrow" w:cs="Arial"/>
                <w:sz w:val="20"/>
                <w:szCs w:val="20"/>
              </w:rPr>
              <w:t>FY 2022</w:t>
            </w:r>
          </w:p>
        </w:tc>
        <w:tc>
          <w:tcPr>
            <w:tcW w:w="0" w:type="auto"/>
            <w:gridSpan w:val="2"/>
            <w:tcBorders>
              <w:top w:val="nil"/>
              <w:left w:val="nil"/>
              <w:bottom w:val="nil"/>
              <w:right w:val="nil"/>
            </w:tcBorders>
            <w:shd w:val="clear" w:color="000000" w:fill="FFFFFF"/>
            <w:noWrap/>
            <w:tcMar>
              <w:top w:w="15" w:type="dxa"/>
              <w:left w:w="15" w:type="dxa"/>
              <w:bottom w:w="0" w:type="dxa"/>
              <w:right w:w="15" w:type="dxa"/>
            </w:tcMar>
            <w:vAlign w:val="bottom"/>
            <w:hideMark/>
          </w:tcPr>
          <w:p w14:paraId="03E241E3" w14:textId="77777777" w:rsidR="00C57A26" w:rsidRPr="001750F4" w:rsidRDefault="00C57A26" w:rsidP="001750F4">
            <w:pPr>
              <w:spacing w:after="0" w:line="240" w:lineRule="auto"/>
              <w:jc w:val="center"/>
              <w:rPr>
                <w:rFonts w:ascii="Arial Narrow" w:hAnsi="Arial Narrow" w:cs="Arial"/>
                <w:sz w:val="20"/>
                <w:szCs w:val="20"/>
              </w:rPr>
            </w:pPr>
            <w:r w:rsidRPr="001750F4">
              <w:rPr>
                <w:rFonts w:ascii="Arial Narrow" w:hAnsi="Arial Narrow" w:cs="Arial"/>
                <w:sz w:val="20"/>
                <w:szCs w:val="20"/>
              </w:rPr>
              <w:t>FY 2023</w:t>
            </w:r>
          </w:p>
        </w:tc>
      </w:tr>
      <w:tr w:rsidR="00C57A26" w:rsidRPr="001750F4" w14:paraId="50D56BB1" w14:textId="77777777" w:rsidTr="001750F4">
        <w:trPr>
          <w:trHeight w:val="302"/>
        </w:trPr>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7DEA4AC2"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2042E300"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 </w:t>
            </w:r>
          </w:p>
        </w:tc>
        <w:tc>
          <w:tcPr>
            <w:tcW w:w="0" w:type="auto"/>
            <w:gridSpan w:val="2"/>
            <w:tcBorders>
              <w:top w:val="nil"/>
              <w:left w:val="nil"/>
              <w:bottom w:val="nil"/>
              <w:right w:val="nil"/>
            </w:tcBorders>
            <w:shd w:val="clear" w:color="000000" w:fill="FFFFFF"/>
            <w:noWrap/>
            <w:tcMar>
              <w:top w:w="15" w:type="dxa"/>
              <w:left w:w="15" w:type="dxa"/>
              <w:bottom w:w="0" w:type="dxa"/>
              <w:right w:w="15" w:type="dxa"/>
            </w:tcMar>
            <w:vAlign w:val="bottom"/>
            <w:hideMark/>
          </w:tcPr>
          <w:p w14:paraId="410B277B" w14:textId="77777777" w:rsidR="00C57A26" w:rsidRPr="001750F4" w:rsidRDefault="00C57A26" w:rsidP="001750F4">
            <w:pPr>
              <w:spacing w:after="0" w:line="240" w:lineRule="auto"/>
              <w:jc w:val="center"/>
              <w:rPr>
                <w:rFonts w:ascii="Arial Narrow" w:hAnsi="Arial Narrow" w:cs="Arial"/>
                <w:sz w:val="20"/>
                <w:szCs w:val="20"/>
              </w:rPr>
            </w:pPr>
            <w:r w:rsidRPr="001750F4">
              <w:rPr>
                <w:rFonts w:ascii="Arial Narrow" w:hAnsi="Arial Narrow" w:cs="Arial"/>
                <w:sz w:val="20"/>
                <w:szCs w:val="20"/>
              </w:rPr>
              <w:t>Increase</w:t>
            </w:r>
          </w:p>
        </w:tc>
        <w:tc>
          <w:tcPr>
            <w:tcW w:w="0" w:type="auto"/>
            <w:gridSpan w:val="2"/>
            <w:tcBorders>
              <w:top w:val="nil"/>
              <w:left w:val="nil"/>
              <w:bottom w:val="nil"/>
              <w:right w:val="nil"/>
            </w:tcBorders>
            <w:shd w:val="clear" w:color="000000" w:fill="FFFFFF"/>
            <w:noWrap/>
            <w:tcMar>
              <w:top w:w="15" w:type="dxa"/>
              <w:left w:w="15" w:type="dxa"/>
              <w:bottom w:w="0" w:type="dxa"/>
              <w:right w:w="15" w:type="dxa"/>
            </w:tcMar>
            <w:vAlign w:val="bottom"/>
            <w:hideMark/>
          </w:tcPr>
          <w:p w14:paraId="63F6612A" w14:textId="77777777" w:rsidR="00C57A26" w:rsidRPr="001750F4" w:rsidRDefault="00C57A26" w:rsidP="001750F4">
            <w:pPr>
              <w:spacing w:after="0" w:line="240" w:lineRule="auto"/>
              <w:jc w:val="center"/>
              <w:rPr>
                <w:rFonts w:ascii="Arial Narrow" w:hAnsi="Arial Narrow" w:cs="Arial"/>
                <w:sz w:val="20"/>
                <w:szCs w:val="20"/>
              </w:rPr>
            </w:pPr>
            <w:r w:rsidRPr="001750F4">
              <w:rPr>
                <w:rFonts w:ascii="Arial Narrow" w:hAnsi="Arial Narrow" w:cs="Arial"/>
                <w:sz w:val="20"/>
                <w:szCs w:val="20"/>
              </w:rPr>
              <w:t>Increase</w:t>
            </w:r>
          </w:p>
        </w:tc>
        <w:tc>
          <w:tcPr>
            <w:tcW w:w="0" w:type="auto"/>
            <w:gridSpan w:val="2"/>
            <w:tcBorders>
              <w:top w:val="nil"/>
              <w:left w:val="nil"/>
              <w:bottom w:val="nil"/>
              <w:right w:val="nil"/>
            </w:tcBorders>
            <w:shd w:val="clear" w:color="000000" w:fill="FFFFFF"/>
            <w:noWrap/>
            <w:tcMar>
              <w:top w:w="15" w:type="dxa"/>
              <w:left w:w="15" w:type="dxa"/>
              <w:bottom w:w="0" w:type="dxa"/>
              <w:right w:w="15" w:type="dxa"/>
            </w:tcMar>
            <w:vAlign w:val="bottom"/>
            <w:hideMark/>
          </w:tcPr>
          <w:p w14:paraId="7DFA6D08" w14:textId="77777777" w:rsidR="00C57A26" w:rsidRPr="001750F4" w:rsidRDefault="00C57A26" w:rsidP="001750F4">
            <w:pPr>
              <w:spacing w:after="0" w:line="240" w:lineRule="auto"/>
              <w:jc w:val="center"/>
              <w:rPr>
                <w:rFonts w:ascii="Arial Narrow" w:hAnsi="Arial Narrow" w:cs="Arial"/>
                <w:sz w:val="20"/>
                <w:szCs w:val="20"/>
              </w:rPr>
            </w:pPr>
            <w:r w:rsidRPr="001750F4">
              <w:rPr>
                <w:rFonts w:ascii="Arial Narrow" w:hAnsi="Arial Narrow" w:cs="Arial"/>
                <w:sz w:val="20"/>
                <w:szCs w:val="20"/>
              </w:rPr>
              <w:t>Increase</w:t>
            </w:r>
          </w:p>
        </w:tc>
        <w:tc>
          <w:tcPr>
            <w:tcW w:w="0" w:type="auto"/>
            <w:gridSpan w:val="2"/>
            <w:tcBorders>
              <w:top w:val="nil"/>
              <w:left w:val="nil"/>
              <w:bottom w:val="nil"/>
              <w:right w:val="nil"/>
            </w:tcBorders>
            <w:shd w:val="clear" w:color="000000" w:fill="FFFFFF"/>
            <w:noWrap/>
            <w:tcMar>
              <w:top w:w="15" w:type="dxa"/>
              <w:left w:w="15" w:type="dxa"/>
              <w:bottom w:w="0" w:type="dxa"/>
              <w:right w:w="15" w:type="dxa"/>
            </w:tcMar>
            <w:vAlign w:val="bottom"/>
            <w:hideMark/>
          </w:tcPr>
          <w:p w14:paraId="0B35D7E0" w14:textId="77777777" w:rsidR="00C57A26" w:rsidRPr="001750F4" w:rsidRDefault="00C57A26" w:rsidP="001750F4">
            <w:pPr>
              <w:spacing w:after="0" w:line="240" w:lineRule="auto"/>
              <w:jc w:val="center"/>
              <w:rPr>
                <w:rFonts w:ascii="Arial Narrow" w:hAnsi="Arial Narrow" w:cs="Arial"/>
                <w:sz w:val="20"/>
                <w:szCs w:val="20"/>
              </w:rPr>
            </w:pPr>
            <w:r w:rsidRPr="001750F4">
              <w:rPr>
                <w:rFonts w:ascii="Arial Narrow" w:hAnsi="Arial Narrow" w:cs="Arial"/>
                <w:sz w:val="20"/>
                <w:szCs w:val="20"/>
              </w:rPr>
              <w:t>Increase</w:t>
            </w:r>
          </w:p>
        </w:tc>
        <w:tc>
          <w:tcPr>
            <w:tcW w:w="0" w:type="auto"/>
            <w:gridSpan w:val="2"/>
            <w:tcBorders>
              <w:top w:val="nil"/>
              <w:left w:val="nil"/>
              <w:bottom w:val="nil"/>
              <w:right w:val="nil"/>
            </w:tcBorders>
            <w:shd w:val="clear" w:color="000000" w:fill="FFFFFF"/>
            <w:noWrap/>
            <w:tcMar>
              <w:top w:w="15" w:type="dxa"/>
              <w:left w:w="15" w:type="dxa"/>
              <w:bottom w:w="0" w:type="dxa"/>
              <w:right w:w="15" w:type="dxa"/>
            </w:tcMar>
            <w:vAlign w:val="bottom"/>
            <w:hideMark/>
          </w:tcPr>
          <w:p w14:paraId="2BA76B8B" w14:textId="77777777" w:rsidR="00C57A26" w:rsidRPr="001750F4" w:rsidRDefault="00C57A26" w:rsidP="001750F4">
            <w:pPr>
              <w:spacing w:after="0" w:line="240" w:lineRule="auto"/>
              <w:jc w:val="center"/>
              <w:rPr>
                <w:rFonts w:ascii="Arial Narrow" w:hAnsi="Arial Narrow" w:cs="Arial"/>
                <w:sz w:val="20"/>
                <w:szCs w:val="20"/>
              </w:rPr>
            </w:pPr>
            <w:r w:rsidRPr="001750F4">
              <w:rPr>
                <w:rFonts w:ascii="Arial Narrow" w:hAnsi="Arial Narrow" w:cs="Arial"/>
                <w:sz w:val="20"/>
                <w:szCs w:val="20"/>
              </w:rPr>
              <w:t>Increase</w:t>
            </w:r>
          </w:p>
        </w:tc>
      </w:tr>
      <w:tr w:rsidR="00C57A26" w:rsidRPr="001750F4" w14:paraId="4C2E8C6E" w14:textId="77777777" w:rsidTr="001750F4">
        <w:trPr>
          <w:trHeight w:val="302"/>
        </w:trPr>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269147FC"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2E834A7E"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 </w:t>
            </w:r>
          </w:p>
        </w:tc>
        <w:tc>
          <w:tcPr>
            <w:tcW w:w="0" w:type="auto"/>
            <w:gridSpan w:val="2"/>
            <w:tcBorders>
              <w:top w:val="nil"/>
              <w:left w:val="nil"/>
              <w:bottom w:val="nil"/>
              <w:right w:val="nil"/>
            </w:tcBorders>
            <w:shd w:val="clear" w:color="000000" w:fill="FFFFFF"/>
            <w:noWrap/>
            <w:tcMar>
              <w:top w:w="15" w:type="dxa"/>
              <w:left w:w="15" w:type="dxa"/>
              <w:bottom w:w="0" w:type="dxa"/>
              <w:right w:w="15" w:type="dxa"/>
            </w:tcMar>
            <w:vAlign w:val="bottom"/>
            <w:hideMark/>
          </w:tcPr>
          <w:p w14:paraId="7DCD833C" w14:textId="77777777" w:rsidR="00C57A26" w:rsidRPr="001750F4" w:rsidRDefault="00C57A26" w:rsidP="001750F4">
            <w:pPr>
              <w:spacing w:after="0" w:line="240" w:lineRule="auto"/>
              <w:jc w:val="center"/>
              <w:rPr>
                <w:rFonts w:ascii="Arial Narrow" w:hAnsi="Arial Narrow" w:cs="Arial"/>
                <w:sz w:val="20"/>
                <w:szCs w:val="20"/>
              </w:rPr>
            </w:pPr>
            <w:r w:rsidRPr="001750F4">
              <w:rPr>
                <w:rFonts w:ascii="Arial Narrow" w:hAnsi="Arial Narrow" w:cs="Arial"/>
                <w:sz w:val="20"/>
                <w:szCs w:val="20"/>
              </w:rPr>
              <w:t>(Decrease)</w:t>
            </w:r>
          </w:p>
        </w:tc>
        <w:tc>
          <w:tcPr>
            <w:tcW w:w="0" w:type="auto"/>
            <w:gridSpan w:val="2"/>
            <w:tcBorders>
              <w:top w:val="nil"/>
              <w:left w:val="nil"/>
              <w:bottom w:val="nil"/>
              <w:right w:val="nil"/>
            </w:tcBorders>
            <w:shd w:val="clear" w:color="000000" w:fill="FFFFFF"/>
            <w:noWrap/>
            <w:tcMar>
              <w:top w:w="15" w:type="dxa"/>
              <w:left w:w="15" w:type="dxa"/>
              <w:bottom w:w="0" w:type="dxa"/>
              <w:right w:w="15" w:type="dxa"/>
            </w:tcMar>
            <w:vAlign w:val="bottom"/>
            <w:hideMark/>
          </w:tcPr>
          <w:p w14:paraId="50308F3B" w14:textId="77777777" w:rsidR="00C57A26" w:rsidRPr="001750F4" w:rsidRDefault="00C57A26" w:rsidP="001750F4">
            <w:pPr>
              <w:spacing w:after="0" w:line="240" w:lineRule="auto"/>
              <w:jc w:val="center"/>
              <w:rPr>
                <w:rFonts w:ascii="Arial Narrow" w:hAnsi="Arial Narrow" w:cs="Arial"/>
                <w:sz w:val="20"/>
                <w:szCs w:val="20"/>
              </w:rPr>
            </w:pPr>
            <w:r w:rsidRPr="001750F4">
              <w:rPr>
                <w:rFonts w:ascii="Arial Narrow" w:hAnsi="Arial Narrow" w:cs="Arial"/>
                <w:sz w:val="20"/>
                <w:szCs w:val="20"/>
              </w:rPr>
              <w:t>(Decrease)</w:t>
            </w:r>
          </w:p>
        </w:tc>
        <w:tc>
          <w:tcPr>
            <w:tcW w:w="0" w:type="auto"/>
            <w:gridSpan w:val="2"/>
            <w:tcBorders>
              <w:top w:val="nil"/>
              <w:left w:val="nil"/>
              <w:bottom w:val="nil"/>
              <w:right w:val="nil"/>
            </w:tcBorders>
            <w:shd w:val="clear" w:color="000000" w:fill="FFFFFF"/>
            <w:noWrap/>
            <w:tcMar>
              <w:top w:w="15" w:type="dxa"/>
              <w:left w:w="15" w:type="dxa"/>
              <w:bottom w:w="0" w:type="dxa"/>
              <w:right w:w="15" w:type="dxa"/>
            </w:tcMar>
            <w:vAlign w:val="bottom"/>
            <w:hideMark/>
          </w:tcPr>
          <w:p w14:paraId="71F39CC7" w14:textId="77777777" w:rsidR="00C57A26" w:rsidRPr="001750F4" w:rsidRDefault="00C57A26" w:rsidP="001750F4">
            <w:pPr>
              <w:spacing w:after="0" w:line="240" w:lineRule="auto"/>
              <w:jc w:val="center"/>
              <w:rPr>
                <w:rFonts w:ascii="Arial Narrow" w:hAnsi="Arial Narrow" w:cs="Arial"/>
                <w:sz w:val="20"/>
                <w:szCs w:val="20"/>
              </w:rPr>
            </w:pPr>
            <w:r w:rsidRPr="001750F4">
              <w:rPr>
                <w:rFonts w:ascii="Arial Narrow" w:hAnsi="Arial Narrow" w:cs="Arial"/>
                <w:sz w:val="20"/>
                <w:szCs w:val="20"/>
              </w:rPr>
              <w:t>(Decrease)</w:t>
            </w:r>
          </w:p>
        </w:tc>
        <w:tc>
          <w:tcPr>
            <w:tcW w:w="0" w:type="auto"/>
            <w:gridSpan w:val="2"/>
            <w:tcBorders>
              <w:top w:val="nil"/>
              <w:left w:val="nil"/>
              <w:bottom w:val="nil"/>
              <w:right w:val="nil"/>
            </w:tcBorders>
            <w:shd w:val="clear" w:color="000000" w:fill="FFFFFF"/>
            <w:noWrap/>
            <w:tcMar>
              <w:top w:w="15" w:type="dxa"/>
              <w:left w:w="15" w:type="dxa"/>
              <w:bottom w:w="0" w:type="dxa"/>
              <w:right w:w="15" w:type="dxa"/>
            </w:tcMar>
            <w:vAlign w:val="bottom"/>
            <w:hideMark/>
          </w:tcPr>
          <w:p w14:paraId="29D27009" w14:textId="77777777" w:rsidR="00C57A26" w:rsidRPr="001750F4" w:rsidRDefault="00C57A26" w:rsidP="001750F4">
            <w:pPr>
              <w:spacing w:after="0" w:line="240" w:lineRule="auto"/>
              <w:jc w:val="center"/>
              <w:rPr>
                <w:rFonts w:ascii="Arial Narrow" w:hAnsi="Arial Narrow" w:cs="Arial"/>
                <w:sz w:val="20"/>
                <w:szCs w:val="20"/>
              </w:rPr>
            </w:pPr>
            <w:r w:rsidRPr="001750F4">
              <w:rPr>
                <w:rFonts w:ascii="Arial Narrow" w:hAnsi="Arial Narrow" w:cs="Arial"/>
                <w:sz w:val="20"/>
                <w:szCs w:val="20"/>
              </w:rPr>
              <w:t>(Decrease)</w:t>
            </w:r>
          </w:p>
        </w:tc>
        <w:tc>
          <w:tcPr>
            <w:tcW w:w="0" w:type="auto"/>
            <w:gridSpan w:val="2"/>
            <w:tcBorders>
              <w:top w:val="nil"/>
              <w:left w:val="nil"/>
              <w:bottom w:val="nil"/>
              <w:right w:val="nil"/>
            </w:tcBorders>
            <w:shd w:val="clear" w:color="000000" w:fill="FFFFFF"/>
            <w:noWrap/>
            <w:tcMar>
              <w:top w:w="15" w:type="dxa"/>
              <w:left w:w="15" w:type="dxa"/>
              <w:bottom w:w="0" w:type="dxa"/>
              <w:right w:w="15" w:type="dxa"/>
            </w:tcMar>
            <w:vAlign w:val="bottom"/>
            <w:hideMark/>
          </w:tcPr>
          <w:p w14:paraId="0920D8EC" w14:textId="77777777" w:rsidR="00C57A26" w:rsidRPr="001750F4" w:rsidRDefault="00C57A26" w:rsidP="001750F4">
            <w:pPr>
              <w:spacing w:after="0" w:line="240" w:lineRule="auto"/>
              <w:jc w:val="center"/>
              <w:rPr>
                <w:rFonts w:ascii="Arial Narrow" w:hAnsi="Arial Narrow" w:cs="Arial"/>
                <w:sz w:val="20"/>
                <w:szCs w:val="20"/>
              </w:rPr>
            </w:pPr>
            <w:r w:rsidRPr="001750F4">
              <w:rPr>
                <w:rFonts w:ascii="Arial Narrow" w:hAnsi="Arial Narrow" w:cs="Arial"/>
                <w:sz w:val="20"/>
                <w:szCs w:val="20"/>
              </w:rPr>
              <w:t>(Decrease)</w:t>
            </w:r>
          </w:p>
        </w:tc>
      </w:tr>
      <w:tr w:rsidR="00C57A26" w:rsidRPr="001750F4" w14:paraId="15BED1A2" w14:textId="77777777" w:rsidTr="001750F4">
        <w:trPr>
          <w:trHeight w:val="302"/>
        </w:trPr>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30CE48BB"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74C8EF91"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 </w:t>
            </w:r>
          </w:p>
        </w:tc>
        <w:tc>
          <w:tcPr>
            <w:tcW w:w="0" w:type="auto"/>
            <w:tcBorders>
              <w:top w:val="nil"/>
              <w:left w:val="nil"/>
              <w:bottom w:val="single" w:sz="8" w:space="0" w:color="auto"/>
              <w:right w:val="nil"/>
            </w:tcBorders>
            <w:shd w:val="clear" w:color="000000" w:fill="FFFFFF"/>
            <w:noWrap/>
            <w:tcMar>
              <w:top w:w="15" w:type="dxa"/>
              <w:left w:w="15" w:type="dxa"/>
              <w:bottom w:w="0" w:type="dxa"/>
              <w:right w:w="15" w:type="dxa"/>
            </w:tcMar>
            <w:vAlign w:val="bottom"/>
            <w:hideMark/>
          </w:tcPr>
          <w:p w14:paraId="5B9B925F"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Personnel</w:t>
            </w:r>
          </w:p>
        </w:tc>
        <w:tc>
          <w:tcPr>
            <w:tcW w:w="0" w:type="auto"/>
            <w:tcBorders>
              <w:top w:val="nil"/>
              <w:left w:val="nil"/>
              <w:bottom w:val="single" w:sz="8" w:space="0" w:color="auto"/>
              <w:right w:val="nil"/>
            </w:tcBorders>
            <w:shd w:val="clear" w:color="000000" w:fill="FFFFFF"/>
            <w:noWrap/>
            <w:tcMar>
              <w:top w:w="15" w:type="dxa"/>
              <w:left w:w="15" w:type="dxa"/>
              <w:bottom w:w="0" w:type="dxa"/>
              <w:right w:w="15" w:type="dxa"/>
            </w:tcMar>
            <w:vAlign w:val="bottom"/>
            <w:hideMark/>
          </w:tcPr>
          <w:p w14:paraId="7A4B3AB9"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Amount</w:t>
            </w:r>
          </w:p>
        </w:tc>
        <w:tc>
          <w:tcPr>
            <w:tcW w:w="0" w:type="auto"/>
            <w:tcBorders>
              <w:top w:val="nil"/>
              <w:left w:val="nil"/>
              <w:bottom w:val="single" w:sz="8" w:space="0" w:color="auto"/>
              <w:right w:val="nil"/>
            </w:tcBorders>
            <w:shd w:val="clear" w:color="000000" w:fill="FFFFFF"/>
            <w:noWrap/>
            <w:tcMar>
              <w:top w:w="15" w:type="dxa"/>
              <w:left w:w="15" w:type="dxa"/>
              <w:bottom w:w="0" w:type="dxa"/>
              <w:right w:w="15" w:type="dxa"/>
            </w:tcMar>
            <w:vAlign w:val="bottom"/>
            <w:hideMark/>
          </w:tcPr>
          <w:p w14:paraId="3318C0D8"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Personnel</w:t>
            </w:r>
          </w:p>
        </w:tc>
        <w:tc>
          <w:tcPr>
            <w:tcW w:w="0" w:type="auto"/>
            <w:tcBorders>
              <w:top w:val="nil"/>
              <w:left w:val="nil"/>
              <w:bottom w:val="single" w:sz="8" w:space="0" w:color="auto"/>
              <w:right w:val="nil"/>
            </w:tcBorders>
            <w:shd w:val="clear" w:color="000000" w:fill="FFFFFF"/>
            <w:noWrap/>
            <w:tcMar>
              <w:top w:w="15" w:type="dxa"/>
              <w:left w:w="15" w:type="dxa"/>
              <w:bottom w:w="0" w:type="dxa"/>
              <w:right w:w="15" w:type="dxa"/>
            </w:tcMar>
            <w:vAlign w:val="bottom"/>
            <w:hideMark/>
          </w:tcPr>
          <w:p w14:paraId="57AAFF33"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Amount</w:t>
            </w:r>
          </w:p>
        </w:tc>
        <w:tc>
          <w:tcPr>
            <w:tcW w:w="0" w:type="auto"/>
            <w:tcBorders>
              <w:top w:val="nil"/>
              <w:left w:val="nil"/>
              <w:bottom w:val="single" w:sz="8" w:space="0" w:color="auto"/>
              <w:right w:val="nil"/>
            </w:tcBorders>
            <w:shd w:val="clear" w:color="000000" w:fill="FFFFFF"/>
            <w:noWrap/>
            <w:tcMar>
              <w:top w:w="15" w:type="dxa"/>
              <w:left w:w="15" w:type="dxa"/>
              <w:bottom w:w="0" w:type="dxa"/>
              <w:right w:w="15" w:type="dxa"/>
            </w:tcMar>
            <w:vAlign w:val="bottom"/>
            <w:hideMark/>
          </w:tcPr>
          <w:p w14:paraId="560D3479"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Personnel</w:t>
            </w:r>
          </w:p>
        </w:tc>
        <w:tc>
          <w:tcPr>
            <w:tcW w:w="0" w:type="auto"/>
            <w:tcBorders>
              <w:top w:val="nil"/>
              <w:left w:val="nil"/>
              <w:bottom w:val="single" w:sz="8" w:space="0" w:color="auto"/>
              <w:right w:val="nil"/>
            </w:tcBorders>
            <w:shd w:val="clear" w:color="000000" w:fill="FFFFFF"/>
            <w:noWrap/>
            <w:tcMar>
              <w:top w:w="15" w:type="dxa"/>
              <w:left w:w="15" w:type="dxa"/>
              <w:bottom w:w="0" w:type="dxa"/>
              <w:right w:w="15" w:type="dxa"/>
            </w:tcMar>
            <w:vAlign w:val="bottom"/>
            <w:hideMark/>
          </w:tcPr>
          <w:p w14:paraId="53A2E3D7"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Amount</w:t>
            </w:r>
          </w:p>
        </w:tc>
        <w:tc>
          <w:tcPr>
            <w:tcW w:w="0" w:type="auto"/>
            <w:tcBorders>
              <w:top w:val="nil"/>
              <w:left w:val="nil"/>
              <w:bottom w:val="single" w:sz="8" w:space="0" w:color="auto"/>
              <w:right w:val="nil"/>
            </w:tcBorders>
            <w:shd w:val="clear" w:color="000000" w:fill="FFFFFF"/>
            <w:noWrap/>
            <w:tcMar>
              <w:top w:w="15" w:type="dxa"/>
              <w:left w:w="15" w:type="dxa"/>
              <w:bottom w:w="0" w:type="dxa"/>
              <w:right w:w="15" w:type="dxa"/>
            </w:tcMar>
            <w:vAlign w:val="bottom"/>
            <w:hideMark/>
          </w:tcPr>
          <w:p w14:paraId="2B0B9FCD"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Personnel</w:t>
            </w:r>
          </w:p>
        </w:tc>
        <w:tc>
          <w:tcPr>
            <w:tcW w:w="0" w:type="auto"/>
            <w:tcBorders>
              <w:top w:val="nil"/>
              <w:left w:val="nil"/>
              <w:bottom w:val="single" w:sz="8" w:space="0" w:color="auto"/>
              <w:right w:val="nil"/>
            </w:tcBorders>
            <w:shd w:val="clear" w:color="000000" w:fill="FFFFFF"/>
            <w:noWrap/>
            <w:tcMar>
              <w:top w:w="15" w:type="dxa"/>
              <w:left w:w="15" w:type="dxa"/>
              <w:bottom w:w="0" w:type="dxa"/>
              <w:right w:w="15" w:type="dxa"/>
            </w:tcMar>
            <w:vAlign w:val="bottom"/>
            <w:hideMark/>
          </w:tcPr>
          <w:p w14:paraId="77FE3623"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Amount</w:t>
            </w:r>
          </w:p>
        </w:tc>
        <w:tc>
          <w:tcPr>
            <w:tcW w:w="0" w:type="auto"/>
            <w:tcBorders>
              <w:top w:val="nil"/>
              <w:left w:val="nil"/>
              <w:bottom w:val="single" w:sz="8" w:space="0" w:color="auto"/>
              <w:right w:val="nil"/>
            </w:tcBorders>
            <w:shd w:val="clear" w:color="000000" w:fill="FFFFFF"/>
            <w:noWrap/>
            <w:tcMar>
              <w:top w:w="15" w:type="dxa"/>
              <w:left w:w="15" w:type="dxa"/>
              <w:bottom w:w="0" w:type="dxa"/>
              <w:right w:w="15" w:type="dxa"/>
            </w:tcMar>
            <w:vAlign w:val="bottom"/>
            <w:hideMark/>
          </w:tcPr>
          <w:p w14:paraId="6E6FE588"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Personnel</w:t>
            </w:r>
          </w:p>
        </w:tc>
        <w:tc>
          <w:tcPr>
            <w:tcW w:w="0" w:type="auto"/>
            <w:tcBorders>
              <w:top w:val="nil"/>
              <w:left w:val="nil"/>
              <w:bottom w:val="single" w:sz="8" w:space="0" w:color="auto"/>
              <w:right w:val="nil"/>
            </w:tcBorders>
            <w:shd w:val="clear" w:color="000000" w:fill="FFFFFF"/>
            <w:noWrap/>
            <w:tcMar>
              <w:top w:w="15" w:type="dxa"/>
              <w:left w:w="15" w:type="dxa"/>
              <w:bottom w:w="0" w:type="dxa"/>
              <w:right w:w="15" w:type="dxa"/>
            </w:tcMar>
            <w:vAlign w:val="bottom"/>
            <w:hideMark/>
          </w:tcPr>
          <w:p w14:paraId="55C58652"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Amount</w:t>
            </w:r>
          </w:p>
        </w:tc>
      </w:tr>
      <w:tr w:rsidR="00C57A26" w:rsidRPr="001750F4" w14:paraId="685FAFB7" w14:textId="77777777" w:rsidTr="001750F4">
        <w:trPr>
          <w:trHeight w:val="302"/>
        </w:trPr>
        <w:tc>
          <w:tcPr>
            <w:tcW w:w="0" w:type="auto"/>
            <w:tcBorders>
              <w:top w:val="nil"/>
              <w:left w:val="nil"/>
              <w:bottom w:val="nil"/>
              <w:right w:val="nil"/>
            </w:tcBorders>
            <w:shd w:val="clear" w:color="000000" w:fill="FFFFFF"/>
            <w:tcMar>
              <w:top w:w="15" w:type="dxa"/>
              <w:left w:w="15" w:type="dxa"/>
              <w:bottom w:w="0" w:type="dxa"/>
              <w:right w:w="15" w:type="dxa"/>
            </w:tcMar>
            <w:vAlign w:val="bottom"/>
            <w:hideMark/>
          </w:tcPr>
          <w:p w14:paraId="547CDF29" w14:textId="77777777" w:rsidR="00C57A26" w:rsidRPr="001750F4" w:rsidRDefault="00C57A26" w:rsidP="001750F4">
            <w:pPr>
              <w:spacing w:after="0" w:line="240" w:lineRule="auto"/>
              <w:rPr>
                <w:rFonts w:ascii="Arial Narrow" w:hAnsi="Arial Narrow" w:cs="Arial"/>
                <w:b/>
                <w:bCs/>
                <w:sz w:val="20"/>
                <w:szCs w:val="20"/>
              </w:rPr>
            </w:pPr>
            <w:r w:rsidRPr="001750F4">
              <w:rPr>
                <w:rFonts w:ascii="Arial Narrow" w:hAnsi="Arial Narrow" w:cs="Arial"/>
                <w:b/>
                <w:bCs/>
                <w:sz w:val="20"/>
                <w:szCs w:val="20"/>
              </w:rPr>
              <w:t xml:space="preserve"> Direct Total, Intellectual Property Policy, Protection and Enforcement Program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558A0148" w14:textId="77777777" w:rsidR="00C57A26" w:rsidRPr="001750F4" w:rsidRDefault="00C57A26" w:rsidP="001750F4">
            <w:pPr>
              <w:spacing w:after="0" w:line="240" w:lineRule="auto"/>
              <w:rPr>
                <w:rFonts w:ascii="Arial Narrow" w:hAnsi="Arial Narrow" w:cs="Arial"/>
                <w:b/>
                <w:bCs/>
                <w:sz w:val="20"/>
                <w:szCs w:val="20"/>
              </w:rPr>
            </w:pPr>
            <w:r w:rsidRPr="001750F4">
              <w:rPr>
                <w:rFonts w:ascii="Arial Narrow" w:hAnsi="Arial Narrow" w:cs="Arial"/>
                <w:b/>
                <w:bCs/>
                <w:sz w:val="20"/>
                <w:szCs w:val="20"/>
              </w:rPr>
              <w:t xml:space="preserve"> Pos./Obl.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2A601BBF" w14:textId="77777777" w:rsidR="00C57A26" w:rsidRPr="001750F4" w:rsidRDefault="00C57A26" w:rsidP="001750F4">
            <w:pPr>
              <w:spacing w:after="0" w:line="240" w:lineRule="auto"/>
              <w:jc w:val="right"/>
              <w:rPr>
                <w:rFonts w:ascii="Arial Narrow" w:hAnsi="Arial Narrow" w:cs="Arial"/>
                <w:b/>
                <w:bCs/>
                <w:sz w:val="20"/>
                <w:szCs w:val="20"/>
              </w:rPr>
            </w:pPr>
            <w:r w:rsidRPr="001750F4">
              <w:rPr>
                <w:rFonts w:ascii="Arial Narrow" w:hAnsi="Arial Narrow" w:cs="Arial"/>
                <w:b/>
                <w:bCs/>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44153A24" w14:textId="77777777" w:rsidR="00C57A26" w:rsidRPr="001750F4" w:rsidRDefault="00C57A26" w:rsidP="001750F4">
            <w:pPr>
              <w:spacing w:after="0" w:line="240" w:lineRule="auto"/>
              <w:jc w:val="right"/>
              <w:rPr>
                <w:rFonts w:ascii="Arial Narrow" w:hAnsi="Arial Narrow" w:cs="Arial"/>
                <w:b/>
                <w:bCs/>
                <w:sz w:val="20"/>
                <w:szCs w:val="20"/>
              </w:rPr>
            </w:pPr>
            <w:r w:rsidRPr="001750F4">
              <w:rPr>
                <w:rFonts w:ascii="Arial Narrow" w:hAnsi="Arial Narrow" w:cs="Arial"/>
                <w:b/>
                <w:bCs/>
                <w:sz w:val="20"/>
                <w:szCs w:val="20"/>
              </w:rPr>
              <w:t xml:space="preserve">      (29)</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7D64430D" w14:textId="77777777" w:rsidR="00C57A26" w:rsidRPr="001750F4" w:rsidRDefault="00C57A26" w:rsidP="001750F4">
            <w:pPr>
              <w:spacing w:after="0" w:line="240" w:lineRule="auto"/>
              <w:jc w:val="right"/>
              <w:rPr>
                <w:rFonts w:ascii="Arial Narrow" w:hAnsi="Arial Narrow" w:cs="Arial"/>
                <w:b/>
                <w:bCs/>
                <w:sz w:val="20"/>
                <w:szCs w:val="20"/>
              </w:rPr>
            </w:pPr>
            <w:r w:rsidRPr="001750F4">
              <w:rPr>
                <w:rFonts w:ascii="Arial Narrow" w:hAnsi="Arial Narrow" w:cs="Arial"/>
                <w:b/>
                <w:bCs/>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0A6D50F9" w14:textId="77777777" w:rsidR="00C57A26" w:rsidRPr="001750F4" w:rsidRDefault="00C57A26" w:rsidP="001750F4">
            <w:pPr>
              <w:spacing w:after="0" w:line="240" w:lineRule="auto"/>
              <w:jc w:val="right"/>
              <w:rPr>
                <w:rFonts w:ascii="Arial Narrow" w:hAnsi="Arial Narrow" w:cs="Arial"/>
                <w:b/>
                <w:bCs/>
                <w:sz w:val="20"/>
                <w:szCs w:val="20"/>
              </w:rPr>
            </w:pPr>
            <w:r w:rsidRPr="001750F4">
              <w:rPr>
                <w:rFonts w:ascii="Arial Narrow" w:hAnsi="Arial Narrow" w:cs="Arial"/>
                <w:b/>
                <w:bCs/>
                <w:sz w:val="20"/>
                <w:szCs w:val="20"/>
              </w:rPr>
              <w:t xml:space="preserve">    (187)</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1EC80EB1" w14:textId="77777777" w:rsidR="00C57A26" w:rsidRPr="001750F4" w:rsidRDefault="00C57A26" w:rsidP="001750F4">
            <w:pPr>
              <w:spacing w:after="0" w:line="240" w:lineRule="auto"/>
              <w:jc w:val="right"/>
              <w:rPr>
                <w:rFonts w:ascii="Arial Narrow" w:hAnsi="Arial Narrow" w:cs="Arial"/>
                <w:b/>
                <w:bCs/>
                <w:sz w:val="20"/>
                <w:szCs w:val="20"/>
              </w:rPr>
            </w:pPr>
            <w:r w:rsidRPr="001750F4">
              <w:rPr>
                <w:rFonts w:ascii="Arial Narrow" w:hAnsi="Arial Narrow" w:cs="Arial"/>
                <w:b/>
                <w:bCs/>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7BE8528C" w14:textId="77777777" w:rsidR="00C57A26" w:rsidRPr="001750F4" w:rsidRDefault="00C57A26" w:rsidP="001750F4">
            <w:pPr>
              <w:spacing w:after="0" w:line="240" w:lineRule="auto"/>
              <w:jc w:val="right"/>
              <w:rPr>
                <w:rFonts w:ascii="Arial Narrow" w:hAnsi="Arial Narrow" w:cs="Arial"/>
                <w:b/>
                <w:bCs/>
                <w:sz w:val="20"/>
                <w:szCs w:val="20"/>
              </w:rPr>
            </w:pPr>
            <w:r w:rsidRPr="001750F4">
              <w:rPr>
                <w:rFonts w:ascii="Arial Narrow" w:hAnsi="Arial Narrow" w:cs="Arial"/>
                <w:b/>
                <w:bCs/>
                <w:sz w:val="20"/>
                <w:szCs w:val="20"/>
              </w:rPr>
              <w:t xml:space="preserve">    (246)</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1AB3B22F" w14:textId="77777777" w:rsidR="00C57A26" w:rsidRPr="001750F4" w:rsidRDefault="00C57A26" w:rsidP="001750F4">
            <w:pPr>
              <w:spacing w:after="0" w:line="240" w:lineRule="auto"/>
              <w:jc w:val="right"/>
              <w:rPr>
                <w:rFonts w:ascii="Arial Narrow" w:hAnsi="Arial Narrow" w:cs="Arial"/>
                <w:b/>
                <w:bCs/>
                <w:sz w:val="20"/>
                <w:szCs w:val="20"/>
              </w:rPr>
            </w:pPr>
            <w:r w:rsidRPr="001750F4">
              <w:rPr>
                <w:rFonts w:ascii="Arial Narrow" w:hAnsi="Arial Narrow" w:cs="Arial"/>
                <w:b/>
                <w:bCs/>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7AC76925" w14:textId="77777777" w:rsidR="00C57A26" w:rsidRPr="001750F4" w:rsidRDefault="00C57A26" w:rsidP="001750F4">
            <w:pPr>
              <w:spacing w:after="0" w:line="240" w:lineRule="auto"/>
              <w:jc w:val="right"/>
              <w:rPr>
                <w:rFonts w:ascii="Arial Narrow" w:hAnsi="Arial Narrow" w:cs="Arial"/>
                <w:b/>
                <w:bCs/>
                <w:sz w:val="20"/>
                <w:szCs w:val="20"/>
              </w:rPr>
            </w:pPr>
            <w:r w:rsidRPr="001750F4">
              <w:rPr>
                <w:rFonts w:ascii="Arial Narrow" w:hAnsi="Arial Narrow" w:cs="Arial"/>
                <w:b/>
                <w:bCs/>
                <w:sz w:val="20"/>
                <w:szCs w:val="20"/>
              </w:rPr>
              <w:t xml:space="preserve">    (230)</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4F19B9DC" w14:textId="77777777" w:rsidR="00C57A26" w:rsidRPr="001750F4" w:rsidRDefault="00C57A26" w:rsidP="001750F4">
            <w:pPr>
              <w:spacing w:after="0" w:line="240" w:lineRule="auto"/>
              <w:jc w:val="right"/>
              <w:rPr>
                <w:rFonts w:ascii="Arial Narrow" w:hAnsi="Arial Narrow" w:cs="Arial"/>
                <w:b/>
                <w:bCs/>
                <w:sz w:val="20"/>
                <w:szCs w:val="20"/>
              </w:rPr>
            </w:pPr>
            <w:r w:rsidRPr="001750F4">
              <w:rPr>
                <w:rFonts w:ascii="Arial Narrow" w:hAnsi="Arial Narrow" w:cs="Arial"/>
                <w:b/>
                <w:bCs/>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28FC0BDC" w14:textId="77777777" w:rsidR="00C57A26" w:rsidRPr="001750F4" w:rsidRDefault="00C57A26" w:rsidP="001750F4">
            <w:pPr>
              <w:spacing w:after="0" w:line="240" w:lineRule="auto"/>
              <w:jc w:val="right"/>
              <w:rPr>
                <w:rFonts w:ascii="Arial Narrow" w:hAnsi="Arial Narrow" w:cs="Arial"/>
                <w:b/>
                <w:bCs/>
                <w:sz w:val="20"/>
                <w:szCs w:val="20"/>
              </w:rPr>
            </w:pPr>
            <w:r w:rsidRPr="001750F4">
              <w:rPr>
                <w:rFonts w:ascii="Arial Narrow" w:hAnsi="Arial Narrow" w:cs="Arial"/>
                <w:b/>
                <w:bCs/>
                <w:sz w:val="20"/>
                <w:szCs w:val="20"/>
              </w:rPr>
              <w:t xml:space="preserve">    (252)</w:t>
            </w:r>
          </w:p>
        </w:tc>
      </w:tr>
      <w:tr w:rsidR="00C57A26" w:rsidRPr="001750F4" w14:paraId="1E262E59" w14:textId="77777777" w:rsidTr="001750F4">
        <w:trPr>
          <w:trHeight w:val="302"/>
        </w:trPr>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39E4F38C" w14:textId="77777777" w:rsidR="00C57A26" w:rsidRPr="001750F4" w:rsidRDefault="00C57A26" w:rsidP="001750F4">
            <w:pPr>
              <w:spacing w:after="0" w:line="240" w:lineRule="auto"/>
              <w:rPr>
                <w:rFonts w:ascii="Arial Narrow" w:hAnsi="Arial Narrow" w:cs="Arial"/>
                <w:b/>
                <w:bCs/>
                <w:sz w:val="20"/>
                <w:szCs w:val="20"/>
              </w:rPr>
            </w:pPr>
            <w:r w:rsidRPr="001750F4">
              <w:rPr>
                <w:rFonts w:ascii="Arial Narrow" w:hAnsi="Arial Narrow" w:cs="Arial"/>
                <w:b/>
                <w:bCs/>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1F600333" w14:textId="77777777" w:rsidR="00C57A26" w:rsidRPr="001750F4" w:rsidRDefault="00C57A26" w:rsidP="001750F4">
            <w:pPr>
              <w:spacing w:after="0" w:line="240" w:lineRule="auto"/>
              <w:rPr>
                <w:rFonts w:ascii="Arial Narrow" w:hAnsi="Arial Narrow" w:cs="Arial"/>
                <w:b/>
                <w:bCs/>
                <w:sz w:val="20"/>
                <w:szCs w:val="20"/>
              </w:rPr>
            </w:pPr>
            <w:r w:rsidRPr="001750F4">
              <w:rPr>
                <w:rFonts w:ascii="Arial Narrow" w:hAnsi="Arial Narrow" w:cs="Arial"/>
                <w:b/>
                <w:bCs/>
                <w:sz w:val="20"/>
                <w:szCs w:val="20"/>
              </w:rPr>
              <w:t xml:space="preserve"> FTE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41677DFD" w14:textId="77777777" w:rsidR="00C57A26" w:rsidRPr="001750F4" w:rsidRDefault="00C57A26" w:rsidP="001750F4">
            <w:pPr>
              <w:spacing w:after="0" w:line="240" w:lineRule="auto"/>
              <w:jc w:val="right"/>
              <w:rPr>
                <w:rFonts w:ascii="Arial Narrow" w:hAnsi="Arial Narrow" w:cs="Arial"/>
                <w:b/>
                <w:bCs/>
                <w:sz w:val="20"/>
                <w:szCs w:val="20"/>
              </w:rPr>
            </w:pPr>
            <w:r w:rsidRPr="001750F4">
              <w:rPr>
                <w:rFonts w:ascii="Arial Narrow" w:hAnsi="Arial Narrow" w:cs="Arial"/>
                <w:b/>
                <w:bCs/>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3A59312C" w14:textId="77777777" w:rsidR="00C57A26" w:rsidRPr="001750F4" w:rsidRDefault="00C57A26" w:rsidP="001750F4">
            <w:pPr>
              <w:spacing w:after="0" w:line="240" w:lineRule="auto"/>
              <w:jc w:val="right"/>
              <w:rPr>
                <w:rFonts w:ascii="Arial Narrow" w:hAnsi="Arial Narrow" w:cs="Arial"/>
                <w:b/>
                <w:bCs/>
                <w:sz w:val="20"/>
                <w:szCs w:val="20"/>
              </w:rPr>
            </w:pPr>
            <w:r w:rsidRPr="001750F4">
              <w:rPr>
                <w:rFonts w:ascii="Arial Narrow" w:hAnsi="Arial Narrow" w:cs="Arial"/>
                <w:b/>
                <w:bCs/>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0AC02BCC" w14:textId="77777777" w:rsidR="00C57A26" w:rsidRPr="001750F4" w:rsidRDefault="00C57A26" w:rsidP="001750F4">
            <w:pPr>
              <w:spacing w:after="0" w:line="240" w:lineRule="auto"/>
              <w:jc w:val="right"/>
              <w:rPr>
                <w:rFonts w:ascii="Arial Narrow" w:hAnsi="Arial Narrow" w:cs="Arial"/>
                <w:b/>
                <w:bCs/>
                <w:sz w:val="20"/>
                <w:szCs w:val="20"/>
              </w:rPr>
            </w:pPr>
            <w:r w:rsidRPr="001750F4">
              <w:rPr>
                <w:rFonts w:ascii="Arial Narrow" w:hAnsi="Arial Narrow" w:cs="Arial"/>
                <w:b/>
                <w:bCs/>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095CD72D" w14:textId="77777777" w:rsidR="00C57A26" w:rsidRPr="001750F4" w:rsidRDefault="00C57A26" w:rsidP="001750F4">
            <w:pPr>
              <w:spacing w:after="0" w:line="240" w:lineRule="auto"/>
              <w:jc w:val="right"/>
              <w:rPr>
                <w:rFonts w:ascii="Arial Narrow" w:hAnsi="Arial Narrow" w:cs="Arial"/>
                <w:b/>
                <w:bCs/>
                <w:sz w:val="20"/>
                <w:szCs w:val="20"/>
              </w:rPr>
            </w:pPr>
            <w:r w:rsidRPr="001750F4">
              <w:rPr>
                <w:rFonts w:ascii="Arial Narrow" w:hAnsi="Arial Narrow" w:cs="Arial"/>
                <w:b/>
                <w:bCs/>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49B79750" w14:textId="77777777" w:rsidR="00C57A26" w:rsidRPr="001750F4" w:rsidRDefault="00C57A26" w:rsidP="001750F4">
            <w:pPr>
              <w:spacing w:after="0" w:line="240" w:lineRule="auto"/>
              <w:jc w:val="right"/>
              <w:rPr>
                <w:rFonts w:ascii="Arial Narrow" w:hAnsi="Arial Narrow" w:cs="Arial"/>
                <w:b/>
                <w:bCs/>
                <w:sz w:val="20"/>
                <w:szCs w:val="20"/>
              </w:rPr>
            </w:pPr>
            <w:r w:rsidRPr="001750F4">
              <w:rPr>
                <w:rFonts w:ascii="Arial Narrow" w:hAnsi="Arial Narrow" w:cs="Arial"/>
                <w:b/>
                <w:bCs/>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2334BA38" w14:textId="77777777" w:rsidR="00C57A26" w:rsidRPr="001750F4" w:rsidRDefault="00C57A26" w:rsidP="001750F4">
            <w:pPr>
              <w:spacing w:after="0" w:line="240" w:lineRule="auto"/>
              <w:jc w:val="right"/>
              <w:rPr>
                <w:rFonts w:ascii="Arial Narrow" w:hAnsi="Arial Narrow" w:cs="Arial"/>
                <w:b/>
                <w:bCs/>
                <w:sz w:val="20"/>
                <w:szCs w:val="20"/>
              </w:rPr>
            </w:pPr>
            <w:r w:rsidRPr="001750F4">
              <w:rPr>
                <w:rFonts w:ascii="Arial Narrow" w:hAnsi="Arial Narrow" w:cs="Arial"/>
                <w:b/>
                <w:bCs/>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38D8CE3C" w14:textId="77777777" w:rsidR="00C57A26" w:rsidRPr="001750F4" w:rsidRDefault="00C57A26" w:rsidP="001750F4">
            <w:pPr>
              <w:spacing w:after="0" w:line="240" w:lineRule="auto"/>
              <w:jc w:val="right"/>
              <w:rPr>
                <w:rFonts w:ascii="Arial Narrow" w:hAnsi="Arial Narrow" w:cs="Arial"/>
                <w:b/>
                <w:bCs/>
                <w:sz w:val="20"/>
                <w:szCs w:val="20"/>
              </w:rPr>
            </w:pPr>
            <w:r w:rsidRPr="001750F4">
              <w:rPr>
                <w:rFonts w:ascii="Arial Narrow" w:hAnsi="Arial Narrow" w:cs="Arial"/>
                <w:b/>
                <w:bCs/>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706CB01B" w14:textId="77777777" w:rsidR="00C57A26" w:rsidRPr="001750F4" w:rsidRDefault="00C57A26" w:rsidP="001750F4">
            <w:pPr>
              <w:spacing w:after="0" w:line="240" w:lineRule="auto"/>
              <w:jc w:val="right"/>
              <w:rPr>
                <w:rFonts w:ascii="Arial Narrow" w:hAnsi="Arial Narrow" w:cs="Arial"/>
                <w:b/>
                <w:bCs/>
                <w:sz w:val="20"/>
                <w:szCs w:val="20"/>
              </w:rPr>
            </w:pPr>
            <w:r w:rsidRPr="001750F4">
              <w:rPr>
                <w:rFonts w:ascii="Arial Narrow" w:hAnsi="Arial Narrow" w:cs="Arial"/>
                <w:b/>
                <w:bCs/>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14ACF39F" w14:textId="77777777" w:rsidR="00C57A26" w:rsidRPr="001750F4" w:rsidRDefault="00C57A26" w:rsidP="001750F4">
            <w:pPr>
              <w:spacing w:after="0" w:line="240" w:lineRule="auto"/>
              <w:jc w:val="right"/>
              <w:rPr>
                <w:rFonts w:ascii="Arial Narrow" w:hAnsi="Arial Narrow" w:cs="Arial"/>
                <w:b/>
                <w:bCs/>
                <w:sz w:val="20"/>
                <w:szCs w:val="20"/>
              </w:rPr>
            </w:pPr>
            <w:r w:rsidRPr="001750F4">
              <w:rPr>
                <w:rFonts w:ascii="Arial Narrow" w:hAnsi="Arial Narrow" w:cs="Arial"/>
                <w:b/>
                <w:bCs/>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4A0ADF52" w14:textId="77777777" w:rsidR="00C57A26" w:rsidRPr="001750F4" w:rsidRDefault="00C57A26" w:rsidP="001750F4">
            <w:pPr>
              <w:spacing w:after="0" w:line="240" w:lineRule="auto"/>
              <w:jc w:val="right"/>
              <w:rPr>
                <w:rFonts w:ascii="Arial Narrow" w:hAnsi="Arial Narrow" w:cs="Arial"/>
                <w:b/>
                <w:bCs/>
                <w:sz w:val="20"/>
                <w:szCs w:val="20"/>
              </w:rPr>
            </w:pPr>
            <w:r w:rsidRPr="001750F4">
              <w:rPr>
                <w:rFonts w:ascii="Arial Narrow" w:hAnsi="Arial Narrow" w:cs="Arial"/>
                <w:b/>
                <w:bCs/>
                <w:sz w:val="20"/>
                <w:szCs w:val="20"/>
              </w:rPr>
              <w:t> </w:t>
            </w:r>
          </w:p>
        </w:tc>
      </w:tr>
      <w:tr w:rsidR="00C57A26" w:rsidRPr="001750F4" w14:paraId="421E6080" w14:textId="77777777" w:rsidTr="001750F4">
        <w:trPr>
          <w:trHeight w:val="302"/>
        </w:trPr>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39CCD2D7" w14:textId="77777777" w:rsidR="00C57A26" w:rsidRPr="001750F4" w:rsidRDefault="00C57A26" w:rsidP="001750F4">
            <w:pPr>
              <w:spacing w:after="0" w:line="240" w:lineRule="auto"/>
              <w:rPr>
                <w:rFonts w:ascii="Arial Narrow" w:hAnsi="Arial Narrow" w:cs="Arial"/>
                <w:b/>
                <w:bCs/>
                <w:i/>
                <w:iCs/>
                <w:sz w:val="20"/>
                <w:szCs w:val="20"/>
              </w:rPr>
            </w:pPr>
            <w:r w:rsidRPr="001750F4">
              <w:rPr>
                <w:rFonts w:ascii="Arial Narrow" w:hAnsi="Arial Narrow" w:cs="Arial"/>
                <w:b/>
                <w:bCs/>
                <w:i/>
                <w:iCs/>
                <w:sz w:val="20"/>
                <w:szCs w:val="20"/>
              </w:rPr>
              <w:t>IP PP&amp;E Information Resources</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01C15907" w14:textId="77777777" w:rsidR="00C57A26" w:rsidRPr="001750F4" w:rsidRDefault="00C57A26" w:rsidP="001750F4">
            <w:pPr>
              <w:spacing w:after="0" w:line="240" w:lineRule="auto"/>
              <w:rPr>
                <w:rFonts w:ascii="Arial Narrow" w:hAnsi="Arial Narrow" w:cs="Arial"/>
                <w:b/>
                <w:bCs/>
                <w:i/>
                <w:iCs/>
                <w:sz w:val="20"/>
                <w:szCs w:val="20"/>
              </w:rPr>
            </w:pPr>
            <w:r w:rsidRPr="001750F4">
              <w:rPr>
                <w:rFonts w:ascii="Arial Narrow" w:hAnsi="Arial Narrow" w:cs="Arial"/>
                <w:b/>
                <w:bCs/>
                <w:i/>
                <w:iCs/>
                <w:sz w:val="20"/>
                <w:szCs w:val="20"/>
              </w:rPr>
              <w:t xml:space="preserve"> Pos./Obl.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718109A0" w14:textId="77777777" w:rsidR="00C57A26" w:rsidRPr="001750F4" w:rsidRDefault="00C57A26" w:rsidP="001750F4">
            <w:pPr>
              <w:spacing w:after="0" w:line="240" w:lineRule="auto"/>
              <w:jc w:val="right"/>
              <w:rPr>
                <w:rFonts w:ascii="Arial Narrow" w:hAnsi="Arial Narrow" w:cs="Arial"/>
                <w:b/>
                <w:bCs/>
                <w:i/>
                <w:iCs/>
                <w:sz w:val="20"/>
                <w:szCs w:val="20"/>
              </w:rPr>
            </w:pPr>
            <w:r w:rsidRPr="001750F4">
              <w:rPr>
                <w:rFonts w:ascii="Arial Narrow" w:hAnsi="Arial Narrow" w:cs="Arial"/>
                <w:b/>
                <w:bCs/>
                <w:i/>
                <w:iCs/>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7E5B4625" w14:textId="77777777" w:rsidR="00C57A26" w:rsidRPr="001750F4" w:rsidRDefault="00C57A26" w:rsidP="001750F4">
            <w:pPr>
              <w:spacing w:after="0" w:line="240" w:lineRule="auto"/>
              <w:jc w:val="right"/>
              <w:rPr>
                <w:rFonts w:ascii="Arial Narrow" w:hAnsi="Arial Narrow" w:cs="Arial"/>
                <w:b/>
                <w:bCs/>
                <w:i/>
                <w:iCs/>
                <w:sz w:val="20"/>
                <w:szCs w:val="20"/>
              </w:rPr>
            </w:pPr>
            <w:r w:rsidRPr="001750F4">
              <w:rPr>
                <w:rFonts w:ascii="Arial Narrow" w:hAnsi="Arial Narrow" w:cs="Arial"/>
                <w:b/>
                <w:bCs/>
                <w:i/>
                <w:iCs/>
                <w:sz w:val="20"/>
                <w:szCs w:val="20"/>
              </w:rPr>
              <w:t xml:space="preserve">     (29)</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0E9EF680" w14:textId="77777777" w:rsidR="00C57A26" w:rsidRPr="001750F4" w:rsidRDefault="00C57A26" w:rsidP="001750F4">
            <w:pPr>
              <w:spacing w:after="0" w:line="240" w:lineRule="auto"/>
              <w:jc w:val="right"/>
              <w:rPr>
                <w:rFonts w:ascii="Arial Narrow" w:hAnsi="Arial Narrow" w:cs="Arial"/>
                <w:b/>
                <w:bCs/>
                <w:i/>
                <w:iCs/>
                <w:sz w:val="20"/>
                <w:szCs w:val="20"/>
              </w:rPr>
            </w:pPr>
            <w:r w:rsidRPr="001750F4">
              <w:rPr>
                <w:rFonts w:ascii="Arial Narrow" w:hAnsi="Arial Narrow" w:cs="Arial"/>
                <w:b/>
                <w:bCs/>
                <w:i/>
                <w:iCs/>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03634620" w14:textId="77777777" w:rsidR="00C57A26" w:rsidRPr="001750F4" w:rsidRDefault="00C57A26" w:rsidP="001750F4">
            <w:pPr>
              <w:spacing w:after="0" w:line="240" w:lineRule="auto"/>
              <w:jc w:val="right"/>
              <w:rPr>
                <w:rFonts w:ascii="Arial Narrow" w:hAnsi="Arial Narrow" w:cs="Arial"/>
                <w:b/>
                <w:bCs/>
                <w:i/>
                <w:iCs/>
                <w:sz w:val="20"/>
                <w:szCs w:val="20"/>
              </w:rPr>
            </w:pPr>
            <w:r w:rsidRPr="001750F4">
              <w:rPr>
                <w:rFonts w:ascii="Arial Narrow" w:hAnsi="Arial Narrow" w:cs="Arial"/>
                <w:b/>
                <w:bCs/>
                <w:i/>
                <w:iCs/>
                <w:sz w:val="20"/>
                <w:szCs w:val="20"/>
              </w:rPr>
              <w:t xml:space="preserve">   (187)</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1285E0E4" w14:textId="77777777" w:rsidR="00C57A26" w:rsidRPr="001750F4" w:rsidRDefault="00C57A26" w:rsidP="001750F4">
            <w:pPr>
              <w:spacing w:after="0" w:line="240" w:lineRule="auto"/>
              <w:jc w:val="right"/>
              <w:rPr>
                <w:rFonts w:ascii="Arial Narrow" w:hAnsi="Arial Narrow" w:cs="Arial"/>
                <w:b/>
                <w:bCs/>
                <w:i/>
                <w:iCs/>
                <w:sz w:val="20"/>
                <w:szCs w:val="20"/>
              </w:rPr>
            </w:pPr>
            <w:r w:rsidRPr="001750F4">
              <w:rPr>
                <w:rFonts w:ascii="Arial Narrow" w:hAnsi="Arial Narrow" w:cs="Arial"/>
                <w:b/>
                <w:bCs/>
                <w:i/>
                <w:iCs/>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35114533" w14:textId="77777777" w:rsidR="00C57A26" w:rsidRPr="001750F4" w:rsidRDefault="00C57A26" w:rsidP="001750F4">
            <w:pPr>
              <w:spacing w:after="0" w:line="240" w:lineRule="auto"/>
              <w:jc w:val="right"/>
              <w:rPr>
                <w:rFonts w:ascii="Arial Narrow" w:hAnsi="Arial Narrow" w:cs="Arial"/>
                <w:b/>
                <w:bCs/>
                <w:i/>
                <w:iCs/>
                <w:sz w:val="20"/>
                <w:szCs w:val="20"/>
              </w:rPr>
            </w:pPr>
            <w:r w:rsidRPr="001750F4">
              <w:rPr>
                <w:rFonts w:ascii="Arial Narrow" w:hAnsi="Arial Narrow" w:cs="Arial"/>
                <w:b/>
                <w:bCs/>
                <w:i/>
                <w:iCs/>
                <w:sz w:val="20"/>
                <w:szCs w:val="20"/>
              </w:rPr>
              <w:t xml:space="preserve">   (246)</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72987C1B" w14:textId="77777777" w:rsidR="00C57A26" w:rsidRPr="001750F4" w:rsidRDefault="00C57A26" w:rsidP="001750F4">
            <w:pPr>
              <w:spacing w:after="0" w:line="240" w:lineRule="auto"/>
              <w:jc w:val="right"/>
              <w:rPr>
                <w:rFonts w:ascii="Arial Narrow" w:hAnsi="Arial Narrow" w:cs="Arial"/>
                <w:b/>
                <w:bCs/>
                <w:i/>
                <w:iCs/>
                <w:sz w:val="20"/>
                <w:szCs w:val="20"/>
              </w:rPr>
            </w:pPr>
            <w:r w:rsidRPr="001750F4">
              <w:rPr>
                <w:rFonts w:ascii="Arial Narrow" w:hAnsi="Arial Narrow" w:cs="Arial"/>
                <w:b/>
                <w:bCs/>
                <w:i/>
                <w:iCs/>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5EDE1C0E" w14:textId="77777777" w:rsidR="00C57A26" w:rsidRPr="001750F4" w:rsidRDefault="00C57A26" w:rsidP="001750F4">
            <w:pPr>
              <w:spacing w:after="0" w:line="240" w:lineRule="auto"/>
              <w:jc w:val="right"/>
              <w:rPr>
                <w:rFonts w:ascii="Arial Narrow" w:hAnsi="Arial Narrow" w:cs="Arial"/>
                <w:b/>
                <w:bCs/>
                <w:i/>
                <w:iCs/>
                <w:sz w:val="20"/>
                <w:szCs w:val="20"/>
              </w:rPr>
            </w:pPr>
            <w:r w:rsidRPr="001750F4">
              <w:rPr>
                <w:rFonts w:ascii="Arial Narrow" w:hAnsi="Arial Narrow" w:cs="Arial"/>
                <w:b/>
                <w:bCs/>
                <w:i/>
                <w:iCs/>
                <w:sz w:val="20"/>
                <w:szCs w:val="20"/>
              </w:rPr>
              <w:t xml:space="preserve">   (230)</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09E735DB" w14:textId="77777777" w:rsidR="00C57A26" w:rsidRPr="001750F4" w:rsidRDefault="00C57A26" w:rsidP="001750F4">
            <w:pPr>
              <w:spacing w:after="0" w:line="240" w:lineRule="auto"/>
              <w:jc w:val="right"/>
              <w:rPr>
                <w:rFonts w:ascii="Arial Narrow" w:hAnsi="Arial Narrow" w:cs="Arial"/>
                <w:b/>
                <w:bCs/>
                <w:i/>
                <w:iCs/>
                <w:sz w:val="20"/>
                <w:szCs w:val="20"/>
              </w:rPr>
            </w:pPr>
            <w:r w:rsidRPr="001750F4">
              <w:rPr>
                <w:rFonts w:ascii="Arial Narrow" w:hAnsi="Arial Narrow" w:cs="Arial"/>
                <w:b/>
                <w:bCs/>
                <w:i/>
                <w:iCs/>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0609D433" w14:textId="77777777" w:rsidR="00C57A26" w:rsidRPr="001750F4" w:rsidRDefault="00C57A26" w:rsidP="001750F4">
            <w:pPr>
              <w:spacing w:after="0" w:line="240" w:lineRule="auto"/>
              <w:jc w:val="right"/>
              <w:rPr>
                <w:rFonts w:ascii="Arial Narrow" w:hAnsi="Arial Narrow" w:cs="Arial"/>
                <w:b/>
                <w:bCs/>
                <w:i/>
                <w:iCs/>
                <w:sz w:val="20"/>
                <w:szCs w:val="20"/>
              </w:rPr>
            </w:pPr>
            <w:r w:rsidRPr="001750F4">
              <w:rPr>
                <w:rFonts w:ascii="Arial Narrow" w:hAnsi="Arial Narrow" w:cs="Arial"/>
                <w:b/>
                <w:bCs/>
                <w:i/>
                <w:iCs/>
                <w:sz w:val="20"/>
                <w:szCs w:val="20"/>
              </w:rPr>
              <w:t xml:space="preserve">   (252)</w:t>
            </w:r>
          </w:p>
        </w:tc>
      </w:tr>
      <w:tr w:rsidR="00C57A26" w:rsidRPr="001750F4" w14:paraId="5B63BC3E" w14:textId="77777777" w:rsidTr="001750F4">
        <w:trPr>
          <w:trHeight w:val="302"/>
        </w:trPr>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2268DC47" w14:textId="77777777" w:rsidR="00C57A26" w:rsidRPr="001750F4" w:rsidRDefault="00C57A26" w:rsidP="001750F4">
            <w:pPr>
              <w:spacing w:after="0" w:line="240" w:lineRule="auto"/>
              <w:rPr>
                <w:rFonts w:ascii="Arial Narrow" w:hAnsi="Arial Narrow" w:cs="Arial"/>
                <w:b/>
                <w:bCs/>
                <w:i/>
                <w:iCs/>
                <w:sz w:val="20"/>
                <w:szCs w:val="20"/>
              </w:rPr>
            </w:pPr>
            <w:r w:rsidRPr="001750F4">
              <w:rPr>
                <w:rFonts w:ascii="Arial Narrow" w:hAnsi="Arial Narrow" w:cs="Arial"/>
                <w:b/>
                <w:bCs/>
                <w:i/>
                <w:iCs/>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2BD7581A" w14:textId="77777777" w:rsidR="00C57A26" w:rsidRPr="001750F4" w:rsidRDefault="00C57A26" w:rsidP="001750F4">
            <w:pPr>
              <w:spacing w:after="0" w:line="240" w:lineRule="auto"/>
              <w:rPr>
                <w:rFonts w:ascii="Arial Narrow" w:hAnsi="Arial Narrow" w:cs="Arial"/>
                <w:b/>
                <w:bCs/>
                <w:i/>
                <w:iCs/>
                <w:sz w:val="20"/>
                <w:szCs w:val="20"/>
              </w:rPr>
            </w:pPr>
            <w:r w:rsidRPr="001750F4">
              <w:rPr>
                <w:rFonts w:ascii="Arial Narrow" w:hAnsi="Arial Narrow" w:cs="Arial"/>
                <w:b/>
                <w:bCs/>
                <w:i/>
                <w:iCs/>
                <w:sz w:val="20"/>
                <w:szCs w:val="20"/>
              </w:rPr>
              <w:t xml:space="preserve"> FTE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7F5B9BC8" w14:textId="77777777" w:rsidR="00C57A26" w:rsidRPr="001750F4" w:rsidRDefault="00C57A26" w:rsidP="001750F4">
            <w:pPr>
              <w:spacing w:after="0" w:line="240" w:lineRule="auto"/>
              <w:jc w:val="right"/>
              <w:rPr>
                <w:rFonts w:ascii="Arial Narrow" w:hAnsi="Arial Narrow" w:cs="Arial"/>
                <w:b/>
                <w:bCs/>
                <w:i/>
                <w:iCs/>
                <w:sz w:val="20"/>
                <w:szCs w:val="20"/>
              </w:rPr>
            </w:pPr>
            <w:r w:rsidRPr="001750F4">
              <w:rPr>
                <w:rFonts w:ascii="Arial Narrow" w:hAnsi="Arial Narrow" w:cs="Arial"/>
                <w:b/>
                <w:bCs/>
                <w:i/>
                <w:iCs/>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78744CA7" w14:textId="77777777" w:rsidR="00C57A26" w:rsidRPr="001750F4" w:rsidRDefault="00C57A26" w:rsidP="001750F4">
            <w:pPr>
              <w:spacing w:after="0" w:line="240" w:lineRule="auto"/>
              <w:jc w:val="right"/>
              <w:rPr>
                <w:rFonts w:ascii="Arial Narrow" w:hAnsi="Arial Narrow" w:cs="Arial"/>
                <w:b/>
                <w:bCs/>
                <w:i/>
                <w:iCs/>
                <w:sz w:val="20"/>
                <w:szCs w:val="20"/>
              </w:rPr>
            </w:pPr>
            <w:r w:rsidRPr="001750F4">
              <w:rPr>
                <w:rFonts w:ascii="Arial Narrow" w:hAnsi="Arial Narrow" w:cs="Arial"/>
                <w:b/>
                <w:bCs/>
                <w:i/>
                <w:iCs/>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20AD8C65" w14:textId="77777777" w:rsidR="00C57A26" w:rsidRPr="001750F4" w:rsidRDefault="00C57A26" w:rsidP="001750F4">
            <w:pPr>
              <w:spacing w:after="0" w:line="240" w:lineRule="auto"/>
              <w:jc w:val="right"/>
              <w:rPr>
                <w:rFonts w:ascii="Arial Narrow" w:hAnsi="Arial Narrow" w:cs="Arial"/>
                <w:b/>
                <w:bCs/>
                <w:i/>
                <w:iCs/>
                <w:sz w:val="20"/>
                <w:szCs w:val="20"/>
              </w:rPr>
            </w:pPr>
            <w:r w:rsidRPr="001750F4">
              <w:rPr>
                <w:rFonts w:ascii="Arial Narrow" w:hAnsi="Arial Narrow" w:cs="Arial"/>
                <w:b/>
                <w:bCs/>
                <w:i/>
                <w:iCs/>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3CEFBD8F" w14:textId="77777777" w:rsidR="00C57A26" w:rsidRPr="001750F4" w:rsidRDefault="00C57A26" w:rsidP="001750F4">
            <w:pPr>
              <w:spacing w:after="0" w:line="240" w:lineRule="auto"/>
              <w:jc w:val="right"/>
              <w:rPr>
                <w:rFonts w:ascii="Arial Narrow" w:hAnsi="Arial Narrow" w:cs="Arial"/>
                <w:b/>
                <w:bCs/>
                <w:i/>
                <w:iCs/>
                <w:sz w:val="20"/>
                <w:szCs w:val="20"/>
              </w:rPr>
            </w:pPr>
            <w:r w:rsidRPr="001750F4">
              <w:rPr>
                <w:rFonts w:ascii="Arial Narrow" w:hAnsi="Arial Narrow" w:cs="Arial"/>
                <w:b/>
                <w:bCs/>
                <w:i/>
                <w:iCs/>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5447D9A2" w14:textId="77777777" w:rsidR="00C57A26" w:rsidRPr="001750F4" w:rsidRDefault="00C57A26" w:rsidP="001750F4">
            <w:pPr>
              <w:spacing w:after="0" w:line="240" w:lineRule="auto"/>
              <w:jc w:val="right"/>
              <w:rPr>
                <w:rFonts w:ascii="Arial Narrow" w:hAnsi="Arial Narrow" w:cs="Arial"/>
                <w:b/>
                <w:bCs/>
                <w:i/>
                <w:iCs/>
                <w:sz w:val="20"/>
                <w:szCs w:val="20"/>
              </w:rPr>
            </w:pPr>
            <w:r w:rsidRPr="001750F4">
              <w:rPr>
                <w:rFonts w:ascii="Arial Narrow" w:hAnsi="Arial Narrow" w:cs="Arial"/>
                <w:b/>
                <w:bCs/>
                <w:i/>
                <w:iCs/>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63750F04" w14:textId="77777777" w:rsidR="00C57A26" w:rsidRPr="001750F4" w:rsidRDefault="00C57A26" w:rsidP="001750F4">
            <w:pPr>
              <w:spacing w:after="0" w:line="240" w:lineRule="auto"/>
              <w:jc w:val="right"/>
              <w:rPr>
                <w:rFonts w:ascii="Arial Narrow" w:hAnsi="Arial Narrow" w:cs="Arial"/>
                <w:b/>
                <w:bCs/>
                <w:i/>
                <w:iCs/>
                <w:sz w:val="20"/>
                <w:szCs w:val="20"/>
              </w:rPr>
            </w:pPr>
            <w:r w:rsidRPr="001750F4">
              <w:rPr>
                <w:rFonts w:ascii="Arial Narrow" w:hAnsi="Arial Narrow" w:cs="Arial"/>
                <w:b/>
                <w:bCs/>
                <w:i/>
                <w:iCs/>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1CCDED43" w14:textId="77777777" w:rsidR="00C57A26" w:rsidRPr="001750F4" w:rsidRDefault="00C57A26" w:rsidP="001750F4">
            <w:pPr>
              <w:spacing w:after="0" w:line="240" w:lineRule="auto"/>
              <w:jc w:val="right"/>
              <w:rPr>
                <w:rFonts w:ascii="Arial Narrow" w:hAnsi="Arial Narrow" w:cs="Arial"/>
                <w:b/>
                <w:bCs/>
                <w:i/>
                <w:iCs/>
                <w:sz w:val="20"/>
                <w:szCs w:val="20"/>
              </w:rPr>
            </w:pPr>
            <w:r w:rsidRPr="001750F4">
              <w:rPr>
                <w:rFonts w:ascii="Arial Narrow" w:hAnsi="Arial Narrow" w:cs="Arial"/>
                <w:b/>
                <w:bCs/>
                <w:i/>
                <w:iCs/>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2313F0E5" w14:textId="77777777" w:rsidR="00C57A26" w:rsidRPr="001750F4" w:rsidRDefault="00C57A26" w:rsidP="001750F4">
            <w:pPr>
              <w:spacing w:after="0" w:line="240" w:lineRule="auto"/>
              <w:jc w:val="right"/>
              <w:rPr>
                <w:rFonts w:ascii="Arial Narrow" w:hAnsi="Arial Narrow" w:cs="Arial"/>
                <w:b/>
                <w:bCs/>
                <w:i/>
                <w:iCs/>
                <w:sz w:val="20"/>
                <w:szCs w:val="20"/>
              </w:rPr>
            </w:pPr>
            <w:r w:rsidRPr="001750F4">
              <w:rPr>
                <w:rFonts w:ascii="Arial Narrow" w:hAnsi="Arial Narrow" w:cs="Arial"/>
                <w:b/>
                <w:bCs/>
                <w:i/>
                <w:iCs/>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4F0D3497" w14:textId="77777777" w:rsidR="00C57A26" w:rsidRPr="001750F4" w:rsidRDefault="00C57A26" w:rsidP="001750F4">
            <w:pPr>
              <w:spacing w:after="0" w:line="240" w:lineRule="auto"/>
              <w:jc w:val="right"/>
              <w:rPr>
                <w:rFonts w:ascii="Arial Narrow" w:hAnsi="Arial Narrow" w:cs="Arial"/>
                <w:b/>
                <w:bCs/>
                <w:i/>
                <w:iCs/>
                <w:sz w:val="20"/>
                <w:szCs w:val="20"/>
              </w:rPr>
            </w:pPr>
            <w:r w:rsidRPr="001750F4">
              <w:rPr>
                <w:rFonts w:ascii="Arial Narrow" w:hAnsi="Arial Narrow" w:cs="Arial"/>
                <w:b/>
                <w:bCs/>
                <w:i/>
                <w:iCs/>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48A775EC" w14:textId="77777777" w:rsidR="00C57A26" w:rsidRPr="001750F4" w:rsidRDefault="00C57A26" w:rsidP="001750F4">
            <w:pPr>
              <w:spacing w:after="0" w:line="240" w:lineRule="auto"/>
              <w:jc w:val="right"/>
              <w:rPr>
                <w:rFonts w:ascii="Arial Narrow" w:hAnsi="Arial Narrow" w:cs="Arial"/>
                <w:b/>
                <w:bCs/>
                <w:i/>
                <w:iCs/>
                <w:sz w:val="20"/>
                <w:szCs w:val="20"/>
              </w:rPr>
            </w:pPr>
            <w:r w:rsidRPr="001750F4">
              <w:rPr>
                <w:rFonts w:ascii="Arial Narrow" w:hAnsi="Arial Narrow" w:cs="Arial"/>
                <w:b/>
                <w:bCs/>
                <w:i/>
                <w:iCs/>
                <w:sz w:val="20"/>
                <w:szCs w:val="20"/>
              </w:rPr>
              <w:t xml:space="preserve">        -   </w:t>
            </w:r>
          </w:p>
        </w:tc>
      </w:tr>
      <w:tr w:rsidR="00C57A26" w:rsidRPr="001750F4" w14:paraId="423175E6" w14:textId="77777777" w:rsidTr="001750F4">
        <w:trPr>
          <w:trHeight w:val="302"/>
        </w:trPr>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1C398ABD" w14:textId="77777777" w:rsidR="00C57A26" w:rsidRPr="001750F4" w:rsidRDefault="00C57A26" w:rsidP="001750F4">
            <w:pPr>
              <w:spacing w:after="0" w:line="240" w:lineRule="auto"/>
              <w:jc w:val="right"/>
              <w:rPr>
                <w:rFonts w:ascii="Arial Narrow" w:hAnsi="Arial Narrow" w:cs="Arial"/>
                <w:sz w:val="20"/>
                <w:szCs w:val="20"/>
              </w:rPr>
            </w:pPr>
            <w:r w:rsidRPr="001750F4">
              <w:rPr>
                <w:rFonts w:ascii="Arial Narrow" w:hAnsi="Arial Narrow" w:cs="Arial"/>
                <w:sz w:val="20"/>
                <w:szCs w:val="20"/>
              </w:rPr>
              <w:t>IP PP&amp;E Business Projects</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668C43EF"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 xml:space="preserve"> Pos./Obl.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2E170869" w14:textId="77777777" w:rsidR="00C57A26" w:rsidRPr="001750F4" w:rsidRDefault="00C57A26" w:rsidP="001750F4">
            <w:pPr>
              <w:spacing w:after="0" w:line="240" w:lineRule="auto"/>
              <w:jc w:val="right"/>
              <w:rPr>
                <w:rFonts w:ascii="Arial Narrow" w:hAnsi="Arial Narrow" w:cs="Arial"/>
                <w:sz w:val="20"/>
                <w:szCs w:val="20"/>
              </w:rPr>
            </w:pPr>
            <w:r w:rsidRPr="001750F4">
              <w:rPr>
                <w:rFonts w:ascii="Arial Narrow" w:hAnsi="Arial Narrow" w:cs="Arial"/>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44AA5CCA" w14:textId="77777777" w:rsidR="00C57A26" w:rsidRPr="001750F4" w:rsidRDefault="00C57A26" w:rsidP="001750F4">
            <w:pPr>
              <w:spacing w:after="0" w:line="240" w:lineRule="auto"/>
              <w:jc w:val="right"/>
              <w:rPr>
                <w:rFonts w:ascii="Arial Narrow" w:hAnsi="Arial Narrow" w:cs="Arial"/>
                <w:sz w:val="20"/>
                <w:szCs w:val="20"/>
              </w:rPr>
            </w:pPr>
            <w:r w:rsidRPr="001750F4">
              <w:rPr>
                <w:rFonts w:ascii="Arial Narrow" w:hAnsi="Arial Narrow" w:cs="Arial"/>
                <w:sz w:val="20"/>
                <w:szCs w:val="20"/>
              </w:rPr>
              <w:t xml:space="preserve">      (29)</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56B69782" w14:textId="77777777" w:rsidR="00C57A26" w:rsidRPr="001750F4" w:rsidRDefault="00C57A26" w:rsidP="001750F4">
            <w:pPr>
              <w:spacing w:after="0" w:line="240" w:lineRule="auto"/>
              <w:jc w:val="right"/>
              <w:rPr>
                <w:rFonts w:ascii="Arial Narrow" w:hAnsi="Arial Narrow" w:cs="Arial"/>
                <w:sz w:val="20"/>
                <w:szCs w:val="20"/>
              </w:rPr>
            </w:pPr>
            <w:r w:rsidRPr="001750F4">
              <w:rPr>
                <w:rFonts w:ascii="Arial Narrow" w:hAnsi="Arial Narrow" w:cs="Arial"/>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35DF462C" w14:textId="77777777" w:rsidR="00C57A26" w:rsidRPr="001750F4" w:rsidRDefault="00C57A26" w:rsidP="001750F4">
            <w:pPr>
              <w:spacing w:after="0" w:line="240" w:lineRule="auto"/>
              <w:jc w:val="right"/>
              <w:rPr>
                <w:rFonts w:ascii="Arial Narrow" w:hAnsi="Arial Narrow" w:cs="Arial"/>
                <w:sz w:val="20"/>
                <w:szCs w:val="20"/>
              </w:rPr>
            </w:pPr>
            <w:r w:rsidRPr="001750F4">
              <w:rPr>
                <w:rFonts w:ascii="Arial Narrow" w:hAnsi="Arial Narrow" w:cs="Arial"/>
                <w:sz w:val="20"/>
                <w:szCs w:val="20"/>
              </w:rPr>
              <w:t xml:space="preserve">    (187)</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5193C7B2" w14:textId="77777777" w:rsidR="00C57A26" w:rsidRPr="001750F4" w:rsidRDefault="00C57A26" w:rsidP="001750F4">
            <w:pPr>
              <w:spacing w:after="0" w:line="240" w:lineRule="auto"/>
              <w:jc w:val="right"/>
              <w:rPr>
                <w:rFonts w:ascii="Arial Narrow" w:hAnsi="Arial Narrow" w:cs="Arial"/>
                <w:sz w:val="20"/>
                <w:szCs w:val="20"/>
              </w:rPr>
            </w:pPr>
            <w:r w:rsidRPr="001750F4">
              <w:rPr>
                <w:rFonts w:ascii="Arial Narrow" w:hAnsi="Arial Narrow" w:cs="Arial"/>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2D60DCF8" w14:textId="77777777" w:rsidR="00C57A26" w:rsidRPr="001750F4" w:rsidRDefault="00C57A26" w:rsidP="001750F4">
            <w:pPr>
              <w:spacing w:after="0" w:line="240" w:lineRule="auto"/>
              <w:jc w:val="right"/>
              <w:rPr>
                <w:rFonts w:ascii="Arial Narrow" w:hAnsi="Arial Narrow" w:cs="Arial"/>
                <w:sz w:val="20"/>
                <w:szCs w:val="20"/>
              </w:rPr>
            </w:pPr>
            <w:r w:rsidRPr="001750F4">
              <w:rPr>
                <w:rFonts w:ascii="Arial Narrow" w:hAnsi="Arial Narrow" w:cs="Arial"/>
                <w:sz w:val="20"/>
                <w:szCs w:val="20"/>
              </w:rPr>
              <w:t xml:space="preserve">    (246)</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7809DFBF" w14:textId="77777777" w:rsidR="00C57A26" w:rsidRPr="001750F4" w:rsidRDefault="00C57A26" w:rsidP="001750F4">
            <w:pPr>
              <w:spacing w:after="0" w:line="240" w:lineRule="auto"/>
              <w:jc w:val="right"/>
              <w:rPr>
                <w:rFonts w:ascii="Arial Narrow" w:hAnsi="Arial Narrow" w:cs="Arial"/>
                <w:sz w:val="20"/>
                <w:szCs w:val="20"/>
              </w:rPr>
            </w:pPr>
            <w:r w:rsidRPr="001750F4">
              <w:rPr>
                <w:rFonts w:ascii="Arial Narrow" w:hAnsi="Arial Narrow" w:cs="Arial"/>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2DD9916F" w14:textId="77777777" w:rsidR="00C57A26" w:rsidRPr="001750F4" w:rsidRDefault="00C57A26" w:rsidP="001750F4">
            <w:pPr>
              <w:spacing w:after="0" w:line="240" w:lineRule="auto"/>
              <w:jc w:val="right"/>
              <w:rPr>
                <w:rFonts w:ascii="Arial Narrow" w:hAnsi="Arial Narrow" w:cs="Arial"/>
                <w:sz w:val="20"/>
                <w:szCs w:val="20"/>
              </w:rPr>
            </w:pPr>
            <w:r w:rsidRPr="001750F4">
              <w:rPr>
                <w:rFonts w:ascii="Arial Narrow" w:hAnsi="Arial Narrow" w:cs="Arial"/>
                <w:sz w:val="20"/>
                <w:szCs w:val="20"/>
              </w:rPr>
              <w:t xml:space="preserve">    (230)</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0EAD0A4C" w14:textId="77777777" w:rsidR="00C57A26" w:rsidRPr="001750F4" w:rsidRDefault="00C57A26" w:rsidP="001750F4">
            <w:pPr>
              <w:spacing w:after="0" w:line="240" w:lineRule="auto"/>
              <w:jc w:val="right"/>
              <w:rPr>
                <w:rFonts w:ascii="Arial Narrow" w:hAnsi="Arial Narrow" w:cs="Arial"/>
                <w:sz w:val="20"/>
                <w:szCs w:val="20"/>
              </w:rPr>
            </w:pPr>
            <w:r w:rsidRPr="001750F4">
              <w:rPr>
                <w:rFonts w:ascii="Arial Narrow" w:hAnsi="Arial Narrow" w:cs="Arial"/>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1F70B737" w14:textId="77777777" w:rsidR="00C57A26" w:rsidRPr="001750F4" w:rsidRDefault="00C57A26" w:rsidP="001750F4">
            <w:pPr>
              <w:spacing w:after="0" w:line="240" w:lineRule="auto"/>
              <w:jc w:val="right"/>
              <w:rPr>
                <w:rFonts w:ascii="Arial Narrow" w:hAnsi="Arial Narrow" w:cs="Arial"/>
                <w:sz w:val="20"/>
                <w:szCs w:val="20"/>
              </w:rPr>
            </w:pPr>
            <w:r w:rsidRPr="001750F4">
              <w:rPr>
                <w:rFonts w:ascii="Arial Narrow" w:hAnsi="Arial Narrow" w:cs="Arial"/>
                <w:sz w:val="20"/>
                <w:szCs w:val="20"/>
              </w:rPr>
              <w:t xml:space="preserve">    (252)</w:t>
            </w:r>
          </w:p>
        </w:tc>
      </w:tr>
      <w:tr w:rsidR="00C57A26" w:rsidRPr="001750F4" w14:paraId="50209393" w14:textId="77777777" w:rsidTr="001750F4">
        <w:trPr>
          <w:trHeight w:val="302"/>
        </w:trPr>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7E84C5E1"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46A833F6" w14:textId="77777777" w:rsidR="00C57A26" w:rsidRPr="001750F4" w:rsidRDefault="00C57A26" w:rsidP="001750F4">
            <w:pPr>
              <w:spacing w:after="0" w:line="240" w:lineRule="auto"/>
              <w:rPr>
                <w:rFonts w:ascii="Arial Narrow" w:hAnsi="Arial Narrow" w:cs="Arial"/>
                <w:sz w:val="20"/>
                <w:szCs w:val="20"/>
              </w:rPr>
            </w:pPr>
            <w:r w:rsidRPr="001750F4">
              <w:rPr>
                <w:rFonts w:ascii="Arial Narrow" w:hAnsi="Arial Narrow" w:cs="Arial"/>
                <w:sz w:val="20"/>
                <w:szCs w:val="20"/>
              </w:rPr>
              <w:t xml:space="preserve"> FTE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3DDE3B82" w14:textId="77777777" w:rsidR="00C57A26" w:rsidRPr="001750F4" w:rsidRDefault="00C57A26" w:rsidP="001750F4">
            <w:pPr>
              <w:spacing w:after="0" w:line="240" w:lineRule="auto"/>
              <w:jc w:val="right"/>
              <w:rPr>
                <w:rFonts w:ascii="Arial Narrow" w:hAnsi="Arial Narrow" w:cs="Arial"/>
                <w:sz w:val="20"/>
                <w:szCs w:val="20"/>
              </w:rPr>
            </w:pPr>
            <w:r w:rsidRPr="001750F4">
              <w:rPr>
                <w:rFonts w:ascii="Arial Narrow" w:hAnsi="Arial Narrow" w:cs="Arial"/>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119DCD96" w14:textId="77777777" w:rsidR="00C57A26" w:rsidRPr="001750F4" w:rsidRDefault="00C57A26" w:rsidP="001750F4">
            <w:pPr>
              <w:spacing w:after="0" w:line="240" w:lineRule="auto"/>
              <w:jc w:val="right"/>
              <w:rPr>
                <w:rFonts w:ascii="Arial Narrow" w:hAnsi="Arial Narrow" w:cs="Arial"/>
                <w:sz w:val="20"/>
                <w:szCs w:val="20"/>
              </w:rPr>
            </w:pPr>
            <w:r w:rsidRPr="001750F4">
              <w:rPr>
                <w:rFonts w:ascii="Arial Narrow" w:hAnsi="Arial Narrow" w:cs="Arial"/>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6DE4A16C" w14:textId="77777777" w:rsidR="00C57A26" w:rsidRPr="001750F4" w:rsidRDefault="00C57A26" w:rsidP="001750F4">
            <w:pPr>
              <w:spacing w:after="0" w:line="240" w:lineRule="auto"/>
              <w:jc w:val="right"/>
              <w:rPr>
                <w:rFonts w:ascii="Arial Narrow" w:hAnsi="Arial Narrow" w:cs="Arial"/>
                <w:sz w:val="20"/>
                <w:szCs w:val="20"/>
              </w:rPr>
            </w:pPr>
            <w:r w:rsidRPr="001750F4">
              <w:rPr>
                <w:rFonts w:ascii="Arial Narrow" w:hAnsi="Arial Narrow" w:cs="Arial"/>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77119355" w14:textId="77777777" w:rsidR="00C57A26" w:rsidRPr="001750F4" w:rsidRDefault="00C57A26" w:rsidP="001750F4">
            <w:pPr>
              <w:spacing w:after="0" w:line="240" w:lineRule="auto"/>
              <w:jc w:val="right"/>
              <w:rPr>
                <w:rFonts w:ascii="Arial Narrow" w:hAnsi="Arial Narrow" w:cs="Arial"/>
                <w:sz w:val="20"/>
                <w:szCs w:val="20"/>
              </w:rPr>
            </w:pPr>
            <w:r w:rsidRPr="001750F4">
              <w:rPr>
                <w:rFonts w:ascii="Arial Narrow" w:hAnsi="Arial Narrow" w:cs="Arial"/>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784E21AE" w14:textId="77777777" w:rsidR="00C57A26" w:rsidRPr="001750F4" w:rsidRDefault="00C57A26" w:rsidP="001750F4">
            <w:pPr>
              <w:spacing w:after="0" w:line="240" w:lineRule="auto"/>
              <w:jc w:val="right"/>
              <w:rPr>
                <w:rFonts w:ascii="Arial Narrow" w:hAnsi="Arial Narrow" w:cs="Arial"/>
                <w:sz w:val="20"/>
                <w:szCs w:val="20"/>
              </w:rPr>
            </w:pPr>
            <w:r w:rsidRPr="001750F4">
              <w:rPr>
                <w:rFonts w:ascii="Arial Narrow" w:hAnsi="Arial Narrow" w:cs="Arial"/>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686F0F83" w14:textId="77777777" w:rsidR="00C57A26" w:rsidRPr="001750F4" w:rsidRDefault="00C57A26" w:rsidP="001750F4">
            <w:pPr>
              <w:spacing w:after="0" w:line="240" w:lineRule="auto"/>
              <w:jc w:val="right"/>
              <w:rPr>
                <w:rFonts w:ascii="Arial Narrow" w:hAnsi="Arial Narrow" w:cs="Arial"/>
                <w:sz w:val="20"/>
                <w:szCs w:val="20"/>
              </w:rPr>
            </w:pPr>
            <w:r w:rsidRPr="001750F4">
              <w:rPr>
                <w:rFonts w:ascii="Arial Narrow" w:hAnsi="Arial Narrow" w:cs="Arial"/>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07B305CF" w14:textId="77777777" w:rsidR="00C57A26" w:rsidRPr="001750F4" w:rsidRDefault="00C57A26" w:rsidP="001750F4">
            <w:pPr>
              <w:spacing w:after="0" w:line="240" w:lineRule="auto"/>
              <w:jc w:val="right"/>
              <w:rPr>
                <w:rFonts w:ascii="Arial Narrow" w:hAnsi="Arial Narrow" w:cs="Arial"/>
                <w:sz w:val="20"/>
                <w:szCs w:val="20"/>
              </w:rPr>
            </w:pPr>
            <w:r w:rsidRPr="001750F4">
              <w:rPr>
                <w:rFonts w:ascii="Arial Narrow" w:hAnsi="Arial Narrow" w:cs="Arial"/>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79F29B48" w14:textId="77777777" w:rsidR="00C57A26" w:rsidRPr="001750F4" w:rsidRDefault="00C57A26" w:rsidP="001750F4">
            <w:pPr>
              <w:spacing w:after="0" w:line="240" w:lineRule="auto"/>
              <w:jc w:val="right"/>
              <w:rPr>
                <w:rFonts w:ascii="Arial Narrow" w:hAnsi="Arial Narrow" w:cs="Arial"/>
                <w:sz w:val="20"/>
                <w:szCs w:val="20"/>
              </w:rPr>
            </w:pPr>
            <w:r w:rsidRPr="001750F4">
              <w:rPr>
                <w:rFonts w:ascii="Arial Narrow" w:hAnsi="Arial Narrow" w:cs="Arial"/>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6B3C0520" w14:textId="77777777" w:rsidR="00C57A26" w:rsidRPr="001750F4" w:rsidRDefault="00C57A26" w:rsidP="001750F4">
            <w:pPr>
              <w:spacing w:after="0" w:line="240" w:lineRule="auto"/>
              <w:jc w:val="right"/>
              <w:rPr>
                <w:rFonts w:ascii="Arial Narrow" w:hAnsi="Arial Narrow" w:cs="Arial"/>
                <w:sz w:val="20"/>
                <w:szCs w:val="20"/>
              </w:rPr>
            </w:pPr>
            <w:r w:rsidRPr="001750F4">
              <w:rPr>
                <w:rFonts w:ascii="Arial Narrow" w:hAnsi="Arial Narrow" w:cs="Arial"/>
                <w:sz w:val="20"/>
                <w:szCs w:val="20"/>
              </w:rPr>
              <w:t xml:space="preserve">            -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789D9315" w14:textId="77777777" w:rsidR="00C57A26" w:rsidRPr="001750F4" w:rsidRDefault="00C57A26" w:rsidP="001750F4">
            <w:pPr>
              <w:spacing w:after="0" w:line="240" w:lineRule="auto"/>
              <w:jc w:val="right"/>
              <w:rPr>
                <w:rFonts w:ascii="Arial Narrow" w:hAnsi="Arial Narrow" w:cs="Arial"/>
                <w:sz w:val="20"/>
                <w:szCs w:val="20"/>
              </w:rPr>
            </w:pPr>
            <w:r w:rsidRPr="001750F4">
              <w:rPr>
                <w:rFonts w:ascii="Arial Narrow" w:hAnsi="Arial Narrow" w:cs="Arial"/>
                <w:sz w:val="20"/>
                <w:szCs w:val="20"/>
              </w:rPr>
              <w:t> </w:t>
            </w:r>
          </w:p>
        </w:tc>
      </w:tr>
    </w:tbl>
    <w:p w14:paraId="2CC32650" w14:textId="77777777" w:rsidR="00D356C3" w:rsidRDefault="00D356C3" w:rsidP="00144337">
      <w:pPr>
        <w:rPr>
          <w:rFonts w:ascii="Arial" w:hAnsi="Arial" w:cs="Arial"/>
        </w:rPr>
        <w:sectPr w:rsidR="00D356C3" w:rsidSect="0092025C">
          <w:pgSz w:w="15840" w:h="12240" w:orient="landscape"/>
          <w:pgMar w:top="1440" w:right="1080" w:bottom="1440" w:left="1080" w:header="720" w:footer="720" w:gutter="0"/>
          <w:cols w:space="720"/>
          <w:docGrid w:linePitch="360"/>
        </w:sectPr>
      </w:pPr>
    </w:p>
    <w:p w14:paraId="55A19158" w14:textId="77777777" w:rsidR="002B5820" w:rsidRPr="00F939D5" w:rsidRDefault="002B5820" w:rsidP="0099651E">
      <w:pPr>
        <w:pStyle w:val="Heading2"/>
        <w:jc w:val="left"/>
      </w:pPr>
      <w:bookmarkStart w:id="142" w:name="_Toc366226732"/>
      <w:bookmarkStart w:id="143" w:name="_Toc440924425"/>
      <w:bookmarkStart w:id="144" w:name="_Toc505934649"/>
      <w:r w:rsidRPr="00F939D5">
        <w:lastRenderedPageBreak/>
        <w:t>Sub-Program:  IP PP&amp;E Information Resources</w:t>
      </w:r>
      <w:bookmarkEnd w:id="142"/>
      <w:bookmarkEnd w:id="143"/>
      <w:bookmarkEnd w:id="144"/>
    </w:p>
    <w:p w14:paraId="3251C558" w14:textId="77777777" w:rsidR="004578FC" w:rsidRPr="00580FA8" w:rsidRDefault="004578FC" w:rsidP="002B5820">
      <w:pPr>
        <w:pStyle w:val="PlainText"/>
        <w:rPr>
          <w:rFonts w:ascii="Arial" w:hAnsi="Arial" w:cs="Arial"/>
          <w:sz w:val="22"/>
          <w:szCs w:val="22"/>
        </w:rPr>
      </w:pPr>
    </w:p>
    <w:p w14:paraId="060C9BC9" w14:textId="6321FDCB" w:rsidR="002B5820" w:rsidRPr="00963C9B" w:rsidRDefault="002B5820" w:rsidP="002B5820">
      <w:pPr>
        <w:pStyle w:val="PlainText"/>
        <w:rPr>
          <w:rFonts w:ascii="Arial" w:hAnsi="Arial" w:cs="Arial"/>
          <w:sz w:val="22"/>
          <w:szCs w:val="22"/>
        </w:rPr>
      </w:pPr>
      <w:r w:rsidRPr="00963C9B">
        <w:rPr>
          <w:rFonts w:ascii="Arial" w:hAnsi="Arial" w:cs="Arial"/>
          <w:sz w:val="22"/>
          <w:szCs w:val="22"/>
        </w:rPr>
        <w:t xml:space="preserve">The IP PP&amp;E Information Resources sub-program contributes to the accomplishment of the strategic goal to </w:t>
      </w:r>
      <w:r w:rsidRPr="00F31784">
        <w:rPr>
          <w:rFonts w:ascii="Arial" w:hAnsi="Arial" w:cs="Arial"/>
          <w:sz w:val="22"/>
          <w:szCs w:val="22"/>
        </w:rPr>
        <w:t xml:space="preserve">provide </w:t>
      </w:r>
      <w:r w:rsidR="00EE0760">
        <w:rPr>
          <w:rFonts w:ascii="Arial" w:hAnsi="Arial" w:cs="Arial"/>
          <w:sz w:val="22"/>
          <w:szCs w:val="22"/>
        </w:rPr>
        <w:t xml:space="preserve">domestic and global </w:t>
      </w:r>
      <w:r w:rsidRPr="00F31784">
        <w:rPr>
          <w:rFonts w:ascii="Arial" w:hAnsi="Arial" w:cs="Arial"/>
          <w:sz w:val="22"/>
          <w:szCs w:val="22"/>
        </w:rPr>
        <w:t>leadership to improve IP policy, protection and enforcement</w:t>
      </w:r>
      <w:r w:rsidRPr="00963C9B">
        <w:rPr>
          <w:rFonts w:ascii="Arial" w:hAnsi="Arial" w:cs="Arial"/>
          <w:sz w:val="22"/>
          <w:szCs w:val="22"/>
        </w:rPr>
        <w:t xml:space="preserve"> through the following </w:t>
      </w:r>
      <w:r w:rsidR="00A75C46" w:rsidRPr="00963C9B">
        <w:rPr>
          <w:rFonts w:ascii="Arial" w:hAnsi="Arial" w:cs="Arial"/>
          <w:sz w:val="22"/>
          <w:szCs w:val="22"/>
        </w:rPr>
        <w:t xml:space="preserve">management goal </w:t>
      </w:r>
      <w:r w:rsidRPr="00963C9B">
        <w:rPr>
          <w:rFonts w:ascii="Arial" w:hAnsi="Arial" w:cs="Arial"/>
          <w:sz w:val="22"/>
          <w:szCs w:val="22"/>
        </w:rPr>
        <w:t>objective for which funds are required in FY 201</w:t>
      </w:r>
      <w:r w:rsidR="00EE0760">
        <w:rPr>
          <w:rFonts w:ascii="Arial" w:hAnsi="Arial" w:cs="Arial"/>
          <w:sz w:val="22"/>
          <w:szCs w:val="22"/>
        </w:rPr>
        <w:t>9</w:t>
      </w:r>
      <w:r w:rsidRPr="00963C9B">
        <w:rPr>
          <w:rFonts w:ascii="Arial" w:hAnsi="Arial" w:cs="Arial"/>
          <w:sz w:val="22"/>
          <w:szCs w:val="22"/>
        </w:rPr>
        <w:t>:</w:t>
      </w:r>
    </w:p>
    <w:p w14:paraId="2CC12731" w14:textId="77777777" w:rsidR="00CC0634" w:rsidRPr="00963C9B" w:rsidRDefault="00CC0634" w:rsidP="002B5820">
      <w:pPr>
        <w:pStyle w:val="PlainText"/>
        <w:rPr>
          <w:rFonts w:ascii="Arial" w:hAnsi="Arial" w:cs="Arial"/>
          <w:sz w:val="22"/>
          <w:szCs w:val="22"/>
        </w:rPr>
      </w:pPr>
    </w:p>
    <w:p w14:paraId="09094CFC" w14:textId="77777777" w:rsidR="002B5820" w:rsidRPr="00F31784" w:rsidRDefault="004578FC" w:rsidP="00F5394C">
      <w:pPr>
        <w:pStyle w:val="PlainText"/>
        <w:numPr>
          <w:ilvl w:val="0"/>
          <w:numId w:val="40"/>
        </w:numPr>
        <w:rPr>
          <w:rFonts w:ascii="Arial" w:hAnsi="Arial" w:cs="Arial"/>
          <w:sz w:val="22"/>
          <w:szCs w:val="22"/>
        </w:rPr>
      </w:pPr>
      <w:r w:rsidRPr="00F31784">
        <w:rPr>
          <w:rFonts w:ascii="Arial" w:hAnsi="Arial" w:cs="Arial"/>
          <w:sz w:val="22"/>
          <w:szCs w:val="22"/>
        </w:rPr>
        <w:t xml:space="preserve">Leverage IT Investments to Achieve Business Results </w:t>
      </w:r>
    </w:p>
    <w:p w14:paraId="44DB0C47" w14:textId="77777777" w:rsidR="004578FC" w:rsidRDefault="004578FC" w:rsidP="002B5820">
      <w:pPr>
        <w:pStyle w:val="PlainText"/>
        <w:rPr>
          <w:rFonts w:ascii="Arial" w:hAnsi="Arial" w:cs="Arial"/>
          <w:sz w:val="22"/>
          <w:szCs w:val="22"/>
        </w:rPr>
      </w:pPr>
    </w:p>
    <w:p w14:paraId="66BEDE73" w14:textId="542A8FAF" w:rsidR="000C5F5C" w:rsidRPr="0092025C" w:rsidRDefault="00BE39A8" w:rsidP="002B5820">
      <w:pPr>
        <w:pStyle w:val="PlainText"/>
        <w:rPr>
          <w:rFonts w:ascii="Arial" w:hAnsi="Arial" w:cs="Arial"/>
          <w:b/>
          <w:sz w:val="24"/>
          <w:szCs w:val="24"/>
        </w:rPr>
      </w:pPr>
      <w:r w:rsidRPr="0092025C">
        <w:rPr>
          <w:rFonts w:ascii="Arial" w:hAnsi="Arial" w:cs="Arial"/>
          <w:b/>
          <w:sz w:val="24"/>
          <w:szCs w:val="24"/>
        </w:rPr>
        <w:t>Summary</w:t>
      </w:r>
    </w:p>
    <w:p w14:paraId="2D9AB06D" w14:textId="77777777" w:rsidR="002B5820" w:rsidRPr="00580FA8" w:rsidRDefault="002B5820" w:rsidP="002B5820">
      <w:pPr>
        <w:pStyle w:val="PlainText"/>
        <w:rPr>
          <w:rFonts w:ascii="Arial" w:hAnsi="Arial" w:cs="Arial"/>
          <w:sz w:val="22"/>
          <w:szCs w:val="22"/>
        </w:rPr>
      </w:pPr>
    </w:p>
    <w:p w14:paraId="226F1878" w14:textId="4AAF2E1D" w:rsidR="002B5820" w:rsidRPr="00580FA8" w:rsidRDefault="002B5820" w:rsidP="002B5820">
      <w:pPr>
        <w:pStyle w:val="PlainText"/>
        <w:rPr>
          <w:rFonts w:ascii="Arial" w:hAnsi="Arial" w:cs="Arial"/>
          <w:sz w:val="22"/>
          <w:szCs w:val="22"/>
        </w:rPr>
      </w:pPr>
      <w:r w:rsidRPr="007C7325">
        <w:rPr>
          <w:rFonts w:ascii="Arial" w:hAnsi="Arial" w:cs="Arial"/>
          <w:sz w:val="22"/>
          <w:szCs w:val="22"/>
        </w:rPr>
        <w:t>IP PP&amp;E Information Resources (</w:t>
      </w:r>
      <w:r w:rsidR="00CD7868">
        <w:rPr>
          <w:rFonts w:ascii="Arial" w:hAnsi="Arial" w:cs="Arial"/>
          <w:sz w:val="22"/>
          <w:szCs w:val="22"/>
        </w:rPr>
        <w:t>-</w:t>
      </w:r>
      <w:r w:rsidRPr="007C7325">
        <w:rPr>
          <w:rFonts w:ascii="Arial" w:hAnsi="Arial" w:cs="Arial"/>
          <w:sz w:val="22"/>
          <w:szCs w:val="22"/>
        </w:rPr>
        <w:t>$</w:t>
      </w:r>
      <w:r w:rsidR="00C57A26">
        <w:rPr>
          <w:rFonts w:ascii="Arial" w:hAnsi="Arial" w:cs="Arial"/>
          <w:sz w:val="22"/>
          <w:szCs w:val="22"/>
        </w:rPr>
        <w:t>0</w:t>
      </w:r>
      <w:r w:rsidR="009857D4">
        <w:rPr>
          <w:rFonts w:ascii="Arial" w:hAnsi="Arial" w:cs="Arial"/>
          <w:sz w:val="22"/>
          <w:szCs w:val="22"/>
        </w:rPr>
        <w:t>.03</w:t>
      </w:r>
      <w:r w:rsidR="00CA2B31" w:rsidRPr="007C7325">
        <w:rPr>
          <w:rFonts w:ascii="Arial" w:hAnsi="Arial" w:cs="Arial"/>
          <w:sz w:val="22"/>
          <w:szCs w:val="22"/>
        </w:rPr>
        <w:t xml:space="preserve"> </w:t>
      </w:r>
      <w:r w:rsidRPr="007C7325">
        <w:rPr>
          <w:rFonts w:ascii="Arial" w:hAnsi="Arial" w:cs="Arial"/>
          <w:sz w:val="22"/>
          <w:szCs w:val="22"/>
        </w:rPr>
        <w:t>million):  The USPTO requires a</w:t>
      </w:r>
      <w:r w:rsidR="007C6ADE">
        <w:rPr>
          <w:rFonts w:ascii="Arial" w:hAnsi="Arial" w:cs="Arial"/>
          <w:sz w:val="22"/>
          <w:szCs w:val="22"/>
        </w:rPr>
        <w:t>n</w:t>
      </w:r>
      <w:r w:rsidR="00C87FB0" w:rsidRPr="007C7325">
        <w:rPr>
          <w:rFonts w:ascii="Arial" w:hAnsi="Arial" w:cs="Arial"/>
          <w:sz w:val="22"/>
          <w:szCs w:val="22"/>
        </w:rPr>
        <w:t xml:space="preserve"> </w:t>
      </w:r>
      <w:r w:rsidR="009857D4">
        <w:rPr>
          <w:rFonts w:ascii="Arial" w:hAnsi="Arial" w:cs="Arial"/>
          <w:sz w:val="22"/>
          <w:szCs w:val="22"/>
        </w:rPr>
        <w:t>de</w:t>
      </w:r>
      <w:r w:rsidR="007C6ADE">
        <w:rPr>
          <w:rFonts w:ascii="Arial" w:hAnsi="Arial" w:cs="Arial"/>
          <w:sz w:val="22"/>
          <w:szCs w:val="22"/>
        </w:rPr>
        <w:t>crease</w:t>
      </w:r>
      <w:r w:rsidRPr="007C7325">
        <w:rPr>
          <w:rFonts w:ascii="Arial" w:hAnsi="Arial" w:cs="Arial"/>
          <w:sz w:val="22"/>
          <w:szCs w:val="22"/>
        </w:rPr>
        <w:t xml:space="preserve"> of $0.</w:t>
      </w:r>
      <w:r w:rsidR="00475DCC">
        <w:rPr>
          <w:rFonts w:ascii="Arial" w:hAnsi="Arial" w:cs="Arial"/>
          <w:sz w:val="22"/>
          <w:szCs w:val="22"/>
        </w:rPr>
        <w:t>0</w:t>
      </w:r>
      <w:r w:rsidR="009857D4">
        <w:rPr>
          <w:rFonts w:ascii="Arial" w:hAnsi="Arial" w:cs="Arial"/>
          <w:sz w:val="22"/>
          <w:szCs w:val="22"/>
        </w:rPr>
        <w:t>3</w:t>
      </w:r>
      <w:r w:rsidR="00CA2B31" w:rsidRPr="007C7325">
        <w:rPr>
          <w:rFonts w:ascii="Arial" w:hAnsi="Arial" w:cs="Arial"/>
          <w:sz w:val="22"/>
          <w:szCs w:val="22"/>
        </w:rPr>
        <w:t xml:space="preserve"> </w:t>
      </w:r>
      <w:r w:rsidRPr="007C7325">
        <w:rPr>
          <w:rFonts w:ascii="Arial" w:hAnsi="Arial" w:cs="Arial"/>
          <w:sz w:val="22"/>
          <w:szCs w:val="22"/>
        </w:rPr>
        <w:t>million for a total of $</w:t>
      </w:r>
      <w:r w:rsidR="00B23CE5">
        <w:rPr>
          <w:rFonts w:ascii="Arial" w:hAnsi="Arial" w:cs="Arial"/>
          <w:sz w:val="22"/>
          <w:szCs w:val="22"/>
        </w:rPr>
        <w:t>1.</w:t>
      </w:r>
      <w:r w:rsidR="009857D4">
        <w:rPr>
          <w:rFonts w:ascii="Arial" w:hAnsi="Arial" w:cs="Arial"/>
          <w:sz w:val="22"/>
          <w:szCs w:val="22"/>
        </w:rPr>
        <w:t>0</w:t>
      </w:r>
      <w:r w:rsidR="00475DCC" w:rsidRPr="007C7325">
        <w:rPr>
          <w:rFonts w:ascii="Arial" w:hAnsi="Arial" w:cs="Arial"/>
          <w:sz w:val="22"/>
          <w:szCs w:val="22"/>
        </w:rPr>
        <w:t xml:space="preserve"> </w:t>
      </w:r>
      <w:r w:rsidRPr="007C7325">
        <w:rPr>
          <w:rFonts w:ascii="Arial" w:hAnsi="Arial" w:cs="Arial"/>
          <w:sz w:val="22"/>
          <w:szCs w:val="22"/>
        </w:rPr>
        <w:t>million for its CIF.</w:t>
      </w:r>
      <w:r w:rsidRPr="00580FA8">
        <w:rPr>
          <w:rFonts w:ascii="Arial" w:hAnsi="Arial" w:cs="Arial"/>
          <w:sz w:val="22"/>
          <w:szCs w:val="22"/>
        </w:rPr>
        <w:t xml:space="preserve">  </w:t>
      </w:r>
    </w:p>
    <w:p w14:paraId="1B0A8964" w14:textId="77777777" w:rsidR="002B5820" w:rsidRPr="00580FA8" w:rsidRDefault="002B5820" w:rsidP="002B5820">
      <w:pPr>
        <w:pStyle w:val="PlainText"/>
        <w:rPr>
          <w:rFonts w:ascii="Arial" w:hAnsi="Arial" w:cs="Arial"/>
          <w:sz w:val="22"/>
          <w:szCs w:val="22"/>
        </w:rPr>
      </w:pPr>
    </w:p>
    <w:p w14:paraId="29889B6B" w14:textId="77777777" w:rsidR="000C5F5C" w:rsidRDefault="000C5F5C" w:rsidP="002B5820">
      <w:pPr>
        <w:pStyle w:val="PlainText"/>
        <w:rPr>
          <w:rFonts w:ascii="Arial" w:hAnsi="Arial" w:cs="Arial"/>
          <w:sz w:val="22"/>
          <w:szCs w:val="22"/>
          <w:u w:val="single"/>
        </w:rPr>
      </w:pPr>
      <w:r>
        <w:rPr>
          <w:rFonts w:ascii="Arial" w:hAnsi="Arial" w:cs="Arial"/>
          <w:sz w:val="22"/>
          <w:szCs w:val="22"/>
          <w:u w:val="single"/>
        </w:rPr>
        <w:t>Program Change Explanation and Justification:</w:t>
      </w:r>
    </w:p>
    <w:p w14:paraId="497F35EE" w14:textId="77777777" w:rsidR="002B5820" w:rsidRPr="00580FA8" w:rsidRDefault="002B5820" w:rsidP="002B5820">
      <w:pPr>
        <w:pStyle w:val="PlainText"/>
        <w:rPr>
          <w:rFonts w:ascii="Arial" w:hAnsi="Arial" w:cs="Arial"/>
          <w:sz w:val="22"/>
          <w:szCs w:val="22"/>
        </w:rPr>
      </w:pPr>
    </w:p>
    <w:p w14:paraId="3044CBE5" w14:textId="2FAA8C88" w:rsidR="0014450B" w:rsidRDefault="00547266" w:rsidP="00C5026B">
      <w:pPr>
        <w:spacing w:line="240" w:lineRule="auto"/>
        <w:rPr>
          <w:rFonts w:ascii="Arial" w:hAnsi="Arial" w:cs="Arial"/>
          <w:color w:val="000000" w:themeColor="text1"/>
        </w:rPr>
      </w:pPr>
      <w:r w:rsidRPr="0019032C">
        <w:rPr>
          <w:rFonts w:ascii="Arial" w:hAnsi="Arial" w:cs="Arial"/>
          <w:b/>
        </w:rPr>
        <w:t>IP PP&amp;E Business Projects</w:t>
      </w:r>
      <w:r w:rsidR="003010BB">
        <w:rPr>
          <w:rFonts w:ascii="Arial" w:hAnsi="Arial" w:cs="Arial"/>
          <w:b/>
        </w:rPr>
        <w:t>.</w:t>
      </w:r>
      <w:r w:rsidR="0014450B" w:rsidRPr="0019032C">
        <w:rPr>
          <w:rFonts w:ascii="Arial" w:hAnsi="Arial" w:cs="Arial"/>
        </w:rPr>
        <w:t xml:space="preserve">  </w:t>
      </w:r>
      <w:r w:rsidR="006668F5">
        <w:rPr>
          <w:rFonts w:ascii="Arial" w:hAnsi="Arial" w:cs="Arial"/>
          <w:color w:val="000000" w:themeColor="text1"/>
        </w:rPr>
        <w:t xml:space="preserve">Planned IT activities for </w:t>
      </w:r>
      <w:r w:rsidR="00A63159">
        <w:rPr>
          <w:rFonts w:ascii="Arial" w:hAnsi="Arial" w:cs="Arial"/>
          <w:color w:val="000000" w:themeColor="text1"/>
        </w:rPr>
        <w:t xml:space="preserve">FY 2019 include </w:t>
      </w:r>
      <w:r w:rsidR="009857D4">
        <w:rPr>
          <w:rFonts w:ascii="Arial" w:hAnsi="Arial" w:cs="Arial"/>
          <w:color w:val="000000" w:themeColor="text1"/>
        </w:rPr>
        <w:t>working towards</w:t>
      </w:r>
      <w:r w:rsidR="00A63159">
        <w:rPr>
          <w:rFonts w:ascii="Arial" w:hAnsi="Arial" w:cs="Arial"/>
          <w:color w:val="000000" w:themeColor="text1"/>
        </w:rPr>
        <w:t xml:space="preserve"> a solution that updates the current system for tracking and reporting training and outreach programs.  Other activities for </w:t>
      </w:r>
      <w:r w:rsidR="006668F5">
        <w:rPr>
          <w:rFonts w:ascii="Arial" w:hAnsi="Arial" w:cs="Arial"/>
          <w:color w:val="000000" w:themeColor="text1"/>
        </w:rPr>
        <w:t>this Program can be found in the IT Portfolio narrative in the Introduction to th</w:t>
      </w:r>
      <w:r w:rsidR="00A63159">
        <w:rPr>
          <w:rFonts w:ascii="Arial" w:hAnsi="Arial" w:cs="Arial"/>
          <w:color w:val="000000" w:themeColor="text1"/>
        </w:rPr>
        <w:t>e</w:t>
      </w:r>
      <w:r w:rsidR="006668F5">
        <w:rPr>
          <w:rFonts w:ascii="Arial" w:hAnsi="Arial" w:cs="Arial"/>
          <w:color w:val="000000" w:themeColor="text1"/>
        </w:rPr>
        <w:t xml:space="preserve"> Budget.</w:t>
      </w:r>
    </w:p>
    <w:p w14:paraId="7102F72B" w14:textId="4250CFFB" w:rsidR="000C5F5C" w:rsidRPr="0092025C" w:rsidRDefault="000C5F5C" w:rsidP="000C5F5C">
      <w:pPr>
        <w:spacing w:line="240" w:lineRule="auto"/>
        <w:rPr>
          <w:rFonts w:ascii="Arial" w:hAnsi="Arial" w:cs="Arial"/>
          <w:color w:val="000000" w:themeColor="text1"/>
        </w:rPr>
      </w:pPr>
      <w:r w:rsidRPr="0092025C">
        <w:rPr>
          <w:rFonts w:ascii="Arial" w:hAnsi="Arial" w:cs="Arial"/>
          <w:color w:val="000000" w:themeColor="text1"/>
          <w:u w:val="single"/>
        </w:rPr>
        <w:t>Performance Measures</w:t>
      </w:r>
      <w:r w:rsidR="00BE39A8">
        <w:rPr>
          <w:rFonts w:ascii="Arial" w:hAnsi="Arial" w:cs="Arial"/>
          <w:color w:val="000000" w:themeColor="text1"/>
        </w:rPr>
        <w:t>:</w:t>
      </w:r>
    </w:p>
    <w:p w14:paraId="7EB00974" w14:textId="77777777" w:rsidR="000C5F5C" w:rsidRDefault="000C5F5C" w:rsidP="0092025C">
      <w:pPr>
        <w:spacing w:after="0"/>
        <w:rPr>
          <w:rFonts w:ascii="Arial" w:hAnsi="Arial" w:cs="Arial"/>
          <w:i/>
        </w:rPr>
      </w:pPr>
    </w:p>
    <w:p w14:paraId="2A5B09CF" w14:textId="34F97882" w:rsidR="00BD22EF" w:rsidRPr="00580FA8" w:rsidRDefault="00BD22EF" w:rsidP="00BD22EF">
      <w:pPr>
        <w:pStyle w:val="PlainText"/>
        <w:rPr>
          <w:rFonts w:ascii="Arial" w:hAnsi="Arial" w:cs="Arial"/>
          <w:sz w:val="22"/>
          <w:szCs w:val="22"/>
        </w:rPr>
      </w:pPr>
      <w:r>
        <w:rPr>
          <w:rFonts w:ascii="Arial" w:hAnsi="Arial" w:cs="Arial"/>
          <w:sz w:val="22"/>
          <w:szCs w:val="22"/>
        </w:rPr>
        <w:t>Additional</w:t>
      </w:r>
      <w:r w:rsidRPr="00547266">
        <w:rPr>
          <w:rFonts w:ascii="Arial" w:hAnsi="Arial" w:cs="Arial"/>
          <w:sz w:val="22"/>
          <w:szCs w:val="22"/>
        </w:rPr>
        <w:t xml:space="preserve"> information regarding schedules, milestones, and deliverables can be found in the USPTO’s Exhibit 300 submissions that are located on the Federal IT Dashboard web site.  </w:t>
      </w:r>
    </w:p>
    <w:p w14:paraId="0F3D7D91" w14:textId="77777777" w:rsidR="004E47AE" w:rsidRDefault="004E47AE" w:rsidP="0092025C">
      <w:pPr>
        <w:spacing w:after="0" w:line="240" w:lineRule="auto"/>
        <w:rPr>
          <w:rFonts w:ascii="Arial" w:hAnsi="Arial" w:cs="Arial"/>
          <w:color w:val="000000" w:themeColor="text1"/>
        </w:rPr>
      </w:pPr>
    </w:p>
    <w:p w14:paraId="5556B92A" w14:textId="67D47A8D" w:rsidR="000C5F5C" w:rsidRDefault="000C5F5C" w:rsidP="0092025C">
      <w:pPr>
        <w:spacing w:after="0" w:line="240" w:lineRule="auto"/>
        <w:rPr>
          <w:rFonts w:ascii="Arial" w:hAnsi="Arial" w:cs="Arial"/>
          <w:color w:val="000000" w:themeColor="text1"/>
        </w:rPr>
      </w:pPr>
      <w:r w:rsidRPr="0092025C">
        <w:rPr>
          <w:rFonts w:ascii="Arial" w:hAnsi="Arial" w:cs="Arial"/>
          <w:color w:val="000000" w:themeColor="text1"/>
          <w:u w:val="single"/>
        </w:rPr>
        <w:t>Resource Requirements</w:t>
      </w:r>
      <w:r w:rsidR="00BE39A8">
        <w:rPr>
          <w:rFonts w:ascii="Arial" w:hAnsi="Arial" w:cs="Arial"/>
          <w:color w:val="000000" w:themeColor="text1"/>
        </w:rPr>
        <w:t>:</w:t>
      </w:r>
    </w:p>
    <w:p w14:paraId="08171998" w14:textId="77777777" w:rsidR="000C5F5C" w:rsidRDefault="000C5F5C" w:rsidP="0092025C">
      <w:pPr>
        <w:spacing w:after="0" w:line="240" w:lineRule="auto"/>
        <w:rPr>
          <w:color w:val="1F497D"/>
        </w:rPr>
      </w:pPr>
    </w:p>
    <w:tbl>
      <w:tblPr>
        <w:tblW w:w="9453" w:type="dxa"/>
        <w:tblLook w:val="04A0" w:firstRow="1" w:lastRow="0" w:firstColumn="1" w:lastColumn="0" w:noHBand="0" w:noVBand="1"/>
      </w:tblPr>
      <w:tblGrid>
        <w:gridCol w:w="3098"/>
        <w:gridCol w:w="1271"/>
        <w:gridCol w:w="1271"/>
        <w:gridCol w:w="1271"/>
        <w:gridCol w:w="1271"/>
        <w:gridCol w:w="1271"/>
      </w:tblGrid>
      <w:tr w:rsidR="00622248" w:rsidRPr="00475DCC" w14:paraId="515AA7F5" w14:textId="3F125822" w:rsidTr="005C3B1A">
        <w:trPr>
          <w:trHeight w:val="174"/>
          <w:tblHeader/>
        </w:trPr>
        <w:tc>
          <w:tcPr>
            <w:tcW w:w="3098"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14:paraId="5A4EE143" w14:textId="77777777" w:rsidR="00622248" w:rsidRPr="00F31784" w:rsidRDefault="00622248" w:rsidP="004F287F">
            <w:pPr>
              <w:spacing w:after="0" w:line="240" w:lineRule="auto"/>
              <w:rPr>
                <w:rFonts w:ascii="Arial" w:eastAsia="Times New Roman" w:hAnsi="Arial" w:cs="Arial"/>
                <w:sz w:val="20"/>
                <w:szCs w:val="20"/>
              </w:rPr>
            </w:pPr>
            <w:r w:rsidRPr="00F31784">
              <w:rPr>
                <w:rFonts w:ascii="Arial" w:eastAsia="Times New Roman" w:hAnsi="Arial" w:cs="Arial"/>
                <w:sz w:val="20"/>
                <w:szCs w:val="20"/>
              </w:rPr>
              <w:t> </w:t>
            </w:r>
          </w:p>
        </w:tc>
        <w:tc>
          <w:tcPr>
            <w:tcW w:w="1271" w:type="dxa"/>
            <w:tcBorders>
              <w:top w:val="single" w:sz="8" w:space="0" w:color="auto"/>
              <w:left w:val="nil"/>
              <w:bottom w:val="single" w:sz="8" w:space="0" w:color="auto"/>
              <w:right w:val="single" w:sz="8" w:space="0" w:color="auto"/>
            </w:tcBorders>
            <w:shd w:val="clear" w:color="000000" w:fill="C0C0C0"/>
            <w:noWrap/>
            <w:vAlign w:val="center"/>
            <w:hideMark/>
          </w:tcPr>
          <w:p w14:paraId="5E5BCFF2" w14:textId="77777777" w:rsidR="00622248" w:rsidRPr="00F31784" w:rsidRDefault="00622248" w:rsidP="004F287F">
            <w:pPr>
              <w:spacing w:after="0" w:line="240" w:lineRule="auto"/>
              <w:jc w:val="center"/>
              <w:rPr>
                <w:rFonts w:ascii="Arial" w:eastAsia="Times New Roman" w:hAnsi="Arial" w:cs="Arial"/>
                <w:b/>
                <w:bCs/>
                <w:sz w:val="20"/>
                <w:szCs w:val="20"/>
              </w:rPr>
            </w:pPr>
            <w:r w:rsidRPr="00F31784">
              <w:rPr>
                <w:rFonts w:ascii="Arial" w:eastAsia="Times New Roman" w:hAnsi="Arial" w:cs="Arial"/>
                <w:b/>
                <w:bCs/>
                <w:sz w:val="20"/>
                <w:szCs w:val="20"/>
              </w:rPr>
              <w:t>FY 2019</w:t>
            </w:r>
          </w:p>
        </w:tc>
        <w:tc>
          <w:tcPr>
            <w:tcW w:w="1271" w:type="dxa"/>
            <w:tcBorders>
              <w:top w:val="single" w:sz="8" w:space="0" w:color="auto"/>
              <w:left w:val="nil"/>
              <w:bottom w:val="single" w:sz="8" w:space="0" w:color="auto"/>
              <w:right w:val="single" w:sz="8" w:space="0" w:color="auto"/>
            </w:tcBorders>
            <w:shd w:val="clear" w:color="000000" w:fill="C0C0C0"/>
            <w:noWrap/>
            <w:vAlign w:val="center"/>
            <w:hideMark/>
          </w:tcPr>
          <w:p w14:paraId="03456609" w14:textId="77777777" w:rsidR="00622248" w:rsidRPr="00F31784" w:rsidRDefault="00622248" w:rsidP="004F287F">
            <w:pPr>
              <w:spacing w:after="0" w:line="240" w:lineRule="auto"/>
              <w:jc w:val="center"/>
              <w:rPr>
                <w:rFonts w:ascii="Arial" w:eastAsia="Times New Roman" w:hAnsi="Arial" w:cs="Arial"/>
                <w:b/>
                <w:bCs/>
                <w:sz w:val="20"/>
                <w:szCs w:val="20"/>
              </w:rPr>
            </w:pPr>
            <w:r w:rsidRPr="00F31784">
              <w:rPr>
                <w:rFonts w:ascii="Arial" w:eastAsia="Times New Roman" w:hAnsi="Arial" w:cs="Arial"/>
                <w:b/>
                <w:bCs/>
                <w:sz w:val="20"/>
                <w:szCs w:val="20"/>
              </w:rPr>
              <w:t>FY 2020</w:t>
            </w:r>
          </w:p>
        </w:tc>
        <w:tc>
          <w:tcPr>
            <w:tcW w:w="1271" w:type="dxa"/>
            <w:tcBorders>
              <w:top w:val="single" w:sz="8" w:space="0" w:color="auto"/>
              <w:left w:val="nil"/>
              <w:bottom w:val="single" w:sz="8" w:space="0" w:color="auto"/>
              <w:right w:val="single" w:sz="8" w:space="0" w:color="auto"/>
            </w:tcBorders>
            <w:shd w:val="clear" w:color="000000" w:fill="C0C0C0"/>
            <w:noWrap/>
            <w:vAlign w:val="center"/>
            <w:hideMark/>
          </w:tcPr>
          <w:p w14:paraId="1868290F" w14:textId="77777777" w:rsidR="00622248" w:rsidRPr="00F31784" w:rsidRDefault="00622248" w:rsidP="004F287F">
            <w:pPr>
              <w:spacing w:after="0" w:line="240" w:lineRule="auto"/>
              <w:jc w:val="center"/>
              <w:rPr>
                <w:rFonts w:ascii="Arial" w:eastAsia="Times New Roman" w:hAnsi="Arial" w:cs="Arial"/>
                <w:b/>
                <w:bCs/>
                <w:sz w:val="20"/>
                <w:szCs w:val="20"/>
              </w:rPr>
            </w:pPr>
            <w:r w:rsidRPr="00F31784">
              <w:rPr>
                <w:rFonts w:ascii="Arial" w:eastAsia="Times New Roman" w:hAnsi="Arial" w:cs="Arial"/>
                <w:b/>
                <w:bCs/>
                <w:sz w:val="20"/>
                <w:szCs w:val="20"/>
              </w:rPr>
              <w:t>FY 2021</w:t>
            </w:r>
          </w:p>
        </w:tc>
        <w:tc>
          <w:tcPr>
            <w:tcW w:w="1271" w:type="dxa"/>
            <w:tcBorders>
              <w:top w:val="single" w:sz="8" w:space="0" w:color="auto"/>
              <w:left w:val="nil"/>
              <w:bottom w:val="single" w:sz="8" w:space="0" w:color="auto"/>
              <w:right w:val="single" w:sz="8" w:space="0" w:color="auto"/>
            </w:tcBorders>
            <w:shd w:val="clear" w:color="000000" w:fill="C0C0C0"/>
            <w:noWrap/>
            <w:vAlign w:val="center"/>
            <w:hideMark/>
          </w:tcPr>
          <w:p w14:paraId="6EFBEA5B" w14:textId="77777777" w:rsidR="00622248" w:rsidRPr="00F31784" w:rsidRDefault="00622248" w:rsidP="004F287F">
            <w:pPr>
              <w:spacing w:after="0" w:line="240" w:lineRule="auto"/>
              <w:jc w:val="center"/>
              <w:rPr>
                <w:rFonts w:ascii="Arial" w:eastAsia="Times New Roman" w:hAnsi="Arial" w:cs="Arial"/>
                <w:b/>
                <w:bCs/>
                <w:sz w:val="20"/>
                <w:szCs w:val="20"/>
              </w:rPr>
            </w:pPr>
            <w:r w:rsidRPr="00F31784">
              <w:rPr>
                <w:rFonts w:ascii="Arial" w:eastAsia="Times New Roman" w:hAnsi="Arial" w:cs="Arial"/>
                <w:b/>
                <w:bCs/>
                <w:sz w:val="20"/>
                <w:szCs w:val="20"/>
              </w:rPr>
              <w:t>FY 2022</w:t>
            </w:r>
          </w:p>
        </w:tc>
        <w:tc>
          <w:tcPr>
            <w:tcW w:w="1271" w:type="dxa"/>
            <w:tcBorders>
              <w:top w:val="single" w:sz="8" w:space="0" w:color="auto"/>
              <w:left w:val="nil"/>
              <w:bottom w:val="single" w:sz="8" w:space="0" w:color="auto"/>
              <w:right w:val="single" w:sz="8" w:space="0" w:color="auto"/>
            </w:tcBorders>
            <w:shd w:val="clear" w:color="000000" w:fill="C0C0C0"/>
          </w:tcPr>
          <w:p w14:paraId="3DCBD37D" w14:textId="40648FB7" w:rsidR="00622248" w:rsidRPr="00F31784" w:rsidRDefault="00622248" w:rsidP="004F287F">
            <w:pPr>
              <w:spacing w:after="0" w:line="240" w:lineRule="auto"/>
              <w:jc w:val="center"/>
              <w:rPr>
                <w:rFonts w:ascii="Arial" w:eastAsia="Times New Roman" w:hAnsi="Arial" w:cs="Arial"/>
                <w:b/>
                <w:bCs/>
                <w:sz w:val="20"/>
                <w:szCs w:val="20"/>
              </w:rPr>
            </w:pPr>
            <w:r w:rsidRPr="00F31784">
              <w:rPr>
                <w:rFonts w:ascii="Arial" w:eastAsia="Times New Roman" w:hAnsi="Arial" w:cs="Arial"/>
                <w:b/>
                <w:bCs/>
                <w:sz w:val="20"/>
                <w:szCs w:val="20"/>
              </w:rPr>
              <w:t>FY 2023</w:t>
            </w:r>
          </w:p>
        </w:tc>
      </w:tr>
      <w:tr w:rsidR="006F0312" w:rsidRPr="00475DCC" w14:paraId="65287A49" w14:textId="4F7D32A8" w:rsidTr="0047649D">
        <w:trPr>
          <w:trHeight w:val="174"/>
        </w:trPr>
        <w:tc>
          <w:tcPr>
            <w:tcW w:w="3098" w:type="dxa"/>
            <w:tcBorders>
              <w:top w:val="nil"/>
              <w:left w:val="single" w:sz="8" w:space="0" w:color="auto"/>
              <w:bottom w:val="single" w:sz="8" w:space="0" w:color="auto"/>
              <w:right w:val="single" w:sz="8" w:space="0" w:color="auto"/>
            </w:tcBorders>
            <w:shd w:val="clear" w:color="auto" w:fill="auto"/>
            <w:noWrap/>
            <w:vAlign w:val="center"/>
            <w:hideMark/>
          </w:tcPr>
          <w:p w14:paraId="1DEA486F" w14:textId="77777777" w:rsidR="006F0312" w:rsidRPr="00F31784" w:rsidRDefault="006F0312" w:rsidP="006F0312">
            <w:pPr>
              <w:spacing w:after="0" w:line="240" w:lineRule="auto"/>
              <w:rPr>
                <w:rFonts w:ascii="Arial" w:eastAsia="Times New Roman" w:hAnsi="Arial" w:cs="Arial"/>
                <w:sz w:val="20"/>
                <w:szCs w:val="20"/>
              </w:rPr>
            </w:pPr>
            <w:r w:rsidRPr="00F31784">
              <w:rPr>
                <w:rFonts w:ascii="Arial" w:eastAsia="Times New Roman" w:hAnsi="Arial" w:cs="Arial"/>
                <w:sz w:val="20"/>
                <w:szCs w:val="20"/>
              </w:rPr>
              <w:t>Amount</w:t>
            </w:r>
            <w:r w:rsidRPr="00F31784">
              <w:rPr>
                <w:rFonts w:ascii="Arial" w:eastAsia="Times New Roman" w:hAnsi="Arial" w:cs="Arial"/>
                <w:i/>
                <w:iCs/>
                <w:sz w:val="20"/>
                <w:szCs w:val="20"/>
              </w:rPr>
              <w:t xml:space="preserve"> ($ in thousands)</w:t>
            </w:r>
          </w:p>
        </w:tc>
        <w:tc>
          <w:tcPr>
            <w:tcW w:w="1271" w:type="dxa"/>
            <w:tcBorders>
              <w:top w:val="nil"/>
              <w:left w:val="nil"/>
              <w:bottom w:val="single" w:sz="8" w:space="0" w:color="auto"/>
              <w:right w:val="single" w:sz="8" w:space="0" w:color="auto"/>
            </w:tcBorders>
            <w:shd w:val="clear" w:color="auto" w:fill="auto"/>
            <w:noWrap/>
            <w:vAlign w:val="center"/>
            <w:hideMark/>
          </w:tcPr>
          <w:p w14:paraId="7D497F18" w14:textId="3CDE15AC" w:rsidR="006F0312" w:rsidRPr="009857D4" w:rsidRDefault="006F0312" w:rsidP="006F0312">
            <w:pPr>
              <w:spacing w:after="0" w:line="240" w:lineRule="auto"/>
              <w:jc w:val="right"/>
              <w:rPr>
                <w:rFonts w:ascii="Arial" w:eastAsia="Times New Roman" w:hAnsi="Arial" w:cs="Arial"/>
                <w:szCs w:val="20"/>
              </w:rPr>
            </w:pPr>
            <w:r>
              <w:rPr>
                <w:rFonts w:ascii="Arial Narrow" w:hAnsi="Arial Narrow" w:cs="Arial"/>
                <w:sz w:val="20"/>
                <w:szCs w:val="20"/>
              </w:rPr>
              <w:t xml:space="preserve"> $         (29)</w:t>
            </w:r>
          </w:p>
        </w:tc>
        <w:tc>
          <w:tcPr>
            <w:tcW w:w="1271" w:type="dxa"/>
            <w:tcBorders>
              <w:top w:val="nil"/>
              <w:left w:val="nil"/>
              <w:bottom w:val="single" w:sz="8" w:space="0" w:color="auto"/>
              <w:right w:val="single" w:sz="8" w:space="0" w:color="auto"/>
            </w:tcBorders>
            <w:shd w:val="clear" w:color="000000" w:fill="FFFFFF"/>
            <w:noWrap/>
            <w:vAlign w:val="center"/>
            <w:hideMark/>
          </w:tcPr>
          <w:p w14:paraId="079DC8E3" w14:textId="2EF24047" w:rsidR="006F0312" w:rsidRPr="009857D4" w:rsidRDefault="006F0312" w:rsidP="006F0312">
            <w:pPr>
              <w:spacing w:after="0" w:line="240" w:lineRule="auto"/>
              <w:jc w:val="right"/>
              <w:rPr>
                <w:rFonts w:ascii="Arial" w:eastAsia="Times New Roman" w:hAnsi="Arial" w:cs="Arial"/>
                <w:szCs w:val="20"/>
              </w:rPr>
            </w:pPr>
            <w:r>
              <w:rPr>
                <w:rFonts w:ascii="Arial Narrow" w:hAnsi="Arial Narrow" w:cs="Arial"/>
                <w:sz w:val="20"/>
                <w:szCs w:val="20"/>
              </w:rPr>
              <w:t xml:space="preserve"> $       (187)</w:t>
            </w:r>
          </w:p>
        </w:tc>
        <w:tc>
          <w:tcPr>
            <w:tcW w:w="1271" w:type="dxa"/>
            <w:tcBorders>
              <w:top w:val="nil"/>
              <w:left w:val="nil"/>
              <w:bottom w:val="single" w:sz="8" w:space="0" w:color="auto"/>
              <w:right w:val="single" w:sz="8" w:space="0" w:color="auto"/>
            </w:tcBorders>
            <w:shd w:val="clear" w:color="000000" w:fill="FFFFFF"/>
            <w:noWrap/>
            <w:vAlign w:val="center"/>
            <w:hideMark/>
          </w:tcPr>
          <w:p w14:paraId="4B306808" w14:textId="60575392" w:rsidR="006F0312" w:rsidRPr="009857D4" w:rsidRDefault="006F0312" w:rsidP="006F0312">
            <w:pPr>
              <w:spacing w:after="0" w:line="240" w:lineRule="auto"/>
              <w:jc w:val="right"/>
              <w:rPr>
                <w:rFonts w:ascii="Arial" w:eastAsia="Times New Roman" w:hAnsi="Arial" w:cs="Arial"/>
                <w:szCs w:val="20"/>
              </w:rPr>
            </w:pPr>
            <w:r>
              <w:rPr>
                <w:rFonts w:ascii="Arial Narrow" w:hAnsi="Arial Narrow" w:cs="Arial"/>
                <w:sz w:val="20"/>
                <w:szCs w:val="20"/>
              </w:rPr>
              <w:t xml:space="preserve"> $       (246)</w:t>
            </w:r>
          </w:p>
        </w:tc>
        <w:tc>
          <w:tcPr>
            <w:tcW w:w="1271" w:type="dxa"/>
            <w:tcBorders>
              <w:top w:val="nil"/>
              <w:left w:val="nil"/>
              <w:bottom w:val="single" w:sz="8" w:space="0" w:color="auto"/>
              <w:right w:val="single" w:sz="8" w:space="0" w:color="auto"/>
            </w:tcBorders>
            <w:shd w:val="clear" w:color="000000" w:fill="FFFFFF"/>
            <w:noWrap/>
            <w:vAlign w:val="center"/>
            <w:hideMark/>
          </w:tcPr>
          <w:p w14:paraId="1B13E442" w14:textId="112DF763" w:rsidR="006F0312" w:rsidRPr="009857D4" w:rsidRDefault="006F0312" w:rsidP="006F0312">
            <w:pPr>
              <w:spacing w:after="0" w:line="240" w:lineRule="auto"/>
              <w:jc w:val="right"/>
              <w:rPr>
                <w:rFonts w:ascii="Arial" w:eastAsia="Times New Roman" w:hAnsi="Arial" w:cs="Arial"/>
                <w:szCs w:val="20"/>
              </w:rPr>
            </w:pPr>
            <w:r>
              <w:rPr>
                <w:rFonts w:ascii="Arial Narrow" w:hAnsi="Arial Narrow" w:cs="Arial"/>
                <w:sz w:val="20"/>
                <w:szCs w:val="20"/>
              </w:rPr>
              <w:t xml:space="preserve"> $       (230)</w:t>
            </w:r>
          </w:p>
        </w:tc>
        <w:tc>
          <w:tcPr>
            <w:tcW w:w="1271" w:type="dxa"/>
            <w:tcBorders>
              <w:top w:val="nil"/>
              <w:left w:val="nil"/>
              <w:bottom w:val="single" w:sz="8" w:space="0" w:color="auto"/>
              <w:right w:val="single" w:sz="8" w:space="0" w:color="auto"/>
            </w:tcBorders>
            <w:shd w:val="clear" w:color="000000" w:fill="FFFFFF"/>
            <w:vAlign w:val="center"/>
          </w:tcPr>
          <w:p w14:paraId="110D457B" w14:textId="2B78414C" w:rsidR="006F0312" w:rsidRPr="009857D4" w:rsidRDefault="006F0312" w:rsidP="006F0312">
            <w:pPr>
              <w:spacing w:after="0" w:line="240" w:lineRule="auto"/>
              <w:jc w:val="right"/>
              <w:rPr>
                <w:rFonts w:ascii="Arial" w:hAnsi="Arial" w:cs="Arial"/>
                <w:szCs w:val="20"/>
              </w:rPr>
            </w:pPr>
            <w:r>
              <w:rPr>
                <w:rFonts w:ascii="Arial Narrow" w:hAnsi="Arial Narrow" w:cs="Arial"/>
                <w:sz w:val="20"/>
                <w:szCs w:val="20"/>
              </w:rPr>
              <w:t xml:space="preserve"> $       (252)</w:t>
            </w:r>
          </w:p>
        </w:tc>
      </w:tr>
      <w:tr w:rsidR="006F0312" w:rsidRPr="00475DCC" w14:paraId="69CFF296" w14:textId="452F291E" w:rsidTr="00EC1261">
        <w:trPr>
          <w:trHeight w:val="174"/>
        </w:trPr>
        <w:tc>
          <w:tcPr>
            <w:tcW w:w="3098" w:type="dxa"/>
            <w:tcBorders>
              <w:top w:val="nil"/>
              <w:left w:val="single" w:sz="8" w:space="0" w:color="auto"/>
              <w:bottom w:val="single" w:sz="8" w:space="0" w:color="auto"/>
              <w:right w:val="single" w:sz="8" w:space="0" w:color="auto"/>
            </w:tcBorders>
            <w:shd w:val="clear" w:color="auto" w:fill="auto"/>
            <w:noWrap/>
            <w:vAlign w:val="center"/>
            <w:hideMark/>
          </w:tcPr>
          <w:p w14:paraId="5CE83934" w14:textId="77777777" w:rsidR="006F0312" w:rsidRPr="00F31784" w:rsidRDefault="006F0312" w:rsidP="006F0312">
            <w:pPr>
              <w:spacing w:after="0" w:line="240" w:lineRule="auto"/>
              <w:rPr>
                <w:rFonts w:ascii="Arial" w:eastAsia="Times New Roman" w:hAnsi="Arial" w:cs="Arial"/>
                <w:sz w:val="20"/>
                <w:szCs w:val="20"/>
              </w:rPr>
            </w:pPr>
            <w:r w:rsidRPr="00F31784">
              <w:rPr>
                <w:rFonts w:ascii="Arial" w:eastAsia="Times New Roman" w:hAnsi="Arial" w:cs="Arial"/>
                <w:sz w:val="20"/>
                <w:szCs w:val="20"/>
              </w:rPr>
              <w:t>FTE</w:t>
            </w:r>
          </w:p>
        </w:tc>
        <w:tc>
          <w:tcPr>
            <w:tcW w:w="1271" w:type="dxa"/>
            <w:tcBorders>
              <w:top w:val="nil"/>
              <w:left w:val="nil"/>
              <w:bottom w:val="single" w:sz="8" w:space="0" w:color="auto"/>
              <w:right w:val="single" w:sz="8" w:space="0" w:color="auto"/>
            </w:tcBorders>
            <w:shd w:val="clear" w:color="000000" w:fill="FFFFFF"/>
            <w:noWrap/>
            <w:vAlign w:val="bottom"/>
            <w:hideMark/>
          </w:tcPr>
          <w:p w14:paraId="718BFD03" w14:textId="3F6DBA28" w:rsidR="006F0312" w:rsidRPr="009857D4" w:rsidRDefault="006F0312" w:rsidP="006F0312">
            <w:pPr>
              <w:spacing w:after="0" w:line="240" w:lineRule="auto"/>
              <w:jc w:val="right"/>
              <w:rPr>
                <w:rFonts w:ascii="Arial" w:eastAsia="Times New Roman" w:hAnsi="Arial" w:cs="Arial"/>
                <w:szCs w:val="20"/>
              </w:rPr>
            </w:pPr>
            <w:r>
              <w:rPr>
                <w:rFonts w:ascii="Arial" w:hAnsi="Arial" w:cs="Arial"/>
                <w:sz w:val="20"/>
                <w:szCs w:val="20"/>
              </w:rPr>
              <w:t xml:space="preserve">          -   </w:t>
            </w:r>
          </w:p>
        </w:tc>
        <w:tc>
          <w:tcPr>
            <w:tcW w:w="1271" w:type="dxa"/>
            <w:tcBorders>
              <w:top w:val="nil"/>
              <w:left w:val="nil"/>
              <w:bottom w:val="single" w:sz="8" w:space="0" w:color="auto"/>
              <w:right w:val="single" w:sz="8" w:space="0" w:color="auto"/>
            </w:tcBorders>
            <w:shd w:val="clear" w:color="000000" w:fill="FFFFFF"/>
            <w:noWrap/>
            <w:vAlign w:val="bottom"/>
            <w:hideMark/>
          </w:tcPr>
          <w:p w14:paraId="22764777" w14:textId="6F8B5730" w:rsidR="006F0312" w:rsidRPr="009857D4" w:rsidRDefault="006F0312" w:rsidP="006F0312">
            <w:pPr>
              <w:spacing w:after="0" w:line="240" w:lineRule="auto"/>
              <w:jc w:val="right"/>
              <w:rPr>
                <w:rFonts w:ascii="Arial" w:eastAsia="Times New Roman" w:hAnsi="Arial" w:cs="Arial"/>
                <w:szCs w:val="20"/>
              </w:rPr>
            </w:pPr>
            <w:r>
              <w:rPr>
                <w:rFonts w:ascii="Arial" w:hAnsi="Arial" w:cs="Arial"/>
                <w:sz w:val="20"/>
                <w:szCs w:val="20"/>
              </w:rPr>
              <w:t xml:space="preserve">          -   </w:t>
            </w:r>
          </w:p>
        </w:tc>
        <w:tc>
          <w:tcPr>
            <w:tcW w:w="1271" w:type="dxa"/>
            <w:tcBorders>
              <w:top w:val="nil"/>
              <w:left w:val="nil"/>
              <w:bottom w:val="single" w:sz="8" w:space="0" w:color="auto"/>
              <w:right w:val="single" w:sz="8" w:space="0" w:color="auto"/>
            </w:tcBorders>
            <w:shd w:val="clear" w:color="000000" w:fill="FFFFFF"/>
            <w:noWrap/>
            <w:vAlign w:val="bottom"/>
            <w:hideMark/>
          </w:tcPr>
          <w:p w14:paraId="2EA05EF2" w14:textId="4F9CB14A" w:rsidR="006F0312" w:rsidRPr="009857D4" w:rsidRDefault="006F0312" w:rsidP="006F0312">
            <w:pPr>
              <w:spacing w:after="0" w:line="240" w:lineRule="auto"/>
              <w:jc w:val="right"/>
              <w:rPr>
                <w:rFonts w:ascii="Arial" w:eastAsia="Times New Roman" w:hAnsi="Arial" w:cs="Arial"/>
                <w:szCs w:val="20"/>
              </w:rPr>
            </w:pPr>
            <w:r>
              <w:rPr>
                <w:rFonts w:ascii="Arial" w:hAnsi="Arial" w:cs="Arial"/>
                <w:sz w:val="20"/>
                <w:szCs w:val="20"/>
              </w:rPr>
              <w:t xml:space="preserve">          -   </w:t>
            </w:r>
          </w:p>
        </w:tc>
        <w:tc>
          <w:tcPr>
            <w:tcW w:w="1271" w:type="dxa"/>
            <w:tcBorders>
              <w:top w:val="nil"/>
              <w:left w:val="nil"/>
              <w:bottom w:val="single" w:sz="8" w:space="0" w:color="auto"/>
              <w:right w:val="single" w:sz="8" w:space="0" w:color="auto"/>
            </w:tcBorders>
            <w:shd w:val="clear" w:color="000000" w:fill="FFFFFF"/>
            <w:noWrap/>
            <w:vAlign w:val="bottom"/>
            <w:hideMark/>
          </w:tcPr>
          <w:p w14:paraId="59674507" w14:textId="494A509B" w:rsidR="006F0312" w:rsidRPr="009857D4" w:rsidRDefault="006F0312" w:rsidP="006F0312">
            <w:pPr>
              <w:spacing w:after="0" w:line="240" w:lineRule="auto"/>
              <w:jc w:val="right"/>
              <w:rPr>
                <w:rFonts w:ascii="Arial" w:eastAsia="Times New Roman" w:hAnsi="Arial" w:cs="Arial"/>
                <w:szCs w:val="20"/>
              </w:rPr>
            </w:pPr>
            <w:r>
              <w:rPr>
                <w:rFonts w:ascii="Arial" w:hAnsi="Arial" w:cs="Arial"/>
                <w:sz w:val="20"/>
                <w:szCs w:val="20"/>
              </w:rPr>
              <w:t xml:space="preserve">          -   </w:t>
            </w:r>
          </w:p>
        </w:tc>
        <w:tc>
          <w:tcPr>
            <w:tcW w:w="1271" w:type="dxa"/>
            <w:tcBorders>
              <w:top w:val="nil"/>
              <w:left w:val="nil"/>
              <w:bottom w:val="single" w:sz="8" w:space="0" w:color="auto"/>
              <w:right w:val="single" w:sz="8" w:space="0" w:color="auto"/>
            </w:tcBorders>
            <w:shd w:val="clear" w:color="000000" w:fill="FFFFFF"/>
            <w:vAlign w:val="bottom"/>
          </w:tcPr>
          <w:p w14:paraId="3D494EE6" w14:textId="4303134A" w:rsidR="006F0312" w:rsidRPr="009857D4" w:rsidRDefault="006F0312" w:rsidP="006F0312">
            <w:pPr>
              <w:spacing w:after="0" w:line="240" w:lineRule="auto"/>
              <w:jc w:val="right"/>
              <w:rPr>
                <w:rFonts w:ascii="Arial" w:hAnsi="Arial" w:cs="Arial"/>
                <w:szCs w:val="20"/>
              </w:rPr>
            </w:pPr>
            <w:r>
              <w:rPr>
                <w:rFonts w:ascii="Arial" w:hAnsi="Arial" w:cs="Arial"/>
                <w:sz w:val="20"/>
                <w:szCs w:val="20"/>
              </w:rPr>
              <w:t xml:space="preserve">          -   </w:t>
            </w:r>
          </w:p>
        </w:tc>
      </w:tr>
      <w:tr w:rsidR="00C01F1E" w:rsidRPr="00475DCC" w14:paraId="7B22FE0E" w14:textId="77777777" w:rsidTr="00EC1261">
        <w:trPr>
          <w:trHeight w:val="174"/>
        </w:trPr>
        <w:tc>
          <w:tcPr>
            <w:tcW w:w="309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E5BD8BF" w14:textId="083BA6D2" w:rsidR="00C01F1E" w:rsidRPr="00F31784" w:rsidRDefault="00C01F1E" w:rsidP="006F0312">
            <w:pPr>
              <w:spacing w:after="0" w:line="240" w:lineRule="auto"/>
              <w:rPr>
                <w:rFonts w:ascii="Arial" w:eastAsia="Times New Roman" w:hAnsi="Arial" w:cs="Arial"/>
                <w:sz w:val="20"/>
                <w:szCs w:val="20"/>
              </w:rPr>
            </w:pPr>
            <w:r>
              <w:rPr>
                <w:rFonts w:ascii="Arial" w:eastAsia="Times New Roman" w:hAnsi="Arial" w:cs="Arial"/>
                <w:sz w:val="20"/>
                <w:szCs w:val="20"/>
              </w:rPr>
              <w:t>Pos.</w:t>
            </w:r>
          </w:p>
        </w:tc>
        <w:tc>
          <w:tcPr>
            <w:tcW w:w="1271" w:type="dxa"/>
            <w:tcBorders>
              <w:top w:val="single" w:sz="8" w:space="0" w:color="auto"/>
              <w:left w:val="nil"/>
              <w:bottom w:val="single" w:sz="8" w:space="0" w:color="auto"/>
              <w:right w:val="single" w:sz="8" w:space="0" w:color="auto"/>
            </w:tcBorders>
            <w:shd w:val="clear" w:color="000000" w:fill="FFFFFF"/>
            <w:noWrap/>
            <w:vAlign w:val="bottom"/>
          </w:tcPr>
          <w:p w14:paraId="1496F294" w14:textId="4A938805" w:rsidR="00C01F1E" w:rsidRDefault="008C423B" w:rsidP="006F0312">
            <w:pPr>
              <w:spacing w:after="0" w:line="240" w:lineRule="auto"/>
              <w:jc w:val="right"/>
              <w:rPr>
                <w:rFonts w:ascii="Arial" w:hAnsi="Arial" w:cs="Arial"/>
                <w:sz w:val="20"/>
                <w:szCs w:val="20"/>
              </w:rPr>
            </w:pPr>
            <w:r>
              <w:rPr>
                <w:rFonts w:ascii="Arial" w:hAnsi="Arial" w:cs="Arial"/>
                <w:sz w:val="20"/>
                <w:szCs w:val="20"/>
              </w:rPr>
              <w:t>-</w:t>
            </w:r>
          </w:p>
        </w:tc>
        <w:tc>
          <w:tcPr>
            <w:tcW w:w="1271" w:type="dxa"/>
            <w:tcBorders>
              <w:top w:val="single" w:sz="8" w:space="0" w:color="auto"/>
              <w:left w:val="nil"/>
              <w:bottom w:val="single" w:sz="8" w:space="0" w:color="auto"/>
              <w:right w:val="single" w:sz="8" w:space="0" w:color="auto"/>
            </w:tcBorders>
            <w:shd w:val="clear" w:color="000000" w:fill="FFFFFF"/>
            <w:noWrap/>
            <w:vAlign w:val="bottom"/>
          </w:tcPr>
          <w:p w14:paraId="7DE4CD69" w14:textId="2382E30B" w:rsidR="00C01F1E" w:rsidRDefault="008C423B" w:rsidP="006F0312">
            <w:pPr>
              <w:spacing w:after="0" w:line="240" w:lineRule="auto"/>
              <w:jc w:val="right"/>
              <w:rPr>
                <w:rFonts w:ascii="Arial" w:hAnsi="Arial" w:cs="Arial"/>
                <w:sz w:val="20"/>
                <w:szCs w:val="20"/>
              </w:rPr>
            </w:pPr>
            <w:r>
              <w:rPr>
                <w:rFonts w:ascii="Arial" w:hAnsi="Arial" w:cs="Arial"/>
                <w:sz w:val="20"/>
                <w:szCs w:val="20"/>
              </w:rPr>
              <w:t>-</w:t>
            </w:r>
          </w:p>
        </w:tc>
        <w:tc>
          <w:tcPr>
            <w:tcW w:w="1271" w:type="dxa"/>
            <w:tcBorders>
              <w:top w:val="single" w:sz="8" w:space="0" w:color="auto"/>
              <w:left w:val="nil"/>
              <w:bottom w:val="single" w:sz="8" w:space="0" w:color="auto"/>
              <w:right w:val="single" w:sz="8" w:space="0" w:color="auto"/>
            </w:tcBorders>
            <w:shd w:val="clear" w:color="000000" w:fill="FFFFFF"/>
            <w:noWrap/>
            <w:vAlign w:val="bottom"/>
          </w:tcPr>
          <w:p w14:paraId="4DA93772" w14:textId="0C439D3A" w:rsidR="00C01F1E" w:rsidRDefault="008C423B" w:rsidP="006F0312">
            <w:pPr>
              <w:spacing w:after="0" w:line="240" w:lineRule="auto"/>
              <w:jc w:val="right"/>
              <w:rPr>
                <w:rFonts w:ascii="Arial" w:hAnsi="Arial" w:cs="Arial"/>
                <w:sz w:val="20"/>
                <w:szCs w:val="20"/>
              </w:rPr>
            </w:pPr>
            <w:r>
              <w:rPr>
                <w:rFonts w:ascii="Arial" w:hAnsi="Arial" w:cs="Arial"/>
                <w:sz w:val="20"/>
                <w:szCs w:val="20"/>
              </w:rPr>
              <w:t>-</w:t>
            </w:r>
          </w:p>
        </w:tc>
        <w:tc>
          <w:tcPr>
            <w:tcW w:w="1271" w:type="dxa"/>
            <w:tcBorders>
              <w:top w:val="single" w:sz="8" w:space="0" w:color="auto"/>
              <w:left w:val="nil"/>
              <w:bottom w:val="single" w:sz="8" w:space="0" w:color="auto"/>
              <w:right w:val="single" w:sz="8" w:space="0" w:color="auto"/>
            </w:tcBorders>
            <w:shd w:val="clear" w:color="000000" w:fill="FFFFFF"/>
            <w:noWrap/>
            <w:vAlign w:val="bottom"/>
          </w:tcPr>
          <w:p w14:paraId="6FC0E575" w14:textId="112D94CB" w:rsidR="00C01F1E" w:rsidRDefault="008C423B" w:rsidP="006F0312">
            <w:pPr>
              <w:spacing w:after="0" w:line="240" w:lineRule="auto"/>
              <w:jc w:val="right"/>
              <w:rPr>
                <w:rFonts w:ascii="Arial" w:hAnsi="Arial" w:cs="Arial"/>
                <w:sz w:val="20"/>
                <w:szCs w:val="20"/>
              </w:rPr>
            </w:pPr>
            <w:r>
              <w:rPr>
                <w:rFonts w:ascii="Arial" w:hAnsi="Arial" w:cs="Arial"/>
                <w:sz w:val="20"/>
                <w:szCs w:val="20"/>
              </w:rPr>
              <w:t>-</w:t>
            </w:r>
          </w:p>
        </w:tc>
        <w:tc>
          <w:tcPr>
            <w:tcW w:w="1271" w:type="dxa"/>
            <w:tcBorders>
              <w:top w:val="single" w:sz="8" w:space="0" w:color="auto"/>
              <w:left w:val="nil"/>
              <w:bottom w:val="single" w:sz="8" w:space="0" w:color="auto"/>
              <w:right w:val="single" w:sz="8" w:space="0" w:color="auto"/>
            </w:tcBorders>
            <w:shd w:val="clear" w:color="000000" w:fill="FFFFFF"/>
            <w:vAlign w:val="bottom"/>
          </w:tcPr>
          <w:p w14:paraId="562F9990" w14:textId="1CC7C993" w:rsidR="00C01F1E" w:rsidRDefault="008C423B" w:rsidP="006F0312">
            <w:pPr>
              <w:spacing w:after="0" w:line="240" w:lineRule="auto"/>
              <w:jc w:val="right"/>
              <w:rPr>
                <w:rFonts w:ascii="Arial" w:hAnsi="Arial" w:cs="Arial"/>
                <w:sz w:val="20"/>
                <w:szCs w:val="20"/>
              </w:rPr>
            </w:pPr>
            <w:r>
              <w:rPr>
                <w:rFonts w:ascii="Arial" w:hAnsi="Arial" w:cs="Arial"/>
                <w:sz w:val="20"/>
                <w:szCs w:val="20"/>
              </w:rPr>
              <w:t>-</w:t>
            </w:r>
          </w:p>
        </w:tc>
      </w:tr>
    </w:tbl>
    <w:p w14:paraId="5E999A2B" w14:textId="42660614" w:rsidR="00BE39A8" w:rsidRDefault="00BE39A8">
      <w:pPr>
        <w:rPr>
          <w:rFonts w:ascii="Arial" w:hAnsi="Arial" w:cs="Arial"/>
        </w:rPr>
      </w:pPr>
    </w:p>
    <w:p w14:paraId="59814CCF" w14:textId="77777777" w:rsidR="005B7500" w:rsidRDefault="005B7500">
      <w:pPr>
        <w:rPr>
          <w:rFonts w:ascii="Arial" w:hAnsi="Arial" w:cs="Arial"/>
        </w:rPr>
      </w:pPr>
      <w:r>
        <w:rPr>
          <w:rFonts w:ascii="Arial" w:hAnsi="Arial" w:cs="Arial"/>
        </w:rPr>
        <w:br w:type="page"/>
      </w:r>
    </w:p>
    <w:p w14:paraId="4038AAAE" w14:textId="2708BF8B" w:rsidR="002B5820" w:rsidRDefault="002B5820" w:rsidP="00F31784">
      <w:pPr>
        <w:rPr>
          <w:rFonts w:ascii="Arial" w:hAnsi="Arial" w:cs="Arial"/>
        </w:rPr>
      </w:pPr>
      <w:r w:rsidRPr="00580FA8">
        <w:rPr>
          <w:rFonts w:ascii="Arial" w:hAnsi="Arial" w:cs="Arial"/>
        </w:rPr>
        <w:lastRenderedPageBreak/>
        <w:t>Exhibit 15</w:t>
      </w:r>
    </w:p>
    <w:p w14:paraId="2BF8C17F" w14:textId="373C543D" w:rsidR="002B5820" w:rsidRPr="00580FA8" w:rsidRDefault="00A25529" w:rsidP="005E336D">
      <w:pPr>
        <w:pStyle w:val="Heading2"/>
        <w:rPr>
          <w:sz w:val="22"/>
          <w:szCs w:val="22"/>
        </w:rPr>
      </w:pPr>
      <w:bookmarkStart w:id="145" w:name="_Toc440924427"/>
      <w:bookmarkStart w:id="146" w:name="_Toc480963990"/>
      <w:bookmarkStart w:id="147" w:name="_Toc505934650"/>
      <w:r w:rsidRPr="000C6813">
        <w:t>PROGRAM CHANGE DETAIL BY OBJECT CLASS</w:t>
      </w:r>
      <w:bookmarkEnd w:id="145"/>
      <w:bookmarkEnd w:id="146"/>
      <w:bookmarkEnd w:id="147"/>
    </w:p>
    <w:tbl>
      <w:tblPr>
        <w:tblW w:w="4396" w:type="pct"/>
        <w:tblLook w:val="04A0" w:firstRow="1" w:lastRow="0" w:firstColumn="1" w:lastColumn="0" w:noHBand="0" w:noVBand="1"/>
      </w:tblPr>
      <w:tblGrid>
        <w:gridCol w:w="1728"/>
        <w:gridCol w:w="7078"/>
        <w:gridCol w:w="280"/>
        <w:gridCol w:w="280"/>
        <w:gridCol w:w="276"/>
        <w:gridCol w:w="1752"/>
      </w:tblGrid>
      <w:tr w:rsidR="00AC0B89" w:rsidRPr="00AC0B89" w14:paraId="341C5101" w14:textId="77777777" w:rsidTr="005E336D">
        <w:trPr>
          <w:trHeight w:val="166"/>
        </w:trPr>
        <w:tc>
          <w:tcPr>
            <w:tcW w:w="5000" w:type="pct"/>
            <w:gridSpan w:val="6"/>
            <w:tcBorders>
              <w:top w:val="nil"/>
              <w:left w:val="nil"/>
              <w:bottom w:val="nil"/>
              <w:right w:val="nil"/>
            </w:tcBorders>
            <w:shd w:val="clear" w:color="000000" w:fill="FFFFFF"/>
            <w:noWrap/>
            <w:vAlign w:val="bottom"/>
            <w:hideMark/>
          </w:tcPr>
          <w:p w14:paraId="67D010AB" w14:textId="77777777" w:rsidR="00AC0B89" w:rsidRPr="00AC0B89" w:rsidRDefault="00AC0B89" w:rsidP="00AC0B89">
            <w:pPr>
              <w:spacing w:after="0" w:line="240" w:lineRule="auto"/>
              <w:jc w:val="center"/>
              <w:rPr>
                <w:rFonts w:ascii="Arial Narrow" w:eastAsia="Times New Roman" w:hAnsi="Arial Narrow" w:cs="Arial"/>
                <w:b/>
                <w:bCs/>
              </w:rPr>
            </w:pPr>
            <w:r w:rsidRPr="00AC0B89">
              <w:rPr>
                <w:rFonts w:ascii="Arial Narrow" w:eastAsia="Times New Roman" w:hAnsi="Arial Narrow" w:cs="Arial"/>
                <w:b/>
                <w:bCs/>
              </w:rPr>
              <w:t>(Dollar amounts in thousands)</w:t>
            </w:r>
          </w:p>
        </w:tc>
      </w:tr>
      <w:tr w:rsidR="00AC0B89" w:rsidRPr="00AC0B89" w14:paraId="4BD6A75B" w14:textId="77777777" w:rsidTr="005E336D">
        <w:trPr>
          <w:trHeight w:val="166"/>
        </w:trPr>
        <w:tc>
          <w:tcPr>
            <w:tcW w:w="758" w:type="pct"/>
            <w:tcBorders>
              <w:top w:val="nil"/>
              <w:left w:val="nil"/>
              <w:bottom w:val="nil"/>
              <w:right w:val="nil"/>
            </w:tcBorders>
            <w:shd w:val="clear" w:color="000000" w:fill="FFFFFF"/>
            <w:noWrap/>
            <w:vAlign w:val="bottom"/>
            <w:hideMark/>
          </w:tcPr>
          <w:p w14:paraId="3D5C67E2"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Activity:</w:t>
            </w:r>
          </w:p>
        </w:tc>
        <w:tc>
          <w:tcPr>
            <w:tcW w:w="3106" w:type="pct"/>
            <w:tcBorders>
              <w:top w:val="nil"/>
              <w:left w:val="nil"/>
              <w:bottom w:val="nil"/>
              <w:right w:val="nil"/>
            </w:tcBorders>
            <w:shd w:val="clear" w:color="000000" w:fill="FFFFFF"/>
            <w:noWrap/>
            <w:vAlign w:val="bottom"/>
            <w:hideMark/>
          </w:tcPr>
          <w:p w14:paraId="1D0A1EBF" w14:textId="77777777" w:rsidR="00AC0B89" w:rsidRPr="005E336D" w:rsidRDefault="00AC0B89" w:rsidP="00AC0B89">
            <w:pPr>
              <w:spacing w:after="0" w:line="240" w:lineRule="auto"/>
              <w:rPr>
                <w:rFonts w:ascii="Arial Narrow" w:eastAsia="Times New Roman" w:hAnsi="Arial Narrow" w:cs="Arial"/>
                <w:b/>
                <w:bCs/>
                <w:sz w:val="20"/>
                <w:szCs w:val="20"/>
              </w:rPr>
            </w:pPr>
            <w:r w:rsidRPr="005E336D">
              <w:rPr>
                <w:rFonts w:ascii="Arial Narrow" w:eastAsia="Times New Roman" w:hAnsi="Arial Narrow" w:cs="Arial"/>
                <w:b/>
                <w:bCs/>
                <w:sz w:val="20"/>
                <w:szCs w:val="20"/>
              </w:rPr>
              <w:t>IP PP&amp;E</w:t>
            </w:r>
          </w:p>
        </w:tc>
        <w:tc>
          <w:tcPr>
            <w:tcW w:w="123" w:type="pct"/>
            <w:tcBorders>
              <w:top w:val="nil"/>
              <w:left w:val="nil"/>
              <w:bottom w:val="nil"/>
              <w:right w:val="nil"/>
            </w:tcBorders>
            <w:shd w:val="clear" w:color="000000" w:fill="FFFFFF"/>
            <w:noWrap/>
            <w:vAlign w:val="bottom"/>
            <w:hideMark/>
          </w:tcPr>
          <w:p w14:paraId="284A5077" w14:textId="77777777" w:rsidR="00AC0B89" w:rsidRPr="005E336D" w:rsidRDefault="00AC0B89" w:rsidP="00AC0B89">
            <w:pPr>
              <w:spacing w:after="0" w:line="240" w:lineRule="auto"/>
              <w:jc w:val="center"/>
              <w:rPr>
                <w:rFonts w:ascii="Arial Narrow" w:eastAsia="Times New Roman" w:hAnsi="Arial Narrow" w:cs="Arial"/>
                <w:b/>
                <w:bCs/>
                <w:sz w:val="20"/>
                <w:szCs w:val="20"/>
              </w:rPr>
            </w:pPr>
            <w:r w:rsidRPr="005E336D">
              <w:rPr>
                <w:rFonts w:ascii="Arial Narrow" w:eastAsia="Times New Roman" w:hAnsi="Arial Narrow" w:cs="Arial"/>
                <w:b/>
                <w:bCs/>
                <w:sz w:val="20"/>
                <w:szCs w:val="20"/>
              </w:rPr>
              <w:t> </w:t>
            </w:r>
          </w:p>
        </w:tc>
        <w:tc>
          <w:tcPr>
            <w:tcW w:w="123" w:type="pct"/>
            <w:tcBorders>
              <w:top w:val="nil"/>
              <w:left w:val="nil"/>
              <w:bottom w:val="nil"/>
              <w:right w:val="nil"/>
            </w:tcBorders>
            <w:shd w:val="clear" w:color="000000" w:fill="FFFFFF"/>
            <w:noWrap/>
            <w:vAlign w:val="bottom"/>
            <w:hideMark/>
          </w:tcPr>
          <w:p w14:paraId="45FDBF38" w14:textId="77777777" w:rsidR="00AC0B89" w:rsidRPr="005E336D" w:rsidRDefault="00AC0B89" w:rsidP="00AC0B89">
            <w:pPr>
              <w:spacing w:after="0" w:line="240" w:lineRule="auto"/>
              <w:jc w:val="center"/>
              <w:rPr>
                <w:rFonts w:ascii="Arial Narrow" w:eastAsia="Times New Roman" w:hAnsi="Arial Narrow" w:cs="Arial"/>
                <w:b/>
                <w:bCs/>
                <w:sz w:val="20"/>
                <w:szCs w:val="20"/>
              </w:rPr>
            </w:pPr>
            <w:r w:rsidRPr="005E336D">
              <w:rPr>
                <w:rFonts w:ascii="Arial Narrow" w:eastAsia="Times New Roman" w:hAnsi="Arial Narrow" w:cs="Arial"/>
                <w:b/>
                <w:bCs/>
                <w:sz w:val="20"/>
                <w:szCs w:val="20"/>
              </w:rPr>
              <w:t> </w:t>
            </w:r>
          </w:p>
        </w:tc>
        <w:tc>
          <w:tcPr>
            <w:tcW w:w="121" w:type="pct"/>
            <w:tcBorders>
              <w:top w:val="nil"/>
              <w:left w:val="nil"/>
              <w:bottom w:val="nil"/>
              <w:right w:val="nil"/>
            </w:tcBorders>
            <w:shd w:val="clear" w:color="000000" w:fill="FFFFFF"/>
            <w:noWrap/>
            <w:vAlign w:val="bottom"/>
            <w:hideMark/>
          </w:tcPr>
          <w:p w14:paraId="329DA6F4"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nil"/>
              <w:right w:val="nil"/>
            </w:tcBorders>
            <w:shd w:val="clear" w:color="000000" w:fill="FFFFFF"/>
            <w:noWrap/>
            <w:vAlign w:val="bottom"/>
            <w:hideMark/>
          </w:tcPr>
          <w:p w14:paraId="651AAFC9"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r>
      <w:tr w:rsidR="00AC0B89" w:rsidRPr="00AC0B89" w14:paraId="4B9C6DAA" w14:textId="77777777" w:rsidTr="005E336D">
        <w:trPr>
          <w:trHeight w:val="166"/>
        </w:trPr>
        <w:tc>
          <w:tcPr>
            <w:tcW w:w="758" w:type="pct"/>
            <w:tcBorders>
              <w:top w:val="nil"/>
              <w:left w:val="nil"/>
              <w:bottom w:val="nil"/>
              <w:right w:val="nil"/>
            </w:tcBorders>
            <w:shd w:val="clear" w:color="000000" w:fill="FFFFFF"/>
            <w:noWrap/>
            <w:vAlign w:val="bottom"/>
            <w:hideMark/>
          </w:tcPr>
          <w:p w14:paraId="04DF3923"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Subactivity:</w:t>
            </w:r>
          </w:p>
        </w:tc>
        <w:tc>
          <w:tcPr>
            <w:tcW w:w="3106" w:type="pct"/>
            <w:tcBorders>
              <w:top w:val="nil"/>
              <w:left w:val="nil"/>
              <w:bottom w:val="nil"/>
              <w:right w:val="nil"/>
            </w:tcBorders>
            <w:shd w:val="clear" w:color="000000" w:fill="FFFFFF"/>
            <w:noWrap/>
            <w:vAlign w:val="bottom"/>
            <w:hideMark/>
          </w:tcPr>
          <w:p w14:paraId="029F967C" w14:textId="77777777" w:rsidR="00AC0B89" w:rsidRPr="005E336D" w:rsidRDefault="00AC0B89" w:rsidP="00AC0B89">
            <w:pPr>
              <w:spacing w:after="0" w:line="240" w:lineRule="auto"/>
              <w:jc w:val="center"/>
              <w:rPr>
                <w:rFonts w:ascii="Arial Narrow" w:eastAsia="Times New Roman" w:hAnsi="Arial Narrow" w:cs="Arial"/>
                <w:b/>
                <w:bCs/>
                <w:sz w:val="20"/>
                <w:szCs w:val="20"/>
              </w:rPr>
            </w:pPr>
            <w:r w:rsidRPr="005E336D">
              <w:rPr>
                <w:rFonts w:ascii="Arial Narrow" w:eastAsia="Times New Roman" w:hAnsi="Arial Narrow" w:cs="Arial"/>
                <w:b/>
                <w:bCs/>
                <w:sz w:val="20"/>
                <w:szCs w:val="20"/>
              </w:rPr>
              <w:t> </w:t>
            </w:r>
          </w:p>
        </w:tc>
        <w:tc>
          <w:tcPr>
            <w:tcW w:w="123" w:type="pct"/>
            <w:tcBorders>
              <w:top w:val="nil"/>
              <w:left w:val="nil"/>
              <w:bottom w:val="nil"/>
              <w:right w:val="nil"/>
            </w:tcBorders>
            <w:shd w:val="clear" w:color="000000" w:fill="FFFFFF"/>
            <w:noWrap/>
            <w:vAlign w:val="bottom"/>
            <w:hideMark/>
          </w:tcPr>
          <w:p w14:paraId="3F5CD150" w14:textId="77777777" w:rsidR="00AC0B89" w:rsidRPr="005E336D" w:rsidRDefault="00AC0B89" w:rsidP="00AC0B89">
            <w:pPr>
              <w:spacing w:after="0" w:line="240" w:lineRule="auto"/>
              <w:jc w:val="center"/>
              <w:rPr>
                <w:rFonts w:ascii="Arial Narrow" w:eastAsia="Times New Roman" w:hAnsi="Arial Narrow" w:cs="Arial"/>
                <w:b/>
                <w:bCs/>
                <w:sz w:val="20"/>
                <w:szCs w:val="20"/>
              </w:rPr>
            </w:pPr>
            <w:r w:rsidRPr="005E336D">
              <w:rPr>
                <w:rFonts w:ascii="Arial Narrow" w:eastAsia="Times New Roman" w:hAnsi="Arial Narrow" w:cs="Arial"/>
                <w:b/>
                <w:bCs/>
                <w:sz w:val="20"/>
                <w:szCs w:val="20"/>
              </w:rPr>
              <w:t> </w:t>
            </w:r>
          </w:p>
        </w:tc>
        <w:tc>
          <w:tcPr>
            <w:tcW w:w="123" w:type="pct"/>
            <w:tcBorders>
              <w:top w:val="nil"/>
              <w:left w:val="nil"/>
              <w:bottom w:val="nil"/>
              <w:right w:val="nil"/>
            </w:tcBorders>
            <w:shd w:val="clear" w:color="000000" w:fill="FFFFFF"/>
            <w:noWrap/>
            <w:vAlign w:val="bottom"/>
            <w:hideMark/>
          </w:tcPr>
          <w:p w14:paraId="66D6C1BB" w14:textId="77777777" w:rsidR="00AC0B89" w:rsidRPr="005E336D" w:rsidRDefault="00AC0B89" w:rsidP="00AC0B89">
            <w:pPr>
              <w:spacing w:after="0" w:line="240" w:lineRule="auto"/>
              <w:jc w:val="center"/>
              <w:rPr>
                <w:rFonts w:ascii="Arial Narrow" w:eastAsia="Times New Roman" w:hAnsi="Arial Narrow" w:cs="Arial"/>
                <w:b/>
                <w:bCs/>
                <w:sz w:val="20"/>
                <w:szCs w:val="20"/>
              </w:rPr>
            </w:pPr>
            <w:r w:rsidRPr="005E336D">
              <w:rPr>
                <w:rFonts w:ascii="Arial Narrow" w:eastAsia="Times New Roman" w:hAnsi="Arial Narrow" w:cs="Arial"/>
                <w:b/>
                <w:bCs/>
                <w:sz w:val="20"/>
                <w:szCs w:val="20"/>
              </w:rPr>
              <w:t> </w:t>
            </w:r>
          </w:p>
        </w:tc>
        <w:tc>
          <w:tcPr>
            <w:tcW w:w="121" w:type="pct"/>
            <w:tcBorders>
              <w:top w:val="nil"/>
              <w:left w:val="nil"/>
              <w:bottom w:val="nil"/>
              <w:right w:val="nil"/>
            </w:tcBorders>
            <w:shd w:val="clear" w:color="000000" w:fill="FFFFFF"/>
            <w:noWrap/>
            <w:vAlign w:val="bottom"/>
            <w:hideMark/>
          </w:tcPr>
          <w:p w14:paraId="57D30158"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nil"/>
              <w:right w:val="nil"/>
            </w:tcBorders>
            <w:shd w:val="clear" w:color="000000" w:fill="FFFFFF"/>
            <w:noWrap/>
            <w:vAlign w:val="bottom"/>
            <w:hideMark/>
          </w:tcPr>
          <w:p w14:paraId="54E761B6"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r>
      <w:tr w:rsidR="00AC0B89" w:rsidRPr="00AC0B89" w14:paraId="1B116726" w14:textId="77777777" w:rsidTr="005E336D">
        <w:trPr>
          <w:trHeight w:val="145"/>
        </w:trPr>
        <w:tc>
          <w:tcPr>
            <w:tcW w:w="758" w:type="pct"/>
            <w:tcBorders>
              <w:top w:val="nil"/>
              <w:left w:val="nil"/>
              <w:bottom w:val="nil"/>
              <w:right w:val="nil"/>
            </w:tcBorders>
            <w:shd w:val="clear" w:color="000000" w:fill="FFFFFF"/>
            <w:noWrap/>
            <w:vAlign w:val="bottom"/>
            <w:hideMark/>
          </w:tcPr>
          <w:p w14:paraId="2581BFD4"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3106" w:type="pct"/>
            <w:tcBorders>
              <w:top w:val="nil"/>
              <w:left w:val="nil"/>
              <w:bottom w:val="nil"/>
              <w:right w:val="nil"/>
            </w:tcBorders>
            <w:shd w:val="clear" w:color="000000" w:fill="FFFFFF"/>
            <w:noWrap/>
            <w:vAlign w:val="bottom"/>
            <w:hideMark/>
          </w:tcPr>
          <w:p w14:paraId="7DA8FD0E" w14:textId="77777777" w:rsidR="00AC0B89" w:rsidRPr="005E336D" w:rsidRDefault="00AC0B89" w:rsidP="00AC0B89">
            <w:pPr>
              <w:spacing w:after="0" w:line="240" w:lineRule="auto"/>
              <w:rPr>
                <w:rFonts w:ascii="Arial Narrow" w:eastAsia="Times New Roman" w:hAnsi="Arial Narrow" w:cs="Arial"/>
                <w:b/>
                <w:bCs/>
                <w:sz w:val="20"/>
                <w:szCs w:val="20"/>
              </w:rPr>
            </w:pPr>
            <w:r w:rsidRPr="005E336D">
              <w:rPr>
                <w:rFonts w:ascii="Arial Narrow" w:eastAsia="Times New Roman" w:hAnsi="Arial Narrow" w:cs="Arial"/>
                <w:b/>
                <w:bCs/>
                <w:sz w:val="20"/>
                <w:szCs w:val="20"/>
              </w:rPr>
              <w:t> </w:t>
            </w:r>
          </w:p>
        </w:tc>
        <w:tc>
          <w:tcPr>
            <w:tcW w:w="123" w:type="pct"/>
            <w:tcBorders>
              <w:top w:val="nil"/>
              <w:left w:val="nil"/>
              <w:bottom w:val="nil"/>
              <w:right w:val="nil"/>
            </w:tcBorders>
            <w:shd w:val="clear" w:color="000000" w:fill="FFFFFF"/>
            <w:noWrap/>
            <w:vAlign w:val="bottom"/>
            <w:hideMark/>
          </w:tcPr>
          <w:p w14:paraId="57010882" w14:textId="77777777" w:rsidR="00AC0B89" w:rsidRPr="005E336D" w:rsidRDefault="00AC0B89" w:rsidP="00AC0B89">
            <w:pPr>
              <w:spacing w:after="0" w:line="240" w:lineRule="auto"/>
              <w:rPr>
                <w:rFonts w:ascii="Arial Narrow" w:eastAsia="Times New Roman" w:hAnsi="Arial Narrow" w:cs="Arial"/>
                <w:b/>
                <w:bCs/>
                <w:sz w:val="20"/>
                <w:szCs w:val="20"/>
              </w:rPr>
            </w:pPr>
            <w:r w:rsidRPr="005E336D">
              <w:rPr>
                <w:rFonts w:ascii="Arial Narrow" w:eastAsia="Times New Roman" w:hAnsi="Arial Narrow" w:cs="Arial"/>
                <w:b/>
                <w:bCs/>
                <w:sz w:val="20"/>
                <w:szCs w:val="20"/>
              </w:rPr>
              <w:t> </w:t>
            </w:r>
          </w:p>
        </w:tc>
        <w:tc>
          <w:tcPr>
            <w:tcW w:w="123" w:type="pct"/>
            <w:tcBorders>
              <w:top w:val="nil"/>
              <w:left w:val="nil"/>
              <w:bottom w:val="nil"/>
              <w:right w:val="nil"/>
            </w:tcBorders>
            <w:shd w:val="clear" w:color="000000" w:fill="FFFFFF"/>
            <w:noWrap/>
            <w:vAlign w:val="bottom"/>
            <w:hideMark/>
          </w:tcPr>
          <w:p w14:paraId="5DB037F8" w14:textId="77777777" w:rsidR="00AC0B89" w:rsidRPr="005E336D" w:rsidRDefault="00AC0B89" w:rsidP="00AC0B89">
            <w:pPr>
              <w:spacing w:after="0" w:line="240" w:lineRule="auto"/>
              <w:rPr>
                <w:rFonts w:ascii="Arial Narrow" w:eastAsia="Times New Roman" w:hAnsi="Arial Narrow" w:cs="Arial"/>
                <w:b/>
                <w:bCs/>
                <w:sz w:val="20"/>
                <w:szCs w:val="20"/>
              </w:rPr>
            </w:pPr>
            <w:r w:rsidRPr="005E336D">
              <w:rPr>
                <w:rFonts w:ascii="Arial Narrow" w:eastAsia="Times New Roman" w:hAnsi="Arial Narrow" w:cs="Arial"/>
                <w:b/>
                <w:bCs/>
                <w:sz w:val="20"/>
                <w:szCs w:val="20"/>
              </w:rPr>
              <w:t> </w:t>
            </w:r>
          </w:p>
        </w:tc>
        <w:tc>
          <w:tcPr>
            <w:tcW w:w="121" w:type="pct"/>
            <w:tcBorders>
              <w:top w:val="nil"/>
              <w:left w:val="nil"/>
              <w:bottom w:val="nil"/>
              <w:right w:val="nil"/>
            </w:tcBorders>
            <w:shd w:val="clear" w:color="000000" w:fill="FFFFFF"/>
            <w:noWrap/>
            <w:vAlign w:val="bottom"/>
            <w:hideMark/>
          </w:tcPr>
          <w:p w14:paraId="4C600FA4" w14:textId="77777777" w:rsidR="00AC0B89" w:rsidRPr="005E336D" w:rsidRDefault="00AC0B89" w:rsidP="00AC0B89">
            <w:pPr>
              <w:spacing w:after="0" w:line="240" w:lineRule="auto"/>
              <w:rPr>
                <w:rFonts w:ascii="Arial Narrow" w:eastAsia="Times New Roman" w:hAnsi="Arial Narrow" w:cs="Arial"/>
                <w:b/>
                <w:bCs/>
                <w:sz w:val="20"/>
                <w:szCs w:val="20"/>
              </w:rPr>
            </w:pPr>
            <w:r w:rsidRPr="005E336D">
              <w:rPr>
                <w:rFonts w:ascii="Arial Narrow" w:eastAsia="Times New Roman" w:hAnsi="Arial Narrow" w:cs="Arial"/>
                <w:b/>
                <w:bCs/>
                <w:sz w:val="20"/>
                <w:szCs w:val="20"/>
              </w:rPr>
              <w:t> </w:t>
            </w:r>
          </w:p>
        </w:tc>
        <w:tc>
          <w:tcPr>
            <w:tcW w:w="768" w:type="pct"/>
            <w:vMerge w:val="restart"/>
            <w:tcBorders>
              <w:top w:val="nil"/>
              <w:left w:val="nil"/>
              <w:bottom w:val="single" w:sz="4" w:space="0" w:color="000000"/>
              <w:right w:val="nil"/>
            </w:tcBorders>
            <w:shd w:val="clear" w:color="000000" w:fill="FFFFFF"/>
            <w:vAlign w:val="bottom"/>
            <w:hideMark/>
          </w:tcPr>
          <w:p w14:paraId="1C44EBA9" w14:textId="77777777" w:rsidR="00AC0B89" w:rsidRPr="005E336D" w:rsidRDefault="00AC0B89" w:rsidP="00AC0B89">
            <w:pPr>
              <w:spacing w:after="0" w:line="240" w:lineRule="auto"/>
              <w:jc w:val="center"/>
              <w:rPr>
                <w:rFonts w:ascii="Arial Narrow" w:eastAsia="Times New Roman" w:hAnsi="Arial Narrow" w:cs="Arial"/>
                <w:b/>
                <w:bCs/>
                <w:sz w:val="20"/>
                <w:szCs w:val="20"/>
              </w:rPr>
            </w:pPr>
            <w:r w:rsidRPr="005E336D">
              <w:rPr>
                <w:rFonts w:ascii="Arial Narrow" w:eastAsia="Times New Roman" w:hAnsi="Arial Narrow" w:cs="Arial"/>
                <w:b/>
                <w:bCs/>
                <w:sz w:val="20"/>
                <w:szCs w:val="20"/>
              </w:rPr>
              <w:t>2019 Increase</w:t>
            </w:r>
          </w:p>
        </w:tc>
      </w:tr>
      <w:tr w:rsidR="00AC0B89" w:rsidRPr="00AC0B89" w14:paraId="1357D565" w14:textId="77777777" w:rsidTr="005E336D">
        <w:trPr>
          <w:trHeight w:val="141"/>
        </w:trPr>
        <w:tc>
          <w:tcPr>
            <w:tcW w:w="758" w:type="pct"/>
            <w:tcBorders>
              <w:top w:val="nil"/>
              <w:left w:val="nil"/>
              <w:bottom w:val="single" w:sz="4" w:space="0" w:color="auto"/>
              <w:right w:val="nil"/>
            </w:tcBorders>
            <w:shd w:val="clear" w:color="000000" w:fill="FFFFFF"/>
            <w:noWrap/>
            <w:vAlign w:val="bottom"/>
            <w:hideMark/>
          </w:tcPr>
          <w:p w14:paraId="05AECB7D"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3106" w:type="pct"/>
            <w:tcBorders>
              <w:top w:val="nil"/>
              <w:left w:val="nil"/>
              <w:bottom w:val="single" w:sz="4" w:space="0" w:color="auto"/>
              <w:right w:val="nil"/>
            </w:tcBorders>
            <w:shd w:val="clear" w:color="000000" w:fill="FFFFFF"/>
            <w:noWrap/>
            <w:vAlign w:val="bottom"/>
            <w:hideMark/>
          </w:tcPr>
          <w:p w14:paraId="1DC1341B" w14:textId="77777777" w:rsidR="00AC0B89" w:rsidRPr="005E336D" w:rsidRDefault="00AC0B89" w:rsidP="00AC0B89">
            <w:pPr>
              <w:spacing w:after="0" w:line="240" w:lineRule="auto"/>
              <w:rPr>
                <w:rFonts w:ascii="Arial Narrow" w:eastAsia="Times New Roman" w:hAnsi="Arial Narrow" w:cs="Arial"/>
                <w:b/>
                <w:bCs/>
                <w:sz w:val="20"/>
                <w:szCs w:val="20"/>
              </w:rPr>
            </w:pPr>
            <w:r w:rsidRPr="005E336D">
              <w:rPr>
                <w:rFonts w:ascii="Arial Narrow" w:eastAsia="Times New Roman" w:hAnsi="Arial Narrow" w:cs="Arial"/>
                <w:b/>
                <w:bCs/>
                <w:sz w:val="20"/>
                <w:szCs w:val="20"/>
              </w:rPr>
              <w:t>Object Class</w:t>
            </w:r>
          </w:p>
        </w:tc>
        <w:tc>
          <w:tcPr>
            <w:tcW w:w="123" w:type="pct"/>
            <w:tcBorders>
              <w:top w:val="nil"/>
              <w:left w:val="nil"/>
              <w:bottom w:val="single" w:sz="4" w:space="0" w:color="auto"/>
              <w:right w:val="nil"/>
            </w:tcBorders>
            <w:shd w:val="clear" w:color="000000" w:fill="FFFFFF"/>
            <w:noWrap/>
            <w:vAlign w:val="bottom"/>
            <w:hideMark/>
          </w:tcPr>
          <w:p w14:paraId="17F8C468" w14:textId="77777777" w:rsidR="00AC0B89" w:rsidRPr="005E336D" w:rsidRDefault="00AC0B89" w:rsidP="00AC0B89">
            <w:pPr>
              <w:spacing w:after="0" w:line="240" w:lineRule="auto"/>
              <w:rPr>
                <w:rFonts w:ascii="Arial Narrow" w:eastAsia="Times New Roman" w:hAnsi="Arial Narrow" w:cs="Arial"/>
                <w:b/>
                <w:bCs/>
                <w:sz w:val="20"/>
                <w:szCs w:val="20"/>
              </w:rPr>
            </w:pPr>
            <w:r w:rsidRPr="005E336D">
              <w:rPr>
                <w:rFonts w:ascii="Arial Narrow" w:eastAsia="Times New Roman" w:hAnsi="Arial Narrow" w:cs="Arial"/>
                <w:b/>
                <w:bCs/>
                <w:sz w:val="20"/>
                <w:szCs w:val="20"/>
              </w:rPr>
              <w:t> </w:t>
            </w:r>
          </w:p>
        </w:tc>
        <w:tc>
          <w:tcPr>
            <w:tcW w:w="123" w:type="pct"/>
            <w:tcBorders>
              <w:top w:val="nil"/>
              <w:left w:val="nil"/>
              <w:bottom w:val="single" w:sz="4" w:space="0" w:color="auto"/>
              <w:right w:val="nil"/>
            </w:tcBorders>
            <w:shd w:val="clear" w:color="000000" w:fill="FFFFFF"/>
            <w:noWrap/>
            <w:vAlign w:val="bottom"/>
            <w:hideMark/>
          </w:tcPr>
          <w:p w14:paraId="3D938008" w14:textId="77777777" w:rsidR="00AC0B89" w:rsidRPr="005E336D" w:rsidRDefault="00AC0B89" w:rsidP="00AC0B89">
            <w:pPr>
              <w:spacing w:after="0" w:line="240" w:lineRule="auto"/>
              <w:rPr>
                <w:rFonts w:ascii="Arial Narrow" w:eastAsia="Times New Roman" w:hAnsi="Arial Narrow" w:cs="Arial"/>
                <w:b/>
                <w:bCs/>
                <w:sz w:val="20"/>
                <w:szCs w:val="20"/>
              </w:rPr>
            </w:pPr>
            <w:r w:rsidRPr="005E336D">
              <w:rPr>
                <w:rFonts w:ascii="Arial Narrow" w:eastAsia="Times New Roman" w:hAnsi="Arial Narrow" w:cs="Arial"/>
                <w:b/>
                <w:bCs/>
                <w:sz w:val="20"/>
                <w:szCs w:val="20"/>
              </w:rPr>
              <w:t> </w:t>
            </w:r>
          </w:p>
        </w:tc>
        <w:tc>
          <w:tcPr>
            <w:tcW w:w="121" w:type="pct"/>
            <w:tcBorders>
              <w:top w:val="nil"/>
              <w:left w:val="nil"/>
              <w:bottom w:val="single" w:sz="4" w:space="0" w:color="auto"/>
              <w:right w:val="nil"/>
            </w:tcBorders>
            <w:shd w:val="clear" w:color="000000" w:fill="FFFFFF"/>
            <w:noWrap/>
            <w:vAlign w:val="bottom"/>
            <w:hideMark/>
          </w:tcPr>
          <w:p w14:paraId="5EA379DD" w14:textId="77777777" w:rsidR="00AC0B89" w:rsidRPr="005E336D" w:rsidRDefault="00AC0B89" w:rsidP="00AC0B89">
            <w:pPr>
              <w:spacing w:after="0" w:line="240" w:lineRule="auto"/>
              <w:rPr>
                <w:rFonts w:ascii="Arial Narrow" w:eastAsia="Times New Roman" w:hAnsi="Arial Narrow" w:cs="Arial"/>
                <w:b/>
                <w:bCs/>
                <w:sz w:val="20"/>
                <w:szCs w:val="20"/>
              </w:rPr>
            </w:pPr>
            <w:r w:rsidRPr="005E336D">
              <w:rPr>
                <w:rFonts w:ascii="Arial Narrow" w:eastAsia="Times New Roman" w:hAnsi="Arial Narrow" w:cs="Arial"/>
                <w:b/>
                <w:bCs/>
                <w:sz w:val="20"/>
                <w:szCs w:val="20"/>
              </w:rPr>
              <w:t> </w:t>
            </w:r>
          </w:p>
        </w:tc>
        <w:tc>
          <w:tcPr>
            <w:tcW w:w="768" w:type="pct"/>
            <w:vMerge/>
            <w:tcBorders>
              <w:top w:val="nil"/>
              <w:left w:val="nil"/>
              <w:bottom w:val="single" w:sz="4" w:space="0" w:color="000000"/>
              <w:right w:val="nil"/>
            </w:tcBorders>
            <w:vAlign w:val="center"/>
            <w:hideMark/>
          </w:tcPr>
          <w:p w14:paraId="4086EDA6" w14:textId="77777777" w:rsidR="00AC0B89" w:rsidRPr="005E336D" w:rsidRDefault="00AC0B89" w:rsidP="00AC0B89">
            <w:pPr>
              <w:spacing w:after="0" w:line="240" w:lineRule="auto"/>
              <w:rPr>
                <w:rFonts w:ascii="Arial Narrow" w:eastAsia="Times New Roman" w:hAnsi="Arial Narrow" w:cs="Arial"/>
                <w:b/>
                <w:bCs/>
                <w:sz w:val="20"/>
                <w:szCs w:val="20"/>
              </w:rPr>
            </w:pPr>
          </w:p>
        </w:tc>
      </w:tr>
      <w:tr w:rsidR="00AC0B89" w:rsidRPr="00AC0B89" w14:paraId="43EC77E5" w14:textId="77777777" w:rsidTr="005E336D">
        <w:trPr>
          <w:trHeight w:val="141"/>
        </w:trPr>
        <w:tc>
          <w:tcPr>
            <w:tcW w:w="758" w:type="pct"/>
            <w:tcBorders>
              <w:top w:val="nil"/>
              <w:left w:val="nil"/>
              <w:bottom w:val="nil"/>
              <w:right w:val="nil"/>
            </w:tcBorders>
            <w:shd w:val="clear" w:color="000000" w:fill="FFFFFF"/>
            <w:noWrap/>
            <w:vAlign w:val="bottom"/>
            <w:hideMark/>
          </w:tcPr>
          <w:p w14:paraId="2BA2403C" w14:textId="77777777" w:rsidR="00AC0B89" w:rsidRPr="005E336D" w:rsidRDefault="00AC0B89" w:rsidP="00AC0B89">
            <w:pPr>
              <w:spacing w:after="0" w:line="240" w:lineRule="auto"/>
              <w:jc w:val="right"/>
              <w:rPr>
                <w:rFonts w:ascii="Arial Narrow" w:eastAsia="Times New Roman" w:hAnsi="Arial Narrow" w:cs="Arial"/>
                <w:sz w:val="20"/>
                <w:szCs w:val="20"/>
              </w:rPr>
            </w:pPr>
            <w:r w:rsidRPr="005E336D">
              <w:rPr>
                <w:rFonts w:ascii="Arial Narrow" w:eastAsia="Times New Roman" w:hAnsi="Arial Narrow" w:cs="Arial"/>
                <w:sz w:val="20"/>
                <w:szCs w:val="20"/>
              </w:rPr>
              <w:t>11</w:t>
            </w:r>
          </w:p>
        </w:tc>
        <w:tc>
          <w:tcPr>
            <w:tcW w:w="3106" w:type="pct"/>
            <w:tcBorders>
              <w:top w:val="nil"/>
              <w:left w:val="nil"/>
              <w:bottom w:val="nil"/>
              <w:right w:val="nil"/>
            </w:tcBorders>
            <w:shd w:val="clear" w:color="000000" w:fill="FFFFFF"/>
            <w:noWrap/>
            <w:vAlign w:val="bottom"/>
            <w:hideMark/>
          </w:tcPr>
          <w:p w14:paraId="0A870EA6"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Personnel compensation</w:t>
            </w:r>
          </w:p>
        </w:tc>
        <w:tc>
          <w:tcPr>
            <w:tcW w:w="123" w:type="pct"/>
            <w:tcBorders>
              <w:top w:val="nil"/>
              <w:left w:val="nil"/>
              <w:bottom w:val="nil"/>
              <w:right w:val="nil"/>
            </w:tcBorders>
            <w:shd w:val="clear" w:color="000000" w:fill="FFFFFF"/>
            <w:noWrap/>
            <w:vAlign w:val="bottom"/>
            <w:hideMark/>
          </w:tcPr>
          <w:p w14:paraId="7A49A967"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3" w:type="pct"/>
            <w:tcBorders>
              <w:top w:val="nil"/>
              <w:left w:val="nil"/>
              <w:bottom w:val="nil"/>
              <w:right w:val="nil"/>
            </w:tcBorders>
            <w:shd w:val="clear" w:color="000000" w:fill="FFFFFF"/>
            <w:noWrap/>
            <w:vAlign w:val="bottom"/>
            <w:hideMark/>
          </w:tcPr>
          <w:p w14:paraId="76F4CFF9"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1" w:type="pct"/>
            <w:tcBorders>
              <w:top w:val="nil"/>
              <w:left w:val="nil"/>
              <w:bottom w:val="nil"/>
              <w:right w:val="nil"/>
            </w:tcBorders>
            <w:shd w:val="clear" w:color="000000" w:fill="FFFFFF"/>
            <w:noWrap/>
            <w:vAlign w:val="bottom"/>
            <w:hideMark/>
          </w:tcPr>
          <w:p w14:paraId="28DB7187"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nil"/>
              <w:right w:val="nil"/>
            </w:tcBorders>
            <w:shd w:val="clear" w:color="000000" w:fill="FFFFFF"/>
            <w:noWrap/>
            <w:vAlign w:val="bottom"/>
            <w:hideMark/>
          </w:tcPr>
          <w:p w14:paraId="059F1B71"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r>
      <w:tr w:rsidR="00AC0B89" w:rsidRPr="00AC0B89" w14:paraId="321290F2" w14:textId="77777777" w:rsidTr="005E336D">
        <w:trPr>
          <w:trHeight w:val="158"/>
        </w:trPr>
        <w:tc>
          <w:tcPr>
            <w:tcW w:w="758" w:type="pct"/>
            <w:tcBorders>
              <w:top w:val="nil"/>
              <w:left w:val="nil"/>
              <w:bottom w:val="nil"/>
              <w:right w:val="nil"/>
            </w:tcBorders>
            <w:shd w:val="clear" w:color="000000" w:fill="FFFFFF"/>
            <w:noWrap/>
            <w:vAlign w:val="bottom"/>
            <w:hideMark/>
          </w:tcPr>
          <w:p w14:paraId="61C06EB8" w14:textId="77777777" w:rsidR="00AC0B89" w:rsidRPr="005E336D" w:rsidRDefault="00AC0B89" w:rsidP="00AC0B89">
            <w:pPr>
              <w:spacing w:after="0" w:line="240" w:lineRule="auto"/>
              <w:jc w:val="right"/>
              <w:rPr>
                <w:rFonts w:ascii="Arial Narrow" w:eastAsia="Times New Roman" w:hAnsi="Arial Narrow" w:cs="Arial"/>
                <w:sz w:val="20"/>
                <w:szCs w:val="20"/>
              </w:rPr>
            </w:pPr>
            <w:r w:rsidRPr="005E336D">
              <w:rPr>
                <w:rFonts w:ascii="Arial Narrow" w:eastAsia="Times New Roman" w:hAnsi="Arial Narrow" w:cs="Arial"/>
                <w:sz w:val="20"/>
                <w:szCs w:val="20"/>
              </w:rPr>
              <w:t>11.1</w:t>
            </w:r>
          </w:p>
        </w:tc>
        <w:tc>
          <w:tcPr>
            <w:tcW w:w="3106" w:type="pct"/>
            <w:tcBorders>
              <w:top w:val="nil"/>
              <w:left w:val="nil"/>
              <w:bottom w:val="nil"/>
              <w:right w:val="nil"/>
            </w:tcBorders>
            <w:shd w:val="clear" w:color="000000" w:fill="FFFFFF"/>
            <w:noWrap/>
            <w:vAlign w:val="bottom"/>
            <w:hideMark/>
          </w:tcPr>
          <w:p w14:paraId="2E648394"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Full-time permanent</w:t>
            </w:r>
          </w:p>
        </w:tc>
        <w:tc>
          <w:tcPr>
            <w:tcW w:w="123" w:type="pct"/>
            <w:tcBorders>
              <w:top w:val="nil"/>
              <w:left w:val="nil"/>
              <w:bottom w:val="nil"/>
              <w:right w:val="nil"/>
            </w:tcBorders>
            <w:shd w:val="clear" w:color="000000" w:fill="FFFFFF"/>
            <w:noWrap/>
            <w:vAlign w:val="bottom"/>
            <w:hideMark/>
          </w:tcPr>
          <w:p w14:paraId="61188C78"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3" w:type="pct"/>
            <w:tcBorders>
              <w:top w:val="nil"/>
              <w:left w:val="nil"/>
              <w:bottom w:val="nil"/>
              <w:right w:val="nil"/>
            </w:tcBorders>
            <w:shd w:val="clear" w:color="000000" w:fill="FFFFFF"/>
            <w:noWrap/>
            <w:vAlign w:val="bottom"/>
            <w:hideMark/>
          </w:tcPr>
          <w:p w14:paraId="05D1D148"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1" w:type="pct"/>
            <w:tcBorders>
              <w:top w:val="nil"/>
              <w:left w:val="nil"/>
              <w:bottom w:val="nil"/>
              <w:right w:val="nil"/>
            </w:tcBorders>
            <w:shd w:val="clear" w:color="000000" w:fill="FFFFFF"/>
            <w:noWrap/>
            <w:vAlign w:val="bottom"/>
            <w:hideMark/>
          </w:tcPr>
          <w:p w14:paraId="5D566A08"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nil"/>
              <w:right w:val="nil"/>
            </w:tcBorders>
            <w:shd w:val="clear" w:color="000000" w:fill="FFFFFF"/>
            <w:noWrap/>
            <w:vAlign w:val="bottom"/>
            <w:hideMark/>
          </w:tcPr>
          <w:p w14:paraId="572E9B8F"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xml:space="preserve">               -   </w:t>
            </w:r>
          </w:p>
        </w:tc>
      </w:tr>
      <w:tr w:rsidR="00AC0B89" w:rsidRPr="00AC0B89" w14:paraId="123831FA" w14:textId="77777777" w:rsidTr="005E336D">
        <w:trPr>
          <w:trHeight w:val="141"/>
        </w:trPr>
        <w:tc>
          <w:tcPr>
            <w:tcW w:w="758" w:type="pct"/>
            <w:tcBorders>
              <w:top w:val="nil"/>
              <w:left w:val="nil"/>
              <w:bottom w:val="nil"/>
              <w:right w:val="nil"/>
            </w:tcBorders>
            <w:shd w:val="clear" w:color="000000" w:fill="FFFFFF"/>
            <w:noWrap/>
            <w:vAlign w:val="bottom"/>
            <w:hideMark/>
          </w:tcPr>
          <w:p w14:paraId="0D4F5F25" w14:textId="77777777" w:rsidR="00AC0B89" w:rsidRPr="005E336D" w:rsidRDefault="00AC0B89" w:rsidP="00AC0B89">
            <w:pPr>
              <w:spacing w:after="0" w:line="240" w:lineRule="auto"/>
              <w:jc w:val="right"/>
              <w:rPr>
                <w:rFonts w:ascii="Arial Narrow" w:eastAsia="Times New Roman" w:hAnsi="Arial Narrow" w:cs="Arial"/>
                <w:sz w:val="20"/>
                <w:szCs w:val="20"/>
              </w:rPr>
            </w:pPr>
            <w:r w:rsidRPr="005E336D">
              <w:rPr>
                <w:rFonts w:ascii="Arial Narrow" w:eastAsia="Times New Roman" w:hAnsi="Arial Narrow" w:cs="Arial"/>
                <w:sz w:val="20"/>
                <w:szCs w:val="20"/>
              </w:rPr>
              <w:t>11.3</w:t>
            </w:r>
          </w:p>
        </w:tc>
        <w:tc>
          <w:tcPr>
            <w:tcW w:w="3106" w:type="pct"/>
            <w:tcBorders>
              <w:top w:val="nil"/>
              <w:left w:val="nil"/>
              <w:bottom w:val="nil"/>
              <w:right w:val="nil"/>
            </w:tcBorders>
            <w:shd w:val="clear" w:color="000000" w:fill="FFFFFF"/>
            <w:noWrap/>
            <w:vAlign w:val="bottom"/>
            <w:hideMark/>
          </w:tcPr>
          <w:p w14:paraId="3901D001"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Other than full-time permanent</w:t>
            </w:r>
          </w:p>
        </w:tc>
        <w:tc>
          <w:tcPr>
            <w:tcW w:w="123" w:type="pct"/>
            <w:tcBorders>
              <w:top w:val="nil"/>
              <w:left w:val="nil"/>
              <w:bottom w:val="nil"/>
              <w:right w:val="nil"/>
            </w:tcBorders>
            <w:shd w:val="clear" w:color="000000" w:fill="FFFFFF"/>
            <w:noWrap/>
            <w:vAlign w:val="bottom"/>
            <w:hideMark/>
          </w:tcPr>
          <w:p w14:paraId="15958DBC"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3" w:type="pct"/>
            <w:tcBorders>
              <w:top w:val="nil"/>
              <w:left w:val="nil"/>
              <w:bottom w:val="nil"/>
              <w:right w:val="nil"/>
            </w:tcBorders>
            <w:shd w:val="clear" w:color="000000" w:fill="FFFFFF"/>
            <w:noWrap/>
            <w:vAlign w:val="bottom"/>
            <w:hideMark/>
          </w:tcPr>
          <w:p w14:paraId="256B10D5"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1" w:type="pct"/>
            <w:tcBorders>
              <w:top w:val="nil"/>
              <w:left w:val="nil"/>
              <w:bottom w:val="nil"/>
              <w:right w:val="nil"/>
            </w:tcBorders>
            <w:shd w:val="clear" w:color="000000" w:fill="FFFFFF"/>
            <w:noWrap/>
            <w:vAlign w:val="bottom"/>
            <w:hideMark/>
          </w:tcPr>
          <w:p w14:paraId="17718350"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nil"/>
              <w:right w:val="nil"/>
            </w:tcBorders>
            <w:shd w:val="clear" w:color="000000" w:fill="FFFFFF"/>
            <w:noWrap/>
            <w:vAlign w:val="bottom"/>
            <w:hideMark/>
          </w:tcPr>
          <w:p w14:paraId="78C755EC"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xml:space="preserve">               -   </w:t>
            </w:r>
          </w:p>
        </w:tc>
      </w:tr>
      <w:tr w:rsidR="00AC0B89" w:rsidRPr="00AC0B89" w14:paraId="588B0BB4" w14:textId="77777777" w:rsidTr="005E336D">
        <w:trPr>
          <w:trHeight w:val="141"/>
        </w:trPr>
        <w:tc>
          <w:tcPr>
            <w:tcW w:w="758" w:type="pct"/>
            <w:tcBorders>
              <w:top w:val="nil"/>
              <w:left w:val="nil"/>
              <w:bottom w:val="nil"/>
              <w:right w:val="nil"/>
            </w:tcBorders>
            <w:shd w:val="clear" w:color="000000" w:fill="FFFFFF"/>
            <w:noWrap/>
            <w:vAlign w:val="bottom"/>
            <w:hideMark/>
          </w:tcPr>
          <w:p w14:paraId="10E20563" w14:textId="77777777" w:rsidR="00AC0B89" w:rsidRPr="005E336D" w:rsidRDefault="00AC0B89" w:rsidP="00AC0B89">
            <w:pPr>
              <w:spacing w:after="0" w:line="240" w:lineRule="auto"/>
              <w:jc w:val="right"/>
              <w:rPr>
                <w:rFonts w:ascii="Arial Narrow" w:eastAsia="Times New Roman" w:hAnsi="Arial Narrow" w:cs="Arial"/>
                <w:sz w:val="20"/>
                <w:szCs w:val="20"/>
              </w:rPr>
            </w:pPr>
            <w:r w:rsidRPr="005E336D">
              <w:rPr>
                <w:rFonts w:ascii="Arial Narrow" w:eastAsia="Times New Roman" w:hAnsi="Arial Narrow" w:cs="Arial"/>
                <w:sz w:val="20"/>
                <w:szCs w:val="20"/>
              </w:rPr>
              <w:t>11.5</w:t>
            </w:r>
          </w:p>
        </w:tc>
        <w:tc>
          <w:tcPr>
            <w:tcW w:w="3106" w:type="pct"/>
            <w:tcBorders>
              <w:top w:val="nil"/>
              <w:left w:val="nil"/>
              <w:bottom w:val="nil"/>
              <w:right w:val="nil"/>
            </w:tcBorders>
            <w:shd w:val="clear" w:color="000000" w:fill="FFFFFF"/>
            <w:noWrap/>
            <w:vAlign w:val="bottom"/>
            <w:hideMark/>
          </w:tcPr>
          <w:p w14:paraId="49F557F8"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Other personnel compensation</w:t>
            </w:r>
          </w:p>
        </w:tc>
        <w:tc>
          <w:tcPr>
            <w:tcW w:w="123" w:type="pct"/>
            <w:tcBorders>
              <w:top w:val="nil"/>
              <w:left w:val="nil"/>
              <w:bottom w:val="nil"/>
              <w:right w:val="nil"/>
            </w:tcBorders>
            <w:shd w:val="clear" w:color="000000" w:fill="FFFFFF"/>
            <w:noWrap/>
            <w:vAlign w:val="bottom"/>
            <w:hideMark/>
          </w:tcPr>
          <w:p w14:paraId="643C96FD"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3" w:type="pct"/>
            <w:tcBorders>
              <w:top w:val="nil"/>
              <w:left w:val="nil"/>
              <w:bottom w:val="nil"/>
              <w:right w:val="nil"/>
            </w:tcBorders>
            <w:shd w:val="clear" w:color="000000" w:fill="FFFFFF"/>
            <w:noWrap/>
            <w:vAlign w:val="bottom"/>
            <w:hideMark/>
          </w:tcPr>
          <w:p w14:paraId="03795635"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1" w:type="pct"/>
            <w:tcBorders>
              <w:top w:val="nil"/>
              <w:left w:val="nil"/>
              <w:bottom w:val="nil"/>
              <w:right w:val="nil"/>
            </w:tcBorders>
            <w:shd w:val="clear" w:color="000000" w:fill="FFFFFF"/>
            <w:noWrap/>
            <w:vAlign w:val="bottom"/>
            <w:hideMark/>
          </w:tcPr>
          <w:p w14:paraId="60ECF11D"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nil"/>
              <w:right w:val="nil"/>
            </w:tcBorders>
            <w:shd w:val="clear" w:color="000000" w:fill="FFFFFF"/>
            <w:noWrap/>
            <w:vAlign w:val="bottom"/>
            <w:hideMark/>
          </w:tcPr>
          <w:p w14:paraId="7CEAD8C5"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xml:space="preserve">               -   </w:t>
            </w:r>
          </w:p>
        </w:tc>
      </w:tr>
      <w:tr w:rsidR="00AC0B89" w:rsidRPr="00AC0B89" w14:paraId="759F2D6A" w14:textId="77777777" w:rsidTr="005E336D">
        <w:trPr>
          <w:trHeight w:val="166"/>
        </w:trPr>
        <w:tc>
          <w:tcPr>
            <w:tcW w:w="758" w:type="pct"/>
            <w:tcBorders>
              <w:top w:val="nil"/>
              <w:left w:val="nil"/>
              <w:bottom w:val="nil"/>
              <w:right w:val="nil"/>
            </w:tcBorders>
            <w:shd w:val="clear" w:color="000000" w:fill="FFFFFF"/>
            <w:noWrap/>
            <w:vAlign w:val="bottom"/>
            <w:hideMark/>
          </w:tcPr>
          <w:p w14:paraId="694CE842" w14:textId="77777777" w:rsidR="00AC0B89" w:rsidRPr="005E336D" w:rsidRDefault="00AC0B89" w:rsidP="00AC0B89">
            <w:pPr>
              <w:spacing w:after="0" w:line="240" w:lineRule="auto"/>
              <w:jc w:val="right"/>
              <w:rPr>
                <w:rFonts w:ascii="Arial Narrow" w:eastAsia="Times New Roman" w:hAnsi="Arial Narrow" w:cs="Arial"/>
                <w:sz w:val="20"/>
                <w:szCs w:val="20"/>
              </w:rPr>
            </w:pPr>
            <w:r w:rsidRPr="005E336D">
              <w:rPr>
                <w:rFonts w:ascii="Arial Narrow" w:eastAsia="Times New Roman" w:hAnsi="Arial Narrow" w:cs="Arial"/>
                <w:sz w:val="20"/>
                <w:szCs w:val="20"/>
              </w:rPr>
              <w:t>11.8</w:t>
            </w:r>
          </w:p>
        </w:tc>
        <w:tc>
          <w:tcPr>
            <w:tcW w:w="3106" w:type="pct"/>
            <w:tcBorders>
              <w:top w:val="nil"/>
              <w:left w:val="nil"/>
              <w:bottom w:val="nil"/>
              <w:right w:val="nil"/>
            </w:tcBorders>
            <w:shd w:val="clear" w:color="000000" w:fill="FFFFFF"/>
            <w:noWrap/>
            <w:vAlign w:val="bottom"/>
            <w:hideMark/>
          </w:tcPr>
          <w:p w14:paraId="46770D15"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Special personnel services payments</w:t>
            </w:r>
          </w:p>
        </w:tc>
        <w:tc>
          <w:tcPr>
            <w:tcW w:w="123" w:type="pct"/>
            <w:tcBorders>
              <w:top w:val="nil"/>
              <w:left w:val="nil"/>
              <w:bottom w:val="nil"/>
              <w:right w:val="nil"/>
            </w:tcBorders>
            <w:shd w:val="clear" w:color="000000" w:fill="FFFFFF"/>
            <w:noWrap/>
            <w:vAlign w:val="bottom"/>
            <w:hideMark/>
          </w:tcPr>
          <w:p w14:paraId="603DC80D"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3" w:type="pct"/>
            <w:tcBorders>
              <w:top w:val="nil"/>
              <w:left w:val="nil"/>
              <w:bottom w:val="nil"/>
              <w:right w:val="nil"/>
            </w:tcBorders>
            <w:shd w:val="clear" w:color="000000" w:fill="FFFFFF"/>
            <w:noWrap/>
            <w:vAlign w:val="bottom"/>
            <w:hideMark/>
          </w:tcPr>
          <w:p w14:paraId="3D308A5E"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1" w:type="pct"/>
            <w:tcBorders>
              <w:top w:val="nil"/>
              <w:left w:val="nil"/>
              <w:bottom w:val="nil"/>
              <w:right w:val="nil"/>
            </w:tcBorders>
            <w:shd w:val="clear" w:color="000000" w:fill="FFFFFF"/>
            <w:noWrap/>
            <w:vAlign w:val="bottom"/>
            <w:hideMark/>
          </w:tcPr>
          <w:p w14:paraId="0A39045B"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single" w:sz="8" w:space="0" w:color="auto"/>
              <w:right w:val="nil"/>
            </w:tcBorders>
            <w:shd w:val="clear" w:color="000000" w:fill="FFFFFF"/>
            <w:noWrap/>
            <w:vAlign w:val="bottom"/>
            <w:hideMark/>
          </w:tcPr>
          <w:p w14:paraId="4868C01E"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xml:space="preserve">               -   </w:t>
            </w:r>
          </w:p>
        </w:tc>
      </w:tr>
      <w:tr w:rsidR="00AC0B89" w:rsidRPr="00AC0B89" w14:paraId="407353DE" w14:textId="77777777" w:rsidTr="005E336D">
        <w:trPr>
          <w:trHeight w:val="141"/>
        </w:trPr>
        <w:tc>
          <w:tcPr>
            <w:tcW w:w="758" w:type="pct"/>
            <w:tcBorders>
              <w:top w:val="nil"/>
              <w:left w:val="nil"/>
              <w:bottom w:val="nil"/>
              <w:right w:val="nil"/>
            </w:tcBorders>
            <w:shd w:val="clear" w:color="000000" w:fill="FFFFFF"/>
            <w:noWrap/>
            <w:vAlign w:val="bottom"/>
            <w:hideMark/>
          </w:tcPr>
          <w:p w14:paraId="769E38A3" w14:textId="77777777" w:rsidR="00AC0B89" w:rsidRPr="005E336D" w:rsidRDefault="00AC0B89" w:rsidP="00AC0B89">
            <w:pPr>
              <w:spacing w:after="0" w:line="240" w:lineRule="auto"/>
              <w:jc w:val="right"/>
              <w:rPr>
                <w:rFonts w:ascii="Arial Narrow" w:eastAsia="Times New Roman" w:hAnsi="Arial Narrow" w:cs="Arial"/>
                <w:sz w:val="20"/>
                <w:szCs w:val="20"/>
              </w:rPr>
            </w:pPr>
            <w:r w:rsidRPr="005E336D">
              <w:rPr>
                <w:rFonts w:ascii="Arial Narrow" w:eastAsia="Times New Roman" w:hAnsi="Arial Narrow" w:cs="Arial"/>
                <w:sz w:val="20"/>
                <w:szCs w:val="20"/>
              </w:rPr>
              <w:t>11.9</w:t>
            </w:r>
          </w:p>
        </w:tc>
        <w:tc>
          <w:tcPr>
            <w:tcW w:w="3106" w:type="pct"/>
            <w:tcBorders>
              <w:top w:val="nil"/>
              <w:left w:val="nil"/>
              <w:bottom w:val="nil"/>
              <w:right w:val="nil"/>
            </w:tcBorders>
            <w:shd w:val="clear" w:color="000000" w:fill="FFFFFF"/>
            <w:noWrap/>
            <w:vAlign w:val="bottom"/>
            <w:hideMark/>
          </w:tcPr>
          <w:p w14:paraId="2EEFAC3E"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Total personnel compensation</w:t>
            </w:r>
          </w:p>
        </w:tc>
        <w:tc>
          <w:tcPr>
            <w:tcW w:w="123" w:type="pct"/>
            <w:tcBorders>
              <w:top w:val="nil"/>
              <w:left w:val="nil"/>
              <w:bottom w:val="nil"/>
              <w:right w:val="nil"/>
            </w:tcBorders>
            <w:shd w:val="clear" w:color="000000" w:fill="FFFFFF"/>
            <w:noWrap/>
            <w:vAlign w:val="bottom"/>
            <w:hideMark/>
          </w:tcPr>
          <w:p w14:paraId="3BAF9712"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3" w:type="pct"/>
            <w:tcBorders>
              <w:top w:val="nil"/>
              <w:left w:val="nil"/>
              <w:bottom w:val="nil"/>
              <w:right w:val="nil"/>
            </w:tcBorders>
            <w:shd w:val="clear" w:color="000000" w:fill="FFFFFF"/>
            <w:noWrap/>
            <w:vAlign w:val="bottom"/>
            <w:hideMark/>
          </w:tcPr>
          <w:p w14:paraId="5A43717E"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1" w:type="pct"/>
            <w:tcBorders>
              <w:top w:val="nil"/>
              <w:left w:val="nil"/>
              <w:bottom w:val="nil"/>
              <w:right w:val="nil"/>
            </w:tcBorders>
            <w:shd w:val="clear" w:color="000000" w:fill="FFFFFF"/>
            <w:noWrap/>
            <w:vAlign w:val="bottom"/>
            <w:hideMark/>
          </w:tcPr>
          <w:p w14:paraId="6865D473"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nil"/>
              <w:right w:val="nil"/>
            </w:tcBorders>
            <w:shd w:val="clear" w:color="000000" w:fill="FFFFFF"/>
            <w:noWrap/>
            <w:vAlign w:val="bottom"/>
            <w:hideMark/>
          </w:tcPr>
          <w:p w14:paraId="25942C47"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xml:space="preserve">               -   </w:t>
            </w:r>
          </w:p>
        </w:tc>
      </w:tr>
      <w:tr w:rsidR="00AC0B89" w:rsidRPr="00AC0B89" w14:paraId="614CC2BB" w14:textId="77777777" w:rsidTr="005E336D">
        <w:trPr>
          <w:trHeight w:val="141"/>
        </w:trPr>
        <w:tc>
          <w:tcPr>
            <w:tcW w:w="758" w:type="pct"/>
            <w:tcBorders>
              <w:top w:val="nil"/>
              <w:left w:val="nil"/>
              <w:bottom w:val="nil"/>
              <w:right w:val="nil"/>
            </w:tcBorders>
            <w:shd w:val="clear" w:color="000000" w:fill="FFFFFF"/>
            <w:noWrap/>
            <w:vAlign w:val="bottom"/>
            <w:hideMark/>
          </w:tcPr>
          <w:p w14:paraId="23654EB5" w14:textId="77777777" w:rsidR="00AC0B89" w:rsidRPr="005E336D" w:rsidRDefault="00AC0B89" w:rsidP="00AC0B89">
            <w:pPr>
              <w:spacing w:after="0" w:line="240" w:lineRule="auto"/>
              <w:jc w:val="right"/>
              <w:rPr>
                <w:rFonts w:ascii="Arial Narrow" w:eastAsia="Times New Roman" w:hAnsi="Arial Narrow" w:cs="Arial"/>
                <w:sz w:val="20"/>
                <w:szCs w:val="20"/>
              </w:rPr>
            </w:pPr>
            <w:r w:rsidRPr="005E336D">
              <w:rPr>
                <w:rFonts w:ascii="Arial Narrow" w:eastAsia="Times New Roman" w:hAnsi="Arial Narrow" w:cs="Arial"/>
                <w:sz w:val="20"/>
                <w:szCs w:val="20"/>
              </w:rPr>
              <w:t>12</w:t>
            </w:r>
          </w:p>
        </w:tc>
        <w:tc>
          <w:tcPr>
            <w:tcW w:w="3106" w:type="pct"/>
            <w:tcBorders>
              <w:top w:val="nil"/>
              <w:left w:val="nil"/>
              <w:bottom w:val="nil"/>
              <w:right w:val="nil"/>
            </w:tcBorders>
            <w:shd w:val="clear" w:color="000000" w:fill="FFFFFF"/>
            <w:noWrap/>
            <w:vAlign w:val="bottom"/>
            <w:hideMark/>
          </w:tcPr>
          <w:p w14:paraId="00892E2E"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Civilian personnel benefits</w:t>
            </w:r>
          </w:p>
        </w:tc>
        <w:tc>
          <w:tcPr>
            <w:tcW w:w="123" w:type="pct"/>
            <w:tcBorders>
              <w:top w:val="nil"/>
              <w:left w:val="nil"/>
              <w:bottom w:val="nil"/>
              <w:right w:val="nil"/>
            </w:tcBorders>
            <w:shd w:val="clear" w:color="000000" w:fill="FFFFFF"/>
            <w:noWrap/>
            <w:vAlign w:val="bottom"/>
            <w:hideMark/>
          </w:tcPr>
          <w:p w14:paraId="29BD4592"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3" w:type="pct"/>
            <w:tcBorders>
              <w:top w:val="nil"/>
              <w:left w:val="nil"/>
              <w:bottom w:val="nil"/>
              <w:right w:val="nil"/>
            </w:tcBorders>
            <w:shd w:val="clear" w:color="000000" w:fill="FFFFFF"/>
            <w:noWrap/>
            <w:vAlign w:val="bottom"/>
            <w:hideMark/>
          </w:tcPr>
          <w:p w14:paraId="5D22C7FB"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1" w:type="pct"/>
            <w:tcBorders>
              <w:top w:val="nil"/>
              <w:left w:val="nil"/>
              <w:bottom w:val="nil"/>
              <w:right w:val="nil"/>
            </w:tcBorders>
            <w:shd w:val="clear" w:color="000000" w:fill="FFFFFF"/>
            <w:noWrap/>
            <w:vAlign w:val="bottom"/>
            <w:hideMark/>
          </w:tcPr>
          <w:p w14:paraId="1A5EDAA4"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nil"/>
              <w:right w:val="nil"/>
            </w:tcBorders>
            <w:shd w:val="clear" w:color="000000" w:fill="FFFFFF"/>
            <w:noWrap/>
            <w:vAlign w:val="bottom"/>
            <w:hideMark/>
          </w:tcPr>
          <w:p w14:paraId="43F67755"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xml:space="preserve">               -   </w:t>
            </w:r>
          </w:p>
        </w:tc>
      </w:tr>
      <w:tr w:rsidR="00AC0B89" w:rsidRPr="00AC0B89" w14:paraId="39B610E1" w14:textId="77777777" w:rsidTr="005E336D">
        <w:trPr>
          <w:trHeight w:val="141"/>
        </w:trPr>
        <w:tc>
          <w:tcPr>
            <w:tcW w:w="758" w:type="pct"/>
            <w:tcBorders>
              <w:top w:val="nil"/>
              <w:left w:val="nil"/>
              <w:bottom w:val="nil"/>
              <w:right w:val="nil"/>
            </w:tcBorders>
            <w:shd w:val="clear" w:color="000000" w:fill="FFFFFF"/>
            <w:noWrap/>
            <w:vAlign w:val="bottom"/>
            <w:hideMark/>
          </w:tcPr>
          <w:p w14:paraId="58D76B61" w14:textId="77777777" w:rsidR="00AC0B89" w:rsidRPr="005E336D" w:rsidRDefault="00AC0B89" w:rsidP="00AC0B89">
            <w:pPr>
              <w:spacing w:after="0" w:line="240" w:lineRule="auto"/>
              <w:jc w:val="right"/>
              <w:rPr>
                <w:rFonts w:ascii="Arial Narrow" w:eastAsia="Times New Roman" w:hAnsi="Arial Narrow" w:cs="Arial"/>
                <w:sz w:val="20"/>
                <w:szCs w:val="20"/>
              </w:rPr>
            </w:pPr>
            <w:r w:rsidRPr="005E336D">
              <w:rPr>
                <w:rFonts w:ascii="Arial Narrow" w:eastAsia="Times New Roman" w:hAnsi="Arial Narrow" w:cs="Arial"/>
                <w:sz w:val="20"/>
                <w:szCs w:val="20"/>
              </w:rPr>
              <w:t>13</w:t>
            </w:r>
          </w:p>
        </w:tc>
        <w:tc>
          <w:tcPr>
            <w:tcW w:w="3106" w:type="pct"/>
            <w:tcBorders>
              <w:top w:val="nil"/>
              <w:left w:val="nil"/>
              <w:bottom w:val="nil"/>
              <w:right w:val="nil"/>
            </w:tcBorders>
            <w:shd w:val="clear" w:color="000000" w:fill="FFFFFF"/>
            <w:noWrap/>
            <w:vAlign w:val="bottom"/>
            <w:hideMark/>
          </w:tcPr>
          <w:p w14:paraId="5B3F5435"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Benefits for former personnel</w:t>
            </w:r>
          </w:p>
        </w:tc>
        <w:tc>
          <w:tcPr>
            <w:tcW w:w="123" w:type="pct"/>
            <w:tcBorders>
              <w:top w:val="nil"/>
              <w:left w:val="nil"/>
              <w:bottom w:val="nil"/>
              <w:right w:val="nil"/>
            </w:tcBorders>
            <w:shd w:val="clear" w:color="000000" w:fill="FFFFFF"/>
            <w:noWrap/>
            <w:vAlign w:val="bottom"/>
            <w:hideMark/>
          </w:tcPr>
          <w:p w14:paraId="278E6BA4"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3" w:type="pct"/>
            <w:tcBorders>
              <w:top w:val="nil"/>
              <w:left w:val="nil"/>
              <w:bottom w:val="nil"/>
              <w:right w:val="nil"/>
            </w:tcBorders>
            <w:shd w:val="clear" w:color="000000" w:fill="FFFFFF"/>
            <w:noWrap/>
            <w:vAlign w:val="bottom"/>
            <w:hideMark/>
          </w:tcPr>
          <w:p w14:paraId="1DC44C1F"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1" w:type="pct"/>
            <w:tcBorders>
              <w:top w:val="nil"/>
              <w:left w:val="nil"/>
              <w:bottom w:val="nil"/>
              <w:right w:val="nil"/>
            </w:tcBorders>
            <w:shd w:val="clear" w:color="000000" w:fill="FFFFFF"/>
            <w:noWrap/>
            <w:vAlign w:val="bottom"/>
            <w:hideMark/>
          </w:tcPr>
          <w:p w14:paraId="0EA8F710"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nil"/>
              <w:right w:val="nil"/>
            </w:tcBorders>
            <w:shd w:val="clear" w:color="000000" w:fill="FFFFFF"/>
            <w:noWrap/>
            <w:vAlign w:val="bottom"/>
            <w:hideMark/>
          </w:tcPr>
          <w:p w14:paraId="031AE454"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xml:space="preserve">               -   </w:t>
            </w:r>
          </w:p>
        </w:tc>
      </w:tr>
      <w:tr w:rsidR="00AC0B89" w:rsidRPr="00AC0B89" w14:paraId="790D0BF9" w14:textId="77777777" w:rsidTr="005E336D">
        <w:trPr>
          <w:trHeight w:val="141"/>
        </w:trPr>
        <w:tc>
          <w:tcPr>
            <w:tcW w:w="758" w:type="pct"/>
            <w:tcBorders>
              <w:top w:val="nil"/>
              <w:left w:val="nil"/>
              <w:bottom w:val="nil"/>
              <w:right w:val="nil"/>
            </w:tcBorders>
            <w:shd w:val="clear" w:color="000000" w:fill="FFFFFF"/>
            <w:noWrap/>
            <w:vAlign w:val="bottom"/>
            <w:hideMark/>
          </w:tcPr>
          <w:p w14:paraId="18B26195" w14:textId="77777777" w:rsidR="00AC0B89" w:rsidRPr="005E336D" w:rsidRDefault="00AC0B89" w:rsidP="00AC0B89">
            <w:pPr>
              <w:spacing w:after="0" w:line="240" w:lineRule="auto"/>
              <w:jc w:val="right"/>
              <w:rPr>
                <w:rFonts w:ascii="Arial Narrow" w:eastAsia="Times New Roman" w:hAnsi="Arial Narrow" w:cs="Arial"/>
                <w:sz w:val="20"/>
                <w:szCs w:val="20"/>
              </w:rPr>
            </w:pPr>
            <w:r w:rsidRPr="005E336D">
              <w:rPr>
                <w:rFonts w:ascii="Arial Narrow" w:eastAsia="Times New Roman" w:hAnsi="Arial Narrow" w:cs="Arial"/>
                <w:sz w:val="20"/>
                <w:szCs w:val="20"/>
              </w:rPr>
              <w:t>21</w:t>
            </w:r>
          </w:p>
        </w:tc>
        <w:tc>
          <w:tcPr>
            <w:tcW w:w="3106" w:type="pct"/>
            <w:tcBorders>
              <w:top w:val="nil"/>
              <w:left w:val="nil"/>
              <w:bottom w:val="nil"/>
              <w:right w:val="nil"/>
            </w:tcBorders>
            <w:shd w:val="clear" w:color="000000" w:fill="FFFFFF"/>
            <w:noWrap/>
            <w:vAlign w:val="bottom"/>
            <w:hideMark/>
          </w:tcPr>
          <w:p w14:paraId="0E565372"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Travel and transportation of persons</w:t>
            </w:r>
          </w:p>
        </w:tc>
        <w:tc>
          <w:tcPr>
            <w:tcW w:w="123" w:type="pct"/>
            <w:tcBorders>
              <w:top w:val="nil"/>
              <w:left w:val="nil"/>
              <w:bottom w:val="nil"/>
              <w:right w:val="nil"/>
            </w:tcBorders>
            <w:shd w:val="clear" w:color="000000" w:fill="FFFFFF"/>
            <w:noWrap/>
            <w:vAlign w:val="bottom"/>
            <w:hideMark/>
          </w:tcPr>
          <w:p w14:paraId="20CBE660"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3" w:type="pct"/>
            <w:tcBorders>
              <w:top w:val="nil"/>
              <w:left w:val="nil"/>
              <w:bottom w:val="nil"/>
              <w:right w:val="nil"/>
            </w:tcBorders>
            <w:shd w:val="clear" w:color="000000" w:fill="FFFFFF"/>
            <w:noWrap/>
            <w:vAlign w:val="bottom"/>
            <w:hideMark/>
          </w:tcPr>
          <w:p w14:paraId="4951BFED"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1" w:type="pct"/>
            <w:tcBorders>
              <w:top w:val="nil"/>
              <w:left w:val="nil"/>
              <w:bottom w:val="nil"/>
              <w:right w:val="nil"/>
            </w:tcBorders>
            <w:shd w:val="clear" w:color="000000" w:fill="FFFFFF"/>
            <w:noWrap/>
            <w:vAlign w:val="bottom"/>
            <w:hideMark/>
          </w:tcPr>
          <w:p w14:paraId="603CB2C6"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nil"/>
              <w:right w:val="nil"/>
            </w:tcBorders>
            <w:shd w:val="clear" w:color="000000" w:fill="FFFFFF"/>
            <w:noWrap/>
            <w:vAlign w:val="bottom"/>
            <w:hideMark/>
          </w:tcPr>
          <w:p w14:paraId="13A3414E"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xml:space="preserve">               -   </w:t>
            </w:r>
          </w:p>
        </w:tc>
      </w:tr>
      <w:tr w:rsidR="00AC0B89" w:rsidRPr="00AC0B89" w14:paraId="7BC756FD" w14:textId="77777777" w:rsidTr="005E336D">
        <w:trPr>
          <w:trHeight w:val="141"/>
        </w:trPr>
        <w:tc>
          <w:tcPr>
            <w:tcW w:w="758" w:type="pct"/>
            <w:tcBorders>
              <w:top w:val="nil"/>
              <w:left w:val="nil"/>
              <w:bottom w:val="nil"/>
              <w:right w:val="nil"/>
            </w:tcBorders>
            <w:shd w:val="clear" w:color="000000" w:fill="FFFFFF"/>
            <w:noWrap/>
            <w:vAlign w:val="bottom"/>
            <w:hideMark/>
          </w:tcPr>
          <w:p w14:paraId="049149F8" w14:textId="77777777" w:rsidR="00AC0B89" w:rsidRPr="005E336D" w:rsidRDefault="00AC0B89" w:rsidP="00AC0B89">
            <w:pPr>
              <w:spacing w:after="0" w:line="240" w:lineRule="auto"/>
              <w:jc w:val="right"/>
              <w:rPr>
                <w:rFonts w:ascii="Arial Narrow" w:eastAsia="Times New Roman" w:hAnsi="Arial Narrow" w:cs="Arial"/>
                <w:sz w:val="20"/>
                <w:szCs w:val="20"/>
              </w:rPr>
            </w:pPr>
            <w:r w:rsidRPr="005E336D">
              <w:rPr>
                <w:rFonts w:ascii="Arial Narrow" w:eastAsia="Times New Roman" w:hAnsi="Arial Narrow" w:cs="Arial"/>
                <w:sz w:val="20"/>
                <w:szCs w:val="20"/>
              </w:rPr>
              <w:t>22</w:t>
            </w:r>
          </w:p>
        </w:tc>
        <w:tc>
          <w:tcPr>
            <w:tcW w:w="3106" w:type="pct"/>
            <w:tcBorders>
              <w:top w:val="nil"/>
              <w:left w:val="nil"/>
              <w:bottom w:val="nil"/>
              <w:right w:val="nil"/>
            </w:tcBorders>
            <w:shd w:val="clear" w:color="000000" w:fill="FFFFFF"/>
            <w:noWrap/>
            <w:vAlign w:val="bottom"/>
            <w:hideMark/>
          </w:tcPr>
          <w:p w14:paraId="54CF61F8"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Transportation of things</w:t>
            </w:r>
          </w:p>
        </w:tc>
        <w:tc>
          <w:tcPr>
            <w:tcW w:w="123" w:type="pct"/>
            <w:tcBorders>
              <w:top w:val="nil"/>
              <w:left w:val="nil"/>
              <w:bottom w:val="nil"/>
              <w:right w:val="nil"/>
            </w:tcBorders>
            <w:shd w:val="clear" w:color="000000" w:fill="FFFFFF"/>
            <w:noWrap/>
            <w:vAlign w:val="bottom"/>
            <w:hideMark/>
          </w:tcPr>
          <w:p w14:paraId="32EE4DBF"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3" w:type="pct"/>
            <w:tcBorders>
              <w:top w:val="nil"/>
              <w:left w:val="nil"/>
              <w:bottom w:val="nil"/>
              <w:right w:val="nil"/>
            </w:tcBorders>
            <w:shd w:val="clear" w:color="000000" w:fill="FFFFFF"/>
            <w:noWrap/>
            <w:vAlign w:val="bottom"/>
            <w:hideMark/>
          </w:tcPr>
          <w:p w14:paraId="7B296C61"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1" w:type="pct"/>
            <w:tcBorders>
              <w:top w:val="nil"/>
              <w:left w:val="nil"/>
              <w:bottom w:val="nil"/>
              <w:right w:val="nil"/>
            </w:tcBorders>
            <w:shd w:val="clear" w:color="000000" w:fill="FFFFFF"/>
            <w:noWrap/>
            <w:vAlign w:val="bottom"/>
            <w:hideMark/>
          </w:tcPr>
          <w:p w14:paraId="7F2FB6D3"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nil"/>
              <w:right w:val="nil"/>
            </w:tcBorders>
            <w:shd w:val="clear" w:color="000000" w:fill="FFFFFF"/>
            <w:noWrap/>
            <w:vAlign w:val="bottom"/>
            <w:hideMark/>
          </w:tcPr>
          <w:p w14:paraId="6485CAF0"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xml:space="preserve">               -   </w:t>
            </w:r>
          </w:p>
        </w:tc>
      </w:tr>
      <w:tr w:rsidR="00AC0B89" w:rsidRPr="00AC0B89" w14:paraId="58FDB0C6" w14:textId="77777777" w:rsidTr="005E336D">
        <w:trPr>
          <w:trHeight w:val="141"/>
        </w:trPr>
        <w:tc>
          <w:tcPr>
            <w:tcW w:w="758" w:type="pct"/>
            <w:tcBorders>
              <w:top w:val="nil"/>
              <w:left w:val="nil"/>
              <w:bottom w:val="nil"/>
              <w:right w:val="nil"/>
            </w:tcBorders>
            <w:shd w:val="clear" w:color="000000" w:fill="FFFFFF"/>
            <w:noWrap/>
            <w:vAlign w:val="bottom"/>
            <w:hideMark/>
          </w:tcPr>
          <w:p w14:paraId="29612724" w14:textId="77777777" w:rsidR="00AC0B89" w:rsidRPr="005E336D" w:rsidRDefault="00AC0B89" w:rsidP="00AC0B89">
            <w:pPr>
              <w:spacing w:after="0" w:line="240" w:lineRule="auto"/>
              <w:jc w:val="right"/>
              <w:rPr>
                <w:rFonts w:ascii="Arial Narrow" w:eastAsia="Times New Roman" w:hAnsi="Arial Narrow" w:cs="Arial"/>
                <w:sz w:val="20"/>
                <w:szCs w:val="20"/>
              </w:rPr>
            </w:pPr>
            <w:r w:rsidRPr="005E336D">
              <w:rPr>
                <w:rFonts w:ascii="Arial Narrow" w:eastAsia="Times New Roman" w:hAnsi="Arial Narrow" w:cs="Arial"/>
                <w:sz w:val="20"/>
                <w:szCs w:val="20"/>
              </w:rPr>
              <w:t>23.1</w:t>
            </w:r>
          </w:p>
        </w:tc>
        <w:tc>
          <w:tcPr>
            <w:tcW w:w="3106" w:type="pct"/>
            <w:tcBorders>
              <w:top w:val="nil"/>
              <w:left w:val="nil"/>
              <w:bottom w:val="nil"/>
              <w:right w:val="nil"/>
            </w:tcBorders>
            <w:shd w:val="clear" w:color="000000" w:fill="FFFFFF"/>
            <w:noWrap/>
            <w:vAlign w:val="bottom"/>
            <w:hideMark/>
          </w:tcPr>
          <w:p w14:paraId="0F27540B"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Rental payments to GSA</w:t>
            </w:r>
          </w:p>
        </w:tc>
        <w:tc>
          <w:tcPr>
            <w:tcW w:w="123" w:type="pct"/>
            <w:tcBorders>
              <w:top w:val="nil"/>
              <w:left w:val="nil"/>
              <w:bottom w:val="nil"/>
              <w:right w:val="nil"/>
            </w:tcBorders>
            <w:shd w:val="clear" w:color="000000" w:fill="FFFFFF"/>
            <w:noWrap/>
            <w:vAlign w:val="bottom"/>
            <w:hideMark/>
          </w:tcPr>
          <w:p w14:paraId="72CFD3CE"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3" w:type="pct"/>
            <w:tcBorders>
              <w:top w:val="nil"/>
              <w:left w:val="nil"/>
              <w:bottom w:val="nil"/>
              <w:right w:val="nil"/>
            </w:tcBorders>
            <w:shd w:val="clear" w:color="000000" w:fill="FFFFFF"/>
            <w:noWrap/>
            <w:vAlign w:val="bottom"/>
            <w:hideMark/>
          </w:tcPr>
          <w:p w14:paraId="29FD6D50"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1" w:type="pct"/>
            <w:tcBorders>
              <w:top w:val="nil"/>
              <w:left w:val="nil"/>
              <w:bottom w:val="nil"/>
              <w:right w:val="nil"/>
            </w:tcBorders>
            <w:shd w:val="clear" w:color="000000" w:fill="FFFFFF"/>
            <w:noWrap/>
            <w:vAlign w:val="bottom"/>
            <w:hideMark/>
          </w:tcPr>
          <w:p w14:paraId="7A576A0E"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nil"/>
              <w:right w:val="nil"/>
            </w:tcBorders>
            <w:shd w:val="clear" w:color="000000" w:fill="FFFFFF"/>
            <w:noWrap/>
            <w:vAlign w:val="bottom"/>
            <w:hideMark/>
          </w:tcPr>
          <w:p w14:paraId="068C8CAE"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xml:space="preserve">               -   </w:t>
            </w:r>
          </w:p>
        </w:tc>
      </w:tr>
      <w:tr w:rsidR="00AC0B89" w:rsidRPr="00AC0B89" w14:paraId="01BC3D6E" w14:textId="77777777" w:rsidTr="005E336D">
        <w:trPr>
          <w:trHeight w:val="141"/>
        </w:trPr>
        <w:tc>
          <w:tcPr>
            <w:tcW w:w="758" w:type="pct"/>
            <w:tcBorders>
              <w:top w:val="nil"/>
              <w:left w:val="nil"/>
              <w:bottom w:val="nil"/>
              <w:right w:val="nil"/>
            </w:tcBorders>
            <w:shd w:val="clear" w:color="000000" w:fill="FFFFFF"/>
            <w:noWrap/>
            <w:vAlign w:val="bottom"/>
            <w:hideMark/>
          </w:tcPr>
          <w:p w14:paraId="1773734D" w14:textId="77777777" w:rsidR="00AC0B89" w:rsidRPr="005E336D" w:rsidRDefault="00AC0B89" w:rsidP="00AC0B89">
            <w:pPr>
              <w:spacing w:after="0" w:line="240" w:lineRule="auto"/>
              <w:jc w:val="right"/>
              <w:rPr>
                <w:rFonts w:ascii="Arial Narrow" w:eastAsia="Times New Roman" w:hAnsi="Arial Narrow" w:cs="Arial"/>
                <w:sz w:val="20"/>
                <w:szCs w:val="20"/>
              </w:rPr>
            </w:pPr>
            <w:r w:rsidRPr="005E336D">
              <w:rPr>
                <w:rFonts w:ascii="Arial Narrow" w:eastAsia="Times New Roman" w:hAnsi="Arial Narrow" w:cs="Arial"/>
                <w:sz w:val="20"/>
                <w:szCs w:val="20"/>
              </w:rPr>
              <w:t>23.2</w:t>
            </w:r>
          </w:p>
        </w:tc>
        <w:tc>
          <w:tcPr>
            <w:tcW w:w="3106" w:type="pct"/>
            <w:tcBorders>
              <w:top w:val="nil"/>
              <w:left w:val="nil"/>
              <w:bottom w:val="nil"/>
              <w:right w:val="nil"/>
            </w:tcBorders>
            <w:shd w:val="clear" w:color="000000" w:fill="FFFFFF"/>
            <w:noWrap/>
            <w:vAlign w:val="bottom"/>
            <w:hideMark/>
          </w:tcPr>
          <w:p w14:paraId="431AFC82"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Rental payments to others</w:t>
            </w:r>
          </w:p>
        </w:tc>
        <w:tc>
          <w:tcPr>
            <w:tcW w:w="123" w:type="pct"/>
            <w:tcBorders>
              <w:top w:val="nil"/>
              <w:left w:val="nil"/>
              <w:bottom w:val="nil"/>
              <w:right w:val="nil"/>
            </w:tcBorders>
            <w:shd w:val="clear" w:color="000000" w:fill="FFFFFF"/>
            <w:noWrap/>
            <w:vAlign w:val="bottom"/>
            <w:hideMark/>
          </w:tcPr>
          <w:p w14:paraId="7D55CF28"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3" w:type="pct"/>
            <w:tcBorders>
              <w:top w:val="nil"/>
              <w:left w:val="nil"/>
              <w:bottom w:val="nil"/>
              <w:right w:val="nil"/>
            </w:tcBorders>
            <w:shd w:val="clear" w:color="000000" w:fill="FFFFFF"/>
            <w:noWrap/>
            <w:vAlign w:val="bottom"/>
            <w:hideMark/>
          </w:tcPr>
          <w:p w14:paraId="5FF919C1"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1" w:type="pct"/>
            <w:tcBorders>
              <w:top w:val="nil"/>
              <w:left w:val="nil"/>
              <w:bottom w:val="nil"/>
              <w:right w:val="nil"/>
            </w:tcBorders>
            <w:shd w:val="clear" w:color="000000" w:fill="FFFFFF"/>
            <w:noWrap/>
            <w:vAlign w:val="bottom"/>
            <w:hideMark/>
          </w:tcPr>
          <w:p w14:paraId="725DF46D"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nil"/>
              <w:right w:val="nil"/>
            </w:tcBorders>
            <w:shd w:val="clear" w:color="000000" w:fill="FFFFFF"/>
            <w:noWrap/>
            <w:vAlign w:val="bottom"/>
            <w:hideMark/>
          </w:tcPr>
          <w:p w14:paraId="1976E858"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xml:space="preserve">               -   </w:t>
            </w:r>
          </w:p>
        </w:tc>
      </w:tr>
      <w:tr w:rsidR="00AC0B89" w:rsidRPr="00AC0B89" w14:paraId="5C5C4F95" w14:textId="77777777" w:rsidTr="005E336D">
        <w:trPr>
          <w:trHeight w:val="141"/>
        </w:trPr>
        <w:tc>
          <w:tcPr>
            <w:tcW w:w="758" w:type="pct"/>
            <w:tcBorders>
              <w:top w:val="nil"/>
              <w:left w:val="nil"/>
              <w:bottom w:val="nil"/>
              <w:right w:val="nil"/>
            </w:tcBorders>
            <w:shd w:val="clear" w:color="000000" w:fill="FFFFFF"/>
            <w:noWrap/>
            <w:vAlign w:val="bottom"/>
            <w:hideMark/>
          </w:tcPr>
          <w:p w14:paraId="2D8D670D" w14:textId="77777777" w:rsidR="00AC0B89" w:rsidRPr="005E336D" w:rsidRDefault="00AC0B89" w:rsidP="00AC0B89">
            <w:pPr>
              <w:spacing w:after="0" w:line="240" w:lineRule="auto"/>
              <w:jc w:val="right"/>
              <w:rPr>
                <w:rFonts w:ascii="Arial Narrow" w:eastAsia="Times New Roman" w:hAnsi="Arial Narrow" w:cs="Arial"/>
                <w:sz w:val="20"/>
                <w:szCs w:val="20"/>
              </w:rPr>
            </w:pPr>
            <w:r w:rsidRPr="005E336D">
              <w:rPr>
                <w:rFonts w:ascii="Arial Narrow" w:eastAsia="Times New Roman" w:hAnsi="Arial Narrow" w:cs="Arial"/>
                <w:sz w:val="20"/>
                <w:szCs w:val="20"/>
              </w:rPr>
              <w:t>23.3</w:t>
            </w:r>
          </w:p>
        </w:tc>
        <w:tc>
          <w:tcPr>
            <w:tcW w:w="3106" w:type="pct"/>
            <w:tcBorders>
              <w:top w:val="nil"/>
              <w:left w:val="nil"/>
              <w:bottom w:val="nil"/>
              <w:right w:val="nil"/>
            </w:tcBorders>
            <w:shd w:val="clear" w:color="000000" w:fill="FFFFFF"/>
            <w:noWrap/>
            <w:vAlign w:val="bottom"/>
            <w:hideMark/>
          </w:tcPr>
          <w:p w14:paraId="24B71925"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Communications, utilities and miscellaneous charges</w:t>
            </w:r>
          </w:p>
        </w:tc>
        <w:tc>
          <w:tcPr>
            <w:tcW w:w="123" w:type="pct"/>
            <w:tcBorders>
              <w:top w:val="nil"/>
              <w:left w:val="nil"/>
              <w:bottom w:val="nil"/>
              <w:right w:val="nil"/>
            </w:tcBorders>
            <w:shd w:val="clear" w:color="000000" w:fill="FFFFFF"/>
            <w:noWrap/>
            <w:vAlign w:val="bottom"/>
            <w:hideMark/>
          </w:tcPr>
          <w:p w14:paraId="1F4C6C7F"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3" w:type="pct"/>
            <w:tcBorders>
              <w:top w:val="nil"/>
              <w:left w:val="nil"/>
              <w:bottom w:val="nil"/>
              <w:right w:val="nil"/>
            </w:tcBorders>
            <w:shd w:val="clear" w:color="000000" w:fill="FFFFFF"/>
            <w:noWrap/>
            <w:vAlign w:val="bottom"/>
            <w:hideMark/>
          </w:tcPr>
          <w:p w14:paraId="51EB05A0"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1" w:type="pct"/>
            <w:tcBorders>
              <w:top w:val="nil"/>
              <w:left w:val="nil"/>
              <w:bottom w:val="nil"/>
              <w:right w:val="nil"/>
            </w:tcBorders>
            <w:shd w:val="clear" w:color="000000" w:fill="FFFFFF"/>
            <w:noWrap/>
            <w:vAlign w:val="bottom"/>
            <w:hideMark/>
          </w:tcPr>
          <w:p w14:paraId="40439B86"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nil"/>
              <w:right w:val="nil"/>
            </w:tcBorders>
            <w:shd w:val="clear" w:color="000000" w:fill="FFFFFF"/>
            <w:noWrap/>
            <w:vAlign w:val="bottom"/>
            <w:hideMark/>
          </w:tcPr>
          <w:p w14:paraId="7CB239B2"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xml:space="preserve">               -   </w:t>
            </w:r>
          </w:p>
        </w:tc>
      </w:tr>
      <w:tr w:rsidR="00AC0B89" w:rsidRPr="00AC0B89" w14:paraId="5CDBA588" w14:textId="77777777" w:rsidTr="005E336D">
        <w:trPr>
          <w:trHeight w:val="141"/>
        </w:trPr>
        <w:tc>
          <w:tcPr>
            <w:tcW w:w="758" w:type="pct"/>
            <w:tcBorders>
              <w:top w:val="nil"/>
              <w:left w:val="nil"/>
              <w:bottom w:val="nil"/>
              <w:right w:val="nil"/>
            </w:tcBorders>
            <w:shd w:val="clear" w:color="000000" w:fill="FFFFFF"/>
            <w:noWrap/>
            <w:vAlign w:val="bottom"/>
            <w:hideMark/>
          </w:tcPr>
          <w:p w14:paraId="5C65F2F3" w14:textId="77777777" w:rsidR="00AC0B89" w:rsidRPr="005E336D" w:rsidRDefault="00AC0B89" w:rsidP="00AC0B89">
            <w:pPr>
              <w:spacing w:after="0" w:line="240" w:lineRule="auto"/>
              <w:jc w:val="right"/>
              <w:rPr>
                <w:rFonts w:ascii="Arial Narrow" w:eastAsia="Times New Roman" w:hAnsi="Arial Narrow" w:cs="Arial"/>
                <w:sz w:val="20"/>
                <w:szCs w:val="20"/>
              </w:rPr>
            </w:pPr>
            <w:r w:rsidRPr="005E336D">
              <w:rPr>
                <w:rFonts w:ascii="Arial Narrow" w:eastAsia="Times New Roman" w:hAnsi="Arial Narrow" w:cs="Arial"/>
                <w:sz w:val="20"/>
                <w:szCs w:val="20"/>
              </w:rPr>
              <w:t>24</w:t>
            </w:r>
          </w:p>
        </w:tc>
        <w:tc>
          <w:tcPr>
            <w:tcW w:w="3106" w:type="pct"/>
            <w:tcBorders>
              <w:top w:val="nil"/>
              <w:left w:val="nil"/>
              <w:bottom w:val="nil"/>
              <w:right w:val="nil"/>
            </w:tcBorders>
            <w:shd w:val="clear" w:color="000000" w:fill="FFFFFF"/>
            <w:noWrap/>
            <w:vAlign w:val="bottom"/>
            <w:hideMark/>
          </w:tcPr>
          <w:p w14:paraId="4E263CBA"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Printing and reproduction</w:t>
            </w:r>
          </w:p>
        </w:tc>
        <w:tc>
          <w:tcPr>
            <w:tcW w:w="123" w:type="pct"/>
            <w:tcBorders>
              <w:top w:val="nil"/>
              <w:left w:val="nil"/>
              <w:bottom w:val="nil"/>
              <w:right w:val="nil"/>
            </w:tcBorders>
            <w:shd w:val="clear" w:color="000000" w:fill="FFFFFF"/>
            <w:noWrap/>
            <w:vAlign w:val="bottom"/>
            <w:hideMark/>
          </w:tcPr>
          <w:p w14:paraId="2BF48D5A"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3" w:type="pct"/>
            <w:tcBorders>
              <w:top w:val="nil"/>
              <w:left w:val="nil"/>
              <w:bottom w:val="nil"/>
              <w:right w:val="nil"/>
            </w:tcBorders>
            <w:shd w:val="clear" w:color="000000" w:fill="FFFFFF"/>
            <w:noWrap/>
            <w:vAlign w:val="bottom"/>
            <w:hideMark/>
          </w:tcPr>
          <w:p w14:paraId="5FDF911B"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1" w:type="pct"/>
            <w:tcBorders>
              <w:top w:val="nil"/>
              <w:left w:val="nil"/>
              <w:bottom w:val="nil"/>
              <w:right w:val="nil"/>
            </w:tcBorders>
            <w:shd w:val="clear" w:color="000000" w:fill="FFFFFF"/>
            <w:noWrap/>
            <w:vAlign w:val="bottom"/>
            <w:hideMark/>
          </w:tcPr>
          <w:p w14:paraId="1ECEA9BA"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nil"/>
              <w:right w:val="nil"/>
            </w:tcBorders>
            <w:shd w:val="clear" w:color="000000" w:fill="FFFFFF"/>
            <w:noWrap/>
            <w:vAlign w:val="bottom"/>
            <w:hideMark/>
          </w:tcPr>
          <w:p w14:paraId="79521424"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xml:space="preserve">               -   </w:t>
            </w:r>
          </w:p>
        </w:tc>
      </w:tr>
      <w:tr w:rsidR="00AC0B89" w:rsidRPr="00AC0B89" w14:paraId="1BC41618" w14:textId="77777777" w:rsidTr="005E336D">
        <w:trPr>
          <w:trHeight w:val="141"/>
        </w:trPr>
        <w:tc>
          <w:tcPr>
            <w:tcW w:w="758" w:type="pct"/>
            <w:tcBorders>
              <w:top w:val="nil"/>
              <w:left w:val="nil"/>
              <w:bottom w:val="nil"/>
              <w:right w:val="nil"/>
            </w:tcBorders>
            <w:shd w:val="clear" w:color="000000" w:fill="FFFFFF"/>
            <w:noWrap/>
            <w:vAlign w:val="bottom"/>
            <w:hideMark/>
          </w:tcPr>
          <w:p w14:paraId="716A475E" w14:textId="77777777" w:rsidR="00AC0B89" w:rsidRPr="005E336D" w:rsidRDefault="00AC0B89" w:rsidP="00AC0B89">
            <w:pPr>
              <w:spacing w:after="0" w:line="240" w:lineRule="auto"/>
              <w:jc w:val="right"/>
              <w:rPr>
                <w:rFonts w:ascii="Arial Narrow" w:eastAsia="Times New Roman" w:hAnsi="Arial Narrow" w:cs="Arial"/>
                <w:sz w:val="20"/>
                <w:szCs w:val="20"/>
              </w:rPr>
            </w:pPr>
            <w:r w:rsidRPr="005E336D">
              <w:rPr>
                <w:rFonts w:ascii="Arial Narrow" w:eastAsia="Times New Roman" w:hAnsi="Arial Narrow" w:cs="Arial"/>
                <w:sz w:val="20"/>
                <w:szCs w:val="20"/>
              </w:rPr>
              <w:t>25.1</w:t>
            </w:r>
          </w:p>
        </w:tc>
        <w:tc>
          <w:tcPr>
            <w:tcW w:w="3106" w:type="pct"/>
            <w:tcBorders>
              <w:top w:val="nil"/>
              <w:left w:val="nil"/>
              <w:bottom w:val="nil"/>
              <w:right w:val="nil"/>
            </w:tcBorders>
            <w:shd w:val="clear" w:color="000000" w:fill="FFFFFF"/>
            <w:noWrap/>
            <w:vAlign w:val="bottom"/>
            <w:hideMark/>
          </w:tcPr>
          <w:p w14:paraId="1540CFBF"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Advisory and assistance services</w:t>
            </w:r>
          </w:p>
        </w:tc>
        <w:tc>
          <w:tcPr>
            <w:tcW w:w="123" w:type="pct"/>
            <w:tcBorders>
              <w:top w:val="nil"/>
              <w:left w:val="nil"/>
              <w:bottom w:val="nil"/>
              <w:right w:val="nil"/>
            </w:tcBorders>
            <w:shd w:val="clear" w:color="000000" w:fill="FFFFFF"/>
            <w:noWrap/>
            <w:vAlign w:val="bottom"/>
            <w:hideMark/>
          </w:tcPr>
          <w:p w14:paraId="726E89C2"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3" w:type="pct"/>
            <w:tcBorders>
              <w:top w:val="nil"/>
              <w:left w:val="nil"/>
              <w:bottom w:val="nil"/>
              <w:right w:val="nil"/>
            </w:tcBorders>
            <w:shd w:val="clear" w:color="000000" w:fill="FFFFFF"/>
            <w:noWrap/>
            <w:vAlign w:val="bottom"/>
            <w:hideMark/>
          </w:tcPr>
          <w:p w14:paraId="15A7BA3C"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1" w:type="pct"/>
            <w:tcBorders>
              <w:top w:val="nil"/>
              <w:left w:val="nil"/>
              <w:bottom w:val="nil"/>
              <w:right w:val="nil"/>
            </w:tcBorders>
            <w:shd w:val="clear" w:color="000000" w:fill="FFFFFF"/>
            <w:noWrap/>
            <w:vAlign w:val="bottom"/>
            <w:hideMark/>
          </w:tcPr>
          <w:p w14:paraId="5EA052DB"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nil"/>
              <w:right w:val="nil"/>
            </w:tcBorders>
            <w:shd w:val="clear" w:color="000000" w:fill="FFFFFF"/>
            <w:noWrap/>
            <w:vAlign w:val="bottom"/>
            <w:hideMark/>
          </w:tcPr>
          <w:p w14:paraId="47978B34"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xml:space="preserve">              33 </w:t>
            </w:r>
          </w:p>
        </w:tc>
      </w:tr>
      <w:tr w:rsidR="00AC0B89" w:rsidRPr="00AC0B89" w14:paraId="09AF4AA3" w14:textId="77777777" w:rsidTr="005E336D">
        <w:trPr>
          <w:trHeight w:val="141"/>
        </w:trPr>
        <w:tc>
          <w:tcPr>
            <w:tcW w:w="758" w:type="pct"/>
            <w:tcBorders>
              <w:top w:val="nil"/>
              <w:left w:val="nil"/>
              <w:bottom w:val="nil"/>
              <w:right w:val="nil"/>
            </w:tcBorders>
            <w:shd w:val="clear" w:color="000000" w:fill="FFFFFF"/>
            <w:noWrap/>
            <w:vAlign w:val="bottom"/>
            <w:hideMark/>
          </w:tcPr>
          <w:p w14:paraId="4C906624" w14:textId="77777777" w:rsidR="00AC0B89" w:rsidRPr="005E336D" w:rsidRDefault="00AC0B89" w:rsidP="00AC0B89">
            <w:pPr>
              <w:spacing w:after="0" w:line="240" w:lineRule="auto"/>
              <w:jc w:val="right"/>
              <w:rPr>
                <w:rFonts w:ascii="Arial Narrow" w:eastAsia="Times New Roman" w:hAnsi="Arial Narrow" w:cs="Arial"/>
                <w:sz w:val="20"/>
                <w:szCs w:val="20"/>
              </w:rPr>
            </w:pPr>
            <w:r w:rsidRPr="005E336D">
              <w:rPr>
                <w:rFonts w:ascii="Arial Narrow" w:eastAsia="Times New Roman" w:hAnsi="Arial Narrow" w:cs="Arial"/>
                <w:sz w:val="20"/>
                <w:szCs w:val="20"/>
              </w:rPr>
              <w:t>25.2</w:t>
            </w:r>
          </w:p>
        </w:tc>
        <w:tc>
          <w:tcPr>
            <w:tcW w:w="3106" w:type="pct"/>
            <w:tcBorders>
              <w:top w:val="nil"/>
              <w:left w:val="nil"/>
              <w:bottom w:val="nil"/>
              <w:right w:val="nil"/>
            </w:tcBorders>
            <w:shd w:val="clear" w:color="000000" w:fill="FFFFFF"/>
            <w:noWrap/>
            <w:vAlign w:val="bottom"/>
            <w:hideMark/>
          </w:tcPr>
          <w:p w14:paraId="5AAB6199"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Other services</w:t>
            </w:r>
          </w:p>
        </w:tc>
        <w:tc>
          <w:tcPr>
            <w:tcW w:w="123" w:type="pct"/>
            <w:tcBorders>
              <w:top w:val="nil"/>
              <w:left w:val="nil"/>
              <w:bottom w:val="nil"/>
              <w:right w:val="nil"/>
            </w:tcBorders>
            <w:shd w:val="clear" w:color="000000" w:fill="FFFFFF"/>
            <w:noWrap/>
            <w:vAlign w:val="bottom"/>
            <w:hideMark/>
          </w:tcPr>
          <w:p w14:paraId="7BCC0158"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3" w:type="pct"/>
            <w:tcBorders>
              <w:top w:val="nil"/>
              <w:left w:val="nil"/>
              <w:bottom w:val="nil"/>
              <w:right w:val="nil"/>
            </w:tcBorders>
            <w:shd w:val="clear" w:color="000000" w:fill="FFFFFF"/>
            <w:noWrap/>
            <w:vAlign w:val="bottom"/>
            <w:hideMark/>
          </w:tcPr>
          <w:p w14:paraId="5C5C9A35"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1" w:type="pct"/>
            <w:tcBorders>
              <w:top w:val="nil"/>
              <w:left w:val="nil"/>
              <w:bottom w:val="nil"/>
              <w:right w:val="nil"/>
            </w:tcBorders>
            <w:shd w:val="clear" w:color="000000" w:fill="FFFFFF"/>
            <w:noWrap/>
            <w:vAlign w:val="bottom"/>
            <w:hideMark/>
          </w:tcPr>
          <w:p w14:paraId="6794CC3A"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nil"/>
              <w:right w:val="nil"/>
            </w:tcBorders>
            <w:shd w:val="clear" w:color="000000" w:fill="FFFFFF"/>
            <w:noWrap/>
            <w:vAlign w:val="bottom"/>
            <w:hideMark/>
          </w:tcPr>
          <w:p w14:paraId="526BB944"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xml:space="preserve">               -   </w:t>
            </w:r>
          </w:p>
        </w:tc>
      </w:tr>
      <w:tr w:rsidR="00AC0B89" w:rsidRPr="00AC0B89" w14:paraId="277C416E" w14:textId="77777777" w:rsidTr="005E336D">
        <w:trPr>
          <w:trHeight w:val="141"/>
        </w:trPr>
        <w:tc>
          <w:tcPr>
            <w:tcW w:w="758" w:type="pct"/>
            <w:tcBorders>
              <w:top w:val="nil"/>
              <w:left w:val="nil"/>
              <w:bottom w:val="nil"/>
              <w:right w:val="nil"/>
            </w:tcBorders>
            <w:shd w:val="clear" w:color="000000" w:fill="FFFFFF"/>
            <w:noWrap/>
            <w:vAlign w:val="bottom"/>
            <w:hideMark/>
          </w:tcPr>
          <w:p w14:paraId="24CEF608" w14:textId="77777777" w:rsidR="00AC0B89" w:rsidRPr="005E336D" w:rsidRDefault="00AC0B89" w:rsidP="00AC0B89">
            <w:pPr>
              <w:spacing w:after="0" w:line="240" w:lineRule="auto"/>
              <w:jc w:val="right"/>
              <w:rPr>
                <w:rFonts w:ascii="Arial Narrow" w:eastAsia="Times New Roman" w:hAnsi="Arial Narrow" w:cs="Arial"/>
                <w:sz w:val="20"/>
                <w:szCs w:val="20"/>
              </w:rPr>
            </w:pPr>
            <w:r w:rsidRPr="005E336D">
              <w:rPr>
                <w:rFonts w:ascii="Arial Narrow" w:eastAsia="Times New Roman" w:hAnsi="Arial Narrow" w:cs="Arial"/>
                <w:sz w:val="20"/>
                <w:szCs w:val="20"/>
              </w:rPr>
              <w:t>25.3</w:t>
            </w:r>
          </w:p>
        </w:tc>
        <w:tc>
          <w:tcPr>
            <w:tcW w:w="3106" w:type="pct"/>
            <w:tcBorders>
              <w:top w:val="nil"/>
              <w:left w:val="nil"/>
              <w:bottom w:val="nil"/>
              <w:right w:val="nil"/>
            </w:tcBorders>
            <w:shd w:val="clear" w:color="000000" w:fill="FFFFFF"/>
            <w:noWrap/>
            <w:vAlign w:val="bottom"/>
            <w:hideMark/>
          </w:tcPr>
          <w:p w14:paraId="32C147D4"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Purchases of goods &amp; services from Gov't accounts</w:t>
            </w:r>
          </w:p>
        </w:tc>
        <w:tc>
          <w:tcPr>
            <w:tcW w:w="123" w:type="pct"/>
            <w:tcBorders>
              <w:top w:val="nil"/>
              <w:left w:val="nil"/>
              <w:bottom w:val="nil"/>
              <w:right w:val="nil"/>
            </w:tcBorders>
            <w:shd w:val="clear" w:color="000000" w:fill="FFFFFF"/>
            <w:noWrap/>
            <w:vAlign w:val="bottom"/>
            <w:hideMark/>
          </w:tcPr>
          <w:p w14:paraId="3BED6F53"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3" w:type="pct"/>
            <w:tcBorders>
              <w:top w:val="nil"/>
              <w:left w:val="nil"/>
              <w:bottom w:val="nil"/>
              <w:right w:val="nil"/>
            </w:tcBorders>
            <w:shd w:val="clear" w:color="000000" w:fill="FFFFFF"/>
            <w:noWrap/>
            <w:vAlign w:val="bottom"/>
            <w:hideMark/>
          </w:tcPr>
          <w:p w14:paraId="1ED49ECB"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1" w:type="pct"/>
            <w:tcBorders>
              <w:top w:val="nil"/>
              <w:left w:val="nil"/>
              <w:bottom w:val="nil"/>
              <w:right w:val="nil"/>
            </w:tcBorders>
            <w:shd w:val="clear" w:color="000000" w:fill="FFFFFF"/>
            <w:noWrap/>
            <w:vAlign w:val="bottom"/>
            <w:hideMark/>
          </w:tcPr>
          <w:p w14:paraId="5DDC8AD7"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nil"/>
              <w:right w:val="nil"/>
            </w:tcBorders>
            <w:shd w:val="clear" w:color="000000" w:fill="FFFFFF"/>
            <w:noWrap/>
            <w:vAlign w:val="bottom"/>
            <w:hideMark/>
          </w:tcPr>
          <w:p w14:paraId="70C743AD"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xml:space="preserve">               -   </w:t>
            </w:r>
          </w:p>
        </w:tc>
      </w:tr>
      <w:tr w:rsidR="00AC0B89" w:rsidRPr="00AC0B89" w14:paraId="487D212A" w14:textId="77777777" w:rsidTr="005E336D">
        <w:trPr>
          <w:trHeight w:val="141"/>
        </w:trPr>
        <w:tc>
          <w:tcPr>
            <w:tcW w:w="758" w:type="pct"/>
            <w:tcBorders>
              <w:top w:val="nil"/>
              <w:left w:val="nil"/>
              <w:bottom w:val="nil"/>
              <w:right w:val="nil"/>
            </w:tcBorders>
            <w:shd w:val="clear" w:color="000000" w:fill="FFFFFF"/>
            <w:noWrap/>
            <w:vAlign w:val="bottom"/>
            <w:hideMark/>
          </w:tcPr>
          <w:p w14:paraId="64E6DCEB" w14:textId="77777777" w:rsidR="00AC0B89" w:rsidRPr="005E336D" w:rsidRDefault="00AC0B89" w:rsidP="00AC0B89">
            <w:pPr>
              <w:spacing w:after="0" w:line="240" w:lineRule="auto"/>
              <w:jc w:val="right"/>
              <w:rPr>
                <w:rFonts w:ascii="Arial Narrow" w:eastAsia="Times New Roman" w:hAnsi="Arial Narrow" w:cs="Arial"/>
                <w:sz w:val="20"/>
                <w:szCs w:val="20"/>
              </w:rPr>
            </w:pPr>
            <w:r w:rsidRPr="005E336D">
              <w:rPr>
                <w:rFonts w:ascii="Arial Narrow" w:eastAsia="Times New Roman" w:hAnsi="Arial Narrow" w:cs="Arial"/>
                <w:sz w:val="20"/>
                <w:szCs w:val="20"/>
              </w:rPr>
              <w:t>25.4</w:t>
            </w:r>
          </w:p>
        </w:tc>
        <w:tc>
          <w:tcPr>
            <w:tcW w:w="3106" w:type="pct"/>
            <w:tcBorders>
              <w:top w:val="nil"/>
              <w:left w:val="nil"/>
              <w:bottom w:val="nil"/>
              <w:right w:val="nil"/>
            </w:tcBorders>
            <w:shd w:val="clear" w:color="000000" w:fill="FFFFFF"/>
            <w:noWrap/>
            <w:vAlign w:val="bottom"/>
            <w:hideMark/>
          </w:tcPr>
          <w:p w14:paraId="07B619E9"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Operation and maintenance of facilities</w:t>
            </w:r>
          </w:p>
        </w:tc>
        <w:tc>
          <w:tcPr>
            <w:tcW w:w="123" w:type="pct"/>
            <w:tcBorders>
              <w:top w:val="nil"/>
              <w:left w:val="nil"/>
              <w:bottom w:val="nil"/>
              <w:right w:val="nil"/>
            </w:tcBorders>
            <w:shd w:val="clear" w:color="000000" w:fill="FFFFFF"/>
            <w:noWrap/>
            <w:vAlign w:val="bottom"/>
            <w:hideMark/>
          </w:tcPr>
          <w:p w14:paraId="700CC0C1"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3" w:type="pct"/>
            <w:tcBorders>
              <w:top w:val="nil"/>
              <w:left w:val="nil"/>
              <w:bottom w:val="nil"/>
              <w:right w:val="nil"/>
            </w:tcBorders>
            <w:shd w:val="clear" w:color="000000" w:fill="FFFFFF"/>
            <w:noWrap/>
            <w:vAlign w:val="bottom"/>
            <w:hideMark/>
          </w:tcPr>
          <w:p w14:paraId="344BA666"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1" w:type="pct"/>
            <w:tcBorders>
              <w:top w:val="nil"/>
              <w:left w:val="nil"/>
              <w:bottom w:val="nil"/>
              <w:right w:val="nil"/>
            </w:tcBorders>
            <w:shd w:val="clear" w:color="000000" w:fill="FFFFFF"/>
            <w:noWrap/>
            <w:vAlign w:val="bottom"/>
            <w:hideMark/>
          </w:tcPr>
          <w:p w14:paraId="553B5B50"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nil"/>
              <w:right w:val="nil"/>
            </w:tcBorders>
            <w:shd w:val="clear" w:color="000000" w:fill="FFFFFF"/>
            <w:noWrap/>
            <w:vAlign w:val="bottom"/>
            <w:hideMark/>
          </w:tcPr>
          <w:p w14:paraId="612AF81B"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xml:space="preserve">               -   </w:t>
            </w:r>
          </w:p>
        </w:tc>
      </w:tr>
      <w:tr w:rsidR="00AC0B89" w:rsidRPr="00AC0B89" w14:paraId="427D6393" w14:textId="77777777" w:rsidTr="005E336D">
        <w:trPr>
          <w:trHeight w:val="141"/>
        </w:trPr>
        <w:tc>
          <w:tcPr>
            <w:tcW w:w="758" w:type="pct"/>
            <w:tcBorders>
              <w:top w:val="nil"/>
              <w:left w:val="nil"/>
              <w:bottom w:val="nil"/>
              <w:right w:val="nil"/>
            </w:tcBorders>
            <w:shd w:val="clear" w:color="000000" w:fill="FFFFFF"/>
            <w:noWrap/>
            <w:vAlign w:val="bottom"/>
            <w:hideMark/>
          </w:tcPr>
          <w:p w14:paraId="036E1DAE" w14:textId="77777777" w:rsidR="00AC0B89" w:rsidRPr="005E336D" w:rsidRDefault="00AC0B89" w:rsidP="00AC0B89">
            <w:pPr>
              <w:spacing w:after="0" w:line="240" w:lineRule="auto"/>
              <w:jc w:val="right"/>
              <w:rPr>
                <w:rFonts w:ascii="Arial Narrow" w:eastAsia="Times New Roman" w:hAnsi="Arial Narrow" w:cs="Arial"/>
                <w:sz w:val="20"/>
                <w:szCs w:val="20"/>
              </w:rPr>
            </w:pPr>
            <w:r w:rsidRPr="005E336D">
              <w:rPr>
                <w:rFonts w:ascii="Arial Narrow" w:eastAsia="Times New Roman" w:hAnsi="Arial Narrow" w:cs="Arial"/>
                <w:sz w:val="20"/>
                <w:szCs w:val="20"/>
              </w:rPr>
              <w:t>25.5</w:t>
            </w:r>
          </w:p>
        </w:tc>
        <w:tc>
          <w:tcPr>
            <w:tcW w:w="3106" w:type="pct"/>
            <w:tcBorders>
              <w:top w:val="nil"/>
              <w:left w:val="nil"/>
              <w:bottom w:val="nil"/>
              <w:right w:val="nil"/>
            </w:tcBorders>
            <w:shd w:val="clear" w:color="000000" w:fill="FFFFFF"/>
            <w:noWrap/>
            <w:vAlign w:val="bottom"/>
            <w:hideMark/>
          </w:tcPr>
          <w:p w14:paraId="32755263"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Research and development contracts</w:t>
            </w:r>
          </w:p>
        </w:tc>
        <w:tc>
          <w:tcPr>
            <w:tcW w:w="123" w:type="pct"/>
            <w:tcBorders>
              <w:top w:val="nil"/>
              <w:left w:val="nil"/>
              <w:bottom w:val="nil"/>
              <w:right w:val="nil"/>
            </w:tcBorders>
            <w:shd w:val="clear" w:color="000000" w:fill="FFFFFF"/>
            <w:noWrap/>
            <w:vAlign w:val="bottom"/>
            <w:hideMark/>
          </w:tcPr>
          <w:p w14:paraId="59E65FF4"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3" w:type="pct"/>
            <w:tcBorders>
              <w:top w:val="nil"/>
              <w:left w:val="nil"/>
              <w:bottom w:val="nil"/>
              <w:right w:val="nil"/>
            </w:tcBorders>
            <w:shd w:val="clear" w:color="000000" w:fill="FFFFFF"/>
            <w:noWrap/>
            <w:vAlign w:val="bottom"/>
            <w:hideMark/>
          </w:tcPr>
          <w:p w14:paraId="75FBF21F"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1" w:type="pct"/>
            <w:tcBorders>
              <w:top w:val="nil"/>
              <w:left w:val="nil"/>
              <w:bottom w:val="nil"/>
              <w:right w:val="nil"/>
            </w:tcBorders>
            <w:shd w:val="clear" w:color="000000" w:fill="FFFFFF"/>
            <w:noWrap/>
            <w:vAlign w:val="bottom"/>
            <w:hideMark/>
          </w:tcPr>
          <w:p w14:paraId="5D849156"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nil"/>
              <w:right w:val="nil"/>
            </w:tcBorders>
            <w:shd w:val="clear" w:color="000000" w:fill="FFFFFF"/>
            <w:noWrap/>
            <w:vAlign w:val="bottom"/>
            <w:hideMark/>
          </w:tcPr>
          <w:p w14:paraId="41C876AB"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xml:space="preserve">               -   </w:t>
            </w:r>
          </w:p>
        </w:tc>
      </w:tr>
      <w:tr w:rsidR="00AC0B89" w:rsidRPr="00AC0B89" w14:paraId="4FDB01AA" w14:textId="77777777" w:rsidTr="005E336D">
        <w:trPr>
          <w:trHeight w:val="141"/>
        </w:trPr>
        <w:tc>
          <w:tcPr>
            <w:tcW w:w="758" w:type="pct"/>
            <w:tcBorders>
              <w:top w:val="nil"/>
              <w:left w:val="nil"/>
              <w:bottom w:val="nil"/>
              <w:right w:val="nil"/>
            </w:tcBorders>
            <w:shd w:val="clear" w:color="000000" w:fill="FFFFFF"/>
            <w:noWrap/>
            <w:vAlign w:val="bottom"/>
            <w:hideMark/>
          </w:tcPr>
          <w:p w14:paraId="5F61D5FE" w14:textId="77777777" w:rsidR="00AC0B89" w:rsidRPr="005E336D" w:rsidRDefault="00AC0B89" w:rsidP="00AC0B89">
            <w:pPr>
              <w:spacing w:after="0" w:line="240" w:lineRule="auto"/>
              <w:jc w:val="right"/>
              <w:rPr>
                <w:rFonts w:ascii="Arial Narrow" w:eastAsia="Times New Roman" w:hAnsi="Arial Narrow" w:cs="Arial"/>
                <w:sz w:val="20"/>
                <w:szCs w:val="20"/>
              </w:rPr>
            </w:pPr>
            <w:r w:rsidRPr="005E336D">
              <w:rPr>
                <w:rFonts w:ascii="Arial Narrow" w:eastAsia="Times New Roman" w:hAnsi="Arial Narrow" w:cs="Arial"/>
                <w:sz w:val="20"/>
                <w:szCs w:val="20"/>
              </w:rPr>
              <w:t>25.6</w:t>
            </w:r>
          </w:p>
        </w:tc>
        <w:tc>
          <w:tcPr>
            <w:tcW w:w="3106" w:type="pct"/>
            <w:tcBorders>
              <w:top w:val="nil"/>
              <w:left w:val="nil"/>
              <w:bottom w:val="nil"/>
              <w:right w:val="nil"/>
            </w:tcBorders>
            <w:shd w:val="clear" w:color="000000" w:fill="FFFFFF"/>
            <w:noWrap/>
            <w:vAlign w:val="bottom"/>
            <w:hideMark/>
          </w:tcPr>
          <w:p w14:paraId="475B5813"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Medical care</w:t>
            </w:r>
          </w:p>
        </w:tc>
        <w:tc>
          <w:tcPr>
            <w:tcW w:w="123" w:type="pct"/>
            <w:tcBorders>
              <w:top w:val="nil"/>
              <w:left w:val="nil"/>
              <w:bottom w:val="nil"/>
              <w:right w:val="nil"/>
            </w:tcBorders>
            <w:shd w:val="clear" w:color="000000" w:fill="FFFFFF"/>
            <w:noWrap/>
            <w:vAlign w:val="bottom"/>
            <w:hideMark/>
          </w:tcPr>
          <w:p w14:paraId="164EB2D6"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3" w:type="pct"/>
            <w:tcBorders>
              <w:top w:val="nil"/>
              <w:left w:val="nil"/>
              <w:bottom w:val="nil"/>
              <w:right w:val="nil"/>
            </w:tcBorders>
            <w:shd w:val="clear" w:color="000000" w:fill="FFFFFF"/>
            <w:noWrap/>
            <w:vAlign w:val="bottom"/>
            <w:hideMark/>
          </w:tcPr>
          <w:p w14:paraId="642F7EBA"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1" w:type="pct"/>
            <w:tcBorders>
              <w:top w:val="nil"/>
              <w:left w:val="nil"/>
              <w:bottom w:val="nil"/>
              <w:right w:val="nil"/>
            </w:tcBorders>
            <w:shd w:val="clear" w:color="000000" w:fill="FFFFFF"/>
            <w:noWrap/>
            <w:vAlign w:val="bottom"/>
            <w:hideMark/>
          </w:tcPr>
          <w:p w14:paraId="0D1D8E40"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nil"/>
              <w:right w:val="nil"/>
            </w:tcBorders>
            <w:shd w:val="clear" w:color="000000" w:fill="FFFFFF"/>
            <w:noWrap/>
            <w:vAlign w:val="bottom"/>
            <w:hideMark/>
          </w:tcPr>
          <w:p w14:paraId="41E6D736"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xml:space="preserve">               -   </w:t>
            </w:r>
          </w:p>
        </w:tc>
      </w:tr>
      <w:tr w:rsidR="00AC0B89" w:rsidRPr="00AC0B89" w14:paraId="2CB852D7" w14:textId="77777777" w:rsidTr="005E336D">
        <w:trPr>
          <w:trHeight w:val="141"/>
        </w:trPr>
        <w:tc>
          <w:tcPr>
            <w:tcW w:w="758" w:type="pct"/>
            <w:tcBorders>
              <w:top w:val="nil"/>
              <w:left w:val="nil"/>
              <w:bottom w:val="nil"/>
              <w:right w:val="nil"/>
            </w:tcBorders>
            <w:shd w:val="clear" w:color="000000" w:fill="FFFFFF"/>
            <w:noWrap/>
            <w:vAlign w:val="bottom"/>
            <w:hideMark/>
          </w:tcPr>
          <w:p w14:paraId="1FDBC8CD" w14:textId="77777777" w:rsidR="00AC0B89" w:rsidRPr="005E336D" w:rsidRDefault="00AC0B89" w:rsidP="00AC0B89">
            <w:pPr>
              <w:spacing w:after="0" w:line="240" w:lineRule="auto"/>
              <w:jc w:val="right"/>
              <w:rPr>
                <w:rFonts w:ascii="Arial Narrow" w:eastAsia="Times New Roman" w:hAnsi="Arial Narrow" w:cs="Arial"/>
                <w:sz w:val="20"/>
                <w:szCs w:val="20"/>
              </w:rPr>
            </w:pPr>
            <w:r w:rsidRPr="005E336D">
              <w:rPr>
                <w:rFonts w:ascii="Arial Narrow" w:eastAsia="Times New Roman" w:hAnsi="Arial Narrow" w:cs="Arial"/>
                <w:sz w:val="20"/>
                <w:szCs w:val="20"/>
              </w:rPr>
              <w:t>25.7</w:t>
            </w:r>
          </w:p>
        </w:tc>
        <w:tc>
          <w:tcPr>
            <w:tcW w:w="3106" w:type="pct"/>
            <w:tcBorders>
              <w:top w:val="nil"/>
              <w:left w:val="nil"/>
              <w:bottom w:val="nil"/>
              <w:right w:val="nil"/>
            </w:tcBorders>
            <w:shd w:val="clear" w:color="000000" w:fill="FFFFFF"/>
            <w:noWrap/>
            <w:vAlign w:val="bottom"/>
            <w:hideMark/>
          </w:tcPr>
          <w:p w14:paraId="4DB3257B"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Operation and maintenance of equipment</w:t>
            </w:r>
          </w:p>
        </w:tc>
        <w:tc>
          <w:tcPr>
            <w:tcW w:w="123" w:type="pct"/>
            <w:tcBorders>
              <w:top w:val="nil"/>
              <w:left w:val="nil"/>
              <w:bottom w:val="nil"/>
              <w:right w:val="nil"/>
            </w:tcBorders>
            <w:shd w:val="clear" w:color="000000" w:fill="FFFFFF"/>
            <w:noWrap/>
            <w:vAlign w:val="bottom"/>
            <w:hideMark/>
          </w:tcPr>
          <w:p w14:paraId="6CB1C4AF"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3" w:type="pct"/>
            <w:tcBorders>
              <w:top w:val="nil"/>
              <w:left w:val="nil"/>
              <w:bottom w:val="nil"/>
              <w:right w:val="nil"/>
            </w:tcBorders>
            <w:shd w:val="clear" w:color="000000" w:fill="FFFFFF"/>
            <w:noWrap/>
            <w:vAlign w:val="bottom"/>
            <w:hideMark/>
          </w:tcPr>
          <w:p w14:paraId="7AD36814"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1" w:type="pct"/>
            <w:tcBorders>
              <w:top w:val="nil"/>
              <w:left w:val="nil"/>
              <w:bottom w:val="nil"/>
              <w:right w:val="nil"/>
            </w:tcBorders>
            <w:shd w:val="clear" w:color="000000" w:fill="FFFFFF"/>
            <w:noWrap/>
            <w:vAlign w:val="bottom"/>
            <w:hideMark/>
          </w:tcPr>
          <w:p w14:paraId="1B4CC6DF"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nil"/>
              <w:right w:val="nil"/>
            </w:tcBorders>
            <w:shd w:val="clear" w:color="000000" w:fill="FFFFFF"/>
            <w:noWrap/>
            <w:vAlign w:val="bottom"/>
            <w:hideMark/>
          </w:tcPr>
          <w:p w14:paraId="6B76195F"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xml:space="preserve">             (52)</w:t>
            </w:r>
          </w:p>
        </w:tc>
      </w:tr>
      <w:tr w:rsidR="00AC0B89" w:rsidRPr="00AC0B89" w14:paraId="6CDDDC84" w14:textId="77777777" w:rsidTr="005E336D">
        <w:trPr>
          <w:trHeight w:val="141"/>
        </w:trPr>
        <w:tc>
          <w:tcPr>
            <w:tcW w:w="758" w:type="pct"/>
            <w:tcBorders>
              <w:top w:val="nil"/>
              <w:left w:val="nil"/>
              <w:bottom w:val="nil"/>
              <w:right w:val="nil"/>
            </w:tcBorders>
            <w:shd w:val="clear" w:color="000000" w:fill="FFFFFF"/>
            <w:noWrap/>
            <w:vAlign w:val="bottom"/>
            <w:hideMark/>
          </w:tcPr>
          <w:p w14:paraId="364EC95D" w14:textId="77777777" w:rsidR="00AC0B89" w:rsidRPr="005E336D" w:rsidRDefault="00AC0B89" w:rsidP="00AC0B89">
            <w:pPr>
              <w:spacing w:after="0" w:line="240" w:lineRule="auto"/>
              <w:jc w:val="right"/>
              <w:rPr>
                <w:rFonts w:ascii="Arial Narrow" w:eastAsia="Times New Roman" w:hAnsi="Arial Narrow" w:cs="Arial"/>
                <w:sz w:val="20"/>
                <w:szCs w:val="20"/>
              </w:rPr>
            </w:pPr>
            <w:r w:rsidRPr="005E336D">
              <w:rPr>
                <w:rFonts w:ascii="Arial Narrow" w:eastAsia="Times New Roman" w:hAnsi="Arial Narrow" w:cs="Arial"/>
                <w:sz w:val="20"/>
                <w:szCs w:val="20"/>
              </w:rPr>
              <w:t>25.8</w:t>
            </w:r>
          </w:p>
        </w:tc>
        <w:tc>
          <w:tcPr>
            <w:tcW w:w="3106" w:type="pct"/>
            <w:tcBorders>
              <w:top w:val="nil"/>
              <w:left w:val="nil"/>
              <w:bottom w:val="nil"/>
              <w:right w:val="nil"/>
            </w:tcBorders>
            <w:shd w:val="clear" w:color="000000" w:fill="FFFFFF"/>
            <w:noWrap/>
            <w:vAlign w:val="bottom"/>
            <w:hideMark/>
          </w:tcPr>
          <w:p w14:paraId="078FC4AA"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Subsistence and support of persons</w:t>
            </w:r>
          </w:p>
        </w:tc>
        <w:tc>
          <w:tcPr>
            <w:tcW w:w="123" w:type="pct"/>
            <w:tcBorders>
              <w:top w:val="nil"/>
              <w:left w:val="nil"/>
              <w:bottom w:val="nil"/>
              <w:right w:val="nil"/>
            </w:tcBorders>
            <w:shd w:val="clear" w:color="000000" w:fill="FFFFFF"/>
            <w:noWrap/>
            <w:vAlign w:val="bottom"/>
            <w:hideMark/>
          </w:tcPr>
          <w:p w14:paraId="31785300"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3" w:type="pct"/>
            <w:tcBorders>
              <w:top w:val="nil"/>
              <w:left w:val="nil"/>
              <w:bottom w:val="nil"/>
              <w:right w:val="nil"/>
            </w:tcBorders>
            <w:shd w:val="clear" w:color="000000" w:fill="FFFFFF"/>
            <w:noWrap/>
            <w:vAlign w:val="bottom"/>
            <w:hideMark/>
          </w:tcPr>
          <w:p w14:paraId="7014E50A"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1" w:type="pct"/>
            <w:tcBorders>
              <w:top w:val="nil"/>
              <w:left w:val="nil"/>
              <w:bottom w:val="nil"/>
              <w:right w:val="nil"/>
            </w:tcBorders>
            <w:shd w:val="clear" w:color="000000" w:fill="FFFFFF"/>
            <w:noWrap/>
            <w:vAlign w:val="bottom"/>
            <w:hideMark/>
          </w:tcPr>
          <w:p w14:paraId="6CA399C1"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nil"/>
              <w:right w:val="nil"/>
            </w:tcBorders>
            <w:shd w:val="clear" w:color="000000" w:fill="FFFFFF"/>
            <w:noWrap/>
            <w:vAlign w:val="bottom"/>
            <w:hideMark/>
          </w:tcPr>
          <w:p w14:paraId="5B4E7B52"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xml:space="preserve">               -   </w:t>
            </w:r>
          </w:p>
        </w:tc>
      </w:tr>
      <w:tr w:rsidR="00AC0B89" w:rsidRPr="00AC0B89" w14:paraId="1A83D35A" w14:textId="77777777" w:rsidTr="005E336D">
        <w:trPr>
          <w:trHeight w:val="141"/>
        </w:trPr>
        <w:tc>
          <w:tcPr>
            <w:tcW w:w="758" w:type="pct"/>
            <w:tcBorders>
              <w:top w:val="nil"/>
              <w:left w:val="nil"/>
              <w:bottom w:val="nil"/>
              <w:right w:val="nil"/>
            </w:tcBorders>
            <w:shd w:val="clear" w:color="000000" w:fill="FFFFFF"/>
            <w:noWrap/>
            <w:vAlign w:val="bottom"/>
            <w:hideMark/>
          </w:tcPr>
          <w:p w14:paraId="1661AB18" w14:textId="77777777" w:rsidR="00AC0B89" w:rsidRPr="005E336D" w:rsidRDefault="00AC0B89" w:rsidP="00AC0B89">
            <w:pPr>
              <w:spacing w:after="0" w:line="240" w:lineRule="auto"/>
              <w:jc w:val="right"/>
              <w:rPr>
                <w:rFonts w:ascii="Arial Narrow" w:eastAsia="Times New Roman" w:hAnsi="Arial Narrow" w:cs="Arial"/>
                <w:sz w:val="20"/>
                <w:szCs w:val="20"/>
              </w:rPr>
            </w:pPr>
            <w:r w:rsidRPr="005E336D">
              <w:rPr>
                <w:rFonts w:ascii="Arial Narrow" w:eastAsia="Times New Roman" w:hAnsi="Arial Narrow" w:cs="Arial"/>
                <w:sz w:val="20"/>
                <w:szCs w:val="20"/>
              </w:rPr>
              <w:t>26</w:t>
            </w:r>
          </w:p>
        </w:tc>
        <w:tc>
          <w:tcPr>
            <w:tcW w:w="3106" w:type="pct"/>
            <w:tcBorders>
              <w:top w:val="nil"/>
              <w:left w:val="nil"/>
              <w:bottom w:val="nil"/>
              <w:right w:val="nil"/>
            </w:tcBorders>
            <w:shd w:val="clear" w:color="000000" w:fill="FFFFFF"/>
            <w:noWrap/>
            <w:vAlign w:val="bottom"/>
            <w:hideMark/>
          </w:tcPr>
          <w:p w14:paraId="3BED6400"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Supplies and materials</w:t>
            </w:r>
          </w:p>
        </w:tc>
        <w:tc>
          <w:tcPr>
            <w:tcW w:w="123" w:type="pct"/>
            <w:tcBorders>
              <w:top w:val="nil"/>
              <w:left w:val="nil"/>
              <w:bottom w:val="nil"/>
              <w:right w:val="nil"/>
            </w:tcBorders>
            <w:shd w:val="clear" w:color="000000" w:fill="FFFFFF"/>
            <w:noWrap/>
            <w:vAlign w:val="bottom"/>
            <w:hideMark/>
          </w:tcPr>
          <w:p w14:paraId="1D223B41"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3" w:type="pct"/>
            <w:tcBorders>
              <w:top w:val="nil"/>
              <w:left w:val="nil"/>
              <w:bottom w:val="nil"/>
              <w:right w:val="nil"/>
            </w:tcBorders>
            <w:shd w:val="clear" w:color="000000" w:fill="FFFFFF"/>
            <w:noWrap/>
            <w:vAlign w:val="bottom"/>
            <w:hideMark/>
          </w:tcPr>
          <w:p w14:paraId="4547EBA1"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1" w:type="pct"/>
            <w:tcBorders>
              <w:top w:val="nil"/>
              <w:left w:val="nil"/>
              <w:bottom w:val="nil"/>
              <w:right w:val="nil"/>
            </w:tcBorders>
            <w:shd w:val="clear" w:color="000000" w:fill="FFFFFF"/>
            <w:noWrap/>
            <w:vAlign w:val="bottom"/>
            <w:hideMark/>
          </w:tcPr>
          <w:p w14:paraId="7327501C"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nil"/>
              <w:right w:val="nil"/>
            </w:tcBorders>
            <w:shd w:val="clear" w:color="000000" w:fill="FFFFFF"/>
            <w:noWrap/>
            <w:vAlign w:val="bottom"/>
            <w:hideMark/>
          </w:tcPr>
          <w:p w14:paraId="46392D18"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xml:space="preserve">               -   </w:t>
            </w:r>
          </w:p>
        </w:tc>
      </w:tr>
      <w:tr w:rsidR="00AC0B89" w:rsidRPr="00AC0B89" w14:paraId="5F6F4123" w14:textId="77777777" w:rsidTr="005E336D">
        <w:trPr>
          <w:trHeight w:val="141"/>
        </w:trPr>
        <w:tc>
          <w:tcPr>
            <w:tcW w:w="758" w:type="pct"/>
            <w:tcBorders>
              <w:top w:val="nil"/>
              <w:left w:val="nil"/>
              <w:bottom w:val="nil"/>
              <w:right w:val="nil"/>
            </w:tcBorders>
            <w:shd w:val="clear" w:color="000000" w:fill="FFFFFF"/>
            <w:noWrap/>
            <w:vAlign w:val="bottom"/>
            <w:hideMark/>
          </w:tcPr>
          <w:p w14:paraId="4E4FF12C" w14:textId="77777777" w:rsidR="00AC0B89" w:rsidRPr="005E336D" w:rsidRDefault="00AC0B89" w:rsidP="00AC0B89">
            <w:pPr>
              <w:spacing w:after="0" w:line="240" w:lineRule="auto"/>
              <w:jc w:val="right"/>
              <w:rPr>
                <w:rFonts w:ascii="Arial Narrow" w:eastAsia="Times New Roman" w:hAnsi="Arial Narrow" w:cs="Arial"/>
                <w:sz w:val="20"/>
                <w:szCs w:val="20"/>
              </w:rPr>
            </w:pPr>
            <w:r w:rsidRPr="005E336D">
              <w:rPr>
                <w:rFonts w:ascii="Arial Narrow" w:eastAsia="Times New Roman" w:hAnsi="Arial Narrow" w:cs="Arial"/>
                <w:sz w:val="20"/>
                <w:szCs w:val="20"/>
              </w:rPr>
              <w:t>31</w:t>
            </w:r>
          </w:p>
        </w:tc>
        <w:tc>
          <w:tcPr>
            <w:tcW w:w="3106" w:type="pct"/>
            <w:tcBorders>
              <w:top w:val="nil"/>
              <w:left w:val="nil"/>
              <w:bottom w:val="nil"/>
              <w:right w:val="nil"/>
            </w:tcBorders>
            <w:shd w:val="clear" w:color="000000" w:fill="FFFFFF"/>
            <w:noWrap/>
            <w:vAlign w:val="bottom"/>
            <w:hideMark/>
          </w:tcPr>
          <w:p w14:paraId="6BE3F7C7"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Equipment</w:t>
            </w:r>
          </w:p>
        </w:tc>
        <w:tc>
          <w:tcPr>
            <w:tcW w:w="123" w:type="pct"/>
            <w:tcBorders>
              <w:top w:val="nil"/>
              <w:left w:val="nil"/>
              <w:bottom w:val="nil"/>
              <w:right w:val="nil"/>
            </w:tcBorders>
            <w:shd w:val="clear" w:color="000000" w:fill="FFFFFF"/>
            <w:noWrap/>
            <w:vAlign w:val="bottom"/>
            <w:hideMark/>
          </w:tcPr>
          <w:p w14:paraId="23A5827C"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3" w:type="pct"/>
            <w:tcBorders>
              <w:top w:val="nil"/>
              <w:left w:val="nil"/>
              <w:bottom w:val="nil"/>
              <w:right w:val="nil"/>
            </w:tcBorders>
            <w:shd w:val="clear" w:color="000000" w:fill="FFFFFF"/>
            <w:noWrap/>
            <w:vAlign w:val="bottom"/>
            <w:hideMark/>
          </w:tcPr>
          <w:p w14:paraId="1F8B85D2"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1" w:type="pct"/>
            <w:tcBorders>
              <w:top w:val="nil"/>
              <w:left w:val="nil"/>
              <w:bottom w:val="nil"/>
              <w:right w:val="nil"/>
            </w:tcBorders>
            <w:shd w:val="clear" w:color="000000" w:fill="FFFFFF"/>
            <w:noWrap/>
            <w:vAlign w:val="bottom"/>
            <w:hideMark/>
          </w:tcPr>
          <w:p w14:paraId="46999AA9"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nil"/>
              <w:right w:val="nil"/>
            </w:tcBorders>
            <w:shd w:val="clear" w:color="000000" w:fill="FFFFFF"/>
            <w:noWrap/>
            <w:vAlign w:val="bottom"/>
            <w:hideMark/>
          </w:tcPr>
          <w:p w14:paraId="0DCF2947" w14:textId="17FD91F6" w:rsidR="00AC0B89" w:rsidRPr="005E336D" w:rsidRDefault="00AC0B89" w:rsidP="00EA77B0">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xml:space="preserve">             </w:t>
            </w:r>
            <w:r w:rsidR="000D6335">
              <w:rPr>
                <w:rFonts w:ascii="Arial Narrow" w:eastAsia="Times New Roman" w:hAnsi="Arial Narrow" w:cs="Arial"/>
                <w:sz w:val="20"/>
                <w:szCs w:val="20"/>
              </w:rPr>
              <w:t>(1</w:t>
            </w:r>
            <w:r w:rsidR="006F0312">
              <w:rPr>
                <w:rFonts w:ascii="Arial Narrow" w:eastAsia="Times New Roman" w:hAnsi="Arial Narrow" w:cs="Arial"/>
                <w:sz w:val="20"/>
                <w:szCs w:val="20"/>
              </w:rPr>
              <w:t>1</w:t>
            </w:r>
            <w:r w:rsidR="000D6335">
              <w:rPr>
                <w:rFonts w:ascii="Arial Narrow" w:eastAsia="Times New Roman" w:hAnsi="Arial Narrow" w:cs="Arial"/>
                <w:sz w:val="20"/>
                <w:szCs w:val="20"/>
              </w:rPr>
              <w:t>)</w:t>
            </w:r>
          </w:p>
        </w:tc>
      </w:tr>
      <w:tr w:rsidR="00AC0B89" w:rsidRPr="00AC0B89" w14:paraId="40245211" w14:textId="77777777" w:rsidTr="005E336D">
        <w:trPr>
          <w:trHeight w:val="141"/>
        </w:trPr>
        <w:tc>
          <w:tcPr>
            <w:tcW w:w="758" w:type="pct"/>
            <w:tcBorders>
              <w:top w:val="nil"/>
              <w:left w:val="nil"/>
              <w:bottom w:val="nil"/>
              <w:right w:val="nil"/>
            </w:tcBorders>
            <w:shd w:val="clear" w:color="000000" w:fill="FFFFFF"/>
            <w:noWrap/>
            <w:vAlign w:val="bottom"/>
            <w:hideMark/>
          </w:tcPr>
          <w:p w14:paraId="4A22CC55" w14:textId="77777777" w:rsidR="00AC0B89" w:rsidRPr="005E336D" w:rsidRDefault="00AC0B89" w:rsidP="00AC0B89">
            <w:pPr>
              <w:spacing w:after="0" w:line="240" w:lineRule="auto"/>
              <w:jc w:val="right"/>
              <w:rPr>
                <w:rFonts w:ascii="Arial Narrow" w:eastAsia="Times New Roman" w:hAnsi="Arial Narrow" w:cs="Arial"/>
                <w:sz w:val="20"/>
                <w:szCs w:val="20"/>
              </w:rPr>
            </w:pPr>
            <w:r w:rsidRPr="005E336D">
              <w:rPr>
                <w:rFonts w:ascii="Arial Narrow" w:eastAsia="Times New Roman" w:hAnsi="Arial Narrow" w:cs="Arial"/>
                <w:sz w:val="20"/>
                <w:szCs w:val="20"/>
              </w:rPr>
              <w:t>32</w:t>
            </w:r>
          </w:p>
        </w:tc>
        <w:tc>
          <w:tcPr>
            <w:tcW w:w="3106" w:type="pct"/>
            <w:tcBorders>
              <w:top w:val="nil"/>
              <w:left w:val="nil"/>
              <w:bottom w:val="nil"/>
              <w:right w:val="nil"/>
            </w:tcBorders>
            <w:shd w:val="clear" w:color="000000" w:fill="FFFFFF"/>
            <w:noWrap/>
            <w:vAlign w:val="bottom"/>
            <w:hideMark/>
          </w:tcPr>
          <w:p w14:paraId="3405B2F2"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Lands and structures</w:t>
            </w:r>
          </w:p>
        </w:tc>
        <w:tc>
          <w:tcPr>
            <w:tcW w:w="123" w:type="pct"/>
            <w:tcBorders>
              <w:top w:val="nil"/>
              <w:left w:val="nil"/>
              <w:bottom w:val="nil"/>
              <w:right w:val="nil"/>
            </w:tcBorders>
            <w:shd w:val="clear" w:color="000000" w:fill="FFFFFF"/>
            <w:noWrap/>
            <w:vAlign w:val="bottom"/>
            <w:hideMark/>
          </w:tcPr>
          <w:p w14:paraId="59AEAE20"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3" w:type="pct"/>
            <w:tcBorders>
              <w:top w:val="nil"/>
              <w:left w:val="nil"/>
              <w:bottom w:val="nil"/>
              <w:right w:val="nil"/>
            </w:tcBorders>
            <w:shd w:val="clear" w:color="000000" w:fill="FFFFFF"/>
            <w:noWrap/>
            <w:vAlign w:val="bottom"/>
            <w:hideMark/>
          </w:tcPr>
          <w:p w14:paraId="1D5AF504"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1" w:type="pct"/>
            <w:tcBorders>
              <w:top w:val="nil"/>
              <w:left w:val="nil"/>
              <w:bottom w:val="nil"/>
              <w:right w:val="nil"/>
            </w:tcBorders>
            <w:shd w:val="clear" w:color="000000" w:fill="FFFFFF"/>
            <w:noWrap/>
            <w:vAlign w:val="bottom"/>
            <w:hideMark/>
          </w:tcPr>
          <w:p w14:paraId="457669CD"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nil"/>
              <w:right w:val="nil"/>
            </w:tcBorders>
            <w:shd w:val="clear" w:color="000000" w:fill="FFFFFF"/>
            <w:noWrap/>
            <w:vAlign w:val="bottom"/>
            <w:hideMark/>
          </w:tcPr>
          <w:p w14:paraId="6AC5C505"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xml:space="preserve">               -   </w:t>
            </w:r>
          </w:p>
        </w:tc>
      </w:tr>
      <w:tr w:rsidR="00AC0B89" w:rsidRPr="00AC0B89" w14:paraId="375B92E5" w14:textId="77777777" w:rsidTr="005E336D">
        <w:trPr>
          <w:trHeight w:val="141"/>
        </w:trPr>
        <w:tc>
          <w:tcPr>
            <w:tcW w:w="758" w:type="pct"/>
            <w:tcBorders>
              <w:top w:val="nil"/>
              <w:left w:val="nil"/>
              <w:bottom w:val="nil"/>
              <w:right w:val="nil"/>
            </w:tcBorders>
            <w:shd w:val="clear" w:color="000000" w:fill="FFFFFF"/>
            <w:noWrap/>
            <w:vAlign w:val="bottom"/>
            <w:hideMark/>
          </w:tcPr>
          <w:p w14:paraId="4C6D3CC1" w14:textId="77777777" w:rsidR="00AC0B89" w:rsidRPr="005E336D" w:rsidRDefault="00AC0B89" w:rsidP="00AC0B89">
            <w:pPr>
              <w:spacing w:after="0" w:line="240" w:lineRule="auto"/>
              <w:jc w:val="right"/>
              <w:rPr>
                <w:rFonts w:ascii="Arial Narrow" w:eastAsia="Times New Roman" w:hAnsi="Arial Narrow" w:cs="Arial"/>
                <w:sz w:val="20"/>
                <w:szCs w:val="20"/>
              </w:rPr>
            </w:pPr>
            <w:r w:rsidRPr="005E336D">
              <w:rPr>
                <w:rFonts w:ascii="Arial Narrow" w:eastAsia="Times New Roman" w:hAnsi="Arial Narrow" w:cs="Arial"/>
                <w:sz w:val="20"/>
                <w:szCs w:val="20"/>
              </w:rPr>
              <w:t>33</w:t>
            </w:r>
          </w:p>
        </w:tc>
        <w:tc>
          <w:tcPr>
            <w:tcW w:w="3106" w:type="pct"/>
            <w:tcBorders>
              <w:top w:val="nil"/>
              <w:left w:val="nil"/>
              <w:bottom w:val="nil"/>
              <w:right w:val="nil"/>
            </w:tcBorders>
            <w:shd w:val="clear" w:color="000000" w:fill="FFFFFF"/>
            <w:noWrap/>
            <w:vAlign w:val="bottom"/>
            <w:hideMark/>
          </w:tcPr>
          <w:p w14:paraId="15C08524"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Investments and loans</w:t>
            </w:r>
          </w:p>
        </w:tc>
        <w:tc>
          <w:tcPr>
            <w:tcW w:w="123" w:type="pct"/>
            <w:tcBorders>
              <w:top w:val="nil"/>
              <w:left w:val="nil"/>
              <w:bottom w:val="nil"/>
              <w:right w:val="nil"/>
            </w:tcBorders>
            <w:shd w:val="clear" w:color="000000" w:fill="FFFFFF"/>
            <w:noWrap/>
            <w:vAlign w:val="bottom"/>
            <w:hideMark/>
          </w:tcPr>
          <w:p w14:paraId="15C0856E"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3" w:type="pct"/>
            <w:tcBorders>
              <w:top w:val="nil"/>
              <w:left w:val="nil"/>
              <w:bottom w:val="nil"/>
              <w:right w:val="nil"/>
            </w:tcBorders>
            <w:shd w:val="clear" w:color="000000" w:fill="FFFFFF"/>
            <w:noWrap/>
            <w:vAlign w:val="bottom"/>
            <w:hideMark/>
          </w:tcPr>
          <w:p w14:paraId="15CB8E27"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1" w:type="pct"/>
            <w:tcBorders>
              <w:top w:val="nil"/>
              <w:left w:val="nil"/>
              <w:bottom w:val="nil"/>
              <w:right w:val="nil"/>
            </w:tcBorders>
            <w:shd w:val="clear" w:color="000000" w:fill="FFFFFF"/>
            <w:noWrap/>
            <w:vAlign w:val="bottom"/>
            <w:hideMark/>
          </w:tcPr>
          <w:p w14:paraId="3D1922B1"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nil"/>
              <w:right w:val="nil"/>
            </w:tcBorders>
            <w:shd w:val="clear" w:color="000000" w:fill="FFFFFF"/>
            <w:noWrap/>
            <w:vAlign w:val="bottom"/>
            <w:hideMark/>
          </w:tcPr>
          <w:p w14:paraId="0854C6CE"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xml:space="preserve">               -   </w:t>
            </w:r>
          </w:p>
        </w:tc>
      </w:tr>
      <w:tr w:rsidR="00AC0B89" w:rsidRPr="00AC0B89" w14:paraId="5039E8F9" w14:textId="77777777" w:rsidTr="005E336D">
        <w:trPr>
          <w:trHeight w:val="141"/>
        </w:trPr>
        <w:tc>
          <w:tcPr>
            <w:tcW w:w="758" w:type="pct"/>
            <w:tcBorders>
              <w:top w:val="nil"/>
              <w:left w:val="nil"/>
              <w:bottom w:val="nil"/>
              <w:right w:val="nil"/>
            </w:tcBorders>
            <w:shd w:val="clear" w:color="000000" w:fill="FFFFFF"/>
            <w:noWrap/>
            <w:vAlign w:val="bottom"/>
            <w:hideMark/>
          </w:tcPr>
          <w:p w14:paraId="4F1F2EA9" w14:textId="77777777" w:rsidR="00AC0B89" w:rsidRPr="005E336D" w:rsidRDefault="00AC0B89" w:rsidP="00AC0B89">
            <w:pPr>
              <w:spacing w:after="0" w:line="240" w:lineRule="auto"/>
              <w:jc w:val="right"/>
              <w:rPr>
                <w:rFonts w:ascii="Arial Narrow" w:eastAsia="Times New Roman" w:hAnsi="Arial Narrow" w:cs="Arial"/>
                <w:sz w:val="20"/>
                <w:szCs w:val="20"/>
              </w:rPr>
            </w:pPr>
            <w:r w:rsidRPr="005E336D">
              <w:rPr>
                <w:rFonts w:ascii="Arial Narrow" w:eastAsia="Times New Roman" w:hAnsi="Arial Narrow" w:cs="Arial"/>
                <w:sz w:val="20"/>
                <w:szCs w:val="20"/>
              </w:rPr>
              <w:t>41</w:t>
            </w:r>
          </w:p>
        </w:tc>
        <w:tc>
          <w:tcPr>
            <w:tcW w:w="3106" w:type="pct"/>
            <w:tcBorders>
              <w:top w:val="nil"/>
              <w:left w:val="nil"/>
              <w:bottom w:val="nil"/>
              <w:right w:val="nil"/>
            </w:tcBorders>
            <w:shd w:val="clear" w:color="000000" w:fill="FFFFFF"/>
            <w:noWrap/>
            <w:vAlign w:val="bottom"/>
            <w:hideMark/>
          </w:tcPr>
          <w:p w14:paraId="7A4DF091"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Grants, subsidies and contributions</w:t>
            </w:r>
          </w:p>
        </w:tc>
        <w:tc>
          <w:tcPr>
            <w:tcW w:w="123" w:type="pct"/>
            <w:tcBorders>
              <w:top w:val="nil"/>
              <w:left w:val="nil"/>
              <w:bottom w:val="nil"/>
              <w:right w:val="nil"/>
            </w:tcBorders>
            <w:shd w:val="clear" w:color="000000" w:fill="FFFFFF"/>
            <w:noWrap/>
            <w:vAlign w:val="bottom"/>
            <w:hideMark/>
          </w:tcPr>
          <w:p w14:paraId="1B12EF74"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3" w:type="pct"/>
            <w:tcBorders>
              <w:top w:val="nil"/>
              <w:left w:val="nil"/>
              <w:bottom w:val="nil"/>
              <w:right w:val="nil"/>
            </w:tcBorders>
            <w:shd w:val="clear" w:color="000000" w:fill="FFFFFF"/>
            <w:noWrap/>
            <w:vAlign w:val="bottom"/>
            <w:hideMark/>
          </w:tcPr>
          <w:p w14:paraId="4078E386"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1" w:type="pct"/>
            <w:tcBorders>
              <w:top w:val="nil"/>
              <w:left w:val="nil"/>
              <w:bottom w:val="nil"/>
              <w:right w:val="nil"/>
            </w:tcBorders>
            <w:shd w:val="clear" w:color="000000" w:fill="FFFFFF"/>
            <w:noWrap/>
            <w:vAlign w:val="bottom"/>
            <w:hideMark/>
          </w:tcPr>
          <w:p w14:paraId="78BD4FDC"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nil"/>
              <w:right w:val="nil"/>
            </w:tcBorders>
            <w:shd w:val="clear" w:color="000000" w:fill="FFFFFF"/>
            <w:noWrap/>
            <w:vAlign w:val="bottom"/>
            <w:hideMark/>
          </w:tcPr>
          <w:p w14:paraId="11ADB65E"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xml:space="preserve">               -   </w:t>
            </w:r>
          </w:p>
        </w:tc>
      </w:tr>
      <w:tr w:rsidR="00AC0B89" w:rsidRPr="00AC0B89" w14:paraId="0444B627" w14:textId="77777777" w:rsidTr="005E336D">
        <w:trPr>
          <w:trHeight w:val="141"/>
        </w:trPr>
        <w:tc>
          <w:tcPr>
            <w:tcW w:w="758" w:type="pct"/>
            <w:tcBorders>
              <w:top w:val="nil"/>
              <w:left w:val="nil"/>
              <w:bottom w:val="nil"/>
              <w:right w:val="nil"/>
            </w:tcBorders>
            <w:shd w:val="clear" w:color="000000" w:fill="FFFFFF"/>
            <w:noWrap/>
            <w:vAlign w:val="bottom"/>
            <w:hideMark/>
          </w:tcPr>
          <w:p w14:paraId="58AB7478" w14:textId="77777777" w:rsidR="00AC0B89" w:rsidRPr="005E336D" w:rsidRDefault="00AC0B89" w:rsidP="00AC0B89">
            <w:pPr>
              <w:spacing w:after="0" w:line="240" w:lineRule="auto"/>
              <w:jc w:val="right"/>
              <w:rPr>
                <w:rFonts w:ascii="Arial Narrow" w:eastAsia="Times New Roman" w:hAnsi="Arial Narrow" w:cs="Arial"/>
                <w:sz w:val="20"/>
                <w:szCs w:val="20"/>
              </w:rPr>
            </w:pPr>
            <w:r w:rsidRPr="005E336D">
              <w:rPr>
                <w:rFonts w:ascii="Arial Narrow" w:eastAsia="Times New Roman" w:hAnsi="Arial Narrow" w:cs="Arial"/>
                <w:sz w:val="20"/>
                <w:szCs w:val="20"/>
              </w:rPr>
              <w:t>42</w:t>
            </w:r>
          </w:p>
        </w:tc>
        <w:tc>
          <w:tcPr>
            <w:tcW w:w="3106" w:type="pct"/>
            <w:tcBorders>
              <w:top w:val="nil"/>
              <w:left w:val="nil"/>
              <w:bottom w:val="nil"/>
              <w:right w:val="nil"/>
            </w:tcBorders>
            <w:shd w:val="clear" w:color="000000" w:fill="FFFFFF"/>
            <w:noWrap/>
            <w:vAlign w:val="bottom"/>
            <w:hideMark/>
          </w:tcPr>
          <w:p w14:paraId="449FFB88"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Insurance claims and indemnities</w:t>
            </w:r>
          </w:p>
        </w:tc>
        <w:tc>
          <w:tcPr>
            <w:tcW w:w="123" w:type="pct"/>
            <w:tcBorders>
              <w:top w:val="nil"/>
              <w:left w:val="nil"/>
              <w:bottom w:val="nil"/>
              <w:right w:val="nil"/>
            </w:tcBorders>
            <w:shd w:val="clear" w:color="000000" w:fill="FFFFFF"/>
            <w:noWrap/>
            <w:vAlign w:val="bottom"/>
            <w:hideMark/>
          </w:tcPr>
          <w:p w14:paraId="48816560"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3" w:type="pct"/>
            <w:tcBorders>
              <w:top w:val="nil"/>
              <w:left w:val="nil"/>
              <w:bottom w:val="nil"/>
              <w:right w:val="nil"/>
            </w:tcBorders>
            <w:shd w:val="clear" w:color="000000" w:fill="FFFFFF"/>
            <w:noWrap/>
            <w:vAlign w:val="bottom"/>
            <w:hideMark/>
          </w:tcPr>
          <w:p w14:paraId="271AECF7"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1" w:type="pct"/>
            <w:tcBorders>
              <w:top w:val="nil"/>
              <w:left w:val="nil"/>
              <w:bottom w:val="nil"/>
              <w:right w:val="nil"/>
            </w:tcBorders>
            <w:shd w:val="clear" w:color="000000" w:fill="FFFFFF"/>
            <w:noWrap/>
            <w:vAlign w:val="bottom"/>
            <w:hideMark/>
          </w:tcPr>
          <w:p w14:paraId="4F019872"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nil"/>
              <w:right w:val="nil"/>
            </w:tcBorders>
            <w:shd w:val="clear" w:color="000000" w:fill="FFFFFF"/>
            <w:noWrap/>
            <w:vAlign w:val="bottom"/>
            <w:hideMark/>
          </w:tcPr>
          <w:p w14:paraId="0B4229A8"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xml:space="preserve">               -   </w:t>
            </w:r>
          </w:p>
        </w:tc>
      </w:tr>
      <w:tr w:rsidR="00AC0B89" w:rsidRPr="00AC0B89" w14:paraId="63FA05D5" w14:textId="77777777" w:rsidTr="005E336D">
        <w:trPr>
          <w:trHeight w:val="141"/>
        </w:trPr>
        <w:tc>
          <w:tcPr>
            <w:tcW w:w="758" w:type="pct"/>
            <w:tcBorders>
              <w:top w:val="nil"/>
              <w:left w:val="nil"/>
              <w:bottom w:val="nil"/>
              <w:right w:val="nil"/>
            </w:tcBorders>
            <w:shd w:val="clear" w:color="000000" w:fill="FFFFFF"/>
            <w:noWrap/>
            <w:vAlign w:val="bottom"/>
            <w:hideMark/>
          </w:tcPr>
          <w:p w14:paraId="5B0C9869" w14:textId="77777777" w:rsidR="00AC0B89" w:rsidRPr="005E336D" w:rsidRDefault="00AC0B89" w:rsidP="00AC0B89">
            <w:pPr>
              <w:spacing w:after="0" w:line="240" w:lineRule="auto"/>
              <w:jc w:val="right"/>
              <w:rPr>
                <w:rFonts w:ascii="Arial Narrow" w:eastAsia="Times New Roman" w:hAnsi="Arial Narrow" w:cs="Arial"/>
                <w:sz w:val="20"/>
                <w:szCs w:val="20"/>
              </w:rPr>
            </w:pPr>
            <w:r w:rsidRPr="005E336D">
              <w:rPr>
                <w:rFonts w:ascii="Arial Narrow" w:eastAsia="Times New Roman" w:hAnsi="Arial Narrow" w:cs="Arial"/>
                <w:sz w:val="20"/>
                <w:szCs w:val="20"/>
              </w:rPr>
              <w:t>43</w:t>
            </w:r>
          </w:p>
        </w:tc>
        <w:tc>
          <w:tcPr>
            <w:tcW w:w="3106" w:type="pct"/>
            <w:tcBorders>
              <w:top w:val="nil"/>
              <w:left w:val="nil"/>
              <w:bottom w:val="nil"/>
              <w:right w:val="nil"/>
            </w:tcBorders>
            <w:shd w:val="clear" w:color="000000" w:fill="FFFFFF"/>
            <w:noWrap/>
            <w:vAlign w:val="bottom"/>
            <w:hideMark/>
          </w:tcPr>
          <w:p w14:paraId="0D3FCE5D"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Interest and dividends</w:t>
            </w:r>
          </w:p>
        </w:tc>
        <w:tc>
          <w:tcPr>
            <w:tcW w:w="123" w:type="pct"/>
            <w:tcBorders>
              <w:top w:val="nil"/>
              <w:left w:val="nil"/>
              <w:bottom w:val="nil"/>
              <w:right w:val="nil"/>
            </w:tcBorders>
            <w:shd w:val="clear" w:color="000000" w:fill="FFFFFF"/>
            <w:noWrap/>
            <w:vAlign w:val="bottom"/>
            <w:hideMark/>
          </w:tcPr>
          <w:p w14:paraId="63DC6D92"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3" w:type="pct"/>
            <w:tcBorders>
              <w:top w:val="nil"/>
              <w:left w:val="nil"/>
              <w:bottom w:val="nil"/>
              <w:right w:val="nil"/>
            </w:tcBorders>
            <w:shd w:val="clear" w:color="000000" w:fill="FFFFFF"/>
            <w:noWrap/>
            <w:vAlign w:val="bottom"/>
            <w:hideMark/>
          </w:tcPr>
          <w:p w14:paraId="1A646530"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1" w:type="pct"/>
            <w:tcBorders>
              <w:top w:val="nil"/>
              <w:left w:val="nil"/>
              <w:bottom w:val="nil"/>
              <w:right w:val="nil"/>
            </w:tcBorders>
            <w:shd w:val="clear" w:color="000000" w:fill="FFFFFF"/>
            <w:noWrap/>
            <w:vAlign w:val="bottom"/>
            <w:hideMark/>
          </w:tcPr>
          <w:p w14:paraId="188AB28A"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nil"/>
              <w:right w:val="nil"/>
            </w:tcBorders>
            <w:shd w:val="clear" w:color="000000" w:fill="FFFFFF"/>
            <w:noWrap/>
            <w:vAlign w:val="bottom"/>
            <w:hideMark/>
          </w:tcPr>
          <w:p w14:paraId="1BF01248"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xml:space="preserve">               -   </w:t>
            </w:r>
          </w:p>
        </w:tc>
      </w:tr>
      <w:tr w:rsidR="00AC0B89" w:rsidRPr="00AC0B89" w14:paraId="6F55958A" w14:textId="77777777" w:rsidTr="005E336D">
        <w:trPr>
          <w:trHeight w:val="149"/>
        </w:trPr>
        <w:tc>
          <w:tcPr>
            <w:tcW w:w="758" w:type="pct"/>
            <w:tcBorders>
              <w:top w:val="nil"/>
              <w:left w:val="nil"/>
              <w:bottom w:val="nil"/>
              <w:right w:val="nil"/>
            </w:tcBorders>
            <w:shd w:val="clear" w:color="000000" w:fill="FFFFFF"/>
            <w:noWrap/>
            <w:vAlign w:val="bottom"/>
            <w:hideMark/>
          </w:tcPr>
          <w:p w14:paraId="09BEA6A2" w14:textId="77777777" w:rsidR="00AC0B89" w:rsidRPr="005E336D" w:rsidRDefault="00AC0B89" w:rsidP="00AC0B89">
            <w:pPr>
              <w:spacing w:after="0" w:line="240" w:lineRule="auto"/>
              <w:jc w:val="right"/>
              <w:rPr>
                <w:rFonts w:ascii="Arial Narrow" w:eastAsia="Times New Roman" w:hAnsi="Arial Narrow" w:cs="Arial"/>
                <w:sz w:val="20"/>
                <w:szCs w:val="20"/>
              </w:rPr>
            </w:pPr>
            <w:r w:rsidRPr="005E336D">
              <w:rPr>
                <w:rFonts w:ascii="Arial Narrow" w:eastAsia="Times New Roman" w:hAnsi="Arial Narrow" w:cs="Arial"/>
                <w:sz w:val="20"/>
                <w:szCs w:val="20"/>
              </w:rPr>
              <w:t>44</w:t>
            </w:r>
          </w:p>
        </w:tc>
        <w:tc>
          <w:tcPr>
            <w:tcW w:w="3106" w:type="pct"/>
            <w:tcBorders>
              <w:top w:val="nil"/>
              <w:left w:val="nil"/>
              <w:bottom w:val="nil"/>
              <w:right w:val="nil"/>
            </w:tcBorders>
            <w:shd w:val="clear" w:color="000000" w:fill="FFFFFF"/>
            <w:noWrap/>
            <w:vAlign w:val="bottom"/>
            <w:hideMark/>
          </w:tcPr>
          <w:p w14:paraId="720B37B1"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Refunds</w:t>
            </w:r>
          </w:p>
        </w:tc>
        <w:tc>
          <w:tcPr>
            <w:tcW w:w="123" w:type="pct"/>
            <w:tcBorders>
              <w:top w:val="nil"/>
              <w:left w:val="nil"/>
              <w:bottom w:val="nil"/>
              <w:right w:val="nil"/>
            </w:tcBorders>
            <w:shd w:val="clear" w:color="000000" w:fill="FFFFFF"/>
            <w:noWrap/>
            <w:vAlign w:val="bottom"/>
            <w:hideMark/>
          </w:tcPr>
          <w:p w14:paraId="33646CE6"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3" w:type="pct"/>
            <w:tcBorders>
              <w:top w:val="nil"/>
              <w:left w:val="nil"/>
              <w:bottom w:val="nil"/>
              <w:right w:val="nil"/>
            </w:tcBorders>
            <w:shd w:val="clear" w:color="000000" w:fill="FFFFFF"/>
            <w:noWrap/>
            <w:vAlign w:val="bottom"/>
            <w:hideMark/>
          </w:tcPr>
          <w:p w14:paraId="2EB2871A"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1" w:type="pct"/>
            <w:tcBorders>
              <w:top w:val="nil"/>
              <w:left w:val="nil"/>
              <w:bottom w:val="nil"/>
              <w:right w:val="nil"/>
            </w:tcBorders>
            <w:shd w:val="clear" w:color="000000" w:fill="FFFFFF"/>
            <w:noWrap/>
            <w:vAlign w:val="bottom"/>
            <w:hideMark/>
          </w:tcPr>
          <w:p w14:paraId="11F5B83B"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single" w:sz="8" w:space="0" w:color="auto"/>
              <w:right w:val="nil"/>
            </w:tcBorders>
            <w:shd w:val="clear" w:color="000000" w:fill="FFFFFF"/>
            <w:noWrap/>
            <w:vAlign w:val="bottom"/>
            <w:hideMark/>
          </w:tcPr>
          <w:p w14:paraId="1AA9635D"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xml:space="preserve">               -   </w:t>
            </w:r>
          </w:p>
        </w:tc>
      </w:tr>
      <w:tr w:rsidR="00AC0B89" w:rsidRPr="00AC0B89" w14:paraId="129B36A8" w14:textId="77777777" w:rsidTr="005E336D">
        <w:trPr>
          <w:trHeight w:val="141"/>
        </w:trPr>
        <w:tc>
          <w:tcPr>
            <w:tcW w:w="758" w:type="pct"/>
            <w:tcBorders>
              <w:top w:val="nil"/>
              <w:left w:val="nil"/>
              <w:bottom w:val="nil"/>
              <w:right w:val="nil"/>
            </w:tcBorders>
            <w:shd w:val="clear" w:color="000000" w:fill="FFFFFF"/>
            <w:noWrap/>
            <w:vAlign w:val="bottom"/>
            <w:hideMark/>
          </w:tcPr>
          <w:p w14:paraId="4156B629" w14:textId="77777777" w:rsidR="00AC0B89" w:rsidRPr="005E336D" w:rsidRDefault="00AC0B89" w:rsidP="00AC0B89">
            <w:pPr>
              <w:spacing w:after="0" w:line="240" w:lineRule="auto"/>
              <w:jc w:val="right"/>
              <w:rPr>
                <w:rFonts w:ascii="Arial Narrow" w:eastAsia="Times New Roman" w:hAnsi="Arial Narrow" w:cs="Arial"/>
                <w:sz w:val="20"/>
                <w:szCs w:val="20"/>
              </w:rPr>
            </w:pPr>
            <w:r w:rsidRPr="005E336D">
              <w:rPr>
                <w:rFonts w:ascii="Arial Narrow" w:eastAsia="Times New Roman" w:hAnsi="Arial Narrow" w:cs="Arial"/>
                <w:sz w:val="20"/>
                <w:szCs w:val="20"/>
              </w:rPr>
              <w:t>99</w:t>
            </w:r>
          </w:p>
        </w:tc>
        <w:tc>
          <w:tcPr>
            <w:tcW w:w="3106" w:type="pct"/>
            <w:tcBorders>
              <w:top w:val="nil"/>
              <w:left w:val="nil"/>
              <w:bottom w:val="nil"/>
              <w:right w:val="nil"/>
            </w:tcBorders>
            <w:shd w:val="clear" w:color="000000" w:fill="FFFFFF"/>
            <w:noWrap/>
            <w:vAlign w:val="bottom"/>
            <w:hideMark/>
          </w:tcPr>
          <w:p w14:paraId="36971371"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Total obligations</w:t>
            </w:r>
          </w:p>
        </w:tc>
        <w:tc>
          <w:tcPr>
            <w:tcW w:w="123" w:type="pct"/>
            <w:tcBorders>
              <w:top w:val="nil"/>
              <w:left w:val="nil"/>
              <w:bottom w:val="nil"/>
              <w:right w:val="nil"/>
            </w:tcBorders>
            <w:shd w:val="clear" w:color="000000" w:fill="FFFFFF"/>
            <w:noWrap/>
            <w:vAlign w:val="bottom"/>
            <w:hideMark/>
          </w:tcPr>
          <w:p w14:paraId="5CD1BA01"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3" w:type="pct"/>
            <w:tcBorders>
              <w:top w:val="nil"/>
              <w:left w:val="nil"/>
              <w:bottom w:val="nil"/>
              <w:right w:val="nil"/>
            </w:tcBorders>
            <w:shd w:val="clear" w:color="000000" w:fill="FFFFFF"/>
            <w:noWrap/>
            <w:vAlign w:val="bottom"/>
            <w:hideMark/>
          </w:tcPr>
          <w:p w14:paraId="74D99E0A"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121" w:type="pct"/>
            <w:tcBorders>
              <w:top w:val="nil"/>
              <w:left w:val="nil"/>
              <w:bottom w:val="nil"/>
              <w:right w:val="nil"/>
            </w:tcBorders>
            <w:shd w:val="clear" w:color="000000" w:fill="FFFFFF"/>
            <w:noWrap/>
            <w:vAlign w:val="bottom"/>
            <w:hideMark/>
          </w:tcPr>
          <w:p w14:paraId="5B90D221" w14:textId="77777777" w:rsidR="00AC0B89" w:rsidRPr="005E336D" w:rsidRDefault="00AC0B89" w:rsidP="00AC0B89">
            <w:pPr>
              <w:spacing w:after="0" w:line="240" w:lineRule="auto"/>
              <w:rPr>
                <w:rFonts w:ascii="Arial Narrow" w:eastAsia="Times New Roman" w:hAnsi="Arial Narrow" w:cs="Arial"/>
                <w:sz w:val="20"/>
                <w:szCs w:val="20"/>
              </w:rPr>
            </w:pPr>
            <w:r w:rsidRPr="005E336D">
              <w:rPr>
                <w:rFonts w:ascii="Arial Narrow" w:eastAsia="Times New Roman" w:hAnsi="Arial Narrow" w:cs="Arial"/>
                <w:sz w:val="20"/>
                <w:szCs w:val="20"/>
              </w:rPr>
              <w:t> </w:t>
            </w:r>
          </w:p>
        </w:tc>
        <w:tc>
          <w:tcPr>
            <w:tcW w:w="768" w:type="pct"/>
            <w:tcBorders>
              <w:top w:val="nil"/>
              <w:left w:val="nil"/>
              <w:bottom w:val="nil"/>
              <w:right w:val="nil"/>
            </w:tcBorders>
            <w:shd w:val="clear" w:color="000000" w:fill="FFFFFF"/>
            <w:noWrap/>
            <w:vAlign w:val="bottom"/>
            <w:hideMark/>
          </w:tcPr>
          <w:p w14:paraId="5DDA166D" w14:textId="0F72EB50" w:rsidR="00AC0B89" w:rsidRPr="005E336D" w:rsidRDefault="00AC0B89" w:rsidP="00AC0B89">
            <w:pPr>
              <w:spacing w:after="0" w:line="240" w:lineRule="auto"/>
              <w:rPr>
                <w:rFonts w:ascii="Arial Narrow" w:eastAsia="Times New Roman" w:hAnsi="Arial Narrow" w:cs="Arial"/>
                <w:b/>
                <w:bCs/>
                <w:sz w:val="20"/>
                <w:szCs w:val="20"/>
              </w:rPr>
            </w:pPr>
            <w:r w:rsidRPr="005E336D">
              <w:rPr>
                <w:rFonts w:ascii="Arial Narrow" w:eastAsia="Times New Roman" w:hAnsi="Arial Narrow" w:cs="Arial"/>
                <w:b/>
                <w:bCs/>
                <w:sz w:val="20"/>
                <w:szCs w:val="20"/>
              </w:rPr>
              <w:t xml:space="preserve">             (</w:t>
            </w:r>
            <w:r w:rsidR="006F0312">
              <w:rPr>
                <w:rFonts w:ascii="Arial Narrow" w:eastAsia="Times New Roman" w:hAnsi="Arial Narrow" w:cs="Arial"/>
                <w:b/>
                <w:bCs/>
                <w:sz w:val="20"/>
                <w:szCs w:val="20"/>
              </w:rPr>
              <w:t>29</w:t>
            </w:r>
            <w:r w:rsidRPr="005E336D">
              <w:rPr>
                <w:rFonts w:ascii="Arial Narrow" w:eastAsia="Times New Roman" w:hAnsi="Arial Narrow" w:cs="Arial"/>
                <w:b/>
                <w:bCs/>
                <w:sz w:val="20"/>
                <w:szCs w:val="20"/>
              </w:rPr>
              <w:t>)</w:t>
            </w:r>
          </w:p>
        </w:tc>
      </w:tr>
    </w:tbl>
    <w:p w14:paraId="78E9F084" w14:textId="77777777" w:rsidR="00475DCC" w:rsidRDefault="00475DCC">
      <w:pPr>
        <w:rPr>
          <w:sz w:val="52"/>
          <w:szCs w:val="52"/>
        </w:rPr>
      </w:pPr>
      <w:bookmarkStart w:id="148" w:name="_Toc366226733"/>
      <w:bookmarkStart w:id="149" w:name="_Toc440924428"/>
    </w:p>
    <w:p w14:paraId="41BCF96E" w14:textId="77777777" w:rsidR="00475DCC" w:rsidRDefault="00475DCC">
      <w:pPr>
        <w:rPr>
          <w:rFonts w:ascii="Arial" w:eastAsia="Times New Roman" w:hAnsi="Arial" w:cs="Arial"/>
          <w:b/>
          <w:bCs/>
          <w:kern w:val="28"/>
          <w:sz w:val="52"/>
          <w:szCs w:val="52"/>
        </w:rPr>
      </w:pPr>
    </w:p>
    <w:p w14:paraId="57EF78B7" w14:textId="77777777" w:rsidR="00757C4B" w:rsidRDefault="00757C4B">
      <w:pPr>
        <w:rPr>
          <w:rFonts w:ascii="Arial" w:eastAsia="Times New Roman" w:hAnsi="Arial" w:cs="Arial"/>
          <w:b/>
          <w:bCs/>
          <w:kern w:val="28"/>
          <w:sz w:val="52"/>
          <w:szCs w:val="52"/>
        </w:rPr>
      </w:pPr>
    </w:p>
    <w:p w14:paraId="77758CC7" w14:textId="77777777" w:rsidR="00757C4B" w:rsidRDefault="00757C4B">
      <w:pPr>
        <w:rPr>
          <w:rFonts w:ascii="Arial" w:eastAsia="Times New Roman" w:hAnsi="Arial" w:cs="Arial"/>
          <w:b/>
          <w:bCs/>
          <w:kern w:val="28"/>
          <w:sz w:val="52"/>
          <w:szCs w:val="52"/>
        </w:rPr>
      </w:pPr>
    </w:p>
    <w:p w14:paraId="1E10D6C8" w14:textId="77777777" w:rsidR="009B3593" w:rsidRDefault="009B3593">
      <w:pPr>
        <w:rPr>
          <w:rFonts w:ascii="Arial" w:eastAsia="Times New Roman" w:hAnsi="Arial" w:cs="Arial"/>
          <w:b/>
          <w:bCs/>
          <w:kern w:val="28"/>
          <w:sz w:val="52"/>
          <w:szCs w:val="52"/>
        </w:rPr>
      </w:pPr>
    </w:p>
    <w:p w14:paraId="7F28BDDF" w14:textId="119D406E" w:rsidR="002B5820" w:rsidRPr="00DD06B9" w:rsidRDefault="002B5820" w:rsidP="0099651E">
      <w:pPr>
        <w:pStyle w:val="Title"/>
        <w:rPr>
          <w:sz w:val="52"/>
          <w:szCs w:val="52"/>
        </w:rPr>
      </w:pPr>
      <w:bookmarkStart w:id="150" w:name="_Toc505934651"/>
      <w:r w:rsidRPr="00F31784">
        <w:rPr>
          <w:sz w:val="52"/>
          <w:szCs w:val="52"/>
        </w:rPr>
        <w:t>MANAGEMENT PROGRAM</w:t>
      </w:r>
      <w:bookmarkEnd w:id="148"/>
      <w:bookmarkEnd w:id="149"/>
      <w:bookmarkEnd w:id="150"/>
    </w:p>
    <w:p w14:paraId="59090262" w14:textId="77777777" w:rsidR="004578FC" w:rsidRDefault="004578FC" w:rsidP="002B5820">
      <w:pPr>
        <w:pStyle w:val="PlainText"/>
        <w:rPr>
          <w:rFonts w:ascii="Arial" w:hAnsi="Arial" w:cs="Arial"/>
          <w:sz w:val="22"/>
          <w:szCs w:val="22"/>
        </w:rPr>
      </w:pPr>
    </w:p>
    <w:p w14:paraId="49AD3E0C" w14:textId="77777777" w:rsidR="004578FC" w:rsidRDefault="004578FC" w:rsidP="002B5820">
      <w:pPr>
        <w:pStyle w:val="PlainText"/>
        <w:rPr>
          <w:rFonts w:ascii="Arial" w:hAnsi="Arial" w:cs="Arial"/>
          <w:sz w:val="22"/>
          <w:szCs w:val="22"/>
        </w:rPr>
      </w:pPr>
    </w:p>
    <w:p w14:paraId="16322109" w14:textId="77777777" w:rsidR="004578FC" w:rsidRDefault="004578FC">
      <w:pPr>
        <w:rPr>
          <w:rFonts w:ascii="Arial" w:hAnsi="Arial" w:cs="Arial"/>
        </w:rPr>
        <w:sectPr w:rsidR="004578FC" w:rsidSect="0092025C">
          <w:pgSz w:w="15840" w:h="12240" w:orient="landscape"/>
          <w:pgMar w:top="1501" w:right="1440" w:bottom="1502" w:left="1440" w:header="720" w:footer="720" w:gutter="0"/>
          <w:cols w:space="720"/>
          <w:docGrid w:linePitch="360"/>
        </w:sectPr>
      </w:pPr>
    </w:p>
    <w:p w14:paraId="1C2A2579" w14:textId="032D7D06" w:rsidR="002B5820" w:rsidRDefault="002B5820" w:rsidP="0099651E">
      <w:pPr>
        <w:pStyle w:val="Heading1"/>
      </w:pPr>
      <w:bookmarkStart w:id="151" w:name="_Toc366226734"/>
      <w:bookmarkStart w:id="152" w:name="_Toc440924429"/>
      <w:bookmarkStart w:id="153" w:name="_Toc505934652"/>
      <w:r w:rsidRPr="00580FA8">
        <w:lastRenderedPageBreak/>
        <w:t>Exhibit 10 – Program Performance: Total Obligations</w:t>
      </w:r>
      <w:bookmarkEnd w:id="151"/>
      <w:bookmarkEnd w:id="152"/>
      <w:bookmarkEnd w:id="153"/>
    </w:p>
    <w:tbl>
      <w:tblPr>
        <w:tblW w:w="13315" w:type="dxa"/>
        <w:tblLook w:val="04A0" w:firstRow="1" w:lastRow="0" w:firstColumn="1" w:lastColumn="0" w:noHBand="0" w:noVBand="1"/>
      </w:tblPr>
      <w:tblGrid>
        <w:gridCol w:w="3663"/>
        <w:gridCol w:w="838"/>
        <w:gridCol w:w="948"/>
        <w:gridCol w:w="813"/>
        <w:gridCol w:w="946"/>
        <w:gridCol w:w="813"/>
        <w:gridCol w:w="946"/>
        <w:gridCol w:w="813"/>
        <w:gridCol w:w="946"/>
        <w:gridCol w:w="813"/>
        <w:gridCol w:w="946"/>
        <w:gridCol w:w="830"/>
      </w:tblGrid>
      <w:tr w:rsidR="00C57A26" w:rsidRPr="001750F4" w14:paraId="38069B64" w14:textId="77777777" w:rsidTr="001750F4">
        <w:trPr>
          <w:trHeight w:val="191"/>
        </w:trPr>
        <w:tc>
          <w:tcPr>
            <w:tcW w:w="13315" w:type="dxa"/>
            <w:gridSpan w:val="12"/>
            <w:tcBorders>
              <w:top w:val="nil"/>
              <w:left w:val="nil"/>
              <w:bottom w:val="nil"/>
              <w:right w:val="nil"/>
            </w:tcBorders>
            <w:shd w:val="clear" w:color="000000" w:fill="FFFFFF"/>
            <w:noWrap/>
            <w:vAlign w:val="bottom"/>
            <w:hideMark/>
          </w:tcPr>
          <w:p w14:paraId="34FBB975" w14:textId="77777777" w:rsidR="00C57A26" w:rsidRPr="001750F4" w:rsidRDefault="00C57A26" w:rsidP="00C57A26">
            <w:pPr>
              <w:spacing w:after="0" w:line="240" w:lineRule="auto"/>
              <w:jc w:val="center"/>
              <w:rPr>
                <w:rFonts w:ascii="Arial Narrow" w:eastAsia="Times New Roman" w:hAnsi="Arial Narrow" w:cs="Arial"/>
                <w:b/>
                <w:bCs/>
                <w:sz w:val="18"/>
                <w:szCs w:val="20"/>
              </w:rPr>
            </w:pPr>
            <w:bookmarkStart w:id="154" w:name="_Toc366226735"/>
            <w:bookmarkStart w:id="155" w:name="_Toc440924430"/>
            <w:r w:rsidRPr="001750F4">
              <w:rPr>
                <w:rFonts w:ascii="Arial Narrow" w:eastAsia="Times New Roman" w:hAnsi="Arial Narrow" w:cs="Arial"/>
                <w:b/>
                <w:bCs/>
                <w:sz w:val="18"/>
                <w:szCs w:val="20"/>
              </w:rPr>
              <w:t>Department of Commerce</w:t>
            </w:r>
          </w:p>
        </w:tc>
      </w:tr>
      <w:tr w:rsidR="00C57A26" w:rsidRPr="001750F4" w14:paraId="163FAF11" w14:textId="77777777" w:rsidTr="001750F4">
        <w:trPr>
          <w:trHeight w:val="191"/>
        </w:trPr>
        <w:tc>
          <w:tcPr>
            <w:tcW w:w="13315" w:type="dxa"/>
            <w:gridSpan w:val="12"/>
            <w:tcBorders>
              <w:top w:val="nil"/>
              <w:left w:val="nil"/>
              <w:bottom w:val="nil"/>
              <w:right w:val="nil"/>
            </w:tcBorders>
            <w:shd w:val="clear" w:color="000000" w:fill="FFFFFF"/>
            <w:noWrap/>
            <w:vAlign w:val="bottom"/>
            <w:hideMark/>
          </w:tcPr>
          <w:p w14:paraId="708415A8" w14:textId="77777777" w:rsidR="00C57A26" w:rsidRPr="001750F4" w:rsidRDefault="00C57A26" w:rsidP="00C57A26">
            <w:pPr>
              <w:spacing w:after="0" w:line="240" w:lineRule="auto"/>
              <w:jc w:val="center"/>
              <w:rPr>
                <w:rFonts w:ascii="Arial Narrow" w:eastAsia="Times New Roman" w:hAnsi="Arial Narrow" w:cs="Arial"/>
                <w:b/>
                <w:bCs/>
                <w:sz w:val="18"/>
                <w:szCs w:val="20"/>
              </w:rPr>
            </w:pPr>
            <w:r w:rsidRPr="001750F4">
              <w:rPr>
                <w:rFonts w:ascii="Arial Narrow" w:eastAsia="Times New Roman" w:hAnsi="Arial Narrow" w:cs="Arial"/>
                <w:b/>
                <w:bCs/>
                <w:sz w:val="18"/>
                <w:szCs w:val="20"/>
              </w:rPr>
              <w:t>U.S. Patent and Trademark Office</w:t>
            </w:r>
          </w:p>
        </w:tc>
      </w:tr>
      <w:tr w:rsidR="00C57A26" w:rsidRPr="001750F4" w14:paraId="418A9357" w14:textId="77777777" w:rsidTr="001750F4">
        <w:trPr>
          <w:trHeight w:val="191"/>
        </w:trPr>
        <w:tc>
          <w:tcPr>
            <w:tcW w:w="13315" w:type="dxa"/>
            <w:gridSpan w:val="12"/>
            <w:tcBorders>
              <w:top w:val="nil"/>
              <w:left w:val="nil"/>
              <w:bottom w:val="nil"/>
              <w:right w:val="nil"/>
            </w:tcBorders>
            <w:shd w:val="clear" w:color="000000" w:fill="FFFFFF"/>
            <w:noWrap/>
            <w:vAlign w:val="bottom"/>
            <w:hideMark/>
          </w:tcPr>
          <w:p w14:paraId="242BDB58" w14:textId="77777777" w:rsidR="00C57A26" w:rsidRPr="001750F4" w:rsidRDefault="00C57A26" w:rsidP="00C57A26">
            <w:pPr>
              <w:spacing w:after="0" w:line="240" w:lineRule="auto"/>
              <w:jc w:val="center"/>
              <w:rPr>
                <w:rFonts w:ascii="Arial Narrow" w:eastAsia="Times New Roman" w:hAnsi="Arial Narrow" w:cs="Arial"/>
                <w:b/>
                <w:bCs/>
                <w:sz w:val="18"/>
                <w:szCs w:val="20"/>
                <w:u w:val="single"/>
              </w:rPr>
            </w:pPr>
            <w:r w:rsidRPr="001750F4">
              <w:rPr>
                <w:rFonts w:ascii="Arial Narrow" w:eastAsia="Times New Roman" w:hAnsi="Arial Narrow" w:cs="Arial"/>
                <w:b/>
                <w:bCs/>
                <w:sz w:val="18"/>
                <w:szCs w:val="20"/>
                <w:u w:val="single"/>
              </w:rPr>
              <w:t>MANAGEMENT PROGRAM</w:t>
            </w:r>
          </w:p>
        </w:tc>
      </w:tr>
      <w:tr w:rsidR="00C57A26" w:rsidRPr="001750F4" w14:paraId="39D42862" w14:textId="77777777" w:rsidTr="001750F4">
        <w:trPr>
          <w:trHeight w:val="191"/>
        </w:trPr>
        <w:tc>
          <w:tcPr>
            <w:tcW w:w="13315" w:type="dxa"/>
            <w:gridSpan w:val="12"/>
            <w:tcBorders>
              <w:top w:val="nil"/>
              <w:left w:val="nil"/>
              <w:bottom w:val="nil"/>
              <w:right w:val="nil"/>
            </w:tcBorders>
            <w:shd w:val="clear" w:color="000000" w:fill="FFFFFF"/>
            <w:noWrap/>
            <w:vAlign w:val="bottom"/>
            <w:hideMark/>
          </w:tcPr>
          <w:p w14:paraId="7C43384F" w14:textId="77777777" w:rsidR="00C57A26" w:rsidRPr="001750F4" w:rsidRDefault="00C57A26" w:rsidP="00C57A26">
            <w:pPr>
              <w:spacing w:after="0" w:line="240" w:lineRule="auto"/>
              <w:jc w:val="center"/>
              <w:rPr>
                <w:rFonts w:ascii="Arial Narrow" w:eastAsia="Times New Roman" w:hAnsi="Arial Narrow" w:cs="Arial"/>
                <w:b/>
                <w:bCs/>
                <w:sz w:val="18"/>
                <w:szCs w:val="20"/>
              </w:rPr>
            </w:pPr>
            <w:r w:rsidRPr="001750F4">
              <w:rPr>
                <w:rFonts w:ascii="Arial Narrow" w:eastAsia="Times New Roman" w:hAnsi="Arial Narrow" w:cs="Arial"/>
                <w:b/>
                <w:bCs/>
                <w:sz w:val="18"/>
                <w:szCs w:val="20"/>
              </w:rPr>
              <w:t>PROGRAM AND PERFORMANCE: DIRECT OBLIGATIONS</w:t>
            </w:r>
          </w:p>
        </w:tc>
      </w:tr>
      <w:tr w:rsidR="00C57A26" w:rsidRPr="001750F4" w14:paraId="6B78EEC1" w14:textId="77777777" w:rsidTr="001750F4">
        <w:trPr>
          <w:trHeight w:val="191"/>
        </w:trPr>
        <w:tc>
          <w:tcPr>
            <w:tcW w:w="13315" w:type="dxa"/>
            <w:gridSpan w:val="12"/>
            <w:tcBorders>
              <w:top w:val="nil"/>
              <w:left w:val="nil"/>
              <w:bottom w:val="nil"/>
              <w:right w:val="nil"/>
            </w:tcBorders>
            <w:shd w:val="clear" w:color="000000" w:fill="FFFFFF"/>
            <w:noWrap/>
            <w:vAlign w:val="bottom"/>
            <w:hideMark/>
          </w:tcPr>
          <w:p w14:paraId="1B1E10D8" w14:textId="77777777" w:rsidR="00C57A26" w:rsidRPr="001750F4" w:rsidRDefault="00C57A26" w:rsidP="00C57A26">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(Dollar amounts in thousands)</w:t>
            </w:r>
          </w:p>
        </w:tc>
      </w:tr>
      <w:tr w:rsidR="00C57A26" w:rsidRPr="001750F4" w14:paraId="46E51849" w14:textId="77777777" w:rsidTr="001750F4">
        <w:trPr>
          <w:trHeight w:val="191"/>
        </w:trPr>
        <w:tc>
          <w:tcPr>
            <w:tcW w:w="3663" w:type="dxa"/>
            <w:tcBorders>
              <w:top w:val="nil"/>
              <w:left w:val="nil"/>
              <w:bottom w:val="nil"/>
              <w:right w:val="nil"/>
            </w:tcBorders>
            <w:shd w:val="clear" w:color="000000" w:fill="FFFFFF"/>
            <w:noWrap/>
            <w:vAlign w:val="bottom"/>
            <w:hideMark/>
          </w:tcPr>
          <w:p w14:paraId="196C5C79"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38" w:type="dxa"/>
            <w:tcBorders>
              <w:top w:val="nil"/>
              <w:left w:val="nil"/>
              <w:bottom w:val="nil"/>
              <w:right w:val="nil"/>
            </w:tcBorders>
            <w:shd w:val="clear" w:color="000000" w:fill="FFFFFF"/>
            <w:noWrap/>
            <w:vAlign w:val="bottom"/>
            <w:hideMark/>
          </w:tcPr>
          <w:p w14:paraId="6D245942"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8" w:type="dxa"/>
            <w:tcBorders>
              <w:top w:val="nil"/>
              <w:left w:val="nil"/>
              <w:bottom w:val="nil"/>
              <w:right w:val="nil"/>
            </w:tcBorders>
            <w:shd w:val="clear" w:color="000000" w:fill="FFFFFF"/>
            <w:noWrap/>
            <w:vAlign w:val="bottom"/>
            <w:hideMark/>
          </w:tcPr>
          <w:p w14:paraId="268127DF"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13" w:type="dxa"/>
            <w:tcBorders>
              <w:top w:val="nil"/>
              <w:left w:val="nil"/>
              <w:bottom w:val="nil"/>
              <w:right w:val="nil"/>
            </w:tcBorders>
            <w:shd w:val="clear" w:color="000000" w:fill="FFFFFF"/>
            <w:noWrap/>
            <w:vAlign w:val="bottom"/>
            <w:hideMark/>
          </w:tcPr>
          <w:p w14:paraId="43E36942"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0649DB40"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13" w:type="dxa"/>
            <w:tcBorders>
              <w:top w:val="nil"/>
              <w:left w:val="nil"/>
              <w:bottom w:val="nil"/>
              <w:right w:val="nil"/>
            </w:tcBorders>
            <w:shd w:val="clear" w:color="000000" w:fill="FFFFFF"/>
            <w:noWrap/>
            <w:vAlign w:val="bottom"/>
            <w:hideMark/>
          </w:tcPr>
          <w:p w14:paraId="5A6CEAA9"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1F732904"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13" w:type="dxa"/>
            <w:tcBorders>
              <w:top w:val="nil"/>
              <w:left w:val="nil"/>
              <w:bottom w:val="nil"/>
              <w:right w:val="nil"/>
            </w:tcBorders>
            <w:shd w:val="clear" w:color="000000" w:fill="FFFFFF"/>
            <w:noWrap/>
            <w:vAlign w:val="bottom"/>
            <w:hideMark/>
          </w:tcPr>
          <w:p w14:paraId="1FF94D34"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3A139A0F"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13" w:type="dxa"/>
            <w:tcBorders>
              <w:top w:val="nil"/>
              <w:left w:val="nil"/>
              <w:bottom w:val="nil"/>
              <w:right w:val="nil"/>
            </w:tcBorders>
            <w:shd w:val="clear" w:color="000000" w:fill="FFFFFF"/>
            <w:noWrap/>
            <w:vAlign w:val="bottom"/>
            <w:hideMark/>
          </w:tcPr>
          <w:p w14:paraId="1D0A06F2"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24B92F0F"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30" w:type="dxa"/>
            <w:tcBorders>
              <w:top w:val="nil"/>
              <w:left w:val="nil"/>
              <w:bottom w:val="nil"/>
              <w:right w:val="nil"/>
            </w:tcBorders>
            <w:shd w:val="clear" w:color="000000" w:fill="FFFFFF"/>
            <w:noWrap/>
            <w:vAlign w:val="bottom"/>
            <w:hideMark/>
          </w:tcPr>
          <w:p w14:paraId="6F4F0E50"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C57A26" w:rsidRPr="001750F4" w14:paraId="40426461" w14:textId="77777777" w:rsidTr="001750F4">
        <w:trPr>
          <w:trHeight w:val="191"/>
        </w:trPr>
        <w:tc>
          <w:tcPr>
            <w:tcW w:w="3663" w:type="dxa"/>
            <w:tcBorders>
              <w:top w:val="nil"/>
              <w:left w:val="nil"/>
              <w:bottom w:val="nil"/>
              <w:right w:val="nil"/>
            </w:tcBorders>
            <w:shd w:val="clear" w:color="000000" w:fill="FFFFFF"/>
            <w:noWrap/>
            <w:vAlign w:val="bottom"/>
            <w:hideMark/>
          </w:tcPr>
          <w:p w14:paraId="5DE180DC"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Activity:</w:t>
            </w:r>
          </w:p>
        </w:tc>
        <w:tc>
          <w:tcPr>
            <w:tcW w:w="1786" w:type="dxa"/>
            <w:gridSpan w:val="2"/>
            <w:tcBorders>
              <w:top w:val="nil"/>
              <w:left w:val="nil"/>
              <w:bottom w:val="nil"/>
              <w:right w:val="nil"/>
            </w:tcBorders>
            <w:shd w:val="clear" w:color="000000" w:fill="FFFFFF"/>
            <w:noWrap/>
            <w:vAlign w:val="bottom"/>
            <w:hideMark/>
          </w:tcPr>
          <w:p w14:paraId="2F1957AE"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Management Program</w:t>
            </w:r>
          </w:p>
        </w:tc>
        <w:tc>
          <w:tcPr>
            <w:tcW w:w="813" w:type="dxa"/>
            <w:tcBorders>
              <w:top w:val="nil"/>
              <w:left w:val="nil"/>
              <w:bottom w:val="nil"/>
              <w:right w:val="nil"/>
            </w:tcBorders>
            <w:shd w:val="clear" w:color="000000" w:fill="FFFFFF"/>
            <w:noWrap/>
            <w:vAlign w:val="bottom"/>
            <w:hideMark/>
          </w:tcPr>
          <w:p w14:paraId="7A458D4B"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594A6357"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13" w:type="dxa"/>
            <w:tcBorders>
              <w:top w:val="nil"/>
              <w:left w:val="nil"/>
              <w:bottom w:val="nil"/>
              <w:right w:val="nil"/>
            </w:tcBorders>
            <w:shd w:val="clear" w:color="000000" w:fill="FFFFFF"/>
            <w:noWrap/>
            <w:vAlign w:val="bottom"/>
            <w:hideMark/>
          </w:tcPr>
          <w:p w14:paraId="15D1EC6E"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3167FA0D"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13" w:type="dxa"/>
            <w:tcBorders>
              <w:top w:val="nil"/>
              <w:left w:val="nil"/>
              <w:bottom w:val="nil"/>
              <w:right w:val="nil"/>
            </w:tcBorders>
            <w:shd w:val="clear" w:color="000000" w:fill="FFFFFF"/>
            <w:noWrap/>
            <w:vAlign w:val="bottom"/>
            <w:hideMark/>
          </w:tcPr>
          <w:p w14:paraId="7CF08023"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3170C07E"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13" w:type="dxa"/>
            <w:tcBorders>
              <w:top w:val="nil"/>
              <w:left w:val="nil"/>
              <w:bottom w:val="nil"/>
              <w:right w:val="nil"/>
            </w:tcBorders>
            <w:shd w:val="clear" w:color="000000" w:fill="FFFFFF"/>
            <w:noWrap/>
            <w:vAlign w:val="bottom"/>
            <w:hideMark/>
          </w:tcPr>
          <w:p w14:paraId="4D956C54"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7869A216"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30" w:type="dxa"/>
            <w:tcBorders>
              <w:top w:val="nil"/>
              <w:left w:val="nil"/>
              <w:bottom w:val="nil"/>
              <w:right w:val="nil"/>
            </w:tcBorders>
            <w:shd w:val="clear" w:color="000000" w:fill="FFFFFF"/>
            <w:noWrap/>
            <w:vAlign w:val="bottom"/>
            <w:hideMark/>
          </w:tcPr>
          <w:p w14:paraId="077C2274"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C57A26" w:rsidRPr="001750F4" w14:paraId="2463B01C" w14:textId="77777777" w:rsidTr="001750F4">
        <w:trPr>
          <w:trHeight w:val="191"/>
        </w:trPr>
        <w:tc>
          <w:tcPr>
            <w:tcW w:w="3663" w:type="dxa"/>
            <w:tcBorders>
              <w:top w:val="nil"/>
              <w:left w:val="nil"/>
              <w:bottom w:val="nil"/>
              <w:right w:val="nil"/>
            </w:tcBorders>
            <w:shd w:val="clear" w:color="000000" w:fill="FFFFFF"/>
            <w:noWrap/>
            <w:vAlign w:val="bottom"/>
            <w:hideMark/>
          </w:tcPr>
          <w:p w14:paraId="4E11A578"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Subactivity:</w:t>
            </w:r>
          </w:p>
        </w:tc>
        <w:tc>
          <w:tcPr>
            <w:tcW w:w="2599" w:type="dxa"/>
            <w:gridSpan w:val="3"/>
            <w:tcBorders>
              <w:top w:val="nil"/>
              <w:left w:val="nil"/>
              <w:bottom w:val="nil"/>
              <w:right w:val="nil"/>
            </w:tcBorders>
            <w:shd w:val="clear" w:color="000000" w:fill="FFFFFF"/>
            <w:noWrap/>
            <w:vAlign w:val="bottom"/>
            <w:hideMark/>
          </w:tcPr>
          <w:p w14:paraId="1605CA55"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Achieve Organization Excellence</w:t>
            </w:r>
          </w:p>
        </w:tc>
        <w:tc>
          <w:tcPr>
            <w:tcW w:w="946" w:type="dxa"/>
            <w:tcBorders>
              <w:top w:val="nil"/>
              <w:left w:val="nil"/>
              <w:bottom w:val="nil"/>
              <w:right w:val="nil"/>
            </w:tcBorders>
            <w:shd w:val="clear" w:color="000000" w:fill="FFFFFF"/>
            <w:noWrap/>
            <w:vAlign w:val="bottom"/>
            <w:hideMark/>
          </w:tcPr>
          <w:p w14:paraId="772FDB45"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13" w:type="dxa"/>
            <w:tcBorders>
              <w:top w:val="nil"/>
              <w:left w:val="nil"/>
              <w:bottom w:val="nil"/>
              <w:right w:val="nil"/>
            </w:tcBorders>
            <w:shd w:val="clear" w:color="000000" w:fill="FFFFFF"/>
            <w:noWrap/>
            <w:vAlign w:val="bottom"/>
            <w:hideMark/>
          </w:tcPr>
          <w:p w14:paraId="01FBCF58"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344E1E63"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13" w:type="dxa"/>
            <w:tcBorders>
              <w:top w:val="nil"/>
              <w:left w:val="nil"/>
              <w:bottom w:val="nil"/>
              <w:right w:val="nil"/>
            </w:tcBorders>
            <w:shd w:val="clear" w:color="000000" w:fill="FFFFFF"/>
            <w:noWrap/>
            <w:vAlign w:val="bottom"/>
            <w:hideMark/>
          </w:tcPr>
          <w:p w14:paraId="33F09761"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2FEC45CC"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13" w:type="dxa"/>
            <w:tcBorders>
              <w:top w:val="nil"/>
              <w:left w:val="nil"/>
              <w:bottom w:val="nil"/>
              <w:right w:val="nil"/>
            </w:tcBorders>
            <w:shd w:val="clear" w:color="000000" w:fill="FFFFFF"/>
            <w:noWrap/>
            <w:vAlign w:val="bottom"/>
            <w:hideMark/>
          </w:tcPr>
          <w:p w14:paraId="163E699F"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7366A950"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30" w:type="dxa"/>
            <w:tcBorders>
              <w:top w:val="nil"/>
              <w:left w:val="nil"/>
              <w:bottom w:val="nil"/>
              <w:right w:val="nil"/>
            </w:tcBorders>
            <w:shd w:val="clear" w:color="000000" w:fill="FFFFFF"/>
            <w:noWrap/>
            <w:vAlign w:val="bottom"/>
            <w:hideMark/>
          </w:tcPr>
          <w:p w14:paraId="447A56E0"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F614C8" w:rsidRPr="001750F4" w14:paraId="766F7630" w14:textId="77777777" w:rsidTr="00F614C8">
        <w:trPr>
          <w:trHeight w:val="240"/>
        </w:trPr>
        <w:tc>
          <w:tcPr>
            <w:tcW w:w="3663" w:type="dxa"/>
            <w:tcBorders>
              <w:top w:val="nil"/>
              <w:left w:val="nil"/>
              <w:bottom w:val="nil"/>
              <w:right w:val="nil"/>
            </w:tcBorders>
            <w:shd w:val="clear" w:color="000000" w:fill="FFFFFF"/>
            <w:noWrap/>
            <w:vAlign w:val="bottom"/>
            <w:hideMark/>
          </w:tcPr>
          <w:p w14:paraId="1F67E8C2"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38" w:type="dxa"/>
            <w:tcBorders>
              <w:top w:val="nil"/>
              <w:left w:val="nil"/>
              <w:bottom w:val="nil"/>
              <w:right w:val="nil"/>
            </w:tcBorders>
            <w:shd w:val="clear" w:color="000000" w:fill="FFFFFF"/>
            <w:noWrap/>
            <w:vAlign w:val="bottom"/>
            <w:hideMark/>
          </w:tcPr>
          <w:p w14:paraId="705911FF"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8" w:type="dxa"/>
            <w:tcBorders>
              <w:top w:val="nil"/>
              <w:left w:val="nil"/>
              <w:bottom w:val="nil"/>
              <w:right w:val="nil"/>
            </w:tcBorders>
            <w:shd w:val="clear" w:color="000000" w:fill="FFFFFF"/>
            <w:noWrap/>
            <w:vAlign w:val="bottom"/>
            <w:hideMark/>
          </w:tcPr>
          <w:p w14:paraId="24145455"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13" w:type="dxa"/>
            <w:tcBorders>
              <w:top w:val="nil"/>
              <w:left w:val="nil"/>
              <w:bottom w:val="nil"/>
              <w:right w:val="nil"/>
            </w:tcBorders>
            <w:shd w:val="clear" w:color="000000" w:fill="FFFFFF"/>
            <w:noWrap/>
            <w:vAlign w:val="bottom"/>
            <w:hideMark/>
          </w:tcPr>
          <w:p w14:paraId="3AF3FB8C"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1759" w:type="dxa"/>
            <w:gridSpan w:val="2"/>
            <w:tcBorders>
              <w:top w:val="nil"/>
              <w:left w:val="nil"/>
              <w:bottom w:val="nil"/>
              <w:right w:val="nil"/>
            </w:tcBorders>
            <w:shd w:val="clear" w:color="000000" w:fill="FFFFFF"/>
            <w:noWrap/>
            <w:vAlign w:val="bottom"/>
            <w:hideMark/>
          </w:tcPr>
          <w:p w14:paraId="3D060C51" w14:textId="77777777" w:rsidR="00C57A26" w:rsidRPr="001750F4" w:rsidRDefault="00C57A26" w:rsidP="00C57A26">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2C134CD4"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13" w:type="dxa"/>
            <w:tcBorders>
              <w:top w:val="nil"/>
              <w:left w:val="nil"/>
              <w:bottom w:val="nil"/>
              <w:right w:val="nil"/>
            </w:tcBorders>
            <w:shd w:val="clear" w:color="000000" w:fill="FFFFFF"/>
            <w:noWrap/>
            <w:vAlign w:val="bottom"/>
            <w:hideMark/>
          </w:tcPr>
          <w:p w14:paraId="7B772CD7"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26002D6B"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13" w:type="dxa"/>
            <w:tcBorders>
              <w:top w:val="nil"/>
              <w:left w:val="nil"/>
              <w:bottom w:val="nil"/>
              <w:right w:val="nil"/>
            </w:tcBorders>
            <w:shd w:val="clear" w:color="000000" w:fill="FFFFFF"/>
            <w:noWrap/>
            <w:vAlign w:val="bottom"/>
            <w:hideMark/>
          </w:tcPr>
          <w:p w14:paraId="6FDB1857"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4341C3D5"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30" w:type="dxa"/>
            <w:tcBorders>
              <w:top w:val="nil"/>
              <w:left w:val="nil"/>
              <w:bottom w:val="nil"/>
              <w:right w:val="nil"/>
            </w:tcBorders>
            <w:shd w:val="clear" w:color="000000" w:fill="FFFFFF"/>
            <w:noWrap/>
            <w:vAlign w:val="bottom"/>
            <w:hideMark/>
          </w:tcPr>
          <w:p w14:paraId="4D029087"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C57A26" w:rsidRPr="001750F4" w14:paraId="4EB20202" w14:textId="77777777" w:rsidTr="001750F4">
        <w:trPr>
          <w:trHeight w:val="240"/>
        </w:trPr>
        <w:tc>
          <w:tcPr>
            <w:tcW w:w="3663" w:type="dxa"/>
            <w:tcBorders>
              <w:top w:val="nil"/>
              <w:left w:val="nil"/>
              <w:bottom w:val="nil"/>
              <w:right w:val="nil"/>
            </w:tcBorders>
            <w:shd w:val="clear" w:color="000000" w:fill="FFFFFF"/>
            <w:noWrap/>
            <w:vAlign w:val="bottom"/>
            <w:hideMark/>
          </w:tcPr>
          <w:p w14:paraId="2D1605E7"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38" w:type="dxa"/>
            <w:tcBorders>
              <w:top w:val="nil"/>
              <w:left w:val="nil"/>
              <w:bottom w:val="nil"/>
              <w:right w:val="nil"/>
            </w:tcBorders>
            <w:shd w:val="clear" w:color="000000" w:fill="FFFFFF"/>
            <w:noWrap/>
            <w:vAlign w:val="bottom"/>
            <w:hideMark/>
          </w:tcPr>
          <w:p w14:paraId="40ED2923"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1761" w:type="dxa"/>
            <w:gridSpan w:val="2"/>
            <w:tcBorders>
              <w:top w:val="nil"/>
              <w:left w:val="nil"/>
              <w:bottom w:val="nil"/>
              <w:right w:val="nil"/>
            </w:tcBorders>
            <w:shd w:val="clear" w:color="000000" w:fill="FFFFFF"/>
            <w:noWrap/>
            <w:vAlign w:val="bottom"/>
            <w:hideMark/>
          </w:tcPr>
          <w:p w14:paraId="655002B9" w14:textId="77777777" w:rsidR="00C57A26" w:rsidRPr="001750F4" w:rsidRDefault="00C57A26" w:rsidP="00C57A26">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FY 2017</w:t>
            </w:r>
          </w:p>
        </w:tc>
        <w:tc>
          <w:tcPr>
            <w:tcW w:w="1759" w:type="dxa"/>
            <w:gridSpan w:val="2"/>
            <w:tcBorders>
              <w:top w:val="nil"/>
              <w:left w:val="nil"/>
              <w:bottom w:val="nil"/>
              <w:right w:val="nil"/>
            </w:tcBorders>
            <w:shd w:val="clear" w:color="000000" w:fill="FFFFFF"/>
            <w:noWrap/>
            <w:vAlign w:val="bottom"/>
            <w:hideMark/>
          </w:tcPr>
          <w:p w14:paraId="49855956" w14:textId="77777777" w:rsidR="00C57A26" w:rsidRPr="001750F4" w:rsidRDefault="00C57A26" w:rsidP="00C57A26">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FY 2018</w:t>
            </w:r>
          </w:p>
        </w:tc>
        <w:tc>
          <w:tcPr>
            <w:tcW w:w="1759" w:type="dxa"/>
            <w:gridSpan w:val="2"/>
            <w:tcBorders>
              <w:top w:val="nil"/>
              <w:left w:val="nil"/>
              <w:bottom w:val="nil"/>
              <w:right w:val="nil"/>
            </w:tcBorders>
            <w:shd w:val="clear" w:color="000000" w:fill="FFFFFF"/>
            <w:noWrap/>
            <w:vAlign w:val="bottom"/>
            <w:hideMark/>
          </w:tcPr>
          <w:p w14:paraId="1BC101D3" w14:textId="77777777" w:rsidR="00C57A26" w:rsidRPr="001750F4" w:rsidRDefault="00C57A26" w:rsidP="00C57A26">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FY 2019</w:t>
            </w:r>
          </w:p>
        </w:tc>
        <w:tc>
          <w:tcPr>
            <w:tcW w:w="1759" w:type="dxa"/>
            <w:gridSpan w:val="2"/>
            <w:tcBorders>
              <w:top w:val="nil"/>
              <w:left w:val="nil"/>
              <w:bottom w:val="nil"/>
              <w:right w:val="nil"/>
            </w:tcBorders>
            <w:shd w:val="clear" w:color="000000" w:fill="FFFFFF"/>
            <w:noWrap/>
            <w:vAlign w:val="bottom"/>
            <w:hideMark/>
          </w:tcPr>
          <w:p w14:paraId="566FBD5D" w14:textId="77777777" w:rsidR="00C57A26" w:rsidRPr="001750F4" w:rsidRDefault="00C57A26" w:rsidP="00C57A26">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FY 2019</w:t>
            </w:r>
          </w:p>
        </w:tc>
        <w:tc>
          <w:tcPr>
            <w:tcW w:w="1776" w:type="dxa"/>
            <w:gridSpan w:val="2"/>
            <w:tcBorders>
              <w:top w:val="nil"/>
              <w:left w:val="nil"/>
              <w:bottom w:val="nil"/>
              <w:right w:val="nil"/>
            </w:tcBorders>
            <w:shd w:val="clear" w:color="000000" w:fill="FFFFFF"/>
            <w:noWrap/>
            <w:vAlign w:val="bottom"/>
            <w:hideMark/>
          </w:tcPr>
          <w:p w14:paraId="17C07E17" w14:textId="77777777" w:rsidR="00C57A26" w:rsidRPr="001750F4" w:rsidRDefault="00C57A26" w:rsidP="00C57A26">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Increase/</w:t>
            </w:r>
          </w:p>
        </w:tc>
      </w:tr>
      <w:tr w:rsidR="00C57A26" w:rsidRPr="001750F4" w14:paraId="5AF23544" w14:textId="77777777" w:rsidTr="001750F4">
        <w:trPr>
          <w:trHeight w:val="249"/>
        </w:trPr>
        <w:tc>
          <w:tcPr>
            <w:tcW w:w="3663" w:type="dxa"/>
            <w:tcBorders>
              <w:top w:val="nil"/>
              <w:left w:val="nil"/>
              <w:bottom w:val="nil"/>
              <w:right w:val="nil"/>
            </w:tcBorders>
            <w:shd w:val="clear" w:color="000000" w:fill="FFFFFF"/>
            <w:noWrap/>
            <w:vAlign w:val="bottom"/>
            <w:hideMark/>
          </w:tcPr>
          <w:p w14:paraId="1E03F5C6"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38" w:type="dxa"/>
            <w:tcBorders>
              <w:top w:val="nil"/>
              <w:left w:val="nil"/>
              <w:bottom w:val="nil"/>
              <w:right w:val="nil"/>
            </w:tcBorders>
            <w:shd w:val="clear" w:color="000000" w:fill="FFFFFF"/>
            <w:noWrap/>
            <w:vAlign w:val="bottom"/>
            <w:hideMark/>
          </w:tcPr>
          <w:p w14:paraId="18F867C0"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1761" w:type="dxa"/>
            <w:gridSpan w:val="2"/>
            <w:tcBorders>
              <w:top w:val="nil"/>
              <w:left w:val="nil"/>
              <w:bottom w:val="single" w:sz="8" w:space="0" w:color="auto"/>
              <w:right w:val="nil"/>
            </w:tcBorders>
            <w:shd w:val="clear" w:color="000000" w:fill="FFFFFF"/>
            <w:noWrap/>
            <w:vAlign w:val="bottom"/>
            <w:hideMark/>
          </w:tcPr>
          <w:p w14:paraId="0CB0FAC8" w14:textId="72228C5A" w:rsidR="00C57A26" w:rsidRPr="001750F4" w:rsidRDefault="002F3855" w:rsidP="00C57A26">
            <w:pPr>
              <w:spacing w:after="0" w:line="240" w:lineRule="auto"/>
              <w:jc w:val="center"/>
              <w:rPr>
                <w:rFonts w:ascii="Arial Narrow" w:eastAsia="Times New Roman" w:hAnsi="Arial Narrow" w:cs="Arial"/>
                <w:sz w:val="18"/>
                <w:szCs w:val="20"/>
              </w:rPr>
            </w:pPr>
            <w:r>
              <w:rPr>
                <w:rFonts w:ascii="Arial Narrow" w:eastAsia="Times New Roman" w:hAnsi="Arial Narrow" w:cs="Arial"/>
                <w:sz w:val="18"/>
                <w:szCs w:val="20"/>
              </w:rPr>
              <w:t>Actual</w:t>
            </w:r>
            <w:r w:rsidR="00C57A26" w:rsidRPr="001750F4">
              <w:rPr>
                <w:rFonts w:ascii="Arial Narrow" w:eastAsia="Times New Roman" w:hAnsi="Arial Narrow" w:cs="Arial"/>
                <w:sz w:val="18"/>
                <w:szCs w:val="20"/>
              </w:rPr>
              <w:t> </w:t>
            </w:r>
          </w:p>
        </w:tc>
        <w:tc>
          <w:tcPr>
            <w:tcW w:w="1759" w:type="dxa"/>
            <w:gridSpan w:val="2"/>
            <w:tcBorders>
              <w:top w:val="nil"/>
              <w:left w:val="nil"/>
              <w:bottom w:val="single" w:sz="8" w:space="0" w:color="auto"/>
              <w:right w:val="nil"/>
            </w:tcBorders>
            <w:shd w:val="clear" w:color="000000" w:fill="FFFFFF"/>
            <w:noWrap/>
            <w:vAlign w:val="bottom"/>
            <w:hideMark/>
          </w:tcPr>
          <w:p w14:paraId="7C918FD0" w14:textId="77777777" w:rsidR="00C57A26" w:rsidRPr="001750F4" w:rsidRDefault="00C57A26" w:rsidP="00C57A26">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Annualized CR</w:t>
            </w:r>
          </w:p>
        </w:tc>
        <w:tc>
          <w:tcPr>
            <w:tcW w:w="1759" w:type="dxa"/>
            <w:gridSpan w:val="2"/>
            <w:tcBorders>
              <w:top w:val="nil"/>
              <w:left w:val="nil"/>
              <w:bottom w:val="single" w:sz="8" w:space="0" w:color="auto"/>
              <w:right w:val="nil"/>
            </w:tcBorders>
            <w:shd w:val="clear" w:color="000000" w:fill="FFFFFF"/>
            <w:noWrap/>
            <w:vAlign w:val="bottom"/>
            <w:hideMark/>
          </w:tcPr>
          <w:p w14:paraId="77471180" w14:textId="77777777" w:rsidR="00C57A26" w:rsidRPr="001750F4" w:rsidRDefault="00C57A26" w:rsidP="00C57A26">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Base</w:t>
            </w:r>
          </w:p>
        </w:tc>
        <w:tc>
          <w:tcPr>
            <w:tcW w:w="1759" w:type="dxa"/>
            <w:gridSpan w:val="2"/>
            <w:tcBorders>
              <w:top w:val="nil"/>
              <w:left w:val="nil"/>
              <w:bottom w:val="single" w:sz="8" w:space="0" w:color="auto"/>
              <w:right w:val="nil"/>
            </w:tcBorders>
            <w:shd w:val="clear" w:color="000000" w:fill="FFFFFF"/>
            <w:noWrap/>
            <w:vAlign w:val="bottom"/>
            <w:hideMark/>
          </w:tcPr>
          <w:p w14:paraId="7C774DEA" w14:textId="77777777" w:rsidR="00C57A26" w:rsidRPr="001750F4" w:rsidRDefault="00C57A26" w:rsidP="00C57A26">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Estimate</w:t>
            </w:r>
          </w:p>
        </w:tc>
        <w:tc>
          <w:tcPr>
            <w:tcW w:w="1776" w:type="dxa"/>
            <w:gridSpan w:val="2"/>
            <w:tcBorders>
              <w:top w:val="nil"/>
              <w:left w:val="nil"/>
              <w:bottom w:val="single" w:sz="8" w:space="0" w:color="auto"/>
              <w:right w:val="nil"/>
            </w:tcBorders>
            <w:shd w:val="clear" w:color="000000" w:fill="FFFFFF"/>
            <w:noWrap/>
            <w:vAlign w:val="bottom"/>
            <w:hideMark/>
          </w:tcPr>
          <w:p w14:paraId="07F4F1F0" w14:textId="77777777" w:rsidR="00C57A26" w:rsidRPr="001750F4" w:rsidRDefault="00C57A26" w:rsidP="00C57A26">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(Decrease)</w:t>
            </w:r>
          </w:p>
        </w:tc>
      </w:tr>
      <w:tr w:rsidR="00C57A26" w:rsidRPr="001750F4" w14:paraId="6D743F97" w14:textId="77777777" w:rsidTr="001750F4">
        <w:trPr>
          <w:trHeight w:val="191"/>
        </w:trPr>
        <w:tc>
          <w:tcPr>
            <w:tcW w:w="3663" w:type="dxa"/>
            <w:tcBorders>
              <w:top w:val="nil"/>
              <w:left w:val="nil"/>
              <w:bottom w:val="nil"/>
              <w:right w:val="nil"/>
            </w:tcBorders>
            <w:shd w:val="clear" w:color="000000" w:fill="FFFFFF"/>
            <w:noWrap/>
            <w:vAlign w:val="bottom"/>
            <w:hideMark/>
          </w:tcPr>
          <w:p w14:paraId="18F24A92"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Sub-Activity:</w:t>
            </w:r>
          </w:p>
        </w:tc>
        <w:tc>
          <w:tcPr>
            <w:tcW w:w="838" w:type="dxa"/>
            <w:tcBorders>
              <w:top w:val="nil"/>
              <w:left w:val="nil"/>
              <w:bottom w:val="nil"/>
              <w:right w:val="nil"/>
            </w:tcBorders>
            <w:shd w:val="clear" w:color="000000" w:fill="FFFFFF"/>
            <w:noWrap/>
            <w:vAlign w:val="bottom"/>
            <w:hideMark/>
          </w:tcPr>
          <w:p w14:paraId="222386DA"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8" w:type="dxa"/>
            <w:tcBorders>
              <w:top w:val="nil"/>
              <w:left w:val="nil"/>
              <w:bottom w:val="single" w:sz="4" w:space="0" w:color="auto"/>
              <w:right w:val="nil"/>
            </w:tcBorders>
            <w:shd w:val="clear" w:color="000000" w:fill="FFFFFF"/>
            <w:noWrap/>
            <w:vAlign w:val="bottom"/>
            <w:hideMark/>
          </w:tcPr>
          <w:p w14:paraId="47F91B6F" w14:textId="77777777" w:rsidR="00C57A26" w:rsidRPr="001750F4" w:rsidRDefault="00C57A26" w:rsidP="00C57A2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Personnel</w:t>
            </w:r>
          </w:p>
        </w:tc>
        <w:tc>
          <w:tcPr>
            <w:tcW w:w="813" w:type="dxa"/>
            <w:tcBorders>
              <w:top w:val="nil"/>
              <w:left w:val="nil"/>
              <w:bottom w:val="single" w:sz="4" w:space="0" w:color="auto"/>
              <w:right w:val="nil"/>
            </w:tcBorders>
            <w:shd w:val="clear" w:color="000000" w:fill="FFFFFF"/>
            <w:noWrap/>
            <w:vAlign w:val="bottom"/>
            <w:hideMark/>
          </w:tcPr>
          <w:p w14:paraId="3A9E3AAE" w14:textId="77777777" w:rsidR="00C57A26" w:rsidRPr="001750F4" w:rsidRDefault="00C57A26" w:rsidP="00C57A2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Amount</w:t>
            </w:r>
          </w:p>
        </w:tc>
        <w:tc>
          <w:tcPr>
            <w:tcW w:w="946" w:type="dxa"/>
            <w:tcBorders>
              <w:top w:val="nil"/>
              <w:left w:val="nil"/>
              <w:bottom w:val="single" w:sz="4" w:space="0" w:color="auto"/>
              <w:right w:val="nil"/>
            </w:tcBorders>
            <w:shd w:val="clear" w:color="000000" w:fill="FFFFFF"/>
            <w:noWrap/>
            <w:vAlign w:val="bottom"/>
            <w:hideMark/>
          </w:tcPr>
          <w:p w14:paraId="633DF861" w14:textId="77777777" w:rsidR="00C57A26" w:rsidRPr="001750F4" w:rsidRDefault="00C57A26" w:rsidP="00C57A2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Personnel</w:t>
            </w:r>
          </w:p>
        </w:tc>
        <w:tc>
          <w:tcPr>
            <w:tcW w:w="813" w:type="dxa"/>
            <w:tcBorders>
              <w:top w:val="nil"/>
              <w:left w:val="nil"/>
              <w:bottom w:val="single" w:sz="4" w:space="0" w:color="auto"/>
              <w:right w:val="nil"/>
            </w:tcBorders>
            <w:shd w:val="clear" w:color="000000" w:fill="FFFFFF"/>
            <w:noWrap/>
            <w:vAlign w:val="bottom"/>
            <w:hideMark/>
          </w:tcPr>
          <w:p w14:paraId="5B6E92E7" w14:textId="77777777" w:rsidR="00C57A26" w:rsidRPr="001750F4" w:rsidRDefault="00C57A26" w:rsidP="00C57A2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Amount</w:t>
            </w:r>
          </w:p>
        </w:tc>
        <w:tc>
          <w:tcPr>
            <w:tcW w:w="946" w:type="dxa"/>
            <w:tcBorders>
              <w:top w:val="nil"/>
              <w:left w:val="nil"/>
              <w:bottom w:val="single" w:sz="4" w:space="0" w:color="auto"/>
              <w:right w:val="nil"/>
            </w:tcBorders>
            <w:shd w:val="clear" w:color="000000" w:fill="FFFFFF"/>
            <w:noWrap/>
            <w:vAlign w:val="bottom"/>
            <w:hideMark/>
          </w:tcPr>
          <w:p w14:paraId="3C0696D0" w14:textId="77777777" w:rsidR="00C57A26" w:rsidRPr="001750F4" w:rsidRDefault="00C57A26" w:rsidP="00C57A2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Personnel</w:t>
            </w:r>
          </w:p>
        </w:tc>
        <w:tc>
          <w:tcPr>
            <w:tcW w:w="813" w:type="dxa"/>
            <w:tcBorders>
              <w:top w:val="nil"/>
              <w:left w:val="nil"/>
              <w:bottom w:val="single" w:sz="4" w:space="0" w:color="auto"/>
              <w:right w:val="nil"/>
            </w:tcBorders>
            <w:shd w:val="clear" w:color="000000" w:fill="FFFFFF"/>
            <w:noWrap/>
            <w:vAlign w:val="bottom"/>
            <w:hideMark/>
          </w:tcPr>
          <w:p w14:paraId="63D47CCE" w14:textId="77777777" w:rsidR="00C57A26" w:rsidRPr="001750F4" w:rsidRDefault="00C57A26" w:rsidP="00C57A2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Amount</w:t>
            </w:r>
          </w:p>
        </w:tc>
        <w:tc>
          <w:tcPr>
            <w:tcW w:w="946" w:type="dxa"/>
            <w:tcBorders>
              <w:top w:val="nil"/>
              <w:left w:val="nil"/>
              <w:bottom w:val="single" w:sz="4" w:space="0" w:color="auto"/>
              <w:right w:val="nil"/>
            </w:tcBorders>
            <w:shd w:val="clear" w:color="000000" w:fill="FFFFFF"/>
            <w:noWrap/>
            <w:vAlign w:val="bottom"/>
            <w:hideMark/>
          </w:tcPr>
          <w:p w14:paraId="69C4E378" w14:textId="77777777" w:rsidR="00C57A26" w:rsidRPr="001750F4" w:rsidRDefault="00C57A26" w:rsidP="00C57A2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Personnel</w:t>
            </w:r>
          </w:p>
        </w:tc>
        <w:tc>
          <w:tcPr>
            <w:tcW w:w="813" w:type="dxa"/>
            <w:tcBorders>
              <w:top w:val="nil"/>
              <w:left w:val="nil"/>
              <w:bottom w:val="single" w:sz="4" w:space="0" w:color="auto"/>
              <w:right w:val="nil"/>
            </w:tcBorders>
            <w:shd w:val="clear" w:color="000000" w:fill="FFFFFF"/>
            <w:noWrap/>
            <w:vAlign w:val="bottom"/>
            <w:hideMark/>
          </w:tcPr>
          <w:p w14:paraId="41575D5E" w14:textId="77777777" w:rsidR="00C57A26" w:rsidRPr="001750F4" w:rsidRDefault="00C57A26" w:rsidP="00C57A2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Amount</w:t>
            </w:r>
          </w:p>
        </w:tc>
        <w:tc>
          <w:tcPr>
            <w:tcW w:w="946" w:type="dxa"/>
            <w:tcBorders>
              <w:top w:val="nil"/>
              <w:left w:val="nil"/>
              <w:bottom w:val="single" w:sz="4" w:space="0" w:color="auto"/>
              <w:right w:val="nil"/>
            </w:tcBorders>
            <w:shd w:val="clear" w:color="000000" w:fill="FFFFFF"/>
            <w:noWrap/>
            <w:vAlign w:val="bottom"/>
            <w:hideMark/>
          </w:tcPr>
          <w:p w14:paraId="4FA5B2C5" w14:textId="77777777" w:rsidR="00C57A26" w:rsidRPr="001750F4" w:rsidRDefault="00C57A26" w:rsidP="00C57A2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Personnel</w:t>
            </w:r>
          </w:p>
        </w:tc>
        <w:tc>
          <w:tcPr>
            <w:tcW w:w="830" w:type="dxa"/>
            <w:tcBorders>
              <w:top w:val="nil"/>
              <w:left w:val="nil"/>
              <w:bottom w:val="single" w:sz="4" w:space="0" w:color="auto"/>
              <w:right w:val="nil"/>
            </w:tcBorders>
            <w:shd w:val="clear" w:color="000000" w:fill="FFFFFF"/>
            <w:noWrap/>
            <w:vAlign w:val="bottom"/>
            <w:hideMark/>
          </w:tcPr>
          <w:p w14:paraId="22C7FE51" w14:textId="77777777" w:rsidR="00C57A26" w:rsidRPr="001750F4" w:rsidRDefault="00C57A26" w:rsidP="00C57A2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Amount</w:t>
            </w:r>
          </w:p>
        </w:tc>
      </w:tr>
      <w:tr w:rsidR="00C57A26" w:rsidRPr="001750F4" w14:paraId="02532B03" w14:textId="77777777" w:rsidTr="001750F4">
        <w:trPr>
          <w:trHeight w:val="191"/>
        </w:trPr>
        <w:tc>
          <w:tcPr>
            <w:tcW w:w="3663" w:type="dxa"/>
            <w:tcBorders>
              <w:top w:val="nil"/>
              <w:left w:val="nil"/>
              <w:bottom w:val="nil"/>
              <w:right w:val="nil"/>
            </w:tcBorders>
            <w:shd w:val="clear" w:color="000000" w:fill="FFFFFF"/>
            <w:noWrap/>
            <w:vAlign w:val="bottom"/>
            <w:hideMark/>
          </w:tcPr>
          <w:p w14:paraId="1FB87FB7"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38" w:type="dxa"/>
            <w:tcBorders>
              <w:top w:val="nil"/>
              <w:left w:val="nil"/>
              <w:bottom w:val="nil"/>
              <w:right w:val="nil"/>
            </w:tcBorders>
            <w:shd w:val="clear" w:color="000000" w:fill="FFFFFF"/>
            <w:noWrap/>
            <w:vAlign w:val="bottom"/>
            <w:hideMark/>
          </w:tcPr>
          <w:p w14:paraId="04084CB3"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8" w:type="dxa"/>
            <w:tcBorders>
              <w:top w:val="nil"/>
              <w:left w:val="nil"/>
              <w:bottom w:val="nil"/>
              <w:right w:val="nil"/>
            </w:tcBorders>
            <w:shd w:val="clear" w:color="000000" w:fill="FFFFFF"/>
            <w:noWrap/>
            <w:vAlign w:val="bottom"/>
            <w:hideMark/>
          </w:tcPr>
          <w:p w14:paraId="4D7331DD"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13" w:type="dxa"/>
            <w:tcBorders>
              <w:top w:val="nil"/>
              <w:left w:val="nil"/>
              <w:bottom w:val="nil"/>
              <w:right w:val="nil"/>
            </w:tcBorders>
            <w:shd w:val="clear" w:color="000000" w:fill="FFFFFF"/>
            <w:noWrap/>
            <w:vAlign w:val="bottom"/>
            <w:hideMark/>
          </w:tcPr>
          <w:p w14:paraId="574CC606"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3755ACBF"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13" w:type="dxa"/>
            <w:tcBorders>
              <w:top w:val="nil"/>
              <w:left w:val="nil"/>
              <w:bottom w:val="nil"/>
              <w:right w:val="nil"/>
            </w:tcBorders>
            <w:shd w:val="clear" w:color="000000" w:fill="FFFFFF"/>
            <w:noWrap/>
            <w:vAlign w:val="bottom"/>
            <w:hideMark/>
          </w:tcPr>
          <w:p w14:paraId="6CD0E9AF"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25A1D7A9"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13" w:type="dxa"/>
            <w:tcBorders>
              <w:top w:val="nil"/>
              <w:left w:val="nil"/>
              <w:bottom w:val="nil"/>
              <w:right w:val="nil"/>
            </w:tcBorders>
            <w:shd w:val="clear" w:color="000000" w:fill="FFFFFF"/>
            <w:noWrap/>
            <w:vAlign w:val="bottom"/>
            <w:hideMark/>
          </w:tcPr>
          <w:p w14:paraId="4CDB3640"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10BD1683"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13" w:type="dxa"/>
            <w:tcBorders>
              <w:top w:val="nil"/>
              <w:left w:val="nil"/>
              <w:bottom w:val="nil"/>
              <w:right w:val="nil"/>
            </w:tcBorders>
            <w:shd w:val="clear" w:color="000000" w:fill="FFFFFF"/>
            <w:noWrap/>
            <w:vAlign w:val="bottom"/>
            <w:hideMark/>
          </w:tcPr>
          <w:p w14:paraId="41154A39"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68CD541B"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30" w:type="dxa"/>
            <w:tcBorders>
              <w:top w:val="nil"/>
              <w:left w:val="nil"/>
              <w:bottom w:val="nil"/>
              <w:right w:val="nil"/>
            </w:tcBorders>
            <w:shd w:val="clear" w:color="000000" w:fill="FFFFFF"/>
            <w:noWrap/>
            <w:vAlign w:val="bottom"/>
            <w:hideMark/>
          </w:tcPr>
          <w:p w14:paraId="28208320"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C57A26" w:rsidRPr="001750F4" w14:paraId="4B1C8437" w14:textId="77777777" w:rsidTr="001750F4">
        <w:trPr>
          <w:trHeight w:val="191"/>
        </w:trPr>
        <w:tc>
          <w:tcPr>
            <w:tcW w:w="3663" w:type="dxa"/>
            <w:tcBorders>
              <w:top w:val="nil"/>
              <w:left w:val="nil"/>
              <w:bottom w:val="nil"/>
              <w:right w:val="nil"/>
            </w:tcBorders>
            <w:shd w:val="clear" w:color="000000" w:fill="FFFFFF"/>
            <w:noWrap/>
            <w:vAlign w:val="bottom"/>
            <w:hideMark/>
          </w:tcPr>
          <w:p w14:paraId="4BA5B109"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Executive Direction and Communications</w:t>
            </w:r>
          </w:p>
        </w:tc>
        <w:tc>
          <w:tcPr>
            <w:tcW w:w="838" w:type="dxa"/>
            <w:tcBorders>
              <w:top w:val="nil"/>
              <w:left w:val="nil"/>
              <w:bottom w:val="nil"/>
              <w:right w:val="nil"/>
            </w:tcBorders>
            <w:shd w:val="clear" w:color="000000" w:fill="FFFFFF"/>
            <w:noWrap/>
            <w:vAlign w:val="bottom"/>
            <w:hideMark/>
          </w:tcPr>
          <w:p w14:paraId="2E8580C9"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Pos./Obl</w:t>
            </w:r>
          </w:p>
        </w:tc>
        <w:tc>
          <w:tcPr>
            <w:tcW w:w="948" w:type="dxa"/>
            <w:tcBorders>
              <w:top w:val="nil"/>
              <w:left w:val="nil"/>
              <w:bottom w:val="nil"/>
              <w:right w:val="nil"/>
            </w:tcBorders>
            <w:shd w:val="clear" w:color="000000" w:fill="FFFFFF"/>
            <w:noWrap/>
            <w:vAlign w:val="bottom"/>
            <w:hideMark/>
          </w:tcPr>
          <w:p w14:paraId="52AA79AF"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85 </w:t>
            </w:r>
          </w:p>
        </w:tc>
        <w:tc>
          <w:tcPr>
            <w:tcW w:w="813" w:type="dxa"/>
            <w:tcBorders>
              <w:top w:val="nil"/>
              <w:left w:val="nil"/>
              <w:bottom w:val="nil"/>
              <w:right w:val="nil"/>
            </w:tcBorders>
            <w:shd w:val="clear" w:color="000000" w:fill="FFFFFF"/>
            <w:noWrap/>
            <w:vAlign w:val="bottom"/>
            <w:hideMark/>
          </w:tcPr>
          <w:p w14:paraId="710B002B"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9,196 </w:t>
            </w:r>
          </w:p>
        </w:tc>
        <w:tc>
          <w:tcPr>
            <w:tcW w:w="946" w:type="dxa"/>
            <w:tcBorders>
              <w:top w:val="nil"/>
              <w:left w:val="nil"/>
              <w:bottom w:val="nil"/>
              <w:right w:val="nil"/>
            </w:tcBorders>
            <w:shd w:val="clear" w:color="000000" w:fill="FFFFFF"/>
            <w:noWrap/>
            <w:vAlign w:val="bottom"/>
            <w:hideMark/>
          </w:tcPr>
          <w:p w14:paraId="4E126A68"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86 </w:t>
            </w:r>
          </w:p>
        </w:tc>
        <w:tc>
          <w:tcPr>
            <w:tcW w:w="813" w:type="dxa"/>
            <w:tcBorders>
              <w:top w:val="nil"/>
              <w:left w:val="nil"/>
              <w:bottom w:val="nil"/>
              <w:right w:val="nil"/>
            </w:tcBorders>
            <w:shd w:val="clear" w:color="000000" w:fill="FFFFFF"/>
            <w:noWrap/>
            <w:vAlign w:val="bottom"/>
            <w:hideMark/>
          </w:tcPr>
          <w:p w14:paraId="3388EA21"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13,024 </w:t>
            </w:r>
          </w:p>
        </w:tc>
        <w:tc>
          <w:tcPr>
            <w:tcW w:w="946" w:type="dxa"/>
            <w:tcBorders>
              <w:top w:val="nil"/>
              <w:left w:val="nil"/>
              <w:bottom w:val="nil"/>
              <w:right w:val="nil"/>
            </w:tcBorders>
            <w:shd w:val="clear" w:color="000000" w:fill="FFFFFF"/>
            <w:noWrap/>
            <w:vAlign w:val="bottom"/>
            <w:hideMark/>
          </w:tcPr>
          <w:p w14:paraId="268ABF5E"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86 </w:t>
            </w:r>
          </w:p>
        </w:tc>
        <w:tc>
          <w:tcPr>
            <w:tcW w:w="813" w:type="dxa"/>
            <w:tcBorders>
              <w:top w:val="nil"/>
              <w:left w:val="nil"/>
              <w:bottom w:val="nil"/>
              <w:right w:val="nil"/>
            </w:tcBorders>
            <w:shd w:val="clear" w:color="000000" w:fill="FFFFFF"/>
            <w:noWrap/>
            <w:vAlign w:val="bottom"/>
            <w:hideMark/>
          </w:tcPr>
          <w:p w14:paraId="33DC48A6"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14,203 </w:t>
            </w:r>
          </w:p>
        </w:tc>
        <w:tc>
          <w:tcPr>
            <w:tcW w:w="946" w:type="dxa"/>
            <w:tcBorders>
              <w:top w:val="nil"/>
              <w:left w:val="nil"/>
              <w:bottom w:val="nil"/>
              <w:right w:val="nil"/>
            </w:tcBorders>
            <w:shd w:val="clear" w:color="000000" w:fill="FFFFFF"/>
            <w:noWrap/>
            <w:vAlign w:val="bottom"/>
            <w:hideMark/>
          </w:tcPr>
          <w:p w14:paraId="24DBD76E"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86 </w:t>
            </w:r>
          </w:p>
        </w:tc>
        <w:tc>
          <w:tcPr>
            <w:tcW w:w="813" w:type="dxa"/>
            <w:tcBorders>
              <w:top w:val="nil"/>
              <w:left w:val="nil"/>
              <w:bottom w:val="nil"/>
              <w:right w:val="nil"/>
            </w:tcBorders>
            <w:shd w:val="clear" w:color="000000" w:fill="FFFFFF"/>
            <w:noWrap/>
            <w:vAlign w:val="bottom"/>
            <w:hideMark/>
          </w:tcPr>
          <w:p w14:paraId="20E4699C"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14,203 </w:t>
            </w:r>
          </w:p>
        </w:tc>
        <w:tc>
          <w:tcPr>
            <w:tcW w:w="946" w:type="dxa"/>
            <w:tcBorders>
              <w:top w:val="nil"/>
              <w:left w:val="nil"/>
              <w:bottom w:val="nil"/>
              <w:right w:val="nil"/>
            </w:tcBorders>
            <w:shd w:val="clear" w:color="000000" w:fill="FFFFFF"/>
            <w:noWrap/>
            <w:vAlign w:val="bottom"/>
            <w:hideMark/>
          </w:tcPr>
          <w:p w14:paraId="75B4468F"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30" w:type="dxa"/>
            <w:tcBorders>
              <w:top w:val="nil"/>
              <w:left w:val="nil"/>
              <w:bottom w:val="nil"/>
              <w:right w:val="nil"/>
            </w:tcBorders>
            <w:shd w:val="clear" w:color="000000" w:fill="FFFFFF"/>
            <w:noWrap/>
            <w:vAlign w:val="bottom"/>
            <w:hideMark/>
          </w:tcPr>
          <w:p w14:paraId="2003C154"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r>
      <w:tr w:rsidR="00C57A26" w:rsidRPr="001750F4" w14:paraId="05B5F57F" w14:textId="77777777" w:rsidTr="001750F4">
        <w:trPr>
          <w:trHeight w:val="191"/>
        </w:trPr>
        <w:tc>
          <w:tcPr>
            <w:tcW w:w="3663" w:type="dxa"/>
            <w:tcBorders>
              <w:top w:val="nil"/>
              <w:left w:val="nil"/>
              <w:bottom w:val="nil"/>
              <w:right w:val="nil"/>
            </w:tcBorders>
            <w:shd w:val="clear" w:color="000000" w:fill="FFFFFF"/>
            <w:noWrap/>
            <w:vAlign w:val="bottom"/>
            <w:hideMark/>
          </w:tcPr>
          <w:p w14:paraId="2008FD83"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38" w:type="dxa"/>
            <w:tcBorders>
              <w:top w:val="nil"/>
              <w:left w:val="nil"/>
              <w:bottom w:val="nil"/>
              <w:right w:val="nil"/>
            </w:tcBorders>
            <w:shd w:val="clear" w:color="000000" w:fill="FFFFFF"/>
            <w:noWrap/>
            <w:vAlign w:val="bottom"/>
            <w:hideMark/>
          </w:tcPr>
          <w:p w14:paraId="13F241AA"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FTE</w:t>
            </w:r>
          </w:p>
        </w:tc>
        <w:tc>
          <w:tcPr>
            <w:tcW w:w="948" w:type="dxa"/>
            <w:tcBorders>
              <w:top w:val="nil"/>
              <w:left w:val="nil"/>
              <w:bottom w:val="nil"/>
              <w:right w:val="nil"/>
            </w:tcBorders>
            <w:shd w:val="clear" w:color="000000" w:fill="FFFFFF"/>
            <w:noWrap/>
            <w:vAlign w:val="bottom"/>
            <w:hideMark/>
          </w:tcPr>
          <w:p w14:paraId="4FCDDDA4"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51 </w:t>
            </w:r>
          </w:p>
        </w:tc>
        <w:tc>
          <w:tcPr>
            <w:tcW w:w="813" w:type="dxa"/>
            <w:tcBorders>
              <w:top w:val="nil"/>
              <w:left w:val="nil"/>
              <w:bottom w:val="nil"/>
              <w:right w:val="nil"/>
            </w:tcBorders>
            <w:shd w:val="clear" w:color="000000" w:fill="FFFFFF"/>
            <w:noWrap/>
            <w:vAlign w:val="bottom"/>
            <w:hideMark/>
          </w:tcPr>
          <w:p w14:paraId="27BCAFFA"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0CB7C3AB"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64 </w:t>
            </w:r>
          </w:p>
        </w:tc>
        <w:tc>
          <w:tcPr>
            <w:tcW w:w="813" w:type="dxa"/>
            <w:tcBorders>
              <w:top w:val="nil"/>
              <w:left w:val="nil"/>
              <w:bottom w:val="nil"/>
              <w:right w:val="nil"/>
            </w:tcBorders>
            <w:shd w:val="clear" w:color="000000" w:fill="FFFFFF"/>
            <w:noWrap/>
            <w:vAlign w:val="bottom"/>
            <w:hideMark/>
          </w:tcPr>
          <w:p w14:paraId="00DA334B"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4DEE7240"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63 </w:t>
            </w:r>
          </w:p>
        </w:tc>
        <w:tc>
          <w:tcPr>
            <w:tcW w:w="813" w:type="dxa"/>
            <w:tcBorders>
              <w:top w:val="nil"/>
              <w:left w:val="nil"/>
              <w:bottom w:val="nil"/>
              <w:right w:val="nil"/>
            </w:tcBorders>
            <w:shd w:val="clear" w:color="000000" w:fill="FFFFFF"/>
            <w:noWrap/>
            <w:vAlign w:val="bottom"/>
            <w:hideMark/>
          </w:tcPr>
          <w:p w14:paraId="4FA1EF52"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1266FB94"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63 </w:t>
            </w:r>
          </w:p>
        </w:tc>
        <w:tc>
          <w:tcPr>
            <w:tcW w:w="813" w:type="dxa"/>
            <w:tcBorders>
              <w:top w:val="nil"/>
              <w:left w:val="nil"/>
              <w:bottom w:val="nil"/>
              <w:right w:val="nil"/>
            </w:tcBorders>
            <w:shd w:val="clear" w:color="000000" w:fill="FFFFFF"/>
            <w:noWrap/>
            <w:vAlign w:val="bottom"/>
            <w:hideMark/>
          </w:tcPr>
          <w:p w14:paraId="13CE07A1"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62075B11"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30" w:type="dxa"/>
            <w:tcBorders>
              <w:top w:val="nil"/>
              <w:left w:val="nil"/>
              <w:bottom w:val="nil"/>
              <w:right w:val="nil"/>
            </w:tcBorders>
            <w:shd w:val="clear" w:color="000000" w:fill="FFFFFF"/>
            <w:noWrap/>
            <w:vAlign w:val="bottom"/>
            <w:hideMark/>
          </w:tcPr>
          <w:p w14:paraId="4F3D8220"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C57A26" w:rsidRPr="001750F4" w14:paraId="08922DA1" w14:textId="77777777" w:rsidTr="001750F4">
        <w:trPr>
          <w:trHeight w:val="191"/>
        </w:trPr>
        <w:tc>
          <w:tcPr>
            <w:tcW w:w="3663" w:type="dxa"/>
            <w:tcBorders>
              <w:top w:val="nil"/>
              <w:left w:val="nil"/>
              <w:bottom w:val="nil"/>
              <w:right w:val="nil"/>
            </w:tcBorders>
            <w:shd w:val="clear" w:color="000000" w:fill="FFFFFF"/>
            <w:noWrap/>
            <w:vAlign w:val="bottom"/>
            <w:hideMark/>
          </w:tcPr>
          <w:p w14:paraId="3097C3E2"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Financial Management Services</w:t>
            </w:r>
          </w:p>
        </w:tc>
        <w:tc>
          <w:tcPr>
            <w:tcW w:w="838" w:type="dxa"/>
            <w:tcBorders>
              <w:top w:val="nil"/>
              <w:left w:val="nil"/>
              <w:bottom w:val="nil"/>
              <w:right w:val="nil"/>
            </w:tcBorders>
            <w:shd w:val="clear" w:color="000000" w:fill="FFFFFF"/>
            <w:noWrap/>
            <w:vAlign w:val="bottom"/>
            <w:hideMark/>
          </w:tcPr>
          <w:p w14:paraId="4942782A"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Pos./Obl</w:t>
            </w:r>
          </w:p>
        </w:tc>
        <w:tc>
          <w:tcPr>
            <w:tcW w:w="948" w:type="dxa"/>
            <w:tcBorders>
              <w:top w:val="nil"/>
              <w:left w:val="nil"/>
              <w:bottom w:val="nil"/>
              <w:right w:val="nil"/>
            </w:tcBorders>
            <w:shd w:val="clear" w:color="000000" w:fill="FFFFFF"/>
            <w:noWrap/>
            <w:vAlign w:val="bottom"/>
            <w:hideMark/>
          </w:tcPr>
          <w:p w14:paraId="1608AC8A"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134 </w:t>
            </w:r>
          </w:p>
        </w:tc>
        <w:tc>
          <w:tcPr>
            <w:tcW w:w="813" w:type="dxa"/>
            <w:tcBorders>
              <w:top w:val="nil"/>
              <w:left w:val="nil"/>
              <w:bottom w:val="nil"/>
              <w:right w:val="nil"/>
            </w:tcBorders>
            <w:shd w:val="clear" w:color="000000" w:fill="FFFFFF"/>
            <w:noWrap/>
            <w:vAlign w:val="bottom"/>
            <w:hideMark/>
          </w:tcPr>
          <w:p w14:paraId="65CFF655"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26,655 </w:t>
            </w:r>
          </w:p>
        </w:tc>
        <w:tc>
          <w:tcPr>
            <w:tcW w:w="946" w:type="dxa"/>
            <w:tcBorders>
              <w:top w:val="nil"/>
              <w:left w:val="nil"/>
              <w:bottom w:val="nil"/>
              <w:right w:val="nil"/>
            </w:tcBorders>
            <w:shd w:val="clear" w:color="000000" w:fill="FFFFFF"/>
            <w:noWrap/>
            <w:vAlign w:val="bottom"/>
            <w:hideMark/>
          </w:tcPr>
          <w:p w14:paraId="762A10AA"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135 </w:t>
            </w:r>
          </w:p>
        </w:tc>
        <w:tc>
          <w:tcPr>
            <w:tcW w:w="813" w:type="dxa"/>
            <w:tcBorders>
              <w:top w:val="nil"/>
              <w:left w:val="nil"/>
              <w:bottom w:val="nil"/>
              <w:right w:val="nil"/>
            </w:tcBorders>
            <w:shd w:val="clear" w:color="000000" w:fill="FFFFFF"/>
            <w:noWrap/>
            <w:vAlign w:val="bottom"/>
            <w:hideMark/>
          </w:tcPr>
          <w:p w14:paraId="46CE3847"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29,589 </w:t>
            </w:r>
          </w:p>
        </w:tc>
        <w:tc>
          <w:tcPr>
            <w:tcW w:w="946" w:type="dxa"/>
            <w:tcBorders>
              <w:top w:val="nil"/>
              <w:left w:val="nil"/>
              <w:bottom w:val="nil"/>
              <w:right w:val="nil"/>
            </w:tcBorders>
            <w:shd w:val="clear" w:color="000000" w:fill="FFFFFF"/>
            <w:noWrap/>
            <w:vAlign w:val="bottom"/>
            <w:hideMark/>
          </w:tcPr>
          <w:p w14:paraId="7051D2A2"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135 </w:t>
            </w:r>
          </w:p>
        </w:tc>
        <w:tc>
          <w:tcPr>
            <w:tcW w:w="813" w:type="dxa"/>
            <w:tcBorders>
              <w:top w:val="nil"/>
              <w:left w:val="nil"/>
              <w:bottom w:val="nil"/>
              <w:right w:val="nil"/>
            </w:tcBorders>
            <w:shd w:val="clear" w:color="000000" w:fill="FFFFFF"/>
            <w:noWrap/>
            <w:vAlign w:val="bottom"/>
            <w:hideMark/>
          </w:tcPr>
          <w:p w14:paraId="0E0A7EB3"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30,262 </w:t>
            </w:r>
          </w:p>
        </w:tc>
        <w:tc>
          <w:tcPr>
            <w:tcW w:w="946" w:type="dxa"/>
            <w:tcBorders>
              <w:top w:val="nil"/>
              <w:left w:val="nil"/>
              <w:bottom w:val="nil"/>
              <w:right w:val="nil"/>
            </w:tcBorders>
            <w:shd w:val="clear" w:color="000000" w:fill="FFFFFF"/>
            <w:noWrap/>
            <w:vAlign w:val="bottom"/>
            <w:hideMark/>
          </w:tcPr>
          <w:p w14:paraId="43AB5798"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135 </w:t>
            </w:r>
          </w:p>
        </w:tc>
        <w:tc>
          <w:tcPr>
            <w:tcW w:w="813" w:type="dxa"/>
            <w:tcBorders>
              <w:top w:val="nil"/>
              <w:left w:val="nil"/>
              <w:bottom w:val="nil"/>
              <w:right w:val="nil"/>
            </w:tcBorders>
            <w:shd w:val="clear" w:color="000000" w:fill="FFFFFF"/>
            <w:noWrap/>
            <w:vAlign w:val="bottom"/>
            <w:hideMark/>
          </w:tcPr>
          <w:p w14:paraId="1F4C2F66"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30,262 </w:t>
            </w:r>
          </w:p>
        </w:tc>
        <w:tc>
          <w:tcPr>
            <w:tcW w:w="946" w:type="dxa"/>
            <w:tcBorders>
              <w:top w:val="nil"/>
              <w:left w:val="nil"/>
              <w:bottom w:val="nil"/>
              <w:right w:val="nil"/>
            </w:tcBorders>
            <w:shd w:val="clear" w:color="000000" w:fill="FFFFFF"/>
            <w:noWrap/>
            <w:vAlign w:val="bottom"/>
            <w:hideMark/>
          </w:tcPr>
          <w:p w14:paraId="48C312FA"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30" w:type="dxa"/>
            <w:tcBorders>
              <w:top w:val="nil"/>
              <w:left w:val="nil"/>
              <w:bottom w:val="nil"/>
              <w:right w:val="nil"/>
            </w:tcBorders>
            <w:shd w:val="clear" w:color="000000" w:fill="FFFFFF"/>
            <w:noWrap/>
            <w:vAlign w:val="bottom"/>
            <w:hideMark/>
          </w:tcPr>
          <w:p w14:paraId="7EBBE020"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r>
      <w:tr w:rsidR="00C57A26" w:rsidRPr="001750F4" w14:paraId="5C191EE5" w14:textId="77777777" w:rsidTr="001750F4">
        <w:trPr>
          <w:trHeight w:val="191"/>
        </w:trPr>
        <w:tc>
          <w:tcPr>
            <w:tcW w:w="3663" w:type="dxa"/>
            <w:tcBorders>
              <w:top w:val="nil"/>
              <w:left w:val="nil"/>
              <w:bottom w:val="nil"/>
              <w:right w:val="nil"/>
            </w:tcBorders>
            <w:shd w:val="clear" w:color="000000" w:fill="FFFFFF"/>
            <w:noWrap/>
            <w:vAlign w:val="bottom"/>
            <w:hideMark/>
          </w:tcPr>
          <w:p w14:paraId="6AED32A8"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38" w:type="dxa"/>
            <w:tcBorders>
              <w:top w:val="nil"/>
              <w:left w:val="nil"/>
              <w:bottom w:val="nil"/>
              <w:right w:val="nil"/>
            </w:tcBorders>
            <w:shd w:val="clear" w:color="000000" w:fill="FFFFFF"/>
            <w:noWrap/>
            <w:vAlign w:val="bottom"/>
            <w:hideMark/>
          </w:tcPr>
          <w:p w14:paraId="28BD4793"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FTE</w:t>
            </w:r>
          </w:p>
        </w:tc>
        <w:tc>
          <w:tcPr>
            <w:tcW w:w="948" w:type="dxa"/>
            <w:tcBorders>
              <w:top w:val="nil"/>
              <w:left w:val="nil"/>
              <w:bottom w:val="nil"/>
              <w:right w:val="nil"/>
            </w:tcBorders>
            <w:shd w:val="clear" w:color="000000" w:fill="FFFFFF"/>
            <w:noWrap/>
            <w:vAlign w:val="bottom"/>
            <w:hideMark/>
          </w:tcPr>
          <w:p w14:paraId="006FA5A7"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125 </w:t>
            </w:r>
          </w:p>
        </w:tc>
        <w:tc>
          <w:tcPr>
            <w:tcW w:w="813" w:type="dxa"/>
            <w:tcBorders>
              <w:top w:val="nil"/>
              <w:left w:val="nil"/>
              <w:bottom w:val="nil"/>
              <w:right w:val="nil"/>
            </w:tcBorders>
            <w:shd w:val="clear" w:color="000000" w:fill="FFFFFF"/>
            <w:noWrap/>
            <w:vAlign w:val="bottom"/>
            <w:hideMark/>
          </w:tcPr>
          <w:p w14:paraId="5632A393"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6FBA292C"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132 </w:t>
            </w:r>
          </w:p>
        </w:tc>
        <w:tc>
          <w:tcPr>
            <w:tcW w:w="813" w:type="dxa"/>
            <w:tcBorders>
              <w:top w:val="nil"/>
              <w:left w:val="nil"/>
              <w:bottom w:val="nil"/>
              <w:right w:val="nil"/>
            </w:tcBorders>
            <w:shd w:val="clear" w:color="000000" w:fill="FFFFFF"/>
            <w:noWrap/>
            <w:vAlign w:val="bottom"/>
            <w:hideMark/>
          </w:tcPr>
          <w:p w14:paraId="53CA826E"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1AFAA322"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133 </w:t>
            </w:r>
          </w:p>
        </w:tc>
        <w:tc>
          <w:tcPr>
            <w:tcW w:w="813" w:type="dxa"/>
            <w:tcBorders>
              <w:top w:val="nil"/>
              <w:left w:val="nil"/>
              <w:bottom w:val="nil"/>
              <w:right w:val="nil"/>
            </w:tcBorders>
            <w:shd w:val="clear" w:color="000000" w:fill="FFFFFF"/>
            <w:noWrap/>
            <w:vAlign w:val="bottom"/>
            <w:hideMark/>
          </w:tcPr>
          <w:p w14:paraId="1C511BC8"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6EA3859F"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133 </w:t>
            </w:r>
          </w:p>
        </w:tc>
        <w:tc>
          <w:tcPr>
            <w:tcW w:w="813" w:type="dxa"/>
            <w:tcBorders>
              <w:top w:val="nil"/>
              <w:left w:val="nil"/>
              <w:bottom w:val="nil"/>
              <w:right w:val="nil"/>
            </w:tcBorders>
            <w:shd w:val="clear" w:color="000000" w:fill="FFFFFF"/>
            <w:noWrap/>
            <w:vAlign w:val="bottom"/>
            <w:hideMark/>
          </w:tcPr>
          <w:p w14:paraId="124A06EC"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3CF83D6A"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30" w:type="dxa"/>
            <w:tcBorders>
              <w:top w:val="nil"/>
              <w:left w:val="nil"/>
              <w:bottom w:val="nil"/>
              <w:right w:val="nil"/>
            </w:tcBorders>
            <w:shd w:val="clear" w:color="000000" w:fill="FFFFFF"/>
            <w:noWrap/>
            <w:vAlign w:val="bottom"/>
            <w:hideMark/>
          </w:tcPr>
          <w:p w14:paraId="1A58CF65"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C57A26" w:rsidRPr="001750F4" w14:paraId="46C1A62A" w14:textId="77777777" w:rsidTr="001750F4">
        <w:trPr>
          <w:trHeight w:val="191"/>
        </w:trPr>
        <w:tc>
          <w:tcPr>
            <w:tcW w:w="3663" w:type="dxa"/>
            <w:tcBorders>
              <w:top w:val="nil"/>
              <w:left w:val="nil"/>
              <w:bottom w:val="nil"/>
              <w:right w:val="nil"/>
            </w:tcBorders>
            <w:shd w:val="clear" w:color="000000" w:fill="FFFFFF"/>
            <w:vAlign w:val="bottom"/>
            <w:hideMark/>
          </w:tcPr>
          <w:p w14:paraId="4AC322CA"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Human Resource Management and Administrative Services</w:t>
            </w:r>
          </w:p>
        </w:tc>
        <w:tc>
          <w:tcPr>
            <w:tcW w:w="838" w:type="dxa"/>
            <w:tcBorders>
              <w:top w:val="nil"/>
              <w:left w:val="nil"/>
              <w:bottom w:val="nil"/>
              <w:right w:val="nil"/>
            </w:tcBorders>
            <w:shd w:val="clear" w:color="000000" w:fill="FFFFFF"/>
            <w:noWrap/>
            <w:vAlign w:val="bottom"/>
            <w:hideMark/>
          </w:tcPr>
          <w:p w14:paraId="3B1A72EE"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Pos./Obl</w:t>
            </w:r>
          </w:p>
        </w:tc>
        <w:tc>
          <w:tcPr>
            <w:tcW w:w="948" w:type="dxa"/>
            <w:tcBorders>
              <w:top w:val="nil"/>
              <w:left w:val="nil"/>
              <w:bottom w:val="nil"/>
              <w:right w:val="nil"/>
            </w:tcBorders>
            <w:shd w:val="clear" w:color="000000" w:fill="FFFFFF"/>
            <w:noWrap/>
            <w:vAlign w:val="bottom"/>
            <w:hideMark/>
          </w:tcPr>
          <w:p w14:paraId="00B7DC3F"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250 </w:t>
            </w:r>
          </w:p>
        </w:tc>
        <w:tc>
          <w:tcPr>
            <w:tcW w:w="813" w:type="dxa"/>
            <w:tcBorders>
              <w:top w:val="nil"/>
              <w:left w:val="nil"/>
              <w:bottom w:val="nil"/>
              <w:right w:val="nil"/>
            </w:tcBorders>
            <w:shd w:val="clear" w:color="000000" w:fill="FFFFFF"/>
            <w:noWrap/>
            <w:vAlign w:val="bottom"/>
            <w:hideMark/>
          </w:tcPr>
          <w:p w14:paraId="288910D0"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42,679 </w:t>
            </w:r>
          </w:p>
        </w:tc>
        <w:tc>
          <w:tcPr>
            <w:tcW w:w="946" w:type="dxa"/>
            <w:tcBorders>
              <w:top w:val="nil"/>
              <w:left w:val="nil"/>
              <w:bottom w:val="nil"/>
              <w:right w:val="nil"/>
            </w:tcBorders>
            <w:shd w:val="clear" w:color="000000" w:fill="FFFFFF"/>
            <w:noWrap/>
            <w:vAlign w:val="bottom"/>
            <w:hideMark/>
          </w:tcPr>
          <w:p w14:paraId="2D56D0AF"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252 </w:t>
            </w:r>
          </w:p>
        </w:tc>
        <w:tc>
          <w:tcPr>
            <w:tcW w:w="813" w:type="dxa"/>
            <w:tcBorders>
              <w:top w:val="nil"/>
              <w:left w:val="nil"/>
              <w:bottom w:val="nil"/>
              <w:right w:val="nil"/>
            </w:tcBorders>
            <w:shd w:val="clear" w:color="000000" w:fill="FFFFFF"/>
            <w:noWrap/>
            <w:vAlign w:val="bottom"/>
            <w:hideMark/>
          </w:tcPr>
          <w:p w14:paraId="769095BC"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49,740 </w:t>
            </w:r>
          </w:p>
        </w:tc>
        <w:tc>
          <w:tcPr>
            <w:tcW w:w="946" w:type="dxa"/>
            <w:tcBorders>
              <w:top w:val="nil"/>
              <w:left w:val="nil"/>
              <w:bottom w:val="nil"/>
              <w:right w:val="nil"/>
            </w:tcBorders>
            <w:shd w:val="clear" w:color="000000" w:fill="FFFFFF"/>
            <w:noWrap/>
            <w:vAlign w:val="bottom"/>
            <w:hideMark/>
          </w:tcPr>
          <w:p w14:paraId="23CD52C9"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252 </w:t>
            </w:r>
          </w:p>
        </w:tc>
        <w:tc>
          <w:tcPr>
            <w:tcW w:w="813" w:type="dxa"/>
            <w:tcBorders>
              <w:top w:val="nil"/>
              <w:left w:val="nil"/>
              <w:bottom w:val="nil"/>
              <w:right w:val="nil"/>
            </w:tcBorders>
            <w:shd w:val="clear" w:color="000000" w:fill="FFFFFF"/>
            <w:noWrap/>
            <w:vAlign w:val="bottom"/>
            <w:hideMark/>
          </w:tcPr>
          <w:p w14:paraId="16EDA018"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53,054 </w:t>
            </w:r>
          </w:p>
        </w:tc>
        <w:tc>
          <w:tcPr>
            <w:tcW w:w="946" w:type="dxa"/>
            <w:tcBorders>
              <w:top w:val="nil"/>
              <w:left w:val="nil"/>
              <w:bottom w:val="nil"/>
              <w:right w:val="nil"/>
            </w:tcBorders>
            <w:shd w:val="clear" w:color="000000" w:fill="FFFFFF"/>
            <w:noWrap/>
            <w:vAlign w:val="bottom"/>
            <w:hideMark/>
          </w:tcPr>
          <w:p w14:paraId="35237F9A"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252 </w:t>
            </w:r>
          </w:p>
        </w:tc>
        <w:tc>
          <w:tcPr>
            <w:tcW w:w="813" w:type="dxa"/>
            <w:tcBorders>
              <w:top w:val="nil"/>
              <w:left w:val="nil"/>
              <w:bottom w:val="nil"/>
              <w:right w:val="nil"/>
            </w:tcBorders>
            <w:shd w:val="clear" w:color="000000" w:fill="FFFFFF"/>
            <w:noWrap/>
            <w:vAlign w:val="bottom"/>
            <w:hideMark/>
          </w:tcPr>
          <w:p w14:paraId="2DE30A58"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53,054 </w:t>
            </w:r>
          </w:p>
        </w:tc>
        <w:tc>
          <w:tcPr>
            <w:tcW w:w="946" w:type="dxa"/>
            <w:tcBorders>
              <w:top w:val="nil"/>
              <w:left w:val="nil"/>
              <w:bottom w:val="nil"/>
              <w:right w:val="nil"/>
            </w:tcBorders>
            <w:shd w:val="clear" w:color="000000" w:fill="FFFFFF"/>
            <w:noWrap/>
            <w:vAlign w:val="bottom"/>
            <w:hideMark/>
          </w:tcPr>
          <w:p w14:paraId="7A108BCF"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30" w:type="dxa"/>
            <w:tcBorders>
              <w:top w:val="nil"/>
              <w:left w:val="nil"/>
              <w:bottom w:val="nil"/>
              <w:right w:val="nil"/>
            </w:tcBorders>
            <w:shd w:val="clear" w:color="000000" w:fill="FFFFFF"/>
            <w:noWrap/>
            <w:vAlign w:val="bottom"/>
            <w:hideMark/>
          </w:tcPr>
          <w:p w14:paraId="67D08D17"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r>
      <w:tr w:rsidR="00C57A26" w:rsidRPr="001750F4" w14:paraId="31297F71" w14:textId="77777777" w:rsidTr="001750F4">
        <w:trPr>
          <w:trHeight w:val="191"/>
        </w:trPr>
        <w:tc>
          <w:tcPr>
            <w:tcW w:w="3663" w:type="dxa"/>
            <w:tcBorders>
              <w:top w:val="nil"/>
              <w:left w:val="nil"/>
              <w:bottom w:val="nil"/>
              <w:right w:val="nil"/>
            </w:tcBorders>
            <w:shd w:val="clear" w:color="000000" w:fill="FFFFFF"/>
            <w:vAlign w:val="bottom"/>
            <w:hideMark/>
          </w:tcPr>
          <w:p w14:paraId="0E1067F0"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38" w:type="dxa"/>
            <w:tcBorders>
              <w:top w:val="nil"/>
              <w:left w:val="nil"/>
              <w:bottom w:val="nil"/>
              <w:right w:val="nil"/>
            </w:tcBorders>
            <w:shd w:val="clear" w:color="000000" w:fill="FFFFFF"/>
            <w:noWrap/>
            <w:vAlign w:val="bottom"/>
            <w:hideMark/>
          </w:tcPr>
          <w:p w14:paraId="26700B06"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FTE</w:t>
            </w:r>
          </w:p>
        </w:tc>
        <w:tc>
          <w:tcPr>
            <w:tcW w:w="948" w:type="dxa"/>
            <w:tcBorders>
              <w:top w:val="nil"/>
              <w:left w:val="nil"/>
              <w:bottom w:val="nil"/>
              <w:right w:val="nil"/>
            </w:tcBorders>
            <w:shd w:val="clear" w:color="000000" w:fill="FFFFFF"/>
            <w:noWrap/>
            <w:vAlign w:val="bottom"/>
            <w:hideMark/>
          </w:tcPr>
          <w:p w14:paraId="3363BECC"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214 </w:t>
            </w:r>
          </w:p>
        </w:tc>
        <w:tc>
          <w:tcPr>
            <w:tcW w:w="813" w:type="dxa"/>
            <w:tcBorders>
              <w:top w:val="nil"/>
              <w:left w:val="nil"/>
              <w:bottom w:val="nil"/>
              <w:right w:val="nil"/>
            </w:tcBorders>
            <w:shd w:val="clear" w:color="000000" w:fill="FFFFFF"/>
            <w:noWrap/>
            <w:vAlign w:val="bottom"/>
            <w:hideMark/>
          </w:tcPr>
          <w:p w14:paraId="149B54E1"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2613FB21"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243 </w:t>
            </w:r>
          </w:p>
        </w:tc>
        <w:tc>
          <w:tcPr>
            <w:tcW w:w="813" w:type="dxa"/>
            <w:tcBorders>
              <w:top w:val="nil"/>
              <w:left w:val="nil"/>
              <w:bottom w:val="nil"/>
              <w:right w:val="nil"/>
            </w:tcBorders>
            <w:shd w:val="clear" w:color="000000" w:fill="FFFFFF"/>
            <w:noWrap/>
            <w:vAlign w:val="bottom"/>
            <w:hideMark/>
          </w:tcPr>
          <w:p w14:paraId="6795EE16"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7DDBBEAB"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250 </w:t>
            </w:r>
          </w:p>
        </w:tc>
        <w:tc>
          <w:tcPr>
            <w:tcW w:w="813" w:type="dxa"/>
            <w:tcBorders>
              <w:top w:val="nil"/>
              <w:left w:val="nil"/>
              <w:bottom w:val="nil"/>
              <w:right w:val="nil"/>
            </w:tcBorders>
            <w:shd w:val="clear" w:color="000000" w:fill="FFFFFF"/>
            <w:noWrap/>
            <w:vAlign w:val="bottom"/>
            <w:hideMark/>
          </w:tcPr>
          <w:p w14:paraId="722EAFE9"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041F7F59"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250 </w:t>
            </w:r>
          </w:p>
        </w:tc>
        <w:tc>
          <w:tcPr>
            <w:tcW w:w="813" w:type="dxa"/>
            <w:tcBorders>
              <w:top w:val="nil"/>
              <w:left w:val="nil"/>
              <w:bottom w:val="nil"/>
              <w:right w:val="nil"/>
            </w:tcBorders>
            <w:shd w:val="clear" w:color="000000" w:fill="FFFFFF"/>
            <w:noWrap/>
            <w:vAlign w:val="bottom"/>
            <w:hideMark/>
          </w:tcPr>
          <w:p w14:paraId="47653CFE"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11E1B6F1"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30" w:type="dxa"/>
            <w:tcBorders>
              <w:top w:val="nil"/>
              <w:left w:val="nil"/>
              <w:bottom w:val="nil"/>
              <w:right w:val="nil"/>
            </w:tcBorders>
            <w:shd w:val="clear" w:color="000000" w:fill="FFFFFF"/>
            <w:noWrap/>
            <w:vAlign w:val="bottom"/>
            <w:hideMark/>
          </w:tcPr>
          <w:p w14:paraId="1B33E6C9"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C57A26" w:rsidRPr="001750F4" w14:paraId="56A0E61F" w14:textId="77777777" w:rsidTr="001750F4">
        <w:trPr>
          <w:trHeight w:val="191"/>
        </w:trPr>
        <w:tc>
          <w:tcPr>
            <w:tcW w:w="3663" w:type="dxa"/>
            <w:tcBorders>
              <w:top w:val="nil"/>
              <w:left w:val="nil"/>
              <w:bottom w:val="nil"/>
              <w:right w:val="nil"/>
            </w:tcBorders>
            <w:shd w:val="clear" w:color="000000" w:fill="FFFFFF"/>
            <w:noWrap/>
            <w:vAlign w:val="bottom"/>
            <w:hideMark/>
          </w:tcPr>
          <w:p w14:paraId="200AE466"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Legal Services</w:t>
            </w:r>
          </w:p>
        </w:tc>
        <w:tc>
          <w:tcPr>
            <w:tcW w:w="838" w:type="dxa"/>
            <w:tcBorders>
              <w:top w:val="nil"/>
              <w:left w:val="nil"/>
              <w:bottom w:val="nil"/>
              <w:right w:val="nil"/>
            </w:tcBorders>
            <w:shd w:val="clear" w:color="000000" w:fill="FFFFFF"/>
            <w:noWrap/>
            <w:vAlign w:val="bottom"/>
            <w:hideMark/>
          </w:tcPr>
          <w:p w14:paraId="5CE8E86E"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Pos./Obl</w:t>
            </w:r>
          </w:p>
        </w:tc>
        <w:tc>
          <w:tcPr>
            <w:tcW w:w="948" w:type="dxa"/>
            <w:tcBorders>
              <w:top w:val="nil"/>
              <w:left w:val="nil"/>
              <w:bottom w:val="nil"/>
              <w:right w:val="nil"/>
            </w:tcBorders>
            <w:shd w:val="clear" w:color="000000" w:fill="FFFFFF"/>
            <w:noWrap/>
            <w:vAlign w:val="bottom"/>
            <w:hideMark/>
          </w:tcPr>
          <w:p w14:paraId="6E29B9D2"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132 </w:t>
            </w:r>
          </w:p>
        </w:tc>
        <w:tc>
          <w:tcPr>
            <w:tcW w:w="813" w:type="dxa"/>
            <w:tcBorders>
              <w:top w:val="nil"/>
              <w:left w:val="nil"/>
              <w:bottom w:val="nil"/>
              <w:right w:val="nil"/>
            </w:tcBorders>
            <w:shd w:val="clear" w:color="000000" w:fill="FFFFFF"/>
            <w:noWrap/>
            <w:vAlign w:val="bottom"/>
            <w:hideMark/>
          </w:tcPr>
          <w:p w14:paraId="51CAA2C7"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26,007 </w:t>
            </w:r>
          </w:p>
        </w:tc>
        <w:tc>
          <w:tcPr>
            <w:tcW w:w="946" w:type="dxa"/>
            <w:tcBorders>
              <w:top w:val="nil"/>
              <w:left w:val="nil"/>
              <w:bottom w:val="nil"/>
              <w:right w:val="nil"/>
            </w:tcBorders>
            <w:shd w:val="clear" w:color="000000" w:fill="FFFFFF"/>
            <w:noWrap/>
            <w:vAlign w:val="bottom"/>
            <w:hideMark/>
          </w:tcPr>
          <w:p w14:paraId="65D37EF0"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132 </w:t>
            </w:r>
          </w:p>
        </w:tc>
        <w:tc>
          <w:tcPr>
            <w:tcW w:w="813" w:type="dxa"/>
            <w:tcBorders>
              <w:top w:val="nil"/>
              <w:left w:val="nil"/>
              <w:bottom w:val="nil"/>
              <w:right w:val="nil"/>
            </w:tcBorders>
            <w:shd w:val="clear" w:color="000000" w:fill="FFFFFF"/>
            <w:noWrap/>
            <w:vAlign w:val="bottom"/>
            <w:hideMark/>
          </w:tcPr>
          <w:p w14:paraId="7DB9A46F"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27,953 </w:t>
            </w:r>
          </w:p>
        </w:tc>
        <w:tc>
          <w:tcPr>
            <w:tcW w:w="946" w:type="dxa"/>
            <w:tcBorders>
              <w:top w:val="nil"/>
              <w:left w:val="nil"/>
              <w:bottom w:val="nil"/>
              <w:right w:val="nil"/>
            </w:tcBorders>
            <w:shd w:val="clear" w:color="000000" w:fill="FFFFFF"/>
            <w:noWrap/>
            <w:vAlign w:val="bottom"/>
            <w:hideMark/>
          </w:tcPr>
          <w:p w14:paraId="55E64211"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132 </w:t>
            </w:r>
          </w:p>
        </w:tc>
        <w:tc>
          <w:tcPr>
            <w:tcW w:w="813" w:type="dxa"/>
            <w:tcBorders>
              <w:top w:val="nil"/>
              <w:left w:val="nil"/>
              <w:bottom w:val="nil"/>
              <w:right w:val="nil"/>
            </w:tcBorders>
            <w:shd w:val="clear" w:color="000000" w:fill="FFFFFF"/>
            <w:noWrap/>
            <w:vAlign w:val="bottom"/>
            <w:hideMark/>
          </w:tcPr>
          <w:p w14:paraId="7D8156DF"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28,182 </w:t>
            </w:r>
          </w:p>
        </w:tc>
        <w:tc>
          <w:tcPr>
            <w:tcW w:w="946" w:type="dxa"/>
            <w:tcBorders>
              <w:top w:val="nil"/>
              <w:left w:val="nil"/>
              <w:bottom w:val="nil"/>
              <w:right w:val="nil"/>
            </w:tcBorders>
            <w:shd w:val="clear" w:color="000000" w:fill="FFFFFF"/>
            <w:noWrap/>
            <w:vAlign w:val="bottom"/>
            <w:hideMark/>
          </w:tcPr>
          <w:p w14:paraId="65EE9AE7"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132 </w:t>
            </w:r>
          </w:p>
        </w:tc>
        <w:tc>
          <w:tcPr>
            <w:tcW w:w="813" w:type="dxa"/>
            <w:tcBorders>
              <w:top w:val="nil"/>
              <w:left w:val="nil"/>
              <w:bottom w:val="nil"/>
              <w:right w:val="nil"/>
            </w:tcBorders>
            <w:shd w:val="clear" w:color="000000" w:fill="FFFFFF"/>
            <w:noWrap/>
            <w:vAlign w:val="bottom"/>
            <w:hideMark/>
          </w:tcPr>
          <w:p w14:paraId="0DB96D5B"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28,182 </w:t>
            </w:r>
          </w:p>
        </w:tc>
        <w:tc>
          <w:tcPr>
            <w:tcW w:w="946" w:type="dxa"/>
            <w:tcBorders>
              <w:top w:val="nil"/>
              <w:left w:val="nil"/>
              <w:bottom w:val="nil"/>
              <w:right w:val="nil"/>
            </w:tcBorders>
            <w:shd w:val="clear" w:color="000000" w:fill="FFFFFF"/>
            <w:noWrap/>
            <w:vAlign w:val="bottom"/>
            <w:hideMark/>
          </w:tcPr>
          <w:p w14:paraId="1DA502F1"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30" w:type="dxa"/>
            <w:tcBorders>
              <w:top w:val="nil"/>
              <w:left w:val="nil"/>
              <w:bottom w:val="nil"/>
              <w:right w:val="nil"/>
            </w:tcBorders>
            <w:shd w:val="clear" w:color="000000" w:fill="FFFFFF"/>
            <w:noWrap/>
            <w:vAlign w:val="bottom"/>
            <w:hideMark/>
          </w:tcPr>
          <w:p w14:paraId="5E6EAAF2"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r>
      <w:tr w:rsidR="00C57A26" w:rsidRPr="001750F4" w14:paraId="4B775781" w14:textId="77777777" w:rsidTr="001750F4">
        <w:trPr>
          <w:trHeight w:val="191"/>
        </w:trPr>
        <w:tc>
          <w:tcPr>
            <w:tcW w:w="3663" w:type="dxa"/>
            <w:tcBorders>
              <w:top w:val="nil"/>
              <w:left w:val="nil"/>
              <w:bottom w:val="nil"/>
              <w:right w:val="nil"/>
            </w:tcBorders>
            <w:shd w:val="clear" w:color="000000" w:fill="FFFFFF"/>
            <w:noWrap/>
            <w:vAlign w:val="bottom"/>
            <w:hideMark/>
          </w:tcPr>
          <w:p w14:paraId="75A915CA"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38" w:type="dxa"/>
            <w:tcBorders>
              <w:top w:val="nil"/>
              <w:left w:val="nil"/>
              <w:bottom w:val="nil"/>
              <w:right w:val="nil"/>
            </w:tcBorders>
            <w:shd w:val="clear" w:color="000000" w:fill="FFFFFF"/>
            <w:noWrap/>
            <w:vAlign w:val="bottom"/>
            <w:hideMark/>
          </w:tcPr>
          <w:p w14:paraId="72B5E11D"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FTE</w:t>
            </w:r>
          </w:p>
        </w:tc>
        <w:tc>
          <w:tcPr>
            <w:tcW w:w="948" w:type="dxa"/>
            <w:tcBorders>
              <w:top w:val="nil"/>
              <w:left w:val="nil"/>
              <w:bottom w:val="nil"/>
              <w:right w:val="nil"/>
            </w:tcBorders>
            <w:shd w:val="clear" w:color="000000" w:fill="FFFFFF"/>
            <w:noWrap/>
            <w:vAlign w:val="bottom"/>
            <w:hideMark/>
          </w:tcPr>
          <w:p w14:paraId="468A03C1"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124 </w:t>
            </w:r>
          </w:p>
        </w:tc>
        <w:tc>
          <w:tcPr>
            <w:tcW w:w="813" w:type="dxa"/>
            <w:tcBorders>
              <w:top w:val="nil"/>
              <w:left w:val="nil"/>
              <w:bottom w:val="nil"/>
              <w:right w:val="nil"/>
            </w:tcBorders>
            <w:shd w:val="clear" w:color="000000" w:fill="FFFFFF"/>
            <w:noWrap/>
            <w:vAlign w:val="bottom"/>
            <w:hideMark/>
          </w:tcPr>
          <w:p w14:paraId="37BEE472"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314EC162"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130 </w:t>
            </w:r>
          </w:p>
        </w:tc>
        <w:tc>
          <w:tcPr>
            <w:tcW w:w="813" w:type="dxa"/>
            <w:tcBorders>
              <w:top w:val="nil"/>
              <w:left w:val="nil"/>
              <w:bottom w:val="nil"/>
              <w:right w:val="nil"/>
            </w:tcBorders>
            <w:shd w:val="clear" w:color="000000" w:fill="FFFFFF"/>
            <w:noWrap/>
            <w:vAlign w:val="bottom"/>
            <w:hideMark/>
          </w:tcPr>
          <w:p w14:paraId="355D8985"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607180A4"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130 </w:t>
            </w:r>
          </w:p>
        </w:tc>
        <w:tc>
          <w:tcPr>
            <w:tcW w:w="813" w:type="dxa"/>
            <w:tcBorders>
              <w:top w:val="nil"/>
              <w:left w:val="nil"/>
              <w:bottom w:val="nil"/>
              <w:right w:val="nil"/>
            </w:tcBorders>
            <w:shd w:val="clear" w:color="000000" w:fill="FFFFFF"/>
            <w:noWrap/>
            <w:vAlign w:val="bottom"/>
            <w:hideMark/>
          </w:tcPr>
          <w:p w14:paraId="7D60FECC"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0D1BD58B"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130 </w:t>
            </w:r>
          </w:p>
        </w:tc>
        <w:tc>
          <w:tcPr>
            <w:tcW w:w="813" w:type="dxa"/>
            <w:tcBorders>
              <w:top w:val="nil"/>
              <w:left w:val="nil"/>
              <w:bottom w:val="nil"/>
              <w:right w:val="nil"/>
            </w:tcBorders>
            <w:shd w:val="clear" w:color="000000" w:fill="FFFFFF"/>
            <w:noWrap/>
            <w:vAlign w:val="bottom"/>
            <w:hideMark/>
          </w:tcPr>
          <w:p w14:paraId="7FDBEBAA"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32ECE579"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0 </w:t>
            </w:r>
          </w:p>
        </w:tc>
        <w:tc>
          <w:tcPr>
            <w:tcW w:w="830" w:type="dxa"/>
            <w:tcBorders>
              <w:top w:val="nil"/>
              <w:left w:val="nil"/>
              <w:bottom w:val="nil"/>
              <w:right w:val="nil"/>
            </w:tcBorders>
            <w:shd w:val="clear" w:color="000000" w:fill="FFFFFF"/>
            <w:noWrap/>
            <w:vAlign w:val="bottom"/>
            <w:hideMark/>
          </w:tcPr>
          <w:p w14:paraId="452C3197"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C57A26" w:rsidRPr="001750F4" w14:paraId="4509BA72" w14:textId="77777777" w:rsidTr="001750F4">
        <w:trPr>
          <w:trHeight w:val="191"/>
        </w:trPr>
        <w:tc>
          <w:tcPr>
            <w:tcW w:w="3663" w:type="dxa"/>
            <w:tcBorders>
              <w:top w:val="nil"/>
              <w:left w:val="nil"/>
              <w:bottom w:val="nil"/>
              <w:right w:val="nil"/>
            </w:tcBorders>
            <w:shd w:val="clear" w:color="000000" w:fill="FFFFFF"/>
            <w:noWrap/>
            <w:vAlign w:val="bottom"/>
            <w:hideMark/>
          </w:tcPr>
          <w:p w14:paraId="3C64CE0C"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Management Information Resources</w:t>
            </w:r>
          </w:p>
        </w:tc>
        <w:tc>
          <w:tcPr>
            <w:tcW w:w="838" w:type="dxa"/>
            <w:tcBorders>
              <w:top w:val="nil"/>
              <w:left w:val="nil"/>
              <w:bottom w:val="nil"/>
              <w:right w:val="nil"/>
            </w:tcBorders>
            <w:shd w:val="clear" w:color="000000" w:fill="FFFFFF"/>
            <w:noWrap/>
            <w:vAlign w:val="bottom"/>
            <w:hideMark/>
          </w:tcPr>
          <w:p w14:paraId="02418891"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Pos./Obl</w:t>
            </w:r>
          </w:p>
        </w:tc>
        <w:tc>
          <w:tcPr>
            <w:tcW w:w="948" w:type="dxa"/>
            <w:tcBorders>
              <w:top w:val="nil"/>
              <w:left w:val="nil"/>
              <w:bottom w:val="nil"/>
              <w:right w:val="nil"/>
            </w:tcBorders>
            <w:shd w:val="clear" w:color="000000" w:fill="FFFFFF"/>
            <w:noWrap/>
            <w:vAlign w:val="bottom"/>
            <w:hideMark/>
          </w:tcPr>
          <w:p w14:paraId="2720CCDD"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58 </w:t>
            </w:r>
          </w:p>
        </w:tc>
        <w:tc>
          <w:tcPr>
            <w:tcW w:w="813" w:type="dxa"/>
            <w:tcBorders>
              <w:top w:val="nil"/>
              <w:left w:val="nil"/>
              <w:bottom w:val="nil"/>
              <w:right w:val="nil"/>
            </w:tcBorders>
            <w:shd w:val="clear" w:color="000000" w:fill="FFFFFF"/>
            <w:noWrap/>
            <w:vAlign w:val="bottom"/>
            <w:hideMark/>
          </w:tcPr>
          <w:p w14:paraId="305FF7E1"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47,587 </w:t>
            </w:r>
          </w:p>
        </w:tc>
        <w:tc>
          <w:tcPr>
            <w:tcW w:w="946" w:type="dxa"/>
            <w:tcBorders>
              <w:top w:val="nil"/>
              <w:left w:val="nil"/>
              <w:bottom w:val="nil"/>
              <w:right w:val="nil"/>
            </w:tcBorders>
            <w:shd w:val="clear" w:color="000000" w:fill="FFFFFF"/>
            <w:noWrap/>
            <w:vAlign w:val="bottom"/>
            <w:hideMark/>
          </w:tcPr>
          <w:p w14:paraId="6CB5490E"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59 </w:t>
            </w:r>
          </w:p>
        </w:tc>
        <w:tc>
          <w:tcPr>
            <w:tcW w:w="813" w:type="dxa"/>
            <w:tcBorders>
              <w:top w:val="nil"/>
              <w:left w:val="nil"/>
              <w:bottom w:val="nil"/>
              <w:right w:val="nil"/>
            </w:tcBorders>
            <w:shd w:val="clear" w:color="000000" w:fill="FFFFFF"/>
            <w:noWrap/>
            <w:vAlign w:val="bottom"/>
            <w:hideMark/>
          </w:tcPr>
          <w:p w14:paraId="01C08185"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49,570 </w:t>
            </w:r>
          </w:p>
        </w:tc>
        <w:tc>
          <w:tcPr>
            <w:tcW w:w="946" w:type="dxa"/>
            <w:tcBorders>
              <w:top w:val="nil"/>
              <w:left w:val="nil"/>
              <w:bottom w:val="nil"/>
              <w:right w:val="nil"/>
            </w:tcBorders>
            <w:shd w:val="clear" w:color="000000" w:fill="FFFFFF"/>
            <w:noWrap/>
            <w:vAlign w:val="bottom"/>
            <w:hideMark/>
          </w:tcPr>
          <w:p w14:paraId="5135804A"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59 </w:t>
            </w:r>
          </w:p>
        </w:tc>
        <w:tc>
          <w:tcPr>
            <w:tcW w:w="813" w:type="dxa"/>
            <w:tcBorders>
              <w:top w:val="nil"/>
              <w:left w:val="nil"/>
              <w:bottom w:val="nil"/>
              <w:right w:val="nil"/>
            </w:tcBorders>
            <w:shd w:val="clear" w:color="000000" w:fill="FFFFFF"/>
            <w:noWrap/>
            <w:vAlign w:val="bottom"/>
            <w:hideMark/>
          </w:tcPr>
          <w:p w14:paraId="0C8780D6"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50,047 </w:t>
            </w:r>
          </w:p>
        </w:tc>
        <w:tc>
          <w:tcPr>
            <w:tcW w:w="946" w:type="dxa"/>
            <w:tcBorders>
              <w:top w:val="nil"/>
              <w:left w:val="nil"/>
              <w:bottom w:val="nil"/>
              <w:right w:val="nil"/>
            </w:tcBorders>
            <w:shd w:val="clear" w:color="000000" w:fill="FFFFFF"/>
            <w:noWrap/>
            <w:vAlign w:val="bottom"/>
            <w:hideMark/>
          </w:tcPr>
          <w:p w14:paraId="45665614"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59 </w:t>
            </w:r>
          </w:p>
        </w:tc>
        <w:tc>
          <w:tcPr>
            <w:tcW w:w="813" w:type="dxa"/>
            <w:tcBorders>
              <w:top w:val="nil"/>
              <w:left w:val="nil"/>
              <w:bottom w:val="nil"/>
              <w:right w:val="nil"/>
            </w:tcBorders>
            <w:shd w:val="clear" w:color="000000" w:fill="FFFFFF"/>
            <w:noWrap/>
            <w:vAlign w:val="bottom"/>
            <w:hideMark/>
          </w:tcPr>
          <w:p w14:paraId="020109EC"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46,557 </w:t>
            </w:r>
          </w:p>
        </w:tc>
        <w:tc>
          <w:tcPr>
            <w:tcW w:w="946" w:type="dxa"/>
            <w:tcBorders>
              <w:top w:val="nil"/>
              <w:left w:val="nil"/>
              <w:bottom w:val="nil"/>
              <w:right w:val="nil"/>
            </w:tcBorders>
            <w:shd w:val="clear" w:color="000000" w:fill="FFFFFF"/>
            <w:noWrap/>
            <w:vAlign w:val="bottom"/>
            <w:hideMark/>
          </w:tcPr>
          <w:p w14:paraId="7CE64F3D"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30" w:type="dxa"/>
            <w:tcBorders>
              <w:top w:val="nil"/>
              <w:left w:val="nil"/>
              <w:bottom w:val="nil"/>
              <w:right w:val="nil"/>
            </w:tcBorders>
            <w:shd w:val="clear" w:color="000000" w:fill="FFFFFF"/>
            <w:noWrap/>
            <w:vAlign w:val="bottom"/>
            <w:hideMark/>
          </w:tcPr>
          <w:p w14:paraId="2A7AD352"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(3,490)</w:t>
            </w:r>
          </w:p>
        </w:tc>
      </w:tr>
      <w:tr w:rsidR="00C57A26" w:rsidRPr="001750F4" w14:paraId="60073077" w14:textId="77777777" w:rsidTr="001750F4">
        <w:trPr>
          <w:trHeight w:val="191"/>
        </w:trPr>
        <w:tc>
          <w:tcPr>
            <w:tcW w:w="3663" w:type="dxa"/>
            <w:tcBorders>
              <w:top w:val="nil"/>
              <w:left w:val="nil"/>
              <w:bottom w:val="nil"/>
              <w:right w:val="nil"/>
            </w:tcBorders>
            <w:shd w:val="clear" w:color="000000" w:fill="FFFFFF"/>
            <w:noWrap/>
            <w:vAlign w:val="bottom"/>
            <w:hideMark/>
          </w:tcPr>
          <w:p w14:paraId="21427019"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38" w:type="dxa"/>
            <w:tcBorders>
              <w:top w:val="nil"/>
              <w:left w:val="nil"/>
              <w:bottom w:val="nil"/>
              <w:right w:val="nil"/>
            </w:tcBorders>
            <w:shd w:val="clear" w:color="000000" w:fill="FFFFFF"/>
            <w:noWrap/>
            <w:vAlign w:val="bottom"/>
            <w:hideMark/>
          </w:tcPr>
          <w:p w14:paraId="0CD329E7"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FTE</w:t>
            </w:r>
          </w:p>
        </w:tc>
        <w:tc>
          <w:tcPr>
            <w:tcW w:w="948" w:type="dxa"/>
            <w:tcBorders>
              <w:top w:val="nil"/>
              <w:left w:val="nil"/>
              <w:bottom w:val="nil"/>
              <w:right w:val="nil"/>
            </w:tcBorders>
            <w:shd w:val="clear" w:color="000000" w:fill="FFFFFF"/>
            <w:noWrap/>
            <w:vAlign w:val="bottom"/>
            <w:hideMark/>
          </w:tcPr>
          <w:p w14:paraId="1BFB4CF3"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53 </w:t>
            </w:r>
          </w:p>
        </w:tc>
        <w:tc>
          <w:tcPr>
            <w:tcW w:w="813" w:type="dxa"/>
            <w:tcBorders>
              <w:top w:val="nil"/>
              <w:left w:val="nil"/>
              <w:bottom w:val="nil"/>
              <w:right w:val="nil"/>
            </w:tcBorders>
            <w:shd w:val="clear" w:color="000000" w:fill="FFFFFF"/>
            <w:noWrap/>
            <w:vAlign w:val="bottom"/>
            <w:hideMark/>
          </w:tcPr>
          <w:p w14:paraId="12C3CB70"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7C605443"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57 </w:t>
            </w:r>
          </w:p>
        </w:tc>
        <w:tc>
          <w:tcPr>
            <w:tcW w:w="813" w:type="dxa"/>
            <w:tcBorders>
              <w:top w:val="nil"/>
              <w:left w:val="nil"/>
              <w:bottom w:val="nil"/>
              <w:right w:val="nil"/>
            </w:tcBorders>
            <w:shd w:val="clear" w:color="000000" w:fill="FFFFFF"/>
            <w:noWrap/>
            <w:vAlign w:val="bottom"/>
            <w:hideMark/>
          </w:tcPr>
          <w:p w14:paraId="168D809C"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4D8B944C"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58 </w:t>
            </w:r>
          </w:p>
        </w:tc>
        <w:tc>
          <w:tcPr>
            <w:tcW w:w="813" w:type="dxa"/>
            <w:tcBorders>
              <w:top w:val="nil"/>
              <w:left w:val="nil"/>
              <w:bottom w:val="nil"/>
              <w:right w:val="nil"/>
            </w:tcBorders>
            <w:shd w:val="clear" w:color="000000" w:fill="FFFFFF"/>
            <w:noWrap/>
            <w:vAlign w:val="bottom"/>
            <w:hideMark/>
          </w:tcPr>
          <w:p w14:paraId="7EC50737"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67B2C07D"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58 </w:t>
            </w:r>
          </w:p>
        </w:tc>
        <w:tc>
          <w:tcPr>
            <w:tcW w:w="813" w:type="dxa"/>
            <w:tcBorders>
              <w:top w:val="nil"/>
              <w:left w:val="nil"/>
              <w:bottom w:val="nil"/>
              <w:right w:val="nil"/>
            </w:tcBorders>
            <w:shd w:val="clear" w:color="000000" w:fill="FFFFFF"/>
            <w:noWrap/>
            <w:vAlign w:val="bottom"/>
            <w:hideMark/>
          </w:tcPr>
          <w:p w14:paraId="4F8F70D2"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4CE81A54"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30" w:type="dxa"/>
            <w:tcBorders>
              <w:top w:val="nil"/>
              <w:left w:val="nil"/>
              <w:bottom w:val="nil"/>
              <w:right w:val="nil"/>
            </w:tcBorders>
            <w:shd w:val="clear" w:color="000000" w:fill="FFFFFF"/>
            <w:noWrap/>
            <w:vAlign w:val="bottom"/>
            <w:hideMark/>
          </w:tcPr>
          <w:p w14:paraId="7F46F3E2"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r>
      <w:tr w:rsidR="00C57A26" w:rsidRPr="001750F4" w14:paraId="431AC533" w14:textId="77777777" w:rsidTr="001750F4">
        <w:trPr>
          <w:trHeight w:val="191"/>
        </w:trPr>
        <w:tc>
          <w:tcPr>
            <w:tcW w:w="3663" w:type="dxa"/>
            <w:tcBorders>
              <w:top w:val="nil"/>
              <w:left w:val="nil"/>
              <w:bottom w:val="nil"/>
              <w:right w:val="nil"/>
            </w:tcBorders>
            <w:shd w:val="clear" w:color="000000" w:fill="FFFFFF"/>
            <w:noWrap/>
            <w:vAlign w:val="bottom"/>
            <w:hideMark/>
          </w:tcPr>
          <w:p w14:paraId="0EDB3FBE"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IT Infrastructure and IT Support Services</w:t>
            </w:r>
          </w:p>
        </w:tc>
        <w:tc>
          <w:tcPr>
            <w:tcW w:w="838" w:type="dxa"/>
            <w:tcBorders>
              <w:top w:val="nil"/>
              <w:left w:val="nil"/>
              <w:bottom w:val="nil"/>
              <w:right w:val="nil"/>
            </w:tcBorders>
            <w:shd w:val="clear" w:color="000000" w:fill="FFFFFF"/>
            <w:noWrap/>
            <w:vAlign w:val="bottom"/>
            <w:hideMark/>
          </w:tcPr>
          <w:p w14:paraId="0C290ED4"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Pos./Obl</w:t>
            </w:r>
          </w:p>
        </w:tc>
        <w:tc>
          <w:tcPr>
            <w:tcW w:w="948" w:type="dxa"/>
            <w:tcBorders>
              <w:top w:val="nil"/>
              <w:left w:val="nil"/>
              <w:bottom w:val="nil"/>
              <w:right w:val="nil"/>
            </w:tcBorders>
            <w:shd w:val="clear" w:color="000000" w:fill="FFFFFF"/>
            <w:noWrap/>
            <w:vAlign w:val="bottom"/>
            <w:hideMark/>
          </w:tcPr>
          <w:p w14:paraId="1E2A9457"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569 </w:t>
            </w:r>
          </w:p>
        </w:tc>
        <w:tc>
          <w:tcPr>
            <w:tcW w:w="813" w:type="dxa"/>
            <w:tcBorders>
              <w:top w:val="nil"/>
              <w:left w:val="nil"/>
              <w:bottom w:val="nil"/>
              <w:right w:val="nil"/>
            </w:tcBorders>
            <w:shd w:val="clear" w:color="000000" w:fill="FFFFFF"/>
            <w:noWrap/>
            <w:vAlign w:val="bottom"/>
            <w:hideMark/>
          </w:tcPr>
          <w:p w14:paraId="62897F5B"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356,949 </w:t>
            </w:r>
          </w:p>
        </w:tc>
        <w:tc>
          <w:tcPr>
            <w:tcW w:w="946" w:type="dxa"/>
            <w:tcBorders>
              <w:top w:val="nil"/>
              <w:left w:val="nil"/>
              <w:bottom w:val="nil"/>
              <w:right w:val="nil"/>
            </w:tcBorders>
            <w:shd w:val="clear" w:color="000000" w:fill="FFFFFF"/>
            <w:noWrap/>
            <w:vAlign w:val="bottom"/>
            <w:hideMark/>
          </w:tcPr>
          <w:p w14:paraId="4FE7B746"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572 </w:t>
            </w:r>
          </w:p>
        </w:tc>
        <w:tc>
          <w:tcPr>
            <w:tcW w:w="813" w:type="dxa"/>
            <w:tcBorders>
              <w:top w:val="nil"/>
              <w:left w:val="nil"/>
              <w:bottom w:val="nil"/>
              <w:right w:val="nil"/>
            </w:tcBorders>
            <w:shd w:val="clear" w:color="000000" w:fill="FFFFFF"/>
            <w:noWrap/>
            <w:vAlign w:val="bottom"/>
            <w:hideMark/>
          </w:tcPr>
          <w:p w14:paraId="076EE3E1"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424,653 </w:t>
            </w:r>
          </w:p>
        </w:tc>
        <w:tc>
          <w:tcPr>
            <w:tcW w:w="946" w:type="dxa"/>
            <w:tcBorders>
              <w:top w:val="nil"/>
              <w:left w:val="nil"/>
              <w:bottom w:val="nil"/>
              <w:right w:val="nil"/>
            </w:tcBorders>
            <w:shd w:val="clear" w:color="000000" w:fill="FFFFFF"/>
            <w:noWrap/>
            <w:vAlign w:val="bottom"/>
            <w:hideMark/>
          </w:tcPr>
          <w:p w14:paraId="4428F459"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572 </w:t>
            </w:r>
          </w:p>
        </w:tc>
        <w:tc>
          <w:tcPr>
            <w:tcW w:w="813" w:type="dxa"/>
            <w:tcBorders>
              <w:top w:val="nil"/>
              <w:left w:val="nil"/>
              <w:bottom w:val="nil"/>
              <w:right w:val="nil"/>
            </w:tcBorders>
            <w:shd w:val="clear" w:color="000000" w:fill="FFFFFF"/>
            <w:noWrap/>
            <w:vAlign w:val="bottom"/>
            <w:hideMark/>
          </w:tcPr>
          <w:p w14:paraId="7232CA5A"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434,912 </w:t>
            </w:r>
          </w:p>
        </w:tc>
        <w:tc>
          <w:tcPr>
            <w:tcW w:w="946" w:type="dxa"/>
            <w:tcBorders>
              <w:top w:val="nil"/>
              <w:left w:val="nil"/>
              <w:bottom w:val="nil"/>
              <w:right w:val="nil"/>
            </w:tcBorders>
            <w:shd w:val="clear" w:color="000000" w:fill="FFFFFF"/>
            <w:noWrap/>
            <w:vAlign w:val="bottom"/>
            <w:hideMark/>
          </w:tcPr>
          <w:p w14:paraId="2189DE9A"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572 </w:t>
            </w:r>
          </w:p>
        </w:tc>
        <w:tc>
          <w:tcPr>
            <w:tcW w:w="813" w:type="dxa"/>
            <w:tcBorders>
              <w:top w:val="nil"/>
              <w:left w:val="nil"/>
              <w:bottom w:val="nil"/>
              <w:right w:val="nil"/>
            </w:tcBorders>
            <w:shd w:val="clear" w:color="000000" w:fill="FFFFFF"/>
            <w:noWrap/>
            <w:vAlign w:val="bottom"/>
            <w:hideMark/>
          </w:tcPr>
          <w:p w14:paraId="412D6FD2"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390,742 </w:t>
            </w:r>
          </w:p>
        </w:tc>
        <w:tc>
          <w:tcPr>
            <w:tcW w:w="946" w:type="dxa"/>
            <w:tcBorders>
              <w:top w:val="nil"/>
              <w:left w:val="nil"/>
              <w:bottom w:val="nil"/>
              <w:right w:val="nil"/>
            </w:tcBorders>
            <w:shd w:val="clear" w:color="000000" w:fill="FFFFFF"/>
            <w:noWrap/>
            <w:vAlign w:val="bottom"/>
            <w:hideMark/>
          </w:tcPr>
          <w:p w14:paraId="072795C6"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30" w:type="dxa"/>
            <w:tcBorders>
              <w:top w:val="nil"/>
              <w:left w:val="nil"/>
              <w:bottom w:val="nil"/>
              <w:right w:val="nil"/>
            </w:tcBorders>
            <w:shd w:val="clear" w:color="000000" w:fill="FFFFFF"/>
            <w:noWrap/>
            <w:vAlign w:val="bottom"/>
            <w:hideMark/>
          </w:tcPr>
          <w:p w14:paraId="14A96F2D"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(44,170)</w:t>
            </w:r>
          </w:p>
        </w:tc>
      </w:tr>
      <w:tr w:rsidR="00C57A26" w:rsidRPr="001750F4" w14:paraId="6B51C03D" w14:textId="77777777" w:rsidTr="001750F4">
        <w:trPr>
          <w:trHeight w:val="191"/>
        </w:trPr>
        <w:tc>
          <w:tcPr>
            <w:tcW w:w="3663" w:type="dxa"/>
            <w:tcBorders>
              <w:top w:val="nil"/>
              <w:left w:val="nil"/>
              <w:bottom w:val="nil"/>
              <w:right w:val="nil"/>
            </w:tcBorders>
            <w:shd w:val="clear" w:color="000000" w:fill="FFFFFF"/>
            <w:noWrap/>
            <w:vAlign w:val="bottom"/>
            <w:hideMark/>
          </w:tcPr>
          <w:p w14:paraId="750C03AD"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38" w:type="dxa"/>
            <w:tcBorders>
              <w:top w:val="nil"/>
              <w:left w:val="nil"/>
              <w:bottom w:val="nil"/>
              <w:right w:val="nil"/>
            </w:tcBorders>
            <w:shd w:val="clear" w:color="000000" w:fill="FFFFFF"/>
            <w:noWrap/>
            <w:vAlign w:val="bottom"/>
            <w:hideMark/>
          </w:tcPr>
          <w:p w14:paraId="68F5EEFE"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FTE</w:t>
            </w:r>
          </w:p>
        </w:tc>
        <w:tc>
          <w:tcPr>
            <w:tcW w:w="948" w:type="dxa"/>
            <w:tcBorders>
              <w:top w:val="nil"/>
              <w:left w:val="nil"/>
              <w:bottom w:val="nil"/>
              <w:right w:val="nil"/>
            </w:tcBorders>
            <w:shd w:val="clear" w:color="000000" w:fill="FFFFFF"/>
            <w:noWrap/>
            <w:vAlign w:val="bottom"/>
            <w:hideMark/>
          </w:tcPr>
          <w:p w14:paraId="3DDE7CE3"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494 </w:t>
            </w:r>
          </w:p>
        </w:tc>
        <w:tc>
          <w:tcPr>
            <w:tcW w:w="813" w:type="dxa"/>
            <w:tcBorders>
              <w:top w:val="nil"/>
              <w:left w:val="nil"/>
              <w:bottom w:val="nil"/>
              <w:right w:val="nil"/>
            </w:tcBorders>
            <w:shd w:val="clear" w:color="000000" w:fill="FFFFFF"/>
            <w:noWrap/>
            <w:vAlign w:val="bottom"/>
            <w:hideMark/>
          </w:tcPr>
          <w:p w14:paraId="1B69D88C"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46A542A8"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566 </w:t>
            </w:r>
          </w:p>
        </w:tc>
        <w:tc>
          <w:tcPr>
            <w:tcW w:w="813" w:type="dxa"/>
            <w:tcBorders>
              <w:top w:val="nil"/>
              <w:left w:val="nil"/>
              <w:bottom w:val="nil"/>
              <w:right w:val="nil"/>
            </w:tcBorders>
            <w:shd w:val="clear" w:color="000000" w:fill="FFFFFF"/>
            <w:noWrap/>
            <w:vAlign w:val="bottom"/>
            <w:hideMark/>
          </w:tcPr>
          <w:p w14:paraId="4CFB1207"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56EF7F11"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567 </w:t>
            </w:r>
          </w:p>
        </w:tc>
        <w:tc>
          <w:tcPr>
            <w:tcW w:w="813" w:type="dxa"/>
            <w:tcBorders>
              <w:top w:val="nil"/>
              <w:left w:val="nil"/>
              <w:bottom w:val="nil"/>
              <w:right w:val="nil"/>
            </w:tcBorders>
            <w:shd w:val="clear" w:color="000000" w:fill="FFFFFF"/>
            <w:noWrap/>
            <w:vAlign w:val="bottom"/>
            <w:hideMark/>
          </w:tcPr>
          <w:p w14:paraId="3CEA97ED"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0ED33664"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567 </w:t>
            </w:r>
          </w:p>
        </w:tc>
        <w:tc>
          <w:tcPr>
            <w:tcW w:w="813" w:type="dxa"/>
            <w:tcBorders>
              <w:top w:val="nil"/>
              <w:left w:val="nil"/>
              <w:bottom w:val="nil"/>
              <w:right w:val="nil"/>
            </w:tcBorders>
            <w:shd w:val="clear" w:color="000000" w:fill="FFFFFF"/>
            <w:noWrap/>
            <w:vAlign w:val="bottom"/>
            <w:hideMark/>
          </w:tcPr>
          <w:p w14:paraId="57DA6541"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706B6107"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30" w:type="dxa"/>
            <w:tcBorders>
              <w:top w:val="nil"/>
              <w:left w:val="nil"/>
              <w:bottom w:val="nil"/>
              <w:right w:val="nil"/>
            </w:tcBorders>
            <w:shd w:val="clear" w:color="000000" w:fill="FFFFFF"/>
            <w:noWrap/>
            <w:vAlign w:val="bottom"/>
            <w:hideMark/>
          </w:tcPr>
          <w:p w14:paraId="62763164"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C57A26" w:rsidRPr="001750F4" w14:paraId="605BC568" w14:textId="77777777" w:rsidTr="001750F4">
        <w:trPr>
          <w:trHeight w:val="191"/>
        </w:trPr>
        <w:tc>
          <w:tcPr>
            <w:tcW w:w="3663" w:type="dxa"/>
            <w:tcBorders>
              <w:top w:val="nil"/>
              <w:left w:val="nil"/>
              <w:bottom w:val="nil"/>
              <w:right w:val="nil"/>
            </w:tcBorders>
            <w:shd w:val="clear" w:color="000000" w:fill="FFFFFF"/>
            <w:noWrap/>
            <w:vAlign w:val="bottom"/>
            <w:hideMark/>
          </w:tcPr>
          <w:p w14:paraId="3A48C81D"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Miscellaneous General Expense</w:t>
            </w:r>
          </w:p>
        </w:tc>
        <w:tc>
          <w:tcPr>
            <w:tcW w:w="838" w:type="dxa"/>
            <w:tcBorders>
              <w:top w:val="nil"/>
              <w:left w:val="nil"/>
              <w:bottom w:val="nil"/>
              <w:right w:val="nil"/>
            </w:tcBorders>
            <w:shd w:val="clear" w:color="000000" w:fill="FFFFFF"/>
            <w:noWrap/>
            <w:vAlign w:val="bottom"/>
            <w:hideMark/>
          </w:tcPr>
          <w:p w14:paraId="1531E65E"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Pos./Obl</w:t>
            </w:r>
          </w:p>
        </w:tc>
        <w:tc>
          <w:tcPr>
            <w:tcW w:w="948" w:type="dxa"/>
            <w:tcBorders>
              <w:top w:val="nil"/>
              <w:left w:val="nil"/>
              <w:bottom w:val="nil"/>
              <w:right w:val="nil"/>
            </w:tcBorders>
            <w:shd w:val="clear" w:color="000000" w:fill="FFFFFF"/>
            <w:noWrap/>
            <w:vAlign w:val="bottom"/>
            <w:hideMark/>
          </w:tcPr>
          <w:p w14:paraId="365F51DB"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13" w:type="dxa"/>
            <w:tcBorders>
              <w:top w:val="nil"/>
              <w:left w:val="nil"/>
              <w:bottom w:val="nil"/>
              <w:right w:val="nil"/>
            </w:tcBorders>
            <w:shd w:val="clear" w:color="000000" w:fill="FFFFFF"/>
            <w:noWrap/>
            <w:vAlign w:val="bottom"/>
            <w:hideMark/>
          </w:tcPr>
          <w:p w14:paraId="01D410C2"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236,091 </w:t>
            </w:r>
          </w:p>
        </w:tc>
        <w:tc>
          <w:tcPr>
            <w:tcW w:w="946" w:type="dxa"/>
            <w:tcBorders>
              <w:top w:val="nil"/>
              <w:left w:val="nil"/>
              <w:bottom w:val="nil"/>
              <w:right w:val="nil"/>
            </w:tcBorders>
            <w:shd w:val="clear" w:color="000000" w:fill="FFFFFF"/>
            <w:noWrap/>
            <w:vAlign w:val="bottom"/>
            <w:hideMark/>
          </w:tcPr>
          <w:p w14:paraId="3F939FEB"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13" w:type="dxa"/>
            <w:tcBorders>
              <w:top w:val="nil"/>
              <w:left w:val="nil"/>
              <w:bottom w:val="nil"/>
              <w:right w:val="nil"/>
            </w:tcBorders>
            <w:shd w:val="clear" w:color="000000" w:fill="FFFFFF"/>
            <w:noWrap/>
            <w:vAlign w:val="bottom"/>
            <w:hideMark/>
          </w:tcPr>
          <w:p w14:paraId="1D6AD21E"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263,934 </w:t>
            </w:r>
          </w:p>
        </w:tc>
        <w:tc>
          <w:tcPr>
            <w:tcW w:w="946" w:type="dxa"/>
            <w:tcBorders>
              <w:top w:val="nil"/>
              <w:left w:val="nil"/>
              <w:bottom w:val="nil"/>
              <w:right w:val="nil"/>
            </w:tcBorders>
            <w:shd w:val="clear" w:color="000000" w:fill="FFFFFF"/>
            <w:noWrap/>
            <w:vAlign w:val="bottom"/>
            <w:hideMark/>
          </w:tcPr>
          <w:p w14:paraId="260B87EA"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13" w:type="dxa"/>
            <w:tcBorders>
              <w:top w:val="nil"/>
              <w:left w:val="nil"/>
              <w:bottom w:val="nil"/>
              <w:right w:val="nil"/>
            </w:tcBorders>
            <w:shd w:val="clear" w:color="000000" w:fill="FFFFFF"/>
            <w:noWrap/>
            <w:vAlign w:val="bottom"/>
            <w:hideMark/>
          </w:tcPr>
          <w:p w14:paraId="2369ECA2"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254,979 </w:t>
            </w:r>
          </w:p>
        </w:tc>
        <w:tc>
          <w:tcPr>
            <w:tcW w:w="946" w:type="dxa"/>
            <w:tcBorders>
              <w:top w:val="nil"/>
              <w:left w:val="nil"/>
              <w:bottom w:val="nil"/>
              <w:right w:val="nil"/>
            </w:tcBorders>
            <w:shd w:val="clear" w:color="000000" w:fill="FFFFFF"/>
            <w:noWrap/>
            <w:vAlign w:val="bottom"/>
            <w:hideMark/>
          </w:tcPr>
          <w:p w14:paraId="31A7C76A"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13" w:type="dxa"/>
            <w:tcBorders>
              <w:top w:val="nil"/>
              <w:left w:val="nil"/>
              <w:bottom w:val="nil"/>
              <w:right w:val="nil"/>
            </w:tcBorders>
            <w:shd w:val="clear" w:color="000000" w:fill="FFFFFF"/>
            <w:noWrap/>
            <w:vAlign w:val="bottom"/>
            <w:hideMark/>
          </w:tcPr>
          <w:p w14:paraId="0C99E8B4"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257,021 </w:t>
            </w:r>
          </w:p>
        </w:tc>
        <w:tc>
          <w:tcPr>
            <w:tcW w:w="946" w:type="dxa"/>
            <w:tcBorders>
              <w:top w:val="nil"/>
              <w:left w:val="nil"/>
              <w:bottom w:val="nil"/>
              <w:right w:val="nil"/>
            </w:tcBorders>
            <w:shd w:val="clear" w:color="000000" w:fill="FFFFFF"/>
            <w:noWrap/>
            <w:vAlign w:val="bottom"/>
            <w:hideMark/>
          </w:tcPr>
          <w:p w14:paraId="078107E7"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30" w:type="dxa"/>
            <w:tcBorders>
              <w:top w:val="nil"/>
              <w:left w:val="nil"/>
              <w:bottom w:val="nil"/>
              <w:right w:val="nil"/>
            </w:tcBorders>
            <w:shd w:val="clear" w:color="000000" w:fill="FFFFFF"/>
            <w:noWrap/>
            <w:vAlign w:val="bottom"/>
            <w:hideMark/>
          </w:tcPr>
          <w:p w14:paraId="7C18D978"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2,042 </w:t>
            </w:r>
          </w:p>
        </w:tc>
      </w:tr>
      <w:tr w:rsidR="00C57A26" w:rsidRPr="001750F4" w14:paraId="1D3CFDE4" w14:textId="77777777" w:rsidTr="001750F4">
        <w:trPr>
          <w:trHeight w:val="191"/>
        </w:trPr>
        <w:tc>
          <w:tcPr>
            <w:tcW w:w="3663" w:type="dxa"/>
            <w:tcBorders>
              <w:top w:val="nil"/>
              <w:left w:val="nil"/>
              <w:bottom w:val="nil"/>
              <w:right w:val="nil"/>
            </w:tcBorders>
            <w:shd w:val="clear" w:color="000000" w:fill="FFFFFF"/>
            <w:noWrap/>
            <w:vAlign w:val="bottom"/>
            <w:hideMark/>
          </w:tcPr>
          <w:p w14:paraId="3BB10784"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38" w:type="dxa"/>
            <w:tcBorders>
              <w:top w:val="nil"/>
              <w:left w:val="nil"/>
              <w:bottom w:val="nil"/>
              <w:right w:val="nil"/>
            </w:tcBorders>
            <w:shd w:val="clear" w:color="000000" w:fill="FFFFFF"/>
            <w:noWrap/>
            <w:vAlign w:val="bottom"/>
            <w:hideMark/>
          </w:tcPr>
          <w:p w14:paraId="117A198A"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FTE</w:t>
            </w:r>
          </w:p>
        </w:tc>
        <w:tc>
          <w:tcPr>
            <w:tcW w:w="948" w:type="dxa"/>
            <w:tcBorders>
              <w:top w:val="nil"/>
              <w:left w:val="nil"/>
              <w:bottom w:val="nil"/>
              <w:right w:val="nil"/>
            </w:tcBorders>
            <w:shd w:val="clear" w:color="000000" w:fill="FFFFFF"/>
            <w:noWrap/>
            <w:vAlign w:val="bottom"/>
            <w:hideMark/>
          </w:tcPr>
          <w:p w14:paraId="14327AA8"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13" w:type="dxa"/>
            <w:tcBorders>
              <w:top w:val="nil"/>
              <w:left w:val="nil"/>
              <w:bottom w:val="nil"/>
              <w:right w:val="nil"/>
            </w:tcBorders>
            <w:shd w:val="clear" w:color="000000" w:fill="FFFFFF"/>
            <w:noWrap/>
            <w:vAlign w:val="bottom"/>
            <w:hideMark/>
          </w:tcPr>
          <w:p w14:paraId="6F98495C"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40432F74"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13" w:type="dxa"/>
            <w:tcBorders>
              <w:top w:val="nil"/>
              <w:left w:val="nil"/>
              <w:bottom w:val="nil"/>
              <w:right w:val="nil"/>
            </w:tcBorders>
            <w:shd w:val="clear" w:color="000000" w:fill="FFFFFF"/>
            <w:noWrap/>
            <w:vAlign w:val="bottom"/>
            <w:hideMark/>
          </w:tcPr>
          <w:p w14:paraId="6C8057AB"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12B035DB"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13" w:type="dxa"/>
            <w:tcBorders>
              <w:top w:val="nil"/>
              <w:left w:val="nil"/>
              <w:bottom w:val="nil"/>
              <w:right w:val="nil"/>
            </w:tcBorders>
            <w:shd w:val="clear" w:color="000000" w:fill="FFFFFF"/>
            <w:noWrap/>
            <w:vAlign w:val="bottom"/>
            <w:hideMark/>
          </w:tcPr>
          <w:p w14:paraId="0D0EDA6B"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0DDDF5C5"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13" w:type="dxa"/>
            <w:tcBorders>
              <w:top w:val="nil"/>
              <w:left w:val="nil"/>
              <w:bottom w:val="nil"/>
              <w:right w:val="nil"/>
            </w:tcBorders>
            <w:shd w:val="clear" w:color="000000" w:fill="FFFFFF"/>
            <w:noWrap/>
            <w:vAlign w:val="bottom"/>
            <w:hideMark/>
          </w:tcPr>
          <w:p w14:paraId="172A3134"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48AE58EE"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30" w:type="dxa"/>
            <w:tcBorders>
              <w:top w:val="nil"/>
              <w:left w:val="nil"/>
              <w:bottom w:val="nil"/>
              <w:right w:val="nil"/>
            </w:tcBorders>
            <w:shd w:val="clear" w:color="000000" w:fill="FFFFFF"/>
            <w:noWrap/>
            <w:vAlign w:val="bottom"/>
            <w:hideMark/>
          </w:tcPr>
          <w:p w14:paraId="63966F69"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C57A26" w:rsidRPr="001750F4" w14:paraId="57EC8D66" w14:textId="77777777" w:rsidTr="001750F4">
        <w:trPr>
          <w:trHeight w:val="191"/>
        </w:trPr>
        <w:tc>
          <w:tcPr>
            <w:tcW w:w="3663" w:type="dxa"/>
            <w:tcBorders>
              <w:top w:val="nil"/>
              <w:left w:val="nil"/>
              <w:bottom w:val="nil"/>
              <w:right w:val="nil"/>
            </w:tcBorders>
            <w:shd w:val="clear" w:color="000000" w:fill="FFFFFF"/>
            <w:noWrap/>
            <w:vAlign w:val="bottom"/>
            <w:hideMark/>
          </w:tcPr>
          <w:p w14:paraId="47E4D923" w14:textId="77777777" w:rsidR="00C57A26" w:rsidRPr="001750F4" w:rsidRDefault="00C57A26" w:rsidP="00C57A26">
            <w:pPr>
              <w:spacing w:after="0" w:line="240" w:lineRule="auto"/>
              <w:rPr>
                <w:rFonts w:ascii="Arial Narrow" w:eastAsia="Times New Roman" w:hAnsi="Arial Narrow" w:cs="Arial"/>
                <w:b/>
                <w:bCs/>
                <w:sz w:val="18"/>
                <w:szCs w:val="20"/>
              </w:rPr>
            </w:pPr>
            <w:r w:rsidRPr="001750F4">
              <w:rPr>
                <w:rFonts w:ascii="Arial Narrow" w:eastAsia="Times New Roman" w:hAnsi="Arial Narrow" w:cs="Arial"/>
                <w:b/>
                <w:bCs/>
                <w:sz w:val="18"/>
                <w:szCs w:val="20"/>
              </w:rPr>
              <w:t>Total</w:t>
            </w:r>
          </w:p>
        </w:tc>
        <w:tc>
          <w:tcPr>
            <w:tcW w:w="838" w:type="dxa"/>
            <w:tcBorders>
              <w:top w:val="nil"/>
              <w:left w:val="nil"/>
              <w:bottom w:val="nil"/>
              <w:right w:val="nil"/>
            </w:tcBorders>
            <w:shd w:val="clear" w:color="000000" w:fill="FFFFFF"/>
            <w:noWrap/>
            <w:vAlign w:val="bottom"/>
            <w:hideMark/>
          </w:tcPr>
          <w:p w14:paraId="316AEE3B"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Pos./Obl</w:t>
            </w:r>
          </w:p>
        </w:tc>
        <w:tc>
          <w:tcPr>
            <w:tcW w:w="948" w:type="dxa"/>
            <w:tcBorders>
              <w:top w:val="single" w:sz="8" w:space="0" w:color="auto"/>
              <w:left w:val="nil"/>
              <w:bottom w:val="nil"/>
              <w:right w:val="nil"/>
            </w:tcBorders>
            <w:shd w:val="clear" w:color="000000" w:fill="FFFFFF"/>
            <w:noWrap/>
            <w:vAlign w:val="bottom"/>
            <w:hideMark/>
          </w:tcPr>
          <w:p w14:paraId="6E421117"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1,228</w:t>
            </w:r>
          </w:p>
        </w:tc>
        <w:tc>
          <w:tcPr>
            <w:tcW w:w="813" w:type="dxa"/>
            <w:tcBorders>
              <w:top w:val="single" w:sz="8" w:space="0" w:color="auto"/>
              <w:left w:val="nil"/>
              <w:bottom w:val="nil"/>
              <w:right w:val="nil"/>
            </w:tcBorders>
            <w:shd w:val="clear" w:color="000000" w:fill="FFFFFF"/>
            <w:noWrap/>
            <w:vAlign w:val="bottom"/>
            <w:hideMark/>
          </w:tcPr>
          <w:p w14:paraId="7796A061"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745,163</w:t>
            </w:r>
          </w:p>
        </w:tc>
        <w:tc>
          <w:tcPr>
            <w:tcW w:w="946" w:type="dxa"/>
            <w:tcBorders>
              <w:top w:val="single" w:sz="8" w:space="0" w:color="auto"/>
              <w:left w:val="nil"/>
              <w:bottom w:val="nil"/>
              <w:right w:val="nil"/>
            </w:tcBorders>
            <w:shd w:val="clear" w:color="000000" w:fill="FFFFFF"/>
            <w:noWrap/>
            <w:vAlign w:val="bottom"/>
            <w:hideMark/>
          </w:tcPr>
          <w:p w14:paraId="6893A159"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1,236</w:t>
            </w:r>
          </w:p>
        </w:tc>
        <w:tc>
          <w:tcPr>
            <w:tcW w:w="813" w:type="dxa"/>
            <w:tcBorders>
              <w:top w:val="single" w:sz="8" w:space="0" w:color="auto"/>
              <w:left w:val="nil"/>
              <w:bottom w:val="nil"/>
              <w:right w:val="nil"/>
            </w:tcBorders>
            <w:shd w:val="clear" w:color="000000" w:fill="FFFFFF"/>
            <w:noWrap/>
            <w:vAlign w:val="bottom"/>
            <w:hideMark/>
          </w:tcPr>
          <w:p w14:paraId="02A1B3C5"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858,463</w:t>
            </w:r>
          </w:p>
        </w:tc>
        <w:tc>
          <w:tcPr>
            <w:tcW w:w="946" w:type="dxa"/>
            <w:tcBorders>
              <w:top w:val="single" w:sz="8" w:space="0" w:color="auto"/>
              <w:left w:val="nil"/>
              <w:bottom w:val="nil"/>
              <w:right w:val="nil"/>
            </w:tcBorders>
            <w:shd w:val="clear" w:color="000000" w:fill="FFFFFF"/>
            <w:noWrap/>
            <w:vAlign w:val="bottom"/>
            <w:hideMark/>
          </w:tcPr>
          <w:p w14:paraId="107A3747"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1,236</w:t>
            </w:r>
          </w:p>
        </w:tc>
        <w:tc>
          <w:tcPr>
            <w:tcW w:w="813" w:type="dxa"/>
            <w:tcBorders>
              <w:top w:val="single" w:sz="8" w:space="0" w:color="auto"/>
              <w:left w:val="nil"/>
              <w:bottom w:val="nil"/>
              <w:right w:val="nil"/>
            </w:tcBorders>
            <w:shd w:val="clear" w:color="000000" w:fill="FFFFFF"/>
            <w:noWrap/>
            <w:vAlign w:val="bottom"/>
            <w:hideMark/>
          </w:tcPr>
          <w:p w14:paraId="3BA766CD"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865,640</w:t>
            </w:r>
          </w:p>
        </w:tc>
        <w:tc>
          <w:tcPr>
            <w:tcW w:w="946" w:type="dxa"/>
            <w:tcBorders>
              <w:top w:val="single" w:sz="8" w:space="0" w:color="auto"/>
              <w:left w:val="nil"/>
              <w:bottom w:val="nil"/>
              <w:right w:val="nil"/>
            </w:tcBorders>
            <w:shd w:val="clear" w:color="000000" w:fill="FFFFFF"/>
            <w:noWrap/>
            <w:vAlign w:val="bottom"/>
            <w:hideMark/>
          </w:tcPr>
          <w:p w14:paraId="201FA64F"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1,236</w:t>
            </w:r>
          </w:p>
        </w:tc>
        <w:tc>
          <w:tcPr>
            <w:tcW w:w="813" w:type="dxa"/>
            <w:tcBorders>
              <w:top w:val="single" w:sz="8" w:space="0" w:color="auto"/>
              <w:left w:val="nil"/>
              <w:bottom w:val="nil"/>
              <w:right w:val="nil"/>
            </w:tcBorders>
            <w:shd w:val="clear" w:color="000000" w:fill="FFFFFF"/>
            <w:noWrap/>
            <w:vAlign w:val="bottom"/>
            <w:hideMark/>
          </w:tcPr>
          <w:p w14:paraId="793BE463"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820,022</w:t>
            </w:r>
          </w:p>
        </w:tc>
        <w:tc>
          <w:tcPr>
            <w:tcW w:w="946" w:type="dxa"/>
            <w:tcBorders>
              <w:top w:val="single" w:sz="8" w:space="0" w:color="auto"/>
              <w:left w:val="nil"/>
              <w:bottom w:val="nil"/>
              <w:right w:val="nil"/>
            </w:tcBorders>
            <w:shd w:val="clear" w:color="000000" w:fill="FFFFFF"/>
            <w:noWrap/>
            <w:vAlign w:val="bottom"/>
            <w:hideMark/>
          </w:tcPr>
          <w:p w14:paraId="09B592F1"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30" w:type="dxa"/>
            <w:tcBorders>
              <w:top w:val="single" w:sz="8" w:space="0" w:color="auto"/>
              <w:left w:val="nil"/>
              <w:bottom w:val="nil"/>
              <w:right w:val="nil"/>
            </w:tcBorders>
            <w:shd w:val="clear" w:color="000000" w:fill="FFFFFF"/>
            <w:noWrap/>
            <w:vAlign w:val="bottom"/>
            <w:hideMark/>
          </w:tcPr>
          <w:p w14:paraId="15D2ED76"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(45,618)</w:t>
            </w:r>
          </w:p>
        </w:tc>
      </w:tr>
      <w:tr w:rsidR="00C57A26" w:rsidRPr="001750F4" w14:paraId="64888A4A" w14:textId="77777777" w:rsidTr="001750F4">
        <w:trPr>
          <w:trHeight w:val="191"/>
        </w:trPr>
        <w:tc>
          <w:tcPr>
            <w:tcW w:w="3663" w:type="dxa"/>
            <w:tcBorders>
              <w:top w:val="nil"/>
              <w:left w:val="nil"/>
              <w:bottom w:val="nil"/>
              <w:right w:val="nil"/>
            </w:tcBorders>
            <w:shd w:val="clear" w:color="000000" w:fill="FFFFFF"/>
            <w:noWrap/>
            <w:vAlign w:val="bottom"/>
            <w:hideMark/>
          </w:tcPr>
          <w:p w14:paraId="28F9717A"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38" w:type="dxa"/>
            <w:tcBorders>
              <w:top w:val="nil"/>
              <w:left w:val="nil"/>
              <w:bottom w:val="nil"/>
              <w:right w:val="nil"/>
            </w:tcBorders>
            <w:shd w:val="clear" w:color="000000" w:fill="FFFFFF"/>
            <w:noWrap/>
            <w:vAlign w:val="bottom"/>
            <w:hideMark/>
          </w:tcPr>
          <w:p w14:paraId="04830C9F" w14:textId="77777777" w:rsidR="00C57A26" w:rsidRPr="001750F4" w:rsidRDefault="00C57A26" w:rsidP="00C57A2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FTE</w:t>
            </w:r>
          </w:p>
        </w:tc>
        <w:tc>
          <w:tcPr>
            <w:tcW w:w="948" w:type="dxa"/>
            <w:tcBorders>
              <w:top w:val="nil"/>
              <w:left w:val="nil"/>
              <w:bottom w:val="nil"/>
              <w:right w:val="nil"/>
            </w:tcBorders>
            <w:shd w:val="clear" w:color="000000" w:fill="FFFFFF"/>
            <w:noWrap/>
            <w:vAlign w:val="bottom"/>
            <w:hideMark/>
          </w:tcPr>
          <w:p w14:paraId="3287E530"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1,060</w:t>
            </w:r>
          </w:p>
        </w:tc>
        <w:tc>
          <w:tcPr>
            <w:tcW w:w="813" w:type="dxa"/>
            <w:tcBorders>
              <w:top w:val="nil"/>
              <w:left w:val="nil"/>
              <w:bottom w:val="nil"/>
              <w:right w:val="nil"/>
            </w:tcBorders>
            <w:shd w:val="clear" w:color="000000" w:fill="FFFFFF"/>
            <w:noWrap/>
            <w:vAlign w:val="bottom"/>
            <w:hideMark/>
          </w:tcPr>
          <w:p w14:paraId="22702979"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43F3C1ED"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1,192</w:t>
            </w:r>
          </w:p>
        </w:tc>
        <w:tc>
          <w:tcPr>
            <w:tcW w:w="813" w:type="dxa"/>
            <w:tcBorders>
              <w:top w:val="nil"/>
              <w:left w:val="nil"/>
              <w:bottom w:val="nil"/>
              <w:right w:val="nil"/>
            </w:tcBorders>
            <w:shd w:val="clear" w:color="000000" w:fill="FFFFFF"/>
            <w:noWrap/>
            <w:vAlign w:val="bottom"/>
            <w:hideMark/>
          </w:tcPr>
          <w:p w14:paraId="7963790F"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78283E17"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1,201</w:t>
            </w:r>
          </w:p>
        </w:tc>
        <w:tc>
          <w:tcPr>
            <w:tcW w:w="813" w:type="dxa"/>
            <w:tcBorders>
              <w:top w:val="nil"/>
              <w:left w:val="nil"/>
              <w:bottom w:val="nil"/>
              <w:right w:val="nil"/>
            </w:tcBorders>
            <w:shd w:val="clear" w:color="000000" w:fill="FFFFFF"/>
            <w:noWrap/>
            <w:vAlign w:val="bottom"/>
            <w:hideMark/>
          </w:tcPr>
          <w:p w14:paraId="3AE2EC1F"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2E892D2A"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1,201</w:t>
            </w:r>
          </w:p>
        </w:tc>
        <w:tc>
          <w:tcPr>
            <w:tcW w:w="813" w:type="dxa"/>
            <w:tcBorders>
              <w:top w:val="nil"/>
              <w:left w:val="nil"/>
              <w:bottom w:val="nil"/>
              <w:right w:val="nil"/>
            </w:tcBorders>
            <w:shd w:val="clear" w:color="000000" w:fill="FFFFFF"/>
            <w:noWrap/>
            <w:vAlign w:val="bottom"/>
            <w:hideMark/>
          </w:tcPr>
          <w:p w14:paraId="5F967E2C"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46" w:type="dxa"/>
            <w:tcBorders>
              <w:top w:val="nil"/>
              <w:left w:val="nil"/>
              <w:bottom w:val="nil"/>
              <w:right w:val="nil"/>
            </w:tcBorders>
            <w:shd w:val="clear" w:color="000000" w:fill="FFFFFF"/>
            <w:noWrap/>
            <w:vAlign w:val="bottom"/>
            <w:hideMark/>
          </w:tcPr>
          <w:p w14:paraId="2B7336A0"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0 </w:t>
            </w:r>
          </w:p>
        </w:tc>
        <w:tc>
          <w:tcPr>
            <w:tcW w:w="830" w:type="dxa"/>
            <w:tcBorders>
              <w:top w:val="nil"/>
              <w:left w:val="nil"/>
              <w:bottom w:val="nil"/>
              <w:right w:val="nil"/>
            </w:tcBorders>
            <w:shd w:val="clear" w:color="000000" w:fill="FFFFFF"/>
            <w:noWrap/>
            <w:vAlign w:val="bottom"/>
            <w:hideMark/>
          </w:tcPr>
          <w:p w14:paraId="7E036D64" w14:textId="77777777" w:rsidR="00C57A26" w:rsidRPr="001750F4" w:rsidRDefault="00C57A26"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r>
    </w:tbl>
    <w:p w14:paraId="5CB0778D" w14:textId="3492B741" w:rsidR="002F3855" w:rsidRDefault="002F3855"/>
    <w:p w14:paraId="7B8D0A5B" w14:textId="77777777" w:rsidR="002F3855" w:rsidRDefault="002F3855">
      <w:pPr>
        <w:rPr>
          <w:rFonts w:ascii="Arial" w:eastAsia="Times New Roman" w:hAnsi="Arial" w:cs="Arial"/>
          <w:b/>
          <w:bCs/>
          <w:kern w:val="28"/>
          <w:sz w:val="32"/>
          <w:szCs w:val="32"/>
        </w:rPr>
      </w:pPr>
    </w:p>
    <w:tbl>
      <w:tblPr>
        <w:tblW w:w="12920" w:type="dxa"/>
        <w:tblLook w:val="04A0" w:firstRow="1" w:lastRow="0" w:firstColumn="1" w:lastColumn="0" w:noHBand="0" w:noVBand="1"/>
      </w:tblPr>
      <w:tblGrid>
        <w:gridCol w:w="3420"/>
        <w:gridCol w:w="1120"/>
        <w:gridCol w:w="881"/>
        <w:gridCol w:w="809"/>
        <w:gridCol w:w="881"/>
        <w:gridCol w:w="809"/>
        <w:gridCol w:w="881"/>
        <w:gridCol w:w="809"/>
        <w:gridCol w:w="881"/>
        <w:gridCol w:w="809"/>
        <w:gridCol w:w="881"/>
        <w:gridCol w:w="783"/>
      </w:tblGrid>
      <w:tr w:rsidR="002F3855" w:rsidRPr="001750F4" w14:paraId="7200064C" w14:textId="77777777" w:rsidTr="002F3855">
        <w:trPr>
          <w:trHeight w:val="312"/>
        </w:trPr>
        <w:tc>
          <w:tcPr>
            <w:tcW w:w="3420" w:type="dxa"/>
            <w:tcBorders>
              <w:top w:val="nil"/>
              <w:left w:val="nil"/>
              <w:bottom w:val="nil"/>
              <w:right w:val="nil"/>
            </w:tcBorders>
            <w:shd w:val="clear" w:color="000000" w:fill="FFFFFF"/>
            <w:noWrap/>
            <w:vAlign w:val="bottom"/>
            <w:hideMark/>
          </w:tcPr>
          <w:p w14:paraId="78E73E27"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lastRenderedPageBreak/>
              <w:t> </w:t>
            </w:r>
          </w:p>
        </w:tc>
        <w:tc>
          <w:tcPr>
            <w:tcW w:w="1120" w:type="dxa"/>
            <w:tcBorders>
              <w:top w:val="nil"/>
              <w:left w:val="nil"/>
              <w:bottom w:val="nil"/>
              <w:right w:val="nil"/>
            </w:tcBorders>
            <w:shd w:val="clear" w:color="000000" w:fill="FFFFFF"/>
            <w:noWrap/>
            <w:vAlign w:val="bottom"/>
            <w:hideMark/>
          </w:tcPr>
          <w:p w14:paraId="5A484784"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1680" w:type="dxa"/>
            <w:gridSpan w:val="2"/>
            <w:tcBorders>
              <w:top w:val="nil"/>
              <w:left w:val="nil"/>
              <w:bottom w:val="nil"/>
              <w:right w:val="nil"/>
            </w:tcBorders>
            <w:shd w:val="clear" w:color="000000" w:fill="FFFFFF"/>
            <w:noWrap/>
            <w:vAlign w:val="bottom"/>
            <w:hideMark/>
          </w:tcPr>
          <w:p w14:paraId="21EC7BC8" w14:textId="77777777" w:rsidR="002F3855" w:rsidRPr="001750F4" w:rsidRDefault="002F3855" w:rsidP="002F3855">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FY 2017</w:t>
            </w:r>
          </w:p>
        </w:tc>
        <w:tc>
          <w:tcPr>
            <w:tcW w:w="1680" w:type="dxa"/>
            <w:gridSpan w:val="2"/>
            <w:tcBorders>
              <w:top w:val="nil"/>
              <w:left w:val="nil"/>
              <w:bottom w:val="nil"/>
              <w:right w:val="nil"/>
            </w:tcBorders>
            <w:shd w:val="clear" w:color="000000" w:fill="FFFFFF"/>
            <w:noWrap/>
            <w:vAlign w:val="bottom"/>
            <w:hideMark/>
          </w:tcPr>
          <w:p w14:paraId="08555F8E" w14:textId="77777777" w:rsidR="002F3855" w:rsidRPr="001750F4" w:rsidRDefault="002F3855" w:rsidP="002F3855">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FY 2018</w:t>
            </w:r>
          </w:p>
        </w:tc>
        <w:tc>
          <w:tcPr>
            <w:tcW w:w="1680" w:type="dxa"/>
            <w:gridSpan w:val="2"/>
            <w:tcBorders>
              <w:top w:val="nil"/>
              <w:left w:val="nil"/>
              <w:bottom w:val="nil"/>
              <w:right w:val="nil"/>
            </w:tcBorders>
            <w:shd w:val="clear" w:color="000000" w:fill="FFFFFF"/>
            <w:noWrap/>
            <w:vAlign w:val="bottom"/>
            <w:hideMark/>
          </w:tcPr>
          <w:p w14:paraId="4E3F9165" w14:textId="77777777" w:rsidR="002F3855" w:rsidRPr="001750F4" w:rsidRDefault="002F3855" w:rsidP="002F3855">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FY 2019</w:t>
            </w:r>
          </w:p>
        </w:tc>
        <w:tc>
          <w:tcPr>
            <w:tcW w:w="1680" w:type="dxa"/>
            <w:gridSpan w:val="2"/>
            <w:tcBorders>
              <w:top w:val="nil"/>
              <w:left w:val="nil"/>
              <w:bottom w:val="nil"/>
              <w:right w:val="nil"/>
            </w:tcBorders>
            <w:shd w:val="clear" w:color="000000" w:fill="FFFFFF"/>
            <w:noWrap/>
            <w:vAlign w:val="bottom"/>
            <w:hideMark/>
          </w:tcPr>
          <w:p w14:paraId="77B99C1D" w14:textId="77777777" w:rsidR="002F3855" w:rsidRPr="001750F4" w:rsidRDefault="002F3855" w:rsidP="002F3855">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FY 2019</w:t>
            </w:r>
          </w:p>
        </w:tc>
        <w:tc>
          <w:tcPr>
            <w:tcW w:w="1660" w:type="dxa"/>
            <w:gridSpan w:val="2"/>
            <w:tcBorders>
              <w:top w:val="nil"/>
              <w:left w:val="nil"/>
              <w:bottom w:val="nil"/>
              <w:right w:val="nil"/>
            </w:tcBorders>
            <w:shd w:val="clear" w:color="000000" w:fill="FFFFFF"/>
            <w:noWrap/>
            <w:vAlign w:val="bottom"/>
            <w:hideMark/>
          </w:tcPr>
          <w:p w14:paraId="26A70F3B" w14:textId="77777777" w:rsidR="002F3855" w:rsidRPr="001750F4" w:rsidRDefault="002F3855" w:rsidP="002F3855">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Increase/</w:t>
            </w:r>
          </w:p>
        </w:tc>
      </w:tr>
      <w:tr w:rsidR="002F3855" w:rsidRPr="001750F4" w14:paraId="3A1515A0" w14:textId="77777777" w:rsidTr="002F3855">
        <w:trPr>
          <w:trHeight w:val="324"/>
        </w:trPr>
        <w:tc>
          <w:tcPr>
            <w:tcW w:w="3420" w:type="dxa"/>
            <w:tcBorders>
              <w:top w:val="nil"/>
              <w:left w:val="nil"/>
              <w:bottom w:val="nil"/>
              <w:right w:val="nil"/>
            </w:tcBorders>
            <w:shd w:val="clear" w:color="000000" w:fill="FFFFFF"/>
            <w:noWrap/>
            <w:vAlign w:val="bottom"/>
            <w:hideMark/>
          </w:tcPr>
          <w:p w14:paraId="05FE96D6"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1120" w:type="dxa"/>
            <w:tcBorders>
              <w:top w:val="nil"/>
              <w:left w:val="nil"/>
              <w:bottom w:val="nil"/>
              <w:right w:val="nil"/>
            </w:tcBorders>
            <w:shd w:val="clear" w:color="000000" w:fill="FFFFFF"/>
            <w:noWrap/>
            <w:vAlign w:val="bottom"/>
            <w:hideMark/>
          </w:tcPr>
          <w:p w14:paraId="12ED41B9"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1680" w:type="dxa"/>
            <w:gridSpan w:val="2"/>
            <w:tcBorders>
              <w:top w:val="nil"/>
              <w:left w:val="nil"/>
              <w:bottom w:val="single" w:sz="8" w:space="0" w:color="auto"/>
              <w:right w:val="nil"/>
            </w:tcBorders>
            <w:shd w:val="clear" w:color="000000" w:fill="FFFFFF"/>
            <w:noWrap/>
            <w:vAlign w:val="bottom"/>
            <w:hideMark/>
          </w:tcPr>
          <w:p w14:paraId="32FF0F9A" w14:textId="77777777" w:rsidR="002F3855" w:rsidRPr="001750F4" w:rsidRDefault="002F3855" w:rsidP="002F3855">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Actual</w:t>
            </w:r>
          </w:p>
        </w:tc>
        <w:tc>
          <w:tcPr>
            <w:tcW w:w="1680" w:type="dxa"/>
            <w:gridSpan w:val="2"/>
            <w:tcBorders>
              <w:top w:val="nil"/>
              <w:left w:val="nil"/>
              <w:bottom w:val="single" w:sz="8" w:space="0" w:color="auto"/>
              <w:right w:val="nil"/>
            </w:tcBorders>
            <w:shd w:val="clear" w:color="000000" w:fill="FFFFFF"/>
            <w:noWrap/>
            <w:vAlign w:val="bottom"/>
            <w:hideMark/>
          </w:tcPr>
          <w:p w14:paraId="7E066607" w14:textId="77777777" w:rsidR="002F3855" w:rsidRPr="001750F4" w:rsidRDefault="002F3855" w:rsidP="002F3855">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Annualized CR</w:t>
            </w:r>
          </w:p>
        </w:tc>
        <w:tc>
          <w:tcPr>
            <w:tcW w:w="1680" w:type="dxa"/>
            <w:gridSpan w:val="2"/>
            <w:tcBorders>
              <w:top w:val="nil"/>
              <w:left w:val="nil"/>
              <w:bottom w:val="single" w:sz="8" w:space="0" w:color="auto"/>
              <w:right w:val="nil"/>
            </w:tcBorders>
            <w:shd w:val="clear" w:color="000000" w:fill="FFFFFF"/>
            <w:noWrap/>
            <w:vAlign w:val="bottom"/>
            <w:hideMark/>
          </w:tcPr>
          <w:p w14:paraId="568507A3" w14:textId="77777777" w:rsidR="002F3855" w:rsidRPr="001750F4" w:rsidRDefault="002F3855" w:rsidP="002F3855">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Base</w:t>
            </w:r>
          </w:p>
        </w:tc>
        <w:tc>
          <w:tcPr>
            <w:tcW w:w="1680" w:type="dxa"/>
            <w:gridSpan w:val="2"/>
            <w:tcBorders>
              <w:top w:val="nil"/>
              <w:left w:val="nil"/>
              <w:bottom w:val="single" w:sz="8" w:space="0" w:color="auto"/>
              <w:right w:val="nil"/>
            </w:tcBorders>
            <w:shd w:val="clear" w:color="000000" w:fill="FFFFFF"/>
            <w:noWrap/>
            <w:vAlign w:val="bottom"/>
            <w:hideMark/>
          </w:tcPr>
          <w:p w14:paraId="4882E409" w14:textId="77777777" w:rsidR="002F3855" w:rsidRPr="001750F4" w:rsidRDefault="002F3855" w:rsidP="002F3855">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Estimate</w:t>
            </w:r>
          </w:p>
        </w:tc>
        <w:tc>
          <w:tcPr>
            <w:tcW w:w="1660" w:type="dxa"/>
            <w:gridSpan w:val="2"/>
            <w:tcBorders>
              <w:top w:val="nil"/>
              <w:left w:val="nil"/>
              <w:bottom w:val="single" w:sz="8" w:space="0" w:color="auto"/>
              <w:right w:val="nil"/>
            </w:tcBorders>
            <w:shd w:val="clear" w:color="000000" w:fill="FFFFFF"/>
            <w:noWrap/>
            <w:vAlign w:val="bottom"/>
            <w:hideMark/>
          </w:tcPr>
          <w:p w14:paraId="607315B8" w14:textId="77777777" w:rsidR="002F3855" w:rsidRPr="001750F4" w:rsidRDefault="002F3855" w:rsidP="002F3855">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(Decrease)</w:t>
            </w:r>
          </w:p>
        </w:tc>
      </w:tr>
      <w:tr w:rsidR="002F3855" w:rsidRPr="001750F4" w14:paraId="3AE5346E" w14:textId="77777777" w:rsidTr="002F3855">
        <w:trPr>
          <w:trHeight w:val="249"/>
        </w:trPr>
        <w:tc>
          <w:tcPr>
            <w:tcW w:w="3420" w:type="dxa"/>
            <w:tcBorders>
              <w:top w:val="nil"/>
              <w:left w:val="nil"/>
              <w:bottom w:val="nil"/>
              <w:right w:val="nil"/>
            </w:tcBorders>
            <w:shd w:val="clear" w:color="000000" w:fill="FFFFFF"/>
            <w:noWrap/>
            <w:vAlign w:val="bottom"/>
            <w:hideMark/>
          </w:tcPr>
          <w:p w14:paraId="55EB7689"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Sub-Activity:</w:t>
            </w:r>
          </w:p>
        </w:tc>
        <w:tc>
          <w:tcPr>
            <w:tcW w:w="1120" w:type="dxa"/>
            <w:tcBorders>
              <w:top w:val="nil"/>
              <w:left w:val="nil"/>
              <w:bottom w:val="nil"/>
              <w:right w:val="nil"/>
            </w:tcBorders>
            <w:shd w:val="clear" w:color="000000" w:fill="FFFFFF"/>
            <w:noWrap/>
            <w:vAlign w:val="bottom"/>
            <w:hideMark/>
          </w:tcPr>
          <w:p w14:paraId="452F56B0"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71" w:type="dxa"/>
            <w:tcBorders>
              <w:top w:val="nil"/>
              <w:left w:val="nil"/>
              <w:bottom w:val="single" w:sz="4" w:space="0" w:color="auto"/>
              <w:right w:val="nil"/>
            </w:tcBorders>
            <w:shd w:val="clear" w:color="000000" w:fill="FFFFFF"/>
            <w:noWrap/>
            <w:vAlign w:val="bottom"/>
            <w:hideMark/>
          </w:tcPr>
          <w:p w14:paraId="441D6D83" w14:textId="77777777" w:rsidR="002F3855" w:rsidRPr="001750F4" w:rsidRDefault="002F3855" w:rsidP="002F3855">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Personnel</w:t>
            </w:r>
          </w:p>
        </w:tc>
        <w:tc>
          <w:tcPr>
            <w:tcW w:w="809" w:type="dxa"/>
            <w:tcBorders>
              <w:top w:val="nil"/>
              <w:left w:val="nil"/>
              <w:bottom w:val="single" w:sz="4" w:space="0" w:color="auto"/>
              <w:right w:val="nil"/>
            </w:tcBorders>
            <w:shd w:val="clear" w:color="000000" w:fill="FFFFFF"/>
            <w:noWrap/>
            <w:vAlign w:val="bottom"/>
            <w:hideMark/>
          </w:tcPr>
          <w:p w14:paraId="37FF10AF" w14:textId="77777777" w:rsidR="002F3855" w:rsidRPr="001750F4" w:rsidRDefault="002F3855" w:rsidP="002F3855">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Amount</w:t>
            </w:r>
          </w:p>
        </w:tc>
        <w:tc>
          <w:tcPr>
            <w:tcW w:w="871" w:type="dxa"/>
            <w:tcBorders>
              <w:top w:val="nil"/>
              <w:left w:val="nil"/>
              <w:bottom w:val="single" w:sz="4" w:space="0" w:color="auto"/>
              <w:right w:val="nil"/>
            </w:tcBorders>
            <w:shd w:val="clear" w:color="000000" w:fill="FFFFFF"/>
            <w:noWrap/>
            <w:vAlign w:val="bottom"/>
            <w:hideMark/>
          </w:tcPr>
          <w:p w14:paraId="4F2FD819" w14:textId="77777777" w:rsidR="002F3855" w:rsidRPr="001750F4" w:rsidRDefault="002F3855" w:rsidP="002F3855">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Personnel</w:t>
            </w:r>
          </w:p>
        </w:tc>
        <w:tc>
          <w:tcPr>
            <w:tcW w:w="809" w:type="dxa"/>
            <w:tcBorders>
              <w:top w:val="nil"/>
              <w:left w:val="nil"/>
              <w:bottom w:val="single" w:sz="4" w:space="0" w:color="auto"/>
              <w:right w:val="nil"/>
            </w:tcBorders>
            <w:shd w:val="clear" w:color="000000" w:fill="FFFFFF"/>
            <w:noWrap/>
            <w:vAlign w:val="bottom"/>
            <w:hideMark/>
          </w:tcPr>
          <w:p w14:paraId="79821EB4" w14:textId="77777777" w:rsidR="002F3855" w:rsidRPr="001750F4" w:rsidRDefault="002F3855" w:rsidP="002F3855">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Amount</w:t>
            </w:r>
          </w:p>
        </w:tc>
        <w:tc>
          <w:tcPr>
            <w:tcW w:w="871" w:type="dxa"/>
            <w:tcBorders>
              <w:top w:val="nil"/>
              <w:left w:val="nil"/>
              <w:bottom w:val="single" w:sz="4" w:space="0" w:color="auto"/>
              <w:right w:val="nil"/>
            </w:tcBorders>
            <w:shd w:val="clear" w:color="000000" w:fill="FFFFFF"/>
            <w:noWrap/>
            <w:vAlign w:val="bottom"/>
            <w:hideMark/>
          </w:tcPr>
          <w:p w14:paraId="0FE0E79D" w14:textId="77777777" w:rsidR="002F3855" w:rsidRPr="001750F4" w:rsidRDefault="002F3855" w:rsidP="002F3855">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Personnel</w:t>
            </w:r>
          </w:p>
        </w:tc>
        <w:tc>
          <w:tcPr>
            <w:tcW w:w="809" w:type="dxa"/>
            <w:tcBorders>
              <w:top w:val="nil"/>
              <w:left w:val="nil"/>
              <w:bottom w:val="single" w:sz="4" w:space="0" w:color="auto"/>
              <w:right w:val="nil"/>
            </w:tcBorders>
            <w:shd w:val="clear" w:color="000000" w:fill="FFFFFF"/>
            <w:noWrap/>
            <w:vAlign w:val="bottom"/>
            <w:hideMark/>
          </w:tcPr>
          <w:p w14:paraId="42222E34" w14:textId="77777777" w:rsidR="002F3855" w:rsidRPr="001750F4" w:rsidRDefault="002F3855" w:rsidP="002F3855">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Amount</w:t>
            </w:r>
          </w:p>
        </w:tc>
        <w:tc>
          <w:tcPr>
            <w:tcW w:w="871" w:type="dxa"/>
            <w:tcBorders>
              <w:top w:val="nil"/>
              <w:left w:val="nil"/>
              <w:bottom w:val="single" w:sz="4" w:space="0" w:color="auto"/>
              <w:right w:val="nil"/>
            </w:tcBorders>
            <w:shd w:val="clear" w:color="000000" w:fill="FFFFFF"/>
            <w:noWrap/>
            <w:vAlign w:val="bottom"/>
            <w:hideMark/>
          </w:tcPr>
          <w:p w14:paraId="34535543" w14:textId="77777777" w:rsidR="002F3855" w:rsidRPr="001750F4" w:rsidRDefault="002F3855" w:rsidP="002F3855">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Personnel</w:t>
            </w:r>
          </w:p>
        </w:tc>
        <w:tc>
          <w:tcPr>
            <w:tcW w:w="809" w:type="dxa"/>
            <w:tcBorders>
              <w:top w:val="nil"/>
              <w:left w:val="nil"/>
              <w:bottom w:val="single" w:sz="4" w:space="0" w:color="auto"/>
              <w:right w:val="nil"/>
            </w:tcBorders>
            <w:shd w:val="clear" w:color="000000" w:fill="FFFFFF"/>
            <w:noWrap/>
            <w:vAlign w:val="bottom"/>
            <w:hideMark/>
          </w:tcPr>
          <w:p w14:paraId="7BFAB30B" w14:textId="77777777" w:rsidR="002F3855" w:rsidRPr="001750F4" w:rsidRDefault="002F3855" w:rsidP="002F3855">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Amount</w:t>
            </w:r>
          </w:p>
        </w:tc>
        <w:tc>
          <w:tcPr>
            <w:tcW w:w="877" w:type="dxa"/>
            <w:tcBorders>
              <w:top w:val="nil"/>
              <w:left w:val="nil"/>
              <w:bottom w:val="single" w:sz="4" w:space="0" w:color="auto"/>
              <w:right w:val="nil"/>
            </w:tcBorders>
            <w:shd w:val="clear" w:color="000000" w:fill="FFFFFF"/>
            <w:noWrap/>
            <w:vAlign w:val="bottom"/>
            <w:hideMark/>
          </w:tcPr>
          <w:p w14:paraId="5BB3A6AE" w14:textId="77777777" w:rsidR="002F3855" w:rsidRPr="001750F4" w:rsidRDefault="002F3855" w:rsidP="002F3855">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Personnel</w:t>
            </w:r>
          </w:p>
        </w:tc>
        <w:tc>
          <w:tcPr>
            <w:tcW w:w="783" w:type="dxa"/>
            <w:tcBorders>
              <w:top w:val="nil"/>
              <w:left w:val="nil"/>
              <w:bottom w:val="single" w:sz="4" w:space="0" w:color="auto"/>
              <w:right w:val="nil"/>
            </w:tcBorders>
            <w:shd w:val="clear" w:color="000000" w:fill="FFFFFF"/>
            <w:noWrap/>
            <w:vAlign w:val="bottom"/>
            <w:hideMark/>
          </w:tcPr>
          <w:p w14:paraId="160E3A74" w14:textId="77777777" w:rsidR="002F3855" w:rsidRPr="001750F4" w:rsidRDefault="002F3855" w:rsidP="002F3855">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Amount</w:t>
            </w:r>
          </w:p>
        </w:tc>
      </w:tr>
      <w:tr w:rsidR="002F3855" w:rsidRPr="001750F4" w14:paraId="78736CE7" w14:textId="77777777" w:rsidTr="002F3855">
        <w:trPr>
          <w:trHeight w:val="249"/>
        </w:trPr>
        <w:tc>
          <w:tcPr>
            <w:tcW w:w="3420" w:type="dxa"/>
            <w:tcBorders>
              <w:top w:val="nil"/>
              <w:left w:val="nil"/>
              <w:bottom w:val="nil"/>
              <w:right w:val="nil"/>
            </w:tcBorders>
            <w:shd w:val="clear" w:color="000000" w:fill="FFFFFF"/>
            <w:noWrap/>
            <w:vAlign w:val="bottom"/>
            <w:hideMark/>
          </w:tcPr>
          <w:p w14:paraId="061933F6"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1120" w:type="dxa"/>
            <w:tcBorders>
              <w:top w:val="nil"/>
              <w:left w:val="nil"/>
              <w:bottom w:val="nil"/>
              <w:right w:val="nil"/>
            </w:tcBorders>
            <w:shd w:val="clear" w:color="000000" w:fill="FFFFFF"/>
            <w:noWrap/>
            <w:vAlign w:val="bottom"/>
            <w:hideMark/>
          </w:tcPr>
          <w:p w14:paraId="0FEB093C"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71" w:type="dxa"/>
            <w:tcBorders>
              <w:top w:val="nil"/>
              <w:left w:val="nil"/>
              <w:bottom w:val="nil"/>
              <w:right w:val="nil"/>
            </w:tcBorders>
            <w:shd w:val="clear" w:color="000000" w:fill="FFFFFF"/>
            <w:noWrap/>
            <w:vAlign w:val="bottom"/>
            <w:hideMark/>
          </w:tcPr>
          <w:p w14:paraId="46CE045C"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09" w:type="dxa"/>
            <w:tcBorders>
              <w:top w:val="nil"/>
              <w:left w:val="nil"/>
              <w:bottom w:val="nil"/>
              <w:right w:val="nil"/>
            </w:tcBorders>
            <w:shd w:val="clear" w:color="000000" w:fill="FFFFFF"/>
            <w:noWrap/>
            <w:vAlign w:val="bottom"/>
            <w:hideMark/>
          </w:tcPr>
          <w:p w14:paraId="688A14C9"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71" w:type="dxa"/>
            <w:tcBorders>
              <w:top w:val="nil"/>
              <w:left w:val="nil"/>
              <w:bottom w:val="nil"/>
              <w:right w:val="nil"/>
            </w:tcBorders>
            <w:shd w:val="clear" w:color="000000" w:fill="FFFFFF"/>
            <w:noWrap/>
            <w:vAlign w:val="bottom"/>
            <w:hideMark/>
          </w:tcPr>
          <w:p w14:paraId="144C5B48"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09" w:type="dxa"/>
            <w:tcBorders>
              <w:top w:val="nil"/>
              <w:left w:val="nil"/>
              <w:bottom w:val="nil"/>
              <w:right w:val="nil"/>
            </w:tcBorders>
            <w:shd w:val="clear" w:color="000000" w:fill="FFFFFF"/>
            <w:noWrap/>
            <w:vAlign w:val="bottom"/>
            <w:hideMark/>
          </w:tcPr>
          <w:p w14:paraId="5056A116"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71" w:type="dxa"/>
            <w:tcBorders>
              <w:top w:val="nil"/>
              <w:left w:val="nil"/>
              <w:bottom w:val="nil"/>
              <w:right w:val="nil"/>
            </w:tcBorders>
            <w:shd w:val="clear" w:color="000000" w:fill="FFFFFF"/>
            <w:noWrap/>
            <w:vAlign w:val="bottom"/>
            <w:hideMark/>
          </w:tcPr>
          <w:p w14:paraId="266EB138"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09" w:type="dxa"/>
            <w:tcBorders>
              <w:top w:val="nil"/>
              <w:left w:val="nil"/>
              <w:bottom w:val="nil"/>
              <w:right w:val="nil"/>
            </w:tcBorders>
            <w:shd w:val="clear" w:color="000000" w:fill="FFFFFF"/>
            <w:noWrap/>
            <w:vAlign w:val="bottom"/>
            <w:hideMark/>
          </w:tcPr>
          <w:p w14:paraId="7F917E37"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71" w:type="dxa"/>
            <w:tcBorders>
              <w:top w:val="nil"/>
              <w:left w:val="nil"/>
              <w:bottom w:val="nil"/>
              <w:right w:val="nil"/>
            </w:tcBorders>
            <w:shd w:val="clear" w:color="000000" w:fill="FFFFFF"/>
            <w:noWrap/>
            <w:vAlign w:val="bottom"/>
            <w:hideMark/>
          </w:tcPr>
          <w:p w14:paraId="0BA4121F"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09" w:type="dxa"/>
            <w:tcBorders>
              <w:top w:val="nil"/>
              <w:left w:val="nil"/>
              <w:bottom w:val="nil"/>
              <w:right w:val="nil"/>
            </w:tcBorders>
            <w:shd w:val="clear" w:color="000000" w:fill="FFFFFF"/>
            <w:noWrap/>
            <w:vAlign w:val="bottom"/>
            <w:hideMark/>
          </w:tcPr>
          <w:p w14:paraId="3057F8C5"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77" w:type="dxa"/>
            <w:tcBorders>
              <w:top w:val="nil"/>
              <w:left w:val="nil"/>
              <w:bottom w:val="nil"/>
              <w:right w:val="nil"/>
            </w:tcBorders>
            <w:shd w:val="clear" w:color="000000" w:fill="FFFFFF"/>
            <w:noWrap/>
            <w:vAlign w:val="bottom"/>
            <w:hideMark/>
          </w:tcPr>
          <w:p w14:paraId="39EF5850"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783" w:type="dxa"/>
            <w:tcBorders>
              <w:top w:val="nil"/>
              <w:left w:val="nil"/>
              <w:bottom w:val="nil"/>
              <w:right w:val="nil"/>
            </w:tcBorders>
            <w:shd w:val="clear" w:color="000000" w:fill="FFFFFF"/>
            <w:noWrap/>
            <w:vAlign w:val="bottom"/>
            <w:hideMark/>
          </w:tcPr>
          <w:p w14:paraId="2E1BB820"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2F3855" w:rsidRPr="001750F4" w14:paraId="0FB57255" w14:textId="77777777" w:rsidTr="002F3855">
        <w:trPr>
          <w:trHeight w:val="249"/>
        </w:trPr>
        <w:tc>
          <w:tcPr>
            <w:tcW w:w="3420" w:type="dxa"/>
            <w:tcBorders>
              <w:top w:val="nil"/>
              <w:left w:val="nil"/>
              <w:bottom w:val="nil"/>
              <w:right w:val="nil"/>
            </w:tcBorders>
            <w:shd w:val="clear" w:color="000000" w:fill="FFFFFF"/>
            <w:noWrap/>
            <w:vAlign w:val="bottom"/>
            <w:hideMark/>
          </w:tcPr>
          <w:p w14:paraId="7F25CC7B" w14:textId="77777777" w:rsidR="002F3855" w:rsidRPr="001750F4" w:rsidRDefault="002F3855" w:rsidP="002F3855">
            <w:pPr>
              <w:spacing w:after="0" w:line="240" w:lineRule="auto"/>
              <w:rPr>
                <w:rFonts w:ascii="Arial Narrow" w:eastAsia="Times New Roman" w:hAnsi="Arial Narrow" w:cs="Arial"/>
                <w:b/>
                <w:bCs/>
                <w:sz w:val="18"/>
                <w:szCs w:val="20"/>
              </w:rPr>
            </w:pPr>
            <w:r w:rsidRPr="001750F4">
              <w:rPr>
                <w:rFonts w:ascii="Arial Narrow" w:eastAsia="Times New Roman" w:hAnsi="Arial Narrow" w:cs="Arial"/>
                <w:b/>
                <w:bCs/>
                <w:sz w:val="18"/>
                <w:szCs w:val="20"/>
              </w:rPr>
              <w:t>Management Goal - Allocation:</w:t>
            </w:r>
          </w:p>
        </w:tc>
        <w:tc>
          <w:tcPr>
            <w:tcW w:w="1120" w:type="dxa"/>
            <w:tcBorders>
              <w:top w:val="nil"/>
              <w:left w:val="nil"/>
              <w:bottom w:val="nil"/>
              <w:right w:val="nil"/>
            </w:tcBorders>
            <w:shd w:val="clear" w:color="000000" w:fill="FFFFFF"/>
            <w:noWrap/>
            <w:vAlign w:val="bottom"/>
            <w:hideMark/>
          </w:tcPr>
          <w:p w14:paraId="6822808B"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71" w:type="dxa"/>
            <w:tcBorders>
              <w:top w:val="nil"/>
              <w:left w:val="nil"/>
              <w:bottom w:val="nil"/>
              <w:right w:val="nil"/>
            </w:tcBorders>
            <w:shd w:val="clear" w:color="000000" w:fill="FFFFFF"/>
            <w:noWrap/>
            <w:vAlign w:val="bottom"/>
            <w:hideMark/>
          </w:tcPr>
          <w:p w14:paraId="0EAA4A10"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09" w:type="dxa"/>
            <w:tcBorders>
              <w:top w:val="nil"/>
              <w:left w:val="nil"/>
              <w:bottom w:val="nil"/>
              <w:right w:val="nil"/>
            </w:tcBorders>
            <w:shd w:val="clear" w:color="000000" w:fill="FFFFFF"/>
            <w:noWrap/>
            <w:vAlign w:val="bottom"/>
            <w:hideMark/>
          </w:tcPr>
          <w:p w14:paraId="35E7FB10"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71" w:type="dxa"/>
            <w:tcBorders>
              <w:top w:val="nil"/>
              <w:left w:val="nil"/>
              <w:bottom w:val="nil"/>
              <w:right w:val="nil"/>
            </w:tcBorders>
            <w:shd w:val="clear" w:color="000000" w:fill="FFFFFF"/>
            <w:noWrap/>
            <w:vAlign w:val="bottom"/>
            <w:hideMark/>
          </w:tcPr>
          <w:p w14:paraId="1F9777F2"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09" w:type="dxa"/>
            <w:tcBorders>
              <w:top w:val="nil"/>
              <w:left w:val="nil"/>
              <w:bottom w:val="nil"/>
              <w:right w:val="nil"/>
            </w:tcBorders>
            <w:shd w:val="clear" w:color="000000" w:fill="FFFFFF"/>
            <w:noWrap/>
            <w:vAlign w:val="bottom"/>
            <w:hideMark/>
          </w:tcPr>
          <w:p w14:paraId="10E13E4E"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71" w:type="dxa"/>
            <w:tcBorders>
              <w:top w:val="nil"/>
              <w:left w:val="nil"/>
              <w:bottom w:val="nil"/>
              <w:right w:val="nil"/>
            </w:tcBorders>
            <w:shd w:val="clear" w:color="000000" w:fill="FFFFFF"/>
            <w:noWrap/>
            <w:vAlign w:val="bottom"/>
            <w:hideMark/>
          </w:tcPr>
          <w:p w14:paraId="2C200370"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09" w:type="dxa"/>
            <w:tcBorders>
              <w:top w:val="nil"/>
              <w:left w:val="nil"/>
              <w:bottom w:val="nil"/>
              <w:right w:val="nil"/>
            </w:tcBorders>
            <w:shd w:val="clear" w:color="000000" w:fill="FFFFFF"/>
            <w:noWrap/>
            <w:vAlign w:val="bottom"/>
            <w:hideMark/>
          </w:tcPr>
          <w:p w14:paraId="6330B601"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71" w:type="dxa"/>
            <w:tcBorders>
              <w:top w:val="nil"/>
              <w:left w:val="nil"/>
              <w:bottom w:val="nil"/>
              <w:right w:val="nil"/>
            </w:tcBorders>
            <w:shd w:val="clear" w:color="000000" w:fill="FFFFFF"/>
            <w:noWrap/>
            <w:vAlign w:val="bottom"/>
            <w:hideMark/>
          </w:tcPr>
          <w:p w14:paraId="5EC327CB"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09" w:type="dxa"/>
            <w:tcBorders>
              <w:top w:val="nil"/>
              <w:left w:val="nil"/>
              <w:bottom w:val="nil"/>
              <w:right w:val="nil"/>
            </w:tcBorders>
            <w:shd w:val="clear" w:color="000000" w:fill="FFFFFF"/>
            <w:noWrap/>
            <w:vAlign w:val="bottom"/>
            <w:hideMark/>
          </w:tcPr>
          <w:p w14:paraId="7FDA7201"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77" w:type="dxa"/>
            <w:tcBorders>
              <w:top w:val="nil"/>
              <w:left w:val="nil"/>
              <w:bottom w:val="nil"/>
              <w:right w:val="nil"/>
            </w:tcBorders>
            <w:shd w:val="clear" w:color="000000" w:fill="FFFFFF"/>
            <w:noWrap/>
            <w:vAlign w:val="bottom"/>
            <w:hideMark/>
          </w:tcPr>
          <w:p w14:paraId="7A5499B4"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783" w:type="dxa"/>
            <w:tcBorders>
              <w:top w:val="nil"/>
              <w:left w:val="nil"/>
              <w:bottom w:val="nil"/>
              <w:right w:val="nil"/>
            </w:tcBorders>
            <w:shd w:val="clear" w:color="000000" w:fill="FFFFFF"/>
            <w:noWrap/>
            <w:vAlign w:val="bottom"/>
            <w:hideMark/>
          </w:tcPr>
          <w:p w14:paraId="1A998CA6"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2F3855" w:rsidRPr="001750F4" w14:paraId="6242B207" w14:textId="77777777" w:rsidTr="002F3855">
        <w:trPr>
          <w:trHeight w:val="249"/>
        </w:trPr>
        <w:tc>
          <w:tcPr>
            <w:tcW w:w="3420" w:type="dxa"/>
            <w:tcBorders>
              <w:top w:val="nil"/>
              <w:left w:val="nil"/>
              <w:bottom w:val="nil"/>
              <w:right w:val="nil"/>
            </w:tcBorders>
            <w:shd w:val="clear" w:color="000000" w:fill="FFFFFF"/>
            <w:noWrap/>
            <w:vAlign w:val="bottom"/>
            <w:hideMark/>
          </w:tcPr>
          <w:p w14:paraId="3EEFD8EE"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Patent Program</w:t>
            </w:r>
          </w:p>
        </w:tc>
        <w:tc>
          <w:tcPr>
            <w:tcW w:w="1120" w:type="dxa"/>
            <w:tcBorders>
              <w:top w:val="nil"/>
              <w:left w:val="nil"/>
              <w:bottom w:val="nil"/>
              <w:right w:val="nil"/>
            </w:tcBorders>
            <w:shd w:val="clear" w:color="000000" w:fill="FFFFFF"/>
            <w:noWrap/>
            <w:vAlign w:val="bottom"/>
            <w:hideMark/>
          </w:tcPr>
          <w:p w14:paraId="12620931"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Pos./Obl</w:t>
            </w:r>
          </w:p>
        </w:tc>
        <w:tc>
          <w:tcPr>
            <w:tcW w:w="871" w:type="dxa"/>
            <w:tcBorders>
              <w:top w:val="nil"/>
              <w:left w:val="nil"/>
              <w:bottom w:val="nil"/>
              <w:right w:val="nil"/>
            </w:tcBorders>
            <w:shd w:val="clear" w:color="000000" w:fill="FFFFFF"/>
            <w:noWrap/>
            <w:vAlign w:val="bottom"/>
            <w:hideMark/>
          </w:tcPr>
          <w:p w14:paraId="56075166"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1,009 </w:t>
            </w:r>
          </w:p>
        </w:tc>
        <w:tc>
          <w:tcPr>
            <w:tcW w:w="809" w:type="dxa"/>
            <w:tcBorders>
              <w:top w:val="nil"/>
              <w:left w:val="nil"/>
              <w:bottom w:val="nil"/>
              <w:right w:val="nil"/>
            </w:tcBorders>
            <w:shd w:val="clear" w:color="000000" w:fill="FFFFFF"/>
            <w:noWrap/>
            <w:vAlign w:val="bottom"/>
            <w:hideMark/>
          </w:tcPr>
          <w:p w14:paraId="71CAA386"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639,654 </w:t>
            </w:r>
          </w:p>
        </w:tc>
        <w:tc>
          <w:tcPr>
            <w:tcW w:w="871" w:type="dxa"/>
            <w:tcBorders>
              <w:top w:val="nil"/>
              <w:left w:val="nil"/>
              <w:bottom w:val="nil"/>
              <w:right w:val="nil"/>
            </w:tcBorders>
            <w:shd w:val="clear" w:color="000000" w:fill="FFFFFF"/>
            <w:noWrap/>
            <w:vAlign w:val="bottom"/>
            <w:hideMark/>
          </w:tcPr>
          <w:p w14:paraId="05F033FC"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1,012 </w:t>
            </w:r>
          </w:p>
        </w:tc>
        <w:tc>
          <w:tcPr>
            <w:tcW w:w="809" w:type="dxa"/>
            <w:tcBorders>
              <w:top w:val="nil"/>
              <w:left w:val="nil"/>
              <w:bottom w:val="nil"/>
              <w:right w:val="nil"/>
            </w:tcBorders>
            <w:shd w:val="clear" w:color="000000" w:fill="FFFFFF"/>
            <w:noWrap/>
            <w:vAlign w:val="bottom"/>
            <w:hideMark/>
          </w:tcPr>
          <w:p w14:paraId="6B06F807"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737,164 </w:t>
            </w:r>
          </w:p>
        </w:tc>
        <w:tc>
          <w:tcPr>
            <w:tcW w:w="871" w:type="dxa"/>
            <w:tcBorders>
              <w:top w:val="nil"/>
              <w:left w:val="nil"/>
              <w:bottom w:val="nil"/>
              <w:right w:val="nil"/>
            </w:tcBorders>
            <w:shd w:val="clear" w:color="000000" w:fill="FFFFFF"/>
            <w:noWrap/>
            <w:vAlign w:val="bottom"/>
            <w:hideMark/>
          </w:tcPr>
          <w:p w14:paraId="05660834"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1,012 </w:t>
            </w:r>
          </w:p>
        </w:tc>
        <w:tc>
          <w:tcPr>
            <w:tcW w:w="809" w:type="dxa"/>
            <w:tcBorders>
              <w:top w:val="nil"/>
              <w:left w:val="nil"/>
              <w:bottom w:val="nil"/>
              <w:right w:val="nil"/>
            </w:tcBorders>
            <w:shd w:val="clear" w:color="000000" w:fill="FFFFFF"/>
            <w:noWrap/>
            <w:vAlign w:val="bottom"/>
            <w:hideMark/>
          </w:tcPr>
          <w:p w14:paraId="3655567C"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743,205 </w:t>
            </w:r>
          </w:p>
        </w:tc>
        <w:tc>
          <w:tcPr>
            <w:tcW w:w="871" w:type="dxa"/>
            <w:tcBorders>
              <w:top w:val="nil"/>
              <w:left w:val="nil"/>
              <w:bottom w:val="nil"/>
              <w:right w:val="nil"/>
            </w:tcBorders>
            <w:shd w:val="clear" w:color="000000" w:fill="FFFFFF"/>
            <w:noWrap/>
            <w:vAlign w:val="bottom"/>
            <w:hideMark/>
          </w:tcPr>
          <w:p w14:paraId="02E3913E"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1,012 </w:t>
            </w:r>
          </w:p>
        </w:tc>
        <w:tc>
          <w:tcPr>
            <w:tcW w:w="809" w:type="dxa"/>
            <w:tcBorders>
              <w:top w:val="nil"/>
              <w:left w:val="nil"/>
              <w:bottom w:val="nil"/>
              <w:right w:val="nil"/>
            </w:tcBorders>
            <w:shd w:val="clear" w:color="000000" w:fill="FFFFFF"/>
            <w:noWrap/>
            <w:vAlign w:val="bottom"/>
            <w:hideMark/>
          </w:tcPr>
          <w:p w14:paraId="6F47A1DB"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709,617 </w:t>
            </w:r>
          </w:p>
        </w:tc>
        <w:tc>
          <w:tcPr>
            <w:tcW w:w="877" w:type="dxa"/>
            <w:tcBorders>
              <w:top w:val="nil"/>
              <w:left w:val="nil"/>
              <w:bottom w:val="nil"/>
              <w:right w:val="nil"/>
            </w:tcBorders>
            <w:shd w:val="clear" w:color="000000" w:fill="FFFFFF"/>
            <w:noWrap/>
            <w:vAlign w:val="bottom"/>
            <w:hideMark/>
          </w:tcPr>
          <w:p w14:paraId="2A194074"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783" w:type="dxa"/>
            <w:tcBorders>
              <w:top w:val="nil"/>
              <w:left w:val="nil"/>
              <w:bottom w:val="nil"/>
              <w:right w:val="nil"/>
            </w:tcBorders>
            <w:shd w:val="clear" w:color="000000" w:fill="FFFFFF"/>
            <w:noWrap/>
            <w:vAlign w:val="bottom"/>
            <w:hideMark/>
          </w:tcPr>
          <w:p w14:paraId="25CA704B"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(33,588)</w:t>
            </w:r>
          </w:p>
        </w:tc>
      </w:tr>
      <w:tr w:rsidR="002F3855" w:rsidRPr="001750F4" w14:paraId="528FD1B2" w14:textId="77777777" w:rsidTr="002F3855">
        <w:trPr>
          <w:trHeight w:val="249"/>
        </w:trPr>
        <w:tc>
          <w:tcPr>
            <w:tcW w:w="3420" w:type="dxa"/>
            <w:tcBorders>
              <w:top w:val="nil"/>
              <w:left w:val="nil"/>
              <w:bottom w:val="nil"/>
              <w:right w:val="nil"/>
            </w:tcBorders>
            <w:shd w:val="clear" w:color="000000" w:fill="FFFFFF"/>
            <w:noWrap/>
            <w:vAlign w:val="bottom"/>
            <w:hideMark/>
          </w:tcPr>
          <w:p w14:paraId="33B4AD01"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1120" w:type="dxa"/>
            <w:tcBorders>
              <w:top w:val="nil"/>
              <w:left w:val="nil"/>
              <w:bottom w:val="nil"/>
              <w:right w:val="nil"/>
            </w:tcBorders>
            <w:shd w:val="clear" w:color="000000" w:fill="FFFFFF"/>
            <w:noWrap/>
            <w:vAlign w:val="bottom"/>
            <w:hideMark/>
          </w:tcPr>
          <w:p w14:paraId="355DDFDF"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FTE</w:t>
            </w:r>
          </w:p>
        </w:tc>
        <w:tc>
          <w:tcPr>
            <w:tcW w:w="871" w:type="dxa"/>
            <w:tcBorders>
              <w:top w:val="nil"/>
              <w:left w:val="nil"/>
              <w:bottom w:val="nil"/>
              <w:right w:val="nil"/>
            </w:tcBorders>
            <w:shd w:val="clear" w:color="000000" w:fill="FFFFFF"/>
            <w:noWrap/>
            <w:vAlign w:val="bottom"/>
            <w:hideMark/>
          </w:tcPr>
          <w:p w14:paraId="6D62460D"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873 </w:t>
            </w:r>
          </w:p>
        </w:tc>
        <w:tc>
          <w:tcPr>
            <w:tcW w:w="809" w:type="dxa"/>
            <w:tcBorders>
              <w:top w:val="nil"/>
              <w:left w:val="nil"/>
              <w:bottom w:val="nil"/>
              <w:right w:val="nil"/>
            </w:tcBorders>
            <w:shd w:val="clear" w:color="000000" w:fill="FFFFFF"/>
            <w:noWrap/>
            <w:vAlign w:val="bottom"/>
            <w:hideMark/>
          </w:tcPr>
          <w:p w14:paraId="6E264AF8"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71" w:type="dxa"/>
            <w:tcBorders>
              <w:top w:val="nil"/>
              <w:left w:val="nil"/>
              <w:bottom w:val="nil"/>
              <w:right w:val="nil"/>
            </w:tcBorders>
            <w:shd w:val="clear" w:color="000000" w:fill="FFFFFF"/>
            <w:noWrap/>
            <w:vAlign w:val="bottom"/>
            <w:hideMark/>
          </w:tcPr>
          <w:p w14:paraId="4E16FBD0"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978 </w:t>
            </w:r>
          </w:p>
        </w:tc>
        <w:tc>
          <w:tcPr>
            <w:tcW w:w="809" w:type="dxa"/>
            <w:tcBorders>
              <w:top w:val="nil"/>
              <w:left w:val="nil"/>
              <w:bottom w:val="nil"/>
              <w:right w:val="nil"/>
            </w:tcBorders>
            <w:shd w:val="clear" w:color="000000" w:fill="FFFFFF"/>
            <w:noWrap/>
            <w:vAlign w:val="bottom"/>
            <w:hideMark/>
          </w:tcPr>
          <w:p w14:paraId="62C72DCE"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71" w:type="dxa"/>
            <w:tcBorders>
              <w:top w:val="nil"/>
              <w:left w:val="nil"/>
              <w:bottom w:val="nil"/>
              <w:right w:val="nil"/>
            </w:tcBorders>
            <w:shd w:val="clear" w:color="000000" w:fill="FFFFFF"/>
            <w:noWrap/>
            <w:vAlign w:val="bottom"/>
            <w:hideMark/>
          </w:tcPr>
          <w:p w14:paraId="0E353079"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986 </w:t>
            </w:r>
          </w:p>
        </w:tc>
        <w:tc>
          <w:tcPr>
            <w:tcW w:w="809" w:type="dxa"/>
            <w:tcBorders>
              <w:top w:val="nil"/>
              <w:left w:val="nil"/>
              <w:bottom w:val="nil"/>
              <w:right w:val="nil"/>
            </w:tcBorders>
            <w:shd w:val="clear" w:color="000000" w:fill="FFFFFF"/>
            <w:noWrap/>
            <w:vAlign w:val="bottom"/>
            <w:hideMark/>
          </w:tcPr>
          <w:p w14:paraId="2991565E"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71" w:type="dxa"/>
            <w:tcBorders>
              <w:top w:val="nil"/>
              <w:left w:val="nil"/>
              <w:bottom w:val="nil"/>
              <w:right w:val="nil"/>
            </w:tcBorders>
            <w:shd w:val="clear" w:color="000000" w:fill="FFFFFF"/>
            <w:noWrap/>
            <w:vAlign w:val="bottom"/>
            <w:hideMark/>
          </w:tcPr>
          <w:p w14:paraId="47AB27C5"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986 </w:t>
            </w:r>
          </w:p>
        </w:tc>
        <w:tc>
          <w:tcPr>
            <w:tcW w:w="809" w:type="dxa"/>
            <w:tcBorders>
              <w:top w:val="nil"/>
              <w:left w:val="nil"/>
              <w:bottom w:val="nil"/>
              <w:right w:val="nil"/>
            </w:tcBorders>
            <w:shd w:val="clear" w:color="000000" w:fill="FFFFFF"/>
            <w:noWrap/>
            <w:vAlign w:val="bottom"/>
            <w:hideMark/>
          </w:tcPr>
          <w:p w14:paraId="0C217F52"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77" w:type="dxa"/>
            <w:tcBorders>
              <w:top w:val="nil"/>
              <w:left w:val="nil"/>
              <w:bottom w:val="nil"/>
              <w:right w:val="nil"/>
            </w:tcBorders>
            <w:shd w:val="clear" w:color="000000" w:fill="FFFFFF"/>
            <w:noWrap/>
            <w:vAlign w:val="bottom"/>
            <w:hideMark/>
          </w:tcPr>
          <w:p w14:paraId="7C1E1C97"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0 </w:t>
            </w:r>
          </w:p>
        </w:tc>
        <w:tc>
          <w:tcPr>
            <w:tcW w:w="783" w:type="dxa"/>
            <w:tcBorders>
              <w:top w:val="nil"/>
              <w:left w:val="nil"/>
              <w:bottom w:val="nil"/>
              <w:right w:val="nil"/>
            </w:tcBorders>
            <w:shd w:val="clear" w:color="000000" w:fill="FFFFFF"/>
            <w:noWrap/>
            <w:vAlign w:val="bottom"/>
            <w:hideMark/>
          </w:tcPr>
          <w:p w14:paraId="2A3BC8B7"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2F3855" w:rsidRPr="001750F4" w14:paraId="6D789738" w14:textId="77777777" w:rsidTr="002F3855">
        <w:trPr>
          <w:trHeight w:val="249"/>
        </w:trPr>
        <w:tc>
          <w:tcPr>
            <w:tcW w:w="3420" w:type="dxa"/>
            <w:tcBorders>
              <w:top w:val="nil"/>
              <w:left w:val="nil"/>
              <w:bottom w:val="nil"/>
              <w:right w:val="nil"/>
            </w:tcBorders>
            <w:shd w:val="clear" w:color="000000" w:fill="FFFFFF"/>
            <w:noWrap/>
            <w:vAlign w:val="bottom"/>
            <w:hideMark/>
          </w:tcPr>
          <w:p w14:paraId="726C82DC"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Trademark Program</w:t>
            </w:r>
          </w:p>
        </w:tc>
        <w:tc>
          <w:tcPr>
            <w:tcW w:w="1120" w:type="dxa"/>
            <w:tcBorders>
              <w:top w:val="nil"/>
              <w:left w:val="nil"/>
              <w:bottom w:val="nil"/>
              <w:right w:val="nil"/>
            </w:tcBorders>
            <w:shd w:val="clear" w:color="000000" w:fill="FFFFFF"/>
            <w:noWrap/>
            <w:vAlign w:val="bottom"/>
            <w:hideMark/>
          </w:tcPr>
          <w:p w14:paraId="47E53306"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Pos./Obl</w:t>
            </w:r>
          </w:p>
        </w:tc>
        <w:tc>
          <w:tcPr>
            <w:tcW w:w="871" w:type="dxa"/>
            <w:tcBorders>
              <w:top w:val="nil"/>
              <w:left w:val="nil"/>
              <w:bottom w:val="nil"/>
              <w:right w:val="nil"/>
            </w:tcBorders>
            <w:shd w:val="clear" w:color="000000" w:fill="FFFFFF"/>
            <w:noWrap/>
            <w:vAlign w:val="bottom"/>
            <w:hideMark/>
          </w:tcPr>
          <w:p w14:paraId="3EE345D2"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184 </w:t>
            </w:r>
          </w:p>
        </w:tc>
        <w:tc>
          <w:tcPr>
            <w:tcW w:w="809" w:type="dxa"/>
            <w:tcBorders>
              <w:top w:val="nil"/>
              <w:left w:val="nil"/>
              <w:bottom w:val="nil"/>
              <w:right w:val="nil"/>
            </w:tcBorders>
            <w:shd w:val="clear" w:color="000000" w:fill="FFFFFF"/>
            <w:noWrap/>
            <w:vAlign w:val="bottom"/>
            <w:hideMark/>
          </w:tcPr>
          <w:p w14:paraId="2FFA5E8F"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94,921 </w:t>
            </w:r>
          </w:p>
        </w:tc>
        <w:tc>
          <w:tcPr>
            <w:tcW w:w="871" w:type="dxa"/>
            <w:tcBorders>
              <w:top w:val="nil"/>
              <w:left w:val="nil"/>
              <w:bottom w:val="nil"/>
              <w:right w:val="nil"/>
            </w:tcBorders>
            <w:shd w:val="clear" w:color="000000" w:fill="FFFFFF"/>
            <w:noWrap/>
            <w:vAlign w:val="bottom"/>
            <w:hideMark/>
          </w:tcPr>
          <w:p w14:paraId="330A628D"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188 </w:t>
            </w:r>
          </w:p>
        </w:tc>
        <w:tc>
          <w:tcPr>
            <w:tcW w:w="809" w:type="dxa"/>
            <w:tcBorders>
              <w:top w:val="nil"/>
              <w:left w:val="nil"/>
              <w:bottom w:val="nil"/>
              <w:right w:val="nil"/>
            </w:tcBorders>
            <w:shd w:val="clear" w:color="000000" w:fill="FFFFFF"/>
            <w:noWrap/>
            <w:vAlign w:val="bottom"/>
            <w:hideMark/>
          </w:tcPr>
          <w:p w14:paraId="30738374"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108,764 </w:t>
            </w:r>
          </w:p>
        </w:tc>
        <w:tc>
          <w:tcPr>
            <w:tcW w:w="871" w:type="dxa"/>
            <w:tcBorders>
              <w:top w:val="nil"/>
              <w:left w:val="nil"/>
              <w:bottom w:val="nil"/>
              <w:right w:val="nil"/>
            </w:tcBorders>
            <w:shd w:val="clear" w:color="000000" w:fill="FFFFFF"/>
            <w:noWrap/>
            <w:vAlign w:val="bottom"/>
            <w:hideMark/>
          </w:tcPr>
          <w:p w14:paraId="5A86D6E0"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188 </w:t>
            </w:r>
          </w:p>
        </w:tc>
        <w:tc>
          <w:tcPr>
            <w:tcW w:w="809" w:type="dxa"/>
            <w:tcBorders>
              <w:top w:val="nil"/>
              <w:left w:val="nil"/>
              <w:bottom w:val="nil"/>
              <w:right w:val="nil"/>
            </w:tcBorders>
            <w:shd w:val="clear" w:color="000000" w:fill="FFFFFF"/>
            <w:noWrap/>
            <w:vAlign w:val="bottom"/>
            <w:hideMark/>
          </w:tcPr>
          <w:p w14:paraId="01EE3222"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109,574 </w:t>
            </w:r>
          </w:p>
        </w:tc>
        <w:tc>
          <w:tcPr>
            <w:tcW w:w="871" w:type="dxa"/>
            <w:tcBorders>
              <w:top w:val="nil"/>
              <w:left w:val="nil"/>
              <w:bottom w:val="nil"/>
              <w:right w:val="nil"/>
            </w:tcBorders>
            <w:shd w:val="clear" w:color="000000" w:fill="FFFFFF"/>
            <w:noWrap/>
            <w:vAlign w:val="bottom"/>
            <w:hideMark/>
          </w:tcPr>
          <w:p w14:paraId="2A060544"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188 </w:t>
            </w:r>
          </w:p>
        </w:tc>
        <w:tc>
          <w:tcPr>
            <w:tcW w:w="809" w:type="dxa"/>
            <w:tcBorders>
              <w:top w:val="nil"/>
              <w:left w:val="nil"/>
              <w:bottom w:val="nil"/>
              <w:right w:val="nil"/>
            </w:tcBorders>
            <w:shd w:val="clear" w:color="000000" w:fill="FFFFFF"/>
            <w:noWrap/>
            <w:vAlign w:val="bottom"/>
            <w:hideMark/>
          </w:tcPr>
          <w:p w14:paraId="4404BD0C"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97,787 </w:t>
            </w:r>
          </w:p>
        </w:tc>
        <w:tc>
          <w:tcPr>
            <w:tcW w:w="877" w:type="dxa"/>
            <w:tcBorders>
              <w:top w:val="nil"/>
              <w:left w:val="nil"/>
              <w:bottom w:val="nil"/>
              <w:right w:val="nil"/>
            </w:tcBorders>
            <w:shd w:val="clear" w:color="000000" w:fill="FFFFFF"/>
            <w:noWrap/>
            <w:vAlign w:val="bottom"/>
            <w:hideMark/>
          </w:tcPr>
          <w:p w14:paraId="04D560CF"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783" w:type="dxa"/>
            <w:tcBorders>
              <w:top w:val="nil"/>
              <w:left w:val="nil"/>
              <w:bottom w:val="nil"/>
              <w:right w:val="nil"/>
            </w:tcBorders>
            <w:shd w:val="clear" w:color="000000" w:fill="FFFFFF"/>
            <w:noWrap/>
            <w:vAlign w:val="bottom"/>
            <w:hideMark/>
          </w:tcPr>
          <w:p w14:paraId="08EFAAD0"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(11,787)</w:t>
            </w:r>
          </w:p>
        </w:tc>
      </w:tr>
      <w:tr w:rsidR="002F3855" w:rsidRPr="001750F4" w14:paraId="4401C763" w14:textId="77777777" w:rsidTr="002F3855">
        <w:trPr>
          <w:trHeight w:val="249"/>
        </w:trPr>
        <w:tc>
          <w:tcPr>
            <w:tcW w:w="3420" w:type="dxa"/>
            <w:tcBorders>
              <w:top w:val="nil"/>
              <w:left w:val="nil"/>
              <w:bottom w:val="nil"/>
              <w:right w:val="nil"/>
            </w:tcBorders>
            <w:shd w:val="clear" w:color="000000" w:fill="FFFFFF"/>
            <w:noWrap/>
            <w:vAlign w:val="bottom"/>
            <w:hideMark/>
          </w:tcPr>
          <w:p w14:paraId="464E3F3F"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1120" w:type="dxa"/>
            <w:tcBorders>
              <w:top w:val="nil"/>
              <w:left w:val="nil"/>
              <w:bottom w:val="nil"/>
              <w:right w:val="nil"/>
            </w:tcBorders>
            <w:shd w:val="clear" w:color="000000" w:fill="FFFFFF"/>
            <w:noWrap/>
            <w:vAlign w:val="bottom"/>
            <w:hideMark/>
          </w:tcPr>
          <w:p w14:paraId="42DD3020"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FTE</w:t>
            </w:r>
          </w:p>
        </w:tc>
        <w:tc>
          <w:tcPr>
            <w:tcW w:w="871" w:type="dxa"/>
            <w:tcBorders>
              <w:top w:val="nil"/>
              <w:left w:val="nil"/>
              <w:bottom w:val="nil"/>
              <w:right w:val="nil"/>
            </w:tcBorders>
            <w:shd w:val="clear" w:color="000000" w:fill="FFFFFF"/>
            <w:noWrap/>
            <w:vAlign w:val="bottom"/>
            <w:hideMark/>
          </w:tcPr>
          <w:p w14:paraId="3A8C061B"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160 </w:t>
            </w:r>
          </w:p>
        </w:tc>
        <w:tc>
          <w:tcPr>
            <w:tcW w:w="809" w:type="dxa"/>
            <w:tcBorders>
              <w:top w:val="nil"/>
              <w:left w:val="nil"/>
              <w:bottom w:val="nil"/>
              <w:right w:val="nil"/>
            </w:tcBorders>
            <w:shd w:val="clear" w:color="000000" w:fill="FFFFFF"/>
            <w:noWrap/>
            <w:vAlign w:val="bottom"/>
            <w:hideMark/>
          </w:tcPr>
          <w:p w14:paraId="28D3026A"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71" w:type="dxa"/>
            <w:tcBorders>
              <w:top w:val="nil"/>
              <w:left w:val="nil"/>
              <w:bottom w:val="nil"/>
              <w:right w:val="nil"/>
            </w:tcBorders>
            <w:shd w:val="clear" w:color="000000" w:fill="FFFFFF"/>
            <w:noWrap/>
            <w:vAlign w:val="bottom"/>
            <w:hideMark/>
          </w:tcPr>
          <w:p w14:paraId="421076B9"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183 </w:t>
            </w:r>
          </w:p>
        </w:tc>
        <w:tc>
          <w:tcPr>
            <w:tcW w:w="809" w:type="dxa"/>
            <w:tcBorders>
              <w:top w:val="nil"/>
              <w:left w:val="nil"/>
              <w:bottom w:val="nil"/>
              <w:right w:val="nil"/>
            </w:tcBorders>
            <w:shd w:val="clear" w:color="000000" w:fill="FFFFFF"/>
            <w:noWrap/>
            <w:vAlign w:val="bottom"/>
            <w:hideMark/>
          </w:tcPr>
          <w:p w14:paraId="0CA7655C"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71" w:type="dxa"/>
            <w:tcBorders>
              <w:top w:val="nil"/>
              <w:left w:val="nil"/>
              <w:bottom w:val="nil"/>
              <w:right w:val="nil"/>
            </w:tcBorders>
            <w:shd w:val="clear" w:color="000000" w:fill="FFFFFF"/>
            <w:noWrap/>
            <w:vAlign w:val="bottom"/>
            <w:hideMark/>
          </w:tcPr>
          <w:p w14:paraId="0CE83F36"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184 </w:t>
            </w:r>
          </w:p>
        </w:tc>
        <w:tc>
          <w:tcPr>
            <w:tcW w:w="809" w:type="dxa"/>
            <w:tcBorders>
              <w:top w:val="nil"/>
              <w:left w:val="nil"/>
              <w:bottom w:val="nil"/>
              <w:right w:val="nil"/>
            </w:tcBorders>
            <w:shd w:val="clear" w:color="000000" w:fill="FFFFFF"/>
            <w:noWrap/>
            <w:vAlign w:val="bottom"/>
            <w:hideMark/>
          </w:tcPr>
          <w:p w14:paraId="44CDA45A"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71" w:type="dxa"/>
            <w:tcBorders>
              <w:top w:val="nil"/>
              <w:left w:val="nil"/>
              <w:bottom w:val="nil"/>
              <w:right w:val="nil"/>
            </w:tcBorders>
            <w:shd w:val="clear" w:color="000000" w:fill="FFFFFF"/>
            <w:noWrap/>
            <w:vAlign w:val="bottom"/>
            <w:hideMark/>
          </w:tcPr>
          <w:p w14:paraId="2026F135"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184 </w:t>
            </w:r>
          </w:p>
        </w:tc>
        <w:tc>
          <w:tcPr>
            <w:tcW w:w="809" w:type="dxa"/>
            <w:tcBorders>
              <w:top w:val="nil"/>
              <w:left w:val="nil"/>
              <w:bottom w:val="nil"/>
              <w:right w:val="nil"/>
            </w:tcBorders>
            <w:shd w:val="clear" w:color="000000" w:fill="FFFFFF"/>
            <w:noWrap/>
            <w:vAlign w:val="bottom"/>
            <w:hideMark/>
          </w:tcPr>
          <w:p w14:paraId="11002FEF"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77" w:type="dxa"/>
            <w:tcBorders>
              <w:top w:val="nil"/>
              <w:left w:val="nil"/>
              <w:bottom w:val="nil"/>
              <w:right w:val="nil"/>
            </w:tcBorders>
            <w:shd w:val="clear" w:color="000000" w:fill="FFFFFF"/>
            <w:noWrap/>
            <w:vAlign w:val="bottom"/>
            <w:hideMark/>
          </w:tcPr>
          <w:p w14:paraId="4F3BA7B5"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0 </w:t>
            </w:r>
          </w:p>
        </w:tc>
        <w:tc>
          <w:tcPr>
            <w:tcW w:w="783" w:type="dxa"/>
            <w:tcBorders>
              <w:top w:val="nil"/>
              <w:left w:val="nil"/>
              <w:bottom w:val="nil"/>
              <w:right w:val="nil"/>
            </w:tcBorders>
            <w:shd w:val="clear" w:color="000000" w:fill="FFFFFF"/>
            <w:noWrap/>
            <w:vAlign w:val="bottom"/>
            <w:hideMark/>
          </w:tcPr>
          <w:p w14:paraId="3E9DBA53"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2F3855" w:rsidRPr="001750F4" w14:paraId="572C5B18" w14:textId="77777777" w:rsidTr="002F3855">
        <w:trPr>
          <w:trHeight w:val="249"/>
        </w:trPr>
        <w:tc>
          <w:tcPr>
            <w:tcW w:w="3420" w:type="dxa"/>
            <w:tcBorders>
              <w:top w:val="nil"/>
              <w:left w:val="nil"/>
              <w:bottom w:val="nil"/>
              <w:right w:val="nil"/>
            </w:tcBorders>
            <w:shd w:val="clear" w:color="000000" w:fill="FFFFFF"/>
            <w:noWrap/>
            <w:vAlign w:val="bottom"/>
            <w:hideMark/>
          </w:tcPr>
          <w:p w14:paraId="134AF483"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xml:space="preserve">IPPP&amp;E Program </w:t>
            </w:r>
          </w:p>
        </w:tc>
        <w:tc>
          <w:tcPr>
            <w:tcW w:w="1120" w:type="dxa"/>
            <w:tcBorders>
              <w:top w:val="nil"/>
              <w:left w:val="nil"/>
              <w:bottom w:val="nil"/>
              <w:right w:val="nil"/>
            </w:tcBorders>
            <w:shd w:val="clear" w:color="000000" w:fill="FFFFFF"/>
            <w:noWrap/>
            <w:vAlign w:val="bottom"/>
            <w:hideMark/>
          </w:tcPr>
          <w:p w14:paraId="3D930D5F"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Pos./Obl</w:t>
            </w:r>
          </w:p>
        </w:tc>
        <w:tc>
          <w:tcPr>
            <w:tcW w:w="871" w:type="dxa"/>
            <w:tcBorders>
              <w:top w:val="nil"/>
              <w:left w:val="nil"/>
              <w:bottom w:val="nil"/>
              <w:right w:val="nil"/>
            </w:tcBorders>
            <w:shd w:val="clear" w:color="000000" w:fill="FFFFFF"/>
            <w:noWrap/>
            <w:vAlign w:val="bottom"/>
            <w:hideMark/>
          </w:tcPr>
          <w:p w14:paraId="4D74CFCD"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35 </w:t>
            </w:r>
          </w:p>
        </w:tc>
        <w:tc>
          <w:tcPr>
            <w:tcW w:w="809" w:type="dxa"/>
            <w:tcBorders>
              <w:top w:val="nil"/>
              <w:left w:val="nil"/>
              <w:bottom w:val="nil"/>
              <w:right w:val="nil"/>
            </w:tcBorders>
            <w:shd w:val="clear" w:color="000000" w:fill="FFFFFF"/>
            <w:noWrap/>
            <w:vAlign w:val="bottom"/>
            <w:hideMark/>
          </w:tcPr>
          <w:p w14:paraId="1554C098"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10,588 </w:t>
            </w:r>
          </w:p>
        </w:tc>
        <w:tc>
          <w:tcPr>
            <w:tcW w:w="871" w:type="dxa"/>
            <w:tcBorders>
              <w:top w:val="nil"/>
              <w:left w:val="nil"/>
              <w:bottom w:val="nil"/>
              <w:right w:val="nil"/>
            </w:tcBorders>
            <w:shd w:val="clear" w:color="000000" w:fill="FFFFFF"/>
            <w:noWrap/>
            <w:vAlign w:val="bottom"/>
            <w:hideMark/>
          </w:tcPr>
          <w:p w14:paraId="6F6D47E1"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36 </w:t>
            </w:r>
          </w:p>
        </w:tc>
        <w:tc>
          <w:tcPr>
            <w:tcW w:w="809" w:type="dxa"/>
            <w:tcBorders>
              <w:top w:val="nil"/>
              <w:left w:val="nil"/>
              <w:bottom w:val="nil"/>
              <w:right w:val="nil"/>
            </w:tcBorders>
            <w:shd w:val="clear" w:color="000000" w:fill="FFFFFF"/>
            <w:noWrap/>
            <w:vAlign w:val="bottom"/>
            <w:hideMark/>
          </w:tcPr>
          <w:p w14:paraId="4E6B7993"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12,535 </w:t>
            </w:r>
          </w:p>
        </w:tc>
        <w:tc>
          <w:tcPr>
            <w:tcW w:w="871" w:type="dxa"/>
            <w:tcBorders>
              <w:top w:val="nil"/>
              <w:left w:val="nil"/>
              <w:bottom w:val="nil"/>
              <w:right w:val="nil"/>
            </w:tcBorders>
            <w:shd w:val="clear" w:color="000000" w:fill="FFFFFF"/>
            <w:noWrap/>
            <w:vAlign w:val="bottom"/>
            <w:hideMark/>
          </w:tcPr>
          <w:p w14:paraId="0C23D98B"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36 </w:t>
            </w:r>
          </w:p>
        </w:tc>
        <w:tc>
          <w:tcPr>
            <w:tcW w:w="809" w:type="dxa"/>
            <w:tcBorders>
              <w:top w:val="nil"/>
              <w:left w:val="nil"/>
              <w:bottom w:val="nil"/>
              <w:right w:val="nil"/>
            </w:tcBorders>
            <w:shd w:val="clear" w:color="000000" w:fill="FFFFFF"/>
            <w:noWrap/>
            <w:vAlign w:val="bottom"/>
            <w:hideMark/>
          </w:tcPr>
          <w:p w14:paraId="565D5481"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12,860 </w:t>
            </w:r>
          </w:p>
        </w:tc>
        <w:tc>
          <w:tcPr>
            <w:tcW w:w="871" w:type="dxa"/>
            <w:tcBorders>
              <w:top w:val="nil"/>
              <w:left w:val="nil"/>
              <w:bottom w:val="nil"/>
              <w:right w:val="nil"/>
            </w:tcBorders>
            <w:shd w:val="clear" w:color="000000" w:fill="FFFFFF"/>
            <w:noWrap/>
            <w:vAlign w:val="bottom"/>
            <w:hideMark/>
          </w:tcPr>
          <w:p w14:paraId="557FBCBE"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36 </w:t>
            </w:r>
          </w:p>
        </w:tc>
        <w:tc>
          <w:tcPr>
            <w:tcW w:w="809" w:type="dxa"/>
            <w:tcBorders>
              <w:top w:val="nil"/>
              <w:left w:val="nil"/>
              <w:bottom w:val="nil"/>
              <w:right w:val="nil"/>
            </w:tcBorders>
            <w:shd w:val="clear" w:color="000000" w:fill="FFFFFF"/>
            <w:noWrap/>
            <w:vAlign w:val="bottom"/>
            <w:hideMark/>
          </w:tcPr>
          <w:p w14:paraId="2078A3BC"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12,618 </w:t>
            </w:r>
          </w:p>
        </w:tc>
        <w:tc>
          <w:tcPr>
            <w:tcW w:w="877" w:type="dxa"/>
            <w:tcBorders>
              <w:top w:val="nil"/>
              <w:left w:val="nil"/>
              <w:bottom w:val="nil"/>
              <w:right w:val="nil"/>
            </w:tcBorders>
            <w:shd w:val="clear" w:color="000000" w:fill="FFFFFF"/>
            <w:noWrap/>
            <w:vAlign w:val="bottom"/>
            <w:hideMark/>
          </w:tcPr>
          <w:p w14:paraId="4F2E2D8D"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783" w:type="dxa"/>
            <w:tcBorders>
              <w:top w:val="nil"/>
              <w:left w:val="nil"/>
              <w:bottom w:val="nil"/>
              <w:right w:val="nil"/>
            </w:tcBorders>
            <w:shd w:val="clear" w:color="000000" w:fill="FFFFFF"/>
            <w:noWrap/>
            <w:vAlign w:val="bottom"/>
            <w:hideMark/>
          </w:tcPr>
          <w:p w14:paraId="3996544A"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(243)</w:t>
            </w:r>
          </w:p>
        </w:tc>
      </w:tr>
      <w:tr w:rsidR="002F3855" w:rsidRPr="001750F4" w14:paraId="5BF4DBA1" w14:textId="77777777" w:rsidTr="002F3855">
        <w:trPr>
          <w:trHeight w:val="249"/>
        </w:trPr>
        <w:tc>
          <w:tcPr>
            <w:tcW w:w="3420" w:type="dxa"/>
            <w:tcBorders>
              <w:top w:val="nil"/>
              <w:left w:val="nil"/>
              <w:bottom w:val="nil"/>
              <w:right w:val="nil"/>
            </w:tcBorders>
            <w:shd w:val="clear" w:color="000000" w:fill="FFFFFF"/>
            <w:noWrap/>
            <w:vAlign w:val="bottom"/>
            <w:hideMark/>
          </w:tcPr>
          <w:p w14:paraId="5BAF9B1B"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1120" w:type="dxa"/>
            <w:tcBorders>
              <w:top w:val="nil"/>
              <w:left w:val="nil"/>
              <w:bottom w:val="nil"/>
              <w:right w:val="nil"/>
            </w:tcBorders>
            <w:shd w:val="clear" w:color="000000" w:fill="FFFFFF"/>
            <w:noWrap/>
            <w:vAlign w:val="bottom"/>
            <w:hideMark/>
          </w:tcPr>
          <w:p w14:paraId="7ADE5085"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FTE</w:t>
            </w:r>
          </w:p>
        </w:tc>
        <w:tc>
          <w:tcPr>
            <w:tcW w:w="871" w:type="dxa"/>
            <w:tcBorders>
              <w:top w:val="nil"/>
              <w:left w:val="nil"/>
              <w:bottom w:val="nil"/>
              <w:right w:val="nil"/>
            </w:tcBorders>
            <w:shd w:val="clear" w:color="000000" w:fill="FFFFFF"/>
            <w:noWrap/>
            <w:vAlign w:val="bottom"/>
            <w:hideMark/>
          </w:tcPr>
          <w:p w14:paraId="3DC3E5DE"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27 </w:t>
            </w:r>
          </w:p>
        </w:tc>
        <w:tc>
          <w:tcPr>
            <w:tcW w:w="809" w:type="dxa"/>
            <w:tcBorders>
              <w:top w:val="nil"/>
              <w:left w:val="nil"/>
              <w:bottom w:val="nil"/>
              <w:right w:val="nil"/>
            </w:tcBorders>
            <w:shd w:val="clear" w:color="000000" w:fill="FFFFFF"/>
            <w:noWrap/>
            <w:vAlign w:val="bottom"/>
            <w:hideMark/>
          </w:tcPr>
          <w:p w14:paraId="1F5650B0"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71" w:type="dxa"/>
            <w:tcBorders>
              <w:top w:val="nil"/>
              <w:left w:val="nil"/>
              <w:bottom w:val="nil"/>
              <w:right w:val="nil"/>
            </w:tcBorders>
            <w:shd w:val="clear" w:color="000000" w:fill="FFFFFF"/>
            <w:noWrap/>
            <w:vAlign w:val="bottom"/>
            <w:hideMark/>
          </w:tcPr>
          <w:p w14:paraId="4D623E03"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31 </w:t>
            </w:r>
          </w:p>
        </w:tc>
        <w:tc>
          <w:tcPr>
            <w:tcW w:w="809" w:type="dxa"/>
            <w:tcBorders>
              <w:top w:val="nil"/>
              <w:left w:val="nil"/>
              <w:bottom w:val="nil"/>
              <w:right w:val="nil"/>
            </w:tcBorders>
            <w:shd w:val="clear" w:color="000000" w:fill="FFFFFF"/>
            <w:noWrap/>
            <w:vAlign w:val="bottom"/>
            <w:hideMark/>
          </w:tcPr>
          <w:p w14:paraId="4CF1DD45"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71" w:type="dxa"/>
            <w:tcBorders>
              <w:top w:val="nil"/>
              <w:left w:val="nil"/>
              <w:bottom w:val="nil"/>
              <w:right w:val="nil"/>
            </w:tcBorders>
            <w:shd w:val="clear" w:color="000000" w:fill="FFFFFF"/>
            <w:noWrap/>
            <w:vAlign w:val="bottom"/>
            <w:hideMark/>
          </w:tcPr>
          <w:p w14:paraId="75C27448"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31 </w:t>
            </w:r>
          </w:p>
        </w:tc>
        <w:tc>
          <w:tcPr>
            <w:tcW w:w="809" w:type="dxa"/>
            <w:tcBorders>
              <w:top w:val="nil"/>
              <w:left w:val="nil"/>
              <w:bottom w:val="nil"/>
              <w:right w:val="nil"/>
            </w:tcBorders>
            <w:shd w:val="clear" w:color="000000" w:fill="FFFFFF"/>
            <w:noWrap/>
            <w:vAlign w:val="bottom"/>
            <w:hideMark/>
          </w:tcPr>
          <w:p w14:paraId="3FF3F4A7"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71" w:type="dxa"/>
            <w:tcBorders>
              <w:top w:val="nil"/>
              <w:left w:val="nil"/>
              <w:bottom w:val="nil"/>
              <w:right w:val="nil"/>
            </w:tcBorders>
            <w:shd w:val="clear" w:color="000000" w:fill="FFFFFF"/>
            <w:noWrap/>
            <w:vAlign w:val="bottom"/>
            <w:hideMark/>
          </w:tcPr>
          <w:p w14:paraId="0CFD864F"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31 </w:t>
            </w:r>
          </w:p>
        </w:tc>
        <w:tc>
          <w:tcPr>
            <w:tcW w:w="809" w:type="dxa"/>
            <w:tcBorders>
              <w:top w:val="nil"/>
              <w:left w:val="nil"/>
              <w:bottom w:val="nil"/>
              <w:right w:val="nil"/>
            </w:tcBorders>
            <w:shd w:val="clear" w:color="000000" w:fill="FFFFFF"/>
            <w:noWrap/>
            <w:vAlign w:val="bottom"/>
            <w:hideMark/>
          </w:tcPr>
          <w:p w14:paraId="75163DCB"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77" w:type="dxa"/>
            <w:tcBorders>
              <w:top w:val="nil"/>
              <w:left w:val="nil"/>
              <w:bottom w:val="nil"/>
              <w:right w:val="nil"/>
            </w:tcBorders>
            <w:shd w:val="clear" w:color="000000" w:fill="FFFFFF"/>
            <w:noWrap/>
            <w:vAlign w:val="bottom"/>
            <w:hideMark/>
          </w:tcPr>
          <w:p w14:paraId="714D7E51"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0 </w:t>
            </w:r>
          </w:p>
        </w:tc>
        <w:tc>
          <w:tcPr>
            <w:tcW w:w="783" w:type="dxa"/>
            <w:tcBorders>
              <w:top w:val="nil"/>
              <w:left w:val="nil"/>
              <w:bottom w:val="nil"/>
              <w:right w:val="nil"/>
            </w:tcBorders>
            <w:shd w:val="clear" w:color="000000" w:fill="FFFFFF"/>
            <w:noWrap/>
            <w:vAlign w:val="bottom"/>
            <w:hideMark/>
          </w:tcPr>
          <w:p w14:paraId="44F3E715"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2F3855" w:rsidRPr="001750F4" w14:paraId="33606ABD" w14:textId="77777777" w:rsidTr="002F3855">
        <w:trPr>
          <w:trHeight w:val="249"/>
        </w:trPr>
        <w:tc>
          <w:tcPr>
            <w:tcW w:w="3420" w:type="dxa"/>
            <w:tcBorders>
              <w:top w:val="nil"/>
              <w:left w:val="nil"/>
              <w:bottom w:val="nil"/>
              <w:right w:val="nil"/>
            </w:tcBorders>
            <w:shd w:val="clear" w:color="000000" w:fill="FFFFFF"/>
            <w:noWrap/>
            <w:vAlign w:val="bottom"/>
            <w:hideMark/>
          </w:tcPr>
          <w:p w14:paraId="5B9AA8DF"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Total Management Goal Allocation</w:t>
            </w:r>
          </w:p>
        </w:tc>
        <w:tc>
          <w:tcPr>
            <w:tcW w:w="1120" w:type="dxa"/>
            <w:tcBorders>
              <w:top w:val="nil"/>
              <w:left w:val="nil"/>
              <w:bottom w:val="nil"/>
              <w:right w:val="nil"/>
            </w:tcBorders>
            <w:shd w:val="clear" w:color="000000" w:fill="FFFFFF"/>
            <w:noWrap/>
            <w:vAlign w:val="bottom"/>
            <w:hideMark/>
          </w:tcPr>
          <w:p w14:paraId="574D56BD"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Pos./Obl</w:t>
            </w:r>
          </w:p>
        </w:tc>
        <w:tc>
          <w:tcPr>
            <w:tcW w:w="871" w:type="dxa"/>
            <w:tcBorders>
              <w:top w:val="single" w:sz="8" w:space="0" w:color="auto"/>
              <w:left w:val="nil"/>
              <w:bottom w:val="nil"/>
              <w:right w:val="nil"/>
            </w:tcBorders>
            <w:shd w:val="clear" w:color="000000" w:fill="FFFFFF"/>
            <w:noWrap/>
            <w:vAlign w:val="bottom"/>
            <w:hideMark/>
          </w:tcPr>
          <w:p w14:paraId="4D0587CC"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1,228</w:t>
            </w:r>
          </w:p>
        </w:tc>
        <w:tc>
          <w:tcPr>
            <w:tcW w:w="809" w:type="dxa"/>
            <w:tcBorders>
              <w:top w:val="single" w:sz="8" w:space="0" w:color="auto"/>
              <w:left w:val="nil"/>
              <w:bottom w:val="nil"/>
              <w:right w:val="nil"/>
            </w:tcBorders>
            <w:shd w:val="clear" w:color="000000" w:fill="FFFFFF"/>
            <w:noWrap/>
            <w:vAlign w:val="bottom"/>
            <w:hideMark/>
          </w:tcPr>
          <w:p w14:paraId="68376F9A"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745,163</w:t>
            </w:r>
          </w:p>
        </w:tc>
        <w:tc>
          <w:tcPr>
            <w:tcW w:w="871" w:type="dxa"/>
            <w:tcBorders>
              <w:top w:val="single" w:sz="8" w:space="0" w:color="auto"/>
              <w:left w:val="nil"/>
              <w:bottom w:val="nil"/>
              <w:right w:val="nil"/>
            </w:tcBorders>
            <w:shd w:val="clear" w:color="000000" w:fill="FFFFFF"/>
            <w:noWrap/>
            <w:vAlign w:val="bottom"/>
            <w:hideMark/>
          </w:tcPr>
          <w:p w14:paraId="31C166A0"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1,236</w:t>
            </w:r>
          </w:p>
        </w:tc>
        <w:tc>
          <w:tcPr>
            <w:tcW w:w="809" w:type="dxa"/>
            <w:tcBorders>
              <w:top w:val="single" w:sz="8" w:space="0" w:color="auto"/>
              <w:left w:val="nil"/>
              <w:bottom w:val="nil"/>
              <w:right w:val="nil"/>
            </w:tcBorders>
            <w:shd w:val="clear" w:color="000000" w:fill="FFFFFF"/>
            <w:noWrap/>
            <w:vAlign w:val="bottom"/>
            <w:hideMark/>
          </w:tcPr>
          <w:p w14:paraId="638ACF61"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858,463</w:t>
            </w:r>
          </w:p>
        </w:tc>
        <w:tc>
          <w:tcPr>
            <w:tcW w:w="871" w:type="dxa"/>
            <w:tcBorders>
              <w:top w:val="single" w:sz="8" w:space="0" w:color="auto"/>
              <w:left w:val="nil"/>
              <w:bottom w:val="nil"/>
              <w:right w:val="nil"/>
            </w:tcBorders>
            <w:shd w:val="clear" w:color="000000" w:fill="FFFFFF"/>
            <w:noWrap/>
            <w:vAlign w:val="bottom"/>
            <w:hideMark/>
          </w:tcPr>
          <w:p w14:paraId="5F42B279"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1,236</w:t>
            </w:r>
          </w:p>
        </w:tc>
        <w:tc>
          <w:tcPr>
            <w:tcW w:w="809" w:type="dxa"/>
            <w:tcBorders>
              <w:top w:val="single" w:sz="8" w:space="0" w:color="auto"/>
              <w:left w:val="nil"/>
              <w:bottom w:val="nil"/>
              <w:right w:val="nil"/>
            </w:tcBorders>
            <w:shd w:val="clear" w:color="000000" w:fill="FFFFFF"/>
            <w:noWrap/>
            <w:vAlign w:val="bottom"/>
            <w:hideMark/>
          </w:tcPr>
          <w:p w14:paraId="1CC5BDED"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865,640</w:t>
            </w:r>
          </w:p>
        </w:tc>
        <w:tc>
          <w:tcPr>
            <w:tcW w:w="871" w:type="dxa"/>
            <w:tcBorders>
              <w:top w:val="single" w:sz="8" w:space="0" w:color="auto"/>
              <w:left w:val="nil"/>
              <w:bottom w:val="nil"/>
              <w:right w:val="nil"/>
            </w:tcBorders>
            <w:shd w:val="clear" w:color="000000" w:fill="FFFFFF"/>
            <w:noWrap/>
            <w:vAlign w:val="bottom"/>
            <w:hideMark/>
          </w:tcPr>
          <w:p w14:paraId="6913EB23"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1,236</w:t>
            </w:r>
          </w:p>
        </w:tc>
        <w:tc>
          <w:tcPr>
            <w:tcW w:w="809" w:type="dxa"/>
            <w:tcBorders>
              <w:top w:val="single" w:sz="8" w:space="0" w:color="auto"/>
              <w:left w:val="nil"/>
              <w:bottom w:val="nil"/>
              <w:right w:val="nil"/>
            </w:tcBorders>
            <w:shd w:val="clear" w:color="000000" w:fill="FFFFFF"/>
            <w:noWrap/>
            <w:vAlign w:val="bottom"/>
            <w:hideMark/>
          </w:tcPr>
          <w:p w14:paraId="3C3086D7"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820,022</w:t>
            </w:r>
          </w:p>
        </w:tc>
        <w:tc>
          <w:tcPr>
            <w:tcW w:w="877" w:type="dxa"/>
            <w:tcBorders>
              <w:top w:val="single" w:sz="8" w:space="0" w:color="auto"/>
              <w:left w:val="nil"/>
              <w:bottom w:val="nil"/>
              <w:right w:val="nil"/>
            </w:tcBorders>
            <w:shd w:val="clear" w:color="000000" w:fill="FFFFFF"/>
            <w:noWrap/>
            <w:vAlign w:val="bottom"/>
            <w:hideMark/>
          </w:tcPr>
          <w:p w14:paraId="2CB1B9E0"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0</w:t>
            </w:r>
          </w:p>
        </w:tc>
        <w:tc>
          <w:tcPr>
            <w:tcW w:w="783" w:type="dxa"/>
            <w:tcBorders>
              <w:top w:val="single" w:sz="8" w:space="0" w:color="auto"/>
              <w:left w:val="nil"/>
              <w:bottom w:val="nil"/>
              <w:right w:val="nil"/>
            </w:tcBorders>
            <w:shd w:val="clear" w:color="000000" w:fill="FFFFFF"/>
            <w:noWrap/>
            <w:vAlign w:val="bottom"/>
            <w:hideMark/>
          </w:tcPr>
          <w:p w14:paraId="3934A310"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(45,618)</w:t>
            </w:r>
          </w:p>
        </w:tc>
      </w:tr>
      <w:tr w:rsidR="002F3855" w:rsidRPr="001750F4" w14:paraId="33D96070" w14:textId="77777777" w:rsidTr="002F3855">
        <w:trPr>
          <w:trHeight w:val="249"/>
        </w:trPr>
        <w:tc>
          <w:tcPr>
            <w:tcW w:w="3420" w:type="dxa"/>
            <w:tcBorders>
              <w:top w:val="nil"/>
              <w:left w:val="nil"/>
              <w:bottom w:val="nil"/>
              <w:right w:val="nil"/>
            </w:tcBorders>
            <w:shd w:val="clear" w:color="000000" w:fill="FFFFFF"/>
            <w:noWrap/>
            <w:vAlign w:val="bottom"/>
            <w:hideMark/>
          </w:tcPr>
          <w:p w14:paraId="14EBAAE8"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1120" w:type="dxa"/>
            <w:tcBorders>
              <w:top w:val="nil"/>
              <w:left w:val="nil"/>
              <w:bottom w:val="nil"/>
              <w:right w:val="nil"/>
            </w:tcBorders>
            <w:shd w:val="clear" w:color="000000" w:fill="FFFFFF"/>
            <w:noWrap/>
            <w:vAlign w:val="bottom"/>
            <w:hideMark/>
          </w:tcPr>
          <w:p w14:paraId="30083C61" w14:textId="77777777" w:rsidR="002F3855" w:rsidRPr="001750F4" w:rsidRDefault="002F3855" w:rsidP="002F3855">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FTE</w:t>
            </w:r>
          </w:p>
        </w:tc>
        <w:tc>
          <w:tcPr>
            <w:tcW w:w="871" w:type="dxa"/>
            <w:tcBorders>
              <w:top w:val="nil"/>
              <w:left w:val="nil"/>
              <w:bottom w:val="nil"/>
              <w:right w:val="nil"/>
            </w:tcBorders>
            <w:shd w:val="clear" w:color="000000" w:fill="FFFFFF"/>
            <w:noWrap/>
            <w:vAlign w:val="bottom"/>
            <w:hideMark/>
          </w:tcPr>
          <w:p w14:paraId="4701349F"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1,060</w:t>
            </w:r>
          </w:p>
        </w:tc>
        <w:tc>
          <w:tcPr>
            <w:tcW w:w="809" w:type="dxa"/>
            <w:tcBorders>
              <w:top w:val="nil"/>
              <w:left w:val="nil"/>
              <w:bottom w:val="nil"/>
              <w:right w:val="nil"/>
            </w:tcBorders>
            <w:shd w:val="clear" w:color="000000" w:fill="FFFFFF"/>
            <w:noWrap/>
            <w:vAlign w:val="bottom"/>
            <w:hideMark/>
          </w:tcPr>
          <w:p w14:paraId="144C9A5F"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71" w:type="dxa"/>
            <w:tcBorders>
              <w:top w:val="nil"/>
              <w:left w:val="nil"/>
              <w:bottom w:val="nil"/>
              <w:right w:val="nil"/>
            </w:tcBorders>
            <w:shd w:val="clear" w:color="000000" w:fill="FFFFFF"/>
            <w:noWrap/>
            <w:vAlign w:val="bottom"/>
            <w:hideMark/>
          </w:tcPr>
          <w:p w14:paraId="59CAE37C"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1,192</w:t>
            </w:r>
          </w:p>
        </w:tc>
        <w:tc>
          <w:tcPr>
            <w:tcW w:w="809" w:type="dxa"/>
            <w:tcBorders>
              <w:top w:val="nil"/>
              <w:left w:val="nil"/>
              <w:bottom w:val="nil"/>
              <w:right w:val="nil"/>
            </w:tcBorders>
            <w:shd w:val="clear" w:color="000000" w:fill="FFFFFF"/>
            <w:noWrap/>
            <w:vAlign w:val="bottom"/>
            <w:hideMark/>
          </w:tcPr>
          <w:p w14:paraId="5785F5FF"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71" w:type="dxa"/>
            <w:tcBorders>
              <w:top w:val="nil"/>
              <w:left w:val="nil"/>
              <w:bottom w:val="nil"/>
              <w:right w:val="nil"/>
            </w:tcBorders>
            <w:shd w:val="clear" w:color="000000" w:fill="FFFFFF"/>
            <w:noWrap/>
            <w:vAlign w:val="bottom"/>
            <w:hideMark/>
          </w:tcPr>
          <w:p w14:paraId="493B0B55"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1,201</w:t>
            </w:r>
          </w:p>
        </w:tc>
        <w:tc>
          <w:tcPr>
            <w:tcW w:w="809" w:type="dxa"/>
            <w:tcBorders>
              <w:top w:val="nil"/>
              <w:left w:val="nil"/>
              <w:bottom w:val="nil"/>
              <w:right w:val="nil"/>
            </w:tcBorders>
            <w:shd w:val="clear" w:color="000000" w:fill="FFFFFF"/>
            <w:noWrap/>
            <w:vAlign w:val="bottom"/>
            <w:hideMark/>
          </w:tcPr>
          <w:p w14:paraId="792E9198"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71" w:type="dxa"/>
            <w:tcBorders>
              <w:top w:val="nil"/>
              <w:left w:val="nil"/>
              <w:bottom w:val="nil"/>
              <w:right w:val="nil"/>
            </w:tcBorders>
            <w:shd w:val="clear" w:color="000000" w:fill="FFFFFF"/>
            <w:noWrap/>
            <w:vAlign w:val="bottom"/>
            <w:hideMark/>
          </w:tcPr>
          <w:p w14:paraId="0A946CA2"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1,201</w:t>
            </w:r>
          </w:p>
        </w:tc>
        <w:tc>
          <w:tcPr>
            <w:tcW w:w="809" w:type="dxa"/>
            <w:tcBorders>
              <w:top w:val="nil"/>
              <w:left w:val="nil"/>
              <w:bottom w:val="nil"/>
              <w:right w:val="nil"/>
            </w:tcBorders>
            <w:shd w:val="clear" w:color="000000" w:fill="FFFFFF"/>
            <w:noWrap/>
            <w:vAlign w:val="bottom"/>
            <w:hideMark/>
          </w:tcPr>
          <w:p w14:paraId="7B18326E"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77" w:type="dxa"/>
            <w:tcBorders>
              <w:top w:val="nil"/>
              <w:left w:val="nil"/>
              <w:bottom w:val="nil"/>
              <w:right w:val="nil"/>
            </w:tcBorders>
            <w:shd w:val="clear" w:color="000000" w:fill="FFFFFF"/>
            <w:noWrap/>
            <w:vAlign w:val="bottom"/>
            <w:hideMark/>
          </w:tcPr>
          <w:p w14:paraId="6A538CE9"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0</w:t>
            </w:r>
          </w:p>
        </w:tc>
        <w:tc>
          <w:tcPr>
            <w:tcW w:w="783" w:type="dxa"/>
            <w:tcBorders>
              <w:top w:val="nil"/>
              <w:left w:val="nil"/>
              <w:bottom w:val="nil"/>
              <w:right w:val="nil"/>
            </w:tcBorders>
            <w:shd w:val="clear" w:color="000000" w:fill="FFFFFF"/>
            <w:noWrap/>
            <w:vAlign w:val="bottom"/>
            <w:hideMark/>
          </w:tcPr>
          <w:p w14:paraId="2251B6AA" w14:textId="77777777" w:rsidR="002F3855" w:rsidRPr="001750F4" w:rsidRDefault="002F3855" w:rsidP="001750F4">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r>
    </w:tbl>
    <w:p w14:paraId="213AE4B9" w14:textId="7E3F47BF" w:rsidR="00F614C8" w:rsidRDefault="00F614C8">
      <w:pPr>
        <w:rPr>
          <w:rFonts w:ascii="Arial" w:eastAsia="Times New Roman" w:hAnsi="Arial" w:cs="Arial"/>
          <w:b/>
          <w:bCs/>
          <w:kern w:val="28"/>
          <w:sz w:val="32"/>
          <w:szCs w:val="32"/>
        </w:rPr>
      </w:pPr>
    </w:p>
    <w:p w14:paraId="76803C09" w14:textId="77777777" w:rsidR="002F3855" w:rsidRDefault="002F3855">
      <w:pPr>
        <w:rPr>
          <w:rFonts w:ascii="Arial" w:eastAsia="Times New Roman" w:hAnsi="Arial" w:cs="Arial"/>
          <w:b/>
          <w:bCs/>
          <w:kern w:val="28"/>
          <w:sz w:val="32"/>
          <w:szCs w:val="32"/>
        </w:rPr>
      </w:pPr>
      <w:r>
        <w:br w:type="page"/>
      </w:r>
    </w:p>
    <w:p w14:paraId="2EFF230D" w14:textId="08927ADE" w:rsidR="002B5820" w:rsidRPr="00C96E9D" w:rsidRDefault="002B5820" w:rsidP="0099651E">
      <w:pPr>
        <w:pStyle w:val="Heading1"/>
      </w:pPr>
      <w:bookmarkStart w:id="156" w:name="_Toc505934653"/>
      <w:r w:rsidRPr="00C96E9D">
        <w:lastRenderedPageBreak/>
        <w:t>Exhibit 12 – Management Program and Performance</w:t>
      </w:r>
      <w:bookmarkEnd w:id="154"/>
      <w:bookmarkEnd w:id="155"/>
      <w:bookmarkEnd w:id="156"/>
    </w:p>
    <w:p w14:paraId="0CF0866A" w14:textId="77777777" w:rsidR="002B5820" w:rsidRDefault="002B5820" w:rsidP="002B5820">
      <w:pPr>
        <w:pStyle w:val="PlainText"/>
        <w:rPr>
          <w:rFonts w:ascii="Arial" w:hAnsi="Arial" w:cs="Arial"/>
          <w:sz w:val="22"/>
          <w:szCs w:val="22"/>
        </w:rPr>
      </w:pPr>
    </w:p>
    <w:p w14:paraId="3A162902" w14:textId="2B22145F" w:rsidR="00BD22EF" w:rsidRPr="00D127F9" w:rsidRDefault="00BE39A8" w:rsidP="002B5820">
      <w:pPr>
        <w:pStyle w:val="PlainText"/>
        <w:rPr>
          <w:rFonts w:ascii="Arial" w:hAnsi="Arial" w:cs="Arial"/>
          <w:b/>
          <w:sz w:val="24"/>
          <w:szCs w:val="24"/>
        </w:rPr>
      </w:pPr>
      <w:r w:rsidRPr="00D127F9">
        <w:rPr>
          <w:rFonts w:ascii="Arial" w:hAnsi="Arial" w:cs="Arial"/>
          <w:b/>
          <w:sz w:val="24"/>
          <w:szCs w:val="24"/>
        </w:rPr>
        <w:t xml:space="preserve">Management </w:t>
      </w:r>
      <w:r w:rsidR="00BD22EF" w:rsidRPr="00D127F9">
        <w:rPr>
          <w:rFonts w:ascii="Arial" w:hAnsi="Arial" w:cs="Arial"/>
          <w:b/>
          <w:sz w:val="24"/>
          <w:szCs w:val="24"/>
        </w:rPr>
        <w:t xml:space="preserve">Base Program </w:t>
      </w:r>
    </w:p>
    <w:p w14:paraId="7F3004BE" w14:textId="77777777" w:rsidR="00BD22EF" w:rsidRPr="00D127F9" w:rsidRDefault="00BD22EF" w:rsidP="002B5820">
      <w:pPr>
        <w:pStyle w:val="PlainText"/>
        <w:rPr>
          <w:rFonts w:ascii="Arial" w:hAnsi="Arial" w:cs="Arial"/>
          <w:b/>
          <w:sz w:val="22"/>
          <w:szCs w:val="22"/>
        </w:rPr>
      </w:pPr>
    </w:p>
    <w:p w14:paraId="6E718961" w14:textId="6A597046" w:rsidR="002B5820" w:rsidRPr="00D127F9" w:rsidRDefault="00BD22EF" w:rsidP="002B5820">
      <w:pPr>
        <w:pStyle w:val="PlainText"/>
        <w:rPr>
          <w:rFonts w:ascii="Arial" w:hAnsi="Arial" w:cs="Arial"/>
          <w:sz w:val="22"/>
          <w:szCs w:val="22"/>
          <w:u w:val="single"/>
        </w:rPr>
      </w:pPr>
      <w:r w:rsidRPr="00D127F9">
        <w:rPr>
          <w:rFonts w:ascii="Arial" w:hAnsi="Arial" w:cs="Arial"/>
          <w:sz w:val="22"/>
          <w:szCs w:val="22"/>
          <w:u w:val="single"/>
        </w:rPr>
        <w:t xml:space="preserve">Goal and Objectives:  </w:t>
      </w:r>
    </w:p>
    <w:p w14:paraId="14B04467" w14:textId="77777777" w:rsidR="002B5820" w:rsidRPr="00D127F9" w:rsidRDefault="002B5820" w:rsidP="002B5820">
      <w:pPr>
        <w:pStyle w:val="PlainText"/>
        <w:rPr>
          <w:rFonts w:ascii="Arial" w:hAnsi="Arial" w:cs="Arial"/>
          <w:sz w:val="22"/>
          <w:szCs w:val="22"/>
        </w:rPr>
      </w:pPr>
    </w:p>
    <w:p w14:paraId="493CE821" w14:textId="25972D95" w:rsidR="002B5820" w:rsidRPr="00D127F9" w:rsidRDefault="002B5820" w:rsidP="002B5820">
      <w:pPr>
        <w:pStyle w:val="PlainText"/>
        <w:rPr>
          <w:rFonts w:ascii="Arial" w:hAnsi="Arial" w:cs="Arial"/>
          <w:sz w:val="22"/>
          <w:szCs w:val="22"/>
        </w:rPr>
      </w:pPr>
      <w:r w:rsidRPr="00D127F9">
        <w:rPr>
          <w:rFonts w:ascii="Arial" w:hAnsi="Arial" w:cs="Arial"/>
          <w:sz w:val="22"/>
          <w:szCs w:val="22"/>
        </w:rPr>
        <w:t xml:space="preserve">The USPTO’s Management Program, through its </w:t>
      </w:r>
      <w:r w:rsidRPr="00F31784">
        <w:rPr>
          <w:rFonts w:ascii="Arial" w:hAnsi="Arial" w:cs="Arial"/>
          <w:sz w:val="22"/>
          <w:szCs w:val="22"/>
        </w:rPr>
        <w:t>strategic goal to achieve organizational excellence</w:t>
      </w:r>
      <w:r w:rsidRPr="00D127F9">
        <w:rPr>
          <w:rFonts w:ascii="Arial" w:hAnsi="Arial" w:cs="Arial"/>
          <w:sz w:val="22"/>
          <w:szCs w:val="22"/>
        </w:rPr>
        <w:t xml:space="preserve">, enables the USPTO to carry out its mission and accomplish its goals and objectives.  The USPTO’s management goal is consistent with the </w:t>
      </w:r>
      <w:r w:rsidRPr="00F31784">
        <w:rPr>
          <w:rFonts w:ascii="Arial" w:hAnsi="Arial" w:cs="Arial"/>
          <w:sz w:val="22"/>
          <w:szCs w:val="22"/>
        </w:rPr>
        <w:t>DOC</w:t>
      </w:r>
      <w:r w:rsidR="00C96E9D" w:rsidRPr="00F31784">
        <w:rPr>
          <w:rFonts w:ascii="Arial" w:hAnsi="Arial" w:cs="Arial"/>
          <w:sz w:val="22"/>
          <w:szCs w:val="22"/>
        </w:rPr>
        <w:t>’s</w:t>
      </w:r>
      <w:r w:rsidR="00BF06C2" w:rsidRPr="00F31784">
        <w:rPr>
          <w:rFonts w:ascii="Arial" w:hAnsi="Arial" w:cs="Arial"/>
          <w:sz w:val="22"/>
          <w:szCs w:val="22"/>
        </w:rPr>
        <w:t xml:space="preserve"> </w:t>
      </w:r>
      <w:r w:rsidR="00EE0760">
        <w:rPr>
          <w:rFonts w:ascii="Arial" w:hAnsi="Arial" w:cs="Arial"/>
          <w:sz w:val="22"/>
          <w:szCs w:val="22"/>
        </w:rPr>
        <w:t>Customer Centric Service</w:t>
      </w:r>
      <w:r w:rsidR="00BF06C2" w:rsidRPr="00F31784">
        <w:rPr>
          <w:rFonts w:ascii="Arial" w:hAnsi="Arial" w:cs="Arial"/>
          <w:sz w:val="22"/>
          <w:szCs w:val="22"/>
        </w:rPr>
        <w:t xml:space="preserve"> Excellence </w:t>
      </w:r>
      <w:r w:rsidR="003855A8" w:rsidRPr="00F31784">
        <w:rPr>
          <w:rFonts w:ascii="Arial" w:hAnsi="Arial" w:cs="Arial"/>
          <w:sz w:val="22"/>
          <w:szCs w:val="22"/>
        </w:rPr>
        <w:t xml:space="preserve">strategic </w:t>
      </w:r>
      <w:r w:rsidR="00BF06C2" w:rsidRPr="00F31784">
        <w:rPr>
          <w:rFonts w:ascii="Arial" w:hAnsi="Arial" w:cs="Arial"/>
          <w:sz w:val="22"/>
          <w:szCs w:val="22"/>
        </w:rPr>
        <w:t>goals</w:t>
      </w:r>
      <w:r w:rsidR="00EE0760">
        <w:rPr>
          <w:rFonts w:ascii="Arial" w:hAnsi="Arial" w:cs="Arial"/>
          <w:sz w:val="22"/>
          <w:szCs w:val="22"/>
        </w:rPr>
        <w:t xml:space="preserve"> area</w:t>
      </w:r>
      <w:r w:rsidR="00BF06C2" w:rsidRPr="00F31784">
        <w:rPr>
          <w:rFonts w:ascii="Arial" w:hAnsi="Arial" w:cs="Arial"/>
          <w:sz w:val="22"/>
          <w:szCs w:val="22"/>
        </w:rPr>
        <w:t>.</w:t>
      </w:r>
      <w:r w:rsidRPr="00D127F9">
        <w:rPr>
          <w:rFonts w:ascii="Arial" w:hAnsi="Arial" w:cs="Arial"/>
          <w:sz w:val="22"/>
          <w:szCs w:val="22"/>
        </w:rPr>
        <w:t xml:space="preserve"> </w:t>
      </w:r>
    </w:p>
    <w:p w14:paraId="40A2031E" w14:textId="77777777" w:rsidR="009D16ED" w:rsidRPr="00D127F9" w:rsidRDefault="009D16ED" w:rsidP="002B5820">
      <w:pPr>
        <w:pStyle w:val="PlainText"/>
        <w:rPr>
          <w:rFonts w:ascii="Arial" w:hAnsi="Arial" w:cs="Arial"/>
          <w:sz w:val="22"/>
          <w:szCs w:val="22"/>
        </w:rPr>
      </w:pPr>
    </w:p>
    <w:p w14:paraId="225E7A87" w14:textId="77777777" w:rsidR="009D16ED" w:rsidRPr="00D127F9" w:rsidRDefault="009D16ED" w:rsidP="009D16ED">
      <w:pPr>
        <w:pStyle w:val="PlainText"/>
        <w:rPr>
          <w:rFonts w:ascii="Arial" w:hAnsi="Arial" w:cs="Arial"/>
          <w:sz w:val="22"/>
          <w:szCs w:val="22"/>
        </w:rPr>
      </w:pPr>
      <w:r w:rsidRPr="00D127F9">
        <w:rPr>
          <w:rFonts w:ascii="Arial" w:hAnsi="Arial" w:cs="Arial"/>
          <w:sz w:val="22"/>
          <w:szCs w:val="22"/>
        </w:rPr>
        <w:t>Fulfillment of the USPTO’s mission requires strong leadership and collaborative management.  While the USPTO’s three strategic goals focus on its core mission, overarching management priorities focus on the shared responsibility that is a prerequisite for achieving those goals and objectives; namely, sound resource management, quality legal services, solid workforce planning, corporate support services, and effective use of IT.</w:t>
      </w:r>
    </w:p>
    <w:p w14:paraId="1D8F64B6" w14:textId="77777777" w:rsidR="009D16ED" w:rsidRPr="00D127F9" w:rsidRDefault="009D16ED" w:rsidP="002B5820">
      <w:pPr>
        <w:pStyle w:val="PlainText"/>
        <w:rPr>
          <w:rFonts w:ascii="Arial" w:hAnsi="Arial" w:cs="Arial"/>
          <w:sz w:val="22"/>
          <w:szCs w:val="22"/>
        </w:rPr>
      </w:pPr>
    </w:p>
    <w:p w14:paraId="21176187" w14:textId="3A7F7FB6" w:rsidR="00FC4BDC" w:rsidRPr="00D127F9" w:rsidRDefault="00D621D3" w:rsidP="00FC4BDC">
      <w:pPr>
        <w:pStyle w:val="PlainText"/>
        <w:rPr>
          <w:rFonts w:ascii="Arial" w:hAnsi="Arial" w:cs="Arial"/>
          <w:sz w:val="22"/>
          <w:szCs w:val="22"/>
        </w:rPr>
      </w:pPr>
      <w:r w:rsidRPr="00D127F9">
        <w:rPr>
          <w:rFonts w:ascii="Arial" w:hAnsi="Arial" w:cs="Arial"/>
          <w:sz w:val="22"/>
          <w:szCs w:val="22"/>
        </w:rPr>
        <w:t xml:space="preserve">This Management goal will be met by achieving the objectives set forth in </w:t>
      </w:r>
      <w:r w:rsidRPr="001750F4">
        <w:rPr>
          <w:rFonts w:ascii="Arial" w:hAnsi="Arial" w:cs="Arial"/>
          <w:sz w:val="22"/>
          <w:szCs w:val="22"/>
        </w:rPr>
        <w:t xml:space="preserve">the </w:t>
      </w:r>
      <w:r w:rsidRPr="001750F4">
        <w:rPr>
          <w:rFonts w:ascii="Arial" w:hAnsi="Arial" w:cs="Arial"/>
          <w:i/>
          <w:sz w:val="22"/>
          <w:szCs w:val="22"/>
        </w:rPr>
        <w:t>USPTO</w:t>
      </w:r>
      <w:r w:rsidR="00EE0760" w:rsidRPr="001750F4">
        <w:rPr>
          <w:rFonts w:ascii="Arial" w:hAnsi="Arial" w:cs="Arial"/>
          <w:i/>
          <w:sz w:val="22"/>
          <w:szCs w:val="22"/>
        </w:rPr>
        <w:t>’s</w:t>
      </w:r>
      <w:r w:rsidRPr="001750F4">
        <w:rPr>
          <w:rFonts w:ascii="Arial" w:hAnsi="Arial" w:cs="Arial"/>
          <w:i/>
          <w:sz w:val="22"/>
          <w:szCs w:val="22"/>
        </w:rPr>
        <w:t xml:space="preserve"> 201</w:t>
      </w:r>
      <w:r w:rsidR="00EE0760" w:rsidRPr="001750F4">
        <w:rPr>
          <w:rFonts w:ascii="Arial" w:hAnsi="Arial" w:cs="Arial"/>
          <w:i/>
          <w:sz w:val="22"/>
          <w:szCs w:val="22"/>
        </w:rPr>
        <w:t>4</w:t>
      </w:r>
      <w:r w:rsidRPr="001750F4">
        <w:rPr>
          <w:rFonts w:ascii="Arial" w:hAnsi="Arial" w:cs="Arial"/>
          <w:i/>
          <w:sz w:val="22"/>
          <w:szCs w:val="22"/>
        </w:rPr>
        <w:t>-20</w:t>
      </w:r>
      <w:r w:rsidR="0094766A" w:rsidRPr="001750F4">
        <w:rPr>
          <w:rFonts w:ascii="Arial" w:hAnsi="Arial" w:cs="Arial"/>
          <w:i/>
          <w:sz w:val="22"/>
          <w:szCs w:val="22"/>
        </w:rPr>
        <w:t>1</w:t>
      </w:r>
      <w:r w:rsidR="00EE0760" w:rsidRPr="001750F4">
        <w:rPr>
          <w:rFonts w:ascii="Arial" w:hAnsi="Arial" w:cs="Arial"/>
          <w:i/>
          <w:sz w:val="22"/>
          <w:szCs w:val="22"/>
        </w:rPr>
        <w:t>8</w:t>
      </w:r>
      <w:r w:rsidRPr="001750F4">
        <w:rPr>
          <w:rFonts w:ascii="Arial" w:hAnsi="Arial" w:cs="Arial"/>
          <w:i/>
          <w:sz w:val="22"/>
          <w:szCs w:val="22"/>
        </w:rPr>
        <w:t xml:space="preserve"> Strategic Plan</w:t>
      </w:r>
      <w:r w:rsidR="00C3397E" w:rsidRPr="001750F4">
        <w:rPr>
          <w:rFonts w:ascii="Arial" w:hAnsi="Arial" w:cs="Arial"/>
          <w:sz w:val="22"/>
          <w:szCs w:val="22"/>
        </w:rPr>
        <w:t>.</w:t>
      </w:r>
      <w:r w:rsidR="00C3397E">
        <w:rPr>
          <w:rFonts w:ascii="Arial" w:hAnsi="Arial" w:cs="Arial"/>
          <w:sz w:val="22"/>
          <w:szCs w:val="22"/>
        </w:rPr>
        <w:t xml:space="preserve">  </w:t>
      </w:r>
      <w:r w:rsidR="0019104E">
        <w:rPr>
          <w:rFonts w:ascii="Arial" w:hAnsi="Arial" w:cs="Arial"/>
          <w:sz w:val="22"/>
          <w:szCs w:val="22"/>
        </w:rPr>
        <w:t>P</w:t>
      </w:r>
      <w:r w:rsidR="00C3397E">
        <w:rPr>
          <w:rFonts w:ascii="Arial" w:hAnsi="Arial" w:cs="Arial"/>
          <w:sz w:val="22"/>
          <w:szCs w:val="22"/>
        </w:rPr>
        <w:t xml:space="preserve">roposed </w:t>
      </w:r>
      <w:r w:rsidR="00EE0760">
        <w:rPr>
          <w:rFonts w:ascii="Arial" w:hAnsi="Arial" w:cs="Arial"/>
          <w:sz w:val="22"/>
          <w:szCs w:val="22"/>
        </w:rPr>
        <w:t xml:space="preserve">revised </w:t>
      </w:r>
      <w:r w:rsidR="00C3397E">
        <w:rPr>
          <w:rFonts w:ascii="Arial" w:hAnsi="Arial" w:cs="Arial"/>
          <w:sz w:val="22"/>
          <w:szCs w:val="22"/>
        </w:rPr>
        <w:t xml:space="preserve">objectives are currently undergoing internal review, and revisions are expected to be finalized </w:t>
      </w:r>
      <w:r w:rsidR="00EE0760">
        <w:rPr>
          <w:rFonts w:ascii="Arial" w:hAnsi="Arial" w:cs="Arial"/>
          <w:sz w:val="22"/>
          <w:szCs w:val="22"/>
        </w:rPr>
        <w:t>by Summer 2018</w:t>
      </w:r>
      <w:r w:rsidR="0019104E">
        <w:rPr>
          <w:rFonts w:ascii="Arial" w:hAnsi="Arial" w:cs="Arial"/>
          <w:sz w:val="22"/>
          <w:szCs w:val="22"/>
        </w:rPr>
        <w:t>.</w:t>
      </w:r>
      <w:r w:rsidR="00FC4BDC" w:rsidRPr="00D127F9">
        <w:rPr>
          <w:rFonts w:ascii="Arial" w:hAnsi="Arial" w:cs="Arial"/>
          <w:sz w:val="22"/>
          <w:szCs w:val="22"/>
        </w:rPr>
        <w:t xml:space="preserve"> </w:t>
      </w:r>
    </w:p>
    <w:p w14:paraId="19052F7E" w14:textId="77777777" w:rsidR="00C05038" w:rsidRPr="00D127F9" w:rsidRDefault="00C05038" w:rsidP="002B5820">
      <w:pPr>
        <w:pStyle w:val="PlainText"/>
        <w:rPr>
          <w:rFonts w:ascii="Arial" w:hAnsi="Arial" w:cs="Arial"/>
          <w:sz w:val="22"/>
          <w:szCs w:val="22"/>
        </w:rPr>
      </w:pPr>
    </w:p>
    <w:p w14:paraId="76FBB822" w14:textId="77777777" w:rsidR="003D3619" w:rsidRPr="00F31784" w:rsidRDefault="00C05038" w:rsidP="00BA1F56">
      <w:pPr>
        <w:pStyle w:val="PlainText"/>
        <w:numPr>
          <w:ilvl w:val="0"/>
          <w:numId w:val="41"/>
        </w:numPr>
        <w:rPr>
          <w:rFonts w:ascii="Arial" w:hAnsi="Arial" w:cs="Arial"/>
          <w:sz w:val="22"/>
          <w:szCs w:val="22"/>
        </w:rPr>
      </w:pPr>
      <w:r w:rsidRPr="00F31784">
        <w:rPr>
          <w:rFonts w:ascii="Arial" w:hAnsi="Arial" w:cs="Arial"/>
          <w:sz w:val="22"/>
          <w:szCs w:val="22"/>
        </w:rPr>
        <w:t>Leverage</w:t>
      </w:r>
      <w:r w:rsidR="002B5820" w:rsidRPr="00F31784">
        <w:rPr>
          <w:rFonts w:ascii="Arial" w:hAnsi="Arial" w:cs="Arial"/>
          <w:sz w:val="22"/>
          <w:szCs w:val="22"/>
        </w:rPr>
        <w:t xml:space="preserve"> IT </w:t>
      </w:r>
      <w:r w:rsidRPr="00F31784">
        <w:rPr>
          <w:rFonts w:ascii="Arial" w:hAnsi="Arial" w:cs="Arial"/>
          <w:sz w:val="22"/>
          <w:szCs w:val="22"/>
        </w:rPr>
        <w:t>Investments to Achieve Business Results</w:t>
      </w:r>
      <w:r w:rsidR="000D215F" w:rsidRPr="00F31784">
        <w:rPr>
          <w:rFonts w:ascii="Arial" w:hAnsi="Arial" w:cs="Arial"/>
          <w:sz w:val="22"/>
          <w:szCs w:val="22"/>
        </w:rPr>
        <w:t>:</w:t>
      </w:r>
      <w:r w:rsidR="00645ABA" w:rsidRPr="00F31784">
        <w:rPr>
          <w:rFonts w:ascii="Arial" w:hAnsi="Arial" w:cs="Arial"/>
          <w:sz w:val="22"/>
          <w:szCs w:val="22"/>
        </w:rPr>
        <w:t xml:space="preserve">  </w:t>
      </w:r>
    </w:p>
    <w:p w14:paraId="2C81AF94" w14:textId="77777777" w:rsidR="000D215F" w:rsidRPr="00F31784" w:rsidRDefault="00C05038" w:rsidP="00F5394C">
      <w:pPr>
        <w:pStyle w:val="PlainText"/>
        <w:numPr>
          <w:ilvl w:val="0"/>
          <w:numId w:val="41"/>
        </w:numPr>
        <w:rPr>
          <w:rFonts w:ascii="Arial" w:hAnsi="Arial" w:cs="Arial"/>
          <w:sz w:val="22"/>
          <w:szCs w:val="22"/>
        </w:rPr>
      </w:pPr>
      <w:r w:rsidRPr="00F31784">
        <w:rPr>
          <w:rFonts w:ascii="Arial" w:hAnsi="Arial" w:cs="Arial"/>
          <w:sz w:val="22"/>
          <w:szCs w:val="22"/>
        </w:rPr>
        <w:t>Continue to Build and Maintain a Flexible, Diverse, and Engaged Workforce</w:t>
      </w:r>
      <w:r w:rsidR="002E4025" w:rsidRPr="00F31784">
        <w:rPr>
          <w:rFonts w:ascii="Arial" w:hAnsi="Arial" w:cs="Arial"/>
          <w:sz w:val="22"/>
          <w:szCs w:val="22"/>
        </w:rPr>
        <w:t>:</w:t>
      </w:r>
    </w:p>
    <w:p w14:paraId="799D621F" w14:textId="77777777" w:rsidR="00C05038" w:rsidRPr="00F31784" w:rsidRDefault="00C05038" w:rsidP="00F5394C">
      <w:pPr>
        <w:pStyle w:val="PlainText"/>
        <w:numPr>
          <w:ilvl w:val="0"/>
          <w:numId w:val="41"/>
        </w:numPr>
        <w:rPr>
          <w:rFonts w:ascii="Arial" w:hAnsi="Arial" w:cs="Arial"/>
          <w:sz w:val="22"/>
          <w:szCs w:val="22"/>
        </w:rPr>
      </w:pPr>
      <w:r w:rsidRPr="00F31784">
        <w:rPr>
          <w:rFonts w:ascii="Arial" w:hAnsi="Arial" w:cs="Arial"/>
          <w:sz w:val="22"/>
          <w:szCs w:val="22"/>
        </w:rPr>
        <w:t>Enhance Internal and External Relations</w:t>
      </w:r>
      <w:r w:rsidR="002E4025" w:rsidRPr="00F31784">
        <w:rPr>
          <w:rFonts w:ascii="Arial" w:hAnsi="Arial" w:cs="Arial"/>
          <w:sz w:val="22"/>
          <w:szCs w:val="22"/>
        </w:rPr>
        <w:t>:</w:t>
      </w:r>
    </w:p>
    <w:p w14:paraId="5F9F085A" w14:textId="77777777" w:rsidR="00C05038" w:rsidRPr="00F31784" w:rsidRDefault="00C05038" w:rsidP="00F5394C">
      <w:pPr>
        <w:pStyle w:val="PlainText"/>
        <w:numPr>
          <w:ilvl w:val="0"/>
          <w:numId w:val="41"/>
        </w:numPr>
        <w:rPr>
          <w:rFonts w:ascii="Arial" w:hAnsi="Arial" w:cs="Arial"/>
          <w:sz w:val="22"/>
          <w:szCs w:val="22"/>
        </w:rPr>
      </w:pPr>
      <w:r w:rsidRPr="00F31784">
        <w:rPr>
          <w:rFonts w:ascii="Arial" w:hAnsi="Arial" w:cs="Arial"/>
          <w:sz w:val="22"/>
          <w:szCs w:val="22"/>
        </w:rPr>
        <w:t>Secure Sustainable Funding to Deliver Value to Fee</w:t>
      </w:r>
      <w:r w:rsidR="00933360" w:rsidRPr="00F31784">
        <w:rPr>
          <w:rFonts w:ascii="Arial" w:hAnsi="Arial" w:cs="Arial"/>
          <w:sz w:val="22"/>
          <w:szCs w:val="22"/>
        </w:rPr>
        <w:t>-</w:t>
      </w:r>
      <w:r w:rsidRPr="00F31784">
        <w:rPr>
          <w:rFonts w:ascii="Arial" w:hAnsi="Arial" w:cs="Arial"/>
          <w:sz w:val="22"/>
          <w:szCs w:val="22"/>
        </w:rPr>
        <w:t>Paying Customers and the Public</w:t>
      </w:r>
    </w:p>
    <w:p w14:paraId="78AB7157" w14:textId="77777777" w:rsidR="002D7A77" w:rsidRPr="00F31784" w:rsidRDefault="00C96E9D" w:rsidP="00F5394C">
      <w:pPr>
        <w:pStyle w:val="PlainText"/>
        <w:numPr>
          <w:ilvl w:val="0"/>
          <w:numId w:val="41"/>
        </w:numPr>
        <w:rPr>
          <w:rFonts w:ascii="Arial" w:hAnsi="Arial" w:cs="Arial"/>
          <w:sz w:val="22"/>
          <w:szCs w:val="22"/>
        </w:rPr>
      </w:pPr>
      <w:r w:rsidRPr="00F31784">
        <w:rPr>
          <w:rFonts w:ascii="Arial" w:hAnsi="Arial" w:cs="Arial"/>
          <w:sz w:val="22"/>
          <w:szCs w:val="22"/>
        </w:rPr>
        <w:t xml:space="preserve">Establish </w:t>
      </w:r>
      <w:r w:rsidR="00ED57E0" w:rsidRPr="00F31784">
        <w:rPr>
          <w:rFonts w:ascii="Arial" w:hAnsi="Arial" w:cs="Arial"/>
          <w:sz w:val="22"/>
          <w:szCs w:val="22"/>
        </w:rPr>
        <w:t>Regional</w:t>
      </w:r>
      <w:r w:rsidR="002D7A77" w:rsidRPr="00F31784">
        <w:rPr>
          <w:rFonts w:ascii="Arial" w:hAnsi="Arial" w:cs="Arial"/>
          <w:sz w:val="22"/>
          <w:szCs w:val="22"/>
        </w:rPr>
        <w:t xml:space="preserve"> Offices</w:t>
      </w:r>
      <w:r w:rsidRPr="00F31784">
        <w:rPr>
          <w:rFonts w:ascii="Arial" w:hAnsi="Arial" w:cs="Arial"/>
          <w:sz w:val="22"/>
          <w:szCs w:val="22"/>
        </w:rPr>
        <w:t xml:space="preserve"> and a Regional Presence</w:t>
      </w:r>
    </w:p>
    <w:p w14:paraId="721F4803" w14:textId="77777777" w:rsidR="00DD4332" w:rsidRDefault="00DD4332" w:rsidP="002B5820">
      <w:pPr>
        <w:pStyle w:val="PlainText"/>
        <w:rPr>
          <w:rFonts w:ascii="Arial" w:hAnsi="Arial" w:cs="Arial"/>
          <w:sz w:val="22"/>
          <w:szCs w:val="22"/>
          <w:u w:val="single"/>
        </w:rPr>
      </w:pPr>
    </w:p>
    <w:p w14:paraId="3023FB4D" w14:textId="77777777" w:rsidR="002F3855" w:rsidRDefault="002F3855">
      <w:pPr>
        <w:rPr>
          <w:rFonts w:ascii="Arial" w:hAnsi="Arial" w:cs="Arial"/>
          <w:u w:val="single"/>
        </w:rPr>
      </w:pPr>
      <w:r>
        <w:rPr>
          <w:rFonts w:ascii="Arial" w:hAnsi="Arial" w:cs="Arial"/>
          <w:u w:val="single"/>
        </w:rPr>
        <w:br w:type="page"/>
      </w:r>
    </w:p>
    <w:p w14:paraId="4373ED85" w14:textId="7AAF3F80" w:rsidR="001C2F2B" w:rsidRPr="00BE39A8" w:rsidRDefault="001C2F2B" w:rsidP="002B5820">
      <w:pPr>
        <w:pStyle w:val="PlainText"/>
        <w:rPr>
          <w:rFonts w:ascii="Arial" w:hAnsi="Arial" w:cs="Arial"/>
          <w:sz w:val="22"/>
          <w:szCs w:val="22"/>
        </w:rPr>
      </w:pPr>
      <w:r w:rsidRPr="0092025C">
        <w:rPr>
          <w:rFonts w:ascii="Arial" w:hAnsi="Arial" w:cs="Arial"/>
          <w:sz w:val="22"/>
          <w:szCs w:val="22"/>
          <w:u w:val="single"/>
        </w:rPr>
        <w:lastRenderedPageBreak/>
        <w:t>Explanation and Justifications</w:t>
      </w:r>
      <w:r w:rsidRPr="00BE39A8">
        <w:rPr>
          <w:rFonts w:ascii="Arial" w:hAnsi="Arial" w:cs="Arial"/>
          <w:sz w:val="22"/>
          <w:szCs w:val="22"/>
        </w:rPr>
        <w:t xml:space="preserve">:  </w:t>
      </w:r>
    </w:p>
    <w:p w14:paraId="516BE281" w14:textId="77777777" w:rsidR="001C2F2B" w:rsidRDefault="001C2F2B" w:rsidP="002B5820">
      <w:pPr>
        <w:pStyle w:val="PlainText"/>
        <w:rPr>
          <w:rFonts w:ascii="Arial" w:hAnsi="Arial" w:cs="Arial"/>
          <w:sz w:val="22"/>
          <w:szCs w:val="22"/>
        </w:rPr>
      </w:pPr>
    </w:p>
    <w:p w14:paraId="3FFB3B18" w14:textId="2EF36A07" w:rsidR="001C2F2B" w:rsidRDefault="001C2F2B" w:rsidP="001C2F2B">
      <w:pPr>
        <w:pStyle w:val="PlainText"/>
        <w:rPr>
          <w:rFonts w:ascii="Arial" w:hAnsi="Arial" w:cs="Arial"/>
          <w:sz w:val="22"/>
          <w:szCs w:val="22"/>
        </w:rPr>
      </w:pPr>
      <w:r w:rsidRPr="00D60C76">
        <w:rPr>
          <w:rFonts w:ascii="Arial" w:hAnsi="Arial" w:cs="Arial"/>
          <w:sz w:val="22"/>
          <w:szCs w:val="22"/>
        </w:rPr>
        <w:t>For FY 201</w:t>
      </w:r>
      <w:r>
        <w:rPr>
          <w:rFonts w:ascii="Arial" w:hAnsi="Arial" w:cs="Arial"/>
          <w:sz w:val="22"/>
          <w:szCs w:val="22"/>
        </w:rPr>
        <w:t>9</w:t>
      </w:r>
      <w:r w:rsidRPr="00D60C76">
        <w:rPr>
          <w:rFonts w:ascii="Arial" w:hAnsi="Arial" w:cs="Arial"/>
          <w:sz w:val="22"/>
          <w:szCs w:val="22"/>
        </w:rPr>
        <w:t xml:space="preserve">, the USPTO requests a total </w:t>
      </w:r>
      <w:r w:rsidRPr="001827A1">
        <w:rPr>
          <w:rFonts w:ascii="Arial" w:hAnsi="Arial" w:cs="Arial"/>
          <w:sz w:val="22"/>
          <w:szCs w:val="22"/>
        </w:rPr>
        <w:t xml:space="preserve">of </w:t>
      </w:r>
      <w:r w:rsidRPr="0092025C">
        <w:rPr>
          <w:rFonts w:ascii="Arial" w:hAnsi="Arial" w:cs="Arial"/>
          <w:sz w:val="22"/>
          <w:szCs w:val="22"/>
        </w:rPr>
        <w:t>$</w:t>
      </w:r>
      <w:r w:rsidR="00AC0B89">
        <w:rPr>
          <w:rFonts w:ascii="Arial" w:hAnsi="Arial" w:cs="Arial"/>
          <w:sz w:val="22"/>
          <w:szCs w:val="22"/>
        </w:rPr>
        <w:t>820.</w:t>
      </w:r>
      <w:r w:rsidR="006F0312">
        <w:rPr>
          <w:rFonts w:ascii="Arial" w:hAnsi="Arial" w:cs="Arial"/>
          <w:sz w:val="22"/>
          <w:szCs w:val="22"/>
        </w:rPr>
        <w:t>0</w:t>
      </w:r>
      <w:r w:rsidRPr="0092025C">
        <w:rPr>
          <w:rFonts w:ascii="Arial" w:hAnsi="Arial" w:cs="Arial"/>
          <w:sz w:val="22"/>
          <w:szCs w:val="22"/>
        </w:rPr>
        <w:t xml:space="preserve"> million and </w:t>
      </w:r>
      <w:r w:rsidR="002B7961" w:rsidRPr="00EC1261">
        <w:rPr>
          <w:rFonts w:ascii="Arial" w:hAnsi="Arial" w:cs="Arial"/>
          <w:sz w:val="22"/>
          <w:szCs w:val="22"/>
        </w:rPr>
        <w:t xml:space="preserve">1,236 </w:t>
      </w:r>
      <w:r w:rsidR="008C423B" w:rsidRPr="00484300">
        <w:rPr>
          <w:rFonts w:ascii="Arial" w:hAnsi="Arial" w:cs="Arial"/>
          <w:sz w:val="22"/>
          <w:szCs w:val="22"/>
        </w:rPr>
        <w:t>positions</w:t>
      </w:r>
      <w:r w:rsidR="008C423B">
        <w:rPr>
          <w:rFonts w:ascii="Arial" w:hAnsi="Arial" w:cs="Arial"/>
          <w:sz w:val="22"/>
          <w:szCs w:val="22"/>
        </w:rPr>
        <w:t xml:space="preserve"> </w:t>
      </w:r>
      <w:r w:rsidRPr="00D60C76">
        <w:rPr>
          <w:rFonts w:ascii="Arial" w:hAnsi="Arial" w:cs="Arial"/>
          <w:sz w:val="22"/>
          <w:szCs w:val="22"/>
        </w:rPr>
        <w:t>for the</w:t>
      </w:r>
      <w:r w:rsidRPr="00C836D0">
        <w:rPr>
          <w:rFonts w:ascii="Arial" w:hAnsi="Arial" w:cs="Arial"/>
          <w:sz w:val="22"/>
          <w:szCs w:val="22"/>
        </w:rPr>
        <w:t xml:space="preserve"> Management Program.  The costs associated with the Management Program activities have already been allocated to the Patent, Trademark, and IP PP&amp;E Programs using the Office’s ABI results.</w:t>
      </w:r>
      <w:r w:rsidRPr="00580FA8">
        <w:rPr>
          <w:rFonts w:ascii="Arial" w:hAnsi="Arial" w:cs="Arial"/>
          <w:sz w:val="22"/>
          <w:szCs w:val="22"/>
        </w:rPr>
        <w:t xml:space="preserve"> </w:t>
      </w:r>
    </w:p>
    <w:tbl>
      <w:tblPr>
        <w:tblW w:w="11943" w:type="dxa"/>
        <w:jc w:val="center"/>
        <w:tblLook w:val="04A0" w:firstRow="1" w:lastRow="0" w:firstColumn="1" w:lastColumn="0" w:noHBand="0" w:noVBand="1"/>
      </w:tblPr>
      <w:tblGrid>
        <w:gridCol w:w="3263"/>
        <w:gridCol w:w="1240"/>
        <w:gridCol w:w="1239"/>
        <w:gridCol w:w="1239"/>
        <w:gridCol w:w="1239"/>
        <w:gridCol w:w="1239"/>
        <w:gridCol w:w="1239"/>
        <w:gridCol w:w="1239"/>
        <w:gridCol w:w="6"/>
      </w:tblGrid>
      <w:tr w:rsidR="002F3855" w:rsidRPr="001750F4" w14:paraId="1BFCA3E9" w14:textId="77777777" w:rsidTr="005C3B1A">
        <w:trPr>
          <w:trHeight w:val="210"/>
          <w:tblHeader/>
          <w:jc w:val="center"/>
        </w:trPr>
        <w:tc>
          <w:tcPr>
            <w:tcW w:w="11943" w:type="dxa"/>
            <w:gridSpan w:val="9"/>
            <w:tcBorders>
              <w:top w:val="single" w:sz="8" w:space="0" w:color="auto"/>
              <w:left w:val="single" w:sz="8" w:space="0" w:color="auto"/>
              <w:bottom w:val="nil"/>
              <w:right w:val="single" w:sz="8" w:space="0" w:color="000000"/>
            </w:tcBorders>
            <w:shd w:val="clear" w:color="000000" w:fill="FFFFFF"/>
            <w:noWrap/>
            <w:vAlign w:val="bottom"/>
            <w:hideMark/>
          </w:tcPr>
          <w:p w14:paraId="6367B0F5" w14:textId="77777777" w:rsidR="002F3855" w:rsidRPr="001750F4" w:rsidRDefault="002F3855" w:rsidP="002F3855">
            <w:pPr>
              <w:spacing w:after="0" w:line="240" w:lineRule="auto"/>
              <w:jc w:val="center"/>
              <w:rPr>
                <w:rFonts w:ascii="Arial Narrow" w:eastAsia="Times New Roman" w:hAnsi="Arial Narrow" w:cs="Arial"/>
                <w:b/>
                <w:bCs/>
                <w:sz w:val="24"/>
                <w:szCs w:val="28"/>
              </w:rPr>
            </w:pPr>
            <w:r w:rsidRPr="001750F4">
              <w:rPr>
                <w:rFonts w:ascii="Arial Narrow" w:eastAsia="Times New Roman" w:hAnsi="Arial Narrow" w:cs="Arial"/>
                <w:b/>
                <w:bCs/>
                <w:sz w:val="24"/>
                <w:szCs w:val="28"/>
              </w:rPr>
              <w:t>PROGRAM BUDGET PROFILE</w:t>
            </w:r>
          </w:p>
        </w:tc>
      </w:tr>
      <w:tr w:rsidR="002F3855" w:rsidRPr="001750F4" w14:paraId="2C16C34D" w14:textId="77777777" w:rsidTr="001750F4">
        <w:trPr>
          <w:trHeight w:val="217"/>
          <w:jc w:val="center"/>
        </w:trPr>
        <w:tc>
          <w:tcPr>
            <w:tcW w:w="11943" w:type="dxa"/>
            <w:gridSpan w:val="9"/>
            <w:tcBorders>
              <w:top w:val="nil"/>
              <w:left w:val="single" w:sz="8" w:space="0" w:color="auto"/>
              <w:bottom w:val="single" w:sz="8" w:space="0" w:color="auto"/>
              <w:right w:val="single" w:sz="8" w:space="0" w:color="000000"/>
            </w:tcBorders>
            <w:shd w:val="clear" w:color="000000" w:fill="FFFFFF"/>
            <w:noWrap/>
            <w:vAlign w:val="bottom"/>
            <w:hideMark/>
          </w:tcPr>
          <w:p w14:paraId="4628F39E" w14:textId="77777777" w:rsidR="002F3855" w:rsidRPr="001750F4" w:rsidRDefault="002F3855" w:rsidP="002F3855">
            <w:pPr>
              <w:spacing w:after="0" w:line="240" w:lineRule="auto"/>
              <w:jc w:val="center"/>
              <w:rPr>
                <w:rFonts w:ascii="Arial Narrow" w:eastAsia="Times New Roman" w:hAnsi="Arial Narrow" w:cs="Arial"/>
                <w:b/>
                <w:bCs/>
                <w:sz w:val="24"/>
                <w:szCs w:val="28"/>
              </w:rPr>
            </w:pPr>
            <w:r w:rsidRPr="001750F4">
              <w:rPr>
                <w:rFonts w:ascii="Arial Narrow" w:eastAsia="Times New Roman" w:hAnsi="Arial Narrow" w:cs="Arial"/>
                <w:b/>
                <w:bCs/>
                <w:sz w:val="24"/>
                <w:szCs w:val="28"/>
              </w:rPr>
              <w:t>(Dollars in thousands)</w:t>
            </w:r>
          </w:p>
        </w:tc>
      </w:tr>
      <w:tr w:rsidR="002F3855" w:rsidRPr="001750F4" w14:paraId="3F0CA89B" w14:textId="77777777" w:rsidTr="001750F4">
        <w:trPr>
          <w:gridAfter w:val="1"/>
          <w:wAfter w:w="6" w:type="dxa"/>
          <w:trHeight w:val="275"/>
          <w:jc w:val="center"/>
        </w:trPr>
        <w:tc>
          <w:tcPr>
            <w:tcW w:w="3263" w:type="dxa"/>
            <w:vMerge w:val="restart"/>
            <w:tcBorders>
              <w:top w:val="nil"/>
              <w:left w:val="single" w:sz="8" w:space="0" w:color="auto"/>
              <w:bottom w:val="single" w:sz="8" w:space="0" w:color="000000"/>
              <w:right w:val="single" w:sz="4" w:space="0" w:color="auto"/>
            </w:tcBorders>
            <w:shd w:val="clear" w:color="000000" w:fill="FFFFFF"/>
            <w:vAlign w:val="bottom"/>
            <w:hideMark/>
          </w:tcPr>
          <w:p w14:paraId="004F1EB8" w14:textId="77777777" w:rsidR="002F3855" w:rsidRPr="001750F4" w:rsidRDefault="002F3855" w:rsidP="002F3855">
            <w:pPr>
              <w:spacing w:after="0" w:line="240" w:lineRule="auto"/>
              <w:rPr>
                <w:rFonts w:ascii="Arial Narrow" w:eastAsia="Times New Roman" w:hAnsi="Arial Narrow" w:cs="Arial"/>
                <w:b/>
                <w:bCs/>
                <w:sz w:val="24"/>
                <w:szCs w:val="24"/>
              </w:rPr>
            </w:pPr>
            <w:r w:rsidRPr="001750F4">
              <w:rPr>
                <w:rFonts w:ascii="Arial Narrow" w:eastAsia="Times New Roman" w:hAnsi="Arial Narrow" w:cs="Arial"/>
                <w:b/>
                <w:bCs/>
                <w:sz w:val="24"/>
                <w:szCs w:val="24"/>
              </w:rPr>
              <w:t>Funding Requirements by Sub Program</w:t>
            </w:r>
          </w:p>
        </w:tc>
        <w:tc>
          <w:tcPr>
            <w:tcW w:w="1240" w:type="dxa"/>
            <w:vMerge w:val="restart"/>
            <w:tcBorders>
              <w:top w:val="single" w:sz="8" w:space="0" w:color="auto"/>
              <w:left w:val="single" w:sz="4" w:space="0" w:color="auto"/>
              <w:bottom w:val="single" w:sz="8" w:space="0" w:color="000000"/>
              <w:right w:val="single" w:sz="4" w:space="0" w:color="auto"/>
            </w:tcBorders>
            <w:shd w:val="clear" w:color="000000" w:fill="FFFFFF"/>
            <w:noWrap/>
            <w:vAlign w:val="bottom"/>
            <w:hideMark/>
          </w:tcPr>
          <w:p w14:paraId="765A1FBB" w14:textId="77777777" w:rsidR="002F3855" w:rsidRPr="001750F4" w:rsidRDefault="002F3855" w:rsidP="002F3855">
            <w:pPr>
              <w:spacing w:after="0" w:line="240" w:lineRule="auto"/>
              <w:jc w:val="center"/>
              <w:rPr>
                <w:rFonts w:ascii="Arial Narrow" w:eastAsia="Times New Roman" w:hAnsi="Arial Narrow" w:cs="Arial"/>
                <w:b/>
                <w:bCs/>
                <w:sz w:val="24"/>
                <w:szCs w:val="24"/>
              </w:rPr>
            </w:pPr>
            <w:r w:rsidRPr="001750F4">
              <w:rPr>
                <w:rFonts w:ascii="Arial Narrow" w:eastAsia="Times New Roman" w:hAnsi="Arial Narrow" w:cs="Arial"/>
                <w:b/>
                <w:bCs/>
                <w:sz w:val="24"/>
                <w:szCs w:val="24"/>
              </w:rPr>
              <w:t>FY 2017</w:t>
            </w:r>
          </w:p>
        </w:tc>
        <w:tc>
          <w:tcPr>
            <w:tcW w:w="1239" w:type="dxa"/>
            <w:vMerge w:val="restart"/>
            <w:tcBorders>
              <w:top w:val="single" w:sz="8" w:space="0" w:color="auto"/>
              <w:left w:val="single" w:sz="4" w:space="0" w:color="auto"/>
              <w:bottom w:val="single" w:sz="8" w:space="0" w:color="000000"/>
              <w:right w:val="single" w:sz="4" w:space="0" w:color="auto"/>
            </w:tcBorders>
            <w:shd w:val="clear" w:color="000000" w:fill="FFFFFF"/>
            <w:noWrap/>
            <w:vAlign w:val="bottom"/>
            <w:hideMark/>
          </w:tcPr>
          <w:p w14:paraId="7A802D30" w14:textId="77777777" w:rsidR="002F3855" w:rsidRPr="001750F4" w:rsidRDefault="002F3855" w:rsidP="002F3855">
            <w:pPr>
              <w:spacing w:after="0" w:line="240" w:lineRule="auto"/>
              <w:jc w:val="center"/>
              <w:rPr>
                <w:rFonts w:ascii="Arial Narrow" w:eastAsia="Times New Roman" w:hAnsi="Arial Narrow" w:cs="Arial"/>
                <w:b/>
                <w:bCs/>
                <w:sz w:val="24"/>
                <w:szCs w:val="24"/>
              </w:rPr>
            </w:pPr>
            <w:r w:rsidRPr="001750F4">
              <w:rPr>
                <w:rFonts w:ascii="Arial Narrow" w:eastAsia="Times New Roman" w:hAnsi="Arial Narrow" w:cs="Arial"/>
                <w:b/>
                <w:bCs/>
                <w:sz w:val="24"/>
                <w:szCs w:val="24"/>
              </w:rPr>
              <w:t>FY 2018</w:t>
            </w:r>
          </w:p>
        </w:tc>
        <w:tc>
          <w:tcPr>
            <w:tcW w:w="1239" w:type="dxa"/>
            <w:vMerge w:val="restart"/>
            <w:tcBorders>
              <w:top w:val="single" w:sz="8" w:space="0" w:color="auto"/>
              <w:left w:val="single" w:sz="4" w:space="0" w:color="auto"/>
              <w:bottom w:val="single" w:sz="8" w:space="0" w:color="000000"/>
              <w:right w:val="single" w:sz="4" w:space="0" w:color="auto"/>
            </w:tcBorders>
            <w:shd w:val="clear" w:color="000000" w:fill="FFFFFF"/>
            <w:noWrap/>
            <w:vAlign w:val="bottom"/>
            <w:hideMark/>
          </w:tcPr>
          <w:p w14:paraId="22527403" w14:textId="77777777" w:rsidR="002F3855" w:rsidRPr="001750F4" w:rsidRDefault="002F3855" w:rsidP="002F3855">
            <w:pPr>
              <w:spacing w:after="0" w:line="240" w:lineRule="auto"/>
              <w:jc w:val="center"/>
              <w:rPr>
                <w:rFonts w:ascii="Arial Narrow" w:eastAsia="Times New Roman" w:hAnsi="Arial Narrow" w:cs="Arial"/>
                <w:b/>
                <w:bCs/>
                <w:sz w:val="24"/>
                <w:szCs w:val="24"/>
              </w:rPr>
            </w:pPr>
            <w:r w:rsidRPr="001750F4">
              <w:rPr>
                <w:rFonts w:ascii="Arial Narrow" w:eastAsia="Times New Roman" w:hAnsi="Arial Narrow" w:cs="Arial"/>
                <w:b/>
                <w:bCs/>
                <w:sz w:val="24"/>
                <w:szCs w:val="24"/>
              </w:rPr>
              <w:t>FY 2019</w:t>
            </w:r>
          </w:p>
        </w:tc>
        <w:tc>
          <w:tcPr>
            <w:tcW w:w="1239" w:type="dxa"/>
            <w:vMerge w:val="restart"/>
            <w:tcBorders>
              <w:top w:val="single" w:sz="8" w:space="0" w:color="auto"/>
              <w:left w:val="single" w:sz="4" w:space="0" w:color="auto"/>
              <w:bottom w:val="single" w:sz="8" w:space="0" w:color="000000"/>
              <w:right w:val="single" w:sz="4" w:space="0" w:color="auto"/>
            </w:tcBorders>
            <w:shd w:val="clear" w:color="000000" w:fill="FFFFFF"/>
            <w:noWrap/>
            <w:vAlign w:val="bottom"/>
            <w:hideMark/>
          </w:tcPr>
          <w:p w14:paraId="50396E61" w14:textId="77777777" w:rsidR="002F3855" w:rsidRPr="001750F4" w:rsidRDefault="002F3855" w:rsidP="002F3855">
            <w:pPr>
              <w:spacing w:after="0" w:line="240" w:lineRule="auto"/>
              <w:jc w:val="center"/>
              <w:rPr>
                <w:rFonts w:ascii="Arial Narrow" w:eastAsia="Times New Roman" w:hAnsi="Arial Narrow" w:cs="Arial"/>
                <w:b/>
                <w:bCs/>
                <w:sz w:val="24"/>
                <w:szCs w:val="24"/>
              </w:rPr>
            </w:pPr>
            <w:r w:rsidRPr="001750F4">
              <w:rPr>
                <w:rFonts w:ascii="Arial Narrow" w:eastAsia="Times New Roman" w:hAnsi="Arial Narrow" w:cs="Arial"/>
                <w:b/>
                <w:bCs/>
                <w:sz w:val="24"/>
                <w:szCs w:val="24"/>
              </w:rPr>
              <w:t>FY 2020</w:t>
            </w:r>
          </w:p>
        </w:tc>
        <w:tc>
          <w:tcPr>
            <w:tcW w:w="1239" w:type="dxa"/>
            <w:vMerge w:val="restart"/>
            <w:tcBorders>
              <w:top w:val="single" w:sz="8" w:space="0" w:color="auto"/>
              <w:left w:val="single" w:sz="4" w:space="0" w:color="auto"/>
              <w:bottom w:val="single" w:sz="8" w:space="0" w:color="000000"/>
              <w:right w:val="single" w:sz="4" w:space="0" w:color="auto"/>
            </w:tcBorders>
            <w:shd w:val="clear" w:color="000000" w:fill="FFFFFF"/>
            <w:noWrap/>
            <w:vAlign w:val="bottom"/>
            <w:hideMark/>
          </w:tcPr>
          <w:p w14:paraId="464C7088" w14:textId="77777777" w:rsidR="002F3855" w:rsidRPr="001750F4" w:rsidRDefault="002F3855" w:rsidP="002F3855">
            <w:pPr>
              <w:spacing w:after="0" w:line="240" w:lineRule="auto"/>
              <w:jc w:val="center"/>
              <w:rPr>
                <w:rFonts w:ascii="Arial Narrow" w:eastAsia="Times New Roman" w:hAnsi="Arial Narrow" w:cs="Arial"/>
                <w:b/>
                <w:bCs/>
                <w:sz w:val="24"/>
                <w:szCs w:val="24"/>
              </w:rPr>
            </w:pPr>
            <w:r w:rsidRPr="001750F4">
              <w:rPr>
                <w:rFonts w:ascii="Arial Narrow" w:eastAsia="Times New Roman" w:hAnsi="Arial Narrow" w:cs="Arial"/>
                <w:b/>
                <w:bCs/>
                <w:sz w:val="24"/>
                <w:szCs w:val="24"/>
              </w:rPr>
              <w:t>FY 2021</w:t>
            </w:r>
          </w:p>
        </w:tc>
        <w:tc>
          <w:tcPr>
            <w:tcW w:w="1239" w:type="dxa"/>
            <w:vMerge w:val="restart"/>
            <w:tcBorders>
              <w:top w:val="single" w:sz="8" w:space="0" w:color="auto"/>
              <w:left w:val="single" w:sz="4" w:space="0" w:color="auto"/>
              <w:bottom w:val="single" w:sz="8" w:space="0" w:color="000000"/>
              <w:right w:val="single" w:sz="4" w:space="0" w:color="auto"/>
            </w:tcBorders>
            <w:shd w:val="clear" w:color="000000" w:fill="FFFFFF"/>
            <w:noWrap/>
            <w:vAlign w:val="bottom"/>
            <w:hideMark/>
          </w:tcPr>
          <w:p w14:paraId="7D85DD74" w14:textId="77777777" w:rsidR="002F3855" w:rsidRPr="001750F4" w:rsidRDefault="002F3855" w:rsidP="002F3855">
            <w:pPr>
              <w:spacing w:after="0" w:line="240" w:lineRule="auto"/>
              <w:jc w:val="center"/>
              <w:rPr>
                <w:rFonts w:ascii="Arial Narrow" w:eastAsia="Times New Roman" w:hAnsi="Arial Narrow" w:cs="Arial"/>
                <w:b/>
                <w:bCs/>
                <w:sz w:val="24"/>
                <w:szCs w:val="24"/>
              </w:rPr>
            </w:pPr>
            <w:r w:rsidRPr="001750F4">
              <w:rPr>
                <w:rFonts w:ascii="Arial Narrow" w:eastAsia="Times New Roman" w:hAnsi="Arial Narrow" w:cs="Arial"/>
                <w:b/>
                <w:bCs/>
                <w:sz w:val="24"/>
                <w:szCs w:val="24"/>
              </w:rPr>
              <w:t>FY 2022</w:t>
            </w:r>
          </w:p>
        </w:tc>
        <w:tc>
          <w:tcPr>
            <w:tcW w:w="1239" w:type="dxa"/>
            <w:vMerge w:val="restart"/>
            <w:tcBorders>
              <w:top w:val="nil"/>
              <w:left w:val="single" w:sz="4" w:space="0" w:color="auto"/>
              <w:bottom w:val="single" w:sz="8" w:space="0" w:color="000000"/>
              <w:right w:val="single" w:sz="8" w:space="0" w:color="auto"/>
            </w:tcBorders>
            <w:shd w:val="clear" w:color="000000" w:fill="FFFFFF"/>
            <w:noWrap/>
            <w:vAlign w:val="bottom"/>
            <w:hideMark/>
          </w:tcPr>
          <w:p w14:paraId="138DB95C" w14:textId="77777777" w:rsidR="002F3855" w:rsidRPr="001750F4" w:rsidRDefault="002F3855" w:rsidP="002F3855">
            <w:pPr>
              <w:spacing w:after="0" w:line="240" w:lineRule="auto"/>
              <w:jc w:val="center"/>
              <w:rPr>
                <w:rFonts w:ascii="Arial Narrow" w:eastAsia="Times New Roman" w:hAnsi="Arial Narrow" w:cs="Arial"/>
                <w:b/>
                <w:bCs/>
                <w:sz w:val="24"/>
                <w:szCs w:val="24"/>
              </w:rPr>
            </w:pPr>
            <w:r w:rsidRPr="001750F4">
              <w:rPr>
                <w:rFonts w:ascii="Arial Narrow" w:eastAsia="Times New Roman" w:hAnsi="Arial Narrow" w:cs="Arial"/>
                <w:b/>
                <w:bCs/>
                <w:sz w:val="24"/>
                <w:szCs w:val="24"/>
              </w:rPr>
              <w:t>FY 2023</w:t>
            </w:r>
          </w:p>
        </w:tc>
      </w:tr>
      <w:tr w:rsidR="002F3855" w:rsidRPr="001750F4" w14:paraId="69DCB707" w14:textId="77777777" w:rsidTr="001750F4">
        <w:trPr>
          <w:gridAfter w:val="1"/>
          <w:wAfter w:w="6" w:type="dxa"/>
          <w:trHeight w:val="517"/>
          <w:jc w:val="center"/>
        </w:trPr>
        <w:tc>
          <w:tcPr>
            <w:tcW w:w="3263" w:type="dxa"/>
            <w:vMerge/>
            <w:tcBorders>
              <w:top w:val="nil"/>
              <w:left w:val="single" w:sz="8" w:space="0" w:color="auto"/>
              <w:bottom w:val="single" w:sz="8" w:space="0" w:color="000000"/>
              <w:right w:val="single" w:sz="4" w:space="0" w:color="auto"/>
            </w:tcBorders>
            <w:vAlign w:val="center"/>
            <w:hideMark/>
          </w:tcPr>
          <w:p w14:paraId="63AD2643" w14:textId="77777777" w:rsidR="002F3855" w:rsidRPr="001750F4" w:rsidRDefault="002F3855" w:rsidP="002F3855">
            <w:pPr>
              <w:spacing w:after="0" w:line="240" w:lineRule="auto"/>
              <w:rPr>
                <w:rFonts w:ascii="Arial Narrow" w:eastAsia="Times New Roman" w:hAnsi="Arial Narrow" w:cs="Arial"/>
                <w:b/>
                <w:bCs/>
                <w:sz w:val="24"/>
                <w:szCs w:val="24"/>
              </w:rPr>
            </w:pPr>
          </w:p>
        </w:tc>
        <w:tc>
          <w:tcPr>
            <w:tcW w:w="1240" w:type="dxa"/>
            <w:vMerge/>
            <w:tcBorders>
              <w:top w:val="single" w:sz="8" w:space="0" w:color="auto"/>
              <w:left w:val="single" w:sz="4" w:space="0" w:color="auto"/>
              <w:bottom w:val="single" w:sz="8" w:space="0" w:color="000000"/>
              <w:right w:val="single" w:sz="4" w:space="0" w:color="auto"/>
            </w:tcBorders>
            <w:vAlign w:val="center"/>
            <w:hideMark/>
          </w:tcPr>
          <w:p w14:paraId="04A1BE05" w14:textId="77777777" w:rsidR="002F3855" w:rsidRPr="001750F4" w:rsidRDefault="002F3855" w:rsidP="002F3855">
            <w:pPr>
              <w:spacing w:after="0" w:line="240" w:lineRule="auto"/>
              <w:rPr>
                <w:rFonts w:ascii="Arial Narrow" w:eastAsia="Times New Roman" w:hAnsi="Arial Narrow" w:cs="Arial"/>
                <w:b/>
                <w:bCs/>
                <w:sz w:val="24"/>
                <w:szCs w:val="24"/>
              </w:rPr>
            </w:pPr>
          </w:p>
        </w:tc>
        <w:tc>
          <w:tcPr>
            <w:tcW w:w="1239" w:type="dxa"/>
            <w:vMerge/>
            <w:tcBorders>
              <w:top w:val="single" w:sz="8" w:space="0" w:color="auto"/>
              <w:left w:val="single" w:sz="4" w:space="0" w:color="auto"/>
              <w:bottom w:val="single" w:sz="8" w:space="0" w:color="000000"/>
              <w:right w:val="single" w:sz="4" w:space="0" w:color="auto"/>
            </w:tcBorders>
            <w:vAlign w:val="center"/>
            <w:hideMark/>
          </w:tcPr>
          <w:p w14:paraId="4C038BF3" w14:textId="77777777" w:rsidR="002F3855" w:rsidRPr="001750F4" w:rsidRDefault="002F3855" w:rsidP="002F3855">
            <w:pPr>
              <w:spacing w:after="0" w:line="240" w:lineRule="auto"/>
              <w:rPr>
                <w:rFonts w:ascii="Arial Narrow" w:eastAsia="Times New Roman" w:hAnsi="Arial Narrow" w:cs="Arial"/>
                <w:b/>
                <w:bCs/>
                <w:sz w:val="24"/>
                <w:szCs w:val="24"/>
              </w:rPr>
            </w:pPr>
          </w:p>
        </w:tc>
        <w:tc>
          <w:tcPr>
            <w:tcW w:w="1239" w:type="dxa"/>
            <w:vMerge/>
            <w:tcBorders>
              <w:top w:val="single" w:sz="8" w:space="0" w:color="auto"/>
              <w:left w:val="single" w:sz="4" w:space="0" w:color="auto"/>
              <w:bottom w:val="single" w:sz="8" w:space="0" w:color="000000"/>
              <w:right w:val="single" w:sz="4" w:space="0" w:color="auto"/>
            </w:tcBorders>
            <w:vAlign w:val="center"/>
            <w:hideMark/>
          </w:tcPr>
          <w:p w14:paraId="3F1CC3B7" w14:textId="77777777" w:rsidR="002F3855" w:rsidRPr="001750F4" w:rsidRDefault="002F3855" w:rsidP="002F3855">
            <w:pPr>
              <w:spacing w:after="0" w:line="240" w:lineRule="auto"/>
              <w:rPr>
                <w:rFonts w:ascii="Arial Narrow" w:eastAsia="Times New Roman" w:hAnsi="Arial Narrow" w:cs="Arial"/>
                <w:b/>
                <w:bCs/>
                <w:sz w:val="24"/>
                <w:szCs w:val="24"/>
              </w:rPr>
            </w:pPr>
          </w:p>
        </w:tc>
        <w:tc>
          <w:tcPr>
            <w:tcW w:w="1239" w:type="dxa"/>
            <w:vMerge/>
            <w:tcBorders>
              <w:top w:val="single" w:sz="8" w:space="0" w:color="auto"/>
              <w:left w:val="single" w:sz="4" w:space="0" w:color="auto"/>
              <w:bottom w:val="single" w:sz="8" w:space="0" w:color="000000"/>
              <w:right w:val="single" w:sz="4" w:space="0" w:color="auto"/>
            </w:tcBorders>
            <w:vAlign w:val="center"/>
            <w:hideMark/>
          </w:tcPr>
          <w:p w14:paraId="4D8D2689" w14:textId="77777777" w:rsidR="002F3855" w:rsidRPr="001750F4" w:rsidRDefault="002F3855" w:rsidP="002F3855">
            <w:pPr>
              <w:spacing w:after="0" w:line="240" w:lineRule="auto"/>
              <w:rPr>
                <w:rFonts w:ascii="Arial Narrow" w:eastAsia="Times New Roman" w:hAnsi="Arial Narrow" w:cs="Arial"/>
                <w:b/>
                <w:bCs/>
                <w:sz w:val="24"/>
                <w:szCs w:val="24"/>
              </w:rPr>
            </w:pPr>
          </w:p>
        </w:tc>
        <w:tc>
          <w:tcPr>
            <w:tcW w:w="1239" w:type="dxa"/>
            <w:vMerge/>
            <w:tcBorders>
              <w:top w:val="single" w:sz="8" w:space="0" w:color="auto"/>
              <w:left w:val="single" w:sz="4" w:space="0" w:color="auto"/>
              <w:bottom w:val="single" w:sz="8" w:space="0" w:color="000000"/>
              <w:right w:val="single" w:sz="4" w:space="0" w:color="auto"/>
            </w:tcBorders>
            <w:vAlign w:val="center"/>
            <w:hideMark/>
          </w:tcPr>
          <w:p w14:paraId="3B0C348E" w14:textId="77777777" w:rsidR="002F3855" w:rsidRPr="001750F4" w:rsidRDefault="002F3855" w:rsidP="002F3855">
            <w:pPr>
              <w:spacing w:after="0" w:line="240" w:lineRule="auto"/>
              <w:rPr>
                <w:rFonts w:ascii="Arial Narrow" w:eastAsia="Times New Roman" w:hAnsi="Arial Narrow" w:cs="Arial"/>
                <w:b/>
                <w:bCs/>
                <w:sz w:val="24"/>
                <w:szCs w:val="24"/>
              </w:rPr>
            </w:pPr>
          </w:p>
        </w:tc>
        <w:tc>
          <w:tcPr>
            <w:tcW w:w="1239" w:type="dxa"/>
            <w:vMerge/>
            <w:tcBorders>
              <w:top w:val="single" w:sz="8" w:space="0" w:color="auto"/>
              <w:left w:val="single" w:sz="4" w:space="0" w:color="auto"/>
              <w:bottom w:val="single" w:sz="8" w:space="0" w:color="000000"/>
              <w:right w:val="single" w:sz="4" w:space="0" w:color="auto"/>
            </w:tcBorders>
            <w:vAlign w:val="center"/>
            <w:hideMark/>
          </w:tcPr>
          <w:p w14:paraId="5E48FCCF" w14:textId="77777777" w:rsidR="002F3855" w:rsidRPr="001750F4" w:rsidRDefault="002F3855" w:rsidP="002F3855">
            <w:pPr>
              <w:spacing w:after="0" w:line="240" w:lineRule="auto"/>
              <w:rPr>
                <w:rFonts w:ascii="Arial Narrow" w:eastAsia="Times New Roman" w:hAnsi="Arial Narrow" w:cs="Arial"/>
                <w:b/>
                <w:bCs/>
                <w:sz w:val="24"/>
                <w:szCs w:val="24"/>
              </w:rPr>
            </w:pPr>
          </w:p>
        </w:tc>
        <w:tc>
          <w:tcPr>
            <w:tcW w:w="1239" w:type="dxa"/>
            <w:vMerge/>
            <w:tcBorders>
              <w:top w:val="nil"/>
              <w:left w:val="single" w:sz="4" w:space="0" w:color="auto"/>
              <w:bottom w:val="single" w:sz="8" w:space="0" w:color="000000"/>
              <w:right w:val="single" w:sz="8" w:space="0" w:color="auto"/>
            </w:tcBorders>
            <w:vAlign w:val="center"/>
            <w:hideMark/>
          </w:tcPr>
          <w:p w14:paraId="31176725" w14:textId="77777777" w:rsidR="002F3855" w:rsidRPr="001750F4" w:rsidRDefault="002F3855" w:rsidP="002F3855">
            <w:pPr>
              <w:spacing w:after="0" w:line="240" w:lineRule="auto"/>
              <w:rPr>
                <w:rFonts w:ascii="Arial Narrow" w:eastAsia="Times New Roman" w:hAnsi="Arial Narrow" w:cs="Arial"/>
                <w:b/>
                <w:bCs/>
                <w:sz w:val="24"/>
                <w:szCs w:val="24"/>
              </w:rPr>
            </w:pPr>
          </w:p>
        </w:tc>
      </w:tr>
      <w:tr w:rsidR="002F3855" w:rsidRPr="001750F4" w14:paraId="775D7B7D" w14:textId="77777777" w:rsidTr="001750F4">
        <w:trPr>
          <w:gridAfter w:val="1"/>
          <w:wAfter w:w="6" w:type="dxa"/>
          <w:trHeight w:val="364"/>
          <w:jc w:val="center"/>
        </w:trPr>
        <w:tc>
          <w:tcPr>
            <w:tcW w:w="3263" w:type="dxa"/>
            <w:tcBorders>
              <w:top w:val="nil"/>
              <w:left w:val="single" w:sz="8" w:space="0" w:color="auto"/>
              <w:bottom w:val="single" w:sz="4" w:space="0" w:color="auto"/>
              <w:right w:val="single" w:sz="4" w:space="0" w:color="auto"/>
            </w:tcBorders>
            <w:shd w:val="clear" w:color="000000" w:fill="FFFFFF"/>
            <w:vAlign w:val="bottom"/>
            <w:hideMark/>
          </w:tcPr>
          <w:p w14:paraId="53667769" w14:textId="77777777" w:rsidR="002F3855" w:rsidRPr="001750F4" w:rsidRDefault="002F3855" w:rsidP="002F3855">
            <w:pPr>
              <w:spacing w:after="0" w:line="240" w:lineRule="auto"/>
              <w:rPr>
                <w:rFonts w:ascii="Arial Narrow" w:eastAsia="Times New Roman" w:hAnsi="Arial Narrow" w:cs="Arial"/>
                <w:sz w:val="24"/>
                <w:szCs w:val="24"/>
              </w:rPr>
            </w:pPr>
            <w:r w:rsidRPr="001750F4">
              <w:rPr>
                <w:rFonts w:ascii="Arial Narrow" w:eastAsia="Times New Roman" w:hAnsi="Arial Narrow" w:cs="Arial"/>
                <w:sz w:val="24"/>
                <w:szCs w:val="24"/>
              </w:rPr>
              <w:t>Executive Direction and Communications</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1CFFD841"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$9,196 </w:t>
            </w:r>
          </w:p>
        </w:tc>
        <w:tc>
          <w:tcPr>
            <w:tcW w:w="1239" w:type="dxa"/>
            <w:tcBorders>
              <w:top w:val="single" w:sz="4" w:space="0" w:color="auto"/>
              <w:left w:val="nil"/>
              <w:bottom w:val="single" w:sz="4" w:space="0" w:color="auto"/>
              <w:right w:val="single" w:sz="4" w:space="0" w:color="auto"/>
            </w:tcBorders>
            <w:shd w:val="clear" w:color="000000" w:fill="FFFFFF"/>
            <w:noWrap/>
            <w:vAlign w:val="bottom"/>
            <w:hideMark/>
          </w:tcPr>
          <w:p w14:paraId="1E17F8AD"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$13,024 </w:t>
            </w:r>
          </w:p>
        </w:tc>
        <w:tc>
          <w:tcPr>
            <w:tcW w:w="1239" w:type="dxa"/>
            <w:tcBorders>
              <w:top w:val="single" w:sz="4" w:space="0" w:color="auto"/>
              <w:left w:val="nil"/>
              <w:bottom w:val="single" w:sz="4" w:space="0" w:color="auto"/>
              <w:right w:val="single" w:sz="4" w:space="0" w:color="auto"/>
            </w:tcBorders>
            <w:shd w:val="clear" w:color="000000" w:fill="FFFFFF"/>
            <w:noWrap/>
            <w:vAlign w:val="bottom"/>
            <w:hideMark/>
          </w:tcPr>
          <w:p w14:paraId="18ABCE21"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$14,203 </w:t>
            </w:r>
          </w:p>
        </w:tc>
        <w:tc>
          <w:tcPr>
            <w:tcW w:w="1239" w:type="dxa"/>
            <w:tcBorders>
              <w:top w:val="single" w:sz="4" w:space="0" w:color="auto"/>
              <w:left w:val="nil"/>
              <w:bottom w:val="single" w:sz="4" w:space="0" w:color="auto"/>
              <w:right w:val="single" w:sz="4" w:space="0" w:color="auto"/>
            </w:tcBorders>
            <w:shd w:val="clear" w:color="000000" w:fill="FFFFFF"/>
            <w:noWrap/>
            <w:vAlign w:val="bottom"/>
            <w:hideMark/>
          </w:tcPr>
          <w:p w14:paraId="120F9432"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$14,462 </w:t>
            </w:r>
          </w:p>
        </w:tc>
        <w:tc>
          <w:tcPr>
            <w:tcW w:w="1239" w:type="dxa"/>
            <w:tcBorders>
              <w:top w:val="single" w:sz="4" w:space="0" w:color="auto"/>
              <w:left w:val="nil"/>
              <w:bottom w:val="single" w:sz="4" w:space="0" w:color="auto"/>
              <w:right w:val="single" w:sz="4" w:space="0" w:color="auto"/>
            </w:tcBorders>
            <w:shd w:val="clear" w:color="000000" w:fill="FFFFFF"/>
            <w:noWrap/>
            <w:vAlign w:val="bottom"/>
            <w:hideMark/>
          </w:tcPr>
          <w:p w14:paraId="7AB4EB39"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$14,762 </w:t>
            </w:r>
          </w:p>
        </w:tc>
        <w:tc>
          <w:tcPr>
            <w:tcW w:w="1239" w:type="dxa"/>
            <w:tcBorders>
              <w:top w:val="single" w:sz="4" w:space="0" w:color="auto"/>
              <w:left w:val="nil"/>
              <w:bottom w:val="single" w:sz="4" w:space="0" w:color="auto"/>
              <w:right w:val="single" w:sz="4" w:space="0" w:color="auto"/>
            </w:tcBorders>
            <w:shd w:val="clear" w:color="000000" w:fill="FFFFFF"/>
            <w:noWrap/>
            <w:vAlign w:val="bottom"/>
            <w:hideMark/>
          </w:tcPr>
          <w:p w14:paraId="09B0D83B"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$15,069 </w:t>
            </w:r>
          </w:p>
        </w:tc>
        <w:tc>
          <w:tcPr>
            <w:tcW w:w="1239" w:type="dxa"/>
            <w:tcBorders>
              <w:top w:val="single" w:sz="4" w:space="0" w:color="auto"/>
              <w:left w:val="nil"/>
              <w:bottom w:val="single" w:sz="4" w:space="0" w:color="auto"/>
              <w:right w:val="single" w:sz="4" w:space="0" w:color="auto"/>
            </w:tcBorders>
            <w:shd w:val="clear" w:color="000000" w:fill="FFFFFF"/>
            <w:noWrap/>
            <w:vAlign w:val="bottom"/>
            <w:hideMark/>
          </w:tcPr>
          <w:p w14:paraId="6063FFE9"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$15,382 </w:t>
            </w:r>
          </w:p>
        </w:tc>
      </w:tr>
      <w:tr w:rsidR="002F3855" w:rsidRPr="001750F4" w14:paraId="48CD6C15" w14:textId="77777777" w:rsidTr="001750F4">
        <w:trPr>
          <w:gridAfter w:val="1"/>
          <w:wAfter w:w="6" w:type="dxa"/>
          <w:trHeight w:val="182"/>
          <w:jc w:val="center"/>
        </w:trPr>
        <w:tc>
          <w:tcPr>
            <w:tcW w:w="3263" w:type="dxa"/>
            <w:tcBorders>
              <w:top w:val="nil"/>
              <w:left w:val="single" w:sz="8" w:space="0" w:color="auto"/>
              <w:bottom w:val="single" w:sz="4" w:space="0" w:color="auto"/>
              <w:right w:val="single" w:sz="4" w:space="0" w:color="auto"/>
            </w:tcBorders>
            <w:shd w:val="clear" w:color="000000" w:fill="FFFFFF"/>
            <w:vAlign w:val="bottom"/>
            <w:hideMark/>
          </w:tcPr>
          <w:p w14:paraId="58574F30" w14:textId="77777777" w:rsidR="002F3855" w:rsidRPr="001750F4" w:rsidRDefault="002F3855" w:rsidP="002F3855">
            <w:pPr>
              <w:spacing w:after="0" w:line="240" w:lineRule="auto"/>
              <w:rPr>
                <w:rFonts w:ascii="Arial Narrow" w:eastAsia="Times New Roman" w:hAnsi="Arial Narrow" w:cs="Arial"/>
                <w:sz w:val="24"/>
                <w:szCs w:val="24"/>
              </w:rPr>
            </w:pPr>
            <w:r w:rsidRPr="001750F4">
              <w:rPr>
                <w:rFonts w:ascii="Arial Narrow" w:eastAsia="Times New Roman" w:hAnsi="Arial Narrow" w:cs="Arial"/>
                <w:sz w:val="24"/>
                <w:szCs w:val="24"/>
              </w:rPr>
              <w:t>Financial Management Services</w:t>
            </w:r>
          </w:p>
        </w:tc>
        <w:tc>
          <w:tcPr>
            <w:tcW w:w="1240" w:type="dxa"/>
            <w:tcBorders>
              <w:top w:val="nil"/>
              <w:left w:val="nil"/>
              <w:bottom w:val="single" w:sz="4" w:space="0" w:color="auto"/>
              <w:right w:val="single" w:sz="4" w:space="0" w:color="auto"/>
            </w:tcBorders>
            <w:shd w:val="clear" w:color="000000" w:fill="FFFFFF"/>
            <w:noWrap/>
            <w:vAlign w:val="bottom"/>
            <w:hideMark/>
          </w:tcPr>
          <w:p w14:paraId="2885CA1E"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$26,655 </w:t>
            </w:r>
          </w:p>
        </w:tc>
        <w:tc>
          <w:tcPr>
            <w:tcW w:w="1239" w:type="dxa"/>
            <w:tcBorders>
              <w:top w:val="nil"/>
              <w:left w:val="nil"/>
              <w:bottom w:val="single" w:sz="4" w:space="0" w:color="auto"/>
              <w:right w:val="single" w:sz="4" w:space="0" w:color="auto"/>
            </w:tcBorders>
            <w:shd w:val="clear" w:color="000000" w:fill="FFFFFF"/>
            <w:noWrap/>
            <w:vAlign w:val="bottom"/>
            <w:hideMark/>
          </w:tcPr>
          <w:p w14:paraId="2FA7A708"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$29,589 </w:t>
            </w:r>
          </w:p>
        </w:tc>
        <w:tc>
          <w:tcPr>
            <w:tcW w:w="1239" w:type="dxa"/>
            <w:tcBorders>
              <w:top w:val="nil"/>
              <w:left w:val="nil"/>
              <w:bottom w:val="single" w:sz="4" w:space="0" w:color="auto"/>
              <w:right w:val="single" w:sz="4" w:space="0" w:color="auto"/>
            </w:tcBorders>
            <w:shd w:val="clear" w:color="000000" w:fill="FFFFFF"/>
            <w:noWrap/>
            <w:vAlign w:val="bottom"/>
            <w:hideMark/>
          </w:tcPr>
          <w:p w14:paraId="4DBFB858"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$30,262 </w:t>
            </w:r>
          </w:p>
        </w:tc>
        <w:tc>
          <w:tcPr>
            <w:tcW w:w="1239" w:type="dxa"/>
            <w:tcBorders>
              <w:top w:val="nil"/>
              <w:left w:val="nil"/>
              <w:bottom w:val="single" w:sz="4" w:space="0" w:color="auto"/>
              <w:right w:val="single" w:sz="4" w:space="0" w:color="auto"/>
            </w:tcBorders>
            <w:shd w:val="clear" w:color="000000" w:fill="FFFFFF"/>
            <w:noWrap/>
            <w:vAlign w:val="bottom"/>
            <w:hideMark/>
          </w:tcPr>
          <w:p w14:paraId="4F0FEB06"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$30,814 </w:t>
            </w:r>
          </w:p>
        </w:tc>
        <w:tc>
          <w:tcPr>
            <w:tcW w:w="1239" w:type="dxa"/>
            <w:tcBorders>
              <w:top w:val="nil"/>
              <w:left w:val="nil"/>
              <w:bottom w:val="single" w:sz="4" w:space="0" w:color="auto"/>
              <w:right w:val="single" w:sz="4" w:space="0" w:color="auto"/>
            </w:tcBorders>
            <w:shd w:val="clear" w:color="000000" w:fill="FFFFFF"/>
            <w:noWrap/>
            <w:vAlign w:val="bottom"/>
            <w:hideMark/>
          </w:tcPr>
          <w:p w14:paraId="30B823F7"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$31,454 </w:t>
            </w:r>
          </w:p>
        </w:tc>
        <w:tc>
          <w:tcPr>
            <w:tcW w:w="1239" w:type="dxa"/>
            <w:tcBorders>
              <w:top w:val="nil"/>
              <w:left w:val="nil"/>
              <w:bottom w:val="single" w:sz="4" w:space="0" w:color="auto"/>
              <w:right w:val="single" w:sz="4" w:space="0" w:color="auto"/>
            </w:tcBorders>
            <w:shd w:val="clear" w:color="000000" w:fill="FFFFFF"/>
            <w:noWrap/>
            <w:vAlign w:val="bottom"/>
            <w:hideMark/>
          </w:tcPr>
          <w:p w14:paraId="23488BF4"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$32,106 </w:t>
            </w:r>
          </w:p>
        </w:tc>
        <w:tc>
          <w:tcPr>
            <w:tcW w:w="1239" w:type="dxa"/>
            <w:tcBorders>
              <w:top w:val="nil"/>
              <w:left w:val="nil"/>
              <w:bottom w:val="single" w:sz="4" w:space="0" w:color="auto"/>
              <w:right w:val="single" w:sz="4" w:space="0" w:color="auto"/>
            </w:tcBorders>
            <w:shd w:val="clear" w:color="000000" w:fill="FFFFFF"/>
            <w:noWrap/>
            <w:vAlign w:val="bottom"/>
            <w:hideMark/>
          </w:tcPr>
          <w:p w14:paraId="312DE596"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$32,773 </w:t>
            </w:r>
          </w:p>
        </w:tc>
      </w:tr>
      <w:tr w:rsidR="002F3855" w:rsidRPr="001750F4" w14:paraId="34B1BAF8" w14:textId="77777777" w:rsidTr="001750F4">
        <w:trPr>
          <w:gridAfter w:val="1"/>
          <w:wAfter w:w="6" w:type="dxa"/>
          <w:trHeight w:val="364"/>
          <w:jc w:val="center"/>
        </w:trPr>
        <w:tc>
          <w:tcPr>
            <w:tcW w:w="3263" w:type="dxa"/>
            <w:tcBorders>
              <w:top w:val="nil"/>
              <w:left w:val="single" w:sz="8" w:space="0" w:color="auto"/>
              <w:bottom w:val="single" w:sz="4" w:space="0" w:color="auto"/>
              <w:right w:val="single" w:sz="4" w:space="0" w:color="auto"/>
            </w:tcBorders>
            <w:shd w:val="clear" w:color="000000" w:fill="FFFFFF"/>
            <w:vAlign w:val="bottom"/>
            <w:hideMark/>
          </w:tcPr>
          <w:p w14:paraId="0BB82B23" w14:textId="77777777" w:rsidR="002F3855" w:rsidRPr="001750F4" w:rsidRDefault="002F3855" w:rsidP="002F3855">
            <w:pPr>
              <w:spacing w:after="0" w:line="240" w:lineRule="auto"/>
              <w:rPr>
                <w:rFonts w:ascii="Arial Narrow" w:eastAsia="Times New Roman" w:hAnsi="Arial Narrow" w:cs="Arial"/>
                <w:sz w:val="24"/>
                <w:szCs w:val="24"/>
              </w:rPr>
            </w:pPr>
            <w:r w:rsidRPr="001750F4">
              <w:rPr>
                <w:rFonts w:ascii="Arial Narrow" w:eastAsia="Times New Roman" w:hAnsi="Arial Narrow" w:cs="Arial"/>
                <w:sz w:val="24"/>
                <w:szCs w:val="24"/>
              </w:rPr>
              <w:t>Human Resource Management and Administrative Services</w:t>
            </w:r>
          </w:p>
        </w:tc>
        <w:tc>
          <w:tcPr>
            <w:tcW w:w="1240" w:type="dxa"/>
            <w:tcBorders>
              <w:top w:val="nil"/>
              <w:left w:val="nil"/>
              <w:bottom w:val="single" w:sz="4" w:space="0" w:color="auto"/>
              <w:right w:val="single" w:sz="4" w:space="0" w:color="auto"/>
            </w:tcBorders>
            <w:shd w:val="clear" w:color="000000" w:fill="FFFFFF"/>
            <w:noWrap/>
            <w:vAlign w:val="bottom"/>
            <w:hideMark/>
          </w:tcPr>
          <w:p w14:paraId="335B9876"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$42,679 </w:t>
            </w:r>
          </w:p>
        </w:tc>
        <w:tc>
          <w:tcPr>
            <w:tcW w:w="1239" w:type="dxa"/>
            <w:tcBorders>
              <w:top w:val="nil"/>
              <w:left w:val="nil"/>
              <w:bottom w:val="single" w:sz="4" w:space="0" w:color="auto"/>
              <w:right w:val="single" w:sz="4" w:space="0" w:color="auto"/>
            </w:tcBorders>
            <w:shd w:val="clear" w:color="000000" w:fill="FFFFFF"/>
            <w:noWrap/>
            <w:vAlign w:val="bottom"/>
            <w:hideMark/>
          </w:tcPr>
          <w:p w14:paraId="5BF4A9ED"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$49,740 </w:t>
            </w:r>
          </w:p>
        </w:tc>
        <w:tc>
          <w:tcPr>
            <w:tcW w:w="1239" w:type="dxa"/>
            <w:tcBorders>
              <w:top w:val="nil"/>
              <w:left w:val="nil"/>
              <w:bottom w:val="single" w:sz="4" w:space="0" w:color="auto"/>
              <w:right w:val="single" w:sz="4" w:space="0" w:color="auto"/>
            </w:tcBorders>
            <w:shd w:val="clear" w:color="000000" w:fill="FFFFFF"/>
            <w:noWrap/>
            <w:vAlign w:val="bottom"/>
            <w:hideMark/>
          </w:tcPr>
          <w:p w14:paraId="5427D8BD"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$53,054 </w:t>
            </w:r>
          </w:p>
        </w:tc>
        <w:tc>
          <w:tcPr>
            <w:tcW w:w="1239" w:type="dxa"/>
            <w:tcBorders>
              <w:top w:val="nil"/>
              <w:left w:val="nil"/>
              <w:bottom w:val="single" w:sz="4" w:space="0" w:color="auto"/>
              <w:right w:val="single" w:sz="4" w:space="0" w:color="auto"/>
            </w:tcBorders>
            <w:shd w:val="clear" w:color="000000" w:fill="FFFFFF"/>
            <w:noWrap/>
            <w:vAlign w:val="bottom"/>
            <w:hideMark/>
          </w:tcPr>
          <w:p w14:paraId="17B2BD3A"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$54,025 </w:t>
            </w:r>
          </w:p>
        </w:tc>
        <w:tc>
          <w:tcPr>
            <w:tcW w:w="1239" w:type="dxa"/>
            <w:tcBorders>
              <w:top w:val="nil"/>
              <w:left w:val="nil"/>
              <w:bottom w:val="single" w:sz="4" w:space="0" w:color="auto"/>
              <w:right w:val="single" w:sz="4" w:space="0" w:color="auto"/>
            </w:tcBorders>
            <w:shd w:val="clear" w:color="000000" w:fill="FFFFFF"/>
            <w:noWrap/>
            <w:vAlign w:val="bottom"/>
            <w:hideMark/>
          </w:tcPr>
          <w:p w14:paraId="3F12297F"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$55,144 </w:t>
            </w:r>
          </w:p>
        </w:tc>
        <w:tc>
          <w:tcPr>
            <w:tcW w:w="1239" w:type="dxa"/>
            <w:tcBorders>
              <w:top w:val="nil"/>
              <w:left w:val="nil"/>
              <w:bottom w:val="single" w:sz="4" w:space="0" w:color="auto"/>
              <w:right w:val="single" w:sz="4" w:space="0" w:color="auto"/>
            </w:tcBorders>
            <w:shd w:val="clear" w:color="000000" w:fill="FFFFFF"/>
            <w:noWrap/>
            <w:vAlign w:val="bottom"/>
            <w:hideMark/>
          </w:tcPr>
          <w:p w14:paraId="36CEB54B"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$56,285 </w:t>
            </w:r>
          </w:p>
        </w:tc>
        <w:tc>
          <w:tcPr>
            <w:tcW w:w="1239" w:type="dxa"/>
            <w:tcBorders>
              <w:top w:val="nil"/>
              <w:left w:val="nil"/>
              <w:bottom w:val="single" w:sz="4" w:space="0" w:color="auto"/>
              <w:right w:val="single" w:sz="4" w:space="0" w:color="auto"/>
            </w:tcBorders>
            <w:shd w:val="clear" w:color="000000" w:fill="FFFFFF"/>
            <w:noWrap/>
            <w:vAlign w:val="bottom"/>
            <w:hideMark/>
          </w:tcPr>
          <w:p w14:paraId="330DD504"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$57,451 </w:t>
            </w:r>
          </w:p>
        </w:tc>
      </w:tr>
      <w:tr w:rsidR="002F3855" w:rsidRPr="001750F4" w14:paraId="37E563FA" w14:textId="77777777" w:rsidTr="001750F4">
        <w:trPr>
          <w:gridAfter w:val="1"/>
          <w:wAfter w:w="6" w:type="dxa"/>
          <w:trHeight w:val="182"/>
          <w:jc w:val="center"/>
        </w:trPr>
        <w:tc>
          <w:tcPr>
            <w:tcW w:w="3263" w:type="dxa"/>
            <w:tcBorders>
              <w:top w:val="nil"/>
              <w:left w:val="single" w:sz="8" w:space="0" w:color="auto"/>
              <w:bottom w:val="single" w:sz="4" w:space="0" w:color="auto"/>
              <w:right w:val="single" w:sz="4" w:space="0" w:color="auto"/>
            </w:tcBorders>
            <w:shd w:val="clear" w:color="000000" w:fill="FFFFFF"/>
            <w:vAlign w:val="bottom"/>
            <w:hideMark/>
          </w:tcPr>
          <w:p w14:paraId="215E7EA2" w14:textId="77777777" w:rsidR="002F3855" w:rsidRPr="001750F4" w:rsidRDefault="002F3855" w:rsidP="002F3855">
            <w:pPr>
              <w:spacing w:after="0" w:line="240" w:lineRule="auto"/>
              <w:rPr>
                <w:rFonts w:ascii="Arial Narrow" w:eastAsia="Times New Roman" w:hAnsi="Arial Narrow" w:cs="Arial"/>
                <w:sz w:val="24"/>
                <w:szCs w:val="24"/>
              </w:rPr>
            </w:pPr>
            <w:r w:rsidRPr="001750F4">
              <w:rPr>
                <w:rFonts w:ascii="Arial Narrow" w:eastAsia="Times New Roman" w:hAnsi="Arial Narrow" w:cs="Arial"/>
                <w:sz w:val="24"/>
                <w:szCs w:val="24"/>
              </w:rPr>
              <w:t>Legal Services</w:t>
            </w:r>
          </w:p>
        </w:tc>
        <w:tc>
          <w:tcPr>
            <w:tcW w:w="1240" w:type="dxa"/>
            <w:tcBorders>
              <w:top w:val="nil"/>
              <w:left w:val="nil"/>
              <w:bottom w:val="single" w:sz="4" w:space="0" w:color="auto"/>
              <w:right w:val="single" w:sz="4" w:space="0" w:color="auto"/>
            </w:tcBorders>
            <w:shd w:val="clear" w:color="000000" w:fill="FFFFFF"/>
            <w:noWrap/>
            <w:vAlign w:val="bottom"/>
            <w:hideMark/>
          </w:tcPr>
          <w:p w14:paraId="412CCBB7"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$26,007 </w:t>
            </w:r>
          </w:p>
        </w:tc>
        <w:tc>
          <w:tcPr>
            <w:tcW w:w="1239" w:type="dxa"/>
            <w:tcBorders>
              <w:top w:val="nil"/>
              <w:left w:val="nil"/>
              <w:bottom w:val="single" w:sz="4" w:space="0" w:color="auto"/>
              <w:right w:val="single" w:sz="4" w:space="0" w:color="auto"/>
            </w:tcBorders>
            <w:shd w:val="clear" w:color="000000" w:fill="FFFFFF"/>
            <w:noWrap/>
            <w:vAlign w:val="bottom"/>
            <w:hideMark/>
          </w:tcPr>
          <w:p w14:paraId="6E901487"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$27,953 </w:t>
            </w:r>
          </w:p>
        </w:tc>
        <w:tc>
          <w:tcPr>
            <w:tcW w:w="1239" w:type="dxa"/>
            <w:tcBorders>
              <w:top w:val="nil"/>
              <w:left w:val="nil"/>
              <w:bottom w:val="single" w:sz="4" w:space="0" w:color="auto"/>
              <w:right w:val="single" w:sz="4" w:space="0" w:color="auto"/>
            </w:tcBorders>
            <w:shd w:val="clear" w:color="000000" w:fill="FFFFFF"/>
            <w:noWrap/>
            <w:vAlign w:val="bottom"/>
            <w:hideMark/>
          </w:tcPr>
          <w:p w14:paraId="28707236"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$28,182 </w:t>
            </w:r>
          </w:p>
        </w:tc>
        <w:tc>
          <w:tcPr>
            <w:tcW w:w="1239" w:type="dxa"/>
            <w:tcBorders>
              <w:top w:val="nil"/>
              <w:left w:val="nil"/>
              <w:bottom w:val="single" w:sz="4" w:space="0" w:color="auto"/>
              <w:right w:val="single" w:sz="4" w:space="0" w:color="auto"/>
            </w:tcBorders>
            <w:shd w:val="clear" w:color="000000" w:fill="FFFFFF"/>
            <w:noWrap/>
            <w:vAlign w:val="bottom"/>
            <w:hideMark/>
          </w:tcPr>
          <w:p w14:paraId="7CDA3C22"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$28,693 </w:t>
            </w:r>
          </w:p>
        </w:tc>
        <w:tc>
          <w:tcPr>
            <w:tcW w:w="1239" w:type="dxa"/>
            <w:tcBorders>
              <w:top w:val="nil"/>
              <w:left w:val="nil"/>
              <w:bottom w:val="single" w:sz="4" w:space="0" w:color="auto"/>
              <w:right w:val="single" w:sz="4" w:space="0" w:color="auto"/>
            </w:tcBorders>
            <w:shd w:val="clear" w:color="000000" w:fill="FFFFFF"/>
            <w:noWrap/>
            <w:vAlign w:val="bottom"/>
            <w:hideMark/>
          </w:tcPr>
          <w:p w14:paraId="5B41DF3C"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$29,292 </w:t>
            </w:r>
          </w:p>
        </w:tc>
        <w:tc>
          <w:tcPr>
            <w:tcW w:w="1239" w:type="dxa"/>
            <w:tcBorders>
              <w:top w:val="nil"/>
              <w:left w:val="nil"/>
              <w:bottom w:val="single" w:sz="4" w:space="0" w:color="auto"/>
              <w:right w:val="single" w:sz="4" w:space="0" w:color="auto"/>
            </w:tcBorders>
            <w:shd w:val="clear" w:color="000000" w:fill="FFFFFF"/>
            <w:noWrap/>
            <w:vAlign w:val="bottom"/>
            <w:hideMark/>
          </w:tcPr>
          <w:p w14:paraId="091DD672"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$29,903 </w:t>
            </w:r>
          </w:p>
        </w:tc>
        <w:tc>
          <w:tcPr>
            <w:tcW w:w="1239" w:type="dxa"/>
            <w:tcBorders>
              <w:top w:val="nil"/>
              <w:left w:val="nil"/>
              <w:bottom w:val="single" w:sz="4" w:space="0" w:color="auto"/>
              <w:right w:val="single" w:sz="4" w:space="0" w:color="auto"/>
            </w:tcBorders>
            <w:shd w:val="clear" w:color="000000" w:fill="FFFFFF"/>
            <w:noWrap/>
            <w:vAlign w:val="bottom"/>
            <w:hideMark/>
          </w:tcPr>
          <w:p w14:paraId="58B87821"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$30,527 </w:t>
            </w:r>
          </w:p>
        </w:tc>
      </w:tr>
      <w:tr w:rsidR="002F3855" w:rsidRPr="001750F4" w14:paraId="4C4E4C4C" w14:textId="77777777" w:rsidTr="001750F4">
        <w:trPr>
          <w:gridAfter w:val="1"/>
          <w:wAfter w:w="6" w:type="dxa"/>
          <w:trHeight w:val="364"/>
          <w:jc w:val="center"/>
        </w:trPr>
        <w:tc>
          <w:tcPr>
            <w:tcW w:w="3263" w:type="dxa"/>
            <w:tcBorders>
              <w:top w:val="nil"/>
              <w:left w:val="single" w:sz="8" w:space="0" w:color="auto"/>
              <w:bottom w:val="single" w:sz="4" w:space="0" w:color="auto"/>
              <w:right w:val="single" w:sz="4" w:space="0" w:color="auto"/>
            </w:tcBorders>
            <w:shd w:val="clear" w:color="000000" w:fill="FFFFFF"/>
            <w:vAlign w:val="bottom"/>
            <w:hideMark/>
          </w:tcPr>
          <w:p w14:paraId="76394D6D" w14:textId="77777777" w:rsidR="002F3855" w:rsidRPr="001750F4" w:rsidRDefault="002F3855" w:rsidP="002F3855">
            <w:pPr>
              <w:spacing w:after="0" w:line="240" w:lineRule="auto"/>
              <w:rPr>
                <w:rFonts w:ascii="Arial Narrow" w:eastAsia="Times New Roman" w:hAnsi="Arial Narrow" w:cs="Arial"/>
                <w:sz w:val="24"/>
                <w:szCs w:val="24"/>
              </w:rPr>
            </w:pPr>
            <w:r w:rsidRPr="001750F4">
              <w:rPr>
                <w:rFonts w:ascii="Arial Narrow" w:eastAsia="Times New Roman" w:hAnsi="Arial Narrow" w:cs="Arial"/>
                <w:sz w:val="24"/>
                <w:szCs w:val="24"/>
              </w:rPr>
              <w:t>Management Information Resources</w:t>
            </w:r>
          </w:p>
        </w:tc>
        <w:tc>
          <w:tcPr>
            <w:tcW w:w="1240" w:type="dxa"/>
            <w:tcBorders>
              <w:top w:val="nil"/>
              <w:left w:val="nil"/>
              <w:bottom w:val="single" w:sz="4" w:space="0" w:color="auto"/>
              <w:right w:val="single" w:sz="4" w:space="0" w:color="auto"/>
            </w:tcBorders>
            <w:shd w:val="clear" w:color="000000" w:fill="FFFFFF"/>
            <w:noWrap/>
            <w:vAlign w:val="bottom"/>
            <w:hideMark/>
          </w:tcPr>
          <w:p w14:paraId="0F5C461D"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$47,587 </w:t>
            </w:r>
          </w:p>
        </w:tc>
        <w:tc>
          <w:tcPr>
            <w:tcW w:w="1239" w:type="dxa"/>
            <w:tcBorders>
              <w:top w:val="nil"/>
              <w:left w:val="nil"/>
              <w:bottom w:val="single" w:sz="4" w:space="0" w:color="auto"/>
              <w:right w:val="single" w:sz="4" w:space="0" w:color="auto"/>
            </w:tcBorders>
            <w:shd w:val="clear" w:color="000000" w:fill="FFFFFF"/>
            <w:noWrap/>
            <w:vAlign w:val="bottom"/>
            <w:hideMark/>
          </w:tcPr>
          <w:p w14:paraId="61FA6F38"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$49,570 </w:t>
            </w:r>
          </w:p>
        </w:tc>
        <w:tc>
          <w:tcPr>
            <w:tcW w:w="1239" w:type="dxa"/>
            <w:tcBorders>
              <w:top w:val="nil"/>
              <w:left w:val="nil"/>
              <w:bottom w:val="single" w:sz="4" w:space="0" w:color="auto"/>
              <w:right w:val="single" w:sz="4" w:space="0" w:color="auto"/>
            </w:tcBorders>
            <w:shd w:val="clear" w:color="000000" w:fill="FFFFFF"/>
            <w:noWrap/>
            <w:vAlign w:val="bottom"/>
            <w:hideMark/>
          </w:tcPr>
          <w:p w14:paraId="5F89A962"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$46,557 </w:t>
            </w:r>
          </w:p>
        </w:tc>
        <w:tc>
          <w:tcPr>
            <w:tcW w:w="1239" w:type="dxa"/>
            <w:tcBorders>
              <w:top w:val="nil"/>
              <w:left w:val="nil"/>
              <w:bottom w:val="single" w:sz="4" w:space="0" w:color="auto"/>
              <w:right w:val="single" w:sz="4" w:space="0" w:color="auto"/>
            </w:tcBorders>
            <w:shd w:val="clear" w:color="000000" w:fill="FFFFFF"/>
            <w:noWrap/>
            <w:vAlign w:val="bottom"/>
            <w:hideMark/>
          </w:tcPr>
          <w:p w14:paraId="3F33FFF9"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$44,059 </w:t>
            </w:r>
          </w:p>
        </w:tc>
        <w:tc>
          <w:tcPr>
            <w:tcW w:w="1239" w:type="dxa"/>
            <w:tcBorders>
              <w:top w:val="nil"/>
              <w:left w:val="nil"/>
              <w:bottom w:val="single" w:sz="4" w:space="0" w:color="auto"/>
              <w:right w:val="single" w:sz="4" w:space="0" w:color="auto"/>
            </w:tcBorders>
            <w:shd w:val="clear" w:color="000000" w:fill="FFFFFF"/>
            <w:noWrap/>
            <w:vAlign w:val="bottom"/>
            <w:hideMark/>
          </w:tcPr>
          <w:p w14:paraId="48EFD876"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$44,740 </w:t>
            </w:r>
          </w:p>
        </w:tc>
        <w:tc>
          <w:tcPr>
            <w:tcW w:w="1239" w:type="dxa"/>
            <w:tcBorders>
              <w:top w:val="nil"/>
              <w:left w:val="nil"/>
              <w:bottom w:val="single" w:sz="4" w:space="0" w:color="auto"/>
              <w:right w:val="single" w:sz="4" w:space="0" w:color="auto"/>
            </w:tcBorders>
            <w:shd w:val="clear" w:color="000000" w:fill="FFFFFF"/>
            <w:noWrap/>
            <w:vAlign w:val="bottom"/>
            <w:hideMark/>
          </w:tcPr>
          <w:p w14:paraId="344FFB03"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$45,482 </w:t>
            </w:r>
          </w:p>
        </w:tc>
        <w:tc>
          <w:tcPr>
            <w:tcW w:w="1239" w:type="dxa"/>
            <w:tcBorders>
              <w:top w:val="nil"/>
              <w:left w:val="nil"/>
              <w:bottom w:val="single" w:sz="4" w:space="0" w:color="auto"/>
              <w:right w:val="single" w:sz="4" w:space="0" w:color="auto"/>
            </w:tcBorders>
            <w:shd w:val="clear" w:color="000000" w:fill="FFFFFF"/>
            <w:noWrap/>
            <w:vAlign w:val="bottom"/>
            <w:hideMark/>
          </w:tcPr>
          <w:p w14:paraId="7B5D7B40"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$46,289 </w:t>
            </w:r>
          </w:p>
        </w:tc>
      </w:tr>
      <w:tr w:rsidR="002F3855" w:rsidRPr="001750F4" w14:paraId="7086C857" w14:textId="77777777" w:rsidTr="001750F4">
        <w:trPr>
          <w:gridAfter w:val="1"/>
          <w:wAfter w:w="6" w:type="dxa"/>
          <w:trHeight w:val="364"/>
          <w:jc w:val="center"/>
        </w:trPr>
        <w:tc>
          <w:tcPr>
            <w:tcW w:w="3263" w:type="dxa"/>
            <w:tcBorders>
              <w:top w:val="nil"/>
              <w:left w:val="single" w:sz="8" w:space="0" w:color="auto"/>
              <w:bottom w:val="single" w:sz="4" w:space="0" w:color="auto"/>
              <w:right w:val="single" w:sz="4" w:space="0" w:color="auto"/>
            </w:tcBorders>
            <w:shd w:val="clear" w:color="000000" w:fill="FFFFFF"/>
            <w:vAlign w:val="bottom"/>
            <w:hideMark/>
          </w:tcPr>
          <w:p w14:paraId="72D1D7CC" w14:textId="77777777" w:rsidR="002F3855" w:rsidRPr="001750F4" w:rsidRDefault="002F3855" w:rsidP="002F3855">
            <w:pPr>
              <w:spacing w:after="0" w:line="240" w:lineRule="auto"/>
              <w:rPr>
                <w:rFonts w:ascii="Arial Narrow" w:eastAsia="Times New Roman" w:hAnsi="Arial Narrow" w:cs="Arial"/>
                <w:sz w:val="24"/>
                <w:szCs w:val="24"/>
              </w:rPr>
            </w:pPr>
            <w:r w:rsidRPr="001750F4">
              <w:rPr>
                <w:rFonts w:ascii="Arial Narrow" w:eastAsia="Times New Roman" w:hAnsi="Arial Narrow" w:cs="Arial"/>
                <w:sz w:val="24"/>
                <w:szCs w:val="24"/>
              </w:rPr>
              <w:t>IT Infrastructure and IT Support Services</w:t>
            </w:r>
          </w:p>
        </w:tc>
        <w:tc>
          <w:tcPr>
            <w:tcW w:w="1240" w:type="dxa"/>
            <w:tcBorders>
              <w:top w:val="nil"/>
              <w:left w:val="nil"/>
              <w:bottom w:val="single" w:sz="4" w:space="0" w:color="auto"/>
              <w:right w:val="single" w:sz="4" w:space="0" w:color="auto"/>
            </w:tcBorders>
            <w:shd w:val="clear" w:color="000000" w:fill="FFFFFF"/>
            <w:noWrap/>
            <w:vAlign w:val="bottom"/>
            <w:hideMark/>
          </w:tcPr>
          <w:p w14:paraId="7750A54B"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$356,949 </w:t>
            </w:r>
          </w:p>
        </w:tc>
        <w:tc>
          <w:tcPr>
            <w:tcW w:w="1239" w:type="dxa"/>
            <w:tcBorders>
              <w:top w:val="nil"/>
              <w:left w:val="nil"/>
              <w:bottom w:val="single" w:sz="4" w:space="0" w:color="auto"/>
              <w:right w:val="single" w:sz="4" w:space="0" w:color="auto"/>
            </w:tcBorders>
            <w:shd w:val="clear" w:color="000000" w:fill="FFFFFF"/>
            <w:noWrap/>
            <w:vAlign w:val="bottom"/>
            <w:hideMark/>
          </w:tcPr>
          <w:p w14:paraId="6BE21592"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$424,653 </w:t>
            </w:r>
          </w:p>
        </w:tc>
        <w:tc>
          <w:tcPr>
            <w:tcW w:w="1239" w:type="dxa"/>
            <w:tcBorders>
              <w:top w:val="nil"/>
              <w:left w:val="nil"/>
              <w:bottom w:val="single" w:sz="4" w:space="0" w:color="auto"/>
              <w:right w:val="single" w:sz="4" w:space="0" w:color="auto"/>
            </w:tcBorders>
            <w:shd w:val="clear" w:color="000000" w:fill="FFFFFF"/>
            <w:noWrap/>
            <w:vAlign w:val="bottom"/>
            <w:hideMark/>
          </w:tcPr>
          <w:p w14:paraId="5B626E75"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$390,742 </w:t>
            </w:r>
          </w:p>
        </w:tc>
        <w:tc>
          <w:tcPr>
            <w:tcW w:w="1239" w:type="dxa"/>
            <w:tcBorders>
              <w:top w:val="nil"/>
              <w:left w:val="nil"/>
              <w:bottom w:val="single" w:sz="4" w:space="0" w:color="auto"/>
              <w:right w:val="single" w:sz="4" w:space="0" w:color="auto"/>
            </w:tcBorders>
            <w:shd w:val="clear" w:color="000000" w:fill="FFFFFF"/>
            <w:noWrap/>
            <w:vAlign w:val="bottom"/>
            <w:hideMark/>
          </w:tcPr>
          <w:p w14:paraId="6A347869"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$380,828 </w:t>
            </w:r>
          </w:p>
        </w:tc>
        <w:tc>
          <w:tcPr>
            <w:tcW w:w="1239" w:type="dxa"/>
            <w:tcBorders>
              <w:top w:val="nil"/>
              <w:left w:val="nil"/>
              <w:bottom w:val="single" w:sz="4" w:space="0" w:color="auto"/>
              <w:right w:val="single" w:sz="4" w:space="0" w:color="auto"/>
            </w:tcBorders>
            <w:shd w:val="clear" w:color="000000" w:fill="FFFFFF"/>
            <w:noWrap/>
            <w:vAlign w:val="bottom"/>
            <w:hideMark/>
          </w:tcPr>
          <w:p w14:paraId="79FC4249"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$457,439 </w:t>
            </w:r>
          </w:p>
        </w:tc>
        <w:tc>
          <w:tcPr>
            <w:tcW w:w="1239" w:type="dxa"/>
            <w:tcBorders>
              <w:top w:val="nil"/>
              <w:left w:val="nil"/>
              <w:bottom w:val="single" w:sz="4" w:space="0" w:color="auto"/>
              <w:right w:val="single" w:sz="4" w:space="0" w:color="auto"/>
            </w:tcBorders>
            <w:shd w:val="clear" w:color="000000" w:fill="FFFFFF"/>
            <w:noWrap/>
            <w:vAlign w:val="bottom"/>
            <w:hideMark/>
          </w:tcPr>
          <w:p w14:paraId="5D87EB2C"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$469,863 </w:t>
            </w:r>
          </w:p>
        </w:tc>
        <w:tc>
          <w:tcPr>
            <w:tcW w:w="1239" w:type="dxa"/>
            <w:tcBorders>
              <w:top w:val="nil"/>
              <w:left w:val="nil"/>
              <w:bottom w:val="single" w:sz="4" w:space="0" w:color="auto"/>
              <w:right w:val="single" w:sz="4" w:space="0" w:color="auto"/>
            </w:tcBorders>
            <w:shd w:val="clear" w:color="000000" w:fill="FFFFFF"/>
            <w:noWrap/>
            <w:vAlign w:val="bottom"/>
            <w:hideMark/>
          </w:tcPr>
          <w:p w14:paraId="4255CC2E"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$471,358 </w:t>
            </w:r>
          </w:p>
        </w:tc>
      </w:tr>
      <w:tr w:rsidR="002F3855" w:rsidRPr="001750F4" w14:paraId="1A474003" w14:textId="77777777" w:rsidTr="001750F4">
        <w:trPr>
          <w:gridAfter w:val="1"/>
          <w:wAfter w:w="6" w:type="dxa"/>
          <w:trHeight w:val="189"/>
          <w:jc w:val="center"/>
        </w:trPr>
        <w:tc>
          <w:tcPr>
            <w:tcW w:w="3263" w:type="dxa"/>
            <w:tcBorders>
              <w:top w:val="nil"/>
              <w:left w:val="single" w:sz="8" w:space="0" w:color="auto"/>
              <w:bottom w:val="single" w:sz="8" w:space="0" w:color="auto"/>
              <w:right w:val="single" w:sz="4" w:space="0" w:color="auto"/>
            </w:tcBorders>
            <w:shd w:val="clear" w:color="000000" w:fill="FFFFFF"/>
            <w:vAlign w:val="bottom"/>
            <w:hideMark/>
          </w:tcPr>
          <w:p w14:paraId="7DC0A451" w14:textId="77777777" w:rsidR="002F3855" w:rsidRPr="001750F4" w:rsidRDefault="002F3855" w:rsidP="002F3855">
            <w:pPr>
              <w:spacing w:after="0" w:line="240" w:lineRule="auto"/>
              <w:rPr>
                <w:rFonts w:ascii="Arial Narrow" w:eastAsia="Times New Roman" w:hAnsi="Arial Narrow" w:cs="Arial"/>
                <w:sz w:val="24"/>
                <w:szCs w:val="24"/>
              </w:rPr>
            </w:pPr>
            <w:r w:rsidRPr="001750F4">
              <w:rPr>
                <w:rFonts w:ascii="Arial Narrow" w:eastAsia="Times New Roman" w:hAnsi="Arial Narrow" w:cs="Arial"/>
                <w:sz w:val="24"/>
                <w:szCs w:val="24"/>
              </w:rPr>
              <w:t>Miscellaneous General Expense</w:t>
            </w:r>
          </w:p>
        </w:tc>
        <w:tc>
          <w:tcPr>
            <w:tcW w:w="1240" w:type="dxa"/>
            <w:tcBorders>
              <w:top w:val="nil"/>
              <w:left w:val="nil"/>
              <w:bottom w:val="nil"/>
              <w:right w:val="single" w:sz="4" w:space="0" w:color="auto"/>
            </w:tcBorders>
            <w:shd w:val="clear" w:color="000000" w:fill="FFFFFF"/>
            <w:noWrap/>
            <w:vAlign w:val="bottom"/>
            <w:hideMark/>
          </w:tcPr>
          <w:p w14:paraId="626CBB39"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$236,091 </w:t>
            </w:r>
          </w:p>
        </w:tc>
        <w:tc>
          <w:tcPr>
            <w:tcW w:w="1239" w:type="dxa"/>
            <w:tcBorders>
              <w:top w:val="nil"/>
              <w:left w:val="nil"/>
              <w:bottom w:val="nil"/>
              <w:right w:val="single" w:sz="4" w:space="0" w:color="auto"/>
            </w:tcBorders>
            <w:shd w:val="clear" w:color="000000" w:fill="FFFFFF"/>
            <w:noWrap/>
            <w:vAlign w:val="bottom"/>
            <w:hideMark/>
          </w:tcPr>
          <w:p w14:paraId="00576708"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$263,934 </w:t>
            </w:r>
          </w:p>
        </w:tc>
        <w:tc>
          <w:tcPr>
            <w:tcW w:w="1239" w:type="dxa"/>
            <w:tcBorders>
              <w:top w:val="nil"/>
              <w:left w:val="nil"/>
              <w:bottom w:val="nil"/>
              <w:right w:val="single" w:sz="4" w:space="0" w:color="auto"/>
            </w:tcBorders>
            <w:shd w:val="clear" w:color="000000" w:fill="FFFFFF"/>
            <w:noWrap/>
            <w:vAlign w:val="bottom"/>
            <w:hideMark/>
          </w:tcPr>
          <w:p w14:paraId="341851E8"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$257,021 </w:t>
            </w:r>
          </w:p>
        </w:tc>
        <w:tc>
          <w:tcPr>
            <w:tcW w:w="1239" w:type="dxa"/>
            <w:tcBorders>
              <w:top w:val="nil"/>
              <w:left w:val="nil"/>
              <w:bottom w:val="nil"/>
              <w:right w:val="single" w:sz="4" w:space="0" w:color="auto"/>
            </w:tcBorders>
            <w:shd w:val="clear" w:color="000000" w:fill="FFFFFF"/>
            <w:noWrap/>
            <w:vAlign w:val="bottom"/>
            <w:hideMark/>
          </w:tcPr>
          <w:p w14:paraId="240B0D5F"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$270,965 </w:t>
            </w:r>
          </w:p>
        </w:tc>
        <w:tc>
          <w:tcPr>
            <w:tcW w:w="1239" w:type="dxa"/>
            <w:tcBorders>
              <w:top w:val="nil"/>
              <w:left w:val="nil"/>
              <w:bottom w:val="nil"/>
              <w:right w:val="single" w:sz="4" w:space="0" w:color="auto"/>
            </w:tcBorders>
            <w:shd w:val="clear" w:color="000000" w:fill="FFFFFF"/>
            <w:noWrap/>
            <w:vAlign w:val="bottom"/>
            <w:hideMark/>
          </w:tcPr>
          <w:p w14:paraId="570CC070"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$279,421 </w:t>
            </w:r>
          </w:p>
        </w:tc>
        <w:tc>
          <w:tcPr>
            <w:tcW w:w="1239" w:type="dxa"/>
            <w:tcBorders>
              <w:top w:val="nil"/>
              <w:left w:val="nil"/>
              <w:bottom w:val="nil"/>
              <w:right w:val="single" w:sz="4" w:space="0" w:color="auto"/>
            </w:tcBorders>
            <w:shd w:val="clear" w:color="000000" w:fill="FFFFFF"/>
            <w:noWrap/>
            <w:vAlign w:val="bottom"/>
            <w:hideMark/>
          </w:tcPr>
          <w:p w14:paraId="1F3F7B1B"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$288,902 </w:t>
            </w:r>
          </w:p>
        </w:tc>
        <w:tc>
          <w:tcPr>
            <w:tcW w:w="1239" w:type="dxa"/>
            <w:tcBorders>
              <w:top w:val="nil"/>
              <w:left w:val="nil"/>
              <w:bottom w:val="nil"/>
              <w:right w:val="single" w:sz="4" w:space="0" w:color="auto"/>
            </w:tcBorders>
            <w:shd w:val="clear" w:color="000000" w:fill="FFFFFF"/>
            <w:noWrap/>
            <w:vAlign w:val="bottom"/>
            <w:hideMark/>
          </w:tcPr>
          <w:p w14:paraId="61627C4B"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$299,128 </w:t>
            </w:r>
          </w:p>
        </w:tc>
      </w:tr>
      <w:tr w:rsidR="002F3855" w:rsidRPr="001750F4" w14:paraId="098BD5EE" w14:textId="77777777" w:rsidTr="001750F4">
        <w:trPr>
          <w:gridAfter w:val="1"/>
          <w:wAfter w:w="6" w:type="dxa"/>
          <w:trHeight w:val="182"/>
          <w:jc w:val="center"/>
        </w:trPr>
        <w:tc>
          <w:tcPr>
            <w:tcW w:w="3263" w:type="dxa"/>
            <w:tcBorders>
              <w:top w:val="single" w:sz="4" w:space="0" w:color="auto"/>
              <w:left w:val="single" w:sz="8" w:space="0" w:color="auto"/>
              <w:bottom w:val="single" w:sz="4" w:space="0" w:color="auto"/>
              <w:right w:val="single" w:sz="4" w:space="0" w:color="auto"/>
            </w:tcBorders>
            <w:shd w:val="clear" w:color="000000" w:fill="FFFFFF"/>
            <w:vAlign w:val="bottom"/>
            <w:hideMark/>
          </w:tcPr>
          <w:p w14:paraId="3A6F62BF" w14:textId="77777777" w:rsidR="002F3855" w:rsidRPr="001750F4" w:rsidRDefault="002F3855" w:rsidP="002F3855">
            <w:pPr>
              <w:spacing w:after="0" w:line="240" w:lineRule="auto"/>
              <w:rPr>
                <w:rFonts w:ascii="Arial Narrow" w:eastAsia="Times New Roman" w:hAnsi="Arial Narrow" w:cs="Arial"/>
                <w:sz w:val="24"/>
                <w:szCs w:val="24"/>
              </w:rPr>
            </w:pPr>
            <w:r w:rsidRPr="001750F4">
              <w:rPr>
                <w:rFonts w:ascii="Arial Narrow" w:eastAsia="Times New Roman" w:hAnsi="Arial Narrow" w:cs="Arial"/>
                <w:sz w:val="24"/>
                <w:szCs w:val="24"/>
              </w:rPr>
              <w:t> </w:t>
            </w:r>
          </w:p>
        </w:tc>
        <w:tc>
          <w:tcPr>
            <w:tcW w:w="1240" w:type="dxa"/>
            <w:tcBorders>
              <w:top w:val="single" w:sz="8" w:space="0" w:color="auto"/>
              <w:left w:val="nil"/>
              <w:bottom w:val="single" w:sz="4" w:space="0" w:color="auto"/>
              <w:right w:val="single" w:sz="4" w:space="0" w:color="auto"/>
            </w:tcBorders>
            <w:shd w:val="clear" w:color="000000" w:fill="FFFFFF"/>
            <w:noWrap/>
            <w:vAlign w:val="bottom"/>
            <w:hideMark/>
          </w:tcPr>
          <w:p w14:paraId="5E2C00F1" w14:textId="77777777" w:rsidR="002F3855" w:rsidRPr="001750F4" w:rsidRDefault="002F3855" w:rsidP="002F3855">
            <w:pPr>
              <w:spacing w:after="0" w:line="240" w:lineRule="auto"/>
              <w:rPr>
                <w:rFonts w:ascii="Arial Narrow" w:eastAsia="Times New Roman" w:hAnsi="Arial Narrow" w:cs="Arial"/>
                <w:sz w:val="24"/>
                <w:szCs w:val="24"/>
              </w:rPr>
            </w:pPr>
            <w:r w:rsidRPr="001750F4">
              <w:rPr>
                <w:rFonts w:ascii="Arial Narrow" w:eastAsia="Times New Roman" w:hAnsi="Arial Narrow" w:cs="Arial"/>
                <w:sz w:val="24"/>
                <w:szCs w:val="24"/>
              </w:rPr>
              <w:t> </w:t>
            </w:r>
          </w:p>
        </w:tc>
        <w:tc>
          <w:tcPr>
            <w:tcW w:w="1239" w:type="dxa"/>
            <w:tcBorders>
              <w:top w:val="single" w:sz="8" w:space="0" w:color="auto"/>
              <w:left w:val="nil"/>
              <w:bottom w:val="single" w:sz="4" w:space="0" w:color="auto"/>
              <w:right w:val="single" w:sz="4" w:space="0" w:color="auto"/>
            </w:tcBorders>
            <w:shd w:val="clear" w:color="000000" w:fill="FFFFFF"/>
            <w:noWrap/>
            <w:vAlign w:val="bottom"/>
            <w:hideMark/>
          </w:tcPr>
          <w:p w14:paraId="592D094C" w14:textId="77777777" w:rsidR="002F3855" w:rsidRPr="001750F4" w:rsidRDefault="002F3855" w:rsidP="002F3855">
            <w:pPr>
              <w:spacing w:after="0" w:line="240" w:lineRule="auto"/>
              <w:rPr>
                <w:rFonts w:ascii="Arial Narrow" w:eastAsia="Times New Roman" w:hAnsi="Arial Narrow" w:cs="Arial"/>
                <w:sz w:val="24"/>
                <w:szCs w:val="24"/>
              </w:rPr>
            </w:pPr>
            <w:r w:rsidRPr="001750F4">
              <w:rPr>
                <w:rFonts w:ascii="Arial Narrow" w:eastAsia="Times New Roman" w:hAnsi="Arial Narrow" w:cs="Arial"/>
                <w:sz w:val="24"/>
                <w:szCs w:val="24"/>
              </w:rPr>
              <w:t> </w:t>
            </w:r>
          </w:p>
        </w:tc>
        <w:tc>
          <w:tcPr>
            <w:tcW w:w="1239" w:type="dxa"/>
            <w:tcBorders>
              <w:top w:val="single" w:sz="8" w:space="0" w:color="auto"/>
              <w:left w:val="nil"/>
              <w:bottom w:val="single" w:sz="4" w:space="0" w:color="auto"/>
              <w:right w:val="single" w:sz="4" w:space="0" w:color="auto"/>
            </w:tcBorders>
            <w:shd w:val="clear" w:color="000000" w:fill="FFFFFF"/>
            <w:noWrap/>
            <w:vAlign w:val="bottom"/>
            <w:hideMark/>
          </w:tcPr>
          <w:p w14:paraId="2FCA8A18" w14:textId="77777777" w:rsidR="002F3855" w:rsidRPr="001750F4" w:rsidRDefault="002F3855" w:rsidP="002F3855">
            <w:pPr>
              <w:spacing w:after="0" w:line="240" w:lineRule="auto"/>
              <w:rPr>
                <w:rFonts w:ascii="Arial Narrow" w:eastAsia="Times New Roman" w:hAnsi="Arial Narrow" w:cs="Arial"/>
                <w:sz w:val="24"/>
                <w:szCs w:val="24"/>
              </w:rPr>
            </w:pPr>
            <w:r w:rsidRPr="001750F4">
              <w:rPr>
                <w:rFonts w:ascii="Arial Narrow" w:eastAsia="Times New Roman" w:hAnsi="Arial Narrow" w:cs="Arial"/>
                <w:sz w:val="24"/>
                <w:szCs w:val="24"/>
              </w:rPr>
              <w:t> </w:t>
            </w:r>
          </w:p>
        </w:tc>
        <w:tc>
          <w:tcPr>
            <w:tcW w:w="1239" w:type="dxa"/>
            <w:tcBorders>
              <w:top w:val="single" w:sz="8" w:space="0" w:color="auto"/>
              <w:left w:val="nil"/>
              <w:bottom w:val="single" w:sz="4" w:space="0" w:color="auto"/>
              <w:right w:val="single" w:sz="4" w:space="0" w:color="auto"/>
            </w:tcBorders>
            <w:shd w:val="clear" w:color="000000" w:fill="FFFFFF"/>
            <w:noWrap/>
            <w:vAlign w:val="bottom"/>
            <w:hideMark/>
          </w:tcPr>
          <w:p w14:paraId="08207A43" w14:textId="77777777" w:rsidR="002F3855" w:rsidRPr="001750F4" w:rsidRDefault="002F3855" w:rsidP="002F3855">
            <w:pPr>
              <w:spacing w:after="0" w:line="240" w:lineRule="auto"/>
              <w:rPr>
                <w:rFonts w:ascii="Arial Narrow" w:eastAsia="Times New Roman" w:hAnsi="Arial Narrow" w:cs="Arial"/>
                <w:sz w:val="24"/>
                <w:szCs w:val="24"/>
              </w:rPr>
            </w:pPr>
            <w:r w:rsidRPr="001750F4">
              <w:rPr>
                <w:rFonts w:ascii="Arial Narrow" w:eastAsia="Times New Roman" w:hAnsi="Arial Narrow" w:cs="Arial"/>
                <w:sz w:val="24"/>
                <w:szCs w:val="24"/>
              </w:rPr>
              <w:t> </w:t>
            </w:r>
          </w:p>
        </w:tc>
        <w:tc>
          <w:tcPr>
            <w:tcW w:w="1239" w:type="dxa"/>
            <w:tcBorders>
              <w:top w:val="single" w:sz="8" w:space="0" w:color="auto"/>
              <w:left w:val="nil"/>
              <w:bottom w:val="single" w:sz="4" w:space="0" w:color="auto"/>
              <w:right w:val="single" w:sz="4" w:space="0" w:color="auto"/>
            </w:tcBorders>
            <w:shd w:val="clear" w:color="000000" w:fill="FFFFFF"/>
            <w:noWrap/>
            <w:vAlign w:val="bottom"/>
            <w:hideMark/>
          </w:tcPr>
          <w:p w14:paraId="60FF1103" w14:textId="77777777" w:rsidR="002F3855" w:rsidRPr="001750F4" w:rsidRDefault="002F3855" w:rsidP="002F3855">
            <w:pPr>
              <w:spacing w:after="0" w:line="240" w:lineRule="auto"/>
              <w:rPr>
                <w:rFonts w:ascii="Arial Narrow" w:eastAsia="Times New Roman" w:hAnsi="Arial Narrow" w:cs="Arial"/>
                <w:sz w:val="24"/>
                <w:szCs w:val="24"/>
              </w:rPr>
            </w:pPr>
            <w:r w:rsidRPr="001750F4">
              <w:rPr>
                <w:rFonts w:ascii="Arial Narrow" w:eastAsia="Times New Roman" w:hAnsi="Arial Narrow" w:cs="Arial"/>
                <w:sz w:val="24"/>
                <w:szCs w:val="24"/>
              </w:rPr>
              <w:t> </w:t>
            </w:r>
          </w:p>
        </w:tc>
        <w:tc>
          <w:tcPr>
            <w:tcW w:w="1239" w:type="dxa"/>
            <w:tcBorders>
              <w:top w:val="single" w:sz="8" w:space="0" w:color="auto"/>
              <w:left w:val="nil"/>
              <w:bottom w:val="single" w:sz="4" w:space="0" w:color="auto"/>
              <w:right w:val="single" w:sz="4" w:space="0" w:color="auto"/>
            </w:tcBorders>
            <w:shd w:val="clear" w:color="000000" w:fill="FFFFFF"/>
            <w:noWrap/>
            <w:vAlign w:val="bottom"/>
            <w:hideMark/>
          </w:tcPr>
          <w:p w14:paraId="343C9488" w14:textId="77777777" w:rsidR="002F3855" w:rsidRPr="001750F4" w:rsidRDefault="002F3855" w:rsidP="002F3855">
            <w:pPr>
              <w:spacing w:after="0" w:line="240" w:lineRule="auto"/>
              <w:rPr>
                <w:rFonts w:ascii="Arial Narrow" w:eastAsia="Times New Roman" w:hAnsi="Arial Narrow" w:cs="Arial"/>
                <w:sz w:val="24"/>
                <w:szCs w:val="24"/>
              </w:rPr>
            </w:pPr>
            <w:r w:rsidRPr="001750F4">
              <w:rPr>
                <w:rFonts w:ascii="Arial Narrow" w:eastAsia="Times New Roman" w:hAnsi="Arial Narrow" w:cs="Arial"/>
                <w:sz w:val="24"/>
                <w:szCs w:val="24"/>
              </w:rPr>
              <w:t> </w:t>
            </w:r>
          </w:p>
        </w:tc>
        <w:tc>
          <w:tcPr>
            <w:tcW w:w="1239" w:type="dxa"/>
            <w:tcBorders>
              <w:top w:val="single" w:sz="8" w:space="0" w:color="auto"/>
              <w:left w:val="nil"/>
              <w:bottom w:val="single" w:sz="4" w:space="0" w:color="auto"/>
              <w:right w:val="single" w:sz="4" w:space="0" w:color="auto"/>
            </w:tcBorders>
            <w:shd w:val="clear" w:color="000000" w:fill="FFFFFF"/>
            <w:noWrap/>
            <w:vAlign w:val="bottom"/>
            <w:hideMark/>
          </w:tcPr>
          <w:p w14:paraId="131AE33A" w14:textId="77777777" w:rsidR="002F3855" w:rsidRPr="001750F4" w:rsidRDefault="002F3855" w:rsidP="002F3855">
            <w:pPr>
              <w:spacing w:after="0" w:line="240" w:lineRule="auto"/>
              <w:rPr>
                <w:rFonts w:ascii="Arial Narrow" w:eastAsia="Times New Roman" w:hAnsi="Arial Narrow" w:cs="Arial"/>
                <w:sz w:val="24"/>
                <w:szCs w:val="24"/>
              </w:rPr>
            </w:pPr>
            <w:r w:rsidRPr="001750F4">
              <w:rPr>
                <w:rFonts w:ascii="Arial Narrow" w:eastAsia="Times New Roman" w:hAnsi="Arial Narrow" w:cs="Arial"/>
                <w:sz w:val="24"/>
                <w:szCs w:val="24"/>
              </w:rPr>
              <w:t> </w:t>
            </w:r>
          </w:p>
        </w:tc>
      </w:tr>
      <w:tr w:rsidR="002F3855" w:rsidRPr="001750F4" w14:paraId="00EF9451" w14:textId="77777777" w:rsidTr="001750F4">
        <w:trPr>
          <w:gridAfter w:val="1"/>
          <w:wAfter w:w="6" w:type="dxa"/>
          <w:trHeight w:val="182"/>
          <w:jc w:val="center"/>
        </w:trPr>
        <w:tc>
          <w:tcPr>
            <w:tcW w:w="3263" w:type="dxa"/>
            <w:tcBorders>
              <w:top w:val="nil"/>
              <w:left w:val="single" w:sz="8" w:space="0" w:color="auto"/>
              <w:bottom w:val="nil"/>
              <w:right w:val="single" w:sz="4" w:space="0" w:color="auto"/>
            </w:tcBorders>
            <w:shd w:val="clear" w:color="000000" w:fill="FFFFFF"/>
            <w:vAlign w:val="bottom"/>
            <w:hideMark/>
          </w:tcPr>
          <w:p w14:paraId="549AC53B" w14:textId="77777777" w:rsidR="002F3855" w:rsidRPr="001750F4" w:rsidRDefault="002F3855" w:rsidP="002F3855">
            <w:pPr>
              <w:spacing w:after="0" w:line="240" w:lineRule="auto"/>
              <w:rPr>
                <w:rFonts w:ascii="Arial Narrow" w:eastAsia="Times New Roman" w:hAnsi="Arial Narrow" w:cs="Arial"/>
                <w:b/>
                <w:bCs/>
                <w:sz w:val="24"/>
                <w:szCs w:val="24"/>
              </w:rPr>
            </w:pPr>
            <w:r w:rsidRPr="001750F4">
              <w:rPr>
                <w:rFonts w:ascii="Arial Narrow" w:eastAsia="Times New Roman" w:hAnsi="Arial Narrow" w:cs="Arial"/>
                <w:b/>
                <w:bCs/>
                <w:sz w:val="24"/>
                <w:szCs w:val="24"/>
              </w:rPr>
              <w:t>TOTAL</w:t>
            </w:r>
          </w:p>
        </w:tc>
        <w:tc>
          <w:tcPr>
            <w:tcW w:w="1240" w:type="dxa"/>
            <w:tcBorders>
              <w:top w:val="nil"/>
              <w:left w:val="nil"/>
              <w:bottom w:val="single" w:sz="4" w:space="0" w:color="auto"/>
              <w:right w:val="single" w:sz="4" w:space="0" w:color="auto"/>
            </w:tcBorders>
            <w:shd w:val="clear" w:color="000000" w:fill="FFFFFF"/>
            <w:noWrap/>
            <w:vAlign w:val="bottom"/>
            <w:hideMark/>
          </w:tcPr>
          <w:p w14:paraId="508D43FF"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$745,163 </w:t>
            </w:r>
          </w:p>
        </w:tc>
        <w:tc>
          <w:tcPr>
            <w:tcW w:w="1239" w:type="dxa"/>
            <w:tcBorders>
              <w:top w:val="nil"/>
              <w:left w:val="nil"/>
              <w:bottom w:val="single" w:sz="4" w:space="0" w:color="auto"/>
              <w:right w:val="single" w:sz="4" w:space="0" w:color="auto"/>
            </w:tcBorders>
            <w:shd w:val="clear" w:color="000000" w:fill="FFFFFF"/>
            <w:noWrap/>
            <w:vAlign w:val="bottom"/>
            <w:hideMark/>
          </w:tcPr>
          <w:p w14:paraId="56766620"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$858,463 </w:t>
            </w:r>
          </w:p>
        </w:tc>
        <w:tc>
          <w:tcPr>
            <w:tcW w:w="1239" w:type="dxa"/>
            <w:tcBorders>
              <w:top w:val="nil"/>
              <w:left w:val="nil"/>
              <w:bottom w:val="single" w:sz="4" w:space="0" w:color="auto"/>
              <w:right w:val="single" w:sz="4" w:space="0" w:color="auto"/>
            </w:tcBorders>
            <w:shd w:val="clear" w:color="000000" w:fill="FFFFFF"/>
            <w:noWrap/>
            <w:vAlign w:val="bottom"/>
            <w:hideMark/>
          </w:tcPr>
          <w:p w14:paraId="1738C753"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$820,022 </w:t>
            </w:r>
          </w:p>
        </w:tc>
        <w:tc>
          <w:tcPr>
            <w:tcW w:w="1239" w:type="dxa"/>
            <w:tcBorders>
              <w:top w:val="nil"/>
              <w:left w:val="nil"/>
              <w:bottom w:val="single" w:sz="4" w:space="0" w:color="auto"/>
              <w:right w:val="single" w:sz="4" w:space="0" w:color="auto"/>
            </w:tcBorders>
            <w:shd w:val="clear" w:color="000000" w:fill="FFFFFF"/>
            <w:noWrap/>
            <w:vAlign w:val="bottom"/>
            <w:hideMark/>
          </w:tcPr>
          <w:p w14:paraId="78436BA1"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$823,845 </w:t>
            </w:r>
          </w:p>
        </w:tc>
        <w:tc>
          <w:tcPr>
            <w:tcW w:w="1239" w:type="dxa"/>
            <w:tcBorders>
              <w:top w:val="nil"/>
              <w:left w:val="nil"/>
              <w:bottom w:val="single" w:sz="4" w:space="0" w:color="auto"/>
              <w:right w:val="single" w:sz="4" w:space="0" w:color="auto"/>
            </w:tcBorders>
            <w:shd w:val="clear" w:color="000000" w:fill="FFFFFF"/>
            <w:noWrap/>
            <w:vAlign w:val="bottom"/>
            <w:hideMark/>
          </w:tcPr>
          <w:p w14:paraId="4D84ED55"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$912,250 </w:t>
            </w:r>
          </w:p>
        </w:tc>
        <w:tc>
          <w:tcPr>
            <w:tcW w:w="1239" w:type="dxa"/>
            <w:tcBorders>
              <w:top w:val="nil"/>
              <w:left w:val="nil"/>
              <w:bottom w:val="single" w:sz="4" w:space="0" w:color="auto"/>
              <w:right w:val="single" w:sz="4" w:space="0" w:color="auto"/>
            </w:tcBorders>
            <w:shd w:val="clear" w:color="000000" w:fill="FFFFFF"/>
            <w:noWrap/>
            <w:vAlign w:val="bottom"/>
            <w:hideMark/>
          </w:tcPr>
          <w:p w14:paraId="7F91BACE"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$937,612 </w:t>
            </w:r>
          </w:p>
        </w:tc>
        <w:tc>
          <w:tcPr>
            <w:tcW w:w="1239" w:type="dxa"/>
            <w:tcBorders>
              <w:top w:val="nil"/>
              <w:left w:val="nil"/>
              <w:bottom w:val="single" w:sz="4" w:space="0" w:color="auto"/>
              <w:right w:val="single" w:sz="4" w:space="0" w:color="auto"/>
            </w:tcBorders>
            <w:shd w:val="clear" w:color="000000" w:fill="FFFFFF"/>
            <w:noWrap/>
            <w:vAlign w:val="bottom"/>
            <w:hideMark/>
          </w:tcPr>
          <w:p w14:paraId="14B86461"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 xml:space="preserve">$952,907 </w:t>
            </w:r>
          </w:p>
        </w:tc>
      </w:tr>
      <w:tr w:rsidR="002F3855" w:rsidRPr="001750F4" w14:paraId="17FA43D7" w14:textId="77777777" w:rsidTr="00EC1261">
        <w:trPr>
          <w:gridAfter w:val="1"/>
          <w:wAfter w:w="6" w:type="dxa"/>
          <w:trHeight w:val="189"/>
          <w:jc w:val="center"/>
        </w:trPr>
        <w:tc>
          <w:tcPr>
            <w:tcW w:w="3263" w:type="dxa"/>
            <w:tcBorders>
              <w:top w:val="single" w:sz="4" w:space="0" w:color="auto"/>
              <w:left w:val="single" w:sz="8" w:space="0" w:color="auto"/>
              <w:bottom w:val="single" w:sz="8" w:space="0" w:color="auto"/>
              <w:right w:val="single" w:sz="4" w:space="0" w:color="auto"/>
            </w:tcBorders>
            <w:shd w:val="clear" w:color="000000" w:fill="FFFFFF"/>
            <w:vAlign w:val="bottom"/>
            <w:hideMark/>
          </w:tcPr>
          <w:p w14:paraId="021987F3" w14:textId="77777777" w:rsidR="002F3855" w:rsidRPr="001750F4" w:rsidRDefault="002F3855" w:rsidP="002F3855">
            <w:pPr>
              <w:spacing w:after="0" w:line="240" w:lineRule="auto"/>
              <w:rPr>
                <w:rFonts w:ascii="Arial Narrow" w:eastAsia="Times New Roman" w:hAnsi="Arial Narrow" w:cs="Arial"/>
                <w:b/>
                <w:bCs/>
                <w:sz w:val="24"/>
                <w:szCs w:val="24"/>
              </w:rPr>
            </w:pPr>
            <w:r w:rsidRPr="001750F4">
              <w:rPr>
                <w:rFonts w:ascii="Arial Narrow" w:eastAsia="Times New Roman" w:hAnsi="Arial Narrow" w:cs="Arial"/>
                <w:b/>
                <w:bCs/>
                <w:sz w:val="24"/>
                <w:szCs w:val="24"/>
              </w:rPr>
              <w:t>FTE</w:t>
            </w:r>
          </w:p>
        </w:tc>
        <w:tc>
          <w:tcPr>
            <w:tcW w:w="1240" w:type="dxa"/>
            <w:tcBorders>
              <w:top w:val="nil"/>
              <w:left w:val="nil"/>
              <w:bottom w:val="single" w:sz="8" w:space="0" w:color="auto"/>
              <w:right w:val="single" w:sz="4" w:space="0" w:color="auto"/>
            </w:tcBorders>
            <w:shd w:val="clear" w:color="000000" w:fill="FFFFFF"/>
            <w:noWrap/>
            <w:vAlign w:val="bottom"/>
            <w:hideMark/>
          </w:tcPr>
          <w:p w14:paraId="28812250"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1,060</w:t>
            </w:r>
          </w:p>
        </w:tc>
        <w:tc>
          <w:tcPr>
            <w:tcW w:w="1239" w:type="dxa"/>
            <w:tcBorders>
              <w:top w:val="nil"/>
              <w:left w:val="nil"/>
              <w:bottom w:val="single" w:sz="8" w:space="0" w:color="auto"/>
              <w:right w:val="single" w:sz="4" w:space="0" w:color="auto"/>
            </w:tcBorders>
            <w:shd w:val="clear" w:color="000000" w:fill="FFFFFF"/>
            <w:noWrap/>
            <w:vAlign w:val="bottom"/>
            <w:hideMark/>
          </w:tcPr>
          <w:p w14:paraId="7D0E1C67"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1,192</w:t>
            </w:r>
          </w:p>
        </w:tc>
        <w:tc>
          <w:tcPr>
            <w:tcW w:w="1239" w:type="dxa"/>
            <w:tcBorders>
              <w:top w:val="nil"/>
              <w:left w:val="nil"/>
              <w:bottom w:val="single" w:sz="8" w:space="0" w:color="auto"/>
              <w:right w:val="single" w:sz="4" w:space="0" w:color="auto"/>
            </w:tcBorders>
            <w:shd w:val="clear" w:color="000000" w:fill="FFFFFF"/>
            <w:noWrap/>
            <w:vAlign w:val="bottom"/>
            <w:hideMark/>
          </w:tcPr>
          <w:p w14:paraId="21649BF6"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1,201</w:t>
            </w:r>
          </w:p>
        </w:tc>
        <w:tc>
          <w:tcPr>
            <w:tcW w:w="1239" w:type="dxa"/>
            <w:tcBorders>
              <w:top w:val="nil"/>
              <w:left w:val="nil"/>
              <w:bottom w:val="single" w:sz="8" w:space="0" w:color="auto"/>
              <w:right w:val="single" w:sz="4" w:space="0" w:color="auto"/>
            </w:tcBorders>
            <w:shd w:val="clear" w:color="000000" w:fill="FFFFFF"/>
            <w:noWrap/>
            <w:vAlign w:val="bottom"/>
            <w:hideMark/>
          </w:tcPr>
          <w:p w14:paraId="2BBFE3E4"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1,201</w:t>
            </w:r>
          </w:p>
        </w:tc>
        <w:tc>
          <w:tcPr>
            <w:tcW w:w="1239" w:type="dxa"/>
            <w:tcBorders>
              <w:top w:val="nil"/>
              <w:left w:val="nil"/>
              <w:bottom w:val="single" w:sz="8" w:space="0" w:color="auto"/>
              <w:right w:val="single" w:sz="4" w:space="0" w:color="auto"/>
            </w:tcBorders>
            <w:shd w:val="clear" w:color="000000" w:fill="FFFFFF"/>
            <w:noWrap/>
            <w:vAlign w:val="bottom"/>
            <w:hideMark/>
          </w:tcPr>
          <w:p w14:paraId="7B966C27"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1,201</w:t>
            </w:r>
          </w:p>
        </w:tc>
        <w:tc>
          <w:tcPr>
            <w:tcW w:w="1239" w:type="dxa"/>
            <w:tcBorders>
              <w:top w:val="nil"/>
              <w:left w:val="nil"/>
              <w:bottom w:val="single" w:sz="8" w:space="0" w:color="auto"/>
              <w:right w:val="single" w:sz="4" w:space="0" w:color="auto"/>
            </w:tcBorders>
            <w:shd w:val="clear" w:color="000000" w:fill="FFFFFF"/>
            <w:noWrap/>
            <w:vAlign w:val="bottom"/>
            <w:hideMark/>
          </w:tcPr>
          <w:p w14:paraId="54C01B90"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1,201</w:t>
            </w:r>
          </w:p>
        </w:tc>
        <w:tc>
          <w:tcPr>
            <w:tcW w:w="1239" w:type="dxa"/>
            <w:tcBorders>
              <w:top w:val="nil"/>
              <w:left w:val="nil"/>
              <w:bottom w:val="single" w:sz="8" w:space="0" w:color="auto"/>
              <w:right w:val="single" w:sz="8" w:space="0" w:color="auto"/>
            </w:tcBorders>
            <w:shd w:val="clear" w:color="000000" w:fill="FFFFFF"/>
            <w:noWrap/>
            <w:vAlign w:val="bottom"/>
            <w:hideMark/>
          </w:tcPr>
          <w:p w14:paraId="68EE45D7" w14:textId="77777777" w:rsidR="002F3855" w:rsidRPr="001750F4" w:rsidRDefault="002F3855" w:rsidP="002F3855">
            <w:pPr>
              <w:spacing w:after="0" w:line="240" w:lineRule="auto"/>
              <w:jc w:val="right"/>
              <w:rPr>
                <w:rFonts w:ascii="Arial Narrow" w:eastAsia="Times New Roman" w:hAnsi="Arial Narrow" w:cs="Arial"/>
                <w:sz w:val="24"/>
                <w:szCs w:val="24"/>
              </w:rPr>
            </w:pPr>
            <w:r w:rsidRPr="001750F4">
              <w:rPr>
                <w:rFonts w:ascii="Arial Narrow" w:eastAsia="Times New Roman" w:hAnsi="Arial Narrow" w:cs="Arial"/>
                <w:sz w:val="24"/>
                <w:szCs w:val="24"/>
              </w:rPr>
              <w:t>1,201</w:t>
            </w:r>
          </w:p>
        </w:tc>
      </w:tr>
      <w:tr w:rsidR="000466ED" w:rsidRPr="001750F4" w14:paraId="6852B3AD" w14:textId="77777777" w:rsidTr="00EC1261">
        <w:trPr>
          <w:gridAfter w:val="1"/>
          <w:wAfter w:w="6" w:type="dxa"/>
          <w:trHeight w:val="189"/>
          <w:jc w:val="center"/>
        </w:trPr>
        <w:tc>
          <w:tcPr>
            <w:tcW w:w="3263" w:type="dxa"/>
            <w:tcBorders>
              <w:top w:val="single" w:sz="4" w:space="0" w:color="auto"/>
              <w:left w:val="single" w:sz="8" w:space="0" w:color="auto"/>
              <w:bottom w:val="single" w:sz="8" w:space="0" w:color="auto"/>
              <w:right w:val="single" w:sz="4" w:space="0" w:color="auto"/>
            </w:tcBorders>
            <w:shd w:val="clear" w:color="000000" w:fill="FFFFFF"/>
            <w:vAlign w:val="bottom"/>
          </w:tcPr>
          <w:p w14:paraId="748352A2" w14:textId="38AC3DEE" w:rsidR="000466ED" w:rsidRPr="001750F4" w:rsidRDefault="000466ED" w:rsidP="000466ED">
            <w:pPr>
              <w:spacing w:after="0" w:line="240" w:lineRule="auto"/>
              <w:rPr>
                <w:rFonts w:ascii="Arial Narrow" w:eastAsia="Times New Roman" w:hAnsi="Arial Narrow" w:cs="Arial"/>
                <w:b/>
                <w:bCs/>
                <w:sz w:val="24"/>
                <w:szCs w:val="24"/>
              </w:rPr>
            </w:pPr>
            <w:r>
              <w:rPr>
                <w:rFonts w:ascii="Arial Narrow" w:hAnsi="Arial Narrow" w:cs="Arial"/>
                <w:b/>
                <w:bCs/>
              </w:rPr>
              <w:t>Positions</w:t>
            </w:r>
          </w:p>
        </w:tc>
        <w:tc>
          <w:tcPr>
            <w:tcW w:w="1240" w:type="dxa"/>
            <w:tcBorders>
              <w:top w:val="single" w:sz="4" w:space="0" w:color="auto"/>
              <w:left w:val="nil"/>
              <w:bottom w:val="single" w:sz="8" w:space="0" w:color="auto"/>
              <w:right w:val="single" w:sz="4" w:space="0" w:color="auto"/>
            </w:tcBorders>
            <w:shd w:val="clear" w:color="000000" w:fill="FFFFFF"/>
            <w:noWrap/>
            <w:vAlign w:val="bottom"/>
          </w:tcPr>
          <w:p w14:paraId="6D05F6FA" w14:textId="42D09BD8" w:rsidR="000466ED" w:rsidRPr="001750F4" w:rsidRDefault="000466ED" w:rsidP="000466ED">
            <w:pPr>
              <w:spacing w:after="0" w:line="240" w:lineRule="auto"/>
              <w:jc w:val="right"/>
              <w:rPr>
                <w:rFonts w:ascii="Arial Narrow" w:eastAsia="Times New Roman" w:hAnsi="Arial Narrow" w:cs="Arial"/>
                <w:sz w:val="24"/>
                <w:szCs w:val="24"/>
              </w:rPr>
            </w:pPr>
            <w:r>
              <w:rPr>
                <w:rFonts w:ascii="Arial Narrow" w:hAnsi="Arial Narrow" w:cs="Arial"/>
              </w:rPr>
              <w:t>1,228</w:t>
            </w:r>
          </w:p>
        </w:tc>
        <w:tc>
          <w:tcPr>
            <w:tcW w:w="1239" w:type="dxa"/>
            <w:tcBorders>
              <w:top w:val="single" w:sz="4" w:space="0" w:color="auto"/>
              <w:left w:val="nil"/>
              <w:bottom w:val="single" w:sz="8" w:space="0" w:color="auto"/>
              <w:right w:val="single" w:sz="4" w:space="0" w:color="auto"/>
            </w:tcBorders>
            <w:shd w:val="clear" w:color="000000" w:fill="FFFFFF"/>
            <w:noWrap/>
            <w:vAlign w:val="bottom"/>
          </w:tcPr>
          <w:p w14:paraId="18E0C4D7" w14:textId="57F772C7" w:rsidR="000466ED" w:rsidRPr="001750F4" w:rsidRDefault="000466ED" w:rsidP="000466ED">
            <w:pPr>
              <w:spacing w:after="0" w:line="240" w:lineRule="auto"/>
              <w:jc w:val="right"/>
              <w:rPr>
                <w:rFonts w:ascii="Arial Narrow" w:eastAsia="Times New Roman" w:hAnsi="Arial Narrow" w:cs="Arial"/>
                <w:sz w:val="24"/>
                <w:szCs w:val="24"/>
              </w:rPr>
            </w:pPr>
            <w:r>
              <w:rPr>
                <w:rFonts w:ascii="Arial Narrow" w:hAnsi="Arial Narrow" w:cs="Arial"/>
              </w:rPr>
              <w:t>1,236</w:t>
            </w:r>
          </w:p>
        </w:tc>
        <w:tc>
          <w:tcPr>
            <w:tcW w:w="1239" w:type="dxa"/>
            <w:tcBorders>
              <w:top w:val="single" w:sz="4" w:space="0" w:color="auto"/>
              <w:left w:val="nil"/>
              <w:bottom w:val="single" w:sz="8" w:space="0" w:color="auto"/>
              <w:right w:val="single" w:sz="4" w:space="0" w:color="auto"/>
            </w:tcBorders>
            <w:shd w:val="clear" w:color="000000" w:fill="FFFFFF"/>
            <w:noWrap/>
            <w:vAlign w:val="bottom"/>
          </w:tcPr>
          <w:p w14:paraId="01EC34DD" w14:textId="4AFB16CE" w:rsidR="000466ED" w:rsidRPr="001750F4" w:rsidRDefault="000466ED" w:rsidP="000466ED">
            <w:pPr>
              <w:spacing w:after="0" w:line="240" w:lineRule="auto"/>
              <w:jc w:val="right"/>
              <w:rPr>
                <w:rFonts w:ascii="Arial Narrow" w:eastAsia="Times New Roman" w:hAnsi="Arial Narrow" w:cs="Arial"/>
                <w:sz w:val="24"/>
                <w:szCs w:val="24"/>
              </w:rPr>
            </w:pPr>
            <w:r>
              <w:rPr>
                <w:rFonts w:ascii="Arial Narrow" w:hAnsi="Arial Narrow" w:cs="Arial"/>
              </w:rPr>
              <w:t>1,236</w:t>
            </w:r>
          </w:p>
        </w:tc>
        <w:tc>
          <w:tcPr>
            <w:tcW w:w="1239" w:type="dxa"/>
            <w:tcBorders>
              <w:top w:val="single" w:sz="4" w:space="0" w:color="auto"/>
              <w:left w:val="nil"/>
              <w:bottom w:val="single" w:sz="8" w:space="0" w:color="auto"/>
              <w:right w:val="single" w:sz="4" w:space="0" w:color="auto"/>
            </w:tcBorders>
            <w:shd w:val="clear" w:color="000000" w:fill="FFFFFF"/>
            <w:noWrap/>
            <w:vAlign w:val="bottom"/>
          </w:tcPr>
          <w:p w14:paraId="5DB4C412" w14:textId="1DA6C6DD" w:rsidR="000466ED" w:rsidRPr="001750F4" w:rsidRDefault="000466ED" w:rsidP="000466ED">
            <w:pPr>
              <w:spacing w:after="0" w:line="240" w:lineRule="auto"/>
              <w:jc w:val="right"/>
              <w:rPr>
                <w:rFonts w:ascii="Arial Narrow" w:eastAsia="Times New Roman" w:hAnsi="Arial Narrow" w:cs="Arial"/>
                <w:sz w:val="24"/>
                <w:szCs w:val="24"/>
              </w:rPr>
            </w:pPr>
            <w:r>
              <w:rPr>
                <w:rFonts w:ascii="Arial Narrow" w:hAnsi="Arial Narrow" w:cs="Arial"/>
              </w:rPr>
              <w:t>1,236</w:t>
            </w:r>
          </w:p>
        </w:tc>
        <w:tc>
          <w:tcPr>
            <w:tcW w:w="1239" w:type="dxa"/>
            <w:tcBorders>
              <w:top w:val="single" w:sz="4" w:space="0" w:color="auto"/>
              <w:left w:val="nil"/>
              <w:bottom w:val="single" w:sz="8" w:space="0" w:color="auto"/>
              <w:right w:val="single" w:sz="4" w:space="0" w:color="auto"/>
            </w:tcBorders>
            <w:shd w:val="clear" w:color="000000" w:fill="FFFFFF"/>
            <w:noWrap/>
            <w:vAlign w:val="bottom"/>
          </w:tcPr>
          <w:p w14:paraId="7AD2D2CF" w14:textId="2227C096" w:rsidR="000466ED" w:rsidRPr="001750F4" w:rsidRDefault="000466ED" w:rsidP="000466ED">
            <w:pPr>
              <w:spacing w:after="0" w:line="240" w:lineRule="auto"/>
              <w:jc w:val="right"/>
              <w:rPr>
                <w:rFonts w:ascii="Arial Narrow" w:eastAsia="Times New Roman" w:hAnsi="Arial Narrow" w:cs="Arial"/>
                <w:sz w:val="24"/>
                <w:szCs w:val="24"/>
              </w:rPr>
            </w:pPr>
            <w:r>
              <w:rPr>
                <w:rFonts w:ascii="Arial Narrow" w:hAnsi="Arial Narrow" w:cs="Arial"/>
              </w:rPr>
              <w:t>1,236</w:t>
            </w:r>
          </w:p>
        </w:tc>
        <w:tc>
          <w:tcPr>
            <w:tcW w:w="1239" w:type="dxa"/>
            <w:tcBorders>
              <w:top w:val="single" w:sz="4" w:space="0" w:color="auto"/>
              <w:left w:val="nil"/>
              <w:bottom w:val="single" w:sz="8" w:space="0" w:color="auto"/>
              <w:right w:val="single" w:sz="4" w:space="0" w:color="auto"/>
            </w:tcBorders>
            <w:shd w:val="clear" w:color="000000" w:fill="FFFFFF"/>
            <w:noWrap/>
            <w:vAlign w:val="bottom"/>
          </w:tcPr>
          <w:p w14:paraId="04EE521A" w14:textId="6A140C16" w:rsidR="000466ED" w:rsidRPr="001750F4" w:rsidRDefault="000466ED" w:rsidP="000466ED">
            <w:pPr>
              <w:spacing w:after="0" w:line="240" w:lineRule="auto"/>
              <w:jc w:val="right"/>
              <w:rPr>
                <w:rFonts w:ascii="Arial Narrow" w:eastAsia="Times New Roman" w:hAnsi="Arial Narrow" w:cs="Arial"/>
                <w:sz w:val="24"/>
                <w:szCs w:val="24"/>
              </w:rPr>
            </w:pPr>
            <w:r>
              <w:rPr>
                <w:rFonts w:ascii="Arial Narrow" w:hAnsi="Arial Narrow" w:cs="Arial"/>
              </w:rPr>
              <w:t>1,236</w:t>
            </w:r>
          </w:p>
        </w:tc>
        <w:tc>
          <w:tcPr>
            <w:tcW w:w="1239" w:type="dxa"/>
            <w:tcBorders>
              <w:top w:val="single" w:sz="4" w:space="0" w:color="auto"/>
              <w:left w:val="nil"/>
              <w:bottom w:val="single" w:sz="8" w:space="0" w:color="auto"/>
              <w:right w:val="single" w:sz="8" w:space="0" w:color="auto"/>
            </w:tcBorders>
            <w:shd w:val="clear" w:color="000000" w:fill="FFFFFF"/>
            <w:noWrap/>
            <w:vAlign w:val="bottom"/>
          </w:tcPr>
          <w:p w14:paraId="45D06F82" w14:textId="1E20A0C7" w:rsidR="000466ED" w:rsidRPr="001750F4" w:rsidRDefault="000466ED" w:rsidP="000466ED">
            <w:pPr>
              <w:spacing w:after="0" w:line="240" w:lineRule="auto"/>
              <w:jc w:val="right"/>
              <w:rPr>
                <w:rFonts w:ascii="Arial Narrow" w:eastAsia="Times New Roman" w:hAnsi="Arial Narrow" w:cs="Arial"/>
                <w:sz w:val="24"/>
                <w:szCs w:val="24"/>
              </w:rPr>
            </w:pPr>
            <w:r>
              <w:rPr>
                <w:rFonts w:ascii="Arial Narrow" w:hAnsi="Arial Narrow" w:cs="Arial"/>
              </w:rPr>
              <w:t>1,236</w:t>
            </w:r>
          </w:p>
        </w:tc>
      </w:tr>
    </w:tbl>
    <w:p w14:paraId="6890497C" w14:textId="74593F2D" w:rsidR="001827A1" w:rsidRDefault="001827A1" w:rsidP="001750F4">
      <w:pPr>
        <w:pStyle w:val="PlainText"/>
        <w:tabs>
          <w:tab w:val="left" w:pos="536"/>
        </w:tabs>
        <w:rPr>
          <w:rFonts w:ascii="Arial" w:hAnsi="Arial" w:cs="Arial"/>
          <w:sz w:val="22"/>
          <w:szCs w:val="22"/>
        </w:rPr>
      </w:pPr>
    </w:p>
    <w:p w14:paraId="3C8C13EF" w14:textId="60F7623D" w:rsidR="001C2F2B" w:rsidRDefault="002F3855" w:rsidP="001750F4">
      <w:pPr>
        <w:pStyle w:val="PlainText"/>
        <w:tabs>
          <w:tab w:val="left" w:pos="2408"/>
        </w:tabs>
        <w:rPr>
          <w:rFonts w:ascii="Arial" w:hAnsi="Arial" w:cs="Arial"/>
          <w:sz w:val="22"/>
          <w:szCs w:val="22"/>
        </w:rPr>
      </w:pPr>
      <w:r>
        <w:rPr>
          <w:rFonts w:ascii="Arial" w:hAnsi="Arial" w:cs="Arial"/>
          <w:sz w:val="22"/>
          <w:szCs w:val="22"/>
        </w:rPr>
        <w:tab/>
      </w:r>
    </w:p>
    <w:p w14:paraId="1D9CBB21" w14:textId="1E9DD241" w:rsidR="002B5820" w:rsidRPr="009A54F5" w:rsidRDefault="002B5820" w:rsidP="00363BC8">
      <w:pPr>
        <w:pStyle w:val="Heading2"/>
        <w:spacing w:before="0"/>
        <w:jc w:val="left"/>
      </w:pPr>
      <w:bookmarkStart w:id="157" w:name="_Toc366226736"/>
      <w:bookmarkStart w:id="158" w:name="_Toc440924431"/>
      <w:bookmarkStart w:id="159" w:name="_Toc505934654"/>
      <w:r w:rsidRPr="00727ADC">
        <w:t>Sub-Program #1:  Executive Direction and Communications</w:t>
      </w:r>
      <w:bookmarkEnd w:id="157"/>
      <w:bookmarkEnd w:id="158"/>
      <w:bookmarkEnd w:id="159"/>
    </w:p>
    <w:p w14:paraId="20C3A566" w14:textId="047EF32F" w:rsidR="00500105" w:rsidRPr="0099651E" w:rsidRDefault="00500105" w:rsidP="002B5820">
      <w:pPr>
        <w:pStyle w:val="PlainText"/>
        <w:rPr>
          <w:rFonts w:ascii="Arial" w:eastAsia="Times New Roman" w:hAnsi="Arial" w:cs="Arial"/>
          <w:b/>
          <w:bCs/>
          <w:kern w:val="28"/>
          <w:sz w:val="22"/>
          <w:szCs w:val="32"/>
        </w:rPr>
      </w:pPr>
      <w:r w:rsidRPr="0099651E">
        <w:rPr>
          <w:rFonts w:ascii="Arial" w:eastAsia="Times New Roman" w:hAnsi="Arial" w:cs="Arial"/>
          <w:b/>
          <w:bCs/>
          <w:kern w:val="28"/>
          <w:sz w:val="22"/>
          <w:szCs w:val="32"/>
        </w:rPr>
        <w:t xml:space="preserve">Executive Direction and Communications </w:t>
      </w:r>
      <w:r w:rsidRPr="00F76ED3">
        <w:rPr>
          <w:rFonts w:ascii="Arial" w:eastAsia="Times New Roman" w:hAnsi="Arial" w:cs="Arial"/>
          <w:b/>
          <w:bCs/>
          <w:kern w:val="28"/>
          <w:sz w:val="22"/>
          <w:szCs w:val="32"/>
        </w:rPr>
        <w:t>($</w:t>
      </w:r>
      <w:r w:rsidR="00B35FEF" w:rsidRPr="00F76ED3">
        <w:rPr>
          <w:rFonts w:ascii="Arial" w:eastAsia="Times New Roman" w:hAnsi="Arial" w:cs="Arial"/>
          <w:b/>
          <w:bCs/>
          <w:kern w:val="28"/>
          <w:sz w:val="22"/>
          <w:szCs w:val="32"/>
        </w:rPr>
        <w:t>14.</w:t>
      </w:r>
      <w:r w:rsidR="00F76ED3" w:rsidRPr="0092025C">
        <w:rPr>
          <w:rFonts w:ascii="Arial" w:eastAsia="Times New Roman" w:hAnsi="Arial" w:cs="Arial"/>
          <w:b/>
          <w:bCs/>
          <w:kern w:val="28"/>
          <w:sz w:val="22"/>
          <w:szCs w:val="32"/>
        </w:rPr>
        <w:t>2</w:t>
      </w:r>
      <w:r w:rsidR="00F76ED3" w:rsidRPr="00F76ED3">
        <w:rPr>
          <w:rFonts w:ascii="Arial" w:eastAsia="Times New Roman" w:hAnsi="Arial" w:cs="Arial"/>
          <w:b/>
          <w:bCs/>
          <w:kern w:val="28"/>
          <w:sz w:val="22"/>
          <w:szCs w:val="32"/>
        </w:rPr>
        <w:t xml:space="preserve"> </w:t>
      </w:r>
      <w:r w:rsidRPr="00F76ED3">
        <w:rPr>
          <w:rFonts w:ascii="Arial" w:eastAsia="Times New Roman" w:hAnsi="Arial" w:cs="Arial"/>
          <w:b/>
          <w:bCs/>
          <w:kern w:val="28"/>
          <w:sz w:val="22"/>
          <w:szCs w:val="32"/>
        </w:rPr>
        <w:t xml:space="preserve">million and </w:t>
      </w:r>
      <w:r w:rsidR="008C423B">
        <w:rPr>
          <w:rFonts w:ascii="Arial" w:eastAsia="Times New Roman" w:hAnsi="Arial" w:cs="Arial"/>
          <w:b/>
          <w:bCs/>
          <w:kern w:val="28"/>
          <w:sz w:val="22"/>
          <w:szCs w:val="32"/>
        </w:rPr>
        <w:t>86 Pos.</w:t>
      </w:r>
      <w:r w:rsidRPr="00F76ED3">
        <w:rPr>
          <w:rFonts w:ascii="Arial" w:eastAsia="Times New Roman" w:hAnsi="Arial" w:cs="Arial"/>
          <w:b/>
          <w:bCs/>
          <w:kern w:val="28"/>
          <w:sz w:val="22"/>
          <w:szCs w:val="32"/>
        </w:rPr>
        <w:t>)</w:t>
      </w:r>
    </w:p>
    <w:p w14:paraId="0CAD0DAE" w14:textId="77777777" w:rsidR="00686F4E" w:rsidRPr="009A54F5" w:rsidRDefault="002B5820" w:rsidP="002B5820">
      <w:pPr>
        <w:pStyle w:val="PlainText"/>
        <w:rPr>
          <w:rFonts w:ascii="Arial" w:hAnsi="Arial" w:cs="Arial"/>
          <w:sz w:val="22"/>
          <w:szCs w:val="22"/>
        </w:rPr>
      </w:pPr>
      <w:r w:rsidRPr="009A54F5">
        <w:rPr>
          <w:rFonts w:ascii="Arial" w:hAnsi="Arial" w:cs="Arial"/>
          <w:sz w:val="22"/>
          <w:szCs w:val="22"/>
        </w:rPr>
        <w:t xml:space="preserve">Executive Direction and Communications entails determining the policies and directing the programs of the USPTO.  The Under Secretary and Director receives advice from the PPAC and the TPAC on Office policies, goals, performance, budget, and user fees.  </w:t>
      </w:r>
    </w:p>
    <w:p w14:paraId="65F27498" w14:textId="77777777" w:rsidR="00686F4E" w:rsidRPr="009A54F5" w:rsidRDefault="00686F4E" w:rsidP="002B5820">
      <w:pPr>
        <w:pStyle w:val="PlainText"/>
        <w:rPr>
          <w:rFonts w:ascii="Arial" w:hAnsi="Arial" w:cs="Arial"/>
          <w:sz w:val="22"/>
          <w:szCs w:val="22"/>
        </w:rPr>
      </w:pPr>
    </w:p>
    <w:p w14:paraId="216FE7C0" w14:textId="77777777" w:rsidR="002B5820" w:rsidRPr="009A54F5" w:rsidRDefault="002B5820" w:rsidP="002B5820">
      <w:pPr>
        <w:pStyle w:val="PlainText"/>
        <w:rPr>
          <w:rFonts w:ascii="Arial" w:hAnsi="Arial" w:cs="Arial"/>
          <w:sz w:val="22"/>
          <w:szCs w:val="22"/>
        </w:rPr>
      </w:pPr>
      <w:r w:rsidRPr="009A54F5">
        <w:rPr>
          <w:rFonts w:ascii="Arial" w:hAnsi="Arial" w:cs="Arial"/>
          <w:i/>
          <w:sz w:val="22"/>
          <w:szCs w:val="22"/>
          <w:u w:val="single"/>
        </w:rPr>
        <w:t>Communications</w:t>
      </w:r>
      <w:r w:rsidRPr="009A54F5">
        <w:rPr>
          <w:rFonts w:ascii="Arial" w:hAnsi="Arial" w:cs="Arial"/>
          <w:sz w:val="22"/>
          <w:szCs w:val="22"/>
        </w:rPr>
        <w:t xml:space="preserve"> entail media relations and speech writing; business liaison, outreach, and community relations; internal communications; and museum services, special events, and web services.  </w:t>
      </w:r>
    </w:p>
    <w:p w14:paraId="5D1A863E" w14:textId="77777777" w:rsidR="00A34338" w:rsidRPr="009A54F5" w:rsidRDefault="00A34338" w:rsidP="002B5820">
      <w:pPr>
        <w:pStyle w:val="PlainText"/>
        <w:rPr>
          <w:rFonts w:ascii="Arial" w:hAnsi="Arial" w:cs="Arial"/>
          <w:sz w:val="22"/>
          <w:szCs w:val="22"/>
        </w:rPr>
      </w:pPr>
    </w:p>
    <w:p w14:paraId="5D9CDC07" w14:textId="35CFC852" w:rsidR="002B5820" w:rsidRDefault="00686F4E" w:rsidP="002B5820">
      <w:pPr>
        <w:pStyle w:val="PlainText"/>
        <w:rPr>
          <w:rFonts w:ascii="Arial" w:hAnsi="Arial" w:cs="Arial"/>
          <w:color w:val="000000"/>
          <w:sz w:val="22"/>
          <w:szCs w:val="22"/>
          <w:lang w:val="en"/>
        </w:rPr>
      </w:pPr>
      <w:r w:rsidRPr="009A54F5">
        <w:rPr>
          <w:rFonts w:ascii="Arial" w:hAnsi="Arial" w:cs="Arial"/>
          <w:i/>
          <w:color w:val="000000"/>
          <w:sz w:val="22"/>
          <w:szCs w:val="22"/>
          <w:u w:val="single"/>
          <w:lang w:val="en"/>
        </w:rPr>
        <w:t>Education and Outreach</w:t>
      </w:r>
      <w:r w:rsidRPr="009A54F5">
        <w:rPr>
          <w:rFonts w:ascii="Arial" w:hAnsi="Arial" w:cs="Arial"/>
          <w:color w:val="000000"/>
          <w:sz w:val="22"/>
          <w:szCs w:val="22"/>
          <w:lang w:val="en"/>
        </w:rPr>
        <w:t xml:space="preserve"> -- </w:t>
      </w:r>
      <w:r w:rsidR="00A34338" w:rsidRPr="009A54F5">
        <w:rPr>
          <w:rFonts w:ascii="Arial" w:hAnsi="Arial" w:cs="Arial"/>
          <w:color w:val="000000"/>
          <w:sz w:val="22"/>
          <w:szCs w:val="22"/>
          <w:lang w:val="en"/>
        </w:rPr>
        <w:t xml:space="preserve">The USPTO provides educational activities and participates in educational programs for students, educators, and young inventors and innovators of all ages.  </w:t>
      </w:r>
    </w:p>
    <w:p w14:paraId="65B1DAC6" w14:textId="77777777" w:rsidR="002B5820" w:rsidRPr="009A54F5" w:rsidRDefault="002B5820" w:rsidP="0099651E">
      <w:pPr>
        <w:pStyle w:val="Heading2"/>
        <w:jc w:val="left"/>
      </w:pPr>
      <w:bookmarkStart w:id="160" w:name="_Toc366226737"/>
      <w:bookmarkStart w:id="161" w:name="_Toc440924432"/>
      <w:bookmarkStart w:id="162" w:name="_Toc505934655"/>
      <w:r w:rsidRPr="00727ADC">
        <w:t>Sub-Program #2:  Financial Management Services</w:t>
      </w:r>
      <w:bookmarkEnd w:id="160"/>
      <w:bookmarkEnd w:id="161"/>
      <w:bookmarkEnd w:id="162"/>
    </w:p>
    <w:p w14:paraId="7322BCC9" w14:textId="351D796A" w:rsidR="00500105" w:rsidRPr="0099651E" w:rsidRDefault="00500105" w:rsidP="002B5820">
      <w:pPr>
        <w:pStyle w:val="PlainText"/>
        <w:rPr>
          <w:rFonts w:ascii="Arial" w:eastAsia="Times New Roman" w:hAnsi="Arial" w:cs="Arial"/>
          <w:b/>
          <w:bCs/>
          <w:kern w:val="28"/>
          <w:sz w:val="22"/>
          <w:szCs w:val="32"/>
        </w:rPr>
      </w:pPr>
      <w:r w:rsidRPr="0099651E">
        <w:rPr>
          <w:rFonts w:ascii="Arial" w:eastAsia="Times New Roman" w:hAnsi="Arial" w:cs="Arial"/>
          <w:b/>
          <w:bCs/>
          <w:kern w:val="28"/>
          <w:sz w:val="22"/>
          <w:szCs w:val="32"/>
        </w:rPr>
        <w:t xml:space="preserve">Financial Management </w:t>
      </w:r>
      <w:r w:rsidRPr="00F76ED3">
        <w:rPr>
          <w:rFonts w:ascii="Arial" w:eastAsia="Times New Roman" w:hAnsi="Arial" w:cs="Arial"/>
          <w:b/>
          <w:bCs/>
          <w:kern w:val="28"/>
          <w:sz w:val="22"/>
          <w:szCs w:val="32"/>
        </w:rPr>
        <w:t>Services ($</w:t>
      </w:r>
      <w:r w:rsidR="00E1304F">
        <w:rPr>
          <w:rFonts w:ascii="Arial" w:eastAsia="Times New Roman" w:hAnsi="Arial" w:cs="Arial"/>
          <w:b/>
          <w:bCs/>
          <w:kern w:val="28"/>
          <w:sz w:val="22"/>
          <w:szCs w:val="32"/>
        </w:rPr>
        <w:t>30.3</w:t>
      </w:r>
      <w:r w:rsidRPr="00F76ED3">
        <w:rPr>
          <w:rFonts w:ascii="Arial" w:eastAsia="Times New Roman" w:hAnsi="Arial" w:cs="Arial"/>
          <w:b/>
          <w:bCs/>
          <w:kern w:val="28"/>
          <w:sz w:val="22"/>
          <w:szCs w:val="32"/>
        </w:rPr>
        <w:t xml:space="preserve"> million and </w:t>
      </w:r>
      <w:r w:rsidR="00F76ED3" w:rsidRPr="00F76ED3">
        <w:rPr>
          <w:rFonts w:ascii="Arial" w:eastAsia="Times New Roman" w:hAnsi="Arial" w:cs="Arial"/>
          <w:b/>
          <w:bCs/>
          <w:kern w:val="28"/>
          <w:sz w:val="22"/>
          <w:szCs w:val="32"/>
        </w:rPr>
        <w:t>13</w:t>
      </w:r>
      <w:r w:rsidR="008C423B">
        <w:rPr>
          <w:rFonts w:ascii="Arial" w:eastAsia="Times New Roman" w:hAnsi="Arial" w:cs="Arial"/>
          <w:b/>
          <w:bCs/>
          <w:kern w:val="28"/>
          <w:sz w:val="22"/>
          <w:szCs w:val="32"/>
        </w:rPr>
        <w:t>5 Pos.</w:t>
      </w:r>
      <w:r w:rsidRPr="00F76ED3">
        <w:rPr>
          <w:rFonts w:ascii="Arial" w:eastAsia="Times New Roman" w:hAnsi="Arial" w:cs="Arial"/>
          <w:b/>
          <w:bCs/>
          <w:kern w:val="28"/>
          <w:sz w:val="22"/>
          <w:szCs w:val="32"/>
        </w:rPr>
        <w:t>)</w:t>
      </w:r>
    </w:p>
    <w:p w14:paraId="16B16994" w14:textId="77777777" w:rsidR="002B5820" w:rsidRPr="009A54F5" w:rsidRDefault="002B5820" w:rsidP="002B5820">
      <w:pPr>
        <w:pStyle w:val="PlainText"/>
        <w:rPr>
          <w:rFonts w:ascii="Arial" w:hAnsi="Arial" w:cs="Arial"/>
          <w:sz w:val="22"/>
          <w:szCs w:val="22"/>
        </w:rPr>
      </w:pPr>
      <w:r w:rsidRPr="009A54F5">
        <w:rPr>
          <w:rFonts w:ascii="Arial" w:hAnsi="Arial" w:cs="Arial"/>
          <w:sz w:val="22"/>
          <w:szCs w:val="22"/>
        </w:rPr>
        <w:t xml:space="preserve">Financial Management Services contributes to the efficient and effective management of organizational resources in support of the strategic goals by:  </w:t>
      </w:r>
    </w:p>
    <w:p w14:paraId="2F2BFE4D" w14:textId="77777777" w:rsidR="002B5820" w:rsidRPr="009A54F5" w:rsidRDefault="002B5820" w:rsidP="002F5CF9">
      <w:pPr>
        <w:pStyle w:val="PlainText"/>
        <w:numPr>
          <w:ilvl w:val="0"/>
          <w:numId w:val="1"/>
        </w:numPr>
        <w:ind w:left="504"/>
        <w:rPr>
          <w:rFonts w:ascii="Arial" w:hAnsi="Arial" w:cs="Arial"/>
          <w:sz w:val="22"/>
          <w:szCs w:val="22"/>
        </w:rPr>
      </w:pPr>
      <w:r w:rsidRPr="009A54F5">
        <w:rPr>
          <w:rFonts w:ascii="Arial" w:hAnsi="Arial" w:cs="Arial"/>
          <w:sz w:val="22"/>
          <w:szCs w:val="22"/>
        </w:rPr>
        <w:t>Ensuring that the USPTO’s annual performance supports the strategic plan; the budget is efficiently and effectively formulated and executed to achieve optimal performance levels across all business units;</w:t>
      </w:r>
      <w:r w:rsidR="00EC74BF">
        <w:rPr>
          <w:rFonts w:ascii="Arial" w:hAnsi="Arial" w:cs="Arial"/>
          <w:sz w:val="22"/>
          <w:szCs w:val="22"/>
        </w:rPr>
        <w:t xml:space="preserve"> fees are set appropriately;</w:t>
      </w:r>
      <w:r w:rsidRPr="009A54F5">
        <w:rPr>
          <w:rFonts w:ascii="Arial" w:hAnsi="Arial" w:cs="Arial"/>
          <w:sz w:val="22"/>
          <w:szCs w:val="22"/>
        </w:rPr>
        <w:t xml:space="preserve"> and actionable information is provided to executive management.  </w:t>
      </w:r>
    </w:p>
    <w:p w14:paraId="45C797E7" w14:textId="77777777" w:rsidR="002B5820" w:rsidRPr="009A54F5" w:rsidRDefault="002B5820" w:rsidP="002F5CF9">
      <w:pPr>
        <w:pStyle w:val="PlainText"/>
        <w:numPr>
          <w:ilvl w:val="0"/>
          <w:numId w:val="1"/>
        </w:numPr>
        <w:ind w:left="504"/>
        <w:rPr>
          <w:rFonts w:ascii="Arial" w:hAnsi="Arial" w:cs="Arial"/>
          <w:sz w:val="22"/>
          <w:szCs w:val="22"/>
        </w:rPr>
      </w:pPr>
      <w:r w:rsidRPr="009A54F5">
        <w:rPr>
          <w:rFonts w:ascii="Arial" w:hAnsi="Arial" w:cs="Arial"/>
          <w:sz w:val="22"/>
          <w:szCs w:val="22"/>
        </w:rPr>
        <w:t>Awarding quality, fiscally</w:t>
      </w:r>
      <w:r w:rsidR="002B0943" w:rsidRPr="009A54F5">
        <w:rPr>
          <w:rFonts w:ascii="Arial" w:hAnsi="Arial" w:cs="Arial"/>
          <w:sz w:val="22"/>
          <w:szCs w:val="22"/>
        </w:rPr>
        <w:t>-</w:t>
      </w:r>
      <w:r w:rsidRPr="009A54F5">
        <w:rPr>
          <w:rFonts w:ascii="Arial" w:hAnsi="Arial" w:cs="Arial"/>
          <w:sz w:val="22"/>
          <w:szCs w:val="22"/>
        </w:rPr>
        <w:t xml:space="preserve">responsible, and timely procurement actions by anticipating and exceeding stakeholders’ ever-changing needs with their knowledge of business practices and market dynamics, innovative strategies, and well-defined and standardized processes.  </w:t>
      </w:r>
    </w:p>
    <w:p w14:paraId="151B6125" w14:textId="29750579" w:rsidR="00C05038" w:rsidRPr="00891B70" w:rsidRDefault="002B5820" w:rsidP="0099651E">
      <w:pPr>
        <w:pStyle w:val="PlainText"/>
        <w:numPr>
          <w:ilvl w:val="0"/>
          <w:numId w:val="1"/>
        </w:numPr>
        <w:ind w:left="504"/>
        <w:rPr>
          <w:rFonts w:ascii="Arial" w:hAnsi="Arial" w:cs="Arial"/>
          <w:sz w:val="22"/>
          <w:szCs w:val="22"/>
        </w:rPr>
      </w:pPr>
      <w:r w:rsidRPr="00D71BA5">
        <w:rPr>
          <w:rFonts w:ascii="Arial" w:hAnsi="Arial" w:cs="Arial"/>
          <w:sz w:val="22"/>
          <w:szCs w:val="22"/>
        </w:rPr>
        <w:t>Implementing and managing financial accounting and control systems, collecting financial data, and analyzing financial reports leading to sound financial decisions</w:t>
      </w:r>
      <w:r w:rsidRPr="00CC5459">
        <w:rPr>
          <w:rFonts w:ascii="Arial" w:hAnsi="Arial" w:cs="Arial"/>
          <w:sz w:val="22"/>
          <w:szCs w:val="22"/>
        </w:rPr>
        <w:t xml:space="preserve">.  </w:t>
      </w:r>
      <w:r w:rsidR="001C5B5B" w:rsidRPr="00CC5459">
        <w:rPr>
          <w:rFonts w:ascii="Arial" w:hAnsi="Arial" w:cs="Arial"/>
          <w:sz w:val="22"/>
          <w:szCs w:val="22"/>
        </w:rPr>
        <w:t xml:space="preserve">As of </w:t>
      </w:r>
      <w:r w:rsidR="001C5B5B" w:rsidRPr="00F31784">
        <w:rPr>
          <w:rFonts w:ascii="Arial" w:hAnsi="Arial" w:cs="Arial"/>
          <w:sz w:val="22"/>
          <w:szCs w:val="22"/>
        </w:rPr>
        <w:t>FY 201</w:t>
      </w:r>
      <w:r w:rsidR="001C5B5B">
        <w:rPr>
          <w:rFonts w:ascii="Arial" w:hAnsi="Arial" w:cs="Arial"/>
          <w:sz w:val="22"/>
          <w:szCs w:val="22"/>
        </w:rPr>
        <w:t>7</w:t>
      </w:r>
      <w:r w:rsidR="001C5B5B" w:rsidRPr="00CC5459">
        <w:rPr>
          <w:rFonts w:ascii="Arial" w:hAnsi="Arial" w:cs="Arial"/>
          <w:sz w:val="22"/>
          <w:szCs w:val="22"/>
        </w:rPr>
        <w:t xml:space="preserve">, these activities have enabled the USPTO to earn an unqualified audit opinion on its annual financial statements for </w:t>
      </w:r>
      <w:r w:rsidR="001C5B5B" w:rsidRPr="00F31784">
        <w:rPr>
          <w:rFonts w:ascii="Arial" w:hAnsi="Arial" w:cs="Arial"/>
          <w:sz w:val="22"/>
          <w:szCs w:val="22"/>
        </w:rPr>
        <w:t>2</w:t>
      </w:r>
      <w:r w:rsidR="001C5B5B">
        <w:rPr>
          <w:rFonts w:ascii="Arial" w:hAnsi="Arial" w:cs="Arial"/>
          <w:sz w:val="22"/>
          <w:szCs w:val="22"/>
        </w:rPr>
        <w:t>5</w:t>
      </w:r>
      <w:r w:rsidR="001C5B5B" w:rsidRPr="00CC5459">
        <w:rPr>
          <w:rFonts w:ascii="Arial" w:hAnsi="Arial" w:cs="Arial"/>
          <w:sz w:val="22"/>
          <w:szCs w:val="22"/>
        </w:rPr>
        <w:t xml:space="preserve"> consecutive years, and the Association of Government Accountants’ Certificate of Excellence in Accountability Reporting award for </w:t>
      </w:r>
      <w:r w:rsidR="001C5B5B" w:rsidRPr="00F31784">
        <w:rPr>
          <w:rFonts w:ascii="Arial" w:hAnsi="Arial" w:cs="Arial"/>
          <w:sz w:val="22"/>
          <w:szCs w:val="22"/>
        </w:rPr>
        <w:t>1</w:t>
      </w:r>
      <w:r w:rsidR="001C5B5B">
        <w:rPr>
          <w:rFonts w:ascii="Arial" w:hAnsi="Arial" w:cs="Arial"/>
          <w:sz w:val="22"/>
          <w:szCs w:val="22"/>
        </w:rPr>
        <w:t>5</w:t>
      </w:r>
      <w:r w:rsidR="001C5B5B" w:rsidRPr="00CC5459">
        <w:rPr>
          <w:rFonts w:ascii="Arial" w:hAnsi="Arial" w:cs="Arial"/>
          <w:sz w:val="22"/>
          <w:szCs w:val="22"/>
        </w:rPr>
        <w:t xml:space="preserve"> consecutive</w:t>
      </w:r>
      <w:r w:rsidR="001C5B5B" w:rsidRPr="007060DC">
        <w:rPr>
          <w:rFonts w:ascii="Arial" w:hAnsi="Arial" w:cs="Arial"/>
          <w:sz w:val="22"/>
          <w:szCs w:val="22"/>
        </w:rPr>
        <w:t xml:space="preserve"> years.</w:t>
      </w:r>
    </w:p>
    <w:p w14:paraId="51EF2C33" w14:textId="7FDC7628" w:rsidR="00500105" w:rsidRPr="0099651E" w:rsidRDefault="002B5820" w:rsidP="00EC1261">
      <w:pPr>
        <w:pStyle w:val="Heading2"/>
        <w:jc w:val="left"/>
        <w:rPr>
          <w:sz w:val="22"/>
        </w:rPr>
      </w:pPr>
      <w:bookmarkStart w:id="163" w:name="_Toc366226738"/>
      <w:bookmarkStart w:id="164" w:name="_Toc440924433"/>
      <w:bookmarkStart w:id="165" w:name="_Toc505934656"/>
      <w:r w:rsidRPr="00727ADC">
        <w:t xml:space="preserve">Sub-Program #3:  Human Resource Management and Administrative </w:t>
      </w:r>
      <w:bookmarkEnd w:id="163"/>
      <w:bookmarkEnd w:id="164"/>
      <w:r w:rsidR="008C423B">
        <w:t>252 Pos.</w:t>
      </w:r>
      <w:r w:rsidR="00500105" w:rsidRPr="00F76ED3">
        <w:rPr>
          <w:b w:val="0"/>
          <w:bCs w:val="0"/>
          <w:sz w:val="22"/>
        </w:rPr>
        <w:t>)</w:t>
      </w:r>
      <w:bookmarkEnd w:id="165"/>
    </w:p>
    <w:p w14:paraId="5F7F9052" w14:textId="77777777" w:rsidR="002B5820" w:rsidRDefault="002B5820" w:rsidP="002B5820">
      <w:pPr>
        <w:pStyle w:val="PlainText"/>
        <w:rPr>
          <w:rFonts w:ascii="Arial" w:hAnsi="Arial" w:cs="Arial"/>
          <w:sz w:val="22"/>
          <w:szCs w:val="22"/>
        </w:rPr>
      </w:pPr>
      <w:r w:rsidRPr="00580FA8">
        <w:rPr>
          <w:rFonts w:ascii="Arial" w:hAnsi="Arial" w:cs="Arial"/>
          <w:sz w:val="22"/>
          <w:szCs w:val="22"/>
        </w:rPr>
        <w:t>Efficient and effective human resources management, administrative services, and telework programs under the responsibility of the C</w:t>
      </w:r>
      <w:r w:rsidR="008B442F">
        <w:rPr>
          <w:rFonts w:ascii="Arial" w:hAnsi="Arial" w:cs="Arial"/>
          <w:sz w:val="22"/>
          <w:szCs w:val="22"/>
        </w:rPr>
        <w:t xml:space="preserve">hief </w:t>
      </w:r>
      <w:r w:rsidRPr="00580FA8">
        <w:rPr>
          <w:rFonts w:ascii="Arial" w:hAnsi="Arial" w:cs="Arial"/>
          <w:sz w:val="22"/>
          <w:szCs w:val="22"/>
        </w:rPr>
        <w:t>A</w:t>
      </w:r>
      <w:r w:rsidR="008B442F">
        <w:rPr>
          <w:rFonts w:ascii="Arial" w:hAnsi="Arial" w:cs="Arial"/>
          <w:sz w:val="22"/>
          <w:szCs w:val="22"/>
        </w:rPr>
        <w:t xml:space="preserve">dministrative </w:t>
      </w:r>
      <w:r w:rsidRPr="00580FA8">
        <w:rPr>
          <w:rFonts w:ascii="Arial" w:hAnsi="Arial" w:cs="Arial"/>
          <w:sz w:val="22"/>
          <w:szCs w:val="22"/>
        </w:rPr>
        <w:t>O</w:t>
      </w:r>
      <w:r w:rsidR="008B442F">
        <w:rPr>
          <w:rFonts w:ascii="Arial" w:hAnsi="Arial" w:cs="Arial"/>
          <w:sz w:val="22"/>
          <w:szCs w:val="22"/>
        </w:rPr>
        <w:t>ffice</w:t>
      </w:r>
      <w:r w:rsidR="008A5A47">
        <w:rPr>
          <w:rFonts w:ascii="Arial" w:hAnsi="Arial" w:cs="Arial"/>
          <w:sz w:val="22"/>
          <w:szCs w:val="22"/>
        </w:rPr>
        <w:t>r</w:t>
      </w:r>
      <w:r w:rsidRPr="00580FA8">
        <w:rPr>
          <w:rFonts w:ascii="Arial" w:hAnsi="Arial" w:cs="Arial"/>
          <w:sz w:val="22"/>
          <w:szCs w:val="22"/>
        </w:rPr>
        <w:t>, entail:</w:t>
      </w:r>
    </w:p>
    <w:p w14:paraId="3BD073EE" w14:textId="77777777" w:rsidR="001A2485" w:rsidRPr="0079178B" w:rsidRDefault="003844C3" w:rsidP="0079178B">
      <w:pPr>
        <w:pStyle w:val="PlainText"/>
        <w:numPr>
          <w:ilvl w:val="0"/>
          <w:numId w:val="111"/>
        </w:numPr>
        <w:rPr>
          <w:rFonts w:ascii="Arial" w:hAnsi="Arial" w:cs="Arial"/>
          <w:sz w:val="22"/>
          <w:szCs w:val="22"/>
        </w:rPr>
      </w:pPr>
      <w:r w:rsidRPr="0079178B">
        <w:rPr>
          <w:rFonts w:ascii="Arial" w:hAnsi="Arial" w:cs="Arial"/>
          <w:sz w:val="22"/>
          <w:szCs w:val="22"/>
        </w:rPr>
        <w:t>Using approved and appropriate personnel practices, tools, and policies for r</w:t>
      </w:r>
      <w:r w:rsidR="002B5820" w:rsidRPr="0079178B">
        <w:rPr>
          <w:rFonts w:ascii="Arial" w:hAnsi="Arial" w:cs="Arial"/>
          <w:sz w:val="22"/>
          <w:szCs w:val="22"/>
        </w:rPr>
        <w:t xml:space="preserve">ecruiting, developing, and retaining a high-performing, highly-skilled, and diverse workforce necessary for mission success, and to foster the next generation of USPTO employees and leaders.  This includes attracting employees with the right skill sets while focusing on a results-oriented performance culture, leadership and development, and talent management.  </w:t>
      </w:r>
    </w:p>
    <w:p w14:paraId="46FC38A5" w14:textId="77777777" w:rsidR="001A2485" w:rsidRPr="0079178B" w:rsidRDefault="002B5820" w:rsidP="0079178B">
      <w:pPr>
        <w:pStyle w:val="PlainText"/>
        <w:numPr>
          <w:ilvl w:val="0"/>
          <w:numId w:val="13"/>
        </w:numPr>
        <w:ind w:left="504"/>
        <w:rPr>
          <w:rFonts w:ascii="Arial" w:hAnsi="Arial" w:cs="Arial"/>
          <w:sz w:val="22"/>
          <w:szCs w:val="22"/>
        </w:rPr>
      </w:pPr>
      <w:r w:rsidRPr="00580FA8">
        <w:rPr>
          <w:rFonts w:ascii="Arial" w:hAnsi="Arial" w:cs="Arial"/>
          <w:sz w:val="22"/>
          <w:szCs w:val="22"/>
        </w:rPr>
        <w:t>Expanding and promoting</w:t>
      </w:r>
      <w:r w:rsidR="003844C3">
        <w:rPr>
          <w:rFonts w:ascii="Arial" w:hAnsi="Arial" w:cs="Arial"/>
          <w:sz w:val="22"/>
          <w:szCs w:val="22"/>
        </w:rPr>
        <w:t xml:space="preserve"> structured</w:t>
      </w:r>
      <w:r w:rsidRPr="00580FA8">
        <w:rPr>
          <w:rFonts w:ascii="Arial" w:hAnsi="Arial" w:cs="Arial"/>
          <w:sz w:val="22"/>
          <w:szCs w:val="22"/>
        </w:rPr>
        <w:t xml:space="preserve"> </w:t>
      </w:r>
      <w:r w:rsidR="00367688">
        <w:rPr>
          <w:rFonts w:ascii="Arial" w:hAnsi="Arial" w:cs="Arial"/>
          <w:sz w:val="22"/>
          <w:szCs w:val="22"/>
        </w:rPr>
        <w:t>USPTO</w:t>
      </w:r>
      <w:r w:rsidRPr="00580FA8">
        <w:rPr>
          <w:rFonts w:ascii="Arial" w:hAnsi="Arial" w:cs="Arial"/>
          <w:sz w:val="22"/>
          <w:szCs w:val="22"/>
        </w:rPr>
        <w:t xml:space="preserve">-wide telework as a corporate business strategy, which supports mission achievement and goal fulfillment via a distributed workforce.  </w:t>
      </w:r>
    </w:p>
    <w:p w14:paraId="5515DAD8" w14:textId="77777777" w:rsidR="002B5820" w:rsidRPr="00580FA8" w:rsidRDefault="002B5820" w:rsidP="00F5394C">
      <w:pPr>
        <w:pStyle w:val="PlainText"/>
        <w:numPr>
          <w:ilvl w:val="0"/>
          <w:numId w:val="13"/>
        </w:numPr>
        <w:ind w:left="504"/>
        <w:rPr>
          <w:rFonts w:ascii="Arial" w:hAnsi="Arial" w:cs="Arial"/>
          <w:sz w:val="22"/>
          <w:szCs w:val="22"/>
        </w:rPr>
      </w:pPr>
      <w:r w:rsidRPr="00580FA8">
        <w:rPr>
          <w:rFonts w:ascii="Arial" w:hAnsi="Arial" w:cs="Arial"/>
          <w:sz w:val="22"/>
          <w:szCs w:val="22"/>
        </w:rPr>
        <w:t xml:space="preserve">Overseeing a broad range of administrative and employee service programs (for example, occupational/safety/health services; printing and graphics; mail center operations; move services; transportation services; conference services; cafeteria, concessions, and food services; personnel property management services; and file repository services) </w:t>
      </w:r>
      <w:r w:rsidR="008B442F">
        <w:rPr>
          <w:rFonts w:ascii="Arial" w:hAnsi="Arial" w:cs="Arial"/>
          <w:sz w:val="22"/>
          <w:szCs w:val="22"/>
        </w:rPr>
        <w:t xml:space="preserve">that are </w:t>
      </w:r>
      <w:r w:rsidRPr="00580FA8">
        <w:rPr>
          <w:rFonts w:ascii="Arial" w:hAnsi="Arial" w:cs="Arial"/>
          <w:sz w:val="22"/>
          <w:szCs w:val="22"/>
        </w:rPr>
        <w:t xml:space="preserve">responsive to the needs of the USPTO workforce.  </w:t>
      </w:r>
    </w:p>
    <w:p w14:paraId="4279868E" w14:textId="77777777" w:rsidR="002B5820" w:rsidRPr="00580FA8" w:rsidRDefault="002B5820" w:rsidP="00F5394C">
      <w:pPr>
        <w:pStyle w:val="PlainText"/>
        <w:numPr>
          <w:ilvl w:val="0"/>
          <w:numId w:val="13"/>
        </w:numPr>
        <w:ind w:left="504"/>
        <w:rPr>
          <w:rFonts w:ascii="Arial" w:hAnsi="Arial" w:cs="Arial"/>
          <w:sz w:val="22"/>
          <w:szCs w:val="22"/>
        </w:rPr>
      </w:pPr>
      <w:r w:rsidRPr="00580FA8">
        <w:rPr>
          <w:rFonts w:ascii="Arial" w:hAnsi="Arial" w:cs="Arial"/>
          <w:sz w:val="22"/>
          <w:szCs w:val="22"/>
        </w:rPr>
        <w:t xml:space="preserve">Providing real property services (e.g., lease/facilities management, space planning/design, coordination of building renovations), as well as energy conservation and environmental management services.  </w:t>
      </w:r>
    </w:p>
    <w:p w14:paraId="4B2BD99D" w14:textId="77777777" w:rsidR="002B5820" w:rsidRPr="00580FA8" w:rsidRDefault="002B5820" w:rsidP="00F5394C">
      <w:pPr>
        <w:pStyle w:val="PlainText"/>
        <w:numPr>
          <w:ilvl w:val="0"/>
          <w:numId w:val="13"/>
        </w:numPr>
        <w:ind w:left="504"/>
        <w:rPr>
          <w:rFonts w:ascii="Arial" w:hAnsi="Arial" w:cs="Arial"/>
          <w:sz w:val="22"/>
          <w:szCs w:val="22"/>
        </w:rPr>
      </w:pPr>
      <w:r w:rsidRPr="00580FA8">
        <w:rPr>
          <w:rFonts w:ascii="Arial" w:hAnsi="Arial" w:cs="Arial"/>
          <w:sz w:val="22"/>
          <w:szCs w:val="22"/>
        </w:rPr>
        <w:t xml:space="preserve">Providing for protection of personnel, facilities, and property; coordinating the USPTO’s Occupant Emergency, Emergency Preparedness, and Continuity of Operations’ planning efforts.  </w:t>
      </w:r>
    </w:p>
    <w:p w14:paraId="6C4848AE" w14:textId="77777777" w:rsidR="002B5820" w:rsidRDefault="002B5820" w:rsidP="002B5820">
      <w:pPr>
        <w:pStyle w:val="PlainText"/>
        <w:rPr>
          <w:rFonts w:ascii="Arial" w:hAnsi="Arial" w:cs="Arial"/>
          <w:sz w:val="22"/>
          <w:szCs w:val="22"/>
        </w:rPr>
      </w:pPr>
    </w:p>
    <w:p w14:paraId="3480AD7A" w14:textId="77777777" w:rsidR="000F47C5" w:rsidRDefault="000F47C5" w:rsidP="002B5820">
      <w:pPr>
        <w:pStyle w:val="PlainText"/>
        <w:rPr>
          <w:rFonts w:ascii="Arial" w:hAnsi="Arial" w:cs="Arial"/>
          <w:sz w:val="22"/>
          <w:szCs w:val="22"/>
          <w:u w:val="single"/>
        </w:rPr>
      </w:pPr>
    </w:p>
    <w:p w14:paraId="7F6CA5C6" w14:textId="77777777" w:rsidR="000F47C5" w:rsidRDefault="000F47C5" w:rsidP="002B5820">
      <w:pPr>
        <w:pStyle w:val="PlainText"/>
        <w:rPr>
          <w:rFonts w:ascii="Arial" w:hAnsi="Arial" w:cs="Arial"/>
          <w:sz w:val="22"/>
          <w:szCs w:val="22"/>
          <w:u w:val="single"/>
        </w:rPr>
      </w:pPr>
    </w:p>
    <w:p w14:paraId="646E8AFF" w14:textId="77777777" w:rsidR="000F47C5" w:rsidRDefault="000F47C5" w:rsidP="002B5820">
      <w:pPr>
        <w:pStyle w:val="PlainText"/>
        <w:rPr>
          <w:rFonts w:ascii="Arial" w:hAnsi="Arial" w:cs="Arial"/>
          <w:sz w:val="22"/>
          <w:szCs w:val="22"/>
          <w:u w:val="single"/>
        </w:rPr>
      </w:pPr>
    </w:p>
    <w:p w14:paraId="2C192396" w14:textId="7D208A82" w:rsidR="002B5820" w:rsidRPr="00C96E9D" w:rsidRDefault="002B5820" w:rsidP="002B5820">
      <w:pPr>
        <w:pStyle w:val="PlainText"/>
        <w:rPr>
          <w:rFonts w:ascii="Arial" w:hAnsi="Arial" w:cs="Arial"/>
          <w:sz w:val="22"/>
          <w:szCs w:val="22"/>
          <w:u w:val="single"/>
        </w:rPr>
      </w:pPr>
      <w:r w:rsidRPr="00C96E9D">
        <w:rPr>
          <w:rFonts w:ascii="Arial" w:hAnsi="Arial" w:cs="Arial"/>
          <w:sz w:val="22"/>
          <w:szCs w:val="22"/>
          <w:u w:val="single"/>
        </w:rPr>
        <w:t>Equal Employment Opportunity and Diversity (EEOD)</w:t>
      </w:r>
    </w:p>
    <w:p w14:paraId="5B770C61" w14:textId="77777777" w:rsidR="00C05038" w:rsidRDefault="00C05038" w:rsidP="002B5820">
      <w:pPr>
        <w:pStyle w:val="PlainText"/>
        <w:rPr>
          <w:rFonts w:ascii="Arial" w:hAnsi="Arial" w:cs="Arial"/>
          <w:sz w:val="22"/>
          <w:szCs w:val="22"/>
        </w:rPr>
      </w:pPr>
    </w:p>
    <w:p w14:paraId="0122CBBF" w14:textId="77777777" w:rsidR="002B5820" w:rsidRDefault="002B5820" w:rsidP="002B5820">
      <w:pPr>
        <w:pStyle w:val="PlainText"/>
        <w:rPr>
          <w:rFonts w:ascii="Arial" w:hAnsi="Arial" w:cs="Arial"/>
          <w:sz w:val="22"/>
          <w:szCs w:val="22"/>
        </w:rPr>
      </w:pPr>
      <w:r w:rsidRPr="00580FA8">
        <w:rPr>
          <w:rFonts w:ascii="Arial" w:hAnsi="Arial" w:cs="Arial"/>
          <w:sz w:val="22"/>
          <w:szCs w:val="22"/>
        </w:rPr>
        <w:t xml:space="preserve">The promotion of EEO and a diverse, inclusive workforce is achieved by providing:  reasonable accommodation of employees and job applicants with disabilities; sign language interpreting services, as needed; strategic affirmative employment programs; special emphasis programs; workforce diversity initiatives; EEO complaint processing, including alternative dispute resolution when applicable; and facilitating recruitment, development, and retention of a diverse and multicultural work force.  The Office of EEOD partners with each USPTO business unit to maintain a fair and inclusive workforce.  The organization reports directly to the Office of the </w:t>
      </w:r>
      <w:r w:rsidR="00F6203A">
        <w:rPr>
          <w:rFonts w:ascii="Arial" w:hAnsi="Arial" w:cs="Arial"/>
          <w:sz w:val="22"/>
          <w:szCs w:val="22"/>
        </w:rPr>
        <w:t>Under Secretary</w:t>
      </w:r>
      <w:r w:rsidRPr="00580FA8">
        <w:rPr>
          <w:rFonts w:ascii="Arial" w:hAnsi="Arial" w:cs="Arial"/>
          <w:sz w:val="22"/>
          <w:szCs w:val="22"/>
        </w:rPr>
        <w:t>.</w:t>
      </w:r>
    </w:p>
    <w:p w14:paraId="2EEEFE15" w14:textId="77777777" w:rsidR="00380A66" w:rsidRDefault="00380A66" w:rsidP="002B5820">
      <w:pPr>
        <w:pStyle w:val="PlainText"/>
        <w:rPr>
          <w:rFonts w:ascii="Arial" w:hAnsi="Arial" w:cs="Arial"/>
          <w:sz w:val="22"/>
          <w:szCs w:val="22"/>
        </w:rPr>
      </w:pPr>
    </w:p>
    <w:p w14:paraId="21963F1A" w14:textId="77777777" w:rsidR="00380A66" w:rsidRPr="00A24D75" w:rsidRDefault="00380A66" w:rsidP="00A24D75">
      <w:pPr>
        <w:pStyle w:val="PlainText"/>
        <w:spacing w:after="240"/>
        <w:rPr>
          <w:rFonts w:ascii="Arial" w:hAnsi="Arial" w:cs="Arial"/>
          <w:sz w:val="22"/>
          <w:szCs w:val="22"/>
          <w:u w:val="single"/>
        </w:rPr>
      </w:pPr>
      <w:r w:rsidRPr="00A24D75">
        <w:rPr>
          <w:rFonts w:ascii="Arial" w:hAnsi="Arial" w:cs="Arial"/>
          <w:sz w:val="22"/>
          <w:szCs w:val="22"/>
          <w:u w:val="single"/>
        </w:rPr>
        <w:t>Ombudsman Program</w:t>
      </w:r>
    </w:p>
    <w:p w14:paraId="1BFF94C3" w14:textId="77777777" w:rsidR="00380A66" w:rsidRPr="00580FA8" w:rsidRDefault="005E703D" w:rsidP="002B5820">
      <w:pPr>
        <w:pStyle w:val="PlainText"/>
        <w:rPr>
          <w:rFonts w:ascii="Arial" w:hAnsi="Arial" w:cs="Arial"/>
          <w:sz w:val="22"/>
          <w:szCs w:val="22"/>
        </w:rPr>
      </w:pPr>
      <w:r w:rsidRPr="005E703D">
        <w:rPr>
          <w:rFonts w:ascii="Arial" w:hAnsi="Arial" w:cs="Arial"/>
          <w:sz w:val="22"/>
          <w:szCs w:val="22"/>
        </w:rPr>
        <w:t>The Ombudsman Program, which launched through a successful pilot ini</w:t>
      </w:r>
      <w:r w:rsidR="006F66F3">
        <w:rPr>
          <w:rFonts w:ascii="Arial" w:hAnsi="Arial" w:cs="Arial"/>
          <w:sz w:val="22"/>
          <w:szCs w:val="22"/>
        </w:rPr>
        <w:t>ti</w:t>
      </w:r>
      <w:r w:rsidRPr="005E703D">
        <w:rPr>
          <w:rFonts w:ascii="Arial" w:hAnsi="Arial" w:cs="Arial"/>
          <w:sz w:val="22"/>
          <w:szCs w:val="22"/>
        </w:rPr>
        <w:t xml:space="preserve">ative in FY 2016, helps any USPTO employee or manager explore options to prevent, address, and resolve workplace issues. </w:t>
      </w:r>
    </w:p>
    <w:p w14:paraId="4D2C33ED" w14:textId="0B38081C" w:rsidR="00B1431A" w:rsidRDefault="002B5820" w:rsidP="0092025C">
      <w:pPr>
        <w:pStyle w:val="Heading2"/>
        <w:spacing w:line="276" w:lineRule="auto"/>
        <w:jc w:val="left"/>
      </w:pPr>
      <w:bookmarkStart w:id="166" w:name="_Toc366226739"/>
      <w:bookmarkStart w:id="167" w:name="_Toc505934657"/>
      <w:bookmarkStart w:id="168" w:name="_Toc440924434"/>
      <w:r w:rsidRPr="00727ADC">
        <w:t>Sub-Program #4:  Legal Services</w:t>
      </w:r>
      <w:bookmarkEnd w:id="166"/>
      <w:bookmarkEnd w:id="167"/>
    </w:p>
    <w:p w14:paraId="33D0E277" w14:textId="617A552A" w:rsidR="00B1431A" w:rsidRPr="00DD06B9" w:rsidRDefault="00B1431A" w:rsidP="002B5820">
      <w:pPr>
        <w:pStyle w:val="PlainText"/>
        <w:rPr>
          <w:sz w:val="22"/>
        </w:rPr>
      </w:pPr>
      <w:r w:rsidRPr="00DD06B9">
        <w:rPr>
          <w:rFonts w:ascii="Arial" w:eastAsia="Times New Roman" w:hAnsi="Arial" w:cs="Arial"/>
          <w:b/>
          <w:bCs/>
          <w:kern w:val="28"/>
          <w:sz w:val="24"/>
          <w:szCs w:val="32"/>
        </w:rPr>
        <w:t xml:space="preserve">Legal </w:t>
      </w:r>
      <w:r w:rsidRPr="00F76ED3">
        <w:rPr>
          <w:rFonts w:ascii="Arial" w:eastAsia="Times New Roman" w:hAnsi="Arial" w:cs="Arial"/>
          <w:b/>
          <w:bCs/>
          <w:kern w:val="28"/>
          <w:sz w:val="24"/>
          <w:szCs w:val="32"/>
        </w:rPr>
        <w:t xml:space="preserve">Services </w:t>
      </w:r>
      <w:r w:rsidRPr="0092025C">
        <w:rPr>
          <w:rFonts w:ascii="Arial" w:eastAsia="Times New Roman" w:hAnsi="Arial" w:cs="Arial"/>
          <w:b/>
          <w:bCs/>
          <w:kern w:val="28"/>
          <w:sz w:val="22"/>
          <w:szCs w:val="22"/>
        </w:rPr>
        <w:t>($</w:t>
      </w:r>
      <w:r w:rsidR="00E1304F">
        <w:rPr>
          <w:rFonts w:ascii="Arial" w:eastAsia="Times New Roman" w:hAnsi="Arial" w:cs="Arial"/>
          <w:b/>
          <w:bCs/>
          <w:kern w:val="28"/>
          <w:sz w:val="22"/>
          <w:szCs w:val="22"/>
        </w:rPr>
        <w:t>28.2</w:t>
      </w:r>
      <w:r w:rsidR="00B35FEF" w:rsidRPr="0092025C">
        <w:rPr>
          <w:rFonts w:ascii="Arial" w:eastAsia="Times New Roman" w:hAnsi="Arial" w:cs="Arial"/>
          <w:b/>
          <w:bCs/>
          <w:kern w:val="28"/>
          <w:sz w:val="22"/>
          <w:szCs w:val="22"/>
        </w:rPr>
        <w:t xml:space="preserve"> </w:t>
      </w:r>
      <w:r w:rsidRPr="0092025C">
        <w:rPr>
          <w:rFonts w:ascii="Arial" w:eastAsia="Times New Roman" w:hAnsi="Arial" w:cs="Arial"/>
          <w:b/>
          <w:bCs/>
          <w:kern w:val="28"/>
          <w:sz w:val="22"/>
          <w:szCs w:val="22"/>
        </w:rPr>
        <w:t xml:space="preserve">million </w:t>
      </w:r>
      <w:r w:rsidRPr="00EA77B0">
        <w:rPr>
          <w:rFonts w:ascii="Arial" w:eastAsia="Times New Roman" w:hAnsi="Arial" w:cs="Arial"/>
          <w:b/>
          <w:bCs/>
          <w:kern w:val="28"/>
          <w:sz w:val="22"/>
          <w:szCs w:val="22"/>
        </w:rPr>
        <w:t xml:space="preserve">and </w:t>
      </w:r>
      <w:r w:rsidR="008C423B">
        <w:rPr>
          <w:rFonts w:ascii="Arial" w:eastAsia="Times New Roman" w:hAnsi="Arial" w:cs="Arial"/>
          <w:b/>
          <w:bCs/>
          <w:kern w:val="28"/>
          <w:sz w:val="22"/>
          <w:szCs w:val="22"/>
        </w:rPr>
        <w:t>132 Pos.</w:t>
      </w:r>
      <w:r w:rsidRPr="006F0312">
        <w:rPr>
          <w:rFonts w:ascii="Arial" w:eastAsia="Times New Roman" w:hAnsi="Arial" w:cs="Arial"/>
          <w:b/>
          <w:bCs/>
          <w:kern w:val="28"/>
          <w:sz w:val="22"/>
          <w:szCs w:val="22"/>
        </w:rPr>
        <w:t>)</w:t>
      </w:r>
    </w:p>
    <w:bookmarkEnd w:id="168"/>
    <w:p w14:paraId="6F8CC120" w14:textId="77777777" w:rsidR="002B5820" w:rsidRPr="00580FA8" w:rsidRDefault="002B5820" w:rsidP="002B5820">
      <w:pPr>
        <w:pStyle w:val="PlainText"/>
        <w:rPr>
          <w:rFonts w:ascii="Arial" w:hAnsi="Arial" w:cs="Arial"/>
          <w:sz w:val="22"/>
          <w:szCs w:val="22"/>
        </w:rPr>
      </w:pPr>
      <w:r w:rsidRPr="00580FA8">
        <w:rPr>
          <w:rFonts w:ascii="Arial" w:hAnsi="Arial" w:cs="Arial"/>
          <w:sz w:val="22"/>
          <w:szCs w:val="22"/>
        </w:rPr>
        <w:t xml:space="preserve">Legal services provided by the offices under the General Counsel entail:  </w:t>
      </w:r>
    </w:p>
    <w:p w14:paraId="05D9D6EC" w14:textId="77777777" w:rsidR="002B5820" w:rsidRPr="00363BC8" w:rsidRDefault="002B5820" w:rsidP="00F5394C">
      <w:pPr>
        <w:pStyle w:val="PlainText"/>
        <w:numPr>
          <w:ilvl w:val="0"/>
          <w:numId w:val="14"/>
        </w:numPr>
        <w:ind w:left="504"/>
        <w:rPr>
          <w:rFonts w:ascii="Arial" w:hAnsi="Arial" w:cs="Arial"/>
          <w:sz w:val="22"/>
          <w:szCs w:val="22"/>
        </w:rPr>
      </w:pPr>
      <w:r w:rsidRPr="00363BC8">
        <w:rPr>
          <w:rFonts w:ascii="Arial" w:hAnsi="Arial" w:cs="Arial"/>
          <w:sz w:val="22"/>
          <w:szCs w:val="22"/>
        </w:rPr>
        <w:t xml:space="preserve">The Office of the Solicitor (SO) serves as legal counsel to the USPTO on IP law matters, and works in collaboration with the DOC on interagency IP law matters.  Primary responsibilities of the SO include defending decisions by the PTAB and the TTAB before the United States Court of Appeals for the Federal Circuit (CAFC) and the Federal District courts; representing the Under Secretary in district court actions that are filed against the USPTO pursuant to the Administrative Procedure Act (APA); providing legal advice on IP law policy and regulation; prosecuting attorneys and agents who practice before the </w:t>
      </w:r>
      <w:r w:rsidR="009C1A06" w:rsidRPr="00363BC8">
        <w:rPr>
          <w:rFonts w:ascii="Arial" w:hAnsi="Arial" w:cs="Arial"/>
          <w:sz w:val="22"/>
          <w:szCs w:val="22"/>
        </w:rPr>
        <w:t>Office</w:t>
      </w:r>
      <w:r w:rsidRPr="00363BC8">
        <w:rPr>
          <w:rFonts w:ascii="Arial" w:hAnsi="Arial" w:cs="Arial"/>
          <w:sz w:val="22"/>
          <w:szCs w:val="22"/>
        </w:rPr>
        <w:t xml:space="preserve"> for alleged ethical violations or misconduct; and defending USPTO employees at deposition.</w:t>
      </w:r>
    </w:p>
    <w:p w14:paraId="1116DD99" w14:textId="30262876" w:rsidR="002B5820" w:rsidRPr="00363BC8" w:rsidRDefault="002B5820" w:rsidP="00F5394C">
      <w:pPr>
        <w:pStyle w:val="PlainText"/>
        <w:numPr>
          <w:ilvl w:val="0"/>
          <w:numId w:val="14"/>
        </w:numPr>
        <w:ind w:left="504"/>
        <w:rPr>
          <w:rFonts w:ascii="Arial" w:hAnsi="Arial" w:cs="Arial"/>
          <w:sz w:val="22"/>
          <w:szCs w:val="22"/>
        </w:rPr>
      </w:pPr>
      <w:r w:rsidRPr="00363BC8">
        <w:rPr>
          <w:rFonts w:ascii="Arial" w:hAnsi="Arial" w:cs="Arial"/>
          <w:sz w:val="22"/>
          <w:szCs w:val="22"/>
        </w:rPr>
        <w:t>The Office of General Law (OGL) represents the USPTO in legal matters other than those involving IP</w:t>
      </w:r>
      <w:r w:rsidR="0019104E">
        <w:rPr>
          <w:rFonts w:ascii="Arial" w:hAnsi="Arial" w:cs="Arial"/>
          <w:sz w:val="22"/>
          <w:szCs w:val="22"/>
        </w:rPr>
        <w:t>.  This includes</w:t>
      </w:r>
      <w:r w:rsidRPr="00363BC8">
        <w:rPr>
          <w:rFonts w:ascii="Arial" w:hAnsi="Arial" w:cs="Arial"/>
          <w:sz w:val="22"/>
          <w:szCs w:val="22"/>
        </w:rPr>
        <w:t xml:space="preserve"> providing </w:t>
      </w:r>
      <w:r w:rsidR="00CB3A0C">
        <w:rPr>
          <w:rFonts w:ascii="Arial" w:hAnsi="Arial" w:cs="Arial"/>
          <w:sz w:val="22"/>
          <w:szCs w:val="22"/>
        </w:rPr>
        <w:t xml:space="preserve">legal </w:t>
      </w:r>
      <w:r w:rsidRPr="00363BC8">
        <w:rPr>
          <w:rFonts w:ascii="Arial" w:hAnsi="Arial" w:cs="Arial"/>
          <w:sz w:val="22"/>
          <w:szCs w:val="22"/>
        </w:rPr>
        <w:t xml:space="preserve">advice, writing legal opinions, and litigating in areas concerning the management of the USPTO, such as administrative, employment, contract/procurement, fiscal, and labor law.  </w:t>
      </w:r>
    </w:p>
    <w:p w14:paraId="35400376" w14:textId="77777777" w:rsidR="002B5820" w:rsidRPr="00A25529" w:rsidRDefault="002B5820" w:rsidP="0099651E">
      <w:pPr>
        <w:pStyle w:val="PlainText"/>
        <w:numPr>
          <w:ilvl w:val="0"/>
          <w:numId w:val="14"/>
        </w:numPr>
        <w:ind w:left="504"/>
        <w:rPr>
          <w:rFonts w:ascii="Arial" w:hAnsi="Arial" w:cs="Arial"/>
          <w:sz w:val="22"/>
          <w:szCs w:val="22"/>
        </w:rPr>
      </w:pPr>
      <w:r w:rsidRPr="00363BC8">
        <w:rPr>
          <w:rFonts w:ascii="Arial" w:hAnsi="Arial" w:cs="Arial"/>
          <w:sz w:val="22"/>
          <w:szCs w:val="22"/>
        </w:rPr>
        <w:t>The Office of Enrollment and Discipline (OED) evaluates</w:t>
      </w:r>
      <w:r w:rsidRPr="00580FA8">
        <w:rPr>
          <w:rFonts w:ascii="Arial" w:hAnsi="Arial" w:cs="Arial"/>
          <w:sz w:val="22"/>
          <w:szCs w:val="22"/>
        </w:rPr>
        <w:t xml:space="preserve"> applications of persons seeking registration as attorneys and agents and reciprocal recognition of Trademark agents; register</w:t>
      </w:r>
      <w:r w:rsidR="00316D49">
        <w:rPr>
          <w:rFonts w:ascii="Arial" w:hAnsi="Arial" w:cs="Arial"/>
          <w:sz w:val="22"/>
          <w:szCs w:val="22"/>
        </w:rPr>
        <w:t>s</w:t>
      </w:r>
      <w:r w:rsidRPr="00580FA8">
        <w:rPr>
          <w:rFonts w:ascii="Arial" w:hAnsi="Arial" w:cs="Arial"/>
          <w:sz w:val="22"/>
          <w:szCs w:val="22"/>
        </w:rPr>
        <w:t xml:space="preserve"> and maintain</w:t>
      </w:r>
      <w:r w:rsidR="00316D49">
        <w:rPr>
          <w:rFonts w:ascii="Arial" w:hAnsi="Arial" w:cs="Arial"/>
          <w:sz w:val="22"/>
          <w:szCs w:val="22"/>
        </w:rPr>
        <w:t>s</w:t>
      </w:r>
      <w:r w:rsidRPr="00580FA8">
        <w:rPr>
          <w:rFonts w:ascii="Arial" w:hAnsi="Arial" w:cs="Arial"/>
          <w:sz w:val="22"/>
          <w:szCs w:val="22"/>
        </w:rPr>
        <w:t xml:space="preserve"> a roster of registered attorneys and agents to practice before the USPTO in patent cases; and investigat</w:t>
      </w:r>
      <w:r w:rsidR="00316D49">
        <w:rPr>
          <w:rFonts w:ascii="Arial" w:hAnsi="Arial" w:cs="Arial"/>
          <w:sz w:val="22"/>
          <w:szCs w:val="22"/>
        </w:rPr>
        <w:t>es</w:t>
      </w:r>
      <w:r w:rsidRPr="00580FA8">
        <w:rPr>
          <w:rFonts w:ascii="Arial" w:hAnsi="Arial" w:cs="Arial"/>
          <w:sz w:val="22"/>
          <w:szCs w:val="22"/>
        </w:rPr>
        <w:t xml:space="preserve"> and bring</w:t>
      </w:r>
      <w:r w:rsidR="00316D49">
        <w:rPr>
          <w:rFonts w:ascii="Arial" w:hAnsi="Arial" w:cs="Arial"/>
          <w:sz w:val="22"/>
          <w:szCs w:val="22"/>
        </w:rPr>
        <w:t>s</w:t>
      </w:r>
      <w:r w:rsidRPr="00580FA8">
        <w:rPr>
          <w:rFonts w:ascii="Arial" w:hAnsi="Arial" w:cs="Arial"/>
          <w:sz w:val="22"/>
          <w:szCs w:val="22"/>
        </w:rPr>
        <w:t xml:space="preserve"> disciplinary proceedings against registered attorneys and agents as well as attorneys practicing in trademark matters.</w:t>
      </w:r>
    </w:p>
    <w:p w14:paraId="483F9E96" w14:textId="77777777" w:rsidR="002B5820" w:rsidRPr="00580FA8" w:rsidRDefault="002B5820" w:rsidP="0099651E">
      <w:pPr>
        <w:pStyle w:val="Heading2"/>
        <w:jc w:val="left"/>
      </w:pPr>
      <w:bookmarkStart w:id="169" w:name="_Toc505934658"/>
      <w:bookmarkStart w:id="170" w:name="_Toc366226740"/>
      <w:bookmarkStart w:id="171" w:name="_Toc440924435"/>
      <w:r w:rsidRPr="00727ADC">
        <w:t>Sub-Program #5:  Management Information Resources</w:t>
      </w:r>
      <w:bookmarkEnd w:id="169"/>
      <w:r w:rsidRPr="00727ADC">
        <w:t xml:space="preserve"> </w:t>
      </w:r>
      <w:bookmarkEnd w:id="170"/>
      <w:bookmarkEnd w:id="171"/>
    </w:p>
    <w:p w14:paraId="4BB3BAA1" w14:textId="182EBE89" w:rsidR="00500105" w:rsidRPr="0099651E" w:rsidRDefault="00500105" w:rsidP="002B5820">
      <w:pPr>
        <w:pStyle w:val="PlainText"/>
        <w:rPr>
          <w:rFonts w:ascii="Arial" w:eastAsia="Times New Roman" w:hAnsi="Arial" w:cs="Arial"/>
          <w:b/>
          <w:bCs/>
          <w:kern w:val="28"/>
          <w:sz w:val="22"/>
          <w:szCs w:val="32"/>
        </w:rPr>
      </w:pPr>
      <w:r w:rsidRPr="0099651E">
        <w:rPr>
          <w:rFonts w:ascii="Arial" w:eastAsia="Times New Roman" w:hAnsi="Arial" w:cs="Arial"/>
          <w:b/>
          <w:bCs/>
          <w:kern w:val="28"/>
          <w:sz w:val="22"/>
          <w:szCs w:val="32"/>
        </w:rPr>
        <w:t xml:space="preserve">Management Information </w:t>
      </w:r>
      <w:r w:rsidRPr="00F76ED3">
        <w:rPr>
          <w:rFonts w:ascii="Arial" w:eastAsia="Times New Roman" w:hAnsi="Arial" w:cs="Arial"/>
          <w:b/>
          <w:bCs/>
          <w:kern w:val="28"/>
          <w:sz w:val="22"/>
          <w:szCs w:val="32"/>
        </w:rPr>
        <w:t>Resources ($</w:t>
      </w:r>
      <w:r w:rsidR="00E1304F">
        <w:rPr>
          <w:rFonts w:ascii="Arial" w:eastAsia="Times New Roman" w:hAnsi="Arial" w:cs="Arial"/>
          <w:b/>
          <w:bCs/>
          <w:kern w:val="28"/>
          <w:sz w:val="22"/>
          <w:szCs w:val="32"/>
        </w:rPr>
        <w:t>50.</w:t>
      </w:r>
      <w:r w:rsidR="006F0312">
        <w:rPr>
          <w:rFonts w:ascii="Arial" w:eastAsia="Times New Roman" w:hAnsi="Arial" w:cs="Arial"/>
          <w:b/>
          <w:bCs/>
          <w:kern w:val="28"/>
          <w:sz w:val="22"/>
          <w:szCs w:val="32"/>
        </w:rPr>
        <w:t>0</w:t>
      </w:r>
      <w:r w:rsidR="00F76ED3" w:rsidRPr="00F76ED3">
        <w:rPr>
          <w:rFonts w:ascii="Arial" w:eastAsia="Times New Roman" w:hAnsi="Arial" w:cs="Arial"/>
          <w:b/>
          <w:bCs/>
          <w:kern w:val="28"/>
          <w:sz w:val="22"/>
          <w:szCs w:val="32"/>
        </w:rPr>
        <w:t xml:space="preserve"> </w:t>
      </w:r>
      <w:r w:rsidRPr="00F76ED3">
        <w:rPr>
          <w:rFonts w:ascii="Arial" w:eastAsia="Times New Roman" w:hAnsi="Arial" w:cs="Arial"/>
          <w:b/>
          <w:bCs/>
          <w:kern w:val="28"/>
          <w:sz w:val="22"/>
          <w:szCs w:val="32"/>
        </w:rPr>
        <w:t xml:space="preserve">million and </w:t>
      </w:r>
      <w:r w:rsidR="008C423B">
        <w:rPr>
          <w:rFonts w:ascii="Arial" w:eastAsia="Times New Roman" w:hAnsi="Arial" w:cs="Arial"/>
          <w:b/>
          <w:bCs/>
          <w:kern w:val="28"/>
          <w:sz w:val="22"/>
          <w:szCs w:val="32"/>
        </w:rPr>
        <w:t>59 Pos.</w:t>
      </w:r>
      <w:r w:rsidRPr="00F76ED3">
        <w:rPr>
          <w:rFonts w:ascii="Arial" w:eastAsia="Times New Roman" w:hAnsi="Arial" w:cs="Arial"/>
          <w:b/>
          <w:bCs/>
          <w:kern w:val="28"/>
          <w:sz w:val="22"/>
          <w:szCs w:val="32"/>
        </w:rPr>
        <w:t>)</w:t>
      </w:r>
    </w:p>
    <w:p w14:paraId="36F6690B" w14:textId="3A27F5CD" w:rsidR="000F47C5" w:rsidRPr="000F47C5" w:rsidRDefault="002B5820" w:rsidP="000F47C5">
      <w:pPr>
        <w:pStyle w:val="PlainText"/>
        <w:rPr>
          <w:rFonts w:ascii="Arial" w:hAnsi="Arial" w:cs="Arial"/>
          <w:sz w:val="22"/>
          <w:szCs w:val="22"/>
        </w:rPr>
      </w:pPr>
      <w:r w:rsidRPr="00580FA8">
        <w:rPr>
          <w:rFonts w:ascii="Arial" w:hAnsi="Arial" w:cs="Arial"/>
          <w:sz w:val="22"/>
          <w:szCs w:val="22"/>
        </w:rPr>
        <w:lastRenderedPageBreak/>
        <w:t>Management Information Resources includes ongoing operations and maintenance, and making capital improvements to management business systems</w:t>
      </w:r>
      <w:r w:rsidR="0043111C">
        <w:rPr>
          <w:rFonts w:ascii="Arial" w:hAnsi="Arial" w:cs="Arial"/>
          <w:sz w:val="22"/>
          <w:szCs w:val="22"/>
        </w:rPr>
        <w:t xml:space="preserve">.  </w:t>
      </w:r>
      <w:bookmarkStart w:id="172" w:name="_Toc366226741"/>
      <w:bookmarkStart w:id="173" w:name="_Toc440924436"/>
    </w:p>
    <w:p w14:paraId="5E07422C" w14:textId="0E304AF2" w:rsidR="002B5820" w:rsidRDefault="002B5820" w:rsidP="0099651E">
      <w:pPr>
        <w:pStyle w:val="Heading2"/>
        <w:jc w:val="left"/>
      </w:pPr>
      <w:bookmarkStart w:id="174" w:name="_Toc505934659"/>
      <w:r w:rsidRPr="00727ADC">
        <w:t>Sub-Program #6:  IT Infrastructure and IT Support Services</w:t>
      </w:r>
      <w:bookmarkEnd w:id="172"/>
      <w:bookmarkEnd w:id="173"/>
      <w:bookmarkEnd w:id="174"/>
    </w:p>
    <w:p w14:paraId="57828812" w14:textId="2FFC853E" w:rsidR="00500105" w:rsidRPr="0099651E" w:rsidRDefault="00500105" w:rsidP="002B5820">
      <w:pPr>
        <w:pStyle w:val="PlainText"/>
        <w:rPr>
          <w:rFonts w:ascii="Arial" w:eastAsia="Times New Roman" w:hAnsi="Arial" w:cs="Arial"/>
          <w:b/>
          <w:bCs/>
          <w:kern w:val="28"/>
          <w:sz w:val="22"/>
          <w:szCs w:val="32"/>
        </w:rPr>
      </w:pPr>
      <w:r w:rsidRPr="0099651E">
        <w:rPr>
          <w:rFonts w:ascii="Arial" w:eastAsia="Times New Roman" w:hAnsi="Arial" w:cs="Arial"/>
          <w:b/>
          <w:bCs/>
          <w:kern w:val="28"/>
          <w:sz w:val="22"/>
          <w:szCs w:val="32"/>
        </w:rPr>
        <w:t xml:space="preserve">IT Infrastructure and IT Support Services </w:t>
      </w:r>
      <w:r w:rsidRPr="00F76ED3">
        <w:rPr>
          <w:rFonts w:ascii="Arial" w:eastAsia="Times New Roman" w:hAnsi="Arial" w:cs="Arial"/>
          <w:b/>
          <w:bCs/>
          <w:kern w:val="28"/>
          <w:sz w:val="22"/>
          <w:szCs w:val="32"/>
        </w:rPr>
        <w:t>($</w:t>
      </w:r>
      <w:r w:rsidR="00E1304F">
        <w:rPr>
          <w:rFonts w:ascii="Arial" w:eastAsia="Times New Roman" w:hAnsi="Arial" w:cs="Arial"/>
          <w:b/>
          <w:bCs/>
          <w:kern w:val="28"/>
          <w:sz w:val="22"/>
          <w:szCs w:val="32"/>
        </w:rPr>
        <w:t>43</w:t>
      </w:r>
      <w:r w:rsidR="006F0312">
        <w:rPr>
          <w:rFonts w:ascii="Arial" w:eastAsia="Times New Roman" w:hAnsi="Arial" w:cs="Arial"/>
          <w:b/>
          <w:bCs/>
          <w:kern w:val="28"/>
          <w:sz w:val="22"/>
          <w:szCs w:val="32"/>
        </w:rPr>
        <w:t>4</w:t>
      </w:r>
      <w:r w:rsidR="00E1304F">
        <w:rPr>
          <w:rFonts w:ascii="Arial" w:eastAsia="Times New Roman" w:hAnsi="Arial" w:cs="Arial"/>
          <w:b/>
          <w:bCs/>
          <w:kern w:val="28"/>
          <w:sz w:val="22"/>
          <w:szCs w:val="32"/>
        </w:rPr>
        <w:t>.9</w:t>
      </w:r>
      <w:r w:rsidRPr="00F76ED3">
        <w:rPr>
          <w:rFonts w:ascii="Arial" w:eastAsia="Times New Roman" w:hAnsi="Arial" w:cs="Arial"/>
          <w:b/>
          <w:bCs/>
          <w:kern w:val="28"/>
          <w:sz w:val="22"/>
          <w:szCs w:val="32"/>
        </w:rPr>
        <w:t xml:space="preserve"> million and </w:t>
      </w:r>
      <w:r w:rsidR="008C423B">
        <w:rPr>
          <w:rFonts w:ascii="Arial" w:eastAsia="Times New Roman" w:hAnsi="Arial" w:cs="Arial"/>
          <w:b/>
          <w:bCs/>
          <w:kern w:val="28"/>
          <w:sz w:val="22"/>
          <w:szCs w:val="32"/>
        </w:rPr>
        <w:t>572 Pos.</w:t>
      </w:r>
      <w:r w:rsidRPr="00F76ED3">
        <w:rPr>
          <w:rFonts w:ascii="Arial" w:eastAsia="Times New Roman" w:hAnsi="Arial" w:cs="Arial"/>
          <w:b/>
          <w:bCs/>
          <w:kern w:val="28"/>
          <w:sz w:val="22"/>
          <w:szCs w:val="32"/>
        </w:rPr>
        <w:t>)</w:t>
      </w:r>
    </w:p>
    <w:p w14:paraId="45AAFE91" w14:textId="77777777" w:rsidR="002B5820" w:rsidRPr="008B442F" w:rsidRDefault="002B5820" w:rsidP="002B5820">
      <w:pPr>
        <w:pStyle w:val="PlainText"/>
        <w:rPr>
          <w:rFonts w:ascii="Arial" w:hAnsi="Arial" w:cs="Arial"/>
          <w:sz w:val="22"/>
          <w:szCs w:val="22"/>
        </w:rPr>
      </w:pPr>
      <w:r w:rsidRPr="00580FA8">
        <w:rPr>
          <w:rFonts w:ascii="Arial" w:hAnsi="Arial" w:cs="Arial"/>
          <w:sz w:val="22"/>
          <w:szCs w:val="22"/>
        </w:rPr>
        <w:t xml:space="preserve">IT Infrastructure and IT Support Services </w:t>
      </w:r>
      <w:r w:rsidR="008B442F">
        <w:rPr>
          <w:rFonts w:ascii="Arial" w:hAnsi="Arial" w:cs="Arial"/>
          <w:sz w:val="22"/>
          <w:szCs w:val="22"/>
        </w:rPr>
        <w:t>entails</w:t>
      </w:r>
      <w:r w:rsidRPr="00580FA8">
        <w:rPr>
          <w:rFonts w:ascii="Arial" w:hAnsi="Arial" w:cs="Arial"/>
          <w:sz w:val="22"/>
          <w:szCs w:val="22"/>
        </w:rPr>
        <w:t xml:space="preserve"> operating and maintaining the underlying infrastructure supporting the business systems and the IT support services (e.g., operations and maintenance); making capital improvements to those same IT infrastructure and support services; and disseminating information to the public.  </w:t>
      </w:r>
    </w:p>
    <w:p w14:paraId="4BF4ED52" w14:textId="77777777" w:rsidR="002B5820" w:rsidRDefault="002B5820" w:rsidP="0099651E">
      <w:pPr>
        <w:pStyle w:val="Heading2"/>
        <w:jc w:val="left"/>
      </w:pPr>
      <w:bookmarkStart w:id="175" w:name="_Toc366226742"/>
      <w:bookmarkStart w:id="176" w:name="_Toc440924437"/>
      <w:bookmarkStart w:id="177" w:name="_Toc505934660"/>
      <w:r w:rsidRPr="00727ADC">
        <w:t>Sub-Program #7:  Cross-Cutting Management Services:  Miscellaneous General Expense</w:t>
      </w:r>
      <w:bookmarkEnd w:id="175"/>
      <w:bookmarkEnd w:id="176"/>
      <w:bookmarkEnd w:id="177"/>
    </w:p>
    <w:p w14:paraId="0E414B2B" w14:textId="6DD9720D" w:rsidR="00500105" w:rsidRPr="0099651E" w:rsidRDefault="00500105" w:rsidP="002B5820">
      <w:pPr>
        <w:pStyle w:val="PlainText"/>
        <w:rPr>
          <w:rFonts w:ascii="Arial" w:eastAsia="Times New Roman" w:hAnsi="Arial" w:cs="Arial"/>
          <w:b/>
          <w:bCs/>
          <w:kern w:val="28"/>
          <w:sz w:val="22"/>
          <w:szCs w:val="32"/>
        </w:rPr>
      </w:pPr>
      <w:r w:rsidRPr="0099651E">
        <w:rPr>
          <w:rFonts w:ascii="Arial" w:eastAsia="Times New Roman" w:hAnsi="Arial" w:cs="Arial"/>
          <w:b/>
          <w:bCs/>
          <w:kern w:val="28"/>
          <w:sz w:val="22"/>
          <w:szCs w:val="32"/>
        </w:rPr>
        <w:t xml:space="preserve">Cross-Cutting Management Services:  Miscellaneous General </w:t>
      </w:r>
      <w:r w:rsidRPr="00F76ED3">
        <w:rPr>
          <w:rFonts w:ascii="Arial" w:eastAsia="Times New Roman" w:hAnsi="Arial" w:cs="Arial"/>
          <w:b/>
          <w:bCs/>
          <w:kern w:val="28"/>
          <w:sz w:val="22"/>
          <w:szCs w:val="32"/>
        </w:rPr>
        <w:t>Expense ($</w:t>
      </w:r>
      <w:r w:rsidR="00E1304F">
        <w:rPr>
          <w:rFonts w:ascii="Arial" w:eastAsia="Times New Roman" w:hAnsi="Arial" w:cs="Arial"/>
          <w:b/>
          <w:bCs/>
          <w:kern w:val="28"/>
          <w:sz w:val="22"/>
          <w:szCs w:val="32"/>
        </w:rPr>
        <w:t>255.</w:t>
      </w:r>
      <w:r w:rsidR="006F0312">
        <w:rPr>
          <w:rFonts w:ascii="Arial" w:eastAsia="Times New Roman" w:hAnsi="Arial" w:cs="Arial"/>
          <w:b/>
          <w:bCs/>
          <w:kern w:val="28"/>
          <w:sz w:val="22"/>
          <w:szCs w:val="32"/>
        </w:rPr>
        <w:t>0</w:t>
      </w:r>
      <w:r w:rsidR="006F0312" w:rsidRPr="00F76ED3">
        <w:rPr>
          <w:rFonts w:ascii="Arial" w:eastAsia="Times New Roman" w:hAnsi="Arial" w:cs="Arial"/>
          <w:b/>
          <w:bCs/>
          <w:kern w:val="28"/>
          <w:sz w:val="22"/>
          <w:szCs w:val="32"/>
        </w:rPr>
        <w:t xml:space="preserve"> </w:t>
      </w:r>
      <w:r w:rsidRPr="00F76ED3">
        <w:rPr>
          <w:rFonts w:ascii="Arial" w:eastAsia="Times New Roman" w:hAnsi="Arial" w:cs="Arial"/>
          <w:b/>
          <w:bCs/>
          <w:kern w:val="28"/>
          <w:sz w:val="22"/>
          <w:szCs w:val="32"/>
        </w:rPr>
        <w:t>million)</w:t>
      </w:r>
    </w:p>
    <w:p w14:paraId="79ED6511" w14:textId="0E788001" w:rsidR="002B5820" w:rsidRPr="00580FA8" w:rsidRDefault="002B5820" w:rsidP="002B5820">
      <w:pPr>
        <w:pStyle w:val="PlainText"/>
        <w:rPr>
          <w:rFonts w:ascii="Arial" w:hAnsi="Arial" w:cs="Arial"/>
          <w:sz w:val="22"/>
          <w:szCs w:val="22"/>
        </w:rPr>
      </w:pPr>
      <w:r w:rsidRPr="00580FA8">
        <w:rPr>
          <w:rFonts w:ascii="Arial" w:hAnsi="Arial" w:cs="Arial"/>
          <w:sz w:val="22"/>
          <w:szCs w:val="22"/>
        </w:rPr>
        <w:t xml:space="preserve">This sub-program entails cross-cutting services that affect all USPTO employees and/or operations, such as space rental, utilities, lease management, security, telecommunications, transportation, postage, and the USPTO’s participation in the DOC </w:t>
      </w:r>
      <w:r w:rsidRPr="00D877D1">
        <w:rPr>
          <w:rFonts w:ascii="Arial" w:hAnsi="Arial" w:cs="Arial"/>
          <w:sz w:val="22"/>
          <w:szCs w:val="22"/>
        </w:rPr>
        <w:t>Working Capital Fund.  It also includes funding for post-retirement benefits, whereby the USPTO is required to fund the present costs of post-retirement benefits for the Federal Employees Health Benefits (FEHB) Program, Federal Employees Group Life Insurance (FEGLI) Program, and the Civil Service</w:t>
      </w:r>
      <w:r w:rsidRPr="00580FA8">
        <w:rPr>
          <w:rFonts w:ascii="Arial" w:hAnsi="Arial" w:cs="Arial"/>
          <w:sz w:val="22"/>
          <w:szCs w:val="22"/>
        </w:rPr>
        <w:t xml:space="preserve"> Retirement </w:t>
      </w:r>
      <w:r w:rsidRPr="00D877D1">
        <w:rPr>
          <w:rFonts w:ascii="Arial" w:hAnsi="Arial" w:cs="Arial"/>
          <w:sz w:val="22"/>
          <w:szCs w:val="22"/>
        </w:rPr>
        <w:t>System (CSRS) and the Federal Employees Retirement System (FERS)</w:t>
      </w:r>
      <w:r w:rsidRPr="00580FA8">
        <w:rPr>
          <w:rFonts w:ascii="Arial" w:hAnsi="Arial" w:cs="Arial"/>
          <w:sz w:val="22"/>
          <w:szCs w:val="22"/>
        </w:rPr>
        <w:t xml:space="preserve"> pension </w:t>
      </w:r>
      <w:r w:rsidRPr="00363BC8">
        <w:rPr>
          <w:rFonts w:ascii="Arial" w:hAnsi="Arial" w:cs="Arial"/>
          <w:sz w:val="22"/>
          <w:szCs w:val="22"/>
        </w:rPr>
        <w:t xml:space="preserve">liabilities.  Funds for this purpose are </w:t>
      </w:r>
      <w:r w:rsidR="00710B89" w:rsidRPr="00363BC8">
        <w:rPr>
          <w:rFonts w:ascii="Arial" w:hAnsi="Arial" w:cs="Arial"/>
          <w:sz w:val="22"/>
          <w:szCs w:val="22"/>
        </w:rPr>
        <w:t>paid</w:t>
      </w:r>
      <w:r w:rsidRPr="00363BC8">
        <w:rPr>
          <w:rFonts w:ascii="Arial" w:hAnsi="Arial" w:cs="Arial"/>
          <w:sz w:val="22"/>
          <w:szCs w:val="22"/>
        </w:rPr>
        <w:t xml:space="preserve"> to the </w:t>
      </w:r>
      <w:r w:rsidR="00112699" w:rsidRPr="00363BC8">
        <w:rPr>
          <w:rFonts w:ascii="Arial" w:hAnsi="Arial" w:cs="Arial"/>
          <w:sz w:val="22"/>
          <w:szCs w:val="22"/>
        </w:rPr>
        <w:t>Office of Personnel Management</w:t>
      </w:r>
      <w:r w:rsidR="008B442F" w:rsidRPr="00363BC8">
        <w:rPr>
          <w:rFonts w:ascii="Arial" w:hAnsi="Arial" w:cs="Arial"/>
          <w:sz w:val="22"/>
          <w:szCs w:val="22"/>
        </w:rPr>
        <w:t xml:space="preserve"> </w:t>
      </w:r>
      <w:r w:rsidR="00112699" w:rsidRPr="00363BC8">
        <w:rPr>
          <w:rFonts w:ascii="Arial" w:hAnsi="Arial" w:cs="Arial"/>
          <w:sz w:val="22"/>
          <w:szCs w:val="22"/>
        </w:rPr>
        <w:t>(</w:t>
      </w:r>
      <w:r w:rsidRPr="00363BC8">
        <w:rPr>
          <w:rFonts w:ascii="Arial" w:hAnsi="Arial" w:cs="Arial"/>
          <w:sz w:val="22"/>
          <w:szCs w:val="22"/>
        </w:rPr>
        <w:t>OPM</w:t>
      </w:r>
      <w:r w:rsidR="00112699" w:rsidRPr="00363BC8">
        <w:rPr>
          <w:rFonts w:ascii="Arial" w:hAnsi="Arial" w:cs="Arial"/>
          <w:sz w:val="22"/>
          <w:szCs w:val="22"/>
        </w:rPr>
        <w:t>)</w:t>
      </w:r>
      <w:r w:rsidRPr="00363BC8">
        <w:rPr>
          <w:rFonts w:ascii="Arial" w:hAnsi="Arial" w:cs="Arial"/>
          <w:sz w:val="22"/>
          <w:szCs w:val="22"/>
        </w:rPr>
        <w:t>.</w:t>
      </w:r>
      <w:r w:rsidR="00A43640">
        <w:rPr>
          <w:rFonts w:ascii="Arial" w:hAnsi="Arial" w:cs="Arial"/>
          <w:sz w:val="22"/>
          <w:szCs w:val="22"/>
        </w:rPr>
        <w:t xml:space="preserve">  Base funds</w:t>
      </w:r>
      <w:r w:rsidR="00A43640" w:rsidRPr="00730117">
        <w:rPr>
          <w:rFonts w:ascii="Arial" w:hAnsi="Arial" w:cs="Arial"/>
          <w:sz w:val="22"/>
          <w:szCs w:val="22"/>
        </w:rPr>
        <w:t xml:space="preserve"> </w:t>
      </w:r>
      <w:r w:rsidR="00A43640">
        <w:rPr>
          <w:rFonts w:ascii="Arial" w:hAnsi="Arial" w:cs="Arial"/>
          <w:sz w:val="22"/>
          <w:szCs w:val="22"/>
        </w:rPr>
        <w:t xml:space="preserve">also </w:t>
      </w:r>
      <w:r w:rsidR="00A43640" w:rsidRPr="00730117">
        <w:rPr>
          <w:rFonts w:ascii="Arial" w:hAnsi="Arial" w:cs="Arial"/>
          <w:sz w:val="22"/>
          <w:szCs w:val="22"/>
        </w:rPr>
        <w:t xml:space="preserve">include $10,000 to purchase uniforms to be worn by USPTO personnel at recruitment events, consistent with </w:t>
      </w:r>
      <w:r w:rsidR="00A43640">
        <w:rPr>
          <w:rFonts w:ascii="Arial" w:hAnsi="Arial" w:cs="Arial"/>
          <w:sz w:val="22"/>
          <w:szCs w:val="22"/>
        </w:rPr>
        <w:t>common recruiting practices.</w:t>
      </w:r>
    </w:p>
    <w:p w14:paraId="3A8C63D2" w14:textId="77777777" w:rsidR="002B5820" w:rsidRPr="00580FA8" w:rsidRDefault="002B5820" w:rsidP="002B5820">
      <w:pPr>
        <w:pStyle w:val="PlainText"/>
        <w:rPr>
          <w:rFonts w:ascii="Arial" w:hAnsi="Arial" w:cs="Arial"/>
          <w:sz w:val="22"/>
          <w:szCs w:val="22"/>
        </w:rPr>
      </w:pPr>
    </w:p>
    <w:p w14:paraId="36DE4409" w14:textId="77777777" w:rsidR="00C05038" w:rsidRDefault="00C05038" w:rsidP="002B5820">
      <w:pPr>
        <w:pStyle w:val="PlainText"/>
        <w:rPr>
          <w:rFonts w:ascii="Arial" w:hAnsi="Arial" w:cs="Arial"/>
          <w:sz w:val="22"/>
          <w:szCs w:val="22"/>
        </w:rPr>
        <w:sectPr w:rsidR="00C05038" w:rsidSect="0092025C">
          <w:pgSz w:w="15840" w:h="12240" w:orient="landscape"/>
          <w:pgMar w:top="1440" w:right="1080" w:bottom="1440" w:left="1080" w:header="720" w:footer="720" w:gutter="0"/>
          <w:cols w:space="720"/>
          <w:docGrid w:linePitch="360"/>
        </w:sectPr>
      </w:pPr>
    </w:p>
    <w:p w14:paraId="4278154B" w14:textId="77777777" w:rsidR="00F643E6" w:rsidRPr="002F5CF9" w:rsidRDefault="002B5820" w:rsidP="0099651E">
      <w:pPr>
        <w:pStyle w:val="Heading1"/>
        <w:rPr>
          <w:sz w:val="16"/>
          <w:szCs w:val="16"/>
        </w:rPr>
      </w:pPr>
      <w:bookmarkStart w:id="178" w:name="_Toc366226743"/>
      <w:bookmarkStart w:id="179" w:name="_Toc440924438"/>
      <w:bookmarkStart w:id="180" w:name="_Toc505934661"/>
      <w:r w:rsidRPr="00580FA8">
        <w:lastRenderedPageBreak/>
        <w:t>Exhibit 13 – 15: Management Program Changes by Sub-Program</w:t>
      </w:r>
      <w:bookmarkEnd w:id="178"/>
      <w:bookmarkEnd w:id="179"/>
      <w:bookmarkEnd w:id="180"/>
    </w:p>
    <w:p w14:paraId="302EA398" w14:textId="40D765BD" w:rsidR="00267CEE" w:rsidRDefault="00267CEE"/>
    <w:tbl>
      <w:tblPr>
        <w:tblW w:w="10574" w:type="dxa"/>
        <w:jc w:val="center"/>
        <w:tblLook w:val="04A0" w:firstRow="1" w:lastRow="0" w:firstColumn="1" w:lastColumn="0" w:noHBand="0" w:noVBand="1"/>
      </w:tblPr>
      <w:tblGrid>
        <w:gridCol w:w="3526"/>
        <w:gridCol w:w="969"/>
        <w:gridCol w:w="984"/>
        <w:gridCol w:w="846"/>
        <w:gridCol w:w="288"/>
        <w:gridCol w:w="984"/>
        <w:gridCol w:w="846"/>
        <w:gridCol w:w="288"/>
        <w:gridCol w:w="984"/>
        <w:gridCol w:w="853"/>
        <w:gridCol w:w="6"/>
      </w:tblGrid>
      <w:tr w:rsidR="00267CEE" w:rsidRPr="001750F4" w14:paraId="2214392B" w14:textId="77777777" w:rsidTr="001750F4">
        <w:trPr>
          <w:gridAfter w:val="1"/>
          <w:wAfter w:w="6" w:type="dxa"/>
          <w:trHeight w:val="260"/>
          <w:jc w:val="center"/>
        </w:trPr>
        <w:tc>
          <w:tcPr>
            <w:tcW w:w="3526" w:type="dxa"/>
            <w:tcBorders>
              <w:top w:val="nil"/>
              <w:left w:val="nil"/>
              <w:bottom w:val="nil"/>
              <w:right w:val="nil"/>
            </w:tcBorders>
            <w:shd w:val="clear" w:color="000000" w:fill="FFFFFF"/>
            <w:noWrap/>
            <w:vAlign w:val="bottom"/>
            <w:hideMark/>
          </w:tcPr>
          <w:p w14:paraId="0846C51B" w14:textId="77777777" w:rsidR="00267CEE" w:rsidRPr="001750F4" w:rsidRDefault="00267CEE" w:rsidP="00267CEE">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69" w:type="dxa"/>
            <w:tcBorders>
              <w:top w:val="nil"/>
              <w:left w:val="nil"/>
              <w:bottom w:val="nil"/>
              <w:right w:val="nil"/>
            </w:tcBorders>
            <w:shd w:val="clear" w:color="000000" w:fill="FFFFFF"/>
            <w:noWrap/>
            <w:vAlign w:val="bottom"/>
            <w:hideMark/>
          </w:tcPr>
          <w:p w14:paraId="1E0460D9" w14:textId="77777777" w:rsidR="00267CEE" w:rsidRPr="001750F4" w:rsidRDefault="00267CEE" w:rsidP="00267CEE">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84" w:type="dxa"/>
            <w:tcBorders>
              <w:top w:val="nil"/>
              <w:left w:val="nil"/>
              <w:bottom w:val="nil"/>
              <w:right w:val="nil"/>
            </w:tcBorders>
            <w:shd w:val="clear" w:color="000000" w:fill="FFFFFF"/>
            <w:noWrap/>
            <w:vAlign w:val="bottom"/>
            <w:hideMark/>
          </w:tcPr>
          <w:p w14:paraId="2904159D" w14:textId="77777777" w:rsidR="00267CEE" w:rsidRPr="001750F4" w:rsidRDefault="00267CEE" w:rsidP="00267CEE">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46" w:type="dxa"/>
            <w:tcBorders>
              <w:top w:val="nil"/>
              <w:left w:val="nil"/>
              <w:bottom w:val="nil"/>
              <w:right w:val="nil"/>
            </w:tcBorders>
            <w:shd w:val="clear" w:color="000000" w:fill="FFFFFF"/>
            <w:noWrap/>
            <w:vAlign w:val="bottom"/>
            <w:hideMark/>
          </w:tcPr>
          <w:p w14:paraId="1CBDE507" w14:textId="77777777" w:rsidR="00267CEE" w:rsidRPr="001750F4" w:rsidRDefault="00267CEE" w:rsidP="00267CEE">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88" w:type="dxa"/>
            <w:tcBorders>
              <w:top w:val="nil"/>
              <w:left w:val="nil"/>
              <w:bottom w:val="nil"/>
              <w:right w:val="nil"/>
            </w:tcBorders>
            <w:shd w:val="clear" w:color="000000" w:fill="FFFFFF"/>
            <w:noWrap/>
            <w:vAlign w:val="bottom"/>
            <w:hideMark/>
          </w:tcPr>
          <w:p w14:paraId="3C0811D6" w14:textId="77777777" w:rsidR="00267CEE" w:rsidRPr="001750F4" w:rsidRDefault="00267CEE" w:rsidP="00267CEE">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984" w:type="dxa"/>
            <w:tcBorders>
              <w:top w:val="nil"/>
              <w:left w:val="nil"/>
              <w:bottom w:val="nil"/>
              <w:right w:val="nil"/>
            </w:tcBorders>
            <w:shd w:val="clear" w:color="000000" w:fill="FFFFFF"/>
            <w:noWrap/>
            <w:vAlign w:val="bottom"/>
            <w:hideMark/>
          </w:tcPr>
          <w:p w14:paraId="1CA125D9" w14:textId="77777777" w:rsidR="00267CEE" w:rsidRPr="001750F4" w:rsidRDefault="00267CEE" w:rsidP="00267CEE">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846" w:type="dxa"/>
            <w:tcBorders>
              <w:top w:val="nil"/>
              <w:left w:val="nil"/>
              <w:bottom w:val="nil"/>
              <w:right w:val="nil"/>
            </w:tcBorders>
            <w:shd w:val="clear" w:color="000000" w:fill="FFFFFF"/>
            <w:noWrap/>
            <w:vAlign w:val="bottom"/>
            <w:hideMark/>
          </w:tcPr>
          <w:p w14:paraId="6D35A6E8" w14:textId="77777777" w:rsidR="00267CEE" w:rsidRPr="001750F4" w:rsidRDefault="00267CEE" w:rsidP="00267CEE">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288" w:type="dxa"/>
            <w:tcBorders>
              <w:top w:val="nil"/>
              <w:left w:val="nil"/>
              <w:bottom w:val="nil"/>
              <w:right w:val="nil"/>
            </w:tcBorders>
            <w:shd w:val="clear" w:color="000000" w:fill="FFFFFF"/>
            <w:noWrap/>
            <w:vAlign w:val="bottom"/>
            <w:hideMark/>
          </w:tcPr>
          <w:p w14:paraId="3E511183" w14:textId="77777777" w:rsidR="00267CEE" w:rsidRPr="001750F4" w:rsidRDefault="00267CEE" w:rsidP="00267CEE">
            <w:pPr>
              <w:spacing w:after="0" w:line="240" w:lineRule="auto"/>
              <w:rPr>
                <w:rFonts w:ascii="Arial Narrow" w:eastAsia="Times New Roman" w:hAnsi="Arial Narrow" w:cs="Arial"/>
                <w:sz w:val="20"/>
              </w:rPr>
            </w:pPr>
            <w:r w:rsidRPr="001750F4">
              <w:rPr>
                <w:rFonts w:ascii="Arial Narrow" w:eastAsia="Times New Roman" w:hAnsi="Arial Narrow" w:cs="Arial"/>
                <w:sz w:val="20"/>
              </w:rPr>
              <w:t> </w:t>
            </w:r>
          </w:p>
        </w:tc>
        <w:tc>
          <w:tcPr>
            <w:tcW w:w="1837" w:type="dxa"/>
            <w:gridSpan w:val="2"/>
            <w:tcBorders>
              <w:top w:val="nil"/>
              <w:left w:val="nil"/>
              <w:bottom w:val="nil"/>
              <w:right w:val="nil"/>
            </w:tcBorders>
            <w:shd w:val="clear" w:color="000000" w:fill="FFFFFF"/>
            <w:noWrap/>
            <w:vAlign w:val="bottom"/>
            <w:hideMark/>
          </w:tcPr>
          <w:p w14:paraId="13E488EA" w14:textId="77777777" w:rsidR="00267CEE" w:rsidRPr="001750F4" w:rsidRDefault="00267CEE"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 </w:t>
            </w:r>
          </w:p>
          <w:p w14:paraId="3B17FB66" w14:textId="46F3D94F" w:rsidR="00267CEE" w:rsidRPr="001750F4" w:rsidRDefault="00267CEE" w:rsidP="001750F4">
            <w:pPr>
              <w:spacing w:after="0" w:line="240" w:lineRule="auto"/>
              <w:jc w:val="right"/>
              <w:rPr>
                <w:rFonts w:ascii="Arial Narrow" w:eastAsia="Times New Roman" w:hAnsi="Arial Narrow" w:cs="Arial"/>
                <w:sz w:val="20"/>
              </w:rPr>
            </w:pPr>
            <w:r w:rsidRPr="001750F4">
              <w:rPr>
                <w:rFonts w:ascii="Arial Narrow" w:eastAsia="Times New Roman" w:hAnsi="Arial Narrow" w:cs="Arial"/>
                <w:sz w:val="20"/>
              </w:rPr>
              <w:t>Exhibit 13</w:t>
            </w:r>
          </w:p>
        </w:tc>
      </w:tr>
      <w:tr w:rsidR="00267CEE" w:rsidRPr="001750F4" w14:paraId="04556AC2" w14:textId="77777777" w:rsidTr="001750F4">
        <w:trPr>
          <w:trHeight w:val="207"/>
          <w:jc w:val="center"/>
        </w:trPr>
        <w:tc>
          <w:tcPr>
            <w:tcW w:w="10574" w:type="dxa"/>
            <w:gridSpan w:val="11"/>
            <w:tcBorders>
              <w:top w:val="nil"/>
              <w:left w:val="nil"/>
              <w:bottom w:val="nil"/>
              <w:right w:val="nil"/>
            </w:tcBorders>
            <w:shd w:val="clear" w:color="000000" w:fill="FFFFFF"/>
            <w:noWrap/>
            <w:vAlign w:val="bottom"/>
            <w:hideMark/>
          </w:tcPr>
          <w:p w14:paraId="7CE1FA8A" w14:textId="77777777" w:rsidR="00267CEE" w:rsidRPr="001750F4" w:rsidRDefault="00267CEE" w:rsidP="00267CEE">
            <w:pPr>
              <w:spacing w:after="0" w:line="240" w:lineRule="auto"/>
              <w:jc w:val="center"/>
              <w:rPr>
                <w:rFonts w:ascii="Arial Narrow" w:eastAsia="Times New Roman" w:hAnsi="Arial Narrow" w:cs="Arial"/>
                <w:b/>
                <w:bCs/>
                <w:sz w:val="20"/>
                <w:szCs w:val="20"/>
              </w:rPr>
            </w:pPr>
            <w:r w:rsidRPr="001750F4">
              <w:rPr>
                <w:rFonts w:ascii="Arial Narrow" w:eastAsia="Times New Roman" w:hAnsi="Arial Narrow" w:cs="Arial"/>
                <w:b/>
                <w:bCs/>
                <w:sz w:val="20"/>
                <w:szCs w:val="20"/>
              </w:rPr>
              <w:t>Department of Commerce</w:t>
            </w:r>
          </w:p>
        </w:tc>
      </w:tr>
      <w:tr w:rsidR="00267CEE" w:rsidRPr="001750F4" w14:paraId="3BAB8DC2" w14:textId="77777777" w:rsidTr="001750F4">
        <w:trPr>
          <w:trHeight w:val="207"/>
          <w:jc w:val="center"/>
        </w:trPr>
        <w:tc>
          <w:tcPr>
            <w:tcW w:w="10574" w:type="dxa"/>
            <w:gridSpan w:val="11"/>
            <w:tcBorders>
              <w:top w:val="nil"/>
              <w:left w:val="nil"/>
              <w:bottom w:val="nil"/>
              <w:right w:val="nil"/>
            </w:tcBorders>
            <w:shd w:val="clear" w:color="000000" w:fill="FFFFFF"/>
            <w:noWrap/>
            <w:vAlign w:val="bottom"/>
            <w:hideMark/>
          </w:tcPr>
          <w:p w14:paraId="5BED5A3C" w14:textId="77777777" w:rsidR="00267CEE" w:rsidRPr="001750F4" w:rsidRDefault="00267CEE" w:rsidP="00267CEE">
            <w:pPr>
              <w:spacing w:after="0" w:line="240" w:lineRule="auto"/>
              <w:jc w:val="center"/>
              <w:rPr>
                <w:rFonts w:ascii="Arial Narrow" w:eastAsia="Times New Roman" w:hAnsi="Arial Narrow" w:cs="Arial"/>
                <w:b/>
                <w:bCs/>
                <w:sz w:val="20"/>
                <w:szCs w:val="20"/>
              </w:rPr>
            </w:pPr>
            <w:r w:rsidRPr="001750F4">
              <w:rPr>
                <w:rFonts w:ascii="Arial Narrow" w:eastAsia="Times New Roman" w:hAnsi="Arial Narrow" w:cs="Arial"/>
                <w:b/>
                <w:bCs/>
                <w:sz w:val="20"/>
                <w:szCs w:val="20"/>
              </w:rPr>
              <w:t>U.S. Patent and Trademark Office</w:t>
            </w:r>
          </w:p>
        </w:tc>
      </w:tr>
      <w:tr w:rsidR="00267CEE" w:rsidRPr="001750F4" w14:paraId="64DEB4D7" w14:textId="77777777" w:rsidTr="001750F4">
        <w:trPr>
          <w:trHeight w:val="207"/>
          <w:jc w:val="center"/>
        </w:trPr>
        <w:tc>
          <w:tcPr>
            <w:tcW w:w="10574" w:type="dxa"/>
            <w:gridSpan w:val="11"/>
            <w:tcBorders>
              <w:top w:val="nil"/>
              <w:left w:val="nil"/>
              <w:bottom w:val="nil"/>
              <w:right w:val="nil"/>
            </w:tcBorders>
            <w:shd w:val="clear" w:color="000000" w:fill="FFFFFF"/>
            <w:noWrap/>
            <w:vAlign w:val="bottom"/>
            <w:hideMark/>
          </w:tcPr>
          <w:p w14:paraId="3F6A1CC6" w14:textId="77777777" w:rsidR="00267CEE" w:rsidRPr="001750F4" w:rsidRDefault="00267CEE" w:rsidP="00267CEE">
            <w:pPr>
              <w:spacing w:after="0" w:line="240" w:lineRule="auto"/>
              <w:jc w:val="center"/>
              <w:rPr>
                <w:rFonts w:ascii="Arial Narrow" w:eastAsia="Times New Roman" w:hAnsi="Arial Narrow" w:cs="Arial"/>
                <w:b/>
                <w:bCs/>
                <w:sz w:val="20"/>
                <w:szCs w:val="20"/>
              </w:rPr>
            </w:pPr>
            <w:r w:rsidRPr="001750F4">
              <w:rPr>
                <w:rFonts w:ascii="Arial Narrow" w:eastAsia="Times New Roman" w:hAnsi="Arial Narrow" w:cs="Arial"/>
                <w:b/>
                <w:bCs/>
                <w:sz w:val="20"/>
                <w:szCs w:val="20"/>
              </w:rPr>
              <w:t>MANAGEMENT PROGRAM</w:t>
            </w:r>
          </w:p>
        </w:tc>
      </w:tr>
      <w:tr w:rsidR="00267CEE" w:rsidRPr="001750F4" w14:paraId="162E8712" w14:textId="77777777" w:rsidTr="001750F4">
        <w:trPr>
          <w:trHeight w:val="207"/>
          <w:jc w:val="center"/>
        </w:trPr>
        <w:tc>
          <w:tcPr>
            <w:tcW w:w="10574" w:type="dxa"/>
            <w:gridSpan w:val="11"/>
            <w:tcBorders>
              <w:top w:val="nil"/>
              <w:left w:val="nil"/>
              <w:bottom w:val="nil"/>
              <w:right w:val="nil"/>
            </w:tcBorders>
            <w:shd w:val="clear" w:color="000000" w:fill="FFFFFF"/>
            <w:noWrap/>
            <w:vAlign w:val="bottom"/>
            <w:hideMark/>
          </w:tcPr>
          <w:p w14:paraId="4ECC7EEF" w14:textId="77777777" w:rsidR="00267CEE" w:rsidRPr="001750F4" w:rsidRDefault="00267CEE" w:rsidP="00267CEE">
            <w:pPr>
              <w:spacing w:after="0" w:line="240" w:lineRule="auto"/>
              <w:jc w:val="center"/>
              <w:rPr>
                <w:rFonts w:ascii="Arial Narrow" w:eastAsia="Times New Roman" w:hAnsi="Arial Narrow" w:cs="Arial"/>
                <w:b/>
                <w:bCs/>
                <w:sz w:val="20"/>
                <w:szCs w:val="20"/>
              </w:rPr>
            </w:pPr>
            <w:r w:rsidRPr="001750F4">
              <w:rPr>
                <w:rFonts w:ascii="Arial Narrow" w:eastAsia="Times New Roman" w:hAnsi="Arial Narrow" w:cs="Arial"/>
                <w:b/>
                <w:bCs/>
                <w:sz w:val="20"/>
                <w:szCs w:val="20"/>
              </w:rPr>
              <w:t>INCREASES FOR 2019</w:t>
            </w:r>
          </w:p>
        </w:tc>
      </w:tr>
      <w:tr w:rsidR="00267CEE" w:rsidRPr="001750F4" w14:paraId="368C31A9" w14:textId="77777777" w:rsidTr="001750F4">
        <w:trPr>
          <w:trHeight w:val="207"/>
          <w:jc w:val="center"/>
        </w:trPr>
        <w:tc>
          <w:tcPr>
            <w:tcW w:w="10574" w:type="dxa"/>
            <w:gridSpan w:val="11"/>
            <w:tcBorders>
              <w:top w:val="nil"/>
              <w:left w:val="nil"/>
              <w:bottom w:val="nil"/>
              <w:right w:val="nil"/>
            </w:tcBorders>
            <w:shd w:val="clear" w:color="000000" w:fill="FFFFFF"/>
            <w:noWrap/>
            <w:vAlign w:val="bottom"/>
            <w:hideMark/>
          </w:tcPr>
          <w:p w14:paraId="120074C4" w14:textId="77777777" w:rsidR="00267CEE" w:rsidRPr="001750F4" w:rsidRDefault="00267CEE" w:rsidP="00267CEE">
            <w:pPr>
              <w:spacing w:after="0" w:line="240" w:lineRule="auto"/>
              <w:jc w:val="center"/>
              <w:rPr>
                <w:rFonts w:ascii="Arial Narrow" w:eastAsia="Times New Roman" w:hAnsi="Arial Narrow" w:cs="Arial"/>
                <w:sz w:val="20"/>
                <w:szCs w:val="20"/>
              </w:rPr>
            </w:pPr>
            <w:r w:rsidRPr="001750F4">
              <w:rPr>
                <w:rFonts w:ascii="Arial Narrow" w:eastAsia="Times New Roman" w:hAnsi="Arial Narrow" w:cs="Arial"/>
                <w:sz w:val="20"/>
                <w:szCs w:val="20"/>
              </w:rPr>
              <w:t xml:space="preserve"> (Dollar amounts in thousands) </w:t>
            </w:r>
          </w:p>
        </w:tc>
      </w:tr>
      <w:tr w:rsidR="00267CEE" w:rsidRPr="001750F4" w14:paraId="1161BC3F" w14:textId="77777777" w:rsidTr="001750F4">
        <w:trPr>
          <w:gridAfter w:val="1"/>
          <w:wAfter w:w="6" w:type="dxa"/>
          <w:trHeight w:val="207"/>
          <w:jc w:val="center"/>
        </w:trPr>
        <w:tc>
          <w:tcPr>
            <w:tcW w:w="3526" w:type="dxa"/>
            <w:tcBorders>
              <w:top w:val="nil"/>
              <w:left w:val="nil"/>
              <w:bottom w:val="nil"/>
              <w:right w:val="nil"/>
            </w:tcBorders>
            <w:shd w:val="clear" w:color="000000" w:fill="FFFFFF"/>
            <w:noWrap/>
            <w:vAlign w:val="bottom"/>
            <w:hideMark/>
          </w:tcPr>
          <w:p w14:paraId="3B59EB8C" w14:textId="77777777" w:rsidR="00267CEE" w:rsidRPr="001750F4" w:rsidRDefault="00267CEE" w:rsidP="00267CEE">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969" w:type="dxa"/>
            <w:tcBorders>
              <w:top w:val="nil"/>
              <w:left w:val="nil"/>
              <w:bottom w:val="nil"/>
              <w:right w:val="nil"/>
            </w:tcBorders>
            <w:shd w:val="clear" w:color="000000" w:fill="FFFFFF"/>
            <w:noWrap/>
            <w:vAlign w:val="bottom"/>
            <w:hideMark/>
          </w:tcPr>
          <w:p w14:paraId="03AE3AD2" w14:textId="77777777" w:rsidR="00267CEE" w:rsidRPr="001750F4" w:rsidRDefault="00267CEE" w:rsidP="00267CEE">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984" w:type="dxa"/>
            <w:tcBorders>
              <w:top w:val="nil"/>
              <w:left w:val="nil"/>
              <w:bottom w:val="nil"/>
              <w:right w:val="nil"/>
            </w:tcBorders>
            <w:shd w:val="clear" w:color="000000" w:fill="FFFFFF"/>
            <w:noWrap/>
            <w:vAlign w:val="bottom"/>
            <w:hideMark/>
          </w:tcPr>
          <w:p w14:paraId="4E133F6A" w14:textId="77777777" w:rsidR="00267CEE" w:rsidRPr="001750F4" w:rsidRDefault="00267CEE" w:rsidP="00267CEE">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846" w:type="dxa"/>
            <w:tcBorders>
              <w:top w:val="nil"/>
              <w:left w:val="nil"/>
              <w:bottom w:val="nil"/>
              <w:right w:val="nil"/>
            </w:tcBorders>
            <w:shd w:val="clear" w:color="000000" w:fill="FFFFFF"/>
            <w:noWrap/>
            <w:vAlign w:val="bottom"/>
            <w:hideMark/>
          </w:tcPr>
          <w:p w14:paraId="53749707" w14:textId="77777777" w:rsidR="00267CEE" w:rsidRPr="001750F4" w:rsidRDefault="00267CEE" w:rsidP="00267CEE">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88" w:type="dxa"/>
            <w:tcBorders>
              <w:top w:val="nil"/>
              <w:left w:val="nil"/>
              <w:bottom w:val="nil"/>
              <w:right w:val="nil"/>
            </w:tcBorders>
            <w:shd w:val="clear" w:color="000000" w:fill="FFFFFF"/>
            <w:noWrap/>
            <w:vAlign w:val="bottom"/>
            <w:hideMark/>
          </w:tcPr>
          <w:p w14:paraId="3AD2D95C" w14:textId="77777777" w:rsidR="00267CEE" w:rsidRPr="001750F4" w:rsidRDefault="00267CEE" w:rsidP="00267CEE">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984" w:type="dxa"/>
            <w:tcBorders>
              <w:top w:val="nil"/>
              <w:left w:val="nil"/>
              <w:bottom w:val="nil"/>
              <w:right w:val="nil"/>
            </w:tcBorders>
            <w:shd w:val="clear" w:color="000000" w:fill="FFFFFF"/>
            <w:noWrap/>
            <w:vAlign w:val="bottom"/>
            <w:hideMark/>
          </w:tcPr>
          <w:p w14:paraId="45E974E4" w14:textId="77777777" w:rsidR="00267CEE" w:rsidRPr="001750F4" w:rsidRDefault="00267CEE" w:rsidP="00267CEE">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846" w:type="dxa"/>
            <w:tcBorders>
              <w:top w:val="nil"/>
              <w:left w:val="nil"/>
              <w:bottom w:val="nil"/>
              <w:right w:val="nil"/>
            </w:tcBorders>
            <w:shd w:val="clear" w:color="000000" w:fill="FFFFFF"/>
            <w:noWrap/>
            <w:vAlign w:val="bottom"/>
            <w:hideMark/>
          </w:tcPr>
          <w:p w14:paraId="283619D5" w14:textId="77777777" w:rsidR="00267CEE" w:rsidRPr="001750F4" w:rsidRDefault="00267CEE" w:rsidP="00267CEE">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88" w:type="dxa"/>
            <w:tcBorders>
              <w:top w:val="nil"/>
              <w:left w:val="nil"/>
              <w:bottom w:val="nil"/>
              <w:right w:val="nil"/>
            </w:tcBorders>
            <w:shd w:val="clear" w:color="000000" w:fill="FFFFFF"/>
            <w:noWrap/>
            <w:vAlign w:val="bottom"/>
            <w:hideMark/>
          </w:tcPr>
          <w:p w14:paraId="3E89D366" w14:textId="77777777" w:rsidR="00267CEE" w:rsidRPr="001750F4" w:rsidRDefault="00267CEE" w:rsidP="00267CEE">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984" w:type="dxa"/>
            <w:tcBorders>
              <w:top w:val="nil"/>
              <w:left w:val="nil"/>
              <w:bottom w:val="nil"/>
              <w:right w:val="nil"/>
            </w:tcBorders>
            <w:shd w:val="clear" w:color="000000" w:fill="FFFFFF"/>
            <w:noWrap/>
            <w:vAlign w:val="bottom"/>
            <w:hideMark/>
          </w:tcPr>
          <w:p w14:paraId="487FD3C9" w14:textId="77777777" w:rsidR="00267CEE" w:rsidRPr="001750F4" w:rsidRDefault="00267CEE" w:rsidP="00267CEE">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853" w:type="dxa"/>
            <w:tcBorders>
              <w:top w:val="nil"/>
              <w:left w:val="nil"/>
              <w:bottom w:val="nil"/>
              <w:right w:val="nil"/>
            </w:tcBorders>
            <w:shd w:val="clear" w:color="000000" w:fill="FFFFFF"/>
            <w:noWrap/>
            <w:vAlign w:val="bottom"/>
            <w:hideMark/>
          </w:tcPr>
          <w:p w14:paraId="6AEC96CA" w14:textId="77777777" w:rsidR="00267CEE" w:rsidRPr="001750F4" w:rsidRDefault="00267CEE" w:rsidP="00267CEE">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r>
      <w:tr w:rsidR="00267CEE" w:rsidRPr="001750F4" w14:paraId="5F14FC6A" w14:textId="77777777" w:rsidTr="001750F4">
        <w:trPr>
          <w:gridAfter w:val="1"/>
          <w:wAfter w:w="6" w:type="dxa"/>
          <w:trHeight w:val="207"/>
          <w:jc w:val="center"/>
        </w:trPr>
        <w:tc>
          <w:tcPr>
            <w:tcW w:w="3526" w:type="dxa"/>
            <w:tcBorders>
              <w:top w:val="nil"/>
              <w:left w:val="nil"/>
              <w:bottom w:val="nil"/>
              <w:right w:val="nil"/>
            </w:tcBorders>
            <w:shd w:val="clear" w:color="000000" w:fill="FFFFFF"/>
            <w:noWrap/>
            <w:vAlign w:val="bottom"/>
            <w:hideMark/>
          </w:tcPr>
          <w:p w14:paraId="6D7F6FE9" w14:textId="77777777" w:rsidR="00267CEE" w:rsidRPr="001750F4" w:rsidRDefault="00267CEE" w:rsidP="00267CEE">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969" w:type="dxa"/>
            <w:tcBorders>
              <w:top w:val="nil"/>
              <w:left w:val="nil"/>
              <w:bottom w:val="nil"/>
              <w:right w:val="nil"/>
            </w:tcBorders>
            <w:shd w:val="clear" w:color="000000" w:fill="FFFFFF"/>
            <w:noWrap/>
            <w:vAlign w:val="bottom"/>
            <w:hideMark/>
          </w:tcPr>
          <w:p w14:paraId="4CF5323C" w14:textId="77777777" w:rsidR="00267CEE" w:rsidRPr="001750F4" w:rsidRDefault="00267CEE" w:rsidP="00267CEE">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984" w:type="dxa"/>
            <w:tcBorders>
              <w:top w:val="nil"/>
              <w:left w:val="nil"/>
              <w:bottom w:val="nil"/>
              <w:right w:val="nil"/>
            </w:tcBorders>
            <w:shd w:val="clear" w:color="000000" w:fill="FFFFFF"/>
            <w:noWrap/>
            <w:vAlign w:val="bottom"/>
            <w:hideMark/>
          </w:tcPr>
          <w:p w14:paraId="7594F38C" w14:textId="77777777" w:rsidR="00267CEE" w:rsidRPr="001750F4" w:rsidRDefault="00267CEE" w:rsidP="00267CEE">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846" w:type="dxa"/>
            <w:tcBorders>
              <w:top w:val="nil"/>
              <w:left w:val="nil"/>
              <w:bottom w:val="nil"/>
              <w:right w:val="nil"/>
            </w:tcBorders>
            <w:shd w:val="clear" w:color="000000" w:fill="FFFFFF"/>
            <w:noWrap/>
            <w:vAlign w:val="bottom"/>
            <w:hideMark/>
          </w:tcPr>
          <w:p w14:paraId="6E503433" w14:textId="77777777" w:rsidR="00267CEE" w:rsidRPr="001750F4" w:rsidRDefault="00267CEE" w:rsidP="00267CEE">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88" w:type="dxa"/>
            <w:tcBorders>
              <w:top w:val="nil"/>
              <w:left w:val="nil"/>
              <w:bottom w:val="nil"/>
              <w:right w:val="nil"/>
            </w:tcBorders>
            <w:shd w:val="clear" w:color="000000" w:fill="FFFFFF"/>
            <w:noWrap/>
            <w:vAlign w:val="bottom"/>
            <w:hideMark/>
          </w:tcPr>
          <w:p w14:paraId="15EF6990" w14:textId="77777777" w:rsidR="00267CEE" w:rsidRPr="001750F4" w:rsidRDefault="00267CEE" w:rsidP="00267CEE">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984" w:type="dxa"/>
            <w:tcBorders>
              <w:top w:val="nil"/>
              <w:left w:val="nil"/>
              <w:bottom w:val="nil"/>
              <w:right w:val="nil"/>
            </w:tcBorders>
            <w:shd w:val="clear" w:color="000000" w:fill="FFFFFF"/>
            <w:noWrap/>
            <w:vAlign w:val="bottom"/>
            <w:hideMark/>
          </w:tcPr>
          <w:p w14:paraId="1CB1757B" w14:textId="77777777" w:rsidR="00267CEE" w:rsidRPr="001750F4" w:rsidRDefault="00267CEE" w:rsidP="00267CEE">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846" w:type="dxa"/>
            <w:tcBorders>
              <w:top w:val="nil"/>
              <w:left w:val="nil"/>
              <w:bottom w:val="nil"/>
              <w:right w:val="nil"/>
            </w:tcBorders>
            <w:shd w:val="clear" w:color="000000" w:fill="FFFFFF"/>
            <w:noWrap/>
            <w:vAlign w:val="bottom"/>
            <w:hideMark/>
          </w:tcPr>
          <w:p w14:paraId="5EF4C40D" w14:textId="77777777" w:rsidR="00267CEE" w:rsidRPr="001750F4" w:rsidRDefault="00267CEE" w:rsidP="00267CEE">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88" w:type="dxa"/>
            <w:tcBorders>
              <w:top w:val="nil"/>
              <w:left w:val="nil"/>
              <w:bottom w:val="nil"/>
              <w:right w:val="nil"/>
            </w:tcBorders>
            <w:shd w:val="clear" w:color="000000" w:fill="FFFFFF"/>
            <w:noWrap/>
            <w:vAlign w:val="bottom"/>
            <w:hideMark/>
          </w:tcPr>
          <w:p w14:paraId="6F1214CA" w14:textId="77777777" w:rsidR="00267CEE" w:rsidRPr="001750F4" w:rsidRDefault="00267CEE" w:rsidP="00267CEE">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37" w:type="dxa"/>
            <w:gridSpan w:val="2"/>
            <w:tcBorders>
              <w:top w:val="nil"/>
              <w:left w:val="nil"/>
              <w:bottom w:val="nil"/>
              <w:right w:val="nil"/>
            </w:tcBorders>
            <w:shd w:val="clear" w:color="000000" w:fill="FFFFFF"/>
            <w:noWrap/>
            <w:vAlign w:val="bottom"/>
            <w:hideMark/>
          </w:tcPr>
          <w:p w14:paraId="23B48312" w14:textId="77777777" w:rsidR="00267CEE" w:rsidRPr="001750F4" w:rsidRDefault="00267CEE" w:rsidP="00267CEE">
            <w:pPr>
              <w:spacing w:after="0" w:line="240" w:lineRule="auto"/>
              <w:jc w:val="center"/>
              <w:rPr>
                <w:rFonts w:ascii="Arial Narrow" w:eastAsia="Times New Roman" w:hAnsi="Arial Narrow" w:cs="Arial"/>
                <w:sz w:val="20"/>
                <w:szCs w:val="20"/>
              </w:rPr>
            </w:pPr>
            <w:r w:rsidRPr="001750F4">
              <w:rPr>
                <w:rFonts w:ascii="Arial Narrow" w:eastAsia="Times New Roman" w:hAnsi="Arial Narrow" w:cs="Arial"/>
                <w:sz w:val="20"/>
                <w:szCs w:val="20"/>
              </w:rPr>
              <w:t>Increase</w:t>
            </w:r>
          </w:p>
        </w:tc>
      </w:tr>
      <w:tr w:rsidR="00267CEE" w:rsidRPr="001750F4" w14:paraId="7BC2E956" w14:textId="77777777" w:rsidTr="001750F4">
        <w:trPr>
          <w:gridAfter w:val="1"/>
          <w:wAfter w:w="6" w:type="dxa"/>
          <w:trHeight w:val="207"/>
          <w:jc w:val="center"/>
        </w:trPr>
        <w:tc>
          <w:tcPr>
            <w:tcW w:w="3526" w:type="dxa"/>
            <w:tcBorders>
              <w:top w:val="nil"/>
              <w:left w:val="nil"/>
              <w:bottom w:val="nil"/>
              <w:right w:val="nil"/>
            </w:tcBorders>
            <w:shd w:val="clear" w:color="000000" w:fill="FFFFFF"/>
            <w:noWrap/>
            <w:vAlign w:val="bottom"/>
            <w:hideMark/>
          </w:tcPr>
          <w:p w14:paraId="43245529" w14:textId="77777777" w:rsidR="00267CEE" w:rsidRPr="001750F4" w:rsidRDefault="00267CEE" w:rsidP="00267CEE">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969" w:type="dxa"/>
            <w:tcBorders>
              <w:top w:val="nil"/>
              <w:left w:val="nil"/>
              <w:bottom w:val="nil"/>
              <w:right w:val="nil"/>
            </w:tcBorders>
            <w:shd w:val="clear" w:color="000000" w:fill="FFFFFF"/>
            <w:noWrap/>
            <w:vAlign w:val="bottom"/>
            <w:hideMark/>
          </w:tcPr>
          <w:p w14:paraId="63E3D9E3" w14:textId="77777777" w:rsidR="00267CEE" w:rsidRPr="001750F4" w:rsidRDefault="00267CEE" w:rsidP="00267CEE">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30" w:type="dxa"/>
            <w:gridSpan w:val="2"/>
            <w:tcBorders>
              <w:top w:val="nil"/>
              <w:left w:val="nil"/>
              <w:bottom w:val="nil"/>
              <w:right w:val="nil"/>
            </w:tcBorders>
            <w:shd w:val="clear" w:color="000000" w:fill="FFFFFF"/>
            <w:noWrap/>
            <w:vAlign w:val="bottom"/>
            <w:hideMark/>
          </w:tcPr>
          <w:p w14:paraId="372ACB0F" w14:textId="77777777" w:rsidR="00267CEE" w:rsidRPr="001750F4" w:rsidRDefault="00267CEE" w:rsidP="00267CEE">
            <w:pPr>
              <w:spacing w:after="0" w:line="240" w:lineRule="auto"/>
              <w:jc w:val="center"/>
              <w:rPr>
                <w:rFonts w:ascii="Arial Narrow" w:eastAsia="Times New Roman" w:hAnsi="Arial Narrow" w:cs="Arial"/>
                <w:sz w:val="20"/>
                <w:szCs w:val="20"/>
              </w:rPr>
            </w:pPr>
            <w:r w:rsidRPr="001750F4">
              <w:rPr>
                <w:rFonts w:ascii="Arial Narrow" w:eastAsia="Times New Roman" w:hAnsi="Arial Narrow" w:cs="Arial"/>
                <w:sz w:val="20"/>
                <w:szCs w:val="20"/>
              </w:rPr>
              <w:t>2019 Base</w:t>
            </w:r>
          </w:p>
        </w:tc>
        <w:tc>
          <w:tcPr>
            <w:tcW w:w="288" w:type="dxa"/>
            <w:tcBorders>
              <w:top w:val="nil"/>
              <w:left w:val="nil"/>
              <w:bottom w:val="nil"/>
              <w:right w:val="nil"/>
            </w:tcBorders>
            <w:shd w:val="clear" w:color="000000" w:fill="FFFFFF"/>
            <w:noWrap/>
            <w:vAlign w:val="bottom"/>
            <w:hideMark/>
          </w:tcPr>
          <w:p w14:paraId="7FBCC002" w14:textId="77777777" w:rsidR="00267CEE" w:rsidRPr="001750F4" w:rsidRDefault="00267CEE" w:rsidP="00267CEE">
            <w:pPr>
              <w:spacing w:after="0" w:line="240" w:lineRule="auto"/>
              <w:jc w:val="center"/>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30" w:type="dxa"/>
            <w:gridSpan w:val="2"/>
            <w:tcBorders>
              <w:top w:val="nil"/>
              <w:left w:val="nil"/>
              <w:bottom w:val="nil"/>
              <w:right w:val="nil"/>
            </w:tcBorders>
            <w:shd w:val="clear" w:color="000000" w:fill="FFFFFF"/>
            <w:noWrap/>
            <w:vAlign w:val="bottom"/>
            <w:hideMark/>
          </w:tcPr>
          <w:p w14:paraId="071F0A76" w14:textId="77777777" w:rsidR="00267CEE" w:rsidRPr="001750F4" w:rsidRDefault="00267CEE" w:rsidP="00267CEE">
            <w:pPr>
              <w:spacing w:after="0" w:line="240" w:lineRule="auto"/>
              <w:jc w:val="center"/>
              <w:rPr>
                <w:rFonts w:ascii="Arial Narrow" w:eastAsia="Times New Roman" w:hAnsi="Arial Narrow" w:cs="Arial"/>
                <w:sz w:val="20"/>
                <w:szCs w:val="20"/>
              </w:rPr>
            </w:pPr>
            <w:r w:rsidRPr="001750F4">
              <w:rPr>
                <w:rFonts w:ascii="Arial Narrow" w:eastAsia="Times New Roman" w:hAnsi="Arial Narrow" w:cs="Arial"/>
                <w:sz w:val="20"/>
                <w:szCs w:val="20"/>
              </w:rPr>
              <w:t>2019 Estimate</w:t>
            </w:r>
          </w:p>
        </w:tc>
        <w:tc>
          <w:tcPr>
            <w:tcW w:w="288" w:type="dxa"/>
            <w:tcBorders>
              <w:top w:val="nil"/>
              <w:left w:val="nil"/>
              <w:bottom w:val="nil"/>
              <w:right w:val="nil"/>
            </w:tcBorders>
            <w:shd w:val="clear" w:color="000000" w:fill="FFFFFF"/>
            <w:noWrap/>
            <w:vAlign w:val="bottom"/>
            <w:hideMark/>
          </w:tcPr>
          <w:p w14:paraId="4CE0FC8D" w14:textId="77777777" w:rsidR="00267CEE" w:rsidRPr="001750F4" w:rsidRDefault="00267CEE" w:rsidP="00267CEE">
            <w:pPr>
              <w:spacing w:after="0" w:line="240" w:lineRule="auto"/>
              <w:jc w:val="center"/>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1837" w:type="dxa"/>
            <w:gridSpan w:val="2"/>
            <w:tcBorders>
              <w:top w:val="nil"/>
              <w:left w:val="nil"/>
              <w:bottom w:val="nil"/>
              <w:right w:val="nil"/>
            </w:tcBorders>
            <w:shd w:val="clear" w:color="000000" w:fill="FFFFFF"/>
            <w:noWrap/>
            <w:vAlign w:val="bottom"/>
            <w:hideMark/>
          </w:tcPr>
          <w:p w14:paraId="6E458317" w14:textId="77777777" w:rsidR="00267CEE" w:rsidRPr="001750F4" w:rsidRDefault="00267CEE" w:rsidP="00267CEE">
            <w:pPr>
              <w:spacing w:after="0" w:line="240" w:lineRule="auto"/>
              <w:jc w:val="center"/>
              <w:rPr>
                <w:rFonts w:ascii="Arial Narrow" w:eastAsia="Times New Roman" w:hAnsi="Arial Narrow" w:cs="Arial"/>
                <w:sz w:val="20"/>
                <w:szCs w:val="20"/>
              </w:rPr>
            </w:pPr>
            <w:r w:rsidRPr="001750F4">
              <w:rPr>
                <w:rFonts w:ascii="Arial Narrow" w:eastAsia="Times New Roman" w:hAnsi="Arial Narrow" w:cs="Arial"/>
                <w:sz w:val="20"/>
                <w:szCs w:val="20"/>
              </w:rPr>
              <w:t>(Decrease)</w:t>
            </w:r>
          </w:p>
        </w:tc>
      </w:tr>
      <w:tr w:rsidR="00267CEE" w:rsidRPr="001750F4" w14:paraId="3277D706" w14:textId="77777777" w:rsidTr="001750F4">
        <w:trPr>
          <w:gridAfter w:val="1"/>
          <w:wAfter w:w="6" w:type="dxa"/>
          <w:trHeight w:val="207"/>
          <w:jc w:val="center"/>
        </w:trPr>
        <w:tc>
          <w:tcPr>
            <w:tcW w:w="3526" w:type="dxa"/>
            <w:tcBorders>
              <w:top w:val="nil"/>
              <w:left w:val="nil"/>
              <w:bottom w:val="nil"/>
              <w:right w:val="nil"/>
            </w:tcBorders>
            <w:shd w:val="clear" w:color="000000" w:fill="FFFFFF"/>
            <w:noWrap/>
            <w:vAlign w:val="bottom"/>
            <w:hideMark/>
          </w:tcPr>
          <w:p w14:paraId="7F7E7C4D" w14:textId="77777777" w:rsidR="00267CEE" w:rsidRPr="001750F4" w:rsidRDefault="00267CEE" w:rsidP="00267CEE">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969" w:type="dxa"/>
            <w:tcBorders>
              <w:top w:val="nil"/>
              <w:left w:val="nil"/>
              <w:bottom w:val="nil"/>
              <w:right w:val="nil"/>
            </w:tcBorders>
            <w:shd w:val="clear" w:color="000000" w:fill="FFFFFF"/>
            <w:noWrap/>
            <w:vAlign w:val="bottom"/>
            <w:hideMark/>
          </w:tcPr>
          <w:p w14:paraId="3273A41D" w14:textId="77777777" w:rsidR="00267CEE" w:rsidRPr="001750F4" w:rsidRDefault="00267CEE" w:rsidP="00267CEE">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984" w:type="dxa"/>
            <w:tcBorders>
              <w:top w:val="nil"/>
              <w:left w:val="nil"/>
              <w:bottom w:val="single" w:sz="8" w:space="0" w:color="auto"/>
              <w:right w:val="nil"/>
            </w:tcBorders>
            <w:shd w:val="clear" w:color="000000" w:fill="FFFFFF"/>
            <w:noWrap/>
            <w:vAlign w:val="bottom"/>
            <w:hideMark/>
          </w:tcPr>
          <w:p w14:paraId="196BB60B" w14:textId="77777777" w:rsidR="00267CEE" w:rsidRPr="001750F4" w:rsidRDefault="00267CEE" w:rsidP="00267CEE">
            <w:pPr>
              <w:spacing w:after="0" w:line="240" w:lineRule="auto"/>
              <w:jc w:val="center"/>
              <w:rPr>
                <w:rFonts w:ascii="Arial Narrow" w:eastAsia="Times New Roman" w:hAnsi="Arial Narrow" w:cs="Arial"/>
                <w:sz w:val="20"/>
                <w:szCs w:val="20"/>
              </w:rPr>
            </w:pPr>
            <w:r w:rsidRPr="001750F4">
              <w:rPr>
                <w:rFonts w:ascii="Arial Narrow" w:eastAsia="Times New Roman" w:hAnsi="Arial Narrow" w:cs="Arial"/>
                <w:sz w:val="20"/>
                <w:szCs w:val="20"/>
              </w:rPr>
              <w:t>Personnel</w:t>
            </w:r>
          </w:p>
        </w:tc>
        <w:tc>
          <w:tcPr>
            <w:tcW w:w="846" w:type="dxa"/>
            <w:tcBorders>
              <w:top w:val="nil"/>
              <w:left w:val="nil"/>
              <w:bottom w:val="single" w:sz="8" w:space="0" w:color="auto"/>
              <w:right w:val="nil"/>
            </w:tcBorders>
            <w:shd w:val="clear" w:color="000000" w:fill="FFFFFF"/>
            <w:noWrap/>
            <w:vAlign w:val="bottom"/>
            <w:hideMark/>
          </w:tcPr>
          <w:p w14:paraId="54337EBD" w14:textId="77777777" w:rsidR="00267CEE" w:rsidRPr="001750F4" w:rsidRDefault="00267CEE" w:rsidP="00267CEE">
            <w:pPr>
              <w:spacing w:after="0" w:line="240" w:lineRule="auto"/>
              <w:jc w:val="center"/>
              <w:rPr>
                <w:rFonts w:ascii="Arial Narrow" w:eastAsia="Times New Roman" w:hAnsi="Arial Narrow" w:cs="Arial"/>
                <w:sz w:val="20"/>
                <w:szCs w:val="20"/>
              </w:rPr>
            </w:pPr>
            <w:r w:rsidRPr="001750F4">
              <w:rPr>
                <w:rFonts w:ascii="Arial Narrow" w:eastAsia="Times New Roman" w:hAnsi="Arial Narrow" w:cs="Arial"/>
                <w:sz w:val="20"/>
                <w:szCs w:val="20"/>
              </w:rPr>
              <w:t>Amount</w:t>
            </w:r>
          </w:p>
        </w:tc>
        <w:tc>
          <w:tcPr>
            <w:tcW w:w="288" w:type="dxa"/>
            <w:tcBorders>
              <w:top w:val="nil"/>
              <w:left w:val="nil"/>
              <w:bottom w:val="nil"/>
              <w:right w:val="nil"/>
            </w:tcBorders>
            <w:shd w:val="clear" w:color="000000" w:fill="FFFFFF"/>
            <w:noWrap/>
            <w:vAlign w:val="bottom"/>
            <w:hideMark/>
          </w:tcPr>
          <w:p w14:paraId="56920215" w14:textId="77777777" w:rsidR="00267CEE" w:rsidRPr="001750F4" w:rsidRDefault="00267CEE" w:rsidP="00267CEE">
            <w:pPr>
              <w:spacing w:after="0" w:line="240" w:lineRule="auto"/>
              <w:jc w:val="center"/>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984" w:type="dxa"/>
            <w:tcBorders>
              <w:top w:val="nil"/>
              <w:left w:val="nil"/>
              <w:bottom w:val="single" w:sz="8" w:space="0" w:color="auto"/>
              <w:right w:val="nil"/>
            </w:tcBorders>
            <w:shd w:val="clear" w:color="000000" w:fill="FFFFFF"/>
            <w:noWrap/>
            <w:vAlign w:val="bottom"/>
            <w:hideMark/>
          </w:tcPr>
          <w:p w14:paraId="3A66CF46" w14:textId="77777777" w:rsidR="00267CEE" w:rsidRPr="001750F4" w:rsidRDefault="00267CEE" w:rsidP="00267CEE">
            <w:pPr>
              <w:spacing w:after="0" w:line="240" w:lineRule="auto"/>
              <w:jc w:val="center"/>
              <w:rPr>
                <w:rFonts w:ascii="Arial Narrow" w:eastAsia="Times New Roman" w:hAnsi="Arial Narrow" w:cs="Arial"/>
                <w:sz w:val="20"/>
                <w:szCs w:val="20"/>
              </w:rPr>
            </w:pPr>
            <w:r w:rsidRPr="001750F4">
              <w:rPr>
                <w:rFonts w:ascii="Arial Narrow" w:eastAsia="Times New Roman" w:hAnsi="Arial Narrow" w:cs="Arial"/>
                <w:sz w:val="20"/>
                <w:szCs w:val="20"/>
              </w:rPr>
              <w:t>Personnel</w:t>
            </w:r>
          </w:p>
        </w:tc>
        <w:tc>
          <w:tcPr>
            <w:tcW w:w="846" w:type="dxa"/>
            <w:tcBorders>
              <w:top w:val="nil"/>
              <w:left w:val="nil"/>
              <w:bottom w:val="single" w:sz="8" w:space="0" w:color="auto"/>
              <w:right w:val="nil"/>
            </w:tcBorders>
            <w:shd w:val="clear" w:color="000000" w:fill="FFFFFF"/>
            <w:noWrap/>
            <w:vAlign w:val="bottom"/>
            <w:hideMark/>
          </w:tcPr>
          <w:p w14:paraId="152A7CA2" w14:textId="77777777" w:rsidR="00267CEE" w:rsidRPr="001750F4" w:rsidRDefault="00267CEE" w:rsidP="00267CEE">
            <w:pPr>
              <w:spacing w:after="0" w:line="240" w:lineRule="auto"/>
              <w:jc w:val="center"/>
              <w:rPr>
                <w:rFonts w:ascii="Arial Narrow" w:eastAsia="Times New Roman" w:hAnsi="Arial Narrow" w:cs="Arial"/>
                <w:sz w:val="20"/>
                <w:szCs w:val="20"/>
              </w:rPr>
            </w:pPr>
            <w:r w:rsidRPr="001750F4">
              <w:rPr>
                <w:rFonts w:ascii="Arial Narrow" w:eastAsia="Times New Roman" w:hAnsi="Arial Narrow" w:cs="Arial"/>
                <w:sz w:val="20"/>
                <w:szCs w:val="20"/>
              </w:rPr>
              <w:t>Amount</w:t>
            </w:r>
          </w:p>
        </w:tc>
        <w:tc>
          <w:tcPr>
            <w:tcW w:w="288" w:type="dxa"/>
            <w:tcBorders>
              <w:top w:val="nil"/>
              <w:left w:val="nil"/>
              <w:bottom w:val="nil"/>
              <w:right w:val="nil"/>
            </w:tcBorders>
            <w:shd w:val="clear" w:color="000000" w:fill="FFFFFF"/>
            <w:noWrap/>
            <w:vAlign w:val="bottom"/>
            <w:hideMark/>
          </w:tcPr>
          <w:p w14:paraId="19FC2247" w14:textId="77777777" w:rsidR="00267CEE" w:rsidRPr="001750F4" w:rsidRDefault="00267CEE" w:rsidP="00267CEE">
            <w:pPr>
              <w:spacing w:after="0" w:line="240" w:lineRule="auto"/>
              <w:jc w:val="center"/>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984" w:type="dxa"/>
            <w:tcBorders>
              <w:top w:val="nil"/>
              <w:left w:val="nil"/>
              <w:bottom w:val="single" w:sz="8" w:space="0" w:color="auto"/>
              <w:right w:val="nil"/>
            </w:tcBorders>
            <w:shd w:val="clear" w:color="000000" w:fill="FFFFFF"/>
            <w:noWrap/>
            <w:vAlign w:val="bottom"/>
            <w:hideMark/>
          </w:tcPr>
          <w:p w14:paraId="78BBC5F2" w14:textId="77777777" w:rsidR="00267CEE" w:rsidRPr="001750F4" w:rsidRDefault="00267CEE" w:rsidP="00267CEE">
            <w:pPr>
              <w:spacing w:after="0" w:line="240" w:lineRule="auto"/>
              <w:jc w:val="center"/>
              <w:rPr>
                <w:rFonts w:ascii="Arial Narrow" w:eastAsia="Times New Roman" w:hAnsi="Arial Narrow" w:cs="Arial"/>
                <w:sz w:val="20"/>
                <w:szCs w:val="20"/>
              </w:rPr>
            </w:pPr>
            <w:r w:rsidRPr="001750F4">
              <w:rPr>
                <w:rFonts w:ascii="Arial Narrow" w:eastAsia="Times New Roman" w:hAnsi="Arial Narrow" w:cs="Arial"/>
                <w:sz w:val="20"/>
                <w:szCs w:val="20"/>
              </w:rPr>
              <w:t>Personnel</w:t>
            </w:r>
          </w:p>
        </w:tc>
        <w:tc>
          <w:tcPr>
            <w:tcW w:w="853" w:type="dxa"/>
            <w:tcBorders>
              <w:top w:val="nil"/>
              <w:left w:val="nil"/>
              <w:bottom w:val="single" w:sz="8" w:space="0" w:color="auto"/>
              <w:right w:val="nil"/>
            </w:tcBorders>
            <w:shd w:val="clear" w:color="000000" w:fill="FFFFFF"/>
            <w:noWrap/>
            <w:vAlign w:val="bottom"/>
            <w:hideMark/>
          </w:tcPr>
          <w:p w14:paraId="56A5D20B" w14:textId="77777777" w:rsidR="00267CEE" w:rsidRPr="001750F4" w:rsidRDefault="00267CEE" w:rsidP="00267CEE">
            <w:pPr>
              <w:spacing w:after="0" w:line="240" w:lineRule="auto"/>
              <w:jc w:val="center"/>
              <w:rPr>
                <w:rFonts w:ascii="Arial Narrow" w:eastAsia="Times New Roman" w:hAnsi="Arial Narrow" w:cs="Arial"/>
                <w:sz w:val="20"/>
                <w:szCs w:val="20"/>
              </w:rPr>
            </w:pPr>
            <w:r w:rsidRPr="001750F4">
              <w:rPr>
                <w:rFonts w:ascii="Arial Narrow" w:eastAsia="Times New Roman" w:hAnsi="Arial Narrow" w:cs="Arial"/>
                <w:sz w:val="20"/>
                <w:szCs w:val="20"/>
              </w:rPr>
              <w:t>Amount</w:t>
            </w:r>
          </w:p>
        </w:tc>
      </w:tr>
      <w:tr w:rsidR="00267CEE" w:rsidRPr="001750F4" w14:paraId="2548691F" w14:textId="77777777" w:rsidTr="001750F4">
        <w:trPr>
          <w:gridAfter w:val="1"/>
          <w:wAfter w:w="6" w:type="dxa"/>
          <w:trHeight w:val="207"/>
          <w:jc w:val="center"/>
        </w:trPr>
        <w:tc>
          <w:tcPr>
            <w:tcW w:w="3526" w:type="dxa"/>
            <w:tcBorders>
              <w:top w:val="nil"/>
              <w:left w:val="nil"/>
              <w:bottom w:val="nil"/>
              <w:right w:val="nil"/>
            </w:tcBorders>
            <w:shd w:val="clear" w:color="000000" w:fill="FFFFFF"/>
            <w:noWrap/>
            <w:vAlign w:val="bottom"/>
            <w:hideMark/>
          </w:tcPr>
          <w:p w14:paraId="3A80D1A7" w14:textId="77777777" w:rsidR="00267CEE" w:rsidRPr="001750F4" w:rsidRDefault="00267CEE" w:rsidP="00267CEE">
            <w:pPr>
              <w:spacing w:after="0" w:line="240" w:lineRule="auto"/>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969" w:type="dxa"/>
            <w:tcBorders>
              <w:top w:val="nil"/>
              <w:left w:val="nil"/>
              <w:bottom w:val="nil"/>
              <w:right w:val="nil"/>
            </w:tcBorders>
            <w:shd w:val="clear" w:color="000000" w:fill="FFFFFF"/>
            <w:noWrap/>
            <w:vAlign w:val="bottom"/>
            <w:hideMark/>
          </w:tcPr>
          <w:p w14:paraId="7AF7D0A7" w14:textId="77777777" w:rsidR="00267CEE" w:rsidRPr="001750F4" w:rsidRDefault="00267CEE" w:rsidP="00267CEE">
            <w:pPr>
              <w:spacing w:after="0" w:line="240" w:lineRule="auto"/>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984" w:type="dxa"/>
            <w:tcBorders>
              <w:top w:val="nil"/>
              <w:left w:val="nil"/>
              <w:bottom w:val="nil"/>
              <w:right w:val="nil"/>
            </w:tcBorders>
            <w:shd w:val="clear" w:color="000000" w:fill="FFFFFF"/>
            <w:noWrap/>
            <w:vAlign w:val="bottom"/>
            <w:hideMark/>
          </w:tcPr>
          <w:p w14:paraId="100C8078" w14:textId="77777777" w:rsidR="00267CEE" w:rsidRPr="001750F4" w:rsidRDefault="00267CEE" w:rsidP="00267CEE">
            <w:pPr>
              <w:spacing w:after="0" w:line="240" w:lineRule="auto"/>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846" w:type="dxa"/>
            <w:tcBorders>
              <w:top w:val="nil"/>
              <w:left w:val="nil"/>
              <w:bottom w:val="nil"/>
              <w:right w:val="nil"/>
            </w:tcBorders>
            <w:shd w:val="clear" w:color="000000" w:fill="FFFFFF"/>
            <w:noWrap/>
            <w:vAlign w:val="bottom"/>
            <w:hideMark/>
          </w:tcPr>
          <w:p w14:paraId="4AA9415A" w14:textId="77777777" w:rsidR="00267CEE" w:rsidRPr="001750F4" w:rsidRDefault="00267CEE" w:rsidP="00267CEE">
            <w:pPr>
              <w:spacing w:after="0" w:line="240" w:lineRule="auto"/>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288" w:type="dxa"/>
            <w:tcBorders>
              <w:top w:val="nil"/>
              <w:left w:val="nil"/>
              <w:bottom w:val="nil"/>
              <w:right w:val="nil"/>
            </w:tcBorders>
            <w:shd w:val="clear" w:color="000000" w:fill="FFFFFF"/>
            <w:noWrap/>
            <w:vAlign w:val="bottom"/>
            <w:hideMark/>
          </w:tcPr>
          <w:p w14:paraId="5A3CF7A7" w14:textId="77777777" w:rsidR="00267CEE" w:rsidRPr="001750F4" w:rsidRDefault="00267CEE" w:rsidP="00267CEE">
            <w:pPr>
              <w:spacing w:after="0" w:line="240" w:lineRule="auto"/>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984" w:type="dxa"/>
            <w:tcBorders>
              <w:top w:val="nil"/>
              <w:left w:val="nil"/>
              <w:bottom w:val="nil"/>
              <w:right w:val="nil"/>
            </w:tcBorders>
            <w:shd w:val="clear" w:color="000000" w:fill="FFFFFF"/>
            <w:noWrap/>
            <w:vAlign w:val="bottom"/>
            <w:hideMark/>
          </w:tcPr>
          <w:p w14:paraId="6FF5B953" w14:textId="77777777" w:rsidR="00267CEE" w:rsidRPr="001750F4" w:rsidRDefault="00267CEE" w:rsidP="00267CEE">
            <w:pPr>
              <w:spacing w:after="0" w:line="240" w:lineRule="auto"/>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846" w:type="dxa"/>
            <w:tcBorders>
              <w:top w:val="nil"/>
              <w:left w:val="nil"/>
              <w:bottom w:val="nil"/>
              <w:right w:val="nil"/>
            </w:tcBorders>
            <w:shd w:val="clear" w:color="000000" w:fill="FFFFFF"/>
            <w:noWrap/>
            <w:vAlign w:val="bottom"/>
            <w:hideMark/>
          </w:tcPr>
          <w:p w14:paraId="40D3A86D" w14:textId="77777777" w:rsidR="00267CEE" w:rsidRPr="001750F4" w:rsidRDefault="00267CEE" w:rsidP="00267CEE">
            <w:pPr>
              <w:spacing w:after="0" w:line="240" w:lineRule="auto"/>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288" w:type="dxa"/>
            <w:tcBorders>
              <w:top w:val="nil"/>
              <w:left w:val="nil"/>
              <w:bottom w:val="nil"/>
              <w:right w:val="nil"/>
            </w:tcBorders>
            <w:shd w:val="clear" w:color="000000" w:fill="FFFFFF"/>
            <w:noWrap/>
            <w:vAlign w:val="bottom"/>
            <w:hideMark/>
          </w:tcPr>
          <w:p w14:paraId="12F1406E" w14:textId="77777777" w:rsidR="00267CEE" w:rsidRPr="001750F4" w:rsidRDefault="00267CEE" w:rsidP="00267CEE">
            <w:pPr>
              <w:spacing w:after="0" w:line="240" w:lineRule="auto"/>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984" w:type="dxa"/>
            <w:tcBorders>
              <w:top w:val="nil"/>
              <w:left w:val="nil"/>
              <w:bottom w:val="nil"/>
              <w:right w:val="nil"/>
            </w:tcBorders>
            <w:shd w:val="clear" w:color="000000" w:fill="FFFFFF"/>
            <w:noWrap/>
            <w:vAlign w:val="bottom"/>
            <w:hideMark/>
          </w:tcPr>
          <w:p w14:paraId="4C4185D7" w14:textId="77777777" w:rsidR="00267CEE" w:rsidRPr="001750F4" w:rsidRDefault="00267CEE" w:rsidP="00267CEE">
            <w:pPr>
              <w:spacing w:after="0" w:line="240" w:lineRule="auto"/>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853" w:type="dxa"/>
            <w:tcBorders>
              <w:top w:val="nil"/>
              <w:left w:val="nil"/>
              <w:bottom w:val="nil"/>
              <w:right w:val="nil"/>
            </w:tcBorders>
            <w:shd w:val="clear" w:color="000000" w:fill="FFFFFF"/>
            <w:noWrap/>
            <w:vAlign w:val="bottom"/>
            <w:hideMark/>
          </w:tcPr>
          <w:p w14:paraId="08B866B2" w14:textId="77777777" w:rsidR="00267CEE" w:rsidRPr="001750F4" w:rsidRDefault="00267CEE" w:rsidP="00267CEE">
            <w:pPr>
              <w:spacing w:after="0" w:line="240" w:lineRule="auto"/>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r>
      <w:tr w:rsidR="00267CEE" w:rsidRPr="001750F4" w14:paraId="5B48224C" w14:textId="77777777" w:rsidTr="001750F4">
        <w:trPr>
          <w:gridAfter w:val="1"/>
          <w:wAfter w:w="6" w:type="dxa"/>
          <w:trHeight w:val="207"/>
          <w:jc w:val="center"/>
        </w:trPr>
        <w:tc>
          <w:tcPr>
            <w:tcW w:w="3526" w:type="dxa"/>
            <w:tcBorders>
              <w:top w:val="nil"/>
              <w:left w:val="nil"/>
              <w:bottom w:val="nil"/>
              <w:right w:val="nil"/>
            </w:tcBorders>
            <w:shd w:val="clear" w:color="000000" w:fill="FFFFFF"/>
            <w:vAlign w:val="bottom"/>
            <w:hideMark/>
          </w:tcPr>
          <w:p w14:paraId="65F5956A" w14:textId="77777777" w:rsidR="00267CEE" w:rsidRPr="001750F4" w:rsidRDefault="00267CEE" w:rsidP="00267CEE">
            <w:pPr>
              <w:spacing w:after="0" w:line="240" w:lineRule="auto"/>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Total, Management Program </w:t>
            </w:r>
          </w:p>
        </w:tc>
        <w:tc>
          <w:tcPr>
            <w:tcW w:w="969" w:type="dxa"/>
            <w:tcBorders>
              <w:top w:val="nil"/>
              <w:left w:val="nil"/>
              <w:bottom w:val="nil"/>
              <w:right w:val="nil"/>
            </w:tcBorders>
            <w:shd w:val="clear" w:color="000000" w:fill="FFFFFF"/>
            <w:noWrap/>
            <w:vAlign w:val="bottom"/>
            <w:hideMark/>
          </w:tcPr>
          <w:p w14:paraId="1971E478" w14:textId="77777777" w:rsidR="00267CEE" w:rsidRPr="001750F4" w:rsidRDefault="00267CEE" w:rsidP="00267CEE">
            <w:pPr>
              <w:spacing w:after="0" w:line="240" w:lineRule="auto"/>
              <w:rPr>
                <w:rFonts w:ascii="Arial Narrow" w:eastAsia="Times New Roman" w:hAnsi="Arial Narrow" w:cs="Arial"/>
                <w:b/>
                <w:bCs/>
                <w:i/>
                <w:iCs/>
                <w:sz w:val="20"/>
                <w:szCs w:val="20"/>
              </w:rPr>
            </w:pPr>
            <w:r w:rsidRPr="001750F4">
              <w:rPr>
                <w:rFonts w:ascii="Arial Narrow" w:eastAsia="Times New Roman" w:hAnsi="Arial Narrow" w:cs="Arial"/>
                <w:b/>
                <w:bCs/>
                <w:i/>
                <w:iCs/>
                <w:sz w:val="20"/>
                <w:szCs w:val="20"/>
              </w:rPr>
              <w:t xml:space="preserve"> Pos./Obl. </w:t>
            </w:r>
          </w:p>
        </w:tc>
        <w:tc>
          <w:tcPr>
            <w:tcW w:w="984" w:type="dxa"/>
            <w:tcBorders>
              <w:top w:val="nil"/>
              <w:left w:val="nil"/>
              <w:bottom w:val="nil"/>
              <w:right w:val="nil"/>
            </w:tcBorders>
            <w:shd w:val="clear" w:color="000000" w:fill="FFFFFF"/>
            <w:noWrap/>
            <w:vAlign w:val="bottom"/>
            <w:hideMark/>
          </w:tcPr>
          <w:p w14:paraId="415684B8"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1,236 </w:t>
            </w:r>
          </w:p>
        </w:tc>
        <w:tc>
          <w:tcPr>
            <w:tcW w:w="846" w:type="dxa"/>
            <w:tcBorders>
              <w:top w:val="nil"/>
              <w:left w:val="nil"/>
              <w:bottom w:val="nil"/>
              <w:right w:val="nil"/>
            </w:tcBorders>
            <w:shd w:val="clear" w:color="000000" w:fill="FFFFFF"/>
            <w:noWrap/>
            <w:vAlign w:val="bottom"/>
            <w:hideMark/>
          </w:tcPr>
          <w:p w14:paraId="2F2E585E"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865,640 </w:t>
            </w:r>
          </w:p>
        </w:tc>
        <w:tc>
          <w:tcPr>
            <w:tcW w:w="288" w:type="dxa"/>
            <w:tcBorders>
              <w:top w:val="nil"/>
              <w:left w:val="nil"/>
              <w:bottom w:val="nil"/>
              <w:right w:val="nil"/>
            </w:tcBorders>
            <w:shd w:val="clear" w:color="000000" w:fill="FFFFFF"/>
            <w:noWrap/>
            <w:vAlign w:val="bottom"/>
            <w:hideMark/>
          </w:tcPr>
          <w:p w14:paraId="2000D99A"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984" w:type="dxa"/>
            <w:tcBorders>
              <w:top w:val="nil"/>
              <w:left w:val="nil"/>
              <w:bottom w:val="nil"/>
              <w:right w:val="nil"/>
            </w:tcBorders>
            <w:shd w:val="clear" w:color="000000" w:fill="FFFFFF"/>
            <w:noWrap/>
            <w:vAlign w:val="bottom"/>
            <w:hideMark/>
          </w:tcPr>
          <w:p w14:paraId="5BA8BF69"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1,236 </w:t>
            </w:r>
          </w:p>
        </w:tc>
        <w:tc>
          <w:tcPr>
            <w:tcW w:w="846" w:type="dxa"/>
            <w:tcBorders>
              <w:top w:val="nil"/>
              <w:left w:val="nil"/>
              <w:bottom w:val="nil"/>
              <w:right w:val="nil"/>
            </w:tcBorders>
            <w:shd w:val="clear" w:color="000000" w:fill="FFFFFF"/>
            <w:noWrap/>
            <w:vAlign w:val="bottom"/>
            <w:hideMark/>
          </w:tcPr>
          <w:p w14:paraId="73C41082"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820,022 </w:t>
            </w:r>
          </w:p>
        </w:tc>
        <w:tc>
          <w:tcPr>
            <w:tcW w:w="288" w:type="dxa"/>
            <w:tcBorders>
              <w:top w:val="nil"/>
              <w:left w:val="nil"/>
              <w:bottom w:val="nil"/>
              <w:right w:val="nil"/>
            </w:tcBorders>
            <w:shd w:val="clear" w:color="000000" w:fill="FFFFFF"/>
            <w:noWrap/>
            <w:vAlign w:val="bottom"/>
            <w:hideMark/>
          </w:tcPr>
          <w:p w14:paraId="43BA449C"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984" w:type="dxa"/>
            <w:tcBorders>
              <w:top w:val="nil"/>
              <w:left w:val="nil"/>
              <w:bottom w:val="nil"/>
              <w:right w:val="nil"/>
            </w:tcBorders>
            <w:shd w:val="clear" w:color="000000" w:fill="FFFFFF"/>
            <w:noWrap/>
            <w:vAlign w:val="bottom"/>
            <w:hideMark/>
          </w:tcPr>
          <w:p w14:paraId="5BE6F866"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   </w:t>
            </w:r>
          </w:p>
        </w:tc>
        <w:tc>
          <w:tcPr>
            <w:tcW w:w="853" w:type="dxa"/>
            <w:tcBorders>
              <w:top w:val="nil"/>
              <w:left w:val="nil"/>
              <w:bottom w:val="nil"/>
              <w:right w:val="nil"/>
            </w:tcBorders>
            <w:shd w:val="clear" w:color="000000" w:fill="FFFFFF"/>
            <w:noWrap/>
            <w:vAlign w:val="bottom"/>
            <w:hideMark/>
          </w:tcPr>
          <w:p w14:paraId="46D45831"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(45,618)</w:t>
            </w:r>
          </w:p>
        </w:tc>
      </w:tr>
      <w:tr w:rsidR="00267CEE" w:rsidRPr="001750F4" w14:paraId="528BC2DA" w14:textId="77777777" w:rsidTr="001750F4">
        <w:trPr>
          <w:gridAfter w:val="1"/>
          <w:wAfter w:w="6" w:type="dxa"/>
          <w:trHeight w:val="207"/>
          <w:jc w:val="center"/>
        </w:trPr>
        <w:tc>
          <w:tcPr>
            <w:tcW w:w="3526" w:type="dxa"/>
            <w:tcBorders>
              <w:top w:val="nil"/>
              <w:left w:val="nil"/>
              <w:bottom w:val="nil"/>
              <w:right w:val="nil"/>
            </w:tcBorders>
            <w:shd w:val="clear" w:color="000000" w:fill="FFFFFF"/>
            <w:vAlign w:val="bottom"/>
            <w:hideMark/>
          </w:tcPr>
          <w:p w14:paraId="795896EC" w14:textId="77777777" w:rsidR="00267CEE" w:rsidRPr="001750F4" w:rsidRDefault="00267CEE" w:rsidP="00267CEE">
            <w:pPr>
              <w:spacing w:after="0" w:line="240" w:lineRule="auto"/>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969" w:type="dxa"/>
            <w:tcBorders>
              <w:top w:val="nil"/>
              <w:left w:val="nil"/>
              <w:bottom w:val="nil"/>
              <w:right w:val="nil"/>
            </w:tcBorders>
            <w:shd w:val="clear" w:color="000000" w:fill="FFFFFF"/>
            <w:noWrap/>
            <w:vAlign w:val="bottom"/>
            <w:hideMark/>
          </w:tcPr>
          <w:p w14:paraId="56A2C95A" w14:textId="77777777" w:rsidR="00267CEE" w:rsidRPr="001750F4" w:rsidRDefault="00267CEE" w:rsidP="00267CEE">
            <w:pPr>
              <w:spacing w:after="0" w:line="240" w:lineRule="auto"/>
              <w:rPr>
                <w:rFonts w:ascii="Arial Narrow" w:eastAsia="Times New Roman" w:hAnsi="Arial Narrow" w:cs="Arial"/>
                <w:b/>
                <w:bCs/>
                <w:i/>
                <w:iCs/>
                <w:sz w:val="20"/>
                <w:szCs w:val="20"/>
              </w:rPr>
            </w:pPr>
            <w:r w:rsidRPr="001750F4">
              <w:rPr>
                <w:rFonts w:ascii="Arial Narrow" w:eastAsia="Times New Roman" w:hAnsi="Arial Narrow" w:cs="Arial"/>
                <w:b/>
                <w:bCs/>
                <w:i/>
                <w:iCs/>
                <w:sz w:val="20"/>
                <w:szCs w:val="20"/>
              </w:rPr>
              <w:t xml:space="preserve"> FTE </w:t>
            </w:r>
          </w:p>
        </w:tc>
        <w:tc>
          <w:tcPr>
            <w:tcW w:w="984" w:type="dxa"/>
            <w:tcBorders>
              <w:top w:val="nil"/>
              <w:left w:val="nil"/>
              <w:bottom w:val="nil"/>
              <w:right w:val="nil"/>
            </w:tcBorders>
            <w:shd w:val="clear" w:color="000000" w:fill="FFFFFF"/>
            <w:noWrap/>
            <w:vAlign w:val="bottom"/>
            <w:hideMark/>
          </w:tcPr>
          <w:p w14:paraId="3E137802"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1,201 </w:t>
            </w:r>
          </w:p>
        </w:tc>
        <w:tc>
          <w:tcPr>
            <w:tcW w:w="846" w:type="dxa"/>
            <w:tcBorders>
              <w:top w:val="nil"/>
              <w:left w:val="nil"/>
              <w:bottom w:val="nil"/>
              <w:right w:val="nil"/>
            </w:tcBorders>
            <w:shd w:val="clear" w:color="000000" w:fill="FFFFFF"/>
            <w:noWrap/>
            <w:vAlign w:val="bottom"/>
            <w:hideMark/>
          </w:tcPr>
          <w:p w14:paraId="0BEFB74D"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288" w:type="dxa"/>
            <w:tcBorders>
              <w:top w:val="nil"/>
              <w:left w:val="nil"/>
              <w:bottom w:val="nil"/>
              <w:right w:val="nil"/>
            </w:tcBorders>
            <w:shd w:val="clear" w:color="000000" w:fill="FFFFFF"/>
            <w:noWrap/>
            <w:vAlign w:val="bottom"/>
            <w:hideMark/>
          </w:tcPr>
          <w:p w14:paraId="0657BEE5"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984" w:type="dxa"/>
            <w:tcBorders>
              <w:top w:val="nil"/>
              <w:left w:val="nil"/>
              <w:bottom w:val="nil"/>
              <w:right w:val="nil"/>
            </w:tcBorders>
            <w:shd w:val="clear" w:color="000000" w:fill="FFFFFF"/>
            <w:noWrap/>
            <w:vAlign w:val="bottom"/>
            <w:hideMark/>
          </w:tcPr>
          <w:p w14:paraId="6F431A53"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1,201 </w:t>
            </w:r>
          </w:p>
        </w:tc>
        <w:tc>
          <w:tcPr>
            <w:tcW w:w="846" w:type="dxa"/>
            <w:tcBorders>
              <w:top w:val="nil"/>
              <w:left w:val="nil"/>
              <w:bottom w:val="nil"/>
              <w:right w:val="nil"/>
            </w:tcBorders>
            <w:shd w:val="clear" w:color="000000" w:fill="FFFFFF"/>
            <w:noWrap/>
            <w:vAlign w:val="bottom"/>
            <w:hideMark/>
          </w:tcPr>
          <w:p w14:paraId="7C55D8C3"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288" w:type="dxa"/>
            <w:tcBorders>
              <w:top w:val="nil"/>
              <w:left w:val="nil"/>
              <w:bottom w:val="nil"/>
              <w:right w:val="nil"/>
            </w:tcBorders>
            <w:shd w:val="clear" w:color="000000" w:fill="FFFFFF"/>
            <w:noWrap/>
            <w:vAlign w:val="bottom"/>
            <w:hideMark/>
          </w:tcPr>
          <w:p w14:paraId="04699F5D"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984" w:type="dxa"/>
            <w:tcBorders>
              <w:top w:val="nil"/>
              <w:left w:val="nil"/>
              <w:bottom w:val="nil"/>
              <w:right w:val="nil"/>
            </w:tcBorders>
            <w:shd w:val="clear" w:color="000000" w:fill="FFFFFF"/>
            <w:noWrap/>
            <w:vAlign w:val="bottom"/>
            <w:hideMark/>
          </w:tcPr>
          <w:p w14:paraId="63136343"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   </w:t>
            </w:r>
          </w:p>
        </w:tc>
        <w:tc>
          <w:tcPr>
            <w:tcW w:w="853" w:type="dxa"/>
            <w:tcBorders>
              <w:top w:val="nil"/>
              <w:left w:val="nil"/>
              <w:bottom w:val="nil"/>
              <w:right w:val="nil"/>
            </w:tcBorders>
            <w:shd w:val="clear" w:color="000000" w:fill="FFFFFF"/>
            <w:noWrap/>
            <w:vAlign w:val="bottom"/>
            <w:hideMark/>
          </w:tcPr>
          <w:p w14:paraId="79D3EF2E"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r>
      <w:tr w:rsidR="00267CEE" w:rsidRPr="001750F4" w14:paraId="113CCC94" w14:textId="77777777" w:rsidTr="001750F4">
        <w:trPr>
          <w:gridAfter w:val="1"/>
          <w:wAfter w:w="6" w:type="dxa"/>
          <w:trHeight w:val="207"/>
          <w:jc w:val="center"/>
        </w:trPr>
        <w:tc>
          <w:tcPr>
            <w:tcW w:w="3526" w:type="dxa"/>
            <w:tcBorders>
              <w:top w:val="nil"/>
              <w:left w:val="nil"/>
              <w:bottom w:val="nil"/>
              <w:right w:val="nil"/>
            </w:tcBorders>
            <w:shd w:val="clear" w:color="000000" w:fill="FFFFFF"/>
            <w:noWrap/>
            <w:vAlign w:val="bottom"/>
            <w:hideMark/>
          </w:tcPr>
          <w:p w14:paraId="56BF0ADF" w14:textId="77777777" w:rsidR="00267CEE" w:rsidRPr="001750F4" w:rsidRDefault="00267CEE" w:rsidP="00267CEE">
            <w:pPr>
              <w:spacing w:after="0" w:line="240" w:lineRule="auto"/>
              <w:rPr>
                <w:rFonts w:ascii="Arial Narrow" w:eastAsia="Times New Roman" w:hAnsi="Arial Narrow" w:cs="Arial"/>
                <w:b/>
                <w:bCs/>
                <w:i/>
                <w:iCs/>
                <w:sz w:val="20"/>
                <w:szCs w:val="20"/>
              </w:rPr>
            </w:pPr>
            <w:r w:rsidRPr="001750F4">
              <w:rPr>
                <w:rFonts w:ascii="Arial Narrow" w:eastAsia="Times New Roman" w:hAnsi="Arial Narrow" w:cs="Arial"/>
                <w:b/>
                <w:bCs/>
                <w:i/>
                <w:iCs/>
                <w:sz w:val="20"/>
                <w:szCs w:val="20"/>
              </w:rPr>
              <w:t>Management Information Resources</w:t>
            </w:r>
          </w:p>
        </w:tc>
        <w:tc>
          <w:tcPr>
            <w:tcW w:w="969" w:type="dxa"/>
            <w:tcBorders>
              <w:top w:val="nil"/>
              <w:left w:val="nil"/>
              <w:bottom w:val="nil"/>
              <w:right w:val="nil"/>
            </w:tcBorders>
            <w:shd w:val="clear" w:color="000000" w:fill="FFFFFF"/>
            <w:noWrap/>
            <w:vAlign w:val="bottom"/>
            <w:hideMark/>
          </w:tcPr>
          <w:p w14:paraId="7A10F981" w14:textId="77777777" w:rsidR="00267CEE" w:rsidRPr="001750F4" w:rsidRDefault="00267CEE" w:rsidP="00267CEE">
            <w:pPr>
              <w:spacing w:after="0" w:line="240" w:lineRule="auto"/>
              <w:rPr>
                <w:rFonts w:ascii="Arial Narrow" w:eastAsia="Times New Roman" w:hAnsi="Arial Narrow" w:cs="Arial"/>
                <w:b/>
                <w:bCs/>
                <w:i/>
                <w:iCs/>
                <w:sz w:val="20"/>
                <w:szCs w:val="20"/>
              </w:rPr>
            </w:pPr>
            <w:r w:rsidRPr="001750F4">
              <w:rPr>
                <w:rFonts w:ascii="Arial Narrow" w:eastAsia="Times New Roman" w:hAnsi="Arial Narrow" w:cs="Arial"/>
                <w:b/>
                <w:bCs/>
                <w:i/>
                <w:iCs/>
                <w:sz w:val="20"/>
                <w:szCs w:val="20"/>
              </w:rPr>
              <w:t xml:space="preserve"> Pos./Obl. </w:t>
            </w:r>
          </w:p>
        </w:tc>
        <w:tc>
          <w:tcPr>
            <w:tcW w:w="984" w:type="dxa"/>
            <w:tcBorders>
              <w:top w:val="nil"/>
              <w:left w:val="nil"/>
              <w:bottom w:val="nil"/>
              <w:right w:val="nil"/>
            </w:tcBorders>
            <w:shd w:val="clear" w:color="000000" w:fill="FFFFFF"/>
            <w:noWrap/>
            <w:vAlign w:val="bottom"/>
            <w:hideMark/>
          </w:tcPr>
          <w:p w14:paraId="7840CAA9"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59 </w:t>
            </w:r>
          </w:p>
        </w:tc>
        <w:tc>
          <w:tcPr>
            <w:tcW w:w="846" w:type="dxa"/>
            <w:tcBorders>
              <w:top w:val="nil"/>
              <w:left w:val="nil"/>
              <w:bottom w:val="nil"/>
              <w:right w:val="nil"/>
            </w:tcBorders>
            <w:shd w:val="clear" w:color="000000" w:fill="FFFFFF"/>
            <w:noWrap/>
            <w:vAlign w:val="bottom"/>
            <w:hideMark/>
          </w:tcPr>
          <w:p w14:paraId="68ABBEE3"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50,047 </w:t>
            </w:r>
          </w:p>
        </w:tc>
        <w:tc>
          <w:tcPr>
            <w:tcW w:w="288" w:type="dxa"/>
            <w:tcBorders>
              <w:top w:val="nil"/>
              <w:left w:val="nil"/>
              <w:bottom w:val="nil"/>
              <w:right w:val="nil"/>
            </w:tcBorders>
            <w:shd w:val="clear" w:color="000000" w:fill="FFFFFF"/>
            <w:noWrap/>
            <w:vAlign w:val="bottom"/>
            <w:hideMark/>
          </w:tcPr>
          <w:p w14:paraId="1FC6F04B"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984" w:type="dxa"/>
            <w:tcBorders>
              <w:top w:val="nil"/>
              <w:left w:val="nil"/>
              <w:bottom w:val="nil"/>
              <w:right w:val="nil"/>
            </w:tcBorders>
            <w:shd w:val="clear" w:color="000000" w:fill="FFFFFF"/>
            <w:noWrap/>
            <w:vAlign w:val="bottom"/>
            <w:hideMark/>
          </w:tcPr>
          <w:p w14:paraId="2DFD4151"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59 </w:t>
            </w:r>
          </w:p>
        </w:tc>
        <w:tc>
          <w:tcPr>
            <w:tcW w:w="846" w:type="dxa"/>
            <w:tcBorders>
              <w:top w:val="nil"/>
              <w:left w:val="nil"/>
              <w:bottom w:val="nil"/>
              <w:right w:val="nil"/>
            </w:tcBorders>
            <w:shd w:val="clear" w:color="000000" w:fill="FFFFFF"/>
            <w:noWrap/>
            <w:vAlign w:val="bottom"/>
            <w:hideMark/>
          </w:tcPr>
          <w:p w14:paraId="67BF929F"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46,557 </w:t>
            </w:r>
          </w:p>
        </w:tc>
        <w:tc>
          <w:tcPr>
            <w:tcW w:w="288" w:type="dxa"/>
            <w:tcBorders>
              <w:top w:val="nil"/>
              <w:left w:val="nil"/>
              <w:bottom w:val="nil"/>
              <w:right w:val="nil"/>
            </w:tcBorders>
            <w:shd w:val="clear" w:color="000000" w:fill="FFFFFF"/>
            <w:noWrap/>
            <w:vAlign w:val="bottom"/>
            <w:hideMark/>
          </w:tcPr>
          <w:p w14:paraId="3B68C191"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984" w:type="dxa"/>
            <w:tcBorders>
              <w:top w:val="nil"/>
              <w:left w:val="nil"/>
              <w:bottom w:val="nil"/>
              <w:right w:val="nil"/>
            </w:tcBorders>
            <w:shd w:val="clear" w:color="000000" w:fill="FFFFFF"/>
            <w:noWrap/>
            <w:vAlign w:val="bottom"/>
            <w:hideMark/>
          </w:tcPr>
          <w:p w14:paraId="3CD6AF6B"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   </w:t>
            </w:r>
          </w:p>
        </w:tc>
        <w:tc>
          <w:tcPr>
            <w:tcW w:w="853" w:type="dxa"/>
            <w:tcBorders>
              <w:top w:val="nil"/>
              <w:left w:val="nil"/>
              <w:bottom w:val="nil"/>
              <w:right w:val="nil"/>
            </w:tcBorders>
            <w:shd w:val="clear" w:color="000000" w:fill="FFFFFF"/>
            <w:noWrap/>
            <w:vAlign w:val="bottom"/>
            <w:hideMark/>
          </w:tcPr>
          <w:p w14:paraId="13146A40"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(3,490)</w:t>
            </w:r>
          </w:p>
        </w:tc>
      </w:tr>
      <w:tr w:rsidR="00267CEE" w:rsidRPr="001750F4" w14:paraId="67E4FC72" w14:textId="77777777" w:rsidTr="001750F4">
        <w:trPr>
          <w:gridAfter w:val="1"/>
          <w:wAfter w:w="6" w:type="dxa"/>
          <w:trHeight w:val="207"/>
          <w:jc w:val="center"/>
        </w:trPr>
        <w:tc>
          <w:tcPr>
            <w:tcW w:w="3526" w:type="dxa"/>
            <w:tcBorders>
              <w:top w:val="nil"/>
              <w:left w:val="nil"/>
              <w:bottom w:val="nil"/>
              <w:right w:val="nil"/>
            </w:tcBorders>
            <w:shd w:val="clear" w:color="000000" w:fill="FFFFFF"/>
            <w:noWrap/>
            <w:vAlign w:val="bottom"/>
            <w:hideMark/>
          </w:tcPr>
          <w:p w14:paraId="64810D80" w14:textId="77777777" w:rsidR="00267CEE" w:rsidRPr="001750F4" w:rsidRDefault="00267CEE" w:rsidP="00267CEE">
            <w:pPr>
              <w:spacing w:after="0" w:line="240" w:lineRule="auto"/>
              <w:rPr>
                <w:rFonts w:ascii="Arial Narrow" w:eastAsia="Times New Roman" w:hAnsi="Arial Narrow" w:cs="Arial"/>
                <w:b/>
                <w:bCs/>
                <w:i/>
                <w:iCs/>
                <w:sz w:val="20"/>
                <w:szCs w:val="20"/>
              </w:rPr>
            </w:pPr>
            <w:r w:rsidRPr="001750F4">
              <w:rPr>
                <w:rFonts w:ascii="Arial Narrow" w:eastAsia="Times New Roman" w:hAnsi="Arial Narrow" w:cs="Arial"/>
                <w:b/>
                <w:bCs/>
                <w:i/>
                <w:iCs/>
                <w:sz w:val="20"/>
                <w:szCs w:val="20"/>
              </w:rPr>
              <w:t> </w:t>
            </w:r>
          </w:p>
        </w:tc>
        <w:tc>
          <w:tcPr>
            <w:tcW w:w="969" w:type="dxa"/>
            <w:tcBorders>
              <w:top w:val="nil"/>
              <w:left w:val="nil"/>
              <w:bottom w:val="nil"/>
              <w:right w:val="nil"/>
            </w:tcBorders>
            <w:shd w:val="clear" w:color="000000" w:fill="FFFFFF"/>
            <w:noWrap/>
            <w:vAlign w:val="bottom"/>
            <w:hideMark/>
          </w:tcPr>
          <w:p w14:paraId="45EFC922" w14:textId="77777777" w:rsidR="00267CEE" w:rsidRPr="001750F4" w:rsidRDefault="00267CEE" w:rsidP="00267CEE">
            <w:pPr>
              <w:spacing w:after="0" w:line="240" w:lineRule="auto"/>
              <w:rPr>
                <w:rFonts w:ascii="Arial Narrow" w:eastAsia="Times New Roman" w:hAnsi="Arial Narrow" w:cs="Arial"/>
                <w:b/>
                <w:bCs/>
                <w:i/>
                <w:iCs/>
                <w:sz w:val="20"/>
                <w:szCs w:val="20"/>
              </w:rPr>
            </w:pPr>
            <w:r w:rsidRPr="001750F4">
              <w:rPr>
                <w:rFonts w:ascii="Arial Narrow" w:eastAsia="Times New Roman" w:hAnsi="Arial Narrow" w:cs="Arial"/>
                <w:b/>
                <w:bCs/>
                <w:i/>
                <w:iCs/>
                <w:sz w:val="20"/>
                <w:szCs w:val="20"/>
              </w:rPr>
              <w:t xml:space="preserve"> FTE </w:t>
            </w:r>
          </w:p>
        </w:tc>
        <w:tc>
          <w:tcPr>
            <w:tcW w:w="984" w:type="dxa"/>
            <w:tcBorders>
              <w:top w:val="nil"/>
              <w:left w:val="nil"/>
              <w:bottom w:val="nil"/>
              <w:right w:val="nil"/>
            </w:tcBorders>
            <w:shd w:val="clear" w:color="000000" w:fill="FFFFFF"/>
            <w:noWrap/>
            <w:vAlign w:val="bottom"/>
            <w:hideMark/>
          </w:tcPr>
          <w:p w14:paraId="1B03EAD4"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58 </w:t>
            </w:r>
          </w:p>
        </w:tc>
        <w:tc>
          <w:tcPr>
            <w:tcW w:w="846" w:type="dxa"/>
            <w:tcBorders>
              <w:top w:val="nil"/>
              <w:left w:val="nil"/>
              <w:bottom w:val="nil"/>
              <w:right w:val="nil"/>
            </w:tcBorders>
            <w:shd w:val="clear" w:color="000000" w:fill="FFFFFF"/>
            <w:noWrap/>
            <w:vAlign w:val="bottom"/>
            <w:hideMark/>
          </w:tcPr>
          <w:p w14:paraId="005499D1"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288" w:type="dxa"/>
            <w:tcBorders>
              <w:top w:val="nil"/>
              <w:left w:val="nil"/>
              <w:bottom w:val="nil"/>
              <w:right w:val="nil"/>
            </w:tcBorders>
            <w:shd w:val="clear" w:color="000000" w:fill="FFFFFF"/>
            <w:noWrap/>
            <w:vAlign w:val="bottom"/>
            <w:hideMark/>
          </w:tcPr>
          <w:p w14:paraId="489D8F63" w14:textId="77777777" w:rsidR="00267CEE" w:rsidRPr="001750F4" w:rsidRDefault="00267CEE" w:rsidP="001750F4">
            <w:pPr>
              <w:spacing w:after="0" w:line="240" w:lineRule="auto"/>
              <w:jc w:val="right"/>
              <w:rPr>
                <w:rFonts w:ascii="Arial Narrow" w:eastAsia="Times New Roman" w:hAnsi="Arial Narrow" w:cs="Arial"/>
                <w:b/>
                <w:bCs/>
                <w:i/>
                <w:iCs/>
                <w:sz w:val="20"/>
                <w:szCs w:val="20"/>
              </w:rPr>
            </w:pPr>
            <w:r w:rsidRPr="001750F4">
              <w:rPr>
                <w:rFonts w:ascii="Arial Narrow" w:eastAsia="Times New Roman" w:hAnsi="Arial Narrow" w:cs="Arial"/>
                <w:b/>
                <w:bCs/>
                <w:i/>
                <w:iCs/>
                <w:sz w:val="20"/>
                <w:szCs w:val="20"/>
              </w:rPr>
              <w:t> </w:t>
            </w:r>
          </w:p>
        </w:tc>
        <w:tc>
          <w:tcPr>
            <w:tcW w:w="984" w:type="dxa"/>
            <w:tcBorders>
              <w:top w:val="nil"/>
              <w:left w:val="nil"/>
              <w:bottom w:val="nil"/>
              <w:right w:val="nil"/>
            </w:tcBorders>
            <w:shd w:val="clear" w:color="000000" w:fill="FFFFFF"/>
            <w:noWrap/>
            <w:vAlign w:val="bottom"/>
            <w:hideMark/>
          </w:tcPr>
          <w:p w14:paraId="5F92A61A"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58 </w:t>
            </w:r>
          </w:p>
        </w:tc>
        <w:tc>
          <w:tcPr>
            <w:tcW w:w="846" w:type="dxa"/>
            <w:tcBorders>
              <w:top w:val="nil"/>
              <w:left w:val="nil"/>
              <w:bottom w:val="nil"/>
              <w:right w:val="nil"/>
            </w:tcBorders>
            <w:shd w:val="clear" w:color="000000" w:fill="FFFFFF"/>
            <w:noWrap/>
            <w:vAlign w:val="bottom"/>
            <w:hideMark/>
          </w:tcPr>
          <w:p w14:paraId="17FB1335"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288" w:type="dxa"/>
            <w:tcBorders>
              <w:top w:val="nil"/>
              <w:left w:val="nil"/>
              <w:bottom w:val="nil"/>
              <w:right w:val="nil"/>
            </w:tcBorders>
            <w:shd w:val="clear" w:color="000000" w:fill="FFFFFF"/>
            <w:noWrap/>
            <w:vAlign w:val="bottom"/>
            <w:hideMark/>
          </w:tcPr>
          <w:p w14:paraId="161C90FA" w14:textId="77777777" w:rsidR="00267CEE" w:rsidRPr="001750F4" w:rsidRDefault="00267CEE" w:rsidP="001750F4">
            <w:pPr>
              <w:spacing w:after="0" w:line="240" w:lineRule="auto"/>
              <w:jc w:val="right"/>
              <w:rPr>
                <w:rFonts w:ascii="Arial Narrow" w:eastAsia="Times New Roman" w:hAnsi="Arial Narrow" w:cs="Arial"/>
                <w:b/>
                <w:bCs/>
                <w:i/>
                <w:iCs/>
                <w:sz w:val="20"/>
                <w:szCs w:val="20"/>
              </w:rPr>
            </w:pPr>
            <w:r w:rsidRPr="001750F4">
              <w:rPr>
                <w:rFonts w:ascii="Arial Narrow" w:eastAsia="Times New Roman" w:hAnsi="Arial Narrow" w:cs="Arial"/>
                <w:b/>
                <w:bCs/>
                <w:i/>
                <w:iCs/>
                <w:sz w:val="20"/>
                <w:szCs w:val="20"/>
              </w:rPr>
              <w:t> </w:t>
            </w:r>
          </w:p>
        </w:tc>
        <w:tc>
          <w:tcPr>
            <w:tcW w:w="984" w:type="dxa"/>
            <w:tcBorders>
              <w:top w:val="nil"/>
              <w:left w:val="nil"/>
              <w:bottom w:val="nil"/>
              <w:right w:val="nil"/>
            </w:tcBorders>
            <w:shd w:val="clear" w:color="000000" w:fill="FFFFFF"/>
            <w:noWrap/>
            <w:vAlign w:val="bottom"/>
            <w:hideMark/>
          </w:tcPr>
          <w:p w14:paraId="60F28D8D"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   </w:t>
            </w:r>
          </w:p>
        </w:tc>
        <w:tc>
          <w:tcPr>
            <w:tcW w:w="853" w:type="dxa"/>
            <w:tcBorders>
              <w:top w:val="nil"/>
              <w:left w:val="nil"/>
              <w:bottom w:val="nil"/>
              <w:right w:val="nil"/>
            </w:tcBorders>
            <w:shd w:val="clear" w:color="000000" w:fill="FFFFFF"/>
            <w:noWrap/>
            <w:vAlign w:val="bottom"/>
            <w:hideMark/>
          </w:tcPr>
          <w:p w14:paraId="542D460B"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r>
      <w:tr w:rsidR="00267CEE" w:rsidRPr="001750F4" w14:paraId="11EC6627" w14:textId="77777777" w:rsidTr="001750F4">
        <w:trPr>
          <w:gridAfter w:val="1"/>
          <w:wAfter w:w="6" w:type="dxa"/>
          <w:trHeight w:val="207"/>
          <w:jc w:val="center"/>
        </w:trPr>
        <w:tc>
          <w:tcPr>
            <w:tcW w:w="3526" w:type="dxa"/>
            <w:tcBorders>
              <w:top w:val="nil"/>
              <w:left w:val="nil"/>
              <w:bottom w:val="nil"/>
              <w:right w:val="nil"/>
            </w:tcBorders>
            <w:shd w:val="clear" w:color="000000" w:fill="FFFFFF"/>
            <w:noWrap/>
            <w:vAlign w:val="bottom"/>
            <w:hideMark/>
          </w:tcPr>
          <w:p w14:paraId="56B58332" w14:textId="77777777" w:rsidR="00267CEE" w:rsidRPr="001750F4" w:rsidRDefault="00267CEE" w:rsidP="00267CEE">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Management Business Projects</w:t>
            </w:r>
          </w:p>
        </w:tc>
        <w:tc>
          <w:tcPr>
            <w:tcW w:w="969" w:type="dxa"/>
            <w:tcBorders>
              <w:top w:val="nil"/>
              <w:left w:val="nil"/>
              <w:bottom w:val="nil"/>
              <w:right w:val="nil"/>
            </w:tcBorders>
            <w:shd w:val="clear" w:color="000000" w:fill="FFFFFF"/>
            <w:noWrap/>
            <w:vAlign w:val="bottom"/>
            <w:hideMark/>
          </w:tcPr>
          <w:p w14:paraId="0C76F094" w14:textId="77777777" w:rsidR="00267CEE" w:rsidRPr="001750F4" w:rsidRDefault="00267CEE" w:rsidP="00267CEE">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Pos./Obl. </w:t>
            </w:r>
          </w:p>
        </w:tc>
        <w:tc>
          <w:tcPr>
            <w:tcW w:w="984" w:type="dxa"/>
            <w:tcBorders>
              <w:top w:val="nil"/>
              <w:left w:val="nil"/>
              <w:bottom w:val="nil"/>
              <w:right w:val="nil"/>
            </w:tcBorders>
            <w:shd w:val="clear" w:color="000000" w:fill="FFFFFF"/>
            <w:noWrap/>
            <w:vAlign w:val="bottom"/>
            <w:hideMark/>
          </w:tcPr>
          <w:p w14:paraId="49F82852"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846" w:type="dxa"/>
            <w:tcBorders>
              <w:top w:val="nil"/>
              <w:left w:val="nil"/>
              <w:bottom w:val="nil"/>
              <w:right w:val="nil"/>
            </w:tcBorders>
            <w:shd w:val="clear" w:color="000000" w:fill="FFFFFF"/>
            <w:noWrap/>
            <w:vAlign w:val="bottom"/>
            <w:hideMark/>
          </w:tcPr>
          <w:p w14:paraId="502FA15D"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88" w:type="dxa"/>
            <w:tcBorders>
              <w:top w:val="nil"/>
              <w:left w:val="nil"/>
              <w:bottom w:val="nil"/>
              <w:right w:val="nil"/>
            </w:tcBorders>
            <w:shd w:val="clear" w:color="000000" w:fill="FFFFFF"/>
            <w:noWrap/>
            <w:vAlign w:val="bottom"/>
            <w:hideMark/>
          </w:tcPr>
          <w:p w14:paraId="4E4E42E1"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984" w:type="dxa"/>
            <w:tcBorders>
              <w:top w:val="nil"/>
              <w:left w:val="nil"/>
              <w:bottom w:val="nil"/>
              <w:right w:val="nil"/>
            </w:tcBorders>
            <w:shd w:val="clear" w:color="000000" w:fill="FFFFFF"/>
            <w:noWrap/>
            <w:vAlign w:val="bottom"/>
            <w:hideMark/>
          </w:tcPr>
          <w:p w14:paraId="2B688044"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846" w:type="dxa"/>
            <w:tcBorders>
              <w:top w:val="nil"/>
              <w:left w:val="nil"/>
              <w:bottom w:val="nil"/>
              <w:right w:val="nil"/>
            </w:tcBorders>
            <w:shd w:val="clear" w:color="000000" w:fill="FFFFFF"/>
            <w:noWrap/>
            <w:vAlign w:val="bottom"/>
            <w:hideMark/>
          </w:tcPr>
          <w:p w14:paraId="630D71F7"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88" w:type="dxa"/>
            <w:tcBorders>
              <w:top w:val="nil"/>
              <w:left w:val="nil"/>
              <w:bottom w:val="nil"/>
              <w:right w:val="nil"/>
            </w:tcBorders>
            <w:shd w:val="clear" w:color="000000" w:fill="FFFFFF"/>
            <w:noWrap/>
            <w:vAlign w:val="bottom"/>
            <w:hideMark/>
          </w:tcPr>
          <w:p w14:paraId="15D9F297"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984" w:type="dxa"/>
            <w:tcBorders>
              <w:top w:val="nil"/>
              <w:left w:val="nil"/>
              <w:bottom w:val="nil"/>
              <w:right w:val="nil"/>
            </w:tcBorders>
            <w:shd w:val="clear" w:color="000000" w:fill="FFFFFF"/>
            <w:noWrap/>
            <w:vAlign w:val="bottom"/>
            <w:hideMark/>
          </w:tcPr>
          <w:p w14:paraId="653C46DF"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xml:space="preserve">            -   </w:t>
            </w:r>
          </w:p>
        </w:tc>
        <w:tc>
          <w:tcPr>
            <w:tcW w:w="853" w:type="dxa"/>
            <w:tcBorders>
              <w:top w:val="nil"/>
              <w:left w:val="nil"/>
              <w:bottom w:val="nil"/>
              <w:right w:val="nil"/>
            </w:tcBorders>
            <w:shd w:val="clear" w:color="000000" w:fill="FFFFFF"/>
            <w:noWrap/>
            <w:vAlign w:val="bottom"/>
            <w:hideMark/>
          </w:tcPr>
          <w:p w14:paraId="5477C5CF"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xml:space="preserve">    (3,490)</w:t>
            </w:r>
          </w:p>
        </w:tc>
      </w:tr>
      <w:tr w:rsidR="00267CEE" w:rsidRPr="001750F4" w14:paraId="74199218" w14:textId="77777777" w:rsidTr="001750F4">
        <w:trPr>
          <w:gridAfter w:val="1"/>
          <w:wAfter w:w="6" w:type="dxa"/>
          <w:trHeight w:val="207"/>
          <w:jc w:val="center"/>
        </w:trPr>
        <w:tc>
          <w:tcPr>
            <w:tcW w:w="3526" w:type="dxa"/>
            <w:tcBorders>
              <w:top w:val="nil"/>
              <w:left w:val="nil"/>
              <w:bottom w:val="nil"/>
              <w:right w:val="nil"/>
            </w:tcBorders>
            <w:shd w:val="clear" w:color="000000" w:fill="FFFFFF"/>
            <w:noWrap/>
            <w:vAlign w:val="bottom"/>
            <w:hideMark/>
          </w:tcPr>
          <w:p w14:paraId="35179260" w14:textId="77777777" w:rsidR="00267CEE" w:rsidRPr="001750F4" w:rsidRDefault="00267CEE" w:rsidP="00267CEE">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969" w:type="dxa"/>
            <w:tcBorders>
              <w:top w:val="nil"/>
              <w:left w:val="nil"/>
              <w:bottom w:val="nil"/>
              <w:right w:val="nil"/>
            </w:tcBorders>
            <w:shd w:val="clear" w:color="000000" w:fill="FFFFFF"/>
            <w:noWrap/>
            <w:vAlign w:val="bottom"/>
            <w:hideMark/>
          </w:tcPr>
          <w:p w14:paraId="64574D28" w14:textId="77777777" w:rsidR="00267CEE" w:rsidRPr="001750F4" w:rsidRDefault="00267CEE" w:rsidP="00267CEE">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FTE </w:t>
            </w:r>
          </w:p>
        </w:tc>
        <w:tc>
          <w:tcPr>
            <w:tcW w:w="984" w:type="dxa"/>
            <w:tcBorders>
              <w:top w:val="nil"/>
              <w:left w:val="nil"/>
              <w:bottom w:val="nil"/>
              <w:right w:val="nil"/>
            </w:tcBorders>
            <w:shd w:val="clear" w:color="000000" w:fill="FFFFFF"/>
            <w:noWrap/>
            <w:vAlign w:val="bottom"/>
            <w:hideMark/>
          </w:tcPr>
          <w:p w14:paraId="0437E109"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846" w:type="dxa"/>
            <w:tcBorders>
              <w:top w:val="nil"/>
              <w:left w:val="nil"/>
              <w:bottom w:val="nil"/>
              <w:right w:val="nil"/>
            </w:tcBorders>
            <w:shd w:val="clear" w:color="000000" w:fill="FFFFFF"/>
            <w:noWrap/>
            <w:vAlign w:val="bottom"/>
            <w:hideMark/>
          </w:tcPr>
          <w:p w14:paraId="6EC0C027"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88" w:type="dxa"/>
            <w:tcBorders>
              <w:top w:val="nil"/>
              <w:left w:val="nil"/>
              <w:bottom w:val="nil"/>
              <w:right w:val="nil"/>
            </w:tcBorders>
            <w:shd w:val="clear" w:color="000000" w:fill="FFFFFF"/>
            <w:noWrap/>
            <w:vAlign w:val="bottom"/>
            <w:hideMark/>
          </w:tcPr>
          <w:p w14:paraId="7398869C"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984" w:type="dxa"/>
            <w:tcBorders>
              <w:top w:val="nil"/>
              <w:left w:val="nil"/>
              <w:bottom w:val="nil"/>
              <w:right w:val="nil"/>
            </w:tcBorders>
            <w:shd w:val="clear" w:color="000000" w:fill="FFFFFF"/>
            <w:noWrap/>
            <w:vAlign w:val="bottom"/>
            <w:hideMark/>
          </w:tcPr>
          <w:p w14:paraId="3D7104FC"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846" w:type="dxa"/>
            <w:tcBorders>
              <w:top w:val="nil"/>
              <w:left w:val="nil"/>
              <w:bottom w:val="nil"/>
              <w:right w:val="nil"/>
            </w:tcBorders>
            <w:shd w:val="clear" w:color="000000" w:fill="FFFFFF"/>
            <w:noWrap/>
            <w:vAlign w:val="bottom"/>
            <w:hideMark/>
          </w:tcPr>
          <w:p w14:paraId="33D90A32"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88" w:type="dxa"/>
            <w:tcBorders>
              <w:top w:val="nil"/>
              <w:left w:val="nil"/>
              <w:bottom w:val="nil"/>
              <w:right w:val="nil"/>
            </w:tcBorders>
            <w:shd w:val="clear" w:color="000000" w:fill="FFFFFF"/>
            <w:noWrap/>
            <w:vAlign w:val="bottom"/>
            <w:hideMark/>
          </w:tcPr>
          <w:p w14:paraId="2868E10E"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984" w:type="dxa"/>
            <w:tcBorders>
              <w:top w:val="nil"/>
              <w:left w:val="nil"/>
              <w:bottom w:val="nil"/>
              <w:right w:val="nil"/>
            </w:tcBorders>
            <w:shd w:val="clear" w:color="000000" w:fill="FFFFFF"/>
            <w:noWrap/>
            <w:vAlign w:val="bottom"/>
            <w:hideMark/>
          </w:tcPr>
          <w:p w14:paraId="5A8E9519"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xml:space="preserve">            -   </w:t>
            </w:r>
          </w:p>
        </w:tc>
        <w:tc>
          <w:tcPr>
            <w:tcW w:w="853" w:type="dxa"/>
            <w:tcBorders>
              <w:top w:val="nil"/>
              <w:left w:val="nil"/>
              <w:bottom w:val="nil"/>
              <w:right w:val="nil"/>
            </w:tcBorders>
            <w:shd w:val="clear" w:color="000000" w:fill="FFFFFF"/>
            <w:noWrap/>
            <w:vAlign w:val="bottom"/>
            <w:hideMark/>
          </w:tcPr>
          <w:p w14:paraId="2AFAD712"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r>
      <w:tr w:rsidR="00267CEE" w:rsidRPr="001750F4" w14:paraId="20FD8D48" w14:textId="77777777" w:rsidTr="001750F4">
        <w:trPr>
          <w:gridAfter w:val="1"/>
          <w:wAfter w:w="6" w:type="dxa"/>
          <w:trHeight w:val="207"/>
          <w:jc w:val="center"/>
        </w:trPr>
        <w:tc>
          <w:tcPr>
            <w:tcW w:w="3526" w:type="dxa"/>
            <w:tcBorders>
              <w:top w:val="nil"/>
              <w:left w:val="nil"/>
              <w:bottom w:val="nil"/>
              <w:right w:val="nil"/>
            </w:tcBorders>
            <w:shd w:val="clear" w:color="000000" w:fill="FFFFFF"/>
            <w:noWrap/>
            <w:vAlign w:val="bottom"/>
            <w:hideMark/>
          </w:tcPr>
          <w:p w14:paraId="1406AAA4" w14:textId="77777777" w:rsidR="00267CEE" w:rsidRPr="001750F4" w:rsidRDefault="00267CEE" w:rsidP="00267CEE">
            <w:pPr>
              <w:spacing w:after="0" w:line="240" w:lineRule="auto"/>
              <w:rPr>
                <w:rFonts w:ascii="Arial Narrow" w:eastAsia="Times New Roman" w:hAnsi="Arial Narrow" w:cs="Arial"/>
                <w:b/>
                <w:bCs/>
                <w:i/>
                <w:iCs/>
                <w:sz w:val="20"/>
                <w:szCs w:val="20"/>
              </w:rPr>
            </w:pPr>
            <w:r w:rsidRPr="001750F4">
              <w:rPr>
                <w:rFonts w:ascii="Arial Narrow" w:eastAsia="Times New Roman" w:hAnsi="Arial Narrow" w:cs="Arial"/>
                <w:b/>
                <w:bCs/>
                <w:i/>
                <w:iCs/>
                <w:sz w:val="20"/>
                <w:szCs w:val="20"/>
              </w:rPr>
              <w:t>IT Infrastructure and IT Support Services</w:t>
            </w:r>
          </w:p>
        </w:tc>
        <w:tc>
          <w:tcPr>
            <w:tcW w:w="969" w:type="dxa"/>
            <w:tcBorders>
              <w:top w:val="nil"/>
              <w:left w:val="nil"/>
              <w:bottom w:val="nil"/>
              <w:right w:val="nil"/>
            </w:tcBorders>
            <w:shd w:val="clear" w:color="000000" w:fill="FFFFFF"/>
            <w:noWrap/>
            <w:vAlign w:val="bottom"/>
            <w:hideMark/>
          </w:tcPr>
          <w:p w14:paraId="5ECD1C3C" w14:textId="77777777" w:rsidR="00267CEE" w:rsidRPr="001750F4" w:rsidRDefault="00267CEE" w:rsidP="00267CEE">
            <w:pPr>
              <w:spacing w:after="0" w:line="240" w:lineRule="auto"/>
              <w:rPr>
                <w:rFonts w:ascii="Arial Narrow" w:eastAsia="Times New Roman" w:hAnsi="Arial Narrow" w:cs="Arial"/>
                <w:b/>
                <w:bCs/>
                <w:i/>
                <w:iCs/>
                <w:sz w:val="20"/>
                <w:szCs w:val="20"/>
              </w:rPr>
            </w:pPr>
            <w:r w:rsidRPr="001750F4">
              <w:rPr>
                <w:rFonts w:ascii="Arial Narrow" w:eastAsia="Times New Roman" w:hAnsi="Arial Narrow" w:cs="Arial"/>
                <w:b/>
                <w:bCs/>
                <w:i/>
                <w:iCs/>
                <w:sz w:val="20"/>
                <w:szCs w:val="20"/>
              </w:rPr>
              <w:t xml:space="preserve"> Pos./Obl. </w:t>
            </w:r>
          </w:p>
        </w:tc>
        <w:tc>
          <w:tcPr>
            <w:tcW w:w="984" w:type="dxa"/>
            <w:tcBorders>
              <w:top w:val="nil"/>
              <w:left w:val="nil"/>
              <w:bottom w:val="nil"/>
              <w:right w:val="nil"/>
            </w:tcBorders>
            <w:shd w:val="clear" w:color="000000" w:fill="FFFFFF"/>
            <w:noWrap/>
            <w:vAlign w:val="bottom"/>
            <w:hideMark/>
          </w:tcPr>
          <w:p w14:paraId="7DC10EA6"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572 </w:t>
            </w:r>
          </w:p>
        </w:tc>
        <w:tc>
          <w:tcPr>
            <w:tcW w:w="846" w:type="dxa"/>
            <w:tcBorders>
              <w:top w:val="nil"/>
              <w:left w:val="nil"/>
              <w:bottom w:val="nil"/>
              <w:right w:val="nil"/>
            </w:tcBorders>
            <w:shd w:val="clear" w:color="000000" w:fill="FFFFFF"/>
            <w:noWrap/>
            <w:vAlign w:val="bottom"/>
            <w:hideMark/>
          </w:tcPr>
          <w:p w14:paraId="725BE2DF"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434,912 </w:t>
            </w:r>
          </w:p>
        </w:tc>
        <w:tc>
          <w:tcPr>
            <w:tcW w:w="288" w:type="dxa"/>
            <w:tcBorders>
              <w:top w:val="nil"/>
              <w:left w:val="nil"/>
              <w:bottom w:val="nil"/>
              <w:right w:val="nil"/>
            </w:tcBorders>
            <w:shd w:val="clear" w:color="000000" w:fill="FFFFFF"/>
            <w:noWrap/>
            <w:vAlign w:val="bottom"/>
            <w:hideMark/>
          </w:tcPr>
          <w:p w14:paraId="4A1B8CDB"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984" w:type="dxa"/>
            <w:tcBorders>
              <w:top w:val="nil"/>
              <w:left w:val="nil"/>
              <w:bottom w:val="nil"/>
              <w:right w:val="nil"/>
            </w:tcBorders>
            <w:shd w:val="clear" w:color="000000" w:fill="FFFFFF"/>
            <w:noWrap/>
            <w:vAlign w:val="bottom"/>
            <w:hideMark/>
          </w:tcPr>
          <w:p w14:paraId="1DF7938A"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572 </w:t>
            </w:r>
          </w:p>
        </w:tc>
        <w:tc>
          <w:tcPr>
            <w:tcW w:w="846" w:type="dxa"/>
            <w:tcBorders>
              <w:top w:val="nil"/>
              <w:left w:val="nil"/>
              <w:bottom w:val="nil"/>
              <w:right w:val="nil"/>
            </w:tcBorders>
            <w:shd w:val="clear" w:color="000000" w:fill="FFFFFF"/>
            <w:noWrap/>
            <w:vAlign w:val="bottom"/>
            <w:hideMark/>
          </w:tcPr>
          <w:p w14:paraId="3DE3D0C7"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390,742 </w:t>
            </w:r>
          </w:p>
        </w:tc>
        <w:tc>
          <w:tcPr>
            <w:tcW w:w="288" w:type="dxa"/>
            <w:tcBorders>
              <w:top w:val="nil"/>
              <w:left w:val="nil"/>
              <w:bottom w:val="nil"/>
              <w:right w:val="nil"/>
            </w:tcBorders>
            <w:shd w:val="clear" w:color="000000" w:fill="FFFFFF"/>
            <w:noWrap/>
            <w:vAlign w:val="bottom"/>
            <w:hideMark/>
          </w:tcPr>
          <w:p w14:paraId="67CD2C3F"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984" w:type="dxa"/>
            <w:tcBorders>
              <w:top w:val="nil"/>
              <w:left w:val="nil"/>
              <w:bottom w:val="nil"/>
              <w:right w:val="nil"/>
            </w:tcBorders>
            <w:shd w:val="clear" w:color="000000" w:fill="FFFFFF"/>
            <w:noWrap/>
            <w:vAlign w:val="bottom"/>
            <w:hideMark/>
          </w:tcPr>
          <w:p w14:paraId="45275171"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   </w:t>
            </w:r>
          </w:p>
        </w:tc>
        <w:tc>
          <w:tcPr>
            <w:tcW w:w="853" w:type="dxa"/>
            <w:tcBorders>
              <w:top w:val="nil"/>
              <w:left w:val="nil"/>
              <w:bottom w:val="nil"/>
              <w:right w:val="nil"/>
            </w:tcBorders>
            <w:shd w:val="clear" w:color="000000" w:fill="FFFFFF"/>
            <w:noWrap/>
            <w:vAlign w:val="bottom"/>
            <w:hideMark/>
          </w:tcPr>
          <w:p w14:paraId="106C2CC0"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(44,170)</w:t>
            </w:r>
          </w:p>
        </w:tc>
      </w:tr>
      <w:tr w:rsidR="00267CEE" w:rsidRPr="001750F4" w14:paraId="4CA3A994" w14:textId="77777777" w:rsidTr="001750F4">
        <w:trPr>
          <w:gridAfter w:val="1"/>
          <w:wAfter w:w="6" w:type="dxa"/>
          <w:trHeight w:val="207"/>
          <w:jc w:val="center"/>
        </w:trPr>
        <w:tc>
          <w:tcPr>
            <w:tcW w:w="3526" w:type="dxa"/>
            <w:tcBorders>
              <w:top w:val="nil"/>
              <w:left w:val="nil"/>
              <w:bottom w:val="nil"/>
              <w:right w:val="nil"/>
            </w:tcBorders>
            <w:shd w:val="clear" w:color="000000" w:fill="FFFFFF"/>
            <w:noWrap/>
            <w:vAlign w:val="bottom"/>
            <w:hideMark/>
          </w:tcPr>
          <w:p w14:paraId="3A21BA3B" w14:textId="77777777" w:rsidR="00267CEE" w:rsidRPr="001750F4" w:rsidRDefault="00267CEE" w:rsidP="00267CEE">
            <w:pPr>
              <w:spacing w:after="0" w:line="240" w:lineRule="auto"/>
              <w:jc w:val="right"/>
              <w:rPr>
                <w:rFonts w:ascii="Arial Narrow" w:eastAsia="Times New Roman" w:hAnsi="Arial Narrow" w:cs="Arial"/>
                <w:b/>
                <w:bCs/>
                <w:i/>
                <w:iCs/>
                <w:sz w:val="20"/>
                <w:szCs w:val="20"/>
              </w:rPr>
            </w:pPr>
            <w:r w:rsidRPr="001750F4">
              <w:rPr>
                <w:rFonts w:ascii="Arial Narrow" w:eastAsia="Times New Roman" w:hAnsi="Arial Narrow" w:cs="Arial"/>
                <w:b/>
                <w:bCs/>
                <w:i/>
                <w:iCs/>
                <w:sz w:val="20"/>
                <w:szCs w:val="20"/>
              </w:rPr>
              <w:t> </w:t>
            </w:r>
          </w:p>
        </w:tc>
        <w:tc>
          <w:tcPr>
            <w:tcW w:w="969" w:type="dxa"/>
            <w:tcBorders>
              <w:top w:val="nil"/>
              <w:left w:val="nil"/>
              <w:bottom w:val="nil"/>
              <w:right w:val="nil"/>
            </w:tcBorders>
            <w:shd w:val="clear" w:color="000000" w:fill="FFFFFF"/>
            <w:noWrap/>
            <w:vAlign w:val="bottom"/>
            <w:hideMark/>
          </w:tcPr>
          <w:p w14:paraId="3AF23051" w14:textId="77777777" w:rsidR="00267CEE" w:rsidRPr="001750F4" w:rsidRDefault="00267CEE" w:rsidP="00267CEE">
            <w:pPr>
              <w:spacing w:after="0" w:line="240" w:lineRule="auto"/>
              <w:rPr>
                <w:rFonts w:ascii="Arial Narrow" w:eastAsia="Times New Roman" w:hAnsi="Arial Narrow" w:cs="Arial"/>
                <w:b/>
                <w:bCs/>
                <w:i/>
                <w:iCs/>
                <w:sz w:val="20"/>
                <w:szCs w:val="20"/>
              </w:rPr>
            </w:pPr>
            <w:r w:rsidRPr="001750F4">
              <w:rPr>
                <w:rFonts w:ascii="Arial Narrow" w:eastAsia="Times New Roman" w:hAnsi="Arial Narrow" w:cs="Arial"/>
                <w:b/>
                <w:bCs/>
                <w:i/>
                <w:iCs/>
                <w:sz w:val="20"/>
                <w:szCs w:val="20"/>
              </w:rPr>
              <w:t xml:space="preserve"> FTE </w:t>
            </w:r>
          </w:p>
        </w:tc>
        <w:tc>
          <w:tcPr>
            <w:tcW w:w="984" w:type="dxa"/>
            <w:tcBorders>
              <w:top w:val="nil"/>
              <w:left w:val="nil"/>
              <w:bottom w:val="nil"/>
              <w:right w:val="nil"/>
            </w:tcBorders>
            <w:shd w:val="clear" w:color="000000" w:fill="FFFFFF"/>
            <w:noWrap/>
            <w:vAlign w:val="bottom"/>
            <w:hideMark/>
          </w:tcPr>
          <w:p w14:paraId="783466D1"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567 </w:t>
            </w:r>
          </w:p>
        </w:tc>
        <w:tc>
          <w:tcPr>
            <w:tcW w:w="846" w:type="dxa"/>
            <w:tcBorders>
              <w:top w:val="nil"/>
              <w:left w:val="nil"/>
              <w:bottom w:val="nil"/>
              <w:right w:val="nil"/>
            </w:tcBorders>
            <w:shd w:val="clear" w:color="000000" w:fill="FFFFFF"/>
            <w:noWrap/>
            <w:vAlign w:val="bottom"/>
            <w:hideMark/>
          </w:tcPr>
          <w:p w14:paraId="0D596680"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288" w:type="dxa"/>
            <w:tcBorders>
              <w:top w:val="nil"/>
              <w:left w:val="nil"/>
              <w:bottom w:val="nil"/>
              <w:right w:val="nil"/>
            </w:tcBorders>
            <w:shd w:val="clear" w:color="000000" w:fill="FFFFFF"/>
            <w:noWrap/>
            <w:vAlign w:val="bottom"/>
            <w:hideMark/>
          </w:tcPr>
          <w:p w14:paraId="39BDF8AB" w14:textId="77777777" w:rsidR="00267CEE" w:rsidRPr="001750F4" w:rsidRDefault="00267CEE" w:rsidP="001750F4">
            <w:pPr>
              <w:spacing w:after="0" w:line="240" w:lineRule="auto"/>
              <w:jc w:val="right"/>
              <w:rPr>
                <w:rFonts w:ascii="Arial Narrow" w:eastAsia="Times New Roman" w:hAnsi="Arial Narrow" w:cs="Arial"/>
                <w:b/>
                <w:bCs/>
                <w:i/>
                <w:iCs/>
                <w:sz w:val="20"/>
                <w:szCs w:val="20"/>
              </w:rPr>
            </w:pPr>
            <w:r w:rsidRPr="001750F4">
              <w:rPr>
                <w:rFonts w:ascii="Arial Narrow" w:eastAsia="Times New Roman" w:hAnsi="Arial Narrow" w:cs="Arial"/>
                <w:b/>
                <w:bCs/>
                <w:i/>
                <w:iCs/>
                <w:sz w:val="20"/>
                <w:szCs w:val="20"/>
              </w:rPr>
              <w:t> </w:t>
            </w:r>
          </w:p>
        </w:tc>
        <w:tc>
          <w:tcPr>
            <w:tcW w:w="984" w:type="dxa"/>
            <w:tcBorders>
              <w:top w:val="nil"/>
              <w:left w:val="nil"/>
              <w:bottom w:val="nil"/>
              <w:right w:val="nil"/>
            </w:tcBorders>
            <w:shd w:val="clear" w:color="000000" w:fill="FFFFFF"/>
            <w:noWrap/>
            <w:vAlign w:val="bottom"/>
            <w:hideMark/>
          </w:tcPr>
          <w:p w14:paraId="47F98C7D"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567 </w:t>
            </w:r>
          </w:p>
        </w:tc>
        <w:tc>
          <w:tcPr>
            <w:tcW w:w="846" w:type="dxa"/>
            <w:tcBorders>
              <w:top w:val="nil"/>
              <w:left w:val="nil"/>
              <w:bottom w:val="nil"/>
              <w:right w:val="nil"/>
            </w:tcBorders>
            <w:shd w:val="clear" w:color="000000" w:fill="FFFFFF"/>
            <w:noWrap/>
            <w:vAlign w:val="bottom"/>
            <w:hideMark/>
          </w:tcPr>
          <w:p w14:paraId="4B8F857B"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288" w:type="dxa"/>
            <w:tcBorders>
              <w:top w:val="nil"/>
              <w:left w:val="nil"/>
              <w:bottom w:val="nil"/>
              <w:right w:val="nil"/>
            </w:tcBorders>
            <w:shd w:val="clear" w:color="000000" w:fill="FFFFFF"/>
            <w:noWrap/>
            <w:vAlign w:val="bottom"/>
            <w:hideMark/>
          </w:tcPr>
          <w:p w14:paraId="5C009301" w14:textId="77777777" w:rsidR="00267CEE" w:rsidRPr="001750F4" w:rsidRDefault="00267CEE" w:rsidP="001750F4">
            <w:pPr>
              <w:spacing w:after="0" w:line="240" w:lineRule="auto"/>
              <w:jc w:val="right"/>
              <w:rPr>
                <w:rFonts w:ascii="Arial Narrow" w:eastAsia="Times New Roman" w:hAnsi="Arial Narrow" w:cs="Arial"/>
                <w:b/>
                <w:bCs/>
                <w:i/>
                <w:iCs/>
                <w:sz w:val="20"/>
                <w:szCs w:val="20"/>
              </w:rPr>
            </w:pPr>
            <w:r w:rsidRPr="001750F4">
              <w:rPr>
                <w:rFonts w:ascii="Arial Narrow" w:eastAsia="Times New Roman" w:hAnsi="Arial Narrow" w:cs="Arial"/>
                <w:b/>
                <w:bCs/>
                <w:i/>
                <w:iCs/>
                <w:sz w:val="20"/>
                <w:szCs w:val="20"/>
              </w:rPr>
              <w:t> </w:t>
            </w:r>
          </w:p>
        </w:tc>
        <w:tc>
          <w:tcPr>
            <w:tcW w:w="984" w:type="dxa"/>
            <w:tcBorders>
              <w:top w:val="nil"/>
              <w:left w:val="nil"/>
              <w:bottom w:val="nil"/>
              <w:right w:val="nil"/>
            </w:tcBorders>
            <w:shd w:val="clear" w:color="000000" w:fill="FFFFFF"/>
            <w:noWrap/>
            <w:vAlign w:val="bottom"/>
            <w:hideMark/>
          </w:tcPr>
          <w:p w14:paraId="1D14669B"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   </w:t>
            </w:r>
          </w:p>
        </w:tc>
        <w:tc>
          <w:tcPr>
            <w:tcW w:w="853" w:type="dxa"/>
            <w:tcBorders>
              <w:top w:val="nil"/>
              <w:left w:val="nil"/>
              <w:bottom w:val="nil"/>
              <w:right w:val="nil"/>
            </w:tcBorders>
            <w:shd w:val="clear" w:color="000000" w:fill="FFFFFF"/>
            <w:noWrap/>
            <w:vAlign w:val="bottom"/>
            <w:hideMark/>
          </w:tcPr>
          <w:p w14:paraId="32B10899"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r>
      <w:tr w:rsidR="00267CEE" w:rsidRPr="001750F4" w14:paraId="33C72B37" w14:textId="77777777" w:rsidTr="001750F4">
        <w:trPr>
          <w:gridAfter w:val="1"/>
          <w:wAfter w:w="6" w:type="dxa"/>
          <w:trHeight w:val="207"/>
          <w:jc w:val="center"/>
        </w:trPr>
        <w:tc>
          <w:tcPr>
            <w:tcW w:w="3526" w:type="dxa"/>
            <w:tcBorders>
              <w:top w:val="nil"/>
              <w:left w:val="nil"/>
              <w:bottom w:val="nil"/>
              <w:right w:val="nil"/>
            </w:tcBorders>
            <w:shd w:val="clear" w:color="000000" w:fill="FFFFFF"/>
            <w:noWrap/>
            <w:vAlign w:val="bottom"/>
            <w:hideMark/>
          </w:tcPr>
          <w:p w14:paraId="3DAD5DFE" w14:textId="77777777" w:rsidR="00267CEE" w:rsidRPr="001750F4" w:rsidRDefault="00267CEE" w:rsidP="00267CEE">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xml:space="preserve"> IT Projects </w:t>
            </w:r>
          </w:p>
        </w:tc>
        <w:tc>
          <w:tcPr>
            <w:tcW w:w="969" w:type="dxa"/>
            <w:tcBorders>
              <w:top w:val="nil"/>
              <w:left w:val="nil"/>
              <w:bottom w:val="nil"/>
              <w:right w:val="nil"/>
            </w:tcBorders>
            <w:shd w:val="clear" w:color="000000" w:fill="FFFFFF"/>
            <w:noWrap/>
            <w:vAlign w:val="bottom"/>
            <w:hideMark/>
          </w:tcPr>
          <w:p w14:paraId="3EFBC133" w14:textId="77777777" w:rsidR="00267CEE" w:rsidRPr="001750F4" w:rsidRDefault="00267CEE" w:rsidP="00267CEE">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Pos./Obl. </w:t>
            </w:r>
          </w:p>
        </w:tc>
        <w:tc>
          <w:tcPr>
            <w:tcW w:w="984" w:type="dxa"/>
            <w:tcBorders>
              <w:top w:val="nil"/>
              <w:left w:val="nil"/>
              <w:bottom w:val="nil"/>
              <w:right w:val="nil"/>
            </w:tcBorders>
            <w:shd w:val="clear" w:color="000000" w:fill="FFFFFF"/>
            <w:noWrap/>
            <w:vAlign w:val="bottom"/>
            <w:hideMark/>
          </w:tcPr>
          <w:p w14:paraId="5B2F98E4"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846" w:type="dxa"/>
            <w:tcBorders>
              <w:top w:val="nil"/>
              <w:left w:val="nil"/>
              <w:bottom w:val="nil"/>
              <w:right w:val="nil"/>
            </w:tcBorders>
            <w:shd w:val="clear" w:color="000000" w:fill="FFFFFF"/>
            <w:noWrap/>
            <w:vAlign w:val="bottom"/>
            <w:hideMark/>
          </w:tcPr>
          <w:p w14:paraId="4C095B16"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88" w:type="dxa"/>
            <w:tcBorders>
              <w:top w:val="nil"/>
              <w:left w:val="nil"/>
              <w:bottom w:val="nil"/>
              <w:right w:val="nil"/>
            </w:tcBorders>
            <w:shd w:val="clear" w:color="000000" w:fill="FFFFFF"/>
            <w:noWrap/>
            <w:vAlign w:val="bottom"/>
            <w:hideMark/>
          </w:tcPr>
          <w:p w14:paraId="1DF8494A"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984" w:type="dxa"/>
            <w:tcBorders>
              <w:top w:val="nil"/>
              <w:left w:val="nil"/>
              <w:bottom w:val="nil"/>
              <w:right w:val="nil"/>
            </w:tcBorders>
            <w:shd w:val="clear" w:color="000000" w:fill="FFFFFF"/>
            <w:noWrap/>
            <w:vAlign w:val="bottom"/>
            <w:hideMark/>
          </w:tcPr>
          <w:p w14:paraId="59205DBE"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846" w:type="dxa"/>
            <w:tcBorders>
              <w:top w:val="nil"/>
              <w:left w:val="nil"/>
              <w:bottom w:val="nil"/>
              <w:right w:val="nil"/>
            </w:tcBorders>
            <w:shd w:val="clear" w:color="000000" w:fill="FFFFFF"/>
            <w:noWrap/>
            <w:vAlign w:val="bottom"/>
            <w:hideMark/>
          </w:tcPr>
          <w:p w14:paraId="49B93543"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88" w:type="dxa"/>
            <w:tcBorders>
              <w:top w:val="nil"/>
              <w:left w:val="nil"/>
              <w:bottom w:val="nil"/>
              <w:right w:val="nil"/>
            </w:tcBorders>
            <w:shd w:val="clear" w:color="000000" w:fill="FFFFFF"/>
            <w:noWrap/>
            <w:vAlign w:val="bottom"/>
            <w:hideMark/>
          </w:tcPr>
          <w:p w14:paraId="613D331D"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984" w:type="dxa"/>
            <w:tcBorders>
              <w:top w:val="nil"/>
              <w:left w:val="nil"/>
              <w:bottom w:val="nil"/>
              <w:right w:val="nil"/>
            </w:tcBorders>
            <w:shd w:val="clear" w:color="000000" w:fill="FFFFFF"/>
            <w:noWrap/>
            <w:vAlign w:val="bottom"/>
            <w:hideMark/>
          </w:tcPr>
          <w:p w14:paraId="03DECF55"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xml:space="preserve">            -   </w:t>
            </w:r>
          </w:p>
        </w:tc>
        <w:tc>
          <w:tcPr>
            <w:tcW w:w="853" w:type="dxa"/>
            <w:tcBorders>
              <w:top w:val="nil"/>
              <w:left w:val="nil"/>
              <w:bottom w:val="nil"/>
              <w:right w:val="nil"/>
            </w:tcBorders>
            <w:shd w:val="clear" w:color="000000" w:fill="FFFFFF"/>
            <w:noWrap/>
            <w:vAlign w:val="bottom"/>
            <w:hideMark/>
          </w:tcPr>
          <w:p w14:paraId="15C4A3A8"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xml:space="preserve">  (44,170)</w:t>
            </w:r>
          </w:p>
        </w:tc>
      </w:tr>
      <w:tr w:rsidR="00267CEE" w:rsidRPr="001750F4" w14:paraId="5C8EE973" w14:textId="77777777" w:rsidTr="001750F4">
        <w:trPr>
          <w:gridAfter w:val="1"/>
          <w:wAfter w:w="6" w:type="dxa"/>
          <w:trHeight w:val="207"/>
          <w:jc w:val="center"/>
        </w:trPr>
        <w:tc>
          <w:tcPr>
            <w:tcW w:w="3526" w:type="dxa"/>
            <w:tcBorders>
              <w:top w:val="nil"/>
              <w:left w:val="nil"/>
              <w:bottom w:val="nil"/>
              <w:right w:val="nil"/>
            </w:tcBorders>
            <w:shd w:val="clear" w:color="000000" w:fill="FFFFFF"/>
            <w:noWrap/>
            <w:vAlign w:val="bottom"/>
            <w:hideMark/>
          </w:tcPr>
          <w:p w14:paraId="7AD1A5E2" w14:textId="77777777" w:rsidR="00267CEE" w:rsidRPr="001750F4" w:rsidRDefault="00267CEE" w:rsidP="00267CEE">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969" w:type="dxa"/>
            <w:tcBorders>
              <w:top w:val="nil"/>
              <w:left w:val="nil"/>
              <w:bottom w:val="nil"/>
              <w:right w:val="nil"/>
            </w:tcBorders>
            <w:shd w:val="clear" w:color="000000" w:fill="FFFFFF"/>
            <w:noWrap/>
            <w:vAlign w:val="bottom"/>
            <w:hideMark/>
          </w:tcPr>
          <w:p w14:paraId="57D5C530" w14:textId="77777777" w:rsidR="00267CEE" w:rsidRPr="001750F4" w:rsidRDefault="00267CEE" w:rsidP="00267CEE">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FTE </w:t>
            </w:r>
          </w:p>
        </w:tc>
        <w:tc>
          <w:tcPr>
            <w:tcW w:w="984" w:type="dxa"/>
            <w:tcBorders>
              <w:top w:val="nil"/>
              <w:left w:val="nil"/>
              <w:bottom w:val="nil"/>
              <w:right w:val="nil"/>
            </w:tcBorders>
            <w:shd w:val="clear" w:color="000000" w:fill="FFFFFF"/>
            <w:noWrap/>
            <w:vAlign w:val="bottom"/>
            <w:hideMark/>
          </w:tcPr>
          <w:p w14:paraId="3EFAA678"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846" w:type="dxa"/>
            <w:tcBorders>
              <w:top w:val="nil"/>
              <w:left w:val="nil"/>
              <w:bottom w:val="nil"/>
              <w:right w:val="nil"/>
            </w:tcBorders>
            <w:shd w:val="clear" w:color="000000" w:fill="FFFFFF"/>
            <w:noWrap/>
            <w:vAlign w:val="bottom"/>
            <w:hideMark/>
          </w:tcPr>
          <w:p w14:paraId="30D10FE1"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88" w:type="dxa"/>
            <w:tcBorders>
              <w:top w:val="nil"/>
              <w:left w:val="nil"/>
              <w:bottom w:val="nil"/>
              <w:right w:val="nil"/>
            </w:tcBorders>
            <w:shd w:val="clear" w:color="000000" w:fill="FFFFFF"/>
            <w:noWrap/>
            <w:vAlign w:val="bottom"/>
            <w:hideMark/>
          </w:tcPr>
          <w:p w14:paraId="5F5AECC0"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984" w:type="dxa"/>
            <w:tcBorders>
              <w:top w:val="nil"/>
              <w:left w:val="nil"/>
              <w:bottom w:val="nil"/>
              <w:right w:val="nil"/>
            </w:tcBorders>
            <w:shd w:val="clear" w:color="000000" w:fill="FFFFFF"/>
            <w:noWrap/>
            <w:vAlign w:val="bottom"/>
            <w:hideMark/>
          </w:tcPr>
          <w:p w14:paraId="3E395C90"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846" w:type="dxa"/>
            <w:tcBorders>
              <w:top w:val="nil"/>
              <w:left w:val="nil"/>
              <w:bottom w:val="nil"/>
              <w:right w:val="nil"/>
            </w:tcBorders>
            <w:shd w:val="clear" w:color="000000" w:fill="FFFFFF"/>
            <w:noWrap/>
            <w:vAlign w:val="bottom"/>
            <w:hideMark/>
          </w:tcPr>
          <w:p w14:paraId="39A0DFD9"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88" w:type="dxa"/>
            <w:tcBorders>
              <w:top w:val="nil"/>
              <w:left w:val="nil"/>
              <w:bottom w:val="nil"/>
              <w:right w:val="nil"/>
            </w:tcBorders>
            <w:shd w:val="clear" w:color="000000" w:fill="FFFFFF"/>
            <w:noWrap/>
            <w:vAlign w:val="bottom"/>
            <w:hideMark/>
          </w:tcPr>
          <w:p w14:paraId="6BB85202"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984" w:type="dxa"/>
            <w:tcBorders>
              <w:top w:val="nil"/>
              <w:left w:val="nil"/>
              <w:bottom w:val="nil"/>
              <w:right w:val="nil"/>
            </w:tcBorders>
            <w:shd w:val="clear" w:color="000000" w:fill="FFFFFF"/>
            <w:noWrap/>
            <w:vAlign w:val="bottom"/>
            <w:hideMark/>
          </w:tcPr>
          <w:p w14:paraId="192F1030"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xml:space="preserve">            -   </w:t>
            </w:r>
          </w:p>
        </w:tc>
        <w:tc>
          <w:tcPr>
            <w:tcW w:w="853" w:type="dxa"/>
            <w:tcBorders>
              <w:top w:val="nil"/>
              <w:left w:val="nil"/>
              <w:bottom w:val="nil"/>
              <w:right w:val="nil"/>
            </w:tcBorders>
            <w:shd w:val="clear" w:color="000000" w:fill="FFFFFF"/>
            <w:noWrap/>
            <w:vAlign w:val="bottom"/>
            <w:hideMark/>
          </w:tcPr>
          <w:p w14:paraId="3D8CC5D9"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r>
      <w:tr w:rsidR="00267CEE" w:rsidRPr="001750F4" w14:paraId="353D4386" w14:textId="77777777" w:rsidTr="001750F4">
        <w:trPr>
          <w:gridAfter w:val="1"/>
          <w:wAfter w:w="6" w:type="dxa"/>
          <w:trHeight w:val="207"/>
          <w:jc w:val="center"/>
        </w:trPr>
        <w:tc>
          <w:tcPr>
            <w:tcW w:w="3526" w:type="dxa"/>
            <w:tcBorders>
              <w:top w:val="nil"/>
              <w:left w:val="nil"/>
              <w:bottom w:val="nil"/>
              <w:right w:val="nil"/>
            </w:tcBorders>
            <w:shd w:val="clear" w:color="000000" w:fill="FFFFFF"/>
            <w:noWrap/>
            <w:vAlign w:val="bottom"/>
            <w:hideMark/>
          </w:tcPr>
          <w:p w14:paraId="719ED5E3" w14:textId="77777777" w:rsidR="00267CEE" w:rsidRPr="001750F4" w:rsidRDefault="00267CEE" w:rsidP="00267CEE">
            <w:pPr>
              <w:spacing w:after="0" w:line="240" w:lineRule="auto"/>
              <w:rPr>
                <w:rFonts w:ascii="Arial Narrow" w:eastAsia="Times New Roman" w:hAnsi="Arial Narrow" w:cs="Arial"/>
                <w:b/>
                <w:bCs/>
                <w:i/>
                <w:iCs/>
                <w:sz w:val="20"/>
                <w:szCs w:val="20"/>
              </w:rPr>
            </w:pPr>
            <w:r w:rsidRPr="001750F4">
              <w:rPr>
                <w:rFonts w:ascii="Arial Narrow" w:eastAsia="Times New Roman" w:hAnsi="Arial Narrow" w:cs="Arial"/>
                <w:b/>
                <w:bCs/>
                <w:i/>
                <w:iCs/>
                <w:sz w:val="20"/>
                <w:szCs w:val="20"/>
              </w:rPr>
              <w:t>Miscellaneous General Expense (MGE)</w:t>
            </w:r>
          </w:p>
        </w:tc>
        <w:tc>
          <w:tcPr>
            <w:tcW w:w="969" w:type="dxa"/>
            <w:tcBorders>
              <w:top w:val="nil"/>
              <w:left w:val="nil"/>
              <w:bottom w:val="nil"/>
              <w:right w:val="nil"/>
            </w:tcBorders>
            <w:shd w:val="clear" w:color="000000" w:fill="FFFFFF"/>
            <w:noWrap/>
            <w:vAlign w:val="bottom"/>
            <w:hideMark/>
          </w:tcPr>
          <w:p w14:paraId="758061FE" w14:textId="77777777" w:rsidR="00267CEE" w:rsidRPr="001750F4" w:rsidRDefault="00267CEE" w:rsidP="00267CEE">
            <w:pPr>
              <w:spacing w:after="0" w:line="240" w:lineRule="auto"/>
              <w:rPr>
                <w:rFonts w:ascii="Arial Narrow" w:eastAsia="Times New Roman" w:hAnsi="Arial Narrow" w:cs="Arial"/>
                <w:b/>
                <w:bCs/>
                <w:i/>
                <w:iCs/>
                <w:sz w:val="20"/>
                <w:szCs w:val="20"/>
              </w:rPr>
            </w:pPr>
            <w:r w:rsidRPr="001750F4">
              <w:rPr>
                <w:rFonts w:ascii="Arial Narrow" w:eastAsia="Times New Roman" w:hAnsi="Arial Narrow" w:cs="Arial"/>
                <w:b/>
                <w:bCs/>
                <w:i/>
                <w:iCs/>
                <w:sz w:val="20"/>
                <w:szCs w:val="20"/>
              </w:rPr>
              <w:t xml:space="preserve"> Pos./Obl. </w:t>
            </w:r>
          </w:p>
        </w:tc>
        <w:tc>
          <w:tcPr>
            <w:tcW w:w="984" w:type="dxa"/>
            <w:tcBorders>
              <w:top w:val="nil"/>
              <w:left w:val="nil"/>
              <w:bottom w:val="nil"/>
              <w:right w:val="nil"/>
            </w:tcBorders>
            <w:shd w:val="clear" w:color="000000" w:fill="FFFFFF"/>
            <w:noWrap/>
            <w:vAlign w:val="bottom"/>
            <w:hideMark/>
          </w:tcPr>
          <w:p w14:paraId="593C4947"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   </w:t>
            </w:r>
          </w:p>
        </w:tc>
        <w:tc>
          <w:tcPr>
            <w:tcW w:w="846" w:type="dxa"/>
            <w:tcBorders>
              <w:top w:val="nil"/>
              <w:left w:val="nil"/>
              <w:bottom w:val="nil"/>
              <w:right w:val="nil"/>
            </w:tcBorders>
            <w:shd w:val="clear" w:color="000000" w:fill="FFFFFF"/>
            <w:noWrap/>
            <w:vAlign w:val="bottom"/>
            <w:hideMark/>
          </w:tcPr>
          <w:p w14:paraId="78D41A4E"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254,979 </w:t>
            </w:r>
          </w:p>
        </w:tc>
        <w:tc>
          <w:tcPr>
            <w:tcW w:w="288" w:type="dxa"/>
            <w:tcBorders>
              <w:top w:val="nil"/>
              <w:left w:val="nil"/>
              <w:bottom w:val="nil"/>
              <w:right w:val="nil"/>
            </w:tcBorders>
            <w:shd w:val="clear" w:color="000000" w:fill="FFFFFF"/>
            <w:noWrap/>
            <w:vAlign w:val="bottom"/>
            <w:hideMark/>
          </w:tcPr>
          <w:p w14:paraId="7C0229A7"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984" w:type="dxa"/>
            <w:tcBorders>
              <w:top w:val="nil"/>
              <w:left w:val="nil"/>
              <w:bottom w:val="nil"/>
              <w:right w:val="nil"/>
            </w:tcBorders>
            <w:shd w:val="clear" w:color="000000" w:fill="FFFFFF"/>
            <w:noWrap/>
            <w:vAlign w:val="bottom"/>
            <w:hideMark/>
          </w:tcPr>
          <w:p w14:paraId="7A04EDAA"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   </w:t>
            </w:r>
          </w:p>
        </w:tc>
        <w:tc>
          <w:tcPr>
            <w:tcW w:w="846" w:type="dxa"/>
            <w:tcBorders>
              <w:top w:val="nil"/>
              <w:left w:val="nil"/>
              <w:bottom w:val="nil"/>
              <w:right w:val="nil"/>
            </w:tcBorders>
            <w:shd w:val="clear" w:color="000000" w:fill="FFFFFF"/>
            <w:noWrap/>
            <w:vAlign w:val="bottom"/>
            <w:hideMark/>
          </w:tcPr>
          <w:p w14:paraId="2A1E98A8"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257,021 </w:t>
            </w:r>
          </w:p>
        </w:tc>
        <w:tc>
          <w:tcPr>
            <w:tcW w:w="288" w:type="dxa"/>
            <w:tcBorders>
              <w:top w:val="nil"/>
              <w:left w:val="nil"/>
              <w:bottom w:val="nil"/>
              <w:right w:val="nil"/>
            </w:tcBorders>
            <w:shd w:val="clear" w:color="000000" w:fill="FFFFFF"/>
            <w:noWrap/>
            <w:vAlign w:val="bottom"/>
            <w:hideMark/>
          </w:tcPr>
          <w:p w14:paraId="72D32F48" w14:textId="77777777" w:rsidR="00267CEE" w:rsidRPr="001750F4" w:rsidRDefault="00267CEE" w:rsidP="001750F4">
            <w:pPr>
              <w:spacing w:after="0" w:line="240" w:lineRule="auto"/>
              <w:jc w:val="right"/>
              <w:rPr>
                <w:rFonts w:ascii="Arial Narrow" w:eastAsia="Times New Roman" w:hAnsi="Arial Narrow" w:cs="Arial"/>
                <w:b/>
                <w:bCs/>
                <w:i/>
                <w:iCs/>
                <w:sz w:val="20"/>
                <w:szCs w:val="20"/>
              </w:rPr>
            </w:pPr>
            <w:r w:rsidRPr="001750F4">
              <w:rPr>
                <w:rFonts w:ascii="Arial Narrow" w:eastAsia="Times New Roman" w:hAnsi="Arial Narrow" w:cs="Arial"/>
                <w:b/>
                <w:bCs/>
                <w:i/>
                <w:iCs/>
                <w:sz w:val="20"/>
                <w:szCs w:val="20"/>
              </w:rPr>
              <w:t> </w:t>
            </w:r>
          </w:p>
        </w:tc>
        <w:tc>
          <w:tcPr>
            <w:tcW w:w="984" w:type="dxa"/>
            <w:tcBorders>
              <w:top w:val="nil"/>
              <w:left w:val="nil"/>
              <w:bottom w:val="nil"/>
              <w:right w:val="nil"/>
            </w:tcBorders>
            <w:shd w:val="clear" w:color="000000" w:fill="FFFFFF"/>
            <w:noWrap/>
            <w:vAlign w:val="bottom"/>
            <w:hideMark/>
          </w:tcPr>
          <w:p w14:paraId="2AC9DD96"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   </w:t>
            </w:r>
          </w:p>
        </w:tc>
        <w:tc>
          <w:tcPr>
            <w:tcW w:w="853" w:type="dxa"/>
            <w:tcBorders>
              <w:top w:val="nil"/>
              <w:left w:val="nil"/>
              <w:bottom w:val="nil"/>
              <w:right w:val="nil"/>
            </w:tcBorders>
            <w:shd w:val="clear" w:color="000000" w:fill="FFFFFF"/>
            <w:noWrap/>
            <w:vAlign w:val="bottom"/>
            <w:hideMark/>
          </w:tcPr>
          <w:p w14:paraId="1D4683DC"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2,042 </w:t>
            </w:r>
          </w:p>
        </w:tc>
      </w:tr>
      <w:tr w:rsidR="00267CEE" w:rsidRPr="001750F4" w14:paraId="1F308209" w14:textId="77777777" w:rsidTr="001750F4">
        <w:trPr>
          <w:gridAfter w:val="1"/>
          <w:wAfter w:w="6" w:type="dxa"/>
          <w:trHeight w:val="207"/>
          <w:jc w:val="center"/>
        </w:trPr>
        <w:tc>
          <w:tcPr>
            <w:tcW w:w="3526" w:type="dxa"/>
            <w:tcBorders>
              <w:top w:val="nil"/>
              <w:left w:val="nil"/>
              <w:bottom w:val="nil"/>
              <w:right w:val="nil"/>
            </w:tcBorders>
            <w:shd w:val="clear" w:color="000000" w:fill="FFFFFF"/>
            <w:noWrap/>
            <w:vAlign w:val="bottom"/>
            <w:hideMark/>
          </w:tcPr>
          <w:p w14:paraId="0A5432CA" w14:textId="77777777" w:rsidR="00267CEE" w:rsidRPr="001750F4" w:rsidRDefault="00267CEE" w:rsidP="00267CEE">
            <w:pPr>
              <w:spacing w:after="0" w:line="240" w:lineRule="auto"/>
              <w:rPr>
                <w:rFonts w:ascii="Arial Narrow" w:eastAsia="Times New Roman" w:hAnsi="Arial Narrow" w:cs="Arial"/>
                <w:b/>
                <w:bCs/>
                <w:i/>
                <w:iCs/>
                <w:sz w:val="20"/>
                <w:szCs w:val="20"/>
              </w:rPr>
            </w:pPr>
            <w:r w:rsidRPr="001750F4">
              <w:rPr>
                <w:rFonts w:ascii="Arial Narrow" w:eastAsia="Times New Roman" w:hAnsi="Arial Narrow" w:cs="Arial"/>
                <w:b/>
                <w:bCs/>
                <w:i/>
                <w:iCs/>
                <w:sz w:val="20"/>
                <w:szCs w:val="20"/>
              </w:rPr>
              <w:t> </w:t>
            </w:r>
          </w:p>
        </w:tc>
        <w:tc>
          <w:tcPr>
            <w:tcW w:w="969" w:type="dxa"/>
            <w:tcBorders>
              <w:top w:val="nil"/>
              <w:left w:val="nil"/>
              <w:bottom w:val="nil"/>
              <w:right w:val="nil"/>
            </w:tcBorders>
            <w:shd w:val="clear" w:color="000000" w:fill="FFFFFF"/>
            <w:noWrap/>
            <w:vAlign w:val="bottom"/>
            <w:hideMark/>
          </w:tcPr>
          <w:p w14:paraId="5B2D3152" w14:textId="77777777" w:rsidR="00267CEE" w:rsidRPr="001750F4" w:rsidRDefault="00267CEE" w:rsidP="00267CEE">
            <w:pPr>
              <w:spacing w:after="0" w:line="240" w:lineRule="auto"/>
              <w:rPr>
                <w:rFonts w:ascii="Arial Narrow" w:eastAsia="Times New Roman" w:hAnsi="Arial Narrow" w:cs="Arial"/>
                <w:b/>
                <w:bCs/>
                <w:i/>
                <w:iCs/>
                <w:sz w:val="20"/>
                <w:szCs w:val="20"/>
              </w:rPr>
            </w:pPr>
            <w:r w:rsidRPr="001750F4">
              <w:rPr>
                <w:rFonts w:ascii="Arial Narrow" w:eastAsia="Times New Roman" w:hAnsi="Arial Narrow" w:cs="Arial"/>
                <w:b/>
                <w:bCs/>
                <w:i/>
                <w:iCs/>
                <w:sz w:val="20"/>
                <w:szCs w:val="20"/>
              </w:rPr>
              <w:t xml:space="preserve"> FTE </w:t>
            </w:r>
          </w:p>
        </w:tc>
        <w:tc>
          <w:tcPr>
            <w:tcW w:w="984" w:type="dxa"/>
            <w:tcBorders>
              <w:top w:val="nil"/>
              <w:left w:val="nil"/>
              <w:bottom w:val="nil"/>
              <w:right w:val="nil"/>
            </w:tcBorders>
            <w:shd w:val="clear" w:color="000000" w:fill="FFFFFF"/>
            <w:noWrap/>
            <w:vAlign w:val="bottom"/>
            <w:hideMark/>
          </w:tcPr>
          <w:p w14:paraId="6FC9EAA2"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   </w:t>
            </w:r>
          </w:p>
        </w:tc>
        <w:tc>
          <w:tcPr>
            <w:tcW w:w="846" w:type="dxa"/>
            <w:tcBorders>
              <w:top w:val="nil"/>
              <w:left w:val="nil"/>
              <w:bottom w:val="nil"/>
              <w:right w:val="nil"/>
            </w:tcBorders>
            <w:shd w:val="clear" w:color="000000" w:fill="FFFFFF"/>
            <w:noWrap/>
            <w:vAlign w:val="bottom"/>
            <w:hideMark/>
          </w:tcPr>
          <w:p w14:paraId="303B2C82"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288" w:type="dxa"/>
            <w:tcBorders>
              <w:top w:val="nil"/>
              <w:left w:val="nil"/>
              <w:bottom w:val="nil"/>
              <w:right w:val="nil"/>
            </w:tcBorders>
            <w:shd w:val="clear" w:color="000000" w:fill="FFFFFF"/>
            <w:noWrap/>
            <w:vAlign w:val="bottom"/>
            <w:hideMark/>
          </w:tcPr>
          <w:p w14:paraId="6927412E" w14:textId="77777777" w:rsidR="00267CEE" w:rsidRPr="001750F4" w:rsidRDefault="00267CEE" w:rsidP="001750F4">
            <w:pPr>
              <w:spacing w:after="0" w:line="240" w:lineRule="auto"/>
              <w:jc w:val="right"/>
              <w:rPr>
                <w:rFonts w:ascii="Arial Narrow" w:eastAsia="Times New Roman" w:hAnsi="Arial Narrow" w:cs="Arial"/>
                <w:b/>
                <w:bCs/>
                <w:i/>
                <w:iCs/>
                <w:sz w:val="20"/>
                <w:szCs w:val="20"/>
              </w:rPr>
            </w:pPr>
            <w:r w:rsidRPr="001750F4">
              <w:rPr>
                <w:rFonts w:ascii="Arial Narrow" w:eastAsia="Times New Roman" w:hAnsi="Arial Narrow" w:cs="Arial"/>
                <w:b/>
                <w:bCs/>
                <w:i/>
                <w:iCs/>
                <w:sz w:val="20"/>
                <w:szCs w:val="20"/>
              </w:rPr>
              <w:t> </w:t>
            </w:r>
          </w:p>
        </w:tc>
        <w:tc>
          <w:tcPr>
            <w:tcW w:w="984" w:type="dxa"/>
            <w:tcBorders>
              <w:top w:val="nil"/>
              <w:left w:val="nil"/>
              <w:bottom w:val="nil"/>
              <w:right w:val="nil"/>
            </w:tcBorders>
            <w:shd w:val="clear" w:color="000000" w:fill="FFFFFF"/>
            <w:noWrap/>
            <w:vAlign w:val="bottom"/>
            <w:hideMark/>
          </w:tcPr>
          <w:p w14:paraId="21FC6644"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   </w:t>
            </w:r>
          </w:p>
        </w:tc>
        <w:tc>
          <w:tcPr>
            <w:tcW w:w="846" w:type="dxa"/>
            <w:tcBorders>
              <w:top w:val="nil"/>
              <w:left w:val="nil"/>
              <w:bottom w:val="nil"/>
              <w:right w:val="nil"/>
            </w:tcBorders>
            <w:shd w:val="clear" w:color="000000" w:fill="FFFFFF"/>
            <w:noWrap/>
            <w:vAlign w:val="bottom"/>
            <w:hideMark/>
          </w:tcPr>
          <w:p w14:paraId="6AEC0F66"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c>
          <w:tcPr>
            <w:tcW w:w="288" w:type="dxa"/>
            <w:tcBorders>
              <w:top w:val="nil"/>
              <w:left w:val="nil"/>
              <w:bottom w:val="nil"/>
              <w:right w:val="nil"/>
            </w:tcBorders>
            <w:shd w:val="clear" w:color="000000" w:fill="FFFFFF"/>
            <w:noWrap/>
            <w:vAlign w:val="bottom"/>
            <w:hideMark/>
          </w:tcPr>
          <w:p w14:paraId="7D17ADF1" w14:textId="77777777" w:rsidR="00267CEE" w:rsidRPr="001750F4" w:rsidRDefault="00267CEE" w:rsidP="001750F4">
            <w:pPr>
              <w:spacing w:after="0" w:line="240" w:lineRule="auto"/>
              <w:jc w:val="right"/>
              <w:rPr>
                <w:rFonts w:ascii="Arial Narrow" w:eastAsia="Times New Roman" w:hAnsi="Arial Narrow" w:cs="Arial"/>
                <w:b/>
                <w:bCs/>
                <w:i/>
                <w:iCs/>
                <w:sz w:val="20"/>
                <w:szCs w:val="20"/>
              </w:rPr>
            </w:pPr>
            <w:r w:rsidRPr="001750F4">
              <w:rPr>
                <w:rFonts w:ascii="Arial Narrow" w:eastAsia="Times New Roman" w:hAnsi="Arial Narrow" w:cs="Arial"/>
                <w:b/>
                <w:bCs/>
                <w:i/>
                <w:iCs/>
                <w:sz w:val="20"/>
                <w:szCs w:val="20"/>
              </w:rPr>
              <w:t> </w:t>
            </w:r>
          </w:p>
        </w:tc>
        <w:tc>
          <w:tcPr>
            <w:tcW w:w="984" w:type="dxa"/>
            <w:tcBorders>
              <w:top w:val="nil"/>
              <w:left w:val="nil"/>
              <w:bottom w:val="nil"/>
              <w:right w:val="nil"/>
            </w:tcBorders>
            <w:shd w:val="clear" w:color="000000" w:fill="FFFFFF"/>
            <w:noWrap/>
            <w:vAlign w:val="bottom"/>
            <w:hideMark/>
          </w:tcPr>
          <w:p w14:paraId="1078FA5A"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xml:space="preserve">            -   </w:t>
            </w:r>
          </w:p>
        </w:tc>
        <w:tc>
          <w:tcPr>
            <w:tcW w:w="853" w:type="dxa"/>
            <w:tcBorders>
              <w:top w:val="nil"/>
              <w:left w:val="nil"/>
              <w:bottom w:val="nil"/>
              <w:right w:val="nil"/>
            </w:tcBorders>
            <w:shd w:val="clear" w:color="000000" w:fill="FFFFFF"/>
            <w:noWrap/>
            <w:vAlign w:val="bottom"/>
            <w:hideMark/>
          </w:tcPr>
          <w:p w14:paraId="0C2915A8" w14:textId="77777777" w:rsidR="00267CEE" w:rsidRPr="001750F4" w:rsidRDefault="00267CEE" w:rsidP="001750F4">
            <w:pPr>
              <w:spacing w:after="0" w:line="240" w:lineRule="auto"/>
              <w:jc w:val="right"/>
              <w:rPr>
                <w:rFonts w:ascii="Arial Narrow" w:eastAsia="Times New Roman" w:hAnsi="Arial Narrow" w:cs="Arial"/>
                <w:b/>
                <w:bCs/>
                <w:sz w:val="20"/>
                <w:szCs w:val="20"/>
              </w:rPr>
            </w:pPr>
            <w:r w:rsidRPr="001750F4">
              <w:rPr>
                <w:rFonts w:ascii="Arial Narrow" w:eastAsia="Times New Roman" w:hAnsi="Arial Narrow" w:cs="Arial"/>
                <w:b/>
                <w:bCs/>
                <w:sz w:val="20"/>
                <w:szCs w:val="20"/>
              </w:rPr>
              <w:t> </w:t>
            </w:r>
          </w:p>
        </w:tc>
      </w:tr>
      <w:tr w:rsidR="00267CEE" w:rsidRPr="001750F4" w14:paraId="772CD692" w14:textId="77777777" w:rsidTr="001750F4">
        <w:trPr>
          <w:gridAfter w:val="1"/>
          <w:wAfter w:w="6" w:type="dxa"/>
          <w:trHeight w:val="207"/>
          <w:jc w:val="center"/>
        </w:trPr>
        <w:tc>
          <w:tcPr>
            <w:tcW w:w="3526" w:type="dxa"/>
            <w:tcBorders>
              <w:top w:val="nil"/>
              <w:left w:val="nil"/>
              <w:bottom w:val="nil"/>
              <w:right w:val="nil"/>
            </w:tcBorders>
            <w:shd w:val="clear" w:color="000000" w:fill="FFFFFF"/>
            <w:noWrap/>
            <w:vAlign w:val="bottom"/>
            <w:hideMark/>
          </w:tcPr>
          <w:p w14:paraId="22F948FF" w14:textId="77777777" w:rsidR="00267CEE" w:rsidRPr="001750F4" w:rsidRDefault="00267CEE" w:rsidP="00267CEE">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xml:space="preserve"> Cross Cutting Services </w:t>
            </w:r>
          </w:p>
        </w:tc>
        <w:tc>
          <w:tcPr>
            <w:tcW w:w="969" w:type="dxa"/>
            <w:tcBorders>
              <w:top w:val="nil"/>
              <w:left w:val="nil"/>
              <w:bottom w:val="nil"/>
              <w:right w:val="nil"/>
            </w:tcBorders>
            <w:shd w:val="clear" w:color="000000" w:fill="FFFFFF"/>
            <w:noWrap/>
            <w:vAlign w:val="bottom"/>
            <w:hideMark/>
          </w:tcPr>
          <w:p w14:paraId="50721B2E" w14:textId="77777777" w:rsidR="00267CEE" w:rsidRPr="001750F4" w:rsidRDefault="00267CEE" w:rsidP="00267CEE">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Pos./Obl. </w:t>
            </w:r>
          </w:p>
        </w:tc>
        <w:tc>
          <w:tcPr>
            <w:tcW w:w="984" w:type="dxa"/>
            <w:tcBorders>
              <w:top w:val="nil"/>
              <w:left w:val="nil"/>
              <w:bottom w:val="nil"/>
              <w:right w:val="nil"/>
            </w:tcBorders>
            <w:shd w:val="clear" w:color="000000" w:fill="FFFFFF"/>
            <w:noWrap/>
            <w:vAlign w:val="bottom"/>
            <w:hideMark/>
          </w:tcPr>
          <w:p w14:paraId="4489848F"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846" w:type="dxa"/>
            <w:tcBorders>
              <w:top w:val="nil"/>
              <w:left w:val="nil"/>
              <w:bottom w:val="nil"/>
              <w:right w:val="nil"/>
            </w:tcBorders>
            <w:shd w:val="clear" w:color="000000" w:fill="FFFFFF"/>
            <w:noWrap/>
            <w:vAlign w:val="bottom"/>
            <w:hideMark/>
          </w:tcPr>
          <w:p w14:paraId="6AAF3B69"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88" w:type="dxa"/>
            <w:tcBorders>
              <w:top w:val="nil"/>
              <w:left w:val="nil"/>
              <w:bottom w:val="nil"/>
              <w:right w:val="nil"/>
            </w:tcBorders>
            <w:shd w:val="clear" w:color="000000" w:fill="FFFFFF"/>
            <w:noWrap/>
            <w:vAlign w:val="bottom"/>
            <w:hideMark/>
          </w:tcPr>
          <w:p w14:paraId="5F8726B3"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984" w:type="dxa"/>
            <w:tcBorders>
              <w:top w:val="nil"/>
              <w:left w:val="nil"/>
              <w:bottom w:val="nil"/>
              <w:right w:val="nil"/>
            </w:tcBorders>
            <w:shd w:val="clear" w:color="000000" w:fill="FFFFFF"/>
            <w:noWrap/>
            <w:vAlign w:val="bottom"/>
            <w:hideMark/>
          </w:tcPr>
          <w:p w14:paraId="5EE48F05"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846" w:type="dxa"/>
            <w:tcBorders>
              <w:top w:val="nil"/>
              <w:left w:val="nil"/>
              <w:bottom w:val="nil"/>
              <w:right w:val="nil"/>
            </w:tcBorders>
            <w:shd w:val="clear" w:color="000000" w:fill="FFFFFF"/>
            <w:noWrap/>
            <w:vAlign w:val="bottom"/>
            <w:hideMark/>
          </w:tcPr>
          <w:p w14:paraId="014FA589"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88" w:type="dxa"/>
            <w:tcBorders>
              <w:top w:val="nil"/>
              <w:left w:val="nil"/>
              <w:bottom w:val="nil"/>
              <w:right w:val="nil"/>
            </w:tcBorders>
            <w:shd w:val="clear" w:color="000000" w:fill="FFFFFF"/>
            <w:noWrap/>
            <w:vAlign w:val="bottom"/>
            <w:hideMark/>
          </w:tcPr>
          <w:p w14:paraId="678E2FC4"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984" w:type="dxa"/>
            <w:tcBorders>
              <w:top w:val="nil"/>
              <w:left w:val="nil"/>
              <w:bottom w:val="nil"/>
              <w:right w:val="nil"/>
            </w:tcBorders>
            <w:shd w:val="clear" w:color="000000" w:fill="FFFFFF"/>
            <w:noWrap/>
            <w:vAlign w:val="bottom"/>
            <w:hideMark/>
          </w:tcPr>
          <w:p w14:paraId="54CB587B"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xml:space="preserve">            -   </w:t>
            </w:r>
          </w:p>
        </w:tc>
        <w:tc>
          <w:tcPr>
            <w:tcW w:w="853" w:type="dxa"/>
            <w:tcBorders>
              <w:top w:val="nil"/>
              <w:left w:val="nil"/>
              <w:bottom w:val="nil"/>
              <w:right w:val="nil"/>
            </w:tcBorders>
            <w:shd w:val="clear" w:color="000000" w:fill="FFFFFF"/>
            <w:noWrap/>
            <w:vAlign w:val="bottom"/>
            <w:hideMark/>
          </w:tcPr>
          <w:p w14:paraId="180E49AB"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xml:space="preserve">      2,042 </w:t>
            </w:r>
          </w:p>
        </w:tc>
      </w:tr>
      <w:tr w:rsidR="00267CEE" w:rsidRPr="001750F4" w14:paraId="3E7ED639" w14:textId="77777777" w:rsidTr="001750F4">
        <w:trPr>
          <w:gridAfter w:val="1"/>
          <w:wAfter w:w="6" w:type="dxa"/>
          <w:trHeight w:val="207"/>
          <w:jc w:val="center"/>
        </w:trPr>
        <w:tc>
          <w:tcPr>
            <w:tcW w:w="3526" w:type="dxa"/>
            <w:tcBorders>
              <w:top w:val="nil"/>
              <w:left w:val="nil"/>
              <w:bottom w:val="nil"/>
              <w:right w:val="nil"/>
            </w:tcBorders>
            <w:shd w:val="clear" w:color="000000" w:fill="FFFFFF"/>
            <w:noWrap/>
            <w:vAlign w:val="bottom"/>
            <w:hideMark/>
          </w:tcPr>
          <w:p w14:paraId="0E309AC0" w14:textId="77777777" w:rsidR="00267CEE" w:rsidRPr="001750F4" w:rsidRDefault="00267CEE" w:rsidP="00267CEE">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969" w:type="dxa"/>
            <w:tcBorders>
              <w:top w:val="nil"/>
              <w:left w:val="nil"/>
              <w:bottom w:val="nil"/>
              <w:right w:val="nil"/>
            </w:tcBorders>
            <w:shd w:val="clear" w:color="000000" w:fill="FFFFFF"/>
            <w:noWrap/>
            <w:vAlign w:val="bottom"/>
            <w:hideMark/>
          </w:tcPr>
          <w:p w14:paraId="79AD6707" w14:textId="77777777" w:rsidR="00267CEE" w:rsidRPr="001750F4" w:rsidRDefault="00267CEE" w:rsidP="00267CEE">
            <w:pPr>
              <w:spacing w:after="0" w:line="240" w:lineRule="auto"/>
              <w:rPr>
                <w:rFonts w:ascii="Arial Narrow" w:eastAsia="Times New Roman" w:hAnsi="Arial Narrow" w:cs="Arial"/>
                <w:sz w:val="20"/>
                <w:szCs w:val="20"/>
              </w:rPr>
            </w:pPr>
            <w:r w:rsidRPr="001750F4">
              <w:rPr>
                <w:rFonts w:ascii="Arial Narrow" w:eastAsia="Times New Roman" w:hAnsi="Arial Narrow" w:cs="Arial"/>
                <w:sz w:val="20"/>
                <w:szCs w:val="20"/>
              </w:rPr>
              <w:t xml:space="preserve"> FTE </w:t>
            </w:r>
          </w:p>
        </w:tc>
        <w:tc>
          <w:tcPr>
            <w:tcW w:w="984" w:type="dxa"/>
            <w:tcBorders>
              <w:top w:val="nil"/>
              <w:left w:val="nil"/>
              <w:bottom w:val="nil"/>
              <w:right w:val="nil"/>
            </w:tcBorders>
            <w:shd w:val="clear" w:color="000000" w:fill="FFFFFF"/>
            <w:noWrap/>
            <w:vAlign w:val="bottom"/>
            <w:hideMark/>
          </w:tcPr>
          <w:p w14:paraId="0C5668FD"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846" w:type="dxa"/>
            <w:tcBorders>
              <w:top w:val="nil"/>
              <w:left w:val="nil"/>
              <w:bottom w:val="nil"/>
              <w:right w:val="nil"/>
            </w:tcBorders>
            <w:shd w:val="clear" w:color="000000" w:fill="FFFFFF"/>
            <w:noWrap/>
            <w:vAlign w:val="bottom"/>
            <w:hideMark/>
          </w:tcPr>
          <w:p w14:paraId="6A0665AF"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88" w:type="dxa"/>
            <w:tcBorders>
              <w:top w:val="nil"/>
              <w:left w:val="nil"/>
              <w:bottom w:val="nil"/>
              <w:right w:val="nil"/>
            </w:tcBorders>
            <w:shd w:val="clear" w:color="000000" w:fill="FFFFFF"/>
            <w:noWrap/>
            <w:vAlign w:val="bottom"/>
            <w:hideMark/>
          </w:tcPr>
          <w:p w14:paraId="1277D81F"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984" w:type="dxa"/>
            <w:tcBorders>
              <w:top w:val="nil"/>
              <w:left w:val="nil"/>
              <w:bottom w:val="nil"/>
              <w:right w:val="nil"/>
            </w:tcBorders>
            <w:shd w:val="clear" w:color="000000" w:fill="FFFFFF"/>
            <w:noWrap/>
            <w:vAlign w:val="bottom"/>
            <w:hideMark/>
          </w:tcPr>
          <w:p w14:paraId="1AAAE62B"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846" w:type="dxa"/>
            <w:tcBorders>
              <w:top w:val="nil"/>
              <w:left w:val="nil"/>
              <w:bottom w:val="nil"/>
              <w:right w:val="nil"/>
            </w:tcBorders>
            <w:shd w:val="clear" w:color="000000" w:fill="FFFFFF"/>
            <w:noWrap/>
            <w:vAlign w:val="bottom"/>
            <w:hideMark/>
          </w:tcPr>
          <w:p w14:paraId="294CCF59"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288" w:type="dxa"/>
            <w:tcBorders>
              <w:top w:val="nil"/>
              <w:left w:val="nil"/>
              <w:bottom w:val="nil"/>
              <w:right w:val="nil"/>
            </w:tcBorders>
            <w:shd w:val="clear" w:color="000000" w:fill="FFFFFF"/>
            <w:noWrap/>
            <w:vAlign w:val="bottom"/>
            <w:hideMark/>
          </w:tcPr>
          <w:p w14:paraId="02BB4701"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c>
          <w:tcPr>
            <w:tcW w:w="984" w:type="dxa"/>
            <w:tcBorders>
              <w:top w:val="nil"/>
              <w:left w:val="nil"/>
              <w:bottom w:val="nil"/>
              <w:right w:val="nil"/>
            </w:tcBorders>
            <w:shd w:val="clear" w:color="000000" w:fill="FFFFFF"/>
            <w:noWrap/>
            <w:vAlign w:val="bottom"/>
            <w:hideMark/>
          </w:tcPr>
          <w:p w14:paraId="659F9148"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xml:space="preserve">            -   </w:t>
            </w:r>
          </w:p>
        </w:tc>
        <w:tc>
          <w:tcPr>
            <w:tcW w:w="853" w:type="dxa"/>
            <w:tcBorders>
              <w:top w:val="nil"/>
              <w:left w:val="nil"/>
              <w:bottom w:val="nil"/>
              <w:right w:val="nil"/>
            </w:tcBorders>
            <w:shd w:val="clear" w:color="000000" w:fill="FFFFFF"/>
            <w:noWrap/>
            <w:vAlign w:val="bottom"/>
            <w:hideMark/>
          </w:tcPr>
          <w:p w14:paraId="35955F89" w14:textId="77777777" w:rsidR="00267CEE" w:rsidRPr="001750F4" w:rsidRDefault="00267CEE" w:rsidP="001750F4">
            <w:pPr>
              <w:spacing w:after="0" w:line="240" w:lineRule="auto"/>
              <w:jc w:val="right"/>
              <w:rPr>
                <w:rFonts w:ascii="Arial Narrow" w:eastAsia="Times New Roman" w:hAnsi="Arial Narrow" w:cs="Arial"/>
                <w:sz w:val="20"/>
                <w:szCs w:val="20"/>
              </w:rPr>
            </w:pPr>
            <w:r w:rsidRPr="001750F4">
              <w:rPr>
                <w:rFonts w:ascii="Arial Narrow" w:eastAsia="Times New Roman" w:hAnsi="Arial Narrow" w:cs="Arial"/>
                <w:sz w:val="20"/>
                <w:szCs w:val="20"/>
              </w:rPr>
              <w:t> </w:t>
            </w:r>
          </w:p>
        </w:tc>
      </w:tr>
    </w:tbl>
    <w:p w14:paraId="3BE192D2" w14:textId="028B2C49" w:rsidR="005132B0" w:rsidRDefault="005132B0"/>
    <w:tbl>
      <w:tblPr>
        <w:tblW w:w="12600" w:type="dxa"/>
        <w:tblLook w:val="04A0" w:firstRow="1" w:lastRow="0" w:firstColumn="1" w:lastColumn="0" w:noHBand="0" w:noVBand="1"/>
      </w:tblPr>
      <w:tblGrid>
        <w:gridCol w:w="3305"/>
        <w:gridCol w:w="900"/>
        <w:gridCol w:w="881"/>
        <w:gridCol w:w="800"/>
        <w:gridCol w:w="881"/>
        <w:gridCol w:w="820"/>
        <w:gridCol w:w="881"/>
        <w:gridCol w:w="820"/>
        <w:gridCol w:w="881"/>
        <w:gridCol w:w="725"/>
        <w:gridCol w:w="881"/>
        <w:gridCol w:w="825"/>
      </w:tblGrid>
      <w:tr w:rsidR="009D4106" w:rsidRPr="001750F4" w14:paraId="1FF3F289" w14:textId="77777777" w:rsidTr="001750F4">
        <w:trPr>
          <w:trHeight w:val="288"/>
        </w:trPr>
        <w:tc>
          <w:tcPr>
            <w:tcW w:w="3305" w:type="dxa"/>
            <w:tcBorders>
              <w:top w:val="nil"/>
              <w:left w:val="nil"/>
              <w:bottom w:val="nil"/>
              <w:right w:val="nil"/>
            </w:tcBorders>
            <w:shd w:val="clear" w:color="000000" w:fill="FFFFFF"/>
            <w:vAlign w:val="bottom"/>
            <w:hideMark/>
          </w:tcPr>
          <w:p w14:paraId="327F153D" w14:textId="77777777" w:rsidR="009D4106" w:rsidRPr="001750F4" w:rsidRDefault="009D4106" w:rsidP="009D4106">
            <w:pPr>
              <w:spacing w:after="0" w:line="240" w:lineRule="auto"/>
              <w:rPr>
                <w:rFonts w:ascii="Arial Narrow" w:eastAsia="Times New Roman" w:hAnsi="Arial Narrow" w:cs="Arial"/>
                <w:sz w:val="18"/>
                <w:szCs w:val="20"/>
              </w:rPr>
            </w:pPr>
            <w:bookmarkStart w:id="181" w:name="RANGE!A1:L37"/>
            <w:r w:rsidRPr="001750F4">
              <w:rPr>
                <w:rFonts w:ascii="Arial Narrow" w:eastAsia="Times New Roman" w:hAnsi="Arial Narrow" w:cs="Arial"/>
                <w:sz w:val="18"/>
                <w:szCs w:val="20"/>
              </w:rPr>
              <w:lastRenderedPageBreak/>
              <w:t> </w:t>
            </w:r>
            <w:bookmarkEnd w:id="181"/>
          </w:p>
        </w:tc>
        <w:tc>
          <w:tcPr>
            <w:tcW w:w="900" w:type="dxa"/>
            <w:tcBorders>
              <w:top w:val="nil"/>
              <w:left w:val="nil"/>
              <w:bottom w:val="nil"/>
              <w:right w:val="nil"/>
            </w:tcBorders>
            <w:shd w:val="clear" w:color="000000" w:fill="FFFFFF"/>
            <w:noWrap/>
            <w:vAlign w:val="bottom"/>
            <w:hideMark/>
          </w:tcPr>
          <w:p w14:paraId="505E9C73"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58A4D911"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00" w:type="dxa"/>
            <w:tcBorders>
              <w:top w:val="nil"/>
              <w:left w:val="nil"/>
              <w:bottom w:val="nil"/>
              <w:right w:val="nil"/>
            </w:tcBorders>
            <w:shd w:val="clear" w:color="000000" w:fill="FFFFFF"/>
            <w:noWrap/>
            <w:vAlign w:val="bottom"/>
            <w:hideMark/>
          </w:tcPr>
          <w:p w14:paraId="47285397"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711BAFB4"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20" w:type="dxa"/>
            <w:tcBorders>
              <w:top w:val="nil"/>
              <w:left w:val="nil"/>
              <w:bottom w:val="nil"/>
              <w:right w:val="nil"/>
            </w:tcBorders>
            <w:shd w:val="clear" w:color="000000" w:fill="FFFFFF"/>
            <w:noWrap/>
            <w:vAlign w:val="bottom"/>
            <w:hideMark/>
          </w:tcPr>
          <w:p w14:paraId="4E308327"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36244543"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20" w:type="dxa"/>
            <w:tcBorders>
              <w:top w:val="nil"/>
              <w:left w:val="nil"/>
              <w:bottom w:val="nil"/>
              <w:right w:val="nil"/>
            </w:tcBorders>
            <w:shd w:val="clear" w:color="000000" w:fill="FFFFFF"/>
            <w:noWrap/>
            <w:vAlign w:val="bottom"/>
            <w:hideMark/>
          </w:tcPr>
          <w:p w14:paraId="2881E9DE"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1AF5AAEA"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725" w:type="dxa"/>
            <w:tcBorders>
              <w:top w:val="nil"/>
              <w:left w:val="nil"/>
              <w:bottom w:val="nil"/>
              <w:right w:val="nil"/>
            </w:tcBorders>
            <w:shd w:val="clear" w:color="000000" w:fill="FFFFFF"/>
            <w:noWrap/>
            <w:vAlign w:val="bottom"/>
            <w:hideMark/>
          </w:tcPr>
          <w:p w14:paraId="5DAA8E80"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1706" w:type="dxa"/>
            <w:gridSpan w:val="2"/>
            <w:tcBorders>
              <w:top w:val="nil"/>
              <w:left w:val="nil"/>
              <w:bottom w:val="nil"/>
              <w:right w:val="nil"/>
            </w:tcBorders>
            <w:shd w:val="clear" w:color="000000" w:fill="FFFFFF"/>
            <w:noWrap/>
            <w:vAlign w:val="bottom"/>
            <w:hideMark/>
          </w:tcPr>
          <w:p w14:paraId="7329A6E1"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xml:space="preserve"> Exhibit 13 cont'd </w:t>
            </w:r>
          </w:p>
        </w:tc>
      </w:tr>
      <w:tr w:rsidR="009D4106" w:rsidRPr="001750F4" w14:paraId="2762026B" w14:textId="77777777" w:rsidTr="001750F4">
        <w:trPr>
          <w:trHeight w:val="288"/>
        </w:trPr>
        <w:tc>
          <w:tcPr>
            <w:tcW w:w="12600" w:type="dxa"/>
            <w:gridSpan w:val="12"/>
            <w:tcBorders>
              <w:top w:val="nil"/>
              <w:left w:val="nil"/>
              <w:bottom w:val="nil"/>
              <w:right w:val="nil"/>
            </w:tcBorders>
            <w:shd w:val="clear" w:color="000000" w:fill="FFFFFF"/>
            <w:noWrap/>
            <w:vAlign w:val="bottom"/>
            <w:hideMark/>
          </w:tcPr>
          <w:p w14:paraId="6CAC41B7" w14:textId="77777777" w:rsidR="009D4106" w:rsidRPr="001750F4" w:rsidRDefault="009D4106" w:rsidP="009D4106">
            <w:pPr>
              <w:spacing w:after="0" w:line="240" w:lineRule="auto"/>
              <w:jc w:val="center"/>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Department of Commerce </w:t>
            </w:r>
          </w:p>
        </w:tc>
      </w:tr>
      <w:tr w:rsidR="009D4106" w:rsidRPr="001750F4" w14:paraId="7EDCFA9F" w14:textId="77777777" w:rsidTr="001750F4">
        <w:trPr>
          <w:trHeight w:val="288"/>
        </w:trPr>
        <w:tc>
          <w:tcPr>
            <w:tcW w:w="12600" w:type="dxa"/>
            <w:gridSpan w:val="12"/>
            <w:tcBorders>
              <w:top w:val="nil"/>
              <w:left w:val="nil"/>
              <w:bottom w:val="nil"/>
              <w:right w:val="nil"/>
            </w:tcBorders>
            <w:shd w:val="clear" w:color="000000" w:fill="FFFFFF"/>
            <w:noWrap/>
            <w:vAlign w:val="bottom"/>
            <w:hideMark/>
          </w:tcPr>
          <w:p w14:paraId="76037CF0" w14:textId="77777777" w:rsidR="009D4106" w:rsidRPr="001750F4" w:rsidRDefault="009D4106" w:rsidP="009D4106">
            <w:pPr>
              <w:spacing w:after="0" w:line="240" w:lineRule="auto"/>
              <w:jc w:val="center"/>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U.S. Patent and Trademark Office </w:t>
            </w:r>
          </w:p>
        </w:tc>
      </w:tr>
      <w:tr w:rsidR="009D4106" w:rsidRPr="001750F4" w14:paraId="32506500" w14:textId="77777777" w:rsidTr="001750F4">
        <w:trPr>
          <w:trHeight w:val="288"/>
        </w:trPr>
        <w:tc>
          <w:tcPr>
            <w:tcW w:w="12600" w:type="dxa"/>
            <w:gridSpan w:val="12"/>
            <w:tcBorders>
              <w:top w:val="nil"/>
              <w:left w:val="nil"/>
              <w:bottom w:val="nil"/>
              <w:right w:val="nil"/>
            </w:tcBorders>
            <w:shd w:val="clear" w:color="000000" w:fill="FFFFFF"/>
            <w:noWrap/>
            <w:vAlign w:val="bottom"/>
            <w:hideMark/>
          </w:tcPr>
          <w:p w14:paraId="7E879447" w14:textId="77777777" w:rsidR="009D4106" w:rsidRPr="001750F4" w:rsidRDefault="009D4106" w:rsidP="009D4106">
            <w:pPr>
              <w:spacing w:after="0" w:line="240" w:lineRule="auto"/>
              <w:jc w:val="center"/>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MANAGEMENT PROGRAM </w:t>
            </w:r>
          </w:p>
        </w:tc>
      </w:tr>
      <w:tr w:rsidR="009D4106" w:rsidRPr="001750F4" w14:paraId="0B00CB56" w14:textId="77777777" w:rsidTr="001750F4">
        <w:trPr>
          <w:trHeight w:val="288"/>
        </w:trPr>
        <w:tc>
          <w:tcPr>
            <w:tcW w:w="12600" w:type="dxa"/>
            <w:gridSpan w:val="12"/>
            <w:tcBorders>
              <w:top w:val="nil"/>
              <w:left w:val="nil"/>
              <w:bottom w:val="nil"/>
              <w:right w:val="nil"/>
            </w:tcBorders>
            <w:shd w:val="clear" w:color="000000" w:fill="FFFFFF"/>
            <w:noWrap/>
            <w:vAlign w:val="bottom"/>
            <w:hideMark/>
          </w:tcPr>
          <w:p w14:paraId="513F788E" w14:textId="77777777" w:rsidR="009D4106" w:rsidRPr="001750F4" w:rsidRDefault="009D4106" w:rsidP="009D4106">
            <w:pPr>
              <w:spacing w:after="0" w:line="240" w:lineRule="auto"/>
              <w:jc w:val="center"/>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INCREASES FOR 2019 - 2023 </w:t>
            </w:r>
          </w:p>
        </w:tc>
      </w:tr>
      <w:tr w:rsidR="009D4106" w:rsidRPr="001750F4" w14:paraId="6F5B7852" w14:textId="77777777" w:rsidTr="001750F4">
        <w:trPr>
          <w:trHeight w:val="288"/>
        </w:trPr>
        <w:tc>
          <w:tcPr>
            <w:tcW w:w="12600" w:type="dxa"/>
            <w:gridSpan w:val="12"/>
            <w:tcBorders>
              <w:top w:val="nil"/>
              <w:left w:val="nil"/>
              <w:bottom w:val="nil"/>
              <w:right w:val="nil"/>
            </w:tcBorders>
            <w:shd w:val="clear" w:color="000000" w:fill="FFFFFF"/>
            <w:noWrap/>
            <w:vAlign w:val="bottom"/>
            <w:hideMark/>
          </w:tcPr>
          <w:p w14:paraId="38855D5D" w14:textId="77777777" w:rsidR="009D4106" w:rsidRPr="001750F4" w:rsidRDefault="009D4106" w:rsidP="009D4106">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 xml:space="preserve"> (Dollar amounts in thousands) </w:t>
            </w:r>
          </w:p>
        </w:tc>
      </w:tr>
      <w:tr w:rsidR="009D4106" w:rsidRPr="001750F4" w14:paraId="37C1FB74" w14:textId="77777777" w:rsidTr="001750F4">
        <w:trPr>
          <w:trHeight w:val="288"/>
        </w:trPr>
        <w:tc>
          <w:tcPr>
            <w:tcW w:w="3305" w:type="dxa"/>
            <w:tcBorders>
              <w:top w:val="nil"/>
              <w:left w:val="nil"/>
              <w:bottom w:val="nil"/>
              <w:right w:val="nil"/>
            </w:tcBorders>
            <w:shd w:val="clear" w:color="000000" w:fill="FFFFFF"/>
            <w:vAlign w:val="bottom"/>
            <w:hideMark/>
          </w:tcPr>
          <w:p w14:paraId="2323E331"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00" w:type="dxa"/>
            <w:tcBorders>
              <w:top w:val="nil"/>
              <w:left w:val="nil"/>
              <w:bottom w:val="nil"/>
              <w:right w:val="nil"/>
            </w:tcBorders>
            <w:shd w:val="clear" w:color="000000" w:fill="FFFFFF"/>
            <w:noWrap/>
            <w:vAlign w:val="bottom"/>
            <w:hideMark/>
          </w:tcPr>
          <w:p w14:paraId="32CF9CF4"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61C5016C"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00" w:type="dxa"/>
            <w:tcBorders>
              <w:top w:val="nil"/>
              <w:left w:val="nil"/>
              <w:bottom w:val="nil"/>
              <w:right w:val="nil"/>
            </w:tcBorders>
            <w:shd w:val="clear" w:color="000000" w:fill="FFFFFF"/>
            <w:noWrap/>
            <w:vAlign w:val="bottom"/>
            <w:hideMark/>
          </w:tcPr>
          <w:p w14:paraId="5DD482B2"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3CA6C72C"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20" w:type="dxa"/>
            <w:tcBorders>
              <w:top w:val="nil"/>
              <w:left w:val="nil"/>
              <w:bottom w:val="nil"/>
              <w:right w:val="nil"/>
            </w:tcBorders>
            <w:shd w:val="clear" w:color="000000" w:fill="FFFFFF"/>
            <w:noWrap/>
            <w:vAlign w:val="bottom"/>
            <w:hideMark/>
          </w:tcPr>
          <w:p w14:paraId="6533BB06"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0C9ABF6E"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20" w:type="dxa"/>
            <w:tcBorders>
              <w:top w:val="nil"/>
              <w:left w:val="nil"/>
              <w:bottom w:val="nil"/>
              <w:right w:val="nil"/>
            </w:tcBorders>
            <w:shd w:val="clear" w:color="000000" w:fill="FFFFFF"/>
            <w:noWrap/>
            <w:vAlign w:val="bottom"/>
            <w:hideMark/>
          </w:tcPr>
          <w:p w14:paraId="27AEA82B"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72763EDA"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725" w:type="dxa"/>
            <w:tcBorders>
              <w:top w:val="nil"/>
              <w:left w:val="nil"/>
              <w:bottom w:val="nil"/>
              <w:right w:val="nil"/>
            </w:tcBorders>
            <w:shd w:val="clear" w:color="000000" w:fill="FFFFFF"/>
            <w:noWrap/>
            <w:vAlign w:val="bottom"/>
            <w:hideMark/>
          </w:tcPr>
          <w:p w14:paraId="3D562B1B"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2DC072AB"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25" w:type="dxa"/>
            <w:tcBorders>
              <w:top w:val="nil"/>
              <w:left w:val="nil"/>
              <w:bottom w:val="nil"/>
              <w:right w:val="nil"/>
            </w:tcBorders>
            <w:shd w:val="clear" w:color="000000" w:fill="FFFFFF"/>
            <w:noWrap/>
            <w:vAlign w:val="bottom"/>
            <w:hideMark/>
          </w:tcPr>
          <w:p w14:paraId="4AFBC504"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9D4106" w:rsidRPr="001750F4" w14:paraId="0AEFD374" w14:textId="77777777" w:rsidTr="009D4106">
        <w:trPr>
          <w:trHeight w:val="249"/>
        </w:trPr>
        <w:tc>
          <w:tcPr>
            <w:tcW w:w="3305" w:type="dxa"/>
            <w:tcBorders>
              <w:top w:val="nil"/>
              <w:left w:val="nil"/>
              <w:bottom w:val="nil"/>
              <w:right w:val="nil"/>
            </w:tcBorders>
            <w:shd w:val="clear" w:color="000000" w:fill="FFFFFF"/>
            <w:vAlign w:val="bottom"/>
            <w:hideMark/>
          </w:tcPr>
          <w:p w14:paraId="27D8522E"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00" w:type="dxa"/>
            <w:tcBorders>
              <w:top w:val="nil"/>
              <w:left w:val="nil"/>
              <w:bottom w:val="nil"/>
              <w:right w:val="nil"/>
            </w:tcBorders>
            <w:shd w:val="clear" w:color="000000" w:fill="FFFFFF"/>
            <w:noWrap/>
            <w:vAlign w:val="bottom"/>
            <w:hideMark/>
          </w:tcPr>
          <w:p w14:paraId="30D57BAA"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1681" w:type="dxa"/>
            <w:gridSpan w:val="2"/>
            <w:tcBorders>
              <w:top w:val="nil"/>
              <w:left w:val="nil"/>
              <w:bottom w:val="nil"/>
              <w:right w:val="nil"/>
            </w:tcBorders>
            <w:shd w:val="clear" w:color="000000" w:fill="FFFFFF"/>
            <w:noWrap/>
            <w:vAlign w:val="bottom"/>
            <w:hideMark/>
          </w:tcPr>
          <w:p w14:paraId="08F5F124" w14:textId="77777777" w:rsidR="009D4106" w:rsidRPr="001750F4" w:rsidRDefault="009D4106" w:rsidP="009D4106">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FY 2019</w:t>
            </w:r>
          </w:p>
        </w:tc>
        <w:tc>
          <w:tcPr>
            <w:tcW w:w="1701" w:type="dxa"/>
            <w:gridSpan w:val="2"/>
            <w:tcBorders>
              <w:top w:val="nil"/>
              <w:left w:val="nil"/>
              <w:bottom w:val="nil"/>
              <w:right w:val="nil"/>
            </w:tcBorders>
            <w:shd w:val="clear" w:color="000000" w:fill="FFFFFF"/>
            <w:noWrap/>
            <w:vAlign w:val="bottom"/>
            <w:hideMark/>
          </w:tcPr>
          <w:p w14:paraId="5E30B763" w14:textId="77777777" w:rsidR="009D4106" w:rsidRPr="001750F4" w:rsidRDefault="009D4106" w:rsidP="009D4106">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FY 2020</w:t>
            </w:r>
          </w:p>
        </w:tc>
        <w:tc>
          <w:tcPr>
            <w:tcW w:w="1701" w:type="dxa"/>
            <w:gridSpan w:val="2"/>
            <w:tcBorders>
              <w:top w:val="nil"/>
              <w:left w:val="nil"/>
              <w:bottom w:val="nil"/>
              <w:right w:val="nil"/>
            </w:tcBorders>
            <w:shd w:val="clear" w:color="000000" w:fill="FFFFFF"/>
            <w:noWrap/>
            <w:vAlign w:val="bottom"/>
            <w:hideMark/>
          </w:tcPr>
          <w:p w14:paraId="0DF82B7B" w14:textId="77777777" w:rsidR="009D4106" w:rsidRPr="001750F4" w:rsidRDefault="009D4106" w:rsidP="009D4106">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FY 2021</w:t>
            </w:r>
          </w:p>
        </w:tc>
        <w:tc>
          <w:tcPr>
            <w:tcW w:w="1606" w:type="dxa"/>
            <w:gridSpan w:val="2"/>
            <w:tcBorders>
              <w:top w:val="nil"/>
              <w:left w:val="nil"/>
              <w:bottom w:val="nil"/>
              <w:right w:val="nil"/>
            </w:tcBorders>
            <w:shd w:val="clear" w:color="000000" w:fill="FFFFFF"/>
            <w:noWrap/>
            <w:vAlign w:val="bottom"/>
            <w:hideMark/>
          </w:tcPr>
          <w:p w14:paraId="04A8D159" w14:textId="77777777" w:rsidR="009D4106" w:rsidRPr="001750F4" w:rsidRDefault="009D4106" w:rsidP="009D4106">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FY 2022</w:t>
            </w:r>
          </w:p>
        </w:tc>
        <w:tc>
          <w:tcPr>
            <w:tcW w:w="1706" w:type="dxa"/>
            <w:gridSpan w:val="2"/>
            <w:tcBorders>
              <w:top w:val="nil"/>
              <w:left w:val="nil"/>
              <w:bottom w:val="nil"/>
              <w:right w:val="nil"/>
            </w:tcBorders>
            <w:shd w:val="clear" w:color="000000" w:fill="FFFFFF"/>
            <w:noWrap/>
            <w:vAlign w:val="bottom"/>
            <w:hideMark/>
          </w:tcPr>
          <w:p w14:paraId="5B73F7A1" w14:textId="77777777" w:rsidR="009D4106" w:rsidRPr="001750F4" w:rsidRDefault="009D4106" w:rsidP="009D4106">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FY 2023</w:t>
            </w:r>
          </w:p>
        </w:tc>
      </w:tr>
      <w:tr w:rsidR="009D4106" w:rsidRPr="001750F4" w14:paraId="152137B8" w14:textId="77777777" w:rsidTr="009D4106">
        <w:trPr>
          <w:trHeight w:val="249"/>
        </w:trPr>
        <w:tc>
          <w:tcPr>
            <w:tcW w:w="3305" w:type="dxa"/>
            <w:tcBorders>
              <w:top w:val="nil"/>
              <w:left w:val="nil"/>
              <w:bottom w:val="nil"/>
              <w:right w:val="nil"/>
            </w:tcBorders>
            <w:shd w:val="clear" w:color="000000" w:fill="FFFFFF"/>
            <w:vAlign w:val="bottom"/>
            <w:hideMark/>
          </w:tcPr>
          <w:p w14:paraId="2D8FB533"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00" w:type="dxa"/>
            <w:tcBorders>
              <w:top w:val="nil"/>
              <w:left w:val="nil"/>
              <w:bottom w:val="nil"/>
              <w:right w:val="nil"/>
            </w:tcBorders>
            <w:shd w:val="clear" w:color="000000" w:fill="FFFFFF"/>
            <w:noWrap/>
            <w:vAlign w:val="bottom"/>
            <w:hideMark/>
          </w:tcPr>
          <w:p w14:paraId="7D2737DF"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1681" w:type="dxa"/>
            <w:gridSpan w:val="2"/>
            <w:tcBorders>
              <w:top w:val="nil"/>
              <w:left w:val="nil"/>
              <w:bottom w:val="nil"/>
              <w:right w:val="nil"/>
            </w:tcBorders>
            <w:shd w:val="clear" w:color="000000" w:fill="FFFFFF"/>
            <w:noWrap/>
            <w:vAlign w:val="bottom"/>
            <w:hideMark/>
          </w:tcPr>
          <w:p w14:paraId="649757C0" w14:textId="77777777" w:rsidR="009D4106" w:rsidRPr="001750F4" w:rsidRDefault="009D4106" w:rsidP="009D4106">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Increase</w:t>
            </w:r>
          </w:p>
        </w:tc>
        <w:tc>
          <w:tcPr>
            <w:tcW w:w="1701" w:type="dxa"/>
            <w:gridSpan w:val="2"/>
            <w:tcBorders>
              <w:top w:val="nil"/>
              <w:left w:val="nil"/>
              <w:bottom w:val="nil"/>
              <w:right w:val="nil"/>
            </w:tcBorders>
            <w:shd w:val="clear" w:color="000000" w:fill="FFFFFF"/>
            <w:noWrap/>
            <w:vAlign w:val="bottom"/>
            <w:hideMark/>
          </w:tcPr>
          <w:p w14:paraId="1D0E56C4" w14:textId="77777777" w:rsidR="009D4106" w:rsidRPr="001750F4" w:rsidRDefault="009D4106" w:rsidP="009D4106">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Increase</w:t>
            </w:r>
          </w:p>
        </w:tc>
        <w:tc>
          <w:tcPr>
            <w:tcW w:w="1701" w:type="dxa"/>
            <w:gridSpan w:val="2"/>
            <w:tcBorders>
              <w:top w:val="nil"/>
              <w:left w:val="nil"/>
              <w:bottom w:val="nil"/>
              <w:right w:val="nil"/>
            </w:tcBorders>
            <w:shd w:val="clear" w:color="000000" w:fill="FFFFFF"/>
            <w:noWrap/>
            <w:vAlign w:val="bottom"/>
            <w:hideMark/>
          </w:tcPr>
          <w:p w14:paraId="4A2353E7" w14:textId="77777777" w:rsidR="009D4106" w:rsidRPr="001750F4" w:rsidRDefault="009D4106" w:rsidP="009D4106">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Increase</w:t>
            </w:r>
          </w:p>
        </w:tc>
        <w:tc>
          <w:tcPr>
            <w:tcW w:w="1606" w:type="dxa"/>
            <w:gridSpan w:val="2"/>
            <w:tcBorders>
              <w:top w:val="nil"/>
              <w:left w:val="nil"/>
              <w:bottom w:val="nil"/>
              <w:right w:val="nil"/>
            </w:tcBorders>
            <w:shd w:val="clear" w:color="000000" w:fill="FFFFFF"/>
            <w:noWrap/>
            <w:vAlign w:val="bottom"/>
            <w:hideMark/>
          </w:tcPr>
          <w:p w14:paraId="48568F52" w14:textId="77777777" w:rsidR="009D4106" w:rsidRPr="001750F4" w:rsidRDefault="009D4106" w:rsidP="009D4106">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Increase</w:t>
            </w:r>
          </w:p>
        </w:tc>
        <w:tc>
          <w:tcPr>
            <w:tcW w:w="1706" w:type="dxa"/>
            <w:gridSpan w:val="2"/>
            <w:tcBorders>
              <w:top w:val="nil"/>
              <w:left w:val="nil"/>
              <w:bottom w:val="nil"/>
              <w:right w:val="nil"/>
            </w:tcBorders>
            <w:shd w:val="clear" w:color="000000" w:fill="FFFFFF"/>
            <w:noWrap/>
            <w:vAlign w:val="bottom"/>
            <w:hideMark/>
          </w:tcPr>
          <w:p w14:paraId="3BC524CA" w14:textId="77777777" w:rsidR="009D4106" w:rsidRPr="001750F4" w:rsidRDefault="009D4106" w:rsidP="009D4106">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Increase</w:t>
            </w:r>
          </w:p>
        </w:tc>
      </w:tr>
      <w:tr w:rsidR="009D4106" w:rsidRPr="001750F4" w14:paraId="26BAEF25" w14:textId="77777777" w:rsidTr="009D4106">
        <w:trPr>
          <w:trHeight w:val="249"/>
        </w:trPr>
        <w:tc>
          <w:tcPr>
            <w:tcW w:w="3305" w:type="dxa"/>
            <w:tcBorders>
              <w:top w:val="nil"/>
              <w:left w:val="nil"/>
              <w:bottom w:val="nil"/>
              <w:right w:val="nil"/>
            </w:tcBorders>
            <w:shd w:val="clear" w:color="000000" w:fill="FFFFFF"/>
            <w:vAlign w:val="bottom"/>
            <w:hideMark/>
          </w:tcPr>
          <w:p w14:paraId="36635B9F"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00" w:type="dxa"/>
            <w:tcBorders>
              <w:top w:val="nil"/>
              <w:left w:val="nil"/>
              <w:bottom w:val="nil"/>
              <w:right w:val="nil"/>
            </w:tcBorders>
            <w:shd w:val="clear" w:color="000000" w:fill="FFFFFF"/>
            <w:noWrap/>
            <w:vAlign w:val="bottom"/>
            <w:hideMark/>
          </w:tcPr>
          <w:p w14:paraId="1CBEAB12"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1681" w:type="dxa"/>
            <w:gridSpan w:val="2"/>
            <w:tcBorders>
              <w:top w:val="nil"/>
              <w:left w:val="nil"/>
              <w:bottom w:val="nil"/>
              <w:right w:val="nil"/>
            </w:tcBorders>
            <w:shd w:val="clear" w:color="000000" w:fill="FFFFFF"/>
            <w:noWrap/>
            <w:vAlign w:val="bottom"/>
            <w:hideMark/>
          </w:tcPr>
          <w:p w14:paraId="59B58FE1" w14:textId="77777777" w:rsidR="009D4106" w:rsidRPr="001750F4" w:rsidRDefault="009D4106" w:rsidP="009D4106">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(Decrease)</w:t>
            </w:r>
          </w:p>
        </w:tc>
        <w:tc>
          <w:tcPr>
            <w:tcW w:w="1701" w:type="dxa"/>
            <w:gridSpan w:val="2"/>
            <w:tcBorders>
              <w:top w:val="nil"/>
              <w:left w:val="nil"/>
              <w:bottom w:val="nil"/>
              <w:right w:val="nil"/>
            </w:tcBorders>
            <w:shd w:val="clear" w:color="000000" w:fill="FFFFFF"/>
            <w:noWrap/>
            <w:vAlign w:val="bottom"/>
            <w:hideMark/>
          </w:tcPr>
          <w:p w14:paraId="255D8960" w14:textId="77777777" w:rsidR="009D4106" w:rsidRPr="001750F4" w:rsidRDefault="009D4106" w:rsidP="009D4106">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(Decrease)</w:t>
            </w:r>
          </w:p>
        </w:tc>
        <w:tc>
          <w:tcPr>
            <w:tcW w:w="1701" w:type="dxa"/>
            <w:gridSpan w:val="2"/>
            <w:tcBorders>
              <w:top w:val="nil"/>
              <w:left w:val="nil"/>
              <w:bottom w:val="nil"/>
              <w:right w:val="nil"/>
            </w:tcBorders>
            <w:shd w:val="clear" w:color="000000" w:fill="FFFFFF"/>
            <w:noWrap/>
            <w:vAlign w:val="bottom"/>
            <w:hideMark/>
          </w:tcPr>
          <w:p w14:paraId="106BEB2A" w14:textId="77777777" w:rsidR="009D4106" w:rsidRPr="001750F4" w:rsidRDefault="009D4106" w:rsidP="009D4106">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(Decrease)</w:t>
            </w:r>
          </w:p>
        </w:tc>
        <w:tc>
          <w:tcPr>
            <w:tcW w:w="1606" w:type="dxa"/>
            <w:gridSpan w:val="2"/>
            <w:tcBorders>
              <w:top w:val="nil"/>
              <w:left w:val="nil"/>
              <w:bottom w:val="nil"/>
              <w:right w:val="nil"/>
            </w:tcBorders>
            <w:shd w:val="clear" w:color="000000" w:fill="FFFFFF"/>
            <w:noWrap/>
            <w:vAlign w:val="bottom"/>
            <w:hideMark/>
          </w:tcPr>
          <w:p w14:paraId="17296215" w14:textId="77777777" w:rsidR="009D4106" w:rsidRPr="001750F4" w:rsidRDefault="009D4106" w:rsidP="009D4106">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(Decrease)</w:t>
            </w:r>
          </w:p>
        </w:tc>
        <w:tc>
          <w:tcPr>
            <w:tcW w:w="1706" w:type="dxa"/>
            <w:gridSpan w:val="2"/>
            <w:tcBorders>
              <w:top w:val="nil"/>
              <w:left w:val="nil"/>
              <w:bottom w:val="nil"/>
              <w:right w:val="nil"/>
            </w:tcBorders>
            <w:shd w:val="clear" w:color="000000" w:fill="FFFFFF"/>
            <w:noWrap/>
            <w:vAlign w:val="bottom"/>
            <w:hideMark/>
          </w:tcPr>
          <w:p w14:paraId="29A47F78" w14:textId="77777777" w:rsidR="009D4106" w:rsidRPr="001750F4" w:rsidRDefault="009D4106" w:rsidP="009D4106">
            <w:pPr>
              <w:spacing w:after="0" w:line="240" w:lineRule="auto"/>
              <w:jc w:val="center"/>
              <w:rPr>
                <w:rFonts w:ascii="Arial Narrow" w:eastAsia="Times New Roman" w:hAnsi="Arial Narrow" w:cs="Arial"/>
                <w:sz w:val="18"/>
                <w:szCs w:val="20"/>
              </w:rPr>
            </w:pPr>
            <w:r w:rsidRPr="001750F4">
              <w:rPr>
                <w:rFonts w:ascii="Arial Narrow" w:eastAsia="Times New Roman" w:hAnsi="Arial Narrow" w:cs="Arial"/>
                <w:sz w:val="18"/>
                <w:szCs w:val="20"/>
              </w:rPr>
              <w:t>(Decrease)</w:t>
            </w:r>
          </w:p>
        </w:tc>
      </w:tr>
      <w:tr w:rsidR="009D4106" w:rsidRPr="001750F4" w14:paraId="7AFA9A09" w14:textId="77777777" w:rsidTr="001750F4">
        <w:trPr>
          <w:trHeight w:val="249"/>
        </w:trPr>
        <w:tc>
          <w:tcPr>
            <w:tcW w:w="3305" w:type="dxa"/>
            <w:tcBorders>
              <w:top w:val="nil"/>
              <w:left w:val="nil"/>
              <w:bottom w:val="nil"/>
              <w:right w:val="nil"/>
            </w:tcBorders>
            <w:shd w:val="clear" w:color="000000" w:fill="FFFFFF"/>
            <w:vAlign w:val="bottom"/>
            <w:hideMark/>
          </w:tcPr>
          <w:p w14:paraId="6C751C08"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00" w:type="dxa"/>
            <w:tcBorders>
              <w:top w:val="nil"/>
              <w:left w:val="nil"/>
              <w:bottom w:val="nil"/>
              <w:right w:val="nil"/>
            </w:tcBorders>
            <w:shd w:val="clear" w:color="000000" w:fill="FFFFFF"/>
            <w:noWrap/>
            <w:vAlign w:val="bottom"/>
            <w:hideMark/>
          </w:tcPr>
          <w:p w14:paraId="63C14495"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single" w:sz="8" w:space="0" w:color="auto"/>
              <w:right w:val="nil"/>
            </w:tcBorders>
            <w:shd w:val="clear" w:color="000000" w:fill="FFFFFF"/>
            <w:noWrap/>
            <w:vAlign w:val="bottom"/>
            <w:hideMark/>
          </w:tcPr>
          <w:p w14:paraId="0870F4B4"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Personnel</w:t>
            </w:r>
          </w:p>
        </w:tc>
        <w:tc>
          <w:tcPr>
            <w:tcW w:w="800" w:type="dxa"/>
            <w:tcBorders>
              <w:top w:val="nil"/>
              <w:left w:val="nil"/>
              <w:bottom w:val="single" w:sz="8" w:space="0" w:color="auto"/>
              <w:right w:val="nil"/>
            </w:tcBorders>
            <w:shd w:val="clear" w:color="000000" w:fill="FFFFFF"/>
            <w:noWrap/>
            <w:vAlign w:val="bottom"/>
            <w:hideMark/>
          </w:tcPr>
          <w:p w14:paraId="7068586E"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Amount</w:t>
            </w:r>
          </w:p>
        </w:tc>
        <w:tc>
          <w:tcPr>
            <w:tcW w:w="881" w:type="dxa"/>
            <w:tcBorders>
              <w:top w:val="nil"/>
              <w:left w:val="nil"/>
              <w:bottom w:val="single" w:sz="8" w:space="0" w:color="auto"/>
              <w:right w:val="nil"/>
            </w:tcBorders>
            <w:shd w:val="clear" w:color="000000" w:fill="FFFFFF"/>
            <w:noWrap/>
            <w:vAlign w:val="bottom"/>
            <w:hideMark/>
          </w:tcPr>
          <w:p w14:paraId="6E157942"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Personnel</w:t>
            </w:r>
          </w:p>
        </w:tc>
        <w:tc>
          <w:tcPr>
            <w:tcW w:w="820" w:type="dxa"/>
            <w:tcBorders>
              <w:top w:val="nil"/>
              <w:left w:val="nil"/>
              <w:bottom w:val="single" w:sz="8" w:space="0" w:color="auto"/>
              <w:right w:val="nil"/>
            </w:tcBorders>
            <w:shd w:val="clear" w:color="000000" w:fill="FFFFFF"/>
            <w:noWrap/>
            <w:vAlign w:val="bottom"/>
            <w:hideMark/>
          </w:tcPr>
          <w:p w14:paraId="48D9B836"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Amount</w:t>
            </w:r>
          </w:p>
        </w:tc>
        <w:tc>
          <w:tcPr>
            <w:tcW w:w="881" w:type="dxa"/>
            <w:tcBorders>
              <w:top w:val="nil"/>
              <w:left w:val="nil"/>
              <w:bottom w:val="single" w:sz="8" w:space="0" w:color="auto"/>
              <w:right w:val="nil"/>
            </w:tcBorders>
            <w:shd w:val="clear" w:color="000000" w:fill="FFFFFF"/>
            <w:noWrap/>
            <w:vAlign w:val="bottom"/>
            <w:hideMark/>
          </w:tcPr>
          <w:p w14:paraId="637CC45C"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Personnel</w:t>
            </w:r>
          </w:p>
        </w:tc>
        <w:tc>
          <w:tcPr>
            <w:tcW w:w="820" w:type="dxa"/>
            <w:tcBorders>
              <w:top w:val="nil"/>
              <w:left w:val="nil"/>
              <w:bottom w:val="single" w:sz="8" w:space="0" w:color="auto"/>
              <w:right w:val="nil"/>
            </w:tcBorders>
            <w:shd w:val="clear" w:color="000000" w:fill="FFFFFF"/>
            <w:noWrap/>
            <w:vAlign w:val="bottom"/>
            <w:hideMark/>
          </w:tcPr>
          <w:p w14:paraId="4485E7F8"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Amount</w:t>
            </w:r>
          </w:p>
        </w:tc>
        <w:tc>
          <w:tcPr>
            <w:tcW w:w="881" w:type="dxa"/>
            <w:tcBorders>
              <w:top w:val="nil"/>
              <w:left w:val="nil"/>
              <w:bottom w:val="single" w:sz="8" w:space="0" w:color="auto"/>
              <w:right w:val="nil"/>
            </w:tcBorders>
            <w:shd w:val="clear" w:color="000000" w:fill="FFFFFF"/>
            <w:noWrap/>
            <w:vAlign w:val="bottom"/>
            <w:hideMark/>
          </w:tcPr>
          <w:p w14:paraId="6020FA2C"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Personnel</w:t>
            </w:r>
          </w:p>
        </w:tc>
        <w:tc>
          <w:tcPr>
            <w:tcW w:w="725" w:type="dxa"/>
            <w:tcBorders>
              <w:top w:val="nil"/>
              <w:left w:val="nil"/>
              <w:bottom w:val="single" w:sz="8" w:space="0" w:color="auto"/>
              <w:right w:val="nil"/>
            </w:tcBorders>
            <w:shd w:val="clear" w:color="000000" w:fill="FFFFFF"/>
            <w:noWrap/>
            <w:vAlign w:val="bottom"/>
            <w:hideMark/>
          </w:tcPr>
          <w:p w14:paraId="6C2A4518"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Amount</w:t>
            </w:r>
          </w:p>
        </w:tc>
        <w:tc>
          <w:tcPr>
            <w:tcW w:w="881" w:type="dxa"/>
            <w:tcBorders>
              <w:top w:val="nil"/>
              <w:left w:val="nil"/>
              <w:bottom w:val="single" w:sz="8" w:space="0" w:color="auto"/>
              <w:right w:val="nil"/>
            </w:tcBorders>
            <w:shd w:val="clear" w:color="000000" w:fill="FFFFFF"/>
            <w:noWrap/>
            <w:vAlign w:val="bottom"/>
            <w:hideMark/>
          </w:tcPr>
          <w:p w14:paraId="2CA9A521"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Personnel</w:t>
            </w:r>
          </w:p>
        </w:tc>
        <w:tc>
          <w:tcPr>
            <w:tcW w:w="825" w:type="dxa"/>
            <w:tcBorders>
              <w:top w:val="nil"/>
              <w:left w:val="nil"/>
              <w:bottom w:val="single" w:sz="8" w:space="0" w:color="auto"/>
              <w:right w:val="nil"/>
            </w:tcBorders>
            <w:shd w:val="clear" w:color="000000" w:fill="FFFFFF"/>
            <w:noWrap/>
            <w:vAlign w:val="bottom"/>
            <w:hideMark/>
          </w:tcPr>
          <w:p w14:paraId="03309CC3"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Amount</w:t>
            </w:r>
          </w:p>
        </w:tc>
      </w:tr>
      <w:tr w:rsidR="009D4106" w:rsidRPr="001750F4" w14:paraId="057D0917" w14:textId="77777777" w:rsidTr="001750F4">
        <w:trPr>
          <w:trHeight w:val="249"/>
        </w:trPr>
        <w:tc>
          <w:tcPr>
            <w:tcW w:w="3305" w:type="dxa"/>
            <w:tcBorders>
              <w:top w:val="nil"/>
              <w:left w:val="nil"/>
              <w:bottom w:val="nil"/>
              <w:right w:val="nil"/>
            </w:tcBorders>
            <w:shd w:val="clear" w:color="000000" w:fill="FFFFFF"/>
            <w:vAlign w:val="bottom"/>
            <w:hideMark/>
          </w:tcPr>
          <w:p w14:paraId="7AF44A1F" w14:textId="77777777" w:rsidR="009D4106" w:rsidRPr="001750F4" w:rsidRDefault="009D4106" w:rsidP="009D4106">
            <w:pPr>
              <w:spacing w:after="0" w:line="240" w:lineRule="auto"/>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Total, Management Program </w:t>
            </w:r>
          </w:p>
        </w:tc>
        <w:tc>
          <w:tcPr>
            <w:tcW w:w="900" w:type="dxa"/>
            <w:tcBorders>
              <w:top w:val="nil"/>
              <w:left w:val="nil"/>
              <w:bottom w:val="nil"/>
              <w:right w:val="nil"/>
            </w:tcBorders>
            <w:shd w:val="clear" w:color="000000" w:fill="FFFFFF"/>
            <w:noWrap/>
            <w:vAlign w:val="bottom"/>
            <w:hideMark/>
          </w:tcPr>
          <w:p w14:paraId="08CC8BF7" w14:textId="77777777" w:rsidR="009D4106" w:rsidRPr="001750F4" w:rsidRDefault="009D4106" w:rsidP="009D4106">
            <w:pPr>
              <w:spacing w:after="0" w:line="240" w:lineRule="auto"/>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 xml:space="preserve"> Pos./Obl. </w:t>
            </w:r>
          </w:p>
        </w:tc>
        <w:tc>
          <w:tcPr>
            <w:tcW w:w="881" w:type="dxa"/>
            <w:tcBorders>
              <w:top w:val="nil"/>
              <w:left w:val="nil"/>
              <w:bottom w:val="nil"/>
              <w:right w:val="nil"/>
            </w:tcBorders>
            <w:shd w:val="clear" w:color="000000" w:fill="FFFFFF"/>
            <w:noWrap/>
            <w:vAlign w:val="bottom"/>
            <w:hideMark/>
          </w:tcPr>
          <w:p w14:paraId="2A222A38" w14:textId="77777777" w:rsidR="009D4106" w:rsidRPr="001750F4" w:rsidRDefault="009D4106" w:rsidP="0048430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800" w:type="dxa"/>
            <w:tcBorders>
              <w:top w:val="nil"/>
              <w:left w:val="nil"/>
              <w:bottom w:val="nil"/>
              <w:right w:val="nil"/>
            </w:tcBorders>
            <w:shd w:val="clear" w:color="000000" w:fill="FFFFFF"/>
            <w:noWrap/>
            <w:vAlign w:val="bottom"/>
            <w:hideMark/>
          </w:tcPr>
          <w:p w14:paraId="7BBA759D" w14:textId="77777777" w:rsidR="009D4106" w:rsidRPr="001750F4" w:rsidRDefault="009D4106" w:rsidP="0048430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(45,618)</w:t>
            </w:r>
          </w:p>
        </w:tc>
        <w:tc>
          <w:tcPr>
            <w:tcW w:w="881" w:type="dxa"/>
            <w:tcBorders>
              <w:top w:val="nil"/>
              <w:left w:val="nil"/>
              <w:bottom w:val="nil"/>
              <w:right w:val="nil"/>
            </w:tcBorders>
            <w:shd w:val="clear" w:color="000000" w:fill="FFFFFF"/>
            <w:noWrap/>
            <w:vAlign w:val="bottom"/>
            <w:hideMark/>
          </w:tcPr>
          <w:p w14:paraId="3B3F0EFB" w14:textId="77777777" w:rsidR="009D4106" w:rsidRPr="001750F4" w:rsidRDefault="009D4106" w:rsidP="0048430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820" w:type="dxa"/>
            <w:tcBorders>
              <w:top w:val="nil"/>
              <w:left w:val="nil"/>
              <w:bottom w:val="nil"/>
              <w:right w:val="nil"/>
            </w:tcBorders>
            <w:shd w:val="clear" w:color="000000" w:fill="FFFFFF"/>
            <w:noWrap/>
            <w:vAlign w:val="bottom"/>
            <w:hideMark/>
          </w:tcPr>
          <w:p w14:paraId="7D2E9244" w14:textId="77777777" w:rsidR="009D4106" w:rsidRPr="001750F4" w:rsidRDefault="009D4106" w:rsidP="000466ED">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(72,004)</w:t>
            </w:r>
          </w:p>
        </w:tc>
        <w:tc>
          <w:tcPr>
            <w:tcW w:w="881" w:type="dxa"/>
            <w:tcBorders>
              <w:top w:val="nil"/>
              <w:left w:val="nil"/>
              <w:bottom w:val="nil"/>
              <w:right w:val="nil"/>
            </w:tcBorders>
            <w:shd w:val="clear" w:color="000000" w:fill="FFFFFF"/>
            <w:noWrap/>
            <w:vAlign w:val="bottom"/>
            <w:hideMark/>
          </w:tcPr>
          <w:p w14:paraId="7EAE27CC" w14:textId="77777777" w:rsidR="009D4106" w:rsidRPr="001750F4" w:rsidRDefault="009D4106" w:rsidP="0036082B">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820" w:type="dxa"/>
            <w:tcBorders>
              <w:top w:val="nil"/>
              <w:left w:val="nil"/>
              <w:bottom w:val="nil"/>
              <w:right w:val="nil"/>
            </w:tcBorders>
            <w:shd w:val="clear" w:color="000000" w:fill="FFFFFF"/>
            <w:noWrap/>
            <w:vAlign w:val="bottom"/>
            <w:hideMark/>
          </w:tcPr>
          <w:p w14:paraId="7A39A8EE" w14:textId="77777777" w:rsidR="009D4106" w:rsidRPr="001750F4" w:rsidRDefault="009D4106" w:rsidP="00ED07F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(5,301)</w:t>
            </w:r>
          </w:p>
        </w:tc>
        <w:tc>
          <w:tcPr>
            <w:tcW w:w="881" w:type="dxa"/>
            <w:tcBorders>
              <w:top w:val="nil"/>
              <w:left w:val="nil"/>
              <w:bottom w:val="nil"/>
              <w:right w:val="nil"/>
            </w:tcBorders>
            <w:shd w:val="clear" w:color="000000" w:fill="FFFFFF"/>
            <w:noWrap/>
            <w:vAlign w:val="bottom"/>
            <w:hideMark/>
          </w:tcPr>
          <w:p w14:paraId="11129AFD" w14:textId="77777777" w:rsidR="009D4106" w:rsidRPr="001750F4" w:rsidRDefault="009D4106">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725" w:type="dxa"/>
            <w:tcBorders>
              <w:top w:val="nil"/>
              <w:left w:val="nil"/>
              <w:bottom w:val="nil"/>
              <w:right w:val="nil"/>
            </w:tcBorders>
            <w:shd w:val="clear" w:color="000000" w:fill="FFFFFF"/>
            <w:noWrap/>
            <w:vAlign w:val="bottom"/>
            <w:hideMark/>
          </w:tcPr>
          <w:p w14:paraId="11D09E60" w14:textId="77777777" w:rsidR="009D4106" w:rsidRPr="001750F4" w:rsidRDefault="009D4106">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(2,880)</w:t>
            </w:r>
          </w:p>
        </w:tc>
        <w:tc>
          <w:tcPr>
            <w:tcW w:w="881" w:type="dxa"/>
            <w:tcBorders>
              <w:top w:val="nil"/>
              <w:left w:val="nil"/>
              <w:bottom w:val="nil"/>
              <w:right w:val="nil"/>
            </w:tcBorders>
            <w:shd w:val="clear" w:color="000000" w:fill="FFFFFF"/>
            <w:noWrap/>
            <w:vAlign w:val="bottom"/>
            <w:hideMark/>
          </w:tcPr>
          <w:p w14:paraId="0B5880C6" w14:textId="77777777" w:rsidR="009D4106" w:rsidRPr="001750F4" w:rsidRDefault="009D4106">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825" w:type="dxa"/>
            <w:tcBorders>
              <w:top w:val="nil"/>
              <w:left w:val="nil"/>
              <w:bottom w:val="nil"/>
              <w:right w:val="nil"/>
            </w:tcBorders>
            <w:shd w:val="clear" w:color="000000" w:fill="FFFFFF"/>
            <w:noWrap/>
            <w:vAlign w:val="bottom"/>
            <w:hideMark/>
          </w:tcPr>
          <w:p w14:paraId="5D50F2BC" w14:textId="4C222FD7" w:rsidR="009D4106" w:rsidRPr="001750F4" w:rsidRDefault="009D4106">
            <w:pPr>
              <w:spacing w:after="0" w:line="240" w:lineRule="auto"/>
              <w:jc w:val="right"/>
              <w:rPr>
                <w:rFonts w:ascii="Arial Narrow" w:eastAsia="Times New Roman" w:hAnsi="Arial Narrow" w:cs="Arial"/>
                <w:b/>
                <w:bCs/>
                <w:sz w:val="18"/>
                <w:szCs w:val="20"/>
              </w:rPr>
            </w:pPr>
            <w:r>
              <w:rPr>
                <w:rFonts w:ascii="Arial Narrow" w:eastAsia="Times New Roman" w:hAnsi="Arial Narrow" w:cs="Arial"/>
                <w:b/>
                <w:bCs/>
                <w:sz w:val="18"/>
                <w:szCs w:val="20"/>
              </w:rPr>
              <w:t>(11,448)</w:t>
            </w:r>
          </w:p>
        </w:tc>
      </w:tr>
      <w:tr w:rsidR="009D4106" w:rsidRPr="001750F4" w14:paraId="610B470D" w14:textId="77777777" w:rsidTr="001750F4">
        <w:trPr>
          <w:trHeight w:val="249"/>
        </w:trPr>
        <w:tc>
          <w:tcPr>
            <w:tcW w:w="3305" w:type="dxa"/>
            <w:tcBorders>
              <w:top w:val="nil"/>
              <w:left w:val="nil"/>
              <w:bottom w:val="nil"/>
              <w:right w:val="nil"/>
            </w:tcBorders>
            <w:shd w:val="clear" w:color="000000" w:fill="FFFFFF"/>
            <w:vAlign w:val="bottom"/>
            <w:hideMark/>
          </w:tcPr>
          <w:p w14:paraId="28D27553" w14:textId="77777777" w:rsidR="009D4106" w:rsidRPr="001750F4" w:rsidRDefault="009D4106" w:rsidP="009D4106">
            <w:pPr>
              <w:spacing w:after="0" w:line="240" w:lineRule="auto"/>
              <w:rPr>
                <w:rFonts w:ascii="Arial Narrow" w:eastAsia="Times New Roman" w:hAnsi="Arial Narrow" w:cs="Arial"/>
                <w:b/>
                <w:bCs/>
                <w:sz w:val="18"/>
                <w:szCs w:val="20"/>
              </w:rPr>
            </w:pPr>
            <w:r w:rsidRPr="001750F4">
              <w:rPr>
                <w:rFonts w:ascii="Arial Narrow" w:eastAsia="Times New Roman" w:hAnsi="Arial Narrow" w:cs="Arial"/>
                <w:b/>
                <w:bCs/>
                <w:sz w:val="18"/>
                <w:szCs w:val="20"/>
              </w:rPr>
              <w:t> </w:t>
            </w:r>
          </w:p>
        </w:tc>
        <w:tc>
          <w:tcPr>
            <w:tcW w:w="900" w:type="dxa"/>
            <w:tcBorders>
              <w:top w:val="nil"/>
              <w:left w:val="nil"/>
              <w:bottom w:val="nil"/>
              <w:right w:val="nil"/>
            </w:tcBorders>
            <w:shd w:val="clear" w:color="000000" w:fill="FFFFFF"/>
            <w:noWrap/>
            <w:vAlign w:val="bottom"/>
            <w:hideMark/>
          </w:tcPr>
          <w:p w14:paraId="2CEBACF2" w14:textId="77777777" w:rsidR="009D4106" w:rsidRPr="001750F4" w:rsidRDefault="009D4106" w:rsidP="009D4106">
            <w:pPr>
              <w:spacing w:after="0" w:line="240" w:lineRule="auto"/>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 xml:space="preserve"> FTE </w:t>
            </w:r>
          </w:p>
        </w:tc>
        <w:tc>
          <w:tcPr>
            <w:tcW w:w="881" w:type="dxa"/>
            <w:tcBorders>
              <w:top w:val="nil"/>
              <w:left w:val="nil"/>
              <w:bottom w:val="nil"/>
              <w:right w:val="nil"/>
            </w:tcBorders>
            <w:shd w:val="clear" w:color="000000" w:fill="FFFFFF"/>
            <w:noWrap/>
            <w:vAlign w:val="bottom"/>
            <w:hideMark/>
          </w:tcPr>
          <w:p w14:paraId="685697CE" w14:textId="77777777" w:rsidR="009D4106" w:rsidRPr="001750F4" w:rsidRDefault="009D4106" w:rsidP="0048430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0 </w:t>
            </w:r>
          </w:p>
        </w:tc>
        <w:tc>
          <w:tcPr>
            <w:tcW w:w="800" w:type="dxa"/>
            <w:tcBorders>
              <w:top w:val="nil"/>
              <w:left w:val="nil"/>
              <w:bottom w:val="nil"/>
              <w:right w:val="nil"/>
            </w:tcBorders>
            <w:shd w:val="clear" w:color="000000" w:fill="FFFFFF"/>
            <w:noWrap/>
            <w:vAlign w:val="bottom"/>
            <w:hideMark/>
          </w:tcPr>
          <w:p w14:paraId="5D0A9625" w14:textId="77777777" w:rsidR="009D4106" w:rsidRPr="001750F4" w:rsidRDefault="009D4106" w:rsidP="0048430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w:t>
            </w:r>
          </w:p>
        </w:tc>
        <w:tc>
          <w:tcPr>
            <w:tcW w:w="881" w:type="dxa"/>
            <w:tcBorders>
              <w:top w:val="nil"/>
              <w:left w:val="nil"/>
              <w:bottom w:val="nil"/>
              <w:right w:val="nil"/>
            </w:tcBorders>
            <w:shd w:val="clear" w:color="000000" w:fill="FFFFFF"/>
            <w:noWrap/>
            <w:vAlign w:val="bottom"/>
            <w:hideMark/>
          </w:tcPr>
          <w:p w14:paraId="7A2F0140" w14:textId="77777777" w:rsidR="009D4106" w:rsidRPr="001750F4" w:rsidRDefault="009D4106" w:rsidP="0048430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0 </w:t>
            </w:r>
          </w:p>
        </w:tc>
        <w:tc>
          <w:tcPr>
            <w:tcW w:w="820" w:type="dxa"/>
            <w:tcBorders>
              <w:top w:val="nil"/>
              <w:left w:val="nil"/>
              <w:bottom w:val="nil"/>
              <w:right w:val="nil"/>
            </w:tcBorders>
            <w:shd w:val="clear" w:color="000000" w:fill="FFFFFF"/>
            <w:noWrap/>
            <w:vAlign w:val="bottom"/>
            <w:hideMark/>
          </w:tcPr>
          <w:p w14:paraId="784FDF18" w14:textId="77777777" w:rsidR="009D4106" w:rsidRPr="001750F4" w:rsidRDefault="009D4106" w:rsidP="000466ED">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w:t>
            </w:r>
          </w:p>
        </w:tc>
        <w:tc>
          <w:tcPr>
            <w:tcW w:w="881" w:type="dxa"/>
            <w:tcBorders>
              <w:top w:val="nil"/>
              <w:left w:val="nil"/>
              <w:bottom w:val="nil"/>
              <w:right w:val="nil"/>
            </w:tcBorders>
            <w:shd w:val="clear" w:color="000000" w:fill="FFFFFF"/>
            <w:noWrap/>
            <w:vAlign w:val="bottom"/>
            <w:hideMark/>
          </w:tcPr>
          <w:p w14:paraId="2B2E9CD2" w14:textId="77777777" w:rsidR="009D4106" w:rsidRPr="001750F4" w:rsidRDefault="009D4106" w:rsidP="0036082B">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0 </w:t>
            </w:r>
          </w:p>
        </w:tc>
        <w:tc>
          <w:tcPr>
            <w:tcW w:w="820" w:type="dxa"/>
            <w:tcBorders>
              <w:top w:val="nil"/>
              <w:left w:val="nil"/>
              <w:bottom w:val="nil"/>
              <w:right w:val="nil"/>
            </w:tcBorders>
            <w:shd w:val="clear" w:color="000000" w:fill="FFFFFF"/>
            <w:noWrap/>
            <w:vAlign w:val="bottom"/>
            <w:hideMark/>
          </w:tcPr>
          <w:p w14:paraId="3642FCEE" w14:textId="77777777" w:rsidR="009D4106" w:rsidRPr="001750F4" w:rsidRDefault="009D4106" w:rsidP="00ED07F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w:t>
            </w:r>
          </w:p>
        </w:tc>
        <w:tc>
          <w:tcPr>
            <w:tcW w:w="881" w:type="dxa"/>
            <w:tcBorders>
              <w:top w:val="nil"/>
              <w:left w:val="nil"/>
              <w:bottom w:val="nil"/>
              <w:right w:val="nil"/>
            </w:tcBorders>
            <w:shd w:val="clear" w:color="000000" w:fill="FFFFFF"/>
            <w:noWrap/>
            <w:vAlign w:val="bottom"/>
            <w:hideMark/>
          </w:tcPr>
          <w:p w14:paraId="42EE0BBB" w14:textId="77777777" w:rsidR="009D4106" w:rsidRPr="001750F4" w:rsidRDefault="009D4106">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0 </w:t>
            </w:r>
          </w:p>
        </w:tc>
        <w:tc>
          <w:tcPr>
            <w:tcW w:w="725" w:type="dxa"/>
            <w:tcBorders>
              <w:top w:val="nil"/>
              <w:left w:val="nil"/>
              <w:bottom w:val="nil"/>
              <w:right w:val="nil"/>
            </w:tcBorders>
            <w:shd w:val="clear" w:color="000000" w:fill="FFFFFF"/>
            <w:noWrap/>
            <w:vAlign w:val="bottom"/>
            <w:hideMark/>
          </w:tcPr>
          <w:p w14:paraId="4144D389" w14:textId="77777777" w:rsidR="009D4106" w:rsidRPr="001750F4" w:rsidRDefault="009D4106">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w:t>
            </w:r>
          </w:p>
        </w:tc>
        <w:tc>
          <w:tcPr>
            <w:tcW w:w="881" w:type="dxa"/>
            <w:tcBorders>
              <w:top w:val="nil"/>
              <w:left w:val="nil"/>
              <w:bottom w:val="nil"/>
              <w:right w:val="nil"/>
            </w:tcBorders>
            <w:shd w:val="clear" w:color="000000" w:fill="FFFFFF"/>
            <w:noWrap/>
            <w:vAlign w:val="bottom"/>
            <w:hideMark/>
          </w:tcPr>
          <w:p w14:paraId="0873F701" w14:textId="77777777" w:rsidR="009D4106" w:rsidRPr="001750F4" w:rsidRDefault="009D4106">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0 </w:t>
            </w:r>
          </w:p>
        </w:tc>
        <w:tc>
          <w:tcPr>
            <w:tcW w:w="825" w:type="dxa"/>
            <w:tcBorders>
              <w:top w:val="nil"/>
              <w:left w:val="nil"/>
              <w:bottom w:val="nil"/>
              <w:right w:val="nil"/>
            </w:tcBorders>
            <w:shd w:val="clear" w:color="000000" w:fill="FFFFFF"/>
            <w:noWrap/>
            <w:vAlign w:val="bottom"/>
            <w:hideMark/>
          </w:tcPr>
          <w:p w14:paraId="63D798BC" w14:textId="77777777" w:rsidR="009D4106" w:rsidRPr="001750F4" w:rsidRDefault="009D4106">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w:t>
            </w:r>
          </w:p>
        </w:tc>
      </w:tr>
      <w:tr w:rsidR="009D4106" w:rsidRPr="001750F4" w14:paraId="7C3B633D" w14:textId="77777777" w:rsidTr="001750F4">
        <w:trPr>
          <w:trHeight w:val="249"/>
        </w:trPr>
        <w:tc>
          <w:tcPr>
            <w:tcW w:w="3305" w:type="dxa"/>
            <w:tcBorders>
              <w:top w:val="nil"/>
              <w:left w:val="nil"/>
              <w:bottom w:val="nil"/>
              <w:right w:val="nil"/>
            </w:tcBorders>
            <w:shd w:val="clear" w:color="000000" w:fill="FFFFFF"/>
            <w:vAlign w:val="bottom"/>
            <w:hideMark/>
          </w:tcPr>
          <w:p w14:paraId="08B1A700" w14:textId="77777777" w:rsidR="009D4106" w:rsidRPr="001750F4" w:rsidRDefault="009D4106" w:rsidP="009D4106">
            <w:pPr>
              <w:spacing w:after="0" w:line="240" w:lineRule="auto"/>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 xml:space="preserve"> Management Information Resources </w:t>
            </w:r>
          </w:p>
        </w:tc>
        <w:tc>
          <w:tcPr>
            <w:tcW w:w="900" w:type="dxa"/>
            <w:tcBorders>
              <w:top w:val="nil"/>
              <w:left w:val="nil"/>
              <w:bottom w:val="nil"/>
              <w:right w:val="nil"/>
            </w:tcBorders>
            <w:shd w:val="clear" w:color="000000" w:fill="FFFFFF"/>
            <w:noWrap/>
            <w:vAlign w:val="bottom"/>
            <w:hideMark/>
          </w:tcPr>
          <w:p w14:paraId="22606658" w14:textId="77777777" w:rsidR="009D4106" w:rsidRPr="001750F4" w:rsidRDefault="009D4106" w:rsidP="009D4106">
            <w:pPr>
              <w:spacing w:after="0" w:line="240" w:lineRule="auto"/>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 xml:space="preserve"> Pos./Obl. </w:t>
            </w:r>
          </w:p>
        </w:tc>
        <w:tc>
          <w:tcPr>
            <w:tcW w:w="881" w:type="dxa"/>
            <w:tcBorders>
              <w:top w:val="nil"/>
              <w:left w:val="nil"/>
              <w:bottom w:val="nil"/>
              <w:right w:val="nil"/>
            </w:tcBorders>
            <w:shd w:val="clear" w:color="000000" w:fill="FFFFFF"/>
            <w:noWrap/>
            <w:vAlign w:val="bottom"/>
            <w:hideMark/>
          </w:tcPr>
          <w:p w14:paraId="67431269" w14:textId="77777777" w:rsidR="009D4106" w:rsidRPr="001750F4" w:rsidRDefault="009D4106" w:rsidP="0048430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800" w:type="dxa"/>
            <w:tcBorders>
              <w:top w:val="nil"/>
              <w:left w:val="nil"/>
              <w:bottom w:val="nil"/>
              <w:right w:val="nil"/>
            </w:tcBorders>
            <w:shd w:val="clear" w:color="000000" w:fill="FFFFFF"/>
            <w:noWrap/>
            <w:vAlign w:val="bottom"/>
            <w:hideMark/>
          </w:tcPr>
          <w:p w14:paraId="13263B30" w14:textId="77777777" w:rsidR="009D4106" w:rsidRPr="001750F4" w:rsidRDefault="009D4106" w:rsidP="0048430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(3,490)</w:t>
            </w:r>
          </w:p>
        </w:tc>
        <w:tc>
          <w:tcPr>
            <w:tcW w:w="881" w:type="dxa"/>
            <w:tcBorders>
              <w:top w:val="nil"/>
              <w:left w:val="nil"/>
              <w:bottom w:val="nil"/>
              <w:right w:val="nil"/>
            </w:tcBorders>
            <w:shd w:val="clear" w:color="000000" w:fill="FFFFFF"/>
            <w:noWrap/>
            <w:vAlign w:val="bottom"/>
            <w:hideMark/>
          </w:tcPr>
          <w:p w14:paraId="3CB94946" w14:textId="77777777" w:rsidR="009D4106" w:rsidRPr="001750F4" w:rsidRDefault="009D4106" w:rsidP="0048430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820" w:type="dxa"/>
            <w:tcBorders>
              <w:top w:val="nil"/>
              <w:left w:val="nil"/>
              <w:bottom w:val="nil"/>
              <w:right w:val="nil"/>
            </w:tcBorders>
            <w:shd w:val="clear" w:color="000000" w:fill="FFFFFF"/>
            <w:noWrap/>
            <w:vAlign w:val="bottom"/>
            <w:hideMark/>
          </w:tcPr>
          <w:p w14:paraId="2B3CDC0C" w14:textId="77777777" w:rsidR="009D4106" w:rsidRPr="001750F4" w:rsidRDefault="009D4106" w:rsidP="000466ED">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(6,949)</w:t>
            </w:r>
          </w:p>
        </w:tc>
        <w:tc>
          <w:tcPr>
            <w:tcW w:w="881" w:type="dxa"/>
            <w:tcBorders>
              <w:top w:val="nil"/>
              <w:left w:val="nil"/>
              <w:bottom w:val="nil"/>
              <w:right w:val="nil"/>
            </w:tcBorders>
            <w:shd w:val="clear" w:color="000000" w:fill="FFFFFF"/>
            <w:noWrap/>
            <w:vAlign w:val="bottom"/>
            <w:hideMark/>
          </w:tcPr>
          <w:p w14:paraId="58D27520" w14:textId="77777777" w:rsidR="009D4106" w:rsidRPr="001750F4" w:rsidRDefault="009D4106" w:rsidP="0036082B">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820" w:type="dxa"/>
            <w:tcBorders>
              <w:top w:val="nil"/>
              <w:left w:val="nil"/>
              <w:bottom w:val="nil"/>
              <w:right w:val="nil"/>
            </w:tcBorders>
            <w:shd w:val="clear" w:color="000000" w:fill="FFFFFF"/>
            <w:noWrap/>
            <w:vAlign w:val="bottom"/>
            <w:hideMark/>
          </w:tcPr>
          <w:p w14:paraId="1CE43261" w14:textId="77777777" w:rsidR="009D4106" w:rsidRPr="001750F4" w:rsidRDefault="009D4106" w:rsidP="00ED07F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(7,281)</w:t>
            </w:r>
          </w:p>
        </w:tc>
        <w:tc>
          <w:tcPr>
            <w:tcW w:w="881" w:type="dxa"/>
            <w:tcBorders>
              <w:top w:val="nil"/>
              <w:left w:val="nil"/>
              <w:bottom w:val="nil"/>
              <w:right w:val="nil"/>
            </w:tcBorders>
            <w:shd w:val="clear" w:color="000000" w:fill="FFFFFF"/>
            <w:noWrap/>
            <w:vAlign w:val="bottom"/>
            <w:hideMark/>
          </w:tcPr>
          <w:p w14:paraId="796D8056" w14:textId="77777777" w:rsidR="009D4106" w:rsidRPr="001750F4" w:rsidRDefault="009D4106">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725" w:type="dxa"/>
            <w:tcBorders>
              <w:top w:val="nil"/>
              <w:left w:val="nil"/>
              <w:bottom w:val="nil"/>
              <w:right w:val="nil"/>
            </w:tcBorders>
            <w:shd w:val="clear" w:color="000000" w:fill="FFFFFF"/>
            <w:noWrap/>
            <w:vAlign w:val="bottom"/>
            <w:hideMark/>
          </w:tcPr>
          <w:p w14:paraId="78E15FEB" w14:textId="77777777" w:rsidR="009D4106" w:rsidRPr="001750F4" w:rsidRDefault="009D4106">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(7,572)</w:t>
            </w:r>
          </w:p>
        </w:tc>
        <w:tc>
          <w:tcPr>
            <w:tcW w:w="881" w:type="dxa"/>
            <w:tcBorders>
              <w:top w:val="nil"/>
              <w:left w:val="nil"/>
              <w:bottom w:val="nil"/>
              <w:right w:val="nil"/>
            </w:tcBorders>
            <w:shd w:val="clear" w:color="000000" w:fill="FFFFFF"/>
            <w:noWrap/>
            <w:vAlign w:val="bottom"/>
            <w:hideMark/>
          </w:tcPr>
          <w:p w14:paraId="7929C429" w14:textId="77777777" w:rsidR="009D4106" w:rsidRPr="001750F4" w:rsidRDefault="009D4106">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825" w:type="dxa"/>
            <w:tcBorders>
              <w:top w:val="nil"/>
              <w:left w:val="nil"/>
              <w:bottom w:val="nil"/>
              <w:right w:val="nil"/>
            </w:tcBorders>
            <w:shd w:val="clear" w:color="000000" w:fill="FFFFFF"/>
            <w:noWrap/>
            <w:vAlign w:val="bottom"/>
            <w:hideMark/>
          </w:tcPr>
          <w:p w14:paraId="52575A98" w14:textId="77777777" w:rsidR="009D4106" w:rsidRPr="001750F4" w:rsidRDefault="009D4106">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(7,820)</w:t>
            </w:r>
          </w:p>
        </w:tc>
      </w:tr>
      <w:tr w:rsidR="009D4106" w:rsidRPr="001750F4" w14:paraId="260DF04D" w14:textId="77777777" w:rsidTr="001750F4">
        <w:trPr>
          <w:trHeight w:val="249"/>
        </w:trPr>
        <w:tc>
          <w:tcPr>
            <w:tcW w:w="3305" w:type="dxa"/>
            <w:tcBorders>
              <w:top w:val="nil"/>
              <w:left w:val="nil"/>
              <w:bottom w:val="nil"/>
              <w:right w:val="nil"/>
            </w:tcBorders>
            <w:shd w:val="clear" w:color="000000" w:fill="FFFFFF"/>
            <w:vAlign w:val="bottom"/>
            <w:hideMark/>
          </w:tcPr>
          <w:p w14:paraId="0D5B1C31" w14:textId="77777777" w:rsidR="009D4106" w:rsidRPr="001750F4" w:rsidRDefault="009D4106" w:rsidP="009D410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00" w:type="dxa"/>
            <w:tcBorders>
              <w:top w:val="nil"/>
              <w:left w:val="nil"/>
              <w:bottom w:val="nil"/>
              <w:right w:val="nil"/>
            </w:tcBorders>
            <w:shd w:val="clear" w:color="000000" w:fill="FFFFFF"/>
            <w:noWrap/>
            <w:vAlign w:val="bottom"/>
            <w:hideMark/>
          </w:tcPr>
          <w:p w14:paraId="7B552F2E" w14:textId="77777777" w:rsidR="009D4106" w:rsidRPr="001750F4" w:rsidRDefault="009D4106" w:rsidP="009D4106">
            <w:pPr>
              <w:spacing w:after="0" w:line="240" w:lineRule="auto"/>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 xml:space="preserve"> FTE </w:t>
            </w:r>
          </w:p>
        </w:tc>
        <w:tc>
          <w:tcPr>
            <w:tcW w:w="881" w:type="dxa"/>
            <w:tcBorders>
              <w:top w:val="nil"/>
              <w:left w:val="nil"/>
              <w:bottom w:val="nil"/>
              <w:right w:val="nil"/>
            </w:tcBorders>
            <w:shd w:val="clear" w:color="000000" w:fill="FFFFFF"/>
            <w:noWrap/>
            <w:vAlign w:val="bottom"/>
            <w:hideMark/>
          </w:tcPr>
          <w:p w14:paraId="0DFFFE6F" w14:textId="77777777" w:rsidR="009D4106" w:rsidRPr="001750F4" w:rsidRDefault="009D4106" w:rsidP="0048430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800" w:type="dxa"/>
            <w:tcBorders>
              <w:top w:val="nil"/>
              <w:left w:val="nil"/>
              <w:bottom w:val="nil"/>
              <w:right w:val="nil"/>
            </w:tcBorders>
            <w:shd w:val="clear" w:color="000000" w:fill="FFFFFF"/>
            <w:noWrap/>
            <w:vAlign w:val="bottom"/>
            <w:hideMark/>
          </w:tcPr>
          <w:p w14:paraId="30D0B294" w14:textId="77777777" w:rsidR="009D4106" w:rsidRPr="001750F4" w:rsidRDefault="009D4106" w:rsidP="0048430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w:t>
            </w:r>
          </w:p>
        </w:tc>
        <w:tc>
          <w:tcPr>
            <w:tcW w:w="881" w:type="dxa"/>
            <w:tcBorders>
              <w:top w:val="nil"/>
              <w:left w:val="nil"/>
              <w:bottom w:val="nil"/>
              <w:right w:val="nil"/>
            </w:tcBorders>
            <w:shd w:val="clear" w:color="000000" w:fill="FFFFFF"/>
            <w:noWrap/>
            <w:vAlign w:val="bottom"/>
            <w:hideMark/>
          </w:tcPr>
          <w:p w14:paraId="515FB1D4" w14:textId="77777777" w:rsidR="009D4106" w:rsidRPr="001750F4" w:rsidRDefault="009D4106" w:rsidP="0048430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820" w:type="dxa"/>
            <w:tcBorders>
              <w:top w:val="nil"/>
              <w:left w:val="nil"/>
              <w:bottom w:val="nil"/>
              <w:right w:val="nil"/>
            </w:tcBorders>
            <w:shd w:val="clear" w:color="000000" w:fill="FFFFFF"/>
            <w:noWrap/>
            <w:vAlign w:val="bottom"/>
            <w:hideMark/>
          </w:tcPr>
          <w:p w14:paraId="5F35F897" w14:textId="77777777" w:rsidR="009D4106" w:rsidRPr="001750F4" w:rsidRDefault="009D4106" w:rsidP="000466ED">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w:t>
            </w:r>
          </w:p>
        </w:tc>
        <w:tc>
          <w:tcPr>
            <w:tcW w:w="881" w:type="dxa"/>
            <w:tcBorders>
              <w:top w:val="nil"/>
              <w:left w:val="nil"/>
              <w:bottom w:val="nil"/>
              <w:right w:val="nil"/>
            </w:tcBorders>
            <w:shd w:val="clear" w:color="000000" w:fill="FFFFFF"/>
            <w:noWrap/>
            <w:vAlign w:val="bottom"/>
            <w:hideMark/>
          </w:tcPr>
          <w:p w14:paraId="348EAC3F" w14:textId="77777777" w:rsidR="009D4106" w:rsidRPr="001750F4" w:rsidRDefault="009D4106" w:rsidP="0036082B">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820" w:type="dxa"/>
            <w:tcBorders>
              <w:top w:val="nil"/>
              <w:left w:val="nil"/>
              <w:bottom w:val="nil"/>
              <w:right w:val="nil"/>
            </w:tcBorders>
            <w:shd w:val="clear" w:color="000000" w:fill="FFFFFF"/>
            <w:noWrap/>
            <w:vAlign w:val="bottom"/>
            <w:hideMark/>
          </w:tcPr>
          <w:p w14:paraId="6072BC3C" w14:textId="77777777" w:rsidR="009D4106" w:rsidRPr="001750F4" w:rsidRDefault="009D4106" w:rsidP="00ED07F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w:t>
            </w:r>
          </w:p>
        </w:tc>
        <w:tc>
          <w:tcPr>
            <w:tcW w:w="881" w:type="dxa"/>
            <w:tcBorders>
              <w:top w:val="nil"/>
              <w:left w:val="nil"/>
              <w:bottom w:val="nil"/>
              <w:right w:val="nil"/>
            </w:tcBorders>
            <w:shd w:val="clear" w:color="000000" w:fill="FFFFFF"/>
            <w:noWrap/>
            <w:vAlign w:val="bottom"/>
            <w:hideMark/>
          </w:tcPr>
          <w:p w14:paraId="2CAC3159" w14:textId="77777777" w:rsidR="009D4106" w:rsidRPr="001750F4" w:rsidRDefault="009D4106">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725" w:type="dxa"/>
            <w:tcBorders>
              <w:top w:val="nil"/>
              <w:left w:val="nil"/>
              <w:bottom w:val="nil"/>
              <w:right w:val="nil"/>
            </w:tcBorders>
            <w:shd w:val="clear" w:color="000000" w:fill="FFFFFF"/>
            <w:noWrap/>
            <w:vAlign w:val="bottom"/>
            <w:hideMark/>
          </w:tcPr>
          <w:p w14:paraId="64EDFE38" w14:textId="77777777" w:rsidR="009D4106" w:rsidRPr="001750F4" w:rsidRDefault="009D4106">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w:t>
            </w:r>
          </w:p>
        </w:tc>
        <w:tc>
          <w:tcPr>
            <w:tcW w:w="881" w:type="dxa"/>
            <w:tcBorders>
              <w:top w:val="nil"/>
              <w:left w:val="nil"/>
              <w:bottom w:val="nil"/>
              <w:right w:val="nil"/>
            </w:tcBorders>
            <w:shd w:val="clear" w:color="000000" w:fill="FFFFFF"/>
            <w:noWrap/>
            <w:vAlign w:val="bottom"/>
            <w:hideMark/>
          </w:tcPr>
          <w:p w14:paraId="193E90D9" w14:textId="77777777" w:rsidR="009D4106" w:rsidRPr="001750F4" w:rsidRDefault="009D4106">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825" w:type="dxa"/>
            <w:tcBorders>
              <w:top w:val="nil"/>
              <w:left w:val="nil"/>
              <w:bottom w:val="nil"/>
              <w:right w:val="nil"/>
            </w:tcBorders>
            <w:shd w:val="clear" w:color="000000" w:fill="FFFFFF"/>
            <w:noWrap/>
            <w:vAlign w:val="bottom"/>
            <w:hideMark/>
          </w:tcPr>
          <w:p w14:paraId="10479AE5" w14:textId="77777777" w:rsidR="009D4106" w:rsidRPr="001750F4" w:rsidRDefault="009D4106">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w:t>
            </w:r>
          </w:p>
        </w:tc>
      </w:tr>
      <w:tr w:rsidR="009D4106" w:rsidRPr="001750F4" w14:paraId="3810D9A7" w14:textId="77777777" w:rsidTr="001750F4">
        <w:trPr>
          <w:trHeight w:val="249"/>
        </w:trPr>
        <w:tc>
          <w:tcPr>
            <w:tcW w:w="3305" w:type="dxa"/>
            <w:tcBorders>
              <w:top w:val="nil"/>
              <w:left w:val="nil"/>
              <w:bottom w:val="nil"/>
              <w:right w:val="nil"/>
            </w:tcBorders>
            <w:shd w:val="clear" w:color="000000" w:fill="FFFFFF"/>
            <w:vAlign w:val="bottom"/>
            <w:hideMark/>
          </w:tcPr>
          <w:p w14:paraId="7FC87AC8" w14:textId="77777777" w:rsidR="009D4106" w:rsidRPr="001750F4" w:rsidRDefault="009D4106" w:rsidP="009D410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Management Business Projects</w:t>
            </w:r>
          </w:p>
        </w:tc>
        <w:tc>
          <w:tcPr>
            <w:tcW w:w="900" w:type="dxa"/>
            <w:tcBorders>
              <w:top w:val="nil"/>
              <w:left w:val="nil"/>
              <w:bottom w:val="nil"/>
              <w:right w:val="nil"/>
            </w:tcBorders>
            <w:shd w:val="clear" w:color="000000" w:fill="FFFFFF"/>
            <w:noWrap/>
            <w:vAlign w:val="bottom"/>
            <w:hideMark/>
          </w:tcPr>
          <w:p w14:paraId="491B4F6E"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xml:space="preserve"> Pos./Obl. </w:t>
            </w:r>
          </w:p>
        </w:tc>
        <w:tc>
          <w:tcPr>
            <w:tcW w:w="881" w:type="dxa"/>
            <w:tcBorders>
              <w:top w:val="nil"/>
              <w:left w:val="nil"/>
              <w:bottom w:val="nil"/>
              <w:right w:val="nil"/>
            </w:tcBorders>
            <w:shd w:val="clear" w:color="000000" w:fill="FFFFFF"/>
            <w:noWrap/>
            <w:vAlign w:val="bottom"/>
            <w:hideMark/>
          </w:tcPr>
          <w:p w14:paraId="37C303B5" w14:textId="77777777" w:rsidR="009D4106" w:rsidRPr="001750F4" w:rsidRDefault="009D4106" w:rsidP="00484300">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00" w:type="dxa"/>
            <w:tcBorders>
              <w:top w:val="nil"/>
              <w:left w:val="nil"/>
              <w:bottom w:val="nil"/>
              <w:right w:val="nil"/>
            </w:tcBorders>
            <w:shd w:val="clear" w:color="000000" w:fill="FFFFFF"/>
            <w:noWrap/>
            <w:vAlign w:val="bottom"/>
            <w:hideMark/>
          </w:tcPr>
          <w:p w14:paraId="4F71FAF0" w14:textId="77777777" w:rsidR="009D4106" w:rsidRPr="001750F4" w:rsidRDefault="009D4106" w:rsidP="00484300">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(3,490)</w:t>
            </w:r>
          </w:p>
        </w:tc>
        <w:tc>
          <w:tcPr>
            <w:tcW w:w="881" w:type="dxa"/>
            <w:tcBorders>
              <w:top w:val="nil"/>
              <w:left w:val="nil"/>
              <w:bottom w:val="nil"/>
              <w:right w:val="nil"/>
            </w:tcBorders>
            <w:shd w:val="clear" w:color="000000" w:fill="FFFFFF"/>
            <w:noWrap/>
            <w:vAlign w:val="bottom"/>
            <w:hideMark/>
          </w:tcPr>
          <w:p w14:paraId="62B4AE44" w14:textId="77777777" w:rsidR="009D4106" w:rsidRPr="001750F4" w:rsidRDefault="009D4106" w:rsidP="00484300">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20" w:type="dxa"/>
            <w:tcBorders>
              <w:top w:val="nil"/>
              <w:left w:val="nil"/>
              <w:bottom w:val="nil"/>
              <w:right w:val="nil"/>
            </w:tcBorders>
            <w:shd w:val="clear" w:color="000000" w:fill="FFFFFF"/>
            <w:noWrap/>
            <w:vAlign w:val="bottom"/>
            <w:hideMark/>
          </w:tcPr>
          <w:p w14:paraId="488E41D1" w14:textId="77777777" w:rsidR="009D4106" w:rsidRPr="001750F4" w:rsidRDefault="009D4106" w:rsidP="000466ED">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(6,949)</w:t>
            </w:r>
          </w:p>
        </w:tc>
        <w:tc>
          <w:tcPr>
            <w:tcW w:w="881" w:type="dxa"/>
            <w:tcBorders>
              <w:top w:val="nil"/>
              <w:left w:val="nil"/>
              <w:bottom w:val="nil"/>
              <w:right w:val="nil"/>
            </w:tcBorders>
            <w:shd w:val="clear" w:color="000000" w:fill="FFFFFF"/>
            <w:noWrap/>
            <w:vAlign w:val="bottom"/>
            <w:hideMark/>
          </w:tcPr>
          <w:p w14:paraId="147FC3F9" w14:textId="77777777" w:rsidR="009D4106" w:rsidRPr="001750F4" w:rsidRDefault="009D4106" w:rsidP="0036082B">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20" w:type="dxa"/>
            <w:tcBorders>
              <w:top w:val="nil"/>
              <w:left w:val="nil"/>
              <w:bottom w:val="nil"/>
              <w:right w:val="nil"/>
            </w:tcBorders>
            <w:shd w:val="clear" w:color="000000" w:fill="FFFFFF"/>
            <w:noWrap/>
            <w:vAlign w:val="bottom"/>
            <w:hideMark/>
          </w:tcPr>
          <w:p w14:paraId="048DE128" w14:textId="77777777" w:rsidR="009D4106" w:rsidRPr="001750F4" w:rsidRDefault="009D4106" w:rsidP="00ED07F0">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(7,281)</w:t>
            </w:r>
          </w:p>
        </w:tc>
        <w:tc>
          <w:tcPr>
            <w:tcW w:w="881" w:type="dxa"/>
            <w:tcBorders>
              <w:top w:val="nil"/>
              <w:left w:val="nil"/>
              <w:bottom w:val="nil"/>
              <w:right w:val="nil"/>
            </w:tcBorders>
            <w:shd w:val="clear" w:color="000000" w:fill="FFFFFF"/>
            <w:noWrap/>
            <w:vAlign w:val="bottom"/>
            <w:hideMark/>
          </w:tcPr>
          <w:p w14:paraId="520369C3" w14:textId="77777777" w:rsidR="009D4106" w:rsidRPr="001750F4" w:rsidRDefault="009D410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725" w:type="dxa"/>
            <w:tcBorders>
              <w:top w:val="nil"/>
              <w:left w:val="nil"/>
              <w:bottom w:val="nil"/>
              <w:right w:val="nil"/>
            </w:tcBorders>
            <w:shd w:val="clear" w:color="000000" w:fill="FFFFFF"/>
            <w:noWrap/>
            <w:vAlign w:val="bottom"/>
            <w:hideMark/>
          </w:tcPr>
          <w:p w14:paraId="67FD3A73" w14:textId="77777777" w:rsidR="009D4106" w:rsidRPr="001750F4" w:rsidRDefault="009D410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(7,572)</w:t>
            </w:r>
          </w:p>
        </w:tc>
        <w:tc>
          <w:tcPr>
            <w:tcW w:w="881" w:type="dxa"/>
            <w:tcBorders>
              <w:top w:val="nil"/>
              <w:left w:val="nil"/>
              <w:bottom w:val="nil"/>
              <w:right w:val="nil"/>
            </w:tcBorders>
            <w:shd w:val="clear" w:color="000000" w:fill="FFFFFF"/>
            <w:noWrap/>
            <w:vAlign w:val="bottom"/>
            <w:hideMark/>
          </w:tcPr>
          <w:p w14:paraId="78B83B18" w14:textId="77777777" w:rsidR="009D4106" w:rsidRPr="001750F4" w:rsidRDefault="009D410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25" w:type="dxa"/>
            <w:tcBorders>
              <w:top w:val="nil"/>
              <w:left w:val="nil"/>
              <w:bottom w:val="nil"/>
              <w:right w:val="nil"/>
            </w:tcBorders>
            <w:shd w:val="clear" w:color="000000" w:fill="FFFFFF"/>
            <w:noWrap/>
            <w:vAlign w:val="bottom"/>
            <w:hideMark/>
          </w:tcPr>
          <w:p w14:paraId="4EC00872" w14:textId="77777777" w:rsidR="009D4106" w:rsidRPr="001750F4" w:rsidRDefault="009D410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(7,820)</w:t>
            </w:r>
          </w:p>
        </w:tc>
      </w:tr>
      <w:tr w:rsidR="009D4106" w:rsidRPr="001750F4" w14:paraId="25A36D9A" w14:textId="77777777" w:rsidTr="001750F4">
        <w:trPr>
          <w:trHeight w:val="249"/>
        </w:trPr>
        <w:tc>
          <w:tcPr>
            <w:tcW w:w="3305" w:type="dxa"/>
            <w:tcBorders>
              <w:top w:val="nil"/>
              <w:left w:val="nil"/>
              <w:bottom w:val="nil"/>
              <w:right w:val="nil"/>
            </w:tcBorders>
            <w:shd w:val="clear" w:color="000000" w:fill="FFFFFF"/>
            <w:vAlign w:val="bottom"/>
            <w:hideMark/>
          </w:tcPr>
          <w:p w14:paraId="797AA625" w14:textId="77777777" w:rsidR="009D4106" w:rsidRPr="001750F4" w:rsidRDefault="009D4106" w:rsidP="009D410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00" w:type="dxa"/>
            <w:tcBorders>
              <w:top w:val="nil"/>
              <w:left w:val="nil"/>
              <w:bottom w:val="nil"/>
              <w:right w:val="nil"/>
            </w:tcBorders>
            <w:shd w:val="clear" w:color="000000" w:fill="FFFFFF"/>
            <w:noWrap/>
            <w:vAlign w:val="bottom"/>
            <w:hideMark/>
          </w:tcPr>
          <w:p w14:paraId="7144C868"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xml:space="preserve"> FTE </w:t>
            </w:r>
          </w:p>
        </w:tc>
        <w:tc>
          <w:tcPr>
            <w:tcW w:w="881" w:type="dxa"/>
            <w:tcBorders>
              <w:top w:val="nil"/>
              <w:left w:val="nil"/>
              <w:bottom w:val="nil"/>
              <w:right w:val="nil"/>
            </w:tcBorders>
            <w:shd w:val="clear" w:color="000000" w:fill="FFFFFF"/>
            <w:noWrap/>
            <w:vAlign w:val="bottom"/>
            <w:hideMark/>
          </w:tcPr>
          <w:p w14:paraId="76C93E6E" w14:textId="77777777" w:rsidR="009D4106" w:rsidRPr="001750F4" w:rsidRDefault="009D4106" w:rsidP="00484300">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00" w:type="dxa"/>
            <w:tcBorders>
              <w:top w:val="nil"/>
              <w:left w:val="nil"/>
              <w:bottom w:val="nil"/>
              <w:right w:val="nil"/>
            </w:tcBorders>
            <w:shd w:val="clear" w:color="000000" w:fill="FFFFFF"/>
            <w:noWrap/>
            <w:vAlign w:val="bottom"/>
            <w:hideMark/>
          </w:tcPr>
          <w:p w14:paraId="216CFD85" w14:textId="77777777" w:rsidR="009D4106" w:rsidRPr="001750F4" w:rsidRDefault="009D4106" w:rsidP="00484300">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6D469F05" w14:textId="77777777" w:rsidR="009D4106" w:rsidRPr="001750F4" w:rsidRDefault="009D4106" w:rsidP="00484300">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20" w:type="dxa"/>
            <w:tcBorders>
              <w:top w:val="nil"/>
              <w:left w:val="nil"/>
              <w:bottom w:val="nil"/>
              <w:right w:val="nil"/>
            </w:tcBorders>
            <w:shd w:val="clear" w:color="000000" w:fill="FFFFFF"/>
            <w:noWrap/>
            <w:vAlign w:val="bottom"/>
            <w:hideMark/>
          </w:tcPr>
          <w:p w14:paraId="494F7C80" w14:textId="77777777" w:rsidR="009D4106" w:rsidRPr="001750F4" w:rsidRDefault="009D4106" w:rsidP="000466ED">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096813BE" w14:textId="77777777" w:rsidR="009D4106" w:rsidRPr="001750F4" w:rsidRDefault="009D4106" w:rsidP="0036082B">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20" w:type="dxa"/>
            <w:tcBorders>
              <w:top w:val="nil"/>
              <w:left w:val="nil"/>
              <w:bottom w:val="nil"/>
              <w:right w:val="nil"/>
            </w:tcBorders>
            <w:shd w:val="clear" w:color="000000" w:fill="FFFFFF"/>
            <w:noWrap/>
            <w:vAlign w:val="bottom"/>
            <w:hideMark/>
          </w:tcPr>
          <w:p w14:paraId="78CA204F" w14:textId="77777777" w:rsidR="009D4106" w:rsidRPr="001750F4" w:rsidRDefault="009D4106" w:rsidP="00ED07F0">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7D46710E" w14:textId="77777777" w:rsidR="009D4106" w:rsidRPr="001750F4" w:rsidRDefault="009D410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725" w:type="dxa"/>
            <w:tcBorders>
              <w:top w:val="nil"/>
              <w:left w:val="nil"/>
              <w:bottom w:val="nil"/>
              <w:right w:val="nil"/>
            </w:tcBorders>
            <w:shd w:val="clear" w:color="000000" w:fill="FFFFFF"/>
            <w:noWrap/>
            <w:vAlign w:val="bottom"/>
            <w:hideMark/>
          </w:tcPr>
          <w:p w14:paraId="126C17C1" w14:textId="77777777" w:rsidR="009D4106" w:rsidRPr="001750F4" w:rsidRDefault="009D410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57D80FB8" w14:textId="77777777" w:rsidR="009D4106" w:rsidRPr="001750F4" w:rsidRDefault="009D410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25" w:type="dxa"/>
            <w:tcBorders>
              <w:top w:val="nil"/>
              <w:left w:val="nil"/>
              <w:bottom w:val="nil"/>
              <w:right w:val="nil"/>
            </w:tcBorders>
            <w:shd w:val="clear" w:color="000000" w:fill="FFFFFF"/>
            <w:noWrap/>
            <w:vAlign w:val="bottom"/>
            <w:hideMark/>
          </w:tcPr>
          <w:p w14:paraId="16DFE00F" w14:textId="77777777" w:rsidR="009D4106" w:rsidRPr="001750F4" w:rsidRDefault="009D410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9D4106" w:rsidRPr="001750F4" w14:paraId="18D7DC7D" w14:textId="77777777" w:rsidTr="001750F4">
        <w:trPr>
          <w:trHeight w:val="249"/>
        </w:trPr>
        <w:tc>
          <w:tcPr>
            <w:tcW w:w="3305" w:type="dxa"/>
            <w:tcBorders>
              <w:top w:val="nil"/>
              <w:left w:val="nil"/>
              <w:bottom w:val="nil"/>
              <w:right w:val="nil"/>
            </w:tcBorders>
            <w:shd w:val="clear" w:color="000000" w:fill="FFFFFF"/>
            <w:vAlign w:val="bottom"/>
            <w:hideMark/>
          </w:tcPr>
          <w:p w14:paraId="09B071BC" w14:textId="77777777" w:rsidR="009D4106" w:rsidRPr="001750F4" w:rsidRDefault="009D4106" w:rsidP="009D4106">
            <w:pPr>
              <w:spacing w:after="0" w:line="240" w:lineRule="auto"/>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IT Infrastructure and IT Support Services</w:t>
            </w:r>
          </w:p>
        </w:tc>
        <w:tc>
          <w:tcPr>
            <w:tcW w:w="900" w:type="dxa"/>
            <w:tcBorders>
              <w:top w:val="nil"/>
              <w:left w:val="nil"/>
              <w:bottom w:val="nil"/>
              <w:right w:val="nil"/>
            </w:tcBorders>
            <w:shd w:val="clear" w:color="000000" w:fill="FFFFFF"/>
            <w:noWrap/>
            <w:vAlign w:val="bottom"/>
            <w:hideMark/>
          </w:tcPr>
          <w:p w14:paraId="5107E308" w14:textId="77777777" w:rsidR="009D4106" w:rsidRPr="001750F4" w:rsidRDefault="009D4106" w:rsidP="009D4106">
            <w:pPr>
              <w:spacing w:after="0" w:line="240" w:lineRule="auto"/>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 xml:space="preserve"> Pos./Obl. </w:t>
            </w:r>
          </w:p>
        </w:tc>
        <w:tc>
          <w:tcPr>
            <w:tcW w:w="881" w:type="dxa"/>
            <w:tcBorders>
              <w:top w:val="nil"/>
              <w:left w:val="nil"/>
              <w:bottom w:val="nil"/>
              <w:right w:val="nil"/>
            </w:tcBorders>
            <w:shd w:val="clear" w:color="000000" w:fill="FFFFFF"/>
            <w:noWrap/>
            <w:vAlign w:val="bottom"/>
            <w:hideMark/>
          </w:tcPr>
          <w:p w14:paraId="369D8A6A" w14:textId="77777777" w:rsidR="009D4106" w:rsidRPr="001750F4" w:rsidRDefault="009D4106" w:rsidP="0048430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800" w:type="dxa"/>
            <w:tcBorders>
              <w:top w:val="nil"/>
              <w:left w:val="nil"/>
              <w:bottom w:val="nil"/>
              <w:right w:val="nil"/>
            </w:tcBorders>
            <w:shd w:val="clear" w:color="000000" w:fill="FFFFFF"/>
            <w:noWrap/>
            <w:vAlign w:val="bottom"/>
            <w:hideMark/>
          </w:tcPr>
          <w:p w14:paraId="54D3DC8C" w14:textId="77777777" w:rsidR="009D4106" w:rsidRPr="001750F4" w:rsidRDefault="009D4106" w:rsidP="0048430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(44,170)</w:t>
            </w:r>
          </w:p>
        </w:tc>
        <w:tc>
          <w:tcPr>
            <w:tcW w:w="881" w:type="dxa"/>
            <w:tcBorders>
              <w:top w:val="nil"/>
              <w:left w:val="nil"/>
              <w:bottom w:val="nil"/>
              <w:right w:val="nil"/>
            </w:tcBorders>
            <w:shd w:val="clear" w:color="000000" w:fill="FFFFFF"/>
            <w:noWrap/>
            <w:vAlign w:val="bottom"/>
            <w:hideMark/>
          </w:tcPr>
          <w:p w14:paraId="5EC0D11B" w14:textId="77777777" w:rsidR="009D4106" w:rsidRPr="001750F4" w:rsidRDefault="009D4106" w:rsidP="0048430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820" w:type="dxa"/>
            <w:tcBorders>
              <w:top w:val="nil"/>
              <w:left w:val="nil"/>
              <w:bottom w:val="nil"/>
              <w:right w:val="nil"/>
            </w:tcBorders>
            <w:shd w:val="clear" w:color="000000" w:fill="FFFFFF"/>
            <w:noWrap/>
            <w:vAlign w:val="bottom"/>
            <w:hideMark/>
          </w:tcPr>
          <w:p w14:paraId="2622E861" w14:textId="77777777" w:rsidR="009D4106" w:rsidRPr="001750F4" w:rsidRDefault="009D4106" w:rsidP="000466ED">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(62,979)</w:t>
            </w:r>
          </w:p>
        </w:tc>
        <w:tc>
          <w:tcPr>
            <w:tcW w:w="881" w:type="dxa"/>
            <w:tcBorders>
              <w:top w:val="nil"/>
              <w:left w:val="nil"/>
              <w:bottom w:val="nil"/>
              <w:right w:val="nil"/>
            </w:tcBorders>
            <w:shd w:val="clear" w:color="000000" w:fill="FFFFFF"/>
            <w:noWrap/>
            <w:vAlign w:val="bottom"/>
            <w:hideMark/>
          </w:tcPr>
          <w:p w14:paraId="24399679" w14:textId="77777777" w:rsidR="009D4106" w:rsidRPr="001750F4" w:rsidRDefault="009D4106" w:rsidP="0036082B">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820" w:type="dxa"/>
            <w:tcBorders>
              <w:top w:val="nil"/>
              <w:left w:val="nil"/>
              <w:bottom w:val="nil"/>
              <w:right w:val="nil"/>
            </w:tcBorders>
            <w:shd w:val="clear" w:color="000000" w:fill="FFFFFF"/>
            <w:noWrap/>
            <w:vAlign w:val="bottom"/>
            <w:hideMark/>
          </w:tcPr>
          <w:p w14:paraId="504E7380" w14:textId="77777777" w:rsidR="009D4106" w:rsidRPr="001750F4" w:rsidRDefault="009D4106" w:rsidP="00ED07F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4,638 </w:t>
            </w:r>
          </w:p>
        </w:tc>
        <w:tc>
          <w:tcPr>
            <w:tcW w:w="881" w:type="dxa"/>
            <w:tcBorders>
              <w:top w:val="nil"/>
              <w:left w:val="nil"/>
              <w:bottom w:val="nil"/>
              <w:right w:val="nil"/>
            </w:tcBorders>
            <w:shd w:val="clear" w:color="000000" w:fill="FFFFFF"/>
            <w:noWrap/>
            <w:vAlign w:val="bottom"/>
            <w:hideMark/>
          </w:tcPr>
          <w:p w14:paraId="6CB1E3A4" w14:textId="77777777" w:rsidR="009D4106" w:rsidRPr="001750F4" w:rsidRDefault="009D4106">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725" w:type="dxa"/>
            <w:tcBorders>
              <w:top w:val="nil"/>
              <w:left w:val="nil"/>
              <w:bottom w:val="nil"/>
              <w:right w:val="nil"/>
            </w:tcBorders>
            <w:shd w:val="clear" w:color="000000" w:fill="FFFFFF"/>
            <w:noWrap/>
            <w:vAlign w:val="bottom"/>
            <w:hideMark/>
          </w:tcPr>
          <w:p w14:paraId="7F770B3A" w14:textId="77777777" w:rsidR="009D4106" w:rsidRPr="001750F4" w:rsidRDefault="009D4106">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7,909 </w:t>
            </w:r>
          </w:p>
        </w:tc>
        <w:tc>
          <w:tcPr>
            <w:tcW w:w="881" w:type="dxa"/>
            <w:tcBorders>
              <w:top w:val="nil"/>
              <w:left w:val="nil"/>
              <w:bottom w:val="nil"/>
              <w:right w:val="nil"/>
            </w:tcBorders>
            <w:shd w:val="clear" w:color="000000" w:fill="FFFFFF"/>
            <w:noWrap/>
            <w:vAlign w:val="bottom"/>
            <w:hideMark/>
          </w:tcPr>
          <w:p w14:paraId="14F6ABA1" w14:textId="77777777" w:rsidR="009D4106" w:rsidRPr="001750F4" w:rsidRDefault="009D4106">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825" w:type="dxa"/>
            <w:tcBorders>
              <w:top w:val="nil"/>
              <w:left w:val="nil"/>
              <w:bottom w:val="nil"/>
              <w:right w:val="nil"/>
            </w:tcBorders>
            <w:shd w:val="clear" w:color="000000" w:fill="FFFFFF"/>
            <w:noWrap/>
            <w:vAlign w:val="bottom"/>
            <w:hideMark/>
          </w:tcPr>
          <w:p w14:paraId="56230732" w14:textId="77777777" w:rsidR="009D4106" w:rsidRPr="001750F4" w:rsidRDefault="009D4106">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67 </w:t>
            </w:r>
          </w:p>
        </w:tc>
      </w:tr>
      <w:tr w:rsidR="009D4106" w:rsidRPr="001750F4" w14:paraId="5A82BB2F" w14:textId="77777777" w:rsidTr="001750F4">
        <w:trPr>
          <w:trHeight w:val="249"/>
        </w:trPr>
        <w:tc>
          <w:tcPr>
            <w:tcW w:w="3305" w:type="dxa"/>
            <w:tcBorders>
              <w:top w:val="nil"/>
              <w:left w:val="nil"/>
              <w:bottom w:val="nil"/>
              <w:right w:val="nil"/>
            </w:tcBorders>
            <w:shd w:val="clear" w:color="000000" w:fill="FFFFFF"/>
            <w:vAlign w:val="bottom"/>
            <w:hideMark/>
          </w:tcPr>
          <w:p w14:paraId="2C325A4A" w14:textId="77777777" w:rsidR="009D4106" w:rsidRPr="001750F4" w:rsidRDefault="009D4106" w:rsidP="009D4106">
            <w:pPr>
              <w:spacing w:after="0" w:line="240" w:lineRule="auto"/>
              <w:jc w:val="right"/>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 </w:t>
            </w:r>
          </w:p>
        </w:tc>
        <w:tc>
          <w:tcPr>
            <w:tcW w:w="900" w:type="dxa"/>
            <w:tcBorders>
              <w:top w:val="nil"/>
              <w:left w:val="nil"/>
              <w:bottom w:val="nil"/>
              <w:right w:val="nil"/>
            </w:tcBorders>
            <w:shd w:val="clear" w:color="000000" w:fill="FFFFFF"/>
            <w:noWrap/>
            <w:vAlign w:val="bottom"/>
            <w:hideMark/>
          </w:tcPr>
          <w:p w14:paraId="22BE892C" w14:textId="77777777" w:rsidR="009D4106" w:rsidRPr="001750F4" w:rsidRDefault="009D4106" w:rsidP="009D4106">
            <w:pPr>
              <w:spacing w:after="0" w:line="240" w:lineRule="auto"/>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 xml:space="preserve"> FTE </w:t>
            </w:r>
          </w:p>
        </w:tc>
        <w:tc>
          <w:tcPr>
            <w:tcW w:w="881" w:type="dxa"/>
            <w:tcBorders>
              <w:top w:val="nil"/>
              <w:left w:val="nil"/>
              <w:bottom w:val="nil"/>
              <w:right w:val="nil"/>
            </w:tcBorders>
            <w:shd w:val="clear" w:color="000000" w:fill="FFFFFF"/>
            <w:noWrap/>
            <w:vAlign w:val="bottom"/>
            <w:hideMark/>
          </w:tcPr>
          <w:p w14:paraId="02A130FC" w14:textId="77777777" w:rsidR="009D4106" w:rsidRPr="001750F4" w:rsidRDefault="009D4106" w:rsidP="0048430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800" w:type="dxa"/>
            <w:tcBorders>
              <w:top w:val="nil"/>
              <w:left w:val="nil"/>
              <w:bottom w:val="nil"/>
              <w:right w:val="nil"/>
            </w:tcBorders>
            <w:shd w:val="clear" w:color="000000" w:fill="FFFFFF"/>
            <w:noWrap/>
            <w:vAlign w:val="bottom"/>
            <w:hideMark/>
          </w:tcPr>
          <w:p w14:paraId="7CE0D869" w14:textId="77777777" w:rsidR="009D4106" w:rsidRPr="001750F4" w:rsidRDefault="009D4106" w:rsidP="0048430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w:t>
            </w:r>
          </w:p>
        </w:tc>
        <w:tc>
          <w:tcPr>
            <w:tcW w:w="881" w:type="dxa"/>
            <w:tcBorders>
              <w:top w:val="nil"/>
              <w:left w:val="nil"/>
              <w:bottom w:val="nil"/>
              <w:right w:val="nil"/>
            </w:tcBorders>
            <w:shd w:val="clear" w:color="000000" w:fill="FFFFFF"/>
            <w:noWrap/>
            <w:vAlign w:val="bottom"/>
            <w:hideMark/>
          </w:tcPr>
          <w:p w14:paraId="58DB1C12" w14:textId="77777777" w:rsidR="009D4106" w:rsidRPr="001750F4" w:rsidRDefault="009D4106" w:rsidP="0048430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820" w:type="dxa"/>
            <w:tcBorders>
              <w:top w:val="nil"/>
              <w:left w:val="nil"/>
              <w:bottom w:val="nil"/>
              <w:right w:val="nil"/>
            </w:tcBorders>
            <w:shd w:val="clear" w:color="000000" w:fill="FFFFFF"/>
            <w:noWrap/>
            <w:vAlign w:val="bottom"/>
            <w:hideMark/>
          </w:tcPr>
          <w:p w14:paraId="68D0CCE8" w14:textId="77777777" w:rsidR="009D4106" w:rsidRPr="001750F4" w:rsidRDefault="009D4106" w:rsidP="000466ED">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w:t>
            </w:r>
          </w:p>
        </w:tc>
        <w:tc>
          <w:tcPr>
            <w:tcW w:w="881" w:type="dxa"/>
            <w:tcBorders>
              <w:top w:val="nil"/>
              <w:left w:val="nil"/>
              <w:bottom w:val="nil"/>
              <w:right w:val="nil"/>
            </w:tcBorders>
            <w:shd w:val="clear" w:color="000000" w:fill="FFFFFF"/>
            <w:noWrap/>
            <w:vAlign w:val="bottom"/>
            <w:hideMark/>
          </w:tcPr>
          <w:p w14:paraId="2D51CF7A" w14:textId="77777777" w:rsidR="009D4106" w:rsidRPr="001750F4" w:rsidRDefault="009D4106" w:rsidP="0036082B">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820" w:type="dxa"/>
            <w:tcBorders>
              <w:top w:val="nil"/>
              <w:left w:val="nil"/>
              <w:bottom w:val="nil"/>
              <w:right w:val="nil"/>
            </w:tcBorders>
            <w:shd w:val="clear" w:color="000000" w:fill="FFFFFF"/>
            <w:noWrap/>
            <w:vAlign w:val="bottom"/>
            <w:hideMark/>
          </w:tcPr>
          <w:p w14:paraId="36914414" w14:textId="77777777" w:rsidR="009D4106" w:rsidRPr="001750F4" w:rsidRDefault="009D4106" w:rsidP="00ED07F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w:t>
            </w:r>
          </w:p>
        </w:tc>
        <w:tc>
          <w:tcPr>
            <w:tcW w:w="881" w:type="dxa"/>
            <w:tcBorders>
              <w:top w:val="nil"/>
              <w:left w:val="nil"/>
              <w:bottom w:val="nil"/>
              <w:right w:val="nil"/>
            </w:tcBorders>
            <w:shd w:val="clear" w:color="000000" w:fill="FFFFFF"/>
            <w:noWrap/>
            <w:vAlign w:val="bottom"/>
            <w:hideMark/>
          </w:tcPr>
          <w:p w14:paraId="7DED750D" w14:textId="77777777" w:rsidR="009D4106" w:rsidRPr="001750F4" w:rsidRDefault="009D4106">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725" w:type="dxa"/>
            <w:tcBorders>
              <w:top w:val="nil"/>
              <w:left w:val="nil"/>
              <w:bottom w:val="nil"/>
              <w:right w:val="nil"/>
            </w:tcBorders>
            <w:shd w:val="clear" w:color="000000" w:fill="FFFFFF"/>
            <w:noWrap/>
            <w:vAlign w:val="bottom"/>
            <w:hideMark/>
          </w:tcPr>
          <w:p w14:paraId="19B05FFF" w14:textId="77777777" w:rsidR="009D4106" w:rsidRPr="001750F4" w:rsidRDefault="009D4106">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w:t>
            </w:r>
          </w:p>
        </w:tc>
        <w:tc>
          <w:tcPr>
            <w:tcW w:w="881" w:type="dxa"/>
            <w:tcBorders>
              <w:top w:val="nil"/>
              <w:left w:val="nil"/>
              <w:bottom w:val="nil"/>
              <w:right w:val="nil"/>
            </w:tcBorders>
            <w:shd w:val="clear" w:color="000000" w:fill="FFFFFF"/>
            <w:noWrap/>
            <w:vAlign w:val="bottom"/>
            <w:hideMark/>
          </w:tcPr>
          <w:p w14:paraId="1E5F7F3F" w14:textId="77777777" w:rsidR="009D4106" w:rsidRPr="001750F4" w:rsidRDefault="009D4106">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825" w:type="dxa"/>
            <w:tcBorders>
              <w:top w:val="nil"/>
              <w:left w:val="nil"/>
              <w:bottom w:val="nil"/>
              <w:right w:val="nil"/>
            </w:tcBorders>
            <w:shd w:val="clear" w:color="000000" w:fill="FFFFFF"/>
            <w:noWrap/>
            <w:vAlign w:val="bottom"/>
            <w:hideMark/>
          </w:tcPr>
          <w:p w14:paraId="50A163E9" w14:textId="77777777" w:rsidR="009D4106" w:rsidRPr="001750F4" w:rsidRDefault="009D4106">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w:t>
            </w:r>
          </w:p>
        </w:tc>
      </w:tr>
      <w:tr w:rsidR="009D4106" w:rsidRPr="001750F4" w14:paraId="6E8BA6FA" w14:textId="77777777" w:rsidTr="001750F4">
        <w:trPr>
          <w:trHeight w:val="249"/>
        </w:trPr>
        <w:tc>
          <w:tcPr>
            <w:tcW w:w="3305" w:type="dxa"/>
            <w:tcBorders>
              <w:top w:val="nil"/>
              <w:left w:val="nil"/>
              <w:bottom w:val="nil"/>
              <w:right w:val="nil"/>
            </w:tcBorders>
            <w:shd w:val="clear" w:color="000000" w:fill="FFFFFF"/>
            <w:vAlign w:val="bottom"/>
            <w:hideMark/>
          </w:tcPr>
          <w:p w14:paraId="6453D63C" w14:textId="77777777" w:rsidR="009D4106" w:rsidRPr="001750F4" w:rsidRDefault="009D4106" w:rsidP="009D410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IT Projects </w:t>
            </w:r>
          </w:p>
        </w:tc>
        <w:tc>
          <w:tcPr>
            <w:tcW w:w="900" w:type="dxa"/>
            <w:tcBorders>
              <w:top w:val="nil"/>
              <w:left w:val="nil"/>
              <w:bottom w:val="nil"/>
              <w:right w:val="nil"/>
            </w:tcBorders>
            <w:shd w:val="clear" w:color="000000" w:fill="FFFFFF"/>
            <w:noWrap/>
            <w:vAlign w:val="bottom"/>
            <w:hideMark/>
          </w:tcPr>
          <w:p w14:paraId="7F4EA5AB"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xml:space="preserve"> Pos./Obl. </w:t>
            </w:r>
          </w:p>
        </w:tc>
        <w:tc>
          <w:tcPr>
            <w:tcW w:w="881" w:type="dxa"/>
            <w:tcBorders>
              <w:top w:val="nil"/>
              <w:left w:val="nil"/>
              <w:bottom w:val="nil"/>
              <w:right w:val="nil"/>
            </w:tcBorders>
            <w:shd w:val="clear" w:color="000000" w:fill="FFFFFF"/>
            <w:noWrap/>
            <w:vAlign w:val="bottom"/>
            <w:hideMark/>
          </w:tcPr>
          <w:p w14:paraId="07368437" w14:textId="77777777" w:rsidR="009D4106" w:rsidRPr="001750F4" w:rsidRDefault="009D4106" w:rsidP="00484300">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00" w:type="dxa"/>
            <w:tcBorders>
              <w:top w:val="nil"/>
              <w:left w:val="nil"/>
              <w:bottom w:val="nil"/>
              <w:right w:val="nil"/>
            </w:tcBorders>
            <w:shd w:val="clear" w:color="000000" w:fill="FFFFFF"/>
            <w:noWrap/>
            <w:vAlign w:val="bottom"/>
            <w:hideMark/>
          </w:tcPr>
          <w:p w14:paraId="517AE575" w14:textId="77777777" w:rsidR="009D4106" w:rsidRPr="001750F4" w:rsidRDefault="009D4106" w:rsidP="00484300">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(44,170)</w:t>
            </w:r>
          </w:p>
        </w:tc>
        <w:tc>
          <w:tcPr>
            <w:tcW w:w="881" w:type="dxa"/>
            <w:tcBorders>
              <w:top w:val="nil"/>
              <w:left w:val="nil"/>
              <w:bottom w:val="nil"/>
              <w:right w:val="nil"/>
            </w:tcBorders>
            <w:shd w:val="clear" w:color="000000" w:fill="FFFFFF"/>
            <w:noWrap/>
            <w:vAlign w:val="bottom"/>
            <w:hideMark/>
          </w:tcPr>
          <w:p w14:paraId="72C18B2C" w14:textId="77777777" w:rsidR="009D4106" w:rsidRPr="001750F4" w:rsidRDefault="009D4106" w:rsidP="00484300">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20" w:type="dxa"/>
            <w:tcBorders>
              <w:top w:val="nil"/>
              <w:left w:val="nil"/>
              <w:bottom w:val="nil"/>
              <w:right w:val="nil"/>
            </w:tcBorders>
            <w:shd w:val="clear" w:color="000000" w:fill="FFFFFF"/>
            <w:noWrap/>
            <w:vAlign w:val="bottom"/>
            <w:hideMark/>
          </w:tcPr>
          <w:p w14:paraId="060516BE" w14:textId="77777777" w:rsidR="009D4106" w:rsidRPr="001750F4" w:rsidRDefault="009D4106" w:rsidP="000466ED">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(62,979)</w:t>
            </w:r>
          </w:p>
        </w:tc>
        <w:tc>
          <w:tcPr>
            <w:tcW w:w="881" w:type="dxa"/>
            <w:tcBorders>
              <w:top w:val="nil"/>
              <w:left w:val="nil"/>
              <w:bottom w:val="nil"/>
              <w:right w:val="nil"/>
            </w:tcBorders>
            <w:shd w:val="clear" w:color="000000" w:fill="FFFFFF"/>
            <w:noWrap/>
            <w:vAlign w:val="bottom"/>
            <w:hideMark/>
          </w:tcPr>
          <w:p w14:paraId="0C461EF7" w14:textId="77777777" w:rsidR="009D4106" w:rsidRPr="001750F4" w:rsidRDefault="009D4106" w:rsidP="0036082B">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20" w:type="dxa"/>
            <w:tcBorders>
              <w:top w:val="nil"/>
              <w:left w:val="nil"/>
              <w:bottom w:val="nil"/>
              <w:right w:val="nil"/>
            </w:tcBorders>
            <w:shd w:val="clear" w:color="000000" w:fill="FFFFFF"/>
            <w:noWrap/>
            <w:vAlign w:val="bottom"/>
            <w:hideMark/>
          </w:tcPr>
          <w:p w14:paraId="791E9616" w14:textId="77777777" w:rsidR="009D4106" w:rsidRPr="001750F4" w:rsidRDefault="009D4106" w:rsidP="00ED07F0">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4,638 </w:t>
            </w:r>
          </w:p>
        </w:tc>
        <w:tc>
          <w:tcPr>
            <w:tcW w:w="881" w:type="dxa"/>
            <w:tcBorders>
              <w:top w:val="nil"/>
              <w:left w:val="nil"/>
              <w:bottom w:val="nil"/>
              <w:right w:val="nil"/>
            </w:tcBorders>
            <w:shd w:val="clear" w:color="000000" w:fill="FFFFFF"/>
            <w:noWrap/>
            <w:vAlign w:val="bottom"/>
            <w:hideMark/>
          </w:tcPr>
          <w:p w14:paraId="2570B837" w14:textId="77777777" w:rsidR="009D4106" w:rsidRPr="001750F4" w:rsidRDefault="009D410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725" w:type="dxa"/>
            <w:tcBorders>
              <w:top w:val="nil"/>
              <w:left w:val="nil"/>
              <w:bottom w:val="nil"/>
              <w:right w:val="nil"/>
            </w:tcBorders>
            <w:shd w:val="clear" w:color="000000" w:fill="FFFFFF"/>
            <w:noWrap/>
            <w:vAlign w:val="bottom"/>
            <w:hideMark/>
          </w:tcPr>
          <w:p w14:paraId="7057D0F2" w14:textId="77777777" w:rsidR="009D4106" w:rsidRPr="001750F4" w:rsidRDefault="009D410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7,909 </w:t>
            </w:r>
          </w:p>
        </w:tc>
        <w:tc>
          <w:tcPr>
            <w:tcW w:w="881" w:type="dxa"/>
            <w:tcBorders>
              <w:top w:val="nil"/>
              <w:left w:val="nil"/>
              <w:bottom w:val="nil"/>
              <w:right w:val="nil"/>
            </w:tcBorders>
            <w:shd w:val="clear" w:color="000000" w:fill="FFFFFF"/>
            <w:noWrap/>
            <w:vAlign w:val="bottom"/>
            <w:hideMark/>
          </w:tcPr>
          <w:p w14:paraId="73F7D23E" w14:textId="77777777" w:rsidR="009D4106" w:rsidRPr="001750F4" w:rsidRDefault="009D410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25" w:type="dxa"/>
            <w:tcBorders>
              <w:top w:val="nil"/>
              <w:left w:val="nil"/>
              <w:bottom w:val="nil"/>
              <w:right w:val="nil"/>
            </w:tcBorders>
            <w:shd w:val="clear" w:color="000000" w:fill="FFFFFF"/>
            <w:noWrap/>
            <w:vAlign w:val="bottom"/>
            <w:hideMark/>
          </w:tcPr>
          <w:p w14:paraId="054977F5" w14:textId="77777777" w:rsidR="009D4106" w:rsidRPr="001750F4" w:rsidRDefault="009D410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67 </w:t>
            </w:r>
          </w:p>
        </w:tc>
      </w:tr>
      <w:tr w:rsidR="009D4106" w:rsidRPr="001750F4" w14:paraId="0A9355BA" w14:textId="77777777" w:rsidTr="001750F4">
        <w:trPr>
          <w:trHeight w:val="249"/>
        </w:trPr>
        <w:tc>
          <w:tcPr>
            <w:tcW w:w="3305" w:type="dxa"/>
            <w:tcBorders>
              <w:top w:val="nil"/>
              <w:left w:val="nil"/>
              <w:bottom w:val="nil"/>
              <w:right w:val="nil"/>
            </w:tcBorders>
            <w:shd w:val="clear" w:color="000000" w:fill="FFFFFF"/>
            <w:vAlign w:val="bottom"/>
            <w:hideMark/>
          </w:tcPr>
          <w:p w14:paraId="7E91AEC4" w14:textId="77777777" w:rsidR="009D4106" w:rsidRPr="001750F4" w:rsidRDefault="009D4106" w:rsidP="009D410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00" w:type="dxa"/>
            <w:tcBorders>
              <w:top w:val="nil"/>
              <w:left w:val="nil"/>
              <w:bottom w:val="nil"/>
              <w:right w:val="nil"/>
            </w:tcBorders>
            <w:shd w:val="clear" w:color="000000" w:fill="FFFFFF"/>
            <w:noWrap/>
            <w:vAlign w:val="bottom"/>
            <w:hideMark/>
          </w:tcPr>
          <w:p w14:paraId="35EA8F6A"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xml:space="preserve"> FTE </w:t>
            </w:r>
          </w:p>
        </w:tc>
        <w:tc>
          <w:tcPr>
            <w:tcW w:w="881" w:type="dxa"/>
            <w:tcBorders>
              <w:top w:val="nil"/>
              <w:left w:val="nil"/>
              <w:bottom w:val="nil"/>
              <w:right w:val="nil"/>
            </w:tcBorders>
            <w:shd w:val="clear" w:color="000000" w:fill="FFFFFF"/>
            <w:noWrap/>
            <w:vAlign w:val="bottom"/>
            <w:hideMark/>
          </w:tcPr>
          <w:p w14:paraId="028C92E1" w14:textId="77777777" w:rsidR="009D4106" w:rsidRPr="001750F4" w:rsidRDefault="009D4106" w:rsidP="00484300">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00" w:type="dxa"/>
            <w:tcBorders>
              <w:top w:val="nil"/>
              <w:left w:val="nil"/>
              <w:bottom w:val="nil"/>
              <w:right w:val="nil"/>
            </w:tcBorders>
            <w:shd w:val="clear" w:color="000000" w:fill="FFFFFF"/>
            <w:noWrap/>
            <w:vAlign w:val="bottom"/>
            <w:hideMark/>
          </w:tcPr>
          <w:p w14:paraId="65EB6C25" w14:textId="77777777" w:rsidR="009D4106" w:rsidRPr="001750F4" w:rsidRDefault="009D4106" w:rsidP="00484300">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13A0C04E" w14:textId="77777777" w:rsidR="009D4106" w:rsidRPr="001750F4" w:rsidRDefault="009D4106" w:rsidP="00484300">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20" w:type="dxa"/>
            <w:tcBorders>
              <w:top w:val="nil"/>
              <w:left w:val="nil"/>
              <w:bottom w:val="nil"/>
              <w:right w:val="nil"/>
            </w:tcBorders>
            <w:shd w:val="clear" w:color="000000" w:fill="FFFFFF"/>
            <w:noWrap/>
            <w:vAlign w:val="bottom"/>
            <w:hideMark/>
          </w:tcPr>
          <w:p w14:paraId="18FE3A4B" w14:textId="77777777" w:rsidR="009D4106" w:rsidRPr="001750F4" w:rsidRDefault="009D4106" w:rsidP="000466ED">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6C0F0D6F" w14:textId="77777777" w:rsidR="009D4106" w:rsidRPr="001750F4" w:rsidRDefault="009D4106" w:rsidP="0036082B">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20" w:type="dxa"/>
            <w:tcBorders>
              <w:top w:val="nil"/>
              <w:left w:val="nil"/>
              <w:bottom w:val="nil"/>
              <w:right w:val="nil"/>
            </w:tcBorders>
            <w:shd w:val="clear" w:color="000000" w:fill="FFFFFF"/>
            <w:noWrap/>
            <w:vAlign w:val="bottom"/>
            <w:hideMark/>
          </w:tcPr>
          <w:p w14:paraId="18835263" w14:textId="77777777" w:rsidR="009D4106" w:rsidRPr="001750F4" w:rsidRDefault="009D4106" w:rsidP="00ED07F0">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00FC6B92" w14:textId="77777777" w:rsidR="009D4106" w:rsidRPr="001750F4" w:rsidRDefault="009D410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725" w:type="dxa"/>
            <w:tcBorders>
              <w:top w:val="nil"/>
              <w:left w:val="nil"/>
              <w:bottom w:val="nil"/>
              <w:right w:val="nil"/>
            </w:tcBorders>
            <w:shd w:val="clear" w:color="000000" w:fill="FFFFFF"/>
            <w:noWrap/>
            <w:vAlign w:val="bottom"/>
            <w:hideMark/>
          </w:tcPr>
          <w:p w14:paraId="6EB77E14" w14:textId="77777777" w:rsidR="009D4106" w:rsidRPr="001750F4" w:rsidRDefault="009D410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106CAE65" w14:textId="77777777" w:rsidR="009D4106" w:rsidRPr="001750F4" w:rsidRDefault="009D410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25" w:type="dxa"/>
            <w:tcBorders>
              <w:top w:val="nil"/>
              <w:left w:val="nil"/>
              <w:bottom w:val="nil"/>
              <w:right w:val="nil"/>
            </w:tcBorders>
            <w:shd w:val="clear" w:color="000000" w:fill="FFFFFF"/>
            <w:noWrap/>
            <w:vAlign w:val="bottom"/>
            <w:hideMark/>
          </w:tcPr>
          <w:p w14:paraId="346B11B6" w14:textId="77777777" w:rsidR="009D4106" w:rsidRPr="001750F4" w:rsidRDefault="009D410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r>
      <w:tr w:rsidR="009D4106" w:rsidRPr="001750F4" w14:paraId="2991FEB8" w14:textId="77777777" w:rsidTr="001750F4">
        <w:trPr>
          <w:trHeight w:val="249"/>
        </w:trPr>
        <w:tc>
          <w:tcPr>
            <w:tcW w:w="3305" w:type="dxa"/>
            <w:tcBorders>
              <w:top w:val="nil"/>
              <w:left w:val="nil"/>
              <w:bottom w:val="nil"/>
              <w:right w:val="nil"/>
            </w:tcBorders>
            <w:shd w:val="clear" w:color="000000" w:fill="FFFFFF"/>
            <w:vAlign w:val="bottom"/>
            <w:hideMark/>
          </w:tcPr>
          <w:p w14:paraId="514C758B" w14:textId="77777777" w:rsidR="009D4106" w:rsidRPr="001750F4" w:rsidRDefault="009D4106" w:rsidP="009D4106">
            <w:pPr>
              <w:spacing w:after="0" w:line="240" w:lineRule="auto"/>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Miscellaneous General Expense (MGE)</w:t>
            </w:r>
          </w:p>
        </w:tc>
        <w:tc>
          <w:tcPr>
            <w:tcW w:w="900" w:type="dxa"/>
            <w:tcBorders>
              <w:top w:val="nil"/>
              <w:left w:val="nil"/>
              <w:bottom w:val="nil"/>
              <w:right w:val="nil"/>
            </w:tcBorders>
            <w:shd w:val="clear" w:color="000000" w:fill="FFFFFF"/>
            <w:noWrap/>
            <w:vAlign w:val="bottom"/>
            <w:hideMark/>
          </w:tcPr>
          <w:p w14:paraId="7D463F71" w14:textId="77777777" w:rsidR="009D4106" w:rsidRPr="001750F4" w:rsidRDefault="009D4106" w:rsidP="009D4106">
            <w:pPr>
              <w:spacing w:after="0" w:line="240" w:lineRule="auto"/>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 xml:space="preserve"> Pos./Obl. </w:t>
            </w:r>
          </w:p>
        </w:tc>
        <w:tc>
          <w:tcPr>
            <w:tcW w:w="881" w:type="dxa"/>
            <w:tcBorders>
              <w:top w:val="nil"/>
              <w:left w:val="nil"/>
              <w:bottom w:val="nil"/>
              <w:right w:val="nil"/>
            </w:tcBorders>
            <w:shd w:val="clear" w:color="000000" w:fill="FFFFFF"/>
            <w:noWrap/>
            <w:vAlign w:val="bottom"/>
            <w:hideMark/>
          </w:tcPr>
          <w:p w14:paraId="0AFCCC1D" w14:textId="77777777" w:rsidR="009D4106" w:rsidRPr="001750F4" w:rsidRDefault="009D4106" w:rsidP="0048430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800" w:type="dxa"/>
            <w:tcBorders>
              <w:top w:val="nil"/>
              <w:left w:val="nil"/>
              <w:bottom w:val="nil"/>
              <w:right w:val="nil"/>
            </w:tcBorders>
            <w:shd w:val="clear" w:color="000000" w:fill="FFFFFF"/>
            <w:noWrap/>
            <w:vAlign w:val="bottom"/>
            <w:hideMark/>
          </w:tcPr>
          <w:p w14:paraId="1F2F23F8" w14:textId="77777777" w:rsidR="009D4106" w:rsidRPr="001750F4" w:rsidRDefault="009D4106" w:rsidP="0048430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2,042 </w:t>
            </w:r>
          </w:p>
        </w:tc>
        <w:tc>
          <w:tcPr>
            <w:tcW w:w="881" w:type="dxa"/>
            <w:tcBorders>
              <w:top w:val="nil"/>
              <w:left w:val="nil"/>
              <w:bottom w:val="nil"/>
              <w:right w:val="nil"/>
            </w:tcBorders>
            <w:shd w:val="clear" w:color="000000" w:fill="FFFFFF"/>
            <w:noWrap/>
            <w:vAlign w:val="bottom"/>
            <w:hideMark/>
          </w:tcPr>
          <w:p w14:paraId="6E8393BE" w14:textId="77777777" w:rsidR="009D4106" w:rsidRPr="001750F4" w:rsidRDefault="009D4106" w:rsidP="0048430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820" w:type="dxa"/>
            <w:tcBorders>
              <w:top w:val="nil"/>
              <w:left w:val="nil"/>
              <w:bottom w:val="nil"/>
              <w:right w:val="nil"/>
            </w:tcBorders>
            <w:shd w:val="clear" w:color="000000" w:fill="FFFFFF"/>
            <w:noWrap/>
            <w:vAlign w:val="bottom"/>
            <w:hideMark/>
          </w:tcPr>
          <w:p w14:paraId="48C7D822" w14:textId="77777777" w:rsidR="009D4106" w:rsidRPr="001750F4" w:rsidRDefault="009D4106" w:rsidP="000466ED">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(2,076)</w:t>
            </w:r>
          </w:p>
        </w:tc>
        <w:tc>
          <w:tcPr>
            <w:tcW w:w="881" w:type="dxa"/>
            <w:tcBorders>
              <w:top w:val="nil"/>
              <w:left w:val="nil"/>
              <w:bottom w:val="nil"/>
              <w:right w:val="nil"/>
            </w:tcBorders>
            <w:shd w:val="clear" w:color="000000" w:fill="FFFFFF"/>
            <w:noWrap/>
            <w:vAlign w:val="bottom"/>
            <w:hideMark/>
          </w:tcPr>
          <w:p w14:paraId="35BB70C9" w14:textId="77777777" w:rsidR="009D4106" w:rsidRPr="001750F4" w:rsidRDefault="009D4106" w:rsidP="0036082B">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820" w:type="dxa"/>
            <w:tcBorders>
              <w:top w:val="nil"/>
              <w:left w:val="nil"/>
              <w:bottom w:val="nil"/>
              <w:right w:val="nil"/>
            </w:tcBorders>
            <w:shd w:val="clear" w:color="000000" w:fill="FFFFFF"/>
            <w:noWrap/>
            <w:vAlign w:val="bottom"/>
            <w:hideMark/>
          </w:tcPr>
          <w:p w14:paraId="72E2A017" w14:textId="77777777" w:rsidR="009D4106" w:rsidRPr="001750F4" w:rsidRDefault="009D4106" w:rsidP="00ED07F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(2,657)</w:t>
            </w:r>
          </w:p>
        </w:tc>
        <w:tc>
          <w:tcPr>
            <w:tcW w:w="881" w:type="dxa"/>
            <w:tcBorders>
              <w:top w:val="nil"/>
              <w:left w:val="nil"/>
              <w:bottom w:val="nil"/>
              <w:right w:val="nil"/>
            </w:tcBorders>
            <w:shd w:val="clear" w:color="000000" w:fill="FFFFFF"/>
            <w:noWrap/>
            <w:vAlign w:val="bottom"/>
            <w:hideMark/>
          </w:tcPr>
          <w:p w14:paraId="7B2480B9" w14:textId="77777777" w:rsidR="009D4106" w:rsidRPr="001750F4" w:rsidRDefault="009D4106">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725" w:type="dxa"/>
            <w:tcBorders>
              <w:top w:val="nil"/>
              <w:left w:val="nil"/>
              <w:bottom w:val="nil"/>
              <w:right w:val="nil"/>
            </w:tcBorders>
            <w:shd w:val="clear" w:color="000000" w:fill="FFFFFF"/>
            <w:noWrap/>
            <w:vAlign w:val="bottom"/>
            <w:hideMark/>
          </w:tcPr>
          <w:p w14:paraId="426B287A" w14:textId="77777777" w:rsidR="009D4106" w:rsidRPr="001750F4" w:rsidRDefault="009D4106">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(3,217)</w:t>
            </w:r>
          </w:p>
        </w:tc>
        <w:tc>
          <w:tcPr>
            <w:tcW w:w="881" w:type="dxa"/>
            <w:tcBorders>
              <w:top w:val="nil"/>
              <w:left w:val="nil"/>
              <w:bottom w:val="nil"/>
              <w:right w:val="nil"/>
            </w:tcBorders>
            <w:shd w:val="clear" w:color="000000" w:fill="FFFFFF"/>
            <w:noWrap/>
            <w:vAlign w:val="bottom"/>
            <w:hideMark/>
          </w:tcPr>
          <w:p w14:paraId="23FCA01F" w14:textId="77777777" w:rsidR="009D4106" w:rsidRPr="001750F4" w:rsidRDefault="009D4106">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825" w:type="dxa"/>
            <w:tcBorders>
              <w:top w:val="nil"/>
              <w:left w:val="nil"/>
              <w:bottom w:val="nil"/>
              <w:right w:val="nil"/>
            </w:tcBorders>
            <w:shd w:val="clear" w:color="000000" w:fill="FFFFFF"/>
            <w:noWrap/>
            <w:vAlign w:val="bottom"/>
            <w:hideMark/>
          </w:tcPr>
          <w:p w14:paraId="2D9789E6" w14:textId="77777777" w:rsidR="009D4106" w:rsidRPr="001750F4" w:rsidRDefault="009D4106">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(3,694)</w:t>
            </w:r>
          </w:p>
        </w:tc>
      </w:tr>
      <w:tr w:rsidR="009D4106" w:rsidRPr="001750F4" w14:paraId="235F62AF" w14:textId="77777777" w:rsidTr="001750F4">
        <w:trPr>
          <w:trHeight w:val="249"/>
        </w:trPr>
        <w:tc>
          <w:tcPr>
            <w:tcW w:w="3305" w:type="dxa"/>
            <w:tcBorders>
              <w:top w:val="nil"/>
              <w:left w:val="nil"/>
              <w:bottom w:val="nil"/>
              <w:right w:val="nil"/>
            </w:tcBorders>
            <w:shd w:val="clear" w:color="000000" w:fill="FFFFFF"/>
            <w:vAlign w:val="bottom"/>
            <w:hideMark/>
          </w:tcPr>
          <w:p w14:paraId="60E59B3B"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00" w:type="dxa"/>
            <w:tcBorders>
              <w:top w:val="nil"/>
              <w:left w:val="nil"/>
              <w:bottom w:val="nil"/>
              <w:right w:val="nil"/>
            </w:tcBorders>
            <w:shd w:val="clear" w:color="000000" w:fill="FFFFFF"/>
            <w:noWrap/>
            <w:vAlign w:val="bottom"/>
            <w:hideMark/>
          </w:tcPr>
          <w:p w14:paraId="6380FDB9" w14:textId="77777777" w:rsidR="009D4106" w:rsidRPr="001750F4" w:rsidRDefault="009D4106" w:rsidP="009D4106">
            <w:pPr>
              <w:spacing w:after="0" w:line="240" w:lineRule="auto"/>
              <w:rPr>
                <w:rFonts w:ascii="Arial Narrow" w:eastAsia="Times New Roman" w:hAnsi="Arial Narrow" w:cs="Arial"/>
                <w:b/>
                <w:bCs/>
                <w:i/>
                <w:iCs/>
                <w:sz w:val="18"/>
                <w:szCs w:val="20"/>
              </w:rPr>
            </w:pPr>
            <w:r w:rsidRPr="001750F4">
              <w:rPr>
                <w:rFonts w:ascii="Arial Narrow" w:eastAsia="Times New Roman" w:hAnsi="Arial Narrow" w:cs="Arial"/>
                <w:b/>
                <w:bCs/>
                <w:i/>
                <w:iCs/>
                <w:sz w:val="18"/>
                <w:szCs w:val="20"/>
              </w:rPr>
              <w:t xml:space="preserve"> FTE </w:t>
            </w:r>
          </w:p>
        </w:tc>
        <w:tc>
          <w:tcPr>
            <w:tcW w:w="881" w:type="dxa"/>
            <w:tcBorders>
              <w:top w:val="nil"/>
              <w:left w:val="nil"/>
              <w:bottom w:val="nil"/>
              <w:right w:val="nil"/>
            </w:tcBorders>
            <w:shd w:val="clear" w:color="000000" w:fill="FFFFFF"/>
            <w:noWrap/>
            <w:vAlign w:val="bottom"/>
            <w:hideMark/>
          </w:tcPr>
          <w:p w14:paraId="6692937F" w14:textId="77777777" w:rsidR="009D4106" w:rsidRPr="001750F4" w:rsidRDefault="009D4106" w:rsidP="0048430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800" w:type="dxa"/>
            <w:tcBorders>
              <w:top w:val="nil"/>
              <w:left w:val="nil"/>
              <w:bottom w:val="nil"/>
              <w:right w:val="nil"/>
            </w:tcBorders>
            <w:shd w:val="clear" w:color="000000" w:fill="FFFFFF"/>
            <w:noWrap/>
            <w:vAlign w:val="bottom"/>
            <w:hideMark/>
          </w:tcPr>
          <w:p w14:paraId="2031618E" w14:textId="77777777" w:rsidR="009D4106" w:rsidRPr="001750F4" w:rsidRDefault="009D4106" w:rsidP="0048430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w:t>
            </w:r>
          </w:p>
        </w:tc>
        <w:tc>
          <w:tcPr>
            <w:tcW w:w="881" w:type="dxa"/>
            <w:tcBorders>
              <w:top w:val="nil"/>
              <w:left w:val="nil"/>
              <w:bottom w:val="nil"/>
              <w:right w:val="nil"/>
            </w:tcBorders>
            <w:shd w:val="clear" w:color="000000" w:fill="FFFFFF"/>
            <w:noWrap/>
            <w:vAlign w:val="bottom"/>
            <w:hideMark/>
          </w:tcPr>
          <w:p w14:paraId="21784613" w14:textId="77777777" w:rsidR="009D4106" w:rsidRPr="001750F4" w:rsidRDefault="009D4106" w:rsidP="0048430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820" w:type="dxa"/>
            <w:tcBorders>
              <w:top w:val="nil"/>
              <w:left w:val="nil"/>
              <w:bottom w:val="nil"/>
              <w:right w:val="nil"/>
            </w:tcBorders>
            <w:shd w:val="clear" w:color="000000" w:fill="FFFFFF"/>
            <w:noWrap/>
            <w:vAlign w:val="bottom"/>
            <w:hideMark/>
          </w:tcPr>
          <w:p w14:paraId="1E25174E" w14:textId="77777777" w:rsidR="009D4106" w:rsidRPr="001750F4" w:rsidRDefault="009D4106" w:rsidP="000466ED">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w:t>
            </w:r>
          </w:p>
        </w:tc>
        <w:tc>
          <w:tcPr>
            <w:tcW w:w="881" w:type="dxa"/>
            <w:tcBorders>
              <w:top w:val="nil"/>
              <w:left w:val="nil"/>
              <w:bottom w:val="nil"/>
              <w:right w:val="nil"/>
            </w:tcBorders>
            <w:shd w:val="clear" w:color="000000" w:fill="FFFFFF"/>
            <w:noWrap/>
            <w:vAlign w:val="bottom"/>
            <w:hideMark/>
          </w:tcPr>
          <w:p w14:paraId="0FFBBAFE" w14:textId="77777777" w:rsidR="009D4106" w:rsidRPr="001750F4" w:rsidRDefault="009D4106" w:rsidP="0036082B">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820" w:type="dxa"/>
            <w:tcBorders>
              <w:top w:val="nil"/>
              <w:left w:val="nil"/>
              <w:bottom w:val="nil"/>
              <w:right w:val="nil"/>
            </w:tcBorders>
            <w:shd w:val="clear" w:color="000000" w:fill="FFFFFF"/>
            <w:noWrap/>
            <w:vAlign w:val="bottom"/>
            <w:hideMark/>
          </w:tcPr>
          <w:p w14:paraId="474169D4" w14:textId="77777777" w:rsidR="009D4106" w:rsidRPr="001750F4" w:rsidRDefault="009D4106" w:rsidP="00ED07F0">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w:t>
            </w:r>
          </w:p>
        </w:tc>
        <w:tc>
          <w:tcPr>
            <w:tcW w:w="881" w:type="dxa"/>
            <w:tcBorders>
              <w:top w:val="nil"/>
              <w:left w:val="nil"/>
              <w:bottom w:val="nil"/>
              <w:right w:val="nil"/>
            </w:tcBorders>
            <w:shd w:val="clear" w:color="000000" w:fill="FFFFFF"/>
            <w:noWrap/>
            <w:vAlign w:val="bottom"/>
            <w:hideMark/>
          </w:tcPr>
          <w:p w14:paraId="3385D5C3" w14:textId="77777777" w:rsidR="009D4106" w:rsidRPr="001750F4" w:rsidRDefault="009D4106">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725" w:type="dxa"/>
            <w:tcBorders>
              <w:top w:val="nil"/>
              <w:left w:val="nil"/>
              <w:bottom w:val="nil"/>
              <w:right w:val="nil"/>
            </w:tcBorders>
            <w:shd w:val="clear" w:color="000000" w:fill="FFFFFF"/>
            <w:noWrap/>
            <w:vAlign w:val="bottom"/>
            <w:hideMark/>
          </w:tcPr>
          <w:p w14:paraId="30667B53" w14:textId="77777777" w:rsidR="009D4106" w:rsidRPr="001750F4" w:rsidRDefault="009D4106">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w:t>
            </w:r>
          </w:p>
        </w:tc>
        <w:tc>
          <w:tcPr>
            <w:tcW w:w="881" w:type="dxa"/>
            <w:tcBorders>
              <w:top w:val="nil"/>
              <w:left w:val="nil"/>
              <w:bottom w:val="nil"/>
              <w:right w:val="nil"/>
            </w:tcBorders>
            <w:shd w:val="clear" w:color="000000" w:fill="FFFFFF"/>
            <w:noWrap/>
            <w:vAlign w:val="bottom"/>
            <w:hideMark/>
          </w:tcPr>
          <w:p w14:paraId="6695DEB1" w14:textId="77777777" w:rsidR="009D4106" w:rsidRPr="001750F4" w:rsidRDefault="009D4106">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xml:space="preserve">            -   </w:t>
            </w:r>
          </w:p>
        </w:tc>
        <w:tc>
          <w:tcPr>
            <w:tcW w:w="825" w:type="dxa"/>
            <w:tcBorders>
              <w:top w:val="nil"/>
              <w:left w:val="nil"/>
              <w:bottom w:val="nil"/>
              <w:right w:val="nil"/>
            </w:tcBorders>
            <w:shd w:val="clear" w:color="000000" w:fill="FFFFFF"/>
            <w:noWrap/>
            <w:vAlign w:val="bottom"/>
            <w:hideMark/>
          </w:tcPr>
          <w:p w14:paraId="1E8D0757" w14:textId="77777777" w:rsidR="009D4106" w:rsidRPr="001750F4" w:rsidRDefault="009D4106">
            <w:pPr>
              <w:spacing w:after="0" w:line="240" w:lineRule="auto"/>
              <w:jc w:val="right"/>
              <w:rPr>
                <w:rFonts w:ascii="Arial Narrow" w:eastAsia="Times New Roman" w:hAnsi="Arial Narrow" w:cs="Arial"/>
                <w:b/>
                <w:bCs/>
                <w:sz w:val="18"/>
                <w:szCs w:val="20"/>
              </w:rPr>
            </w:pPr>
            <w:r w:rsidRPr="001750F4">
              <w:rPr>
                <w:rFonts w:ascii="Arial Narrow" w:eastAsia="Times New Roman" w:hAnsi="Arial Narrow" w:cs="Arial"/>
                <w:b/>
                <w:bCs/>
                <w:sz w:val="18"/>
                <w:szCs w:val="20"/>
              </w:rPr>
              <w:t> </w:t>
            </w:r>
          </w:p>
        </w:tc>
      </w:tr>
      <w:tr w:rsidR="009D4106" w:rsidRPr="001750F4" w14:paraId="1E88B0B1" w14:textId="77777777" w:rsidTr="001750F4">
        <w:trPr>
          <w:trHeight w:val="249"/>
        </w:trPr>
        <w:tc>
          <w:tcPr>
            <w:tcW w:w="3305" w:type="dxa"/>
            <w:tcBorders>
              <w:top w:val="nil"/>
              <w:left w:val="nil"/>
              <w:bottom w:val="nil"/>
              <w:right w:val="nil"/>
            </w:tcBorders>
            <w:shd w:val="clear" w:color="000000" w:fill="FFFFFF"/>
            <w:vAlign w:val="bottom"/>
            <w:hideMark/>
          </w:tcPr>
          <w:p w14:paraId="1D599164" w14:textId="77777777" w:rsidR="009D4106" w:rsidRPr="001750F4" w:rsidRDefault="009D4106" w:rsidP="009D410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Cross Cutting Services </w:t>
            </w:r>
          </w:p>
        </w:tc>
        <w:tc>
          <w:tcPr>
            <w:tcW w:w="900" w:type="dxa"/>
            <w:tcBorders>
              <w:top w:val="nil"/>
              <w:left w:val="nil"/>
              <w:bottom w:val="nil"/>
              <w:right w:val="nil"/>
            </w:tcBorders>
            <w:shd w:val="clear" w:color="000000" w:fill="FFFFFF"/>
            <w:noWrap/>
            <w:vAlign w:val="bottom"/>
            <w:hideMark/>
          </w:tcPr>
          <w:p w14:paraId="102B7D8D"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xml:space="preserve"> Pos./Obl. </w:t>
            </w:r>
          </w:p>
        </w:tc>
        <w:tc>
          <w:tcPr>
            <w:tcW w:w="881" w:type="dxa"/>
            <w:tcBorders>
              <w:top w:val="nil"/>
              <w:left w:val="nil"/>
              <w:bottom w:val="nil"/>
              <w:right w:val="nil"/>
            </w:tcBorders>
            <w:shd w:val="clear" w:color="000000" w:fill="FFFFFF"/>
            <w:noWrap/>
            <w:vAlign w:val="bottom"/>
            <w:hideMark/>
          </w:tcPr>
          <w:p w14:paraId="6F7C43FD" w14:textId="77777777" w:rsidR="009D4106" w:rsidRPr="001750F4" w:rsidRDefault="009D4106" w:rsidP="00484300">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00" w:type="dxa"/>
            <w:tcBorders>
              <w:top w:val="nil"/>
              <w:left w:val="nil"/>
              <w:bottom w:val="nil"/>
              <w:right w:val="nil"/>
            </w:tcBorders>
            <w:shd w:val="clear" w:color="000000" w:fill="FFFFFF"/>
            <w:noWrap/>
            <w:vAlign w:val="bottom"/>
            <w:hideMark/>
          </w:tcPr>
          <w:p w14:paraId="0D4942D7" w14:textId="77777777" w:rsidR="009D4106" w:rsidRPr="001750F4" w:rsidRDefault="009D4106" w:rsidP="00484300">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2,042 </w:t>
            </w:r>
          </w:p>
        </w:tc>
        <w:tc>
          <w:tcPr>
            <w:tcW w:w="881" w:type="dxa"/>
            <w:tcBorders>
              <w:top w:val="nil"/>
              <w:left w:val="nil"/>
              <w:bottom w:val="nil"/>
              <w:right w:val="nil"/>
            </w:tcBorders>
            <w:shd w:val="clear" w:color="000000" w:fill="FFFFFF"/>
            <w:noWrap/>
            <w:vAlign w:val="bottom"/>
            <w:hideMark/>
          </w:tcPr>
          <w:p w14:paraId="4E95E462" w14:textId="77777777" w:rsidR="009D4106" w:rsidRPr="001750F4" w:rsidRDefault="009D4106" w:rsidP="00484300">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20" w:type="dxa"/>
            <w:tcBorders>
              <w:top w:val="nil"/>
              <w:left w:val="nil"/>
              <w:bottom w:val="nil"/>
              <w:right w:val="nil"/>
            </w:tcBorders>
            <w:shd w:val="clear" w:color="000000" w:fill="FFFFFF"/>
            <w:noWrap/>
            <w:vAlign w:val="bottom"/>
            <w:hideMark/>
          </w:tcPr>
          <w:p w14:paraId="676758DE" w14:textId="77777777" w:rsidR="009D4106" w:rsidRPr="001750F4" w:rsidRDefault="009D4106" w:rsidP="000466ED">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(2,076)</w:t>
            </w:r>
          </w:p>
        </w:tc>
        <w:tc>
          <w:tcPr>
            <w:tcW w:w="881" w:type="dxa"/>
            <w:tcBorders>
              <w:top w:val="nil"/>
              <w:left w:val="nil"/>
              <w:bottom w:val="nil"/>
              <w:right w:val="nil"/>
            </w:tcBorders>
            <w:shd w:val="clear" w:color="000000" w:fill="FFFFFF"/>
            <w:noWrap/>
            <w:vAlign w:val="bottom"/>
            <w:hideMark/>
          </w:tcPr>
          <w:p w14:paraId="02C9319E" w14:textId="77777777" w:rsidR="009D4106" w:rsidRPr="001750F4" w:rsidRDefault="009D4106" w:rsidP="0036082B">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20" w:type="dxa"/>
            <w:tcBorders>
              <w:top w:val="nil"/>
              <w:left w:val="nil"/>
              <w:bottom w:val="nil"/>
              <w:right w:val="nil"/>
            </w:tcBorders>
            <w:shd w:val="clear" w:color="000000" w:fill="FFFFFF"/>
            <w:noWrap/>
            <w:vAlign w:val="bottom"/>
            <w:hideMark/>
          </w:tcPr>
          <w:p w14:paraId="7B811C43" w14:textId="77777777" w:rsidR="009D4106" w:rsidRPr="001750F4" w:rsidRDefault="009D4106" w:rsidP="00ED07F0">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(2,657)</w:t>
            </w:r>
          </w:p>
        </w:tc>
        <w:tc>
          <w:tcPr>
            <w:tcW w:w="881" w:type="dxa"/>
            <w:tcBorders>
              <w:top w:val="nil"/>
              <w:left w:val="nil"/>
              <w:bottom w:val="nil"/>
              <w:right w:val="nil"/>
            </w:tcBorders>
            <w:shd w:val="clear" w:color="000000" w:fill="FFFFFF"/>
            <w:noWrap/>
            <w:vAlign w:val="bottom"/>
            <w:hideMark/>
          </w:tcPr>
          <w:p w14:paraId="23263A71" w14:textId="77777777" w:rsidR="009D4106" w:rsidRPr="001750F4" w:rsidRDefault="009D410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725" w:type="dxa"/>
            <w:tcBorders>
              <w:top w:val="nil"/>
              <w:left w:val="nil"/>
              <w:bottom w:val="nil"/>
              <w:right w:val="nil"/>
            </w:tcBorders>
            <w:shd w:val="clear" w:color="000000" w:fill="FFFFFF"/>
            <w:noWrap/>
            <w:vAlign w:val="bottom"/>
            <w:hideMark/>
          </w:tcPr>
          <w:p w14:paraId="0C9CD473" w14:textId="77777777" w:rsidR="009D4106" w:rsidRPr="001750F4" w:rsidRDefault="009D410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(3,217)</w:t>
            </w:r>
          </w:p>
        </w:tc>
        <w:tc>
          <w:tcPr>
            <w:tcW w:w="881" w:type="dxa"/>
            <w:tcBorders>
              <w:top w:val="nil"/>
              <w:left w:val="nil"/>
              <w:bottom w:val="nil"/>
              <w:right w:val="nil"/>
            </w:tcBorders>
            <w:shd w:val="clear" w:color="000000" w:fill="FFFFFF"/>
            <w:noWrap/>
            <w:vAlign w:val="bottom"/>
            <w:hideMark/>
          </w:tcPr>
          <w:p w14:paraId="778EF99E" w14:textId="77777777" w:rsidR="009D4106" w:rsidRPr="001750F4" w:rsidRDefault="009D410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25" w:type="dxa"/>
            <w:tcBorders>
              <w:top w:val="nil"/>
              <w:left w:val="nil"/>
              <w:bottom w:val="nil"/>
              <w:right w:val="nil"/>
            </w:tcBorders>
            <w:shd w:val="clear" w:color="000000" w:fill="FFFFFF"/>
            <w:noWrap/>
            <w:vAlign w:val="bottom"/>
            <w:hideMark/>
          </w:tcPr>
          <w:p w14:paraId="430B2B4B" w14:textId="77777777" w:rsidR="009D4106" w:rsidRPr="001750F4" w:rsidRDefault="009D410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(3,694)</w:t>
            </w:r>
          </w:p>
        </w:tc>
      </w:tr>
      <w:tr w:rsidR="009D4106" w:rsidRPr="001750F4" w14:paraId="711432EB" w14:textId="77777777" w:rsidTr="001750F4">
        <w:trPr>
          <w:trHeight w:val="249"/>
        </w:trPr>
        <w:tc>
          <w:tcPr>
            <w:tcW w:w="3305" w:type="dxa"/>
            <w:tcBorders>
              <w:top w:val="nil"/>
              <w:left w:val="nil"/>
              <w:bottom w:val="nil"/>
              <w:right w:val="nil"/>
            </w:tcBorders>
            <w:shd w:val="clear" w:color="000000" w:fill="FFFFFF"/>
            <w:vAlign w:val="bottom"/>
            <w:hideMark/>
          </w:tcPr>
          <w:p w14:paraId="7CEF44F9" w14:textId="77777777" w:rsidR="009D4106" w:rsidRPr="001750F4" w:rsidRDefault="009D4106" w:rsidP="009D410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900" w:type="dxa"/>
            <w:tcBorders>
              <w:top w:val="nil"/>
              <w:left w:val="nil"/>
              <w:bottom w:val="nil"/>
              <w:right w:val="nil"/>
            </w:tcBorders>
            <w:shd w:val="clear" w:color="000000" w:fill="FFFFFF"/>
            <w:noWrap/>
            <w:vAlign w:val="bottom"/>
            <w:hideMark/>
          </w:tcPr>
          <w:p w14:paraId="0235FA06" w14:textId="77777777" w:rsidR="009D4106" w:rsidRPr="001750F4" w:rsidRDefault="009D4106" w:rsidP="009D4106">
            <w:pPr>
              <w:spacing w:after="0" w:line="240" w:lineRule="auto"/>
              <w:rPr>
                <w:rFonts w:ascii="Arial Narrow" w:eastAsia="Times New Roman" w:hAnsi="Arial Narrow" w:cs="Arial"/>
                <w:sz w:val="18"/>
                <w:szCs w:val="20"/>
              </w:rPr>
            </w:pPr>
            <w:r w:rsidRPr="001750F4">
              <w:rPr>
                <w:rFonts w:ascii="Arial Narrow" w:eastAsia="Times New Roman" w:hAnsi="Arial Narrow" w:cs="Arial"/>
                <w:sz w:val="18"/>
                <w:szCs w:val="20"/>
              </w:rPr>
              <w:t xml:space="preserve"> FTE </w:t>
            </w:r>
          </w:p>
        </w:tc>
        <w:tc>
          <w:tcPr>
            <w:tcW w:w="881" w:type="dxa"/>
            <w:tcBorders>
              <w:top w:val="nil"/>
              <w:left w:val="nil"/>
              <w:bottom w:val="nil"/>
              <w:right w:val="nil"/>
            </w:tcBorders>
            <w:shd w:val="clear" w:color="000000" w:fill="FFFFFF"/>
            <w:noWrap/>
            <w:vAlign w:val="bottom"/>
            <w:hideMark/>
          </w:tcPr>
          <w:p w14:paraId="6BC56B81" w14:textId="77777777" w:rsidR="009D4106" w:rsidRPr="001750F4" w:rsidRDefault="009D4106" w:rsidP="00484300">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00" w:type="dxa"/>
            <w:tcBorders>
              <w:top w:val="nil"/>
              <w:left w:val="nil"/>
              <w:bottom w:val="nil"/>
              <w:right w:val="nil"/>
            </w:tcBorders>
            <w:shd w:val="clear" w:color="000000" w:fill="FFFFFF"/>
            <w:noWrap/>
            <w:vAlign w:val="bottom"/>
            <w:hideMark/>
          </w:tcPr>
          <w:p w14:paraId="0FBA1DF8" w14:textId="77777777" w:rsidR="009D4106" w:rsidRPr="001750F4" w:rsidRDefault="009D4106" w:rsidP="00484300">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721C5F13" w14:textId="77777777" w:rsidR="009D4106" w:rsidRPr="001750F4" w:rsidRDefault="009D4106" w:rsidP="00484300">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20" w:type="dxa"/>
            <w:tcBorders>
              <w:top w:val="nil"/>
              <w:left w:val="nil"/>
              <w:bottom w:val="nil"/>
              <w:right w:val="nil"/>
            </w:tcBorders>
            <w:shd w:val="clear" w:color="000000" w:fill="FFFFFF"/>
            <w:noWrap/>
            <w:vAlign w:val="bottom"/>
            <w:hideMark/>
          </w:tcPr>
          <w:p w14:paraId="45784DA5" w14:textId="77777777" w:rsidR="009D4106" w:rsidRPr="001750F4" w:rsidRDefault="009D4106" w:rsidP="000466ED">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33478297" w14:textId="77777777" w:rsidR="009D4106" w:rsidRPr="001750F4" w:rsidRDefault="009D4106" w:rsidP="0036082B">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20" w:type="dxa"/>
            <w:tcBorders>
              <w:top w:val="nil"/>
              <w:left w:val="nil"/>
              <w:bottom w:val="nil"/>
              <w:right w:val="nil"/>
            </w:tcBorders>
            <w:shd w:val="clear" w:color="000000" w:fill="FFFFFF"/>
            <w:noWrap/>
            <w:vAlign w:val="bottom"/>
            <w:hideMark/>
          </w:tcPr>
          <w:p w14:paraId="5969B7EA" w14:textId="77777777" w:rsidR="009D4106" w:rsidRPr="001750F4" w:rsidRDefault="009D4106" w:rsidP="00ED07F0">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47C17CC6" w14:textId="77777777" w:rsidR="009D4106" w:rsidRPr="001750F4" w:rsidRDefault="009D410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725" w:type="dxa"/>
            <w:tcBorders>
              <w:top w:val="nil"/>
              <w:left w:val="nil"/>
              <w:bottom w:val="nil"/>
              <w:right w:val="nil"/>
            </w:tcBorders>
            <w:shd w:val="clear" w:color="000000" w:fill="FFFFFF"/>
            <w:noWrap/>
            <w:vAlign w:val="bottom"/>
            <w:hideMark/>
          </w:tcPr>
          <w:p w14:paraId="64DC9FEE" w14:textId="77777777" w:rsidR="009D4106" w:rsidRPr="001750F4" w:rsidRDefault="009D410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c>
          <w:tcPr>
            <w:tcW w:w="881" w:type="dxa"/>
            <w:tcBorders>
              <w:top w:val="nil"/>
              <w:left w:val="nil"/>
              <w:bottom w:val="nil"/>
              <w:right w:val="nil"/>
            </w:tcBorders>
            <w:shd w:val="clear" w:color="000000" w:fill="FFFFFF"/>
            <w:noWrap/>
            <w:vAlign w:val="bottom"/>
            <w:hideMark/>
          </w:tcPr>
          <w:p w14:paraId="7EF04BCB" w14:textId="77777777" w:rsidR="009D4106" w:rsidRPr="001750F4" w:rsidRDefault="009D410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xml:space="preserve">            -   </w:t>
            </w:r>
          </w:p>
        </w:tc>
        <w:tc>
          <w:tcPr>
            <w:tcW w:w="825" w:type="dxa"/>
            <w:tcBorders>
              <w:top w:val="nil"/>
              <w:left w:val="nil"/>
              <w:bottom w:val="nil"/>
              <w:right w:val="nil"/>
            </w:tcBorders>
            <w:shd w:val="clear" w:color="000000" w:fill="FFFFFF"/>
            <w:noWrap/>
            <w:vAlign w:val="bottom"/>
            <w:hideMark/>
          </w:tcPr>
          <w:p w14:paraId="63989EE2" w14:textId="77777777" w:rsidR="009D4106" w:rsidRPr="001750F4" w:rsidRDefault="009D4106">
            <w:pPr>
              <w:spacing w:after="0" w:line="240" w:lineRule="auto"/>
              <w:jc w:val="right"/>
              <w:rPr>
                <w:rFonts w:ascii="Arial Narrow" w:eastAsia="Times New Roman" w:hAnsi="Arial Narrow" w:cs="Arial"/>
                <w:sz w:val="18"/>
                <w:szCs w:val="20"/>
              </w:rPr>
            </w:pPr>
            <w:r w:rsidRPr="001750F4">
              <w:rPr>
                <w:rFonts w:ascii="Arial Narrow" w:eastAsia="Times New Roman" w:hAnsi="Arial Narrow" w:cs="Arial"/>
                <w:sz w:val="18"/>
                <w:szCs w:val="20"/>
              </w:rPr>
              <w:t> </w:t>
            </w:r>
          </w:p>
        </w:tc>
      </w:tr>
    </w:tbl>
    <w:p w14:paraId="750675F4" w14:textId="0358BB25" w:rsidR="00E1304F" w:rsidRDefault="00E1304F" w:rsidP="006F0312">
      <w:pPr>
        <w:tabs>
          <w:tab w:val="left" w:pos="1560"/>
        </w:tabs>
      </w:pPr>
    </w:p>
    <w:p w14:paraId="3767499A" w14:textId="2300206C" w:rsidR="00E1304F" w:rsidRDefault="00E1304F" w:rsidP="0092025C">
      <w:pPr>
        <w:tabs>
          <w:tab w:val="left" w:pos="1560"/>
        </w:tabs>
      </w:pPr>
    </w:p>
    <w:p w14:paraId="56E88B2D" w14:textId="5B4EADD1" w:rsidR="00E1304F" w:rsidRDefault="00E1304F" w:rsidP="0092025C">
      <w:pPr>
        <w:tabs>
          <w:tab w:val="left" w:pos="1560"/>
        </w:tabs>
      </w:pPr>
    </w:p>
    <w:p w14:paraId="3BD7313E" w14:textId="0347268D" w:rsidR="00E1304F" w:rsidRPr="0092025C" w:rsidRDefault="00E1304F" w:rsidP="00E1304F">
      <w:pPr>
        <w:tabs>
          <w:tab w:val="left" w:pos="1560"/>
        </w:tabs>
        <w:sectPr w:rsidR="00E1304F" w:rsidRPr="0092025C" w:rsidSect="0092025C">
          <w:pgSz w:w="15840" w:h="12240" w:orient="landscape"/>
          <w:pgMar w:top="1440" w:right="1080" w:bottom="1440" w:left="1080" w:header="720" w:footer="720" w:gutter="0"/>
          <w:cols w:space="720"/>
          <w:docGrid w:linePitch="360"/>
        </w:sectPr>
      </w:pPr>
    </w:p>
    <w:p w14:paraId="2628D3D4" w14:textId="77777777" w:rsidR="002B5820" w:rsidRPr="00F939D5" w:rsidRDefault="002B5820" w:rsidP="0099651E">
      <w:pPr>
        <w:pStyle w:val="Heading2"/>
        <w:jc w:val="left"/>
      </w:pPr>
      <w:bookmarkStart w:id="182" w:name="_Toc366226747"/>
      <w:bookmarkStart w:id="183" w:name="_Toc440924443"/>
      <w:bookmarkStart w:id="184" w:name="_Toc505934662"/>
      <w:r w:rsidRPr="00F939D5">
        <w:lastRenderedPageBreak/>
        <w:t>Sub-Program:  Management Information Resources</w:t>
      </w:r>
      <w:bookmarkEnd w:id="182"/>
      <w:bookmarkEnd w:id="183"/>
      <w:bookmarkEnd w:id="184"/>
    </w:p>
    <w:p w14:paraId="0301CAF5" w14:textId="77777777" w:rsidR="00B23398" w:rsidRDefault="00B23398" w:rsidP="002B5820">
      <w:pPr>
        <w:pStyle w:val="PlainText"/>
        <w:rPr>
          <w:rFonts w:ascii="Arial" w:hAnsi="Arial" w:cs="Arial"/>
          <w:sz w:val="22"/>
          <w:szCs w:val="22"/>
        </w:rPr>
      </w:pPr>
    </w:p>
    <w:p w14:paraId="07533C0B" w14:textId="570380D6" w:rsidR="002B5820" w:rsidRPr="00D127F9" w:rsidRDefault="002B5820" w:rsidP="002B5820">
      <w:pPr>
        <w:pStyle w:val="PlainText"/>
        <w:rPr>
          <w:rFonts w:ascii="Arial" w:hAnsi="Arial" w:cs="Arial"/>
          <w:sz w:val="22"/>
          <w:szCs w:val="22"/>
        </w:rPr>
      </w:pPr>
      <w:r w:rsidRPr="00D127F9">
        <w:rPr>
          <w:rFonts w:ascii="Arial" w:hAnsi="Arial" w:cs="Arial"/>
          <w:sz w:val="22"/>
          <w:szCs w:val="22"/>
        </w:rPr>
        <w:t xml:space="preserve">The Management Information Resources sub-program contributes to the accomplishment of the </w:t>
      </w:r>
      <w:r w:rsidR="00A1032E" w:rsidRPr="00F31784">
        <w:rPr>
          <w:rFonts w:ascii="Arial" w:hAnsi="Arial" w:cs="Arial"/>
          <w:sz w:val="22"/>
          <w:szCs w:val="22"/>
        </w:rPr>
        <w:t>management</w:t>
      </w:r>
      <w:r w:rsidRPr="00F31784">
        <w:rPr>
          <w:rFonts w:ascii="Arial" w:hAnsi="Arial" w:cs="Arial"/>
          <w:sz w:val="22"/>
          <w:szCs w:val="22"/>
        </w:rPr>
        <w:t xml:space="preserve"> goal to achieve organizational excellence</w:t>
      </w:r>
      <w:r w:rsidRPr="00D127F9">
        <w:rPr>
          <w:rFonts w:ascii="Arial" w:hAnsi="Arial" w:cs="Arial"/>
          <w:sz w:val="22"/>
          <w:szCs w:val="22"/>
        </w:rPr>
        <w:t xml:space="preserve"> through the following objective for which funds are required in FY 201</w:t>
      </w:r>
      <w:r w:rsidR="00853F40" w:rsidRPr="00D127F9">
        <w:rPr>
          <w:rFonts w:ascii="Arial" w:hAnsi="Arial" w:cs="Arial"/>
          <w:sz w:val="22"/>
          <w:szCs w:val="22"/>
        </w:rPr>
        <w:t>9</w:t>
      </w:r>
      <w:r w:rsidRPr="00D127F9">
        <w:rPr>
          <w:rFonts w:ascii="Arial" w:hAnsi="Arial" w:cs="Arial"/>
          <w:sz w:val="22"/>
          <w:szCs w:val="22"/>
        </w:rPr>
        <w:t>:</w:t>
      </w:r>
    </w:p>
    <w:p w14:paraId="1F3330AD" w14:textId="77777777" w:rsidR="0041555F" w:rsidRPr="00D127F9" w:rsidRDefault="0041555F" w:rsidP="002B5820">
      <w:pPr>
        <w:pStyle w:val="PlainText"/>
        <w:rPr>
          <w:rFonts w:ascii="Arial" w:hAnsi="Arial" w:cs="Arial"/>
          <w:sz w:val="22"/>
          <w:szCs w:val="22"/>
        </w:rPr>
      </w:pPr>
    </w:p>
    <w:p w14:paraId="09DF214C" w14:textId="77777777" w:rsidR="00663576" w:rsidRPr="00F31784" w:rsidRDefault="00663576" w:rsidP="00F5394C">
      <w:pPr>
        <w:pStyle w:val="PlainText"/>
        <w:numPr>
          <w:ilvl w:val="0"/>
          <w:numId w:val="18"/>
        </w:numPr>
        <w:ind w:left="504"/>
        <w:rPr>
          <w:rFonts w:ascii="Arial" w:hAnsi="Arial" w:cs="Arial"/>
          <w:sz w:val="22"/>
          <w:szCs w:val="22"/>
        </w:rPr>
      </w:pPr>
      <w:r w:rsidRPr="00F31784">
        <w:rPr>
          <w:rFonts w:ascii="Arial" w:hAnsi="Arial" w:cs="Arial"/>
          <w:sz w:val="22"/>
          <w:szCs w:val="22"/>
        </w:rPr>
        <w:t>Leverage IT Investments to Achieve Business Results</w:t>
      </w:r>
    </w:p>
    <w:p w14:paraId="500D2488" w14:textId="77777777" w:rsidR="002B5820" w:rsidRPr="00580FA8" w:rsidRDefault="002B5820" w:rsidP="002B5820">
      <w:pPr>
        <w:pStyle w:val="PlainText"/>
        <w:rPr>
          <w:rFonts w:ascii="Arial" w:hAnsi="Arial" w:cs="Arial"/>
          <w:sz w:val="22"/>
          <w:szCs w:val="22"/>
        </w:rPr>
      </w:pPr>
    </w:p>
    <w:p w14:paraId="34F3EC65" w14:textId="261819CF" w:rsidR="00B23398" w:rsidRPr="0092025C" w:rsidRDefault="00B23398" w:rsidP="002B5820">
      <w:pPr>
        <w:pStyle w:val="PlainText"/>
        <w:rPr>
          <w:rFonts w:ascii="Arial" w:hAnsi="Arial" w:cs="Arial"/>
          <w:b/>
          <w:caps/>
          <w:sz w:val="24"/>
          <w:szCs w:val="24"/>
        </w:rPr>
      </w:pPr>
      <w:r w:rsidRPr="0092025C">
        <w:rPr>
          <w:rFonts w:ascii="Arial" w:hAnsi="Arial" w:cs="Arial"/>
          <w:b/>
          <w:caps/>
          <w:sz w:val="24"/>
          <w:szCs w:val="24"/>
        </w:rPr>
        <w:t>S</w:t>
      </w:r>
      <w:r w:rsidRPr="0092025C">
        <w:rPr>
          <w:rFonts w:ascii="Arial" w:hAnsi="Arial" w:cs="Arial"/>
          <w:b/>
          <w:sz w:val="24"/>
          <w:szCs w:val="24"/>
        </w:rPr>
        <w:t>ummary</w:t>
      </w:r>
    </w:p>
    <w:p w14:paraId="4FB75B1C" w14:textId="77777777" w:rsidR="002B5820" w:rsidRPr="00580FA8" w:rsidRDefault="002B5820" w:rsidP="002B5820">
      <w:pPr>
        <w:pStyle w:val="PlainText"/>
        <w:rPr>
          <w:rFonts w:ascii="Arial" w:hAnsi="Arial" w:cs="Arial"/>
          <w:sz w:val="22"/>
          <w:szCs w:val="22"/>
        </w:rPr>
      </w:pPr>
    </w:p>
    <w:p w14:paraId="482F249A" w14:textId="106F33EB" w:rsidR="002B5820" w:rsidRPr="00580FA8" w:rsidRDefault="002B5820" w:rsidP="002B5820">
      <w:pPr>
        <w:pStyle w:val="PlainText"/>
        <w:rPr>
          <w:rFonts w:ascii="Arial" w:hAnsi="Arial" w:cs="Arial"/>
          <w:sz w:val="22"/>
          <w:szCs w:val="22"/>
        </w:rPr>
      </w:pPr>
      <w:r w:rsidRPr="003B752D">
        <w:rPr>
          <w:rFonts w:ascii="Arial" w:hAnsi="Arial" w:cs="Arial"/>
          <w:sz w:val="22"/>
          <w:szCs w:val="22"/>
        </w:rPr>
        <w:t xml:space="preserve">Management Information Resources </w:t>
      </w:r>
      <w:r w:rsidRPr="005A1611">
        <w:rPr>
          <w:rFonts w:ascii="Arial" w:hAnsi="Arial" w:cs="Arial"/>
          <w:sz w:val="22"/>
          <w:szCs w:val="22"/>
        </w:rPr>
        <w:t>(</w:t>
      </w:r>
      <w:r w:rsidR="006636B4" w:rsidRPr="0092025C">
        <w:rPr>
          <w:rFonts w:ascii="Arial" w:hAnsi="Arial" w:cs="Arial"/>
          <w:sz w:val="22"/>
          <w:szCs w:val="22"/>
        </w:rPr>
        <w:t>-</w:t>
      </w:r>
      <w:r w:rsidRPr="005A1611">
        <w:rPr>
          <w:rFonts w:ascii="Arial" w:hAnsi="Arial" w:cs="Arial"/>
          <w:sz w:val="22"/>
          <w:szCs w:val="22"/>
        </w:rPr>
        <w:t>$</w:t>
      </w:r>
      <w:r w:rsidR="00C030CA">
        <w:rPr>
          <w:rFonts w:ascii="Arial" w:hAnsi="Arial" w:cs="Arial"/>
          <w:sz w:val="22"/>
          <w:szCs w:val="22"/>
        </w:rPr>
        <w:t>3.</w:t>
      </w:r>
      <w:r w:rsidR="003B0DC1">
        <w:rPr>
          <w:rFonts w:ascii="Arial" w:hAnsi="Arial" w:cs="Arial"/>
          <w:sz w:val="22"/>
          <w:szCs w:val="22"/>
        </w:rPr>
        <w:t>5</w:t>
      </w:r>
      <w:r w:rsidRPr="005A1611">
        <w:rPr>
          <w:rFonts w:ascii="Arial" w:hAnsi="Arial" w:cs="Arial"/>
          <w:sz w:val="22"/>
          <w:szCs w:val="22"/>
        </w:rPr>
        <w:t xml:space="preserve"> million</w:t>
      </w:r>
      <w:r w:rsidR="00FE07F3" w:rsidRPr="005A1611">
        <w:rPr>
          <w:rFonts w:ascii="Arial" w:hAnsi="Arial" w:cs="Arial"/>
          <w:sz w:val="22"/>
          <w:szCs w:val="22"/>
        </w:rPr>
        <w:t>)</w:t>
      </w:r>
      <w:r w:rsidRPr="005A1611">
        <w:rPr>
          <w:rFonts w:ascii="Arial" w:hAnsi="Arial" w:cs="Arial"/>
          <w:sz w:val="22"/>
          <w:szCs w:val="22"/>
        </w:rPr>
        <w:t xml:space="preserve">:  The USPTO </w:t>
      </w:r>
      <w:r w:rsidR="006636B4" w:rsidRPr="0092025C">
        <w:rPr>
          <w:rFonts w:ascii="Arial" w:hAnsi="Arial" w:cs="Arial"/>
          <w:sz w:val="22"/>
          <w:szCs w:val="22"/>
        </w:rPr>
        <w:t xml:space="preserve">proposes a decrease </w:t>
      </w:r>
      <w:r w:rsidRPr="005A1611">
        <w:rPr>
          <w:rFonts w:ascii="Arial" w:hAnsi="Arial" w:cs="Arial"/>
          <w:sz w:val="22"/>
          <w:szCs w:val="22"/>
        </w:rPr>
        <w:t>of $</w:t>
      </w:r>
      <w:r w:rsidR="00C030CA">
        <w:rPr>
          <w:rFonts w:ascii="Arial" w:hAnsi="Arial" w:cs="Arial"/>
          <w:sz w:val="22"/>
          <w:szCs w:val="22"/>
        </w:rPr>
        <w:t>3.</w:t>
      </w:r>
      <w:r w:rsidR="003B0DC1">
        <w:rPr>
          <w:rFonts w:ascii="Arial" w:hAnsi="Arial" w:cs="Arial"/>
          <w:sz w:val="22"/>
          <w:szCs w:val="22"/>
        </w:rPr>
        <w:t>5</w:t>
      </w:r>
      <w:r w:rsidRPr="005A1611">
        <w:rPr>
          <w:rFonts w:ascii="Arial" w:hAnsi="Arial" w:cs="Arial"/>
          <w:sz w:val="22"/>
          <w:szCs w:val="22"/>
        </w:rPr>
        <w:t xml:space="preserve"> million for a total of $</w:t>
      </w:r>
      <w:r w:rsidR="00C030CA">
        <w:rPr>
          <w:rFonts w:ascii="Arial" w:hAnsi="Arial" w:cs="Arial"/>
          <w:sz w:val="22"/>
          <w:szCs w:val="22"/>
        </w:rPr>
        <w:t>46.6</w:t>
      </w:r>
      <w:r w:rsidR="00C84EC2" w:rsidRPr="005A1611">
        <w:rPr>
          <w:rFonts w:ascii="Arial" w:hAnsi="Arial" w:cs="Arial"/>
          <w:sz w:val="22"/>
          <w:szCs w:val="22"/>
        </w:rPr>
        <w:t xml:space="preserve"> </w:t>
      </w:r>
      <w:r w:rsidRPr="005A1611">
        <w:rPr>
          <w:rFonts w:ascii="Arial" w:hAnsi="Arial" w:cs="Arial"/>
          <w:sz w:val="22"/>
          <w:szCs w:val="22"/>
        </w:rPr>
        <w:t xml:space="preserve">million and </w:t>
      </w:r>
      <w:r w:rsidR="008C423B">
        <w:rPr>
          <w:rFonts w:ascii="Arial" w:hAnsi="Arial" w:cs="Arial"/>
          <w:sz w:val="22"/>
          <w:szCs w:val="22"/>
        </w:rPr>
        <w:t>59 positions</w:t>
      </w:r>
      <w:r w:rsidR="005B6CE0" w:rsidRPr="005A1611">
        <w:rPr>
          <w:rFonts w:ascii="Arial" w:hAnsi="Arial" w:cs="Arial"/>
          <w:sz w:val="22"/>
          <w:szCs w:val="22"/>
        </w:rPr>
        <w:t xml:space="preserve"> </w:t>
      </w:r>
      <w:r w:rsidR="00316761" w:rsidRPr="005A1611">
        <w:rPr>
          <w:rFonts w:ascii="Arial" w:hAnsi="Arial" w:cs="Arial"/>
          <w:sz w:val="22"/>
          <w:szCs w:val="22"/>
        </w:rPr>
        <w:t>for its</w:t>
      </w:r>
      <w:r w:rsidRPr="005A1611">
        <w:rPr>
          <w:rFonts w:ascii="Arial" w:hAnsi="Arial" w:cs="Arial"/>
          <w:sz w:val="22"/>
          <w:szCs w:val="22"/>
        </w:rPr>
        <w:t xml:space="preserve"> </w:t>
      </w:r>
      <w:r w:rsidR="00EE3764" w:rsidRPr="005A1611">
        <w:rPr>
          <w:rFonts w:ascii="Arial" w:hAnsi="Arial" w:cs="Arial"/>
          <w:sz w:val="22"/>
          <w:szCs w:val="22"/>
        </w:rPr>
        <w:t xml:space="preserve">management </w:t>
      </w:r>
      <w:r w:rsidRPr="005A1611">
        <w:rPr>
          <w:rFonts w:ascii="Arial" w:hAnsi="Arial" w:cs="Arial"/>
          <w:sz w:val="22"/>
          <w:szCs w:val="22"/>
        </w:rPr>
        <w:t>business systems.  This request supports</w:t>
      </w:r>
      <w:r w:rsidRPr="003B752D">
        <w:rPr>
          <w:rFonts w:ascii="Arial" w:hAnsi="Arial" w:cs="Arial"/>
          <w:sz w:val="22"/>
          <w:szCs w:val="22"/>
        </w:rPr>
        <w:t xml:space="preserve"> the </w:t>
      </w:r>
      <w:r w:rsidR="002923DA" w:rsidRPr="00494F1F">
        <w:rPr>
          <w:rFonts w:ascii="Arial" w:hAnsi="Arial" w:cs="Arial"/>
          <w:sz w:val="22"/>
          <w:szCs w:val="22"/>
        </w:rPr>
        <w:t xml:space="preserve">Department’s </w:t>
      </w:r>
      <w:r w:rsidR="002923DA">
        <w:rPr>
          <w:rFonts w:ascii="Arial" w:hAnsi="Arial" w:cs="Arial"/>
          <w:sz w:val="22"/>
          <w:szCs w:val="22"/>
        </w:rPr>
        <w:t xml:space="preserve">proposed </w:t>
      </w:r>
      <w:r w:rsidR="002923DA" w:rsidRPr="00494F1F">
        <w:rPr>
          <w:rFonts w:ascii="Arial" w:hAnsi="Arial" w:cs="Arial"/>
          <w:sz w:val="22"/>
          <w:szCs w:val="22"/>
        </w:rPr>
        <w:t xml:space="preserve">strategic </w:t>
      </w:r>
      <w:r w:rsidR="002923DA">
        <w:rPr>
          <w:rFonts w:ascii="Arial" w:hAnsi="Arial" w:cs="Arial"/>
          <w:sz w:val="22"/>
          <w:szCs w:val="22"/>
        </w:rPr>
        <w:t>objective</w:t>
      </w:r>
      <w:r w:rsidR="002923DA" w:rsidRPr="00494F1F">
        <w:rPr>
          <w:rFonts w:ascii="Arial" w:hAnsi="Arial" w:cs="Arial"/>
          <w:sz w:val="22"/>
          <w:szCs w:val="22"/>
        </w:rPr>
        <w:t xml:space="preserve"> to </w:t>
      </w:r>
      <w:r w:rsidR="002923DA">
        <w:rPr>
          <w:rFonts w:ascii="Arial" w:hAnsi="Arial" w:cs="Arial"/>
          <w:sz w:val="22"/>
          <w:szCs w:val="22"/>
        </w:rPr>
        <w:t>promote the strong and effective protection of intellectual property</w:t>
      </w:r>
      <w:r w:rsidR="00BF06C2" w:rsidRPr="00BE39A8">
        <w:rPr>
          <w:rFonts w:ascii="Arial" w:hAnsi="Arial" w:cs="Arial"/>
          <w:sz w:val="22"/>
          <w:szCs w:val="22"/>
        </w:rPr>
        <w:t>.</w:t>
      </w:r>
      <w:r w:rsidRPr="00580FA8">
        <w:rPr>
          <w:rFonts w:ascii="Arial" w:hAnsi="Arial" w:cs="Arial"/>
          <w:sz w:val="22"/>
          <w:szCs w:val="22"/>
        </w:rPr>
        <w:t xml:space="preserve">  </w:t>
      </w:r>
    </w:p>
    <w:p w14:paraId="539C0335" w14:textId="77777777" w:rsidR="002B5820" w:rsidRPr="00580FA8" w:rsidRDefault="002B5820" w:rsidP="002B5820">
      <w:pPr>
        <w:pStyle w:val="PlainText"/>
        <w:rPr>
          <w:rFonts w:ascii="Arial" w:hAnsi="Arial" w:cs="Arial"/>
          <w:sz w:val="22"/>
          <w:szCs w:val="22"/>
        </w:rPr>
      </w:pPr>
    </w:p>
    <w:p w14:paraId="2333EB3C" w14:textId="08A2CA79" w:rsidR="002B5820" w:rsidRPr="0065642F" w:rsidRDefault="002B5820" w:rsidP="002B5820">
      <w:pPr>
        <w:pStyle w:val="PlainText"/>
        <w:rPr>
          <w:rFonts w:ascii="Arial" w:hAnsi="Arial" w:cs="Arial"/>
          <w:sz w:val="22"/>
          <w:szCs w:val="22"/>
          <w:u w:val="single"/>
        </w:rPr>
      </w:pPr>
      <w:r w:rsidRPr="0065642F">
        <w:rPr>
          <w:rFonts w:ascii="Arial" w:hAnsi="Arial" w:cs="Arial"/>
          <w:sz w:val="22"/>
          <w:szCs w:val="22"/>
          <w:u w:val="single"/>
        </w:rPr>
        <w:t>Pro</w:t>
      </w:r>
      <w:r w:rsidR="00B23398">
        <w:rPr>
          <w:rFonts w:ascii="Arial" w:hAnsi="Arial" w:cs="Arial"/>
          <w:sz w:val="22"/>
          <w:szCs w:val="22"/>
          <w:u w:val="single"/>
        </w:rPr>
        <w:t>gram Change Explanation and Justification</w:t>
      </w:r>
      <w:r w:rsidR="00BE39A8">
        <w:rPr>
          <w:rFonts w:ascii="Arial" w:hAnsi="Arial" w:cs="Arial"/>
          <w:sz w:val="22"/>
          <w:szCs w:val="22"/>
          <w:u w:val="single"/>
        </w:rPr>
        <w:t>:</w:t>
      </w:r>
      <w:r w:rsidR="00BF4275">
        <w:rPr>
          <w:rFonts w:ascii="Arial" w:hAnsi="Arial" w:cs="Arial"/>
          <w:sz w:val="22"/>
          <w:szCs w:val="22"/>
          <w:u w:val="single"/>
        </w:rPr>
        <w:t xml:space="preserve">  </w:t>
      </w:r>
    </w:p>
    <w:p w14:paraId="19D4349E" w14:textId="77777777" w:rsidR="00B91B84" w:rsidRPr="00580FA8" w:rsidRDefault="00B91B84" w:rsidP="002B5820">
      <w:pPr>
        <w:pStyle w:val="PlainText"/>
        <w:rPr>
          <w:rFonts w:ascii="Arial" w:hAnsi="Arial" w:cs="Arial"/>
          <w:sz w:val="22"/>
          <w:szCs w:val="22"/>
        </w:rPr>
      </w:pPr>
    </w:p>
    <w:p w14:paraId="7CF34060" w14:textId="115F6DE2" w:rsidR="00562F38" w:rsidRPr="00405F24" w:rsidRDefault="00562F38" w:rsidP="00562F38">
      <w:pPr>
        <w:pStyle w:val="PlainText"/>
        <w:rPr>
          <w:rFonts w:ascii="Arial" w:hAnsi="Arial" w:cs="Arial"/>
        </w:rPr>
      </w:pPr>
      <w:r w:rsidRPr="0092025C">
        <w:rPr>
          <w:rFonts w:ascii="Arial" w:hAnsi="Arial" w:cs="Arial"/>
          <w:sz w:val="22"/>
          <w:szCs w:val="22"/>
        </w:rPr>
        <w:t>Management Business Projects</w:t>
      </w:r>
      <w:r w:rsidRPr="0037173F">
        <w:rPr>
          <w:rFonts w:ascii="Arial" w:hAnsi="Arial" w:cs="Arial"/>
          <w:sz w:val="22"/>
          <w:szCs w:val="22"/>
        </w:rPr>
        <w:t xml:space="preserve">.  </w:t>
      </w:r>
      <w:r w:rsidR="00177726">
        <w:rPr>
          <w:rFonts w:ascii="Arial" w:hAnsi="Arial" w:cs="Arial"/>
          <w:sz w:val="22"/>
          <w:szCs w:val="22"/>
        </w:rPr>
        <w:t xml:space="preserve">For FY 2019, </w:t>
      </w:r>
      <w:r w:rsidR="001C5B5B">
        <w:rPr>
          <w:rFonts w:ascii="Arial" w:hAnsi="Arial" w:cs="Arial"/>
          <w:sz w:val="22"/>
          <w:szCs w:val="22"/>
        </w:rPr>
        <w:t xml:space="preserve">remaining </w:t>
      </w:r>
      <w:r w:rsidR="00310883">
        <w:rPr>
          <w:rFonts w:ascii="Arial" w:hAnsi="Arial" w:cs="Arial"/>
          <w:sz w:val="22"/>
          <w:szCs w:val="22"/>
        </w:rPr>
        <w:t xml:space="preserve">funds would be used to </w:t>
      </w:r>
      <w:r w:rsidR="00177726">
        <w:rPr>
          <w:rFonts w:ascii="Arial" w:hAnsi="Arial" w:cs="Arial"/>
          <w:sz w:val="22"/>
          <w:szCs w:val="22"/>
        </w:rPr>
        <w:t>integrat</w:t>
      </w:r>
      <w:r w:rsidR="00310883">
        <w:rPr>
          <w:rFonts w:ascii="Arial" w:hAnsi="Arial" w:cs="Arial"/>
          <w:sz w:val="22"/>
          <w:szCs w:val="22"/>
        </w:rPr>
        <w:t>e</w:t>
      </w:r>
      <w:r w:rsidR="00177726">
        <w:rPr>
          <w:rFonts w:ascii="Arial" w:hAnsi="Arial" w:cs="Arial"/>
          <w:sz w:val="22"/>
          <w:szCs w:val="22"/>
        </w:rPr>
        <w:t xml:space="preserve"> a commercial off-the-shelf solution with the existing HR Connect product to provide employee performance management solutions;</w:t>
      </w:r>
      <w:r w:rsidR="00310883">
        <w:rPr>
          <w:rFonts w:ascii="Arial" w:hAnsi="Arial" w:cs="Arial"/>
          <w:sz w:val="22"/>
          <w:szCs w:val="22"/>
        </w:rPr>
        <w:t xml:space="preserve"> </w:t>
      </w:r>
      <w:r w:rsidR="00607E29">
        <w:rPr>
          <w:rFonts w:ascii="Arial" w:hAnsi="Arial" w:cs="Arial"/>
          <w:sz w:val="22"/>
          <w:szCs w:val="22"/>
        </w:rPr>
        <w:t>expand usage of the enterprise budget tool, add on-line refund and deposit account pre-authorization functionality</w:t>
      </w:r>
      <w:r w:rsidR="006668F5">
        <w:rPr>
          <w:rFonts w:ascii="Arial" w:hAnsi="Arial" w:cs="Arial"/>
          <w:sz w:val="22"/>
          <w:szCs w:val="22"/>
        </w:rPr>
        <w:t xml:space="preserve">.  Planned activities for the Management Program can be found in the IT Portfolio narrative in the Introduction to this Budget.  </w:t>
      </w:r>
    </w:p>
    <w:p w14:paraId="1AF99ECF" w14:textId="77777777" w:rsidR="00EE3764" w:rsidRDefault="00EE3764" w:rsidP="00EE3764">
      <w:pPr>
        <w:pStyle w:val="PlainText"/>
        <w:rPr>
          <w:rFonts w:ascii="Arial" w:hAnsi="Arial" w:cs="Arial"/>
          <w:sz w:val="20"/>
          <w:szCs w:val="20"/>
          <w:highlight w:val="cyan"/>
        </w:rPr>
      </w:pPr>
    </w:p>
    <w:p w14:paraId="2EEBE81F" w14:textId="5AD37475" w:rsidR="00B23398" w:rsidRPr="0092025C" w:rsidRDefault="00B23398" w:rsidP="008612DA">
      <w:pPr>
        <w:spacing w:after="0" w:line="240" w:lineRule="auto"/>
        <w:rPr>
          <w:rFonts w:ascii="Arial" w:hAnsi="Arial" w:cs="Arial"/>
          <w:color w:val="000000" w:themeColor="text1"/>
        </w:rPr>
      </w:pPr>
      <w:r w:rsidRPr="0092025C">
        <w:rPr>
          <w:rFonts w:ascii="Arial" w:hAnsi="Arial" w:cs="Arial"/>
          <w:color w:val="000000" w:themeColor="text1"/>
          <w:u w:val="single"/>
        </w:rPr>
        <w:t>Performance Measures</w:t>
      </w:r>
      <w:r w:rsidR="00BE39A8">
        <w:rPr>
          <w:rFonts w:ascii="Arial" w:hAnsi="Arial" w:cs="Arial"/>
          <w:color w:val="000000" w:themeColor="text1"/>
        </w:rPr>
        <w:t>:</w:t>
      </w:r>
    </w:p>
    <w:p w14:paraId="36CE9AC9" w14:textId="77777777" w:rsidR="00B23398" w:rsidRPr="007F2910" w:rsidRDefault="00B23398" w:rsidP="0092025C">
      <w:pPr>
        <w:spacing w:after="0"/>
        <w:rPr>
          <w:rFonts w:ascii="Arial" w:hAnsi="Arial" w:cs="Arial"/>
          <w:i/>
        </w:rPr>
      </w:pPr>
    </w:p>
    <w:p w14:paraId="6DE03619" w14:textId="474C4FDE" w:rsidR="00B23398" w:rsidRDefault="00B23398" w:rsidP="00EE3764">
      <w:pPr>
        <w:pStyle w:val="PlainText"/>
        <w:rPr>
          <w:rFonts w:ascii="Arial" w:hAnsi="Arial" w:cs="Arial"/>
          <w:sz w:val="20"/>
          <w:szCs w:val="20"/>
          <w:highlight w:val="cyan"/>
        </w:rPr>
      </w:pPr>
      <w:r>
        <w:rPr>
          <w:rFonts w:ascii="Arial" w:hAnsi="Arial" w:cs="Arial"/>
          <w:sz w:val="22"/>
          <w:szCs w:val="22"/>
        </w:rPr>
        <w:t xml:space="preserve">Additional </w:t>
      </w:r>
      <w:r w:rsidRPr="000B76A8">
        <w:rPr>
          <w:rFonts w:ascii="Arial" w:hAnsi="Arial" w:cs="Arial"/>
          <w:sz w:val="22"/>
          <w:szCs w:val="22"/>
        </w:rPr>
        <w:t xml:space="preserve">information regarding schedules, milestones, and deliverables can be found in the USPTO’s Exhibit 300 submissions that are located on the Federal IT Dashboard website.  </w:t>
      </w:r>
    </w:p>
    <w:p w14:paraId="689B66E4" w14:textId="77777777" w:rsidR="00161F64" w:rsidRPr="0092025C" w:rsidRDefault="00161F64" w:rsidP="00EE3764">
      <w:pPr>
        <w:pStyle w:val="PlainText"/>
        <w:rPr>
          <w:rFonts w:ascii="Arial" w:hAnsi="Arial" w:cs="Arial"/>
          <w:sz w:val="20"/>
          <w:szCs w:val="20"/>
          <w:u w:val="single"/>
        </w:rPr>
      </w:pPr>
    </w:p>
    <w:p w14:paraId="7802FAC1" w14:textId="0B50E018" w:rsidR="00B23398" w:rsidRPr="00441C7F" w:rsidRDefault="00B23398" w:rsidP="00EE3764">
      <w:pPr>
        <w:pStyle w:val="PlainText"/>
        <w:rPr>
          <w:rFonts w:ascii="Arial" w:hAnsi="Arial" w:cs="Arial"/>
          <w:sz w:val="20"/>
          <w:szCs w:val="20"/>
          <w:highlight w:val="cyan"/>
        </w:rPr>
      </w:pPr>
      <w:r w:rsidRPr="0092025C">
        <w:rPr>
          <w:rFonts w:ascii="Arial" w:hAnsi="Arial" w:cs="Arial"/>
          <w:sz w:val="20"/>
          <w:szCs w:val="20"/>
          <w:u w:val="single"/>
        </w:rPr>
        <w:t>Resource Requirements:</w:t>
      </w:r>
    </w:p>
    <w:tbl>
      <w:tblPr>
        <w:tblW w:w="9414" w:type="dxa"/>
        <w:tblLook w:val="04A0" w:firstRow="1" w:lastRow="0" w:firstColumn="1" w:lastColumn="0" w:noHBand="0" w:noVBand="1"/>
      </w:tblPr>
      <w:tblGrid>
        <w:gridCol w:w="2879"/>
        <w:gridCol w:w="1255"/>
        <w:gridCol w:w="1320"/>
        <w:gridCol w:w="1320"/>
        <w:gridCol w:w="1320"/>
        <w:gridCol w:w="1320"/>
      </w:tblGrid>
      <w:tr w:rsidR="00361957" w:rsidRPr="006B3C40" w14:paraId="4D1A5313" w14:textId="67E6AC09" w:rsidTr="005C3B1A">
        <w:trPr>
          <w:trHeight w:val="205"/>
          <w:tblHeader/>
        </w:trPr>
        <w:tc>
          <w:tcPr>
            <w:tcW w:w="2879"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14:paraId="537F878D" w14:textId="77777777" w:rsidR="00361957" w:rsidRPr="00F31784" w:rsidRDefault="00361957" w:rsidP="00361957">
            <w:pPr>
              <w:spacing w:after="0" w:line="240" w:lineRule="auto"/>
              <w:rPr>
                <w:rFonts w:ascii="Arial" w:eastAsia="Times New Roman" w:hAnsi="Arial" w:cs="Arial"/>
                <w:sz w:val="20"/>
                <w:szCs w:val="20"/>
              </w:rPr>
            </w:pPr>
            <w:r w:rsidRPr="00F31784">
              <w:rPr>
                <w:rFonts w:ascii="Arial" w:eastAsia="Times New Roman" w:hAnsi="Arial" w:cs="Arial"/>
                <w:sz w:val="20"/>
                <w:szCs w:val="20"/>
              </w:rPr>
              <w:t> </w:t>
            </w:r>
          </w:p>
        </w:tc>
        <w:tc>
          <w:tcPr>
            <w:tcW w:w="1255" w:type="dxa"/>
            <w:tcBorders>
              <w:top w:val="single" w:sz="8" w:space="0" w:color="auto"/>
              <w:left w:val="nil"/>
              <w:bottom w:val="single" w:sz="8" w:space="0" w:color="auto"/>
              <w:right w:val="single" w:sz="8" w:space="0" w:color="auto"/>
            </w:tcBorders>
            <w:shd w:val="clear" w:color="000000" w:fill="C0C0C0"/>
            <w:noWrap/>
            <w:hideMark/>
          </w:tcPr>
          <w:p w14:paraId="5E80035D" w14:textId="62A0BA5C" w:rsidR="00361957" w:rsidRPr="00F31784" w:rsidRDefault="00361957" w:rsidP="00361957">
            <w:pPr>
              <w:spacing w:after="0" w:line="240" w:lineRule="auto"/>
              <w:jc w:val="center"/>
              <w:rPr>
                <w:rFonts w:ascii="Arial" w:eastAsia="Times New Roman" w:hAnsi="Arial" w:cs="Arial"/>
                <w:b/>
                <w:bCs/>
                <w:sz w:val="20"/>
                <w:szCs w:val="20"/>
              </w:rPr>
            </w:pPr>
            <w:r w:rsidRPr="00F31784">
              <w:rPr>
                <w:rFonts w:ascii="Arial" w:hAnsi="Arial" w:cs="Arial"/>
                <w:sz w:val="20"/>
                <w:szCs w:val="20"/>
              </w:rPr>
              <w:t>FY 2019</w:t>
            </w:r>
          </w:p>
        </w:tc>
        <w:tc>
          <w:tcPr>
            <w:tcW w:w="1320" w:type="dxa"/>
            <w:tcBorders>
              <w:top w:val="single" w:sz="8" w:space="0" w:color="auto"/>
              <w:left w:val="nil"/>
              <w:bottom w:val="single" w:sz="8" w:space="0" w:color="auto"/>
              <w:right w:val="single" w:sz="8" w:space="0" w:color="auto"/>
            </w:tcBorders>
            <w:shd w:val="clear" w:color="000000" w:fill="C0C0C0"/>
            <w:noWrap/>
            <w:hideMark/>
          </w:tcPr>
          <w:p w14:paraId="700DEA23" w14:textId="4B1A3C14" w:rsidR="00361957" w:rsidRPr="00F31784" w:rsidRDefault="00361957" w:rsidP="00361957">
            <w:pPr>
              <w:spacing w:after="0" w:line="240" w:lineRule="auto"/>
              <w:jc w:val="center"/>
              <w:rPr>
                <w:rFonts w:ascii="Arial" w:eastAsia="Times New Roman" w:hAnsi="Arial" w:cs="Arial"/>
                <w:b/>
                <w:bCs/>
                <w:sz w:val="20"/>
                <w:szCs w:val="20"/>
              </w:rPr>
            </w:pPr>
            <w:r w:rsidRPr="00F31784">
              <w:rPr>
                <w:rFonts w:ascii="Arial" w:hAnsi="Arial" w:cs="Arial"/>
                <w:sz w:val="20"/>
                <w:szCs w:val="20"/>
              </w:rPr>
              <w:t>FY 2020</w:t>
            </w:r>
          </w:p>
        </w:tc>
        <w:tc>
          <w:tcPr>
            <w:tcW w:w="1320" w:type="dxa"/>
            <w:tcBorders>
              <w:top w:val="single" w:sz="8" w:space="0" w:color="auto"/>
              <w:left w:val="nil"/>
              <w:bottom w:val="single" w:sz="8" w:space="0" w:color="auto"/>
              <w:right w:val="single" w:sz="8" w:space="0" w:color="auto"/>
            </w:tcBorders>
            <w:shd w:val="clear" w:color="000000" w:fill="C0C0C0"/>
            <w:noWrap/>
            <w:hideMark/>
          </w:tcPr>
          <w:p w14:paraId="60DC3B5F" w14:textId="487FB13E" w:rsidR="00361957" w:rsidRPr="00F31784" w:rsidRDefault="00361957" w:rsidP="00361957">
            <w:pPr>
              <w:spacing w:after="0" w:line="240" w:lineRule="auto"/>
              <w:jc w:val="center"/>
              <w:rPr>
                <w:rFonts w:ascii="Arial" w:eastAsia="Times New Roman" w:hAnsi="Arial" w:cs="Arial"/>
                <w:b/>
                <w:bCs/>
                <w:sz w:val="20"/>
                <w:szCs w:val="20"/>
              </w:rPr>
            </w:pPr>
            <w:r w:rsidRPr="00F31784">
              <w:rPr>
                <w:rFonts w:ascii="Arial" w:hAnsi="Arial" w:cs="Arial"/>
                <w:sz w:val="20"/>
                <w:szCs w:val="20"/>
              </w:rPr>
              <w:t>FY 2021</w:t>
            </w:r>
          </w:p>
        </w:tc>
        <w:tc>
          <w:tcPr>
            <w:tcW w:w="1320" w:type="dxa"/>
            <w:tcBorders>
              <w:top w:val="single" w:sz="8" w:space="0" w:color="auto"/>
              <w:left w:val="nil"/>
              <w:bottom w:val="single" w:sz="8" w:space="0" w:color="auto"/>
              <w:right w:val="single" w:sz="8" w:space="0" w:color="auto"/>
            </w:tcBorders>
            <w:shd w:val="clear" w:color="000000" w:fill="C0C0C0"/>
            <w:noWrap/>
            <w:hideMark/>
          </w:tcPr>
          <w:p w14:paraId="7BDE92AF" w14:textId="65BF7987" w:rsidR="00361957" w:rsidRPr="00F31784" w:rsidRDefault="00361957" w:rsidP="00361957">
            <w:pPr>
              <w:spacing w:after="0" w:line="240" w:lineRule="auto"/>
              <w:jc w:val="center"/>
              <w:rPr>
                <w:rFonts w:ascii="Arial" w:eastAsia="Times New Roman" w:hAnsi="Arial" w:cs="Arial"/>
                <w:b/>
                <w:bCs/>
                <w:sz w:val="20"/>
                <w:szCs w:val="20"/>
              </w:rPr>
            </w:pPr>
            <w:r w:rsidRPr="00F31784">
              <w:rPr>
                <w:rFonts w:ascii="Arial" w:hAnsi="Arial" w:cs="Arial"/>
                <w:sz w:val="20"/>
                <w:szCs w:val="20"/>
              </w:rPr>
              <w:t>FY 2022</w:t>
            </w:r>
          </w:p>
        </w:tc>
        <w:tc>
          <w:tcPr>
            <w:tcW w:w="1320" w:type="dxa"/>
            <w:tcBorders>
              <w:top w:val="single" w:sz="8" w:space="0" w:color="auto"/>
              <w:left w:val="nil"/>
              <w:bottom w:val="single" w:sz="8" w:space="0" w:color="auto"/>
              <w:right w:val="single" w:sz="8" w:space="0" w:color="auto"/>
            </w:tcBorders>
            <w:shd w:val="clear" w:color="000000" w:fill="C0C0C0"/>
            <w:noWrap/>
            <w:hideMark/>
          </w:tcPr>
          <w:p w14:paraId="24AE4859" w14:textId="7DA6205B" w:rsidR="00361957" w:rsidRPr="00F31784" w:rsidRDefault="00361957" w:rsidP="00361957">
            <w:pPr>
              <w:spacing w:after="0" w:line="240" w:lineRule="auto"/>
              <w:jc w:val="center"/>
              <w:rPr>
                <w:rFonts w:ascii="Arial" w:eastAsia="Times New Roman" w:hAnsi="Arial" w:cs="Arial"/>
                <w:b/>
                <w:bCs/>
                <w:sz w:val="20"/>
                <w:szCs w:val="20"/>
              </w:rPr>
            </w:pPr>
            <w:r w:rsidRPr="00F31784">
              <w:rPr>
                <w:rFonts w:ascii="Arial" w:hAnsi="Arial" w:cs="Arial"/>
                <w:sz w:val="20"/>
                <w:szCs w:val="20"/>
              </w:rPr>
              <w:t>FY 2023</w:t>
            </w:r>
          </w:p>
        </w:tc>
      </w:tr>
      <w:tr w:rsidR="003B0DC1" w:rsidRPr="006B3C40" w14:paraId="00250E53" w14:textId="420C7E03" w:rsidTr="0047649D">
        <w:trPr>
          <w:trHeight w:val="205"/>
        </w:trPr>
        <w:tc>
          <w:tcPr>
            <w:tcW w:w="2879" w:type="dxa"/>
            <w:tcBorders>
              <w:top w:val="nil"/>
              <w:left w:val="single" w:sz="8" w:space="0" w:color="auto"/>
              <w:bottom w:val="single" w:sz="8" w:space="0" w:color="auto"/>
              <w:right w:val="single" w:sz="8" w:space="0" w:color="auto"/>
            </w:tcBorders>
            <w:shd w:val="clear" w:color="auto" w:fill="auto"/>
            <w:noWrap/>
            <w:vAlign w:val="center"/>
            <w:hideMark/>
          </w:tcPr>
          <w:p w14:paraId="05F1EA74" w14:textId="77777777" w:rsidR="003B0DC1" w:rsidRPr="00F31784" w:rsidRDefault="003B0DC1" w:rsidP="003B0DC1">
            <w:pPr>
              <w:spacing w:after="0" w:line="240" w:lineRule="auto"/>
              <w:rPr>
                <w:rFonts w:ascii="Arial" w:eastAsia="Times New Roman" w:hAnsi="Arial" w:cs="Arial"/>
                <w:sz w:val="20"/>
                <w:szCs w:val="20"/>
              </w:rPr>
            </w:pPr>
            <w:r w:rsidRPr="00F31784">
              <w:rPr>
                <w:rFonts w:ascii="Arial" w:eastAsia="Times New Roman" w:hAnsi="Arial" w:cs="Arial"/>
                <w:sz w:val="20"/>
                <w:szCs w:val="20"/>
              </w:rPr>
              <w:t>Amount</w:t>
            </w:r>
            <w:r w:rsidRPr="00F31784">
              <w:rPr>
                <w:rFonts w:ascii="Arial" w:eastAsia="Times New Roman" w:hAnsi="Arial" w:cs="Arial"/>
                <w:i/>
                <w:iCs/>
                <w:sz w:val="20"/>
                <w:szCs w:val="20"/>
              </w:rPr>
              <w:t xml:space="preserve"> ($ in thousands)</w:t>
            </w:r>
          </w:p>
        </w:tc>
        <w:tc>
          <w:tcPr>
            <w:tcW w:w="1255" w:type="dxa"/>
            <w:tcBorders>
              <w:top w:val="nil"/>
              <w:left w:val="nil"/>
              <w:bottom w:val="single" w:sz="8" w:space="0" w:color="auto"/>
              <w:right w:val="single" w:sz="8" w:space="0" w:color="auto"/>
            </w:tcBorders>
            <w:shd w:val="clear" w:color="000000" w:fill="FFFFFF"/>
            <w:noWrap/>
            <w:hideMark/>
          </w:tcPr>
          <w:p w14:paraId="2CBC22DB" w14:textId="15072D0E" w:rsidR="003B0DC1" w:rsidRPr="0047649D" w:rsidRDefault="003B0DC1" w:rsidP="003B0DC1">
            <w:pPr>
              <w:spacing w:after="0" w:line="240" w:lineRule="auto"/>
              <w:jc w:val="right"/>
              <w:rPr>
                <w:rFonts w:ascii="Arial Narrow" w:eastAsia="Times New Roman" w:hAnsi="Arial Narrow" w:cs="Arial"/>
                <w:szCs w:val="20"/>
              </w:rPr>
            </w:pPr>
            <w:r w:rsidRPr="0047649D">
              <w:rPr>
                <w:rFonts w:ascii="Arial Narrow" w:hAnsi="Arial Narrow"/>
              </w:rPr>
              <w:t xml:space="preserve"> $(3,490)</w:t>
            </w:r>
          </w:p>
        </w:tc>
        <w:tc>
          <w:tcPr>
            <w:tcW w:w="1320" w:type="dxa"/>
            <w:tcBorders>
              <w:top w:val="nil"/>
              <w:left w:val="nil"/>
              <w:bottom w:val="single" w:sz="8" w:space="0" w:color="auto"/>
              <w:right w:val="single" w:sz="8" w:space="0" w:color="auto"/>
            </w:tcBorders>
            <w:shd w:val="clear" w:color="000000" w:fill="FFFFFF"/>
            <w:noWrap/>
            <w:hideMark/>
          </w:tcPr>
          <w:p w14:paraId="489206AC" w14:textId="4F581D2B" w:rsidR="003B0DC1" w:rsidRPr="0047649D" w:rsidRDefault="003B0DC1" w:rsidP="003B0DC1">
            <w:pPr>
              <w:spacing w:after="0" w:line="240" w:lineRule="auto"/>
              <w:jc w:val="right"/>
              <w:rPr>
                <w:rFonts w:ascii="Arial Narrow" w:eastAsia="Times New Roman" w:hAnsi="Arial Narrow" w:cs="Arial"/>
                <w:szCs w:val="20"/>
              </w:rPr>
            </w:pPr>
            <w:r w:rsidRPr="0047649D">
              <w:rPr>
                <w:rFonts w:ascii="Arial Narrow" w:hAnsi="Arial Narrow"/>
              </w:rPr>
              <w:t xml:space="preserve"> $(6,949)</w:t>
            </w:r>
          </w:p>
        </w:tc>
        <w:tc>
          <w:tcPr>
            <w:tcW w:w="1320" w:type="dxa"/>
            <w:tcBorders>
              <w:top w:val="nil"/>
              <w:left w:val="nil"/>
              <w:bottom w:val="single" w:sz="8" w:space="0" w:color="auto"/>
              <w:right w:val="single" w:sz="8" w:space="0" w:color="auto"/>
            </w:tcBorders>
            <w:shd w:val="clear" w:color="000000" w:fill="FFFFFF"/>
            <w:noWrap/>
            <w:hideMark/>
          </w:tcPr>
          <w:p w14:paraId="2516C988" w14:textId="0263E579" w:rsidR="003B0DC1" w:rsidRPr="0047649D" w:rsidRDefault="003B0DC1" w:rsidP="003B0DC1">
            <w:pPr>
              <w:spacing w:after="0" w:line="240" w:lineRule="auto"/>
              <w:jc w:val="right"/>
              <w:rPr>
                <w:rFonts w:ascii="Arial Narrow" w:eastAsia="Times New Roman" w:hAnsi="Arial Narrow" w:cs="Arial"/>
                <w:szCs w:val="20"/>
              </w:rPr>
            </w:pPr>
            <w:r w:rsidRPr="0047649D">
              <w:rPr>
                <w:rFonts w:ascii="Arial Narrow" w:hAnsi="Arial Narrow"/>
              </w:rPr>
              <w:t xml:space="preserve"> $(7,281)</w:t>
            </w:r>
          </w:p>
        </w:tc>
        <w:tc>
          <w:tcPr>
            <w:tcW w:w="1320" w:type="dxa"/>
            <w:tcBorders>
              <w:top w:val="nil"/>
              <w:left w:val="nil"/>
              <w:bottom w:val="single" w:sz="8" w:space="0" w:color="auto"/>
              <w:right w:val="single" w:sz="8" w:space="0" w:color="auto"/>
            </w:tcBorders>
            <w:shd w:val="clear" w:color="000000" w:fill="FFFFFF"/>
            <w:noWrap/>
            <w:hideMark/>
          </w:tcPr>
          <w:p w14:paraId="763E2019" w14:textId="4D67072E" w:rsidR="003B0DC1" w:rsidRPr="0047649D" w:rsidRDefault="003B0DC1" w:rsidP="003B0DC1">
            <w:pPr>
              <w:spacing w:after="0" w:line="240" w:lineRule="auto"/>
              <w:jc w:val="right"/>
              <w:rPr>
                <w:rFonts w:ascii="Arial Narrow" w:eastAsia="Times New Roman" w:hAnsi="Arial Narrow" w:cs="Arial"/>
                <w:szCs w:val="20"/>
              </w:rPr>
            </w:pPr>
            <w:r w:rsidRPr="0047649D">
              <w:rPr>
                <w:rFonts w:ascii="Arial Narrow" w:hAnsi="Arial Narrow"/>
              </w:rPr>
              <w:t xml:space="preserve"> $(7,572)</w:t>
            </w:r>
          </w:p>
        </w:tc>
        <w:tc>
          <w:tcPr>
            <w:tcW w:w="1320" w:type="dxa"/>
            <w:tcBorders>
              <w:top w:val="nil"/>
              <w:left w:val="nil"/>
              <w:bottom w:val="single" w:sz="8" w:space="0" w:color="auto"/>
              <w:right w:val="single" w:sz="8" w:space="0" w:color="auto"/>
            </w:tcBorders>
            <w:shd w:val="clear" w:color="000000" w:fill="FFFFFF"/>
            <w:noWrap/>
            <w:hideMark/>
          </w:tcPr>
          <w:p w14:paraId="48625A0A" w14:textId="048B60B6" w:rsidR="003B0DC1" w:rsidRPr="0047649D" w:rsidRDefault="003B0DC1" w:rsidP="003B0DC1">
            <w:pPr>
              <w:spacing w:after="0" w:line="240" w:lineRule="auto"/>
              <w:jc w:val="right"/>
              <w:rPr>
                <w:rFonts w:ascii="Arial Narrow" w:eastAsia="Times New Roman" w:hAnsi="Arial Narrow" w:cs="Arial"/>
                <w:szCs w:val="20"/>
              </w:rPr>
            </w:pPr>
            <w:r w:rsidRPr="0047649D">
              <w:rPr>
                <w:rFonts w:ascii="Arial Narrow" w:hAnsi="Arial Narrow"/>
              </w:rPr>
              <w:t xml:space="preserve"> $(7,820)</w:t>
            </w:r>
          </w:p>
        </w:tc>
      </w:tr>
      <w:tr w:rsidR="003B0DC1" w:rsidRPr="006B3C40" w14:paraId="05F9A743" w14:textId="0138AE15" w:rsidTr="00EC1261">
        <w:trPr>
          <w:trHeight w:val="205"/>
        </w:trPr>
        <w:tc>
          <w:tcPr>
            <w:tcW w:w="2879" w:type="dxa"/>
            <w:tcBorders>
              <w:top w:val="nil"/>
              <w:left w:val="single" w:sz="8" w:space="0" w:color="auto"/>
              <w:bottom w:val="single" w:sz="8" w:space="0" w:color="auto"/>
              <w:right w:val="single" w:sz="8" w:space="0" w:color="auto"/>
            </w:tcBorders>
            <w:shd w:val="clear" w:color="auto" w:fill="auto"/>
            <w:noWrap/>
            <w:vAlign w:val="center"/>
            <w:hideMark/>
          </w:tcPr>
          <w:p w14:paraId="28A32DB7" w14:textId="77777777" w:rsidR="003B0DC1" w:rsidRPr="00F31784" w:rsidRDefault="003B0DC1" w:rsidP="003B0DC1">
            <w:pPr>
              <w:spacing w:after="0" w:line="240" w:lineRule="auto"/>
              <w:rPr>
                <w:rFonts w:ascii="Arial" w:eastAsia="Times New Roman" w:hAnsi="Arial" w:cs="Arial"/>
                <w:sz w:val="20"/>
                <w:szCs w:val="20"/>
              </w:rPr>
            </w:pPr>
            <w:r w:rsidRPr="00F31784">
              <w:rPr>
                <w:rFonts w:ascii="Arial" w:eastAsia="Times New Roman" w:hAnsi="Arial" w:cs="Arial"/>
                <w:sz w:val="20"/>
                <w:szCs w:val="20"/>
              </w:rPr>
              <w:t>FTE</w:t>
            </w:r>
          </w:p>
        </w:tc>
        <w:tc>
          <w:tcPr>
            <w:tcW w:w="1255" w:type="dxa"/>
            <w:tcBorders>
              <w:top w:val="nil"/>
              <w:left w:val="nil"/>
              <w:bottom w:val="single" w:sz="8" w:space="0" w:color="auto"/>
              <w:right w:val="single" w:sz="8" w:space="0" w:color="auto"/>
            </w:tcBorders>
            <w:shd w:val="clear" w:color="000000" w:fill="FFFFFF"/>
            <w:noWrap/>
            <w:hideMark/>
          </w:tcPr>
          <w:p w14:paraId="171D9BBA" w14:textId="7209C6EF" w:rsidR="003B0DC1" w:rsidRPr="0047649D" w:rsidRDefault="003B0DC1" w:rsidP="003B0DC1">
            <w:pPr>
              <w:spacing w:after="0" w:line="240" w:lineRule="auto"/>
              <w:jc w:val="right"/>
              <w:rPr>
                <w:rFonts w:ascii="Arial Narrow" w:eastAsia="Times New Roman" w:hAnsi="Arial Narrow" w:cs="Arial"/>
                <w:szCs w:val="20"/>
              </w:rPr>
            </w:pPr>
            <w:r w:rsidRPr="0047649D">
              <w:rPr>
                <w:rFonts w:ascii="Arial Narrow" w:hAnsi="Arial Narrow"/>
              </w:rPr>
              <w:t xml:space="preserve"> -   </w:t>
            </w:r>
          </w:p>
        </w:tc>
        <w:tc>
          <w:tcPr>
            <w:tcW w:w="1320" w:type="dxa"/>
            <w:tcBorders>
              <w:top w:val="nil"/>
              <w:left w:val="nil"/>
              <w:bottom w:val="single" w:sz="8" w:space="0" w:color="auto"/>
              <w:right w:val="single" w:sz="8" w:space="0" w:color="auto"/>
            </w:tcBorders>
            <w:shd w:val="clear" w:color="000000" w:fill="FFFFFF"/>
            <w:noWrap/>
            <w:hideMark/>
          </w:tcPr>
          <w:p w14:paraId="65EBF30E" w14:textId="7C21AE17" w:rsidR="003B0DC1" w:rsidRPr="0047649D" w:rsidRDefault="003B0DC1" w:rsidP="003B0DC1">
            <w:pPr>
              <w:spacing w:after="0" w:line="240" w:lineRule="auto"/>
              <w:jc w:val="right"/>
              <w:rPr>
                <w:rFonts w:ascii="Arial Narrow" w:eastAsia="Times New Roman" w:hAnsi="Arial Narrow" w:cs="Arial"/>
                <w:szCs w:val="20"/>
              </w:rPr>
            </w:pPr>
            <w:r w:rsidRPr="0047649D">
              <w:rPr>
                <w:rFonts w:ascii="Arial Narrow" w:hAnsi="Arial Narrow"/>
              </w:rPr>
              <w:t xml:space="preserve"> -   </w:t>
            </w:r>
          </w:p>
        </w:tc>
        <w:tc>
          <w:tcPr>
            <w:tcW w:w="1320" w:type="dxa"/>
            <w:tcBorders>
              <w:top w:val="nil"/>
              <w:left w:val="nil"/>
              <w:bottom w:val="single" w:sz="8" w:space="0" w:color="auto"/>
              <w:right w:val="single" w:sz="8" w:space="0" w:color="auto"/>
            </w:tcBorders>
            <w:shd w:val="clear" w:color="000000" w:fill="FFFFFF"/>
            <w:noWrap/>
            <w:hideMark/>
          </w:tcPr>
          <w:p w14:paraId="27D83AAD" w14:textId="33209E85" w:rsidR="003B0DC1" w:rsidRPr="0047649D" w:rsidRDefault="003B0DC1" w:rsidP="003B0DC1">
            <w:pPr>
              <w:spacing w:after="0" w:line="240" w:lineRule="auto"/>
              <w:jc w:val="right"/>
              <w:rPr>
                <w:rFonts w:ascii="Arial Narrow" w:eastAsia="Times New Roman" w:hAnsi="Arial Narrow" w:cs="Arial"/>
                <w:szCs w:val="20"/>
              </w:rPr>
            </w:pPr>
            <w:r w:rsidRPr="0047649D">
              <w:rPr>
                <w:rFonts w:ascii="Arial Narrow" w:hAnsi="Arial Narrow"/>
              </w:rPr>
              <w:t xml:space="preserve"> -   </w:t>
            </w:r>
          </w:p>
        </w:tc>
        <w:tc>
          <w:tcPr>
            <w:tcW w:w="1320" w:type="dxa"/>
            <w:tcBorders>
              <w:top w:val="nil"/>
              <w:left w:val="nil"/>
              <w:bottom w:val="single" w:sz="8" w:space="0" w:color="auto"/>
              <w:right w:val="single" w:sz="8" w:space="0" w:color="auto"/>
            </w:tcBorders>
            <w:shd w:val="clear" w:color="000000" w:fill="FFFFFF"/>
            <w:noWrap/>
            <w:hideMark/>
          </w:tcPr>
          <w:p w14:paraId="2D4FC97A" w14:textId="056E1908" w:rsidR="003B0DC1" w:rsidRPr="0047649D" w:rsidRDefault="003B0DC1" w:rsidP="003B0DC1">
            <w:pPr>
              <w:spacing w:after="0" w:line="240" w:lineRule="auto"/>
              <w:jc w:val="right"/>
              <w:rPr>
                <w:rFonts w:ascii="Arial Narrow" w:eastAsia="Times New Roman" w:hAnsi="Arial Narrow" w:cs="Arial"/>
                <w:szCs w:val="20"/>
              </w:rPr>
            </w:pPr>
            <w:r w:rsidRPr="0047649D">
              <w:rPr>
                <w:rFonts w:ascii="Arial Narrow" w:hAnsi="Arial Narrow"/>
              </w:rPr>
              <w:t xml:space="preserve"> -   </w:t>
            </w:r>
          </w:p>
        </w:tc>
        <w:tc>
          <w:tcPr>
            <w:tcW w:w="1320" w:type="dxa"/>
            <w:tcBorders>
              <w:top w:val="nil"/>
              <w:left w:val="nil"/>
              <w:bottom w:val="single" w:sz="8" w:space="0" w:color="auto"/>
              <w:right w:val="single" w:sz="8" w:space="0" w:color="auto"/>
            </w:tcBorders>
            <w:shd w:val="clear" w:color="000000" w:fill="FFFFFF"/>
            <w:noWrap/>
            <w:hideMark/>
          </w:tcPr>
          <w:p w14:paraId="68F123DC" w14:textId="2FB1AD1D" w:rsidR="003B0DC1" w:rsidRPr="0047649D" w:rsidRDefault="003B0DC1" w:rsidP="003B0DC1">
            <w:pPr>
              <w:spacing w:after="0" w:line="240" w:lineRule="auto"/>
              <w:jc w:val="right"/>
              <w:rPr>
                <w:rFonts w:ascii="Arial Narrow" w:eastAsia="Times New Roman" w:hAnsi="Arial Narrow" w:cs="Arial"/>
                <w:szCs w:val="20"/>
              </w:rPr>
            </w:pPr>
            <w:r w:rsidRPr="0047649D">
              <w:rPr>
                <w:rFonts w:ascii="Arial Narrow" w:hAnsi="Arial Narrow"/>
              </w:rPr>
              <w:t xml:space="preserve"> -   </w:t>
            </w:r>
          </w:p>
        </w:tc>
      </w:tr>
      <w:tr w:rsidR="008C423B" w:rsidRPr="006B3C40" w14:paraId="66F6D948" w14:textId="77777777" w:rsidTr="00EC1261">
        <w:trPr>
          <w:trHeight w:val="205"/>
        </w:trPr>
        <w:tc>
          <w:tcPr>
            <w:tcW w:w="287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7EF06E7" w14:textId="0E0E98B8" w:rsidR="008C423B" w:rsidRPr="00F31784" w:rsidRDefault="008C423B" w:rsidP="008C423B">
            <w:pPr>
              <w:spacing w:after="0" w:line="240" w:lineRule="auto"/>
              <w:rPr>
                <w:rFonts w:ascii="Arial" w:eastAsia="Times New Roman" w:hAnsi="Arial" w:cs="Arial"/>
                <w:sz w:val="20"/>
                <w:szCs w:val="20"/>
              </w:rPr>
            </w:pPr>
            <w:r>
              <w:rPr>
                <w:rFonts w:ascii="Arial Narrow" w:eastAsia="Times New Roman" w:hAnsi="Arial Narrow" w:cs="Arial"/>
                <w:szCs w:val="20"/>
              </w:rPr>
              <w:t xml:space="preserve">Pos. </w:t>
            </w:r>
          </w:p>
        </w:tc>
        <w:tc>
          <w:tcPr>
            <w:tcW w:w="1255" w:type="dxa"/>
            <w:tcBorders>
              <w:top w:val="single" w:sz="8" w:space="0" w:color="auto"/>
              <w:left w:val="nil"/>
              <w:bottom w:val="single" w:sz="8" w:space="0" w:color="auto"/>
              <w:right w:val="single" w:sz="8" w:space="0" w:color="auto"/>
            </w:tcBorders>
            <w:shd w:val="clear" w:color="000000" w:fill="FFFFFF"/>
            <w:noWrap/>
            <w:vAlign w:val="bottom"/>
          </w:tcPr>
          <w:p w14:paraId="77E876EC" w14:textId="61059206" w:rsidR="008C423B" w:rsidRPr="0047649D" w:rsidRDefault="008C423B" w:rsidP="008C423B">
            <w:pPr>
              <w:spacing w:after="0" w:line="240" w:lineRule="auto"/>
              <w:jc w:val="right"/>
              <w:rPr>
                <w:rFonts w:ascii="Arial Narrow" w:hAnsi="Arial Narrow"/>
              </w:rPr>
            </w:pPr>
            <w:r w:rsidRPr="008C423B">
              <w:rPr>
                <w:rFonts w:ascii="Arial Narrow" w:hAnsi="Arial Narrow" w:cs="Arial"/>
                <w:sz w:val="20"/>
                <w:szCs w:val="20"/>
              </w:rPr>
              <w:t>-</w:t>
            </w:r>
          </w:p>
        </w:tc>
        <w:tc>
          <w:tcPr>
            <w:tcW w:w="1320" w:type="dxa"/>
            <w:tcBorders>
              <w:top w:val="single" w:sz="8" w:space="0" w:color="auto"/>
              <w:left w:val="nil"/>
              <w:bottom w:val="single" w:sz="8" w:space="0" w:color="auto"/>
              <w:right w:val="single" w:sz="8" w:space="0" w:color="auto"/>
            </w:tcBorders>
            <w:shd w:val="clear" w:color="000000" w:fill="FFFFFF"/>
            <w:noWrap/>
            <w:vAlign w:val="bottom"/>
          </w:tcPr>
          <w:p w14:paraId="2C2745FB" w14:textId="2DBFDF73" w:rsidR="008C423B" w:rsidRPr="0047649D" w:rsidRDefault="008C423B" w:rsidP="008C423B">
            <w:pPr>
              <w:spacing w:after="0" w:line="240" w:lineRule="auto"/>
              <w:jc w:val="right"/>
              <w:rPr>
                <w:rFonts w:ascii="Arial Narrow" w:hAnsi="Arial Narrow"/>
              </w:rPr>
            </w:pPr>
            <w:r w:rsidRPr="008C423B">
              <w:rPr>
                <w:rFonts w:ascii="Arial Narrow" w:hAnsi="Arial Narrow" w:cs="Arial"/>
                <w:sz w:val="20"/>
                <w:szCs w:val="20"/>
              </w:rPr>
              <w:t>-</w:t>
            </w:r>
          </w:p>
        </w:tc>
        <w:tc>
          <w:tcPr>
            <w:tcW w:w="1320" w:type="dxa"/>
            <w:tcBorders>
              <w:top w:val="single" w:sz="8" w:space="0" w:color="auto"/>
              <w:left w:val="nil"/>
              <w:bottom w:val="single" w:sz="8" w:space="0" w:color="auto"/>
              <w:right w:val="single" w:sz="8" w:space="0" w:color="auto"/>
            </w:tcBorders>
            <w:shd w:val="clear" w:color="000000" w:fill="FFFFFF"/>
            <w:noWrap/>
            <w:vAlign w:val="bottom"/>
          </w:tcPr>
          <w:p w14:paraId="79B4669A" w14:textId="34EC0E81" w:rsidR="008C423B" w:rsidRPr="0047649D" w:rsidRDefault="008C423B" w:rsidP="008C423B">
            <w:pPr>
              <w:spacing w:after="0" w:line="240" w:lineRule="auto"/>
              <w:jc w:val="right"/>
              <w:rPr>
                <w:rFonts w:ascii="Arial Narrow" w:hAnsi="Arial Narrow"/>
              </w:rPr>
            </w:pPr>
            <w:r w:rsidRPr="008C423B">
              <w:rPr>
                <w:rFonts w:ascii="Arial Narrow" w:hAnsi="Arial Narrow" w:cs="Arial"/>
                <w:sz w:val="20"/>
                <w:szCs w:val="20"/>
              </w:rPr>
              <w:t>-</w:t>
            </w:r>
          </w:p>
        </w:tc>
        <w:tc>
          <w:tcPr>
            <w:tcW w:w="1320" w:type="dxa"/>
            <w:tcBorders>
              <w:top w:val="single" w:sz="8" w:space="0" w:color="auto"/>
              <w:left w:val="nil"/>
              <w:bottom w:val="single" w:sz="8" w:space="0" w:color="auto"/>
              <w:right w:val="single" w:sz="8" w:space="0" w:color="auto"/>
            </w:tcBorders>
            <w:shd w:val="clear" w:color="000000" w:fill="FFFFFF"/>
            <w:noWrap/>
            <w:vAlign w:val="bottom"/>
          </w:tcPr>
          <w:p w14:paraId="18D11989" w14:textId="5EF52887" w:rsidR="008C423B" w:rsidRPr="0047649D" w:rsidRDefault="008C423B" w:rsidP="008C423B">
            <w:pPr>
              <w:spacing w:after="0" w:line="240" w:lineRule="auto"/>
              <w:jc w:val="right"/>
              <w:rPr>
                <w:rFonts w:ascii="Arial Narrow" w:hAnsi="Arial Narrow"/>
              </w:rPr>
            </w:pPr>
            <w:r w:rsidRPr="008C423B">
              <w:rPr>
                <w:rFonts w:ascii="Arial Narrow" w:hAnsi="Arial Narrow" w:cs="Arial"/>
                <w:sz w:val="20"/>
                <w:szCs w:val="20"/>
              </w:rPr>
              <w:t>-</w:t>
            </w:r>
          </w:p>
        </w:tc>
        <w:tc>
          <w:tcPr>
            <w:tcW w:w="1320" w:type="dxa"/>
            <w:tcBorders>
              <w:top w:val="single" w:sz="8" w:space="0" w:color="auto"/>
              <w:left w:val="nil"/>
              <w:bottom w:val="single" w:sz="8" w:space="0" w:color="auto"/>
              <w:right w:val="single" w:sz="8" w:space="0" w:color="auto"/>
            </w:tcBorders>
            <w:shd w:val="clear" w:color="000000" w:fill="FFFFFF"/>
            <w:noWrap/>
            <w:vAlign w:val="bottom"/>
          </w:tcPr>
          <w:p w14:paraId="28CD4C5A" w14:textId="7E20AFAF" w:rsidR="008C423B" w:rsidRPr="0047649D" w:rsidRDefault="008C423B" w:rsidP="008C423B">
            <w:pPr>
              <w:spacing w:after="0" w:line="240" w:lineRule="auto"/>
              <w:jc w:val="right"/>
              <w:rPr>
                <w:rFonts w:ascii="Arial Narrow" w:hAnsi="Arial Narrow"/>
              </w:rPr>
            </w:pPr>
            <w:r w:rsidRPr="008C423B">
              <w:rPr>
                <w:rFonts w:ascii="Arial Narrow" w:hAnsi="Arial Narrow" w:cs="Arial"/>
                <w:sz w:val="20"/>
                <w:szCs w:val="20"/>
              </w:rPr>
              <w:t>-</w:t>
            </w:r>
          </w:p>
        </w:tc>
      </w:tr>
    </w:tbl>
    <w:p w14:paraId="5994CF15" w14:textId="0DC8EB37" w:rsidR="009E13C0" w:rsidRDefault="009E13C0">
      <w:pPr>
        <w:rPr>
          <w:rFonts w:ascii="Arial" w:eastAsia="Times New Roman" w:hAnsi="Arial" w:cs="Arial"/>
          <w:b/>
          <w:bCs/>
          <w:kern w:val="28"/>
          <w:sz w:val="24"/>
          <w:szCs w:val="32"/>
        </w:rPr>
      </w:pPr>
      <w:bookmarkStart w:id="185" w:name="_Toc366226748"/>
      <w:bookmarkStart w:id="186" w:name="_Toc440924444"/>
    </w:p>
    <w:p w14:paraId="22B60B14" w14:textId="77777777" w:rsidR="00C7030A" w:rsidRDefault="00C7030A">
      <w:pPr>
        <w:rPr>
          <w:rFonts w:ascii="Arial" w:eastAsia="Times New Roman" w:hAnsi="Arial" w:cs="Arial"/>
          <w:b/>
          <w:bCs/>
          <w:kern w:val="28"/>
          <w:sz w:val="24"/>
          <w:szCs w:val="32"/>
        </w:rPr>
      </w:pPr>
      <w:r>
        <w:br w:type="page"/>
      </w:r>
    </w:p>
    <w:p w14:paraId="062F03C2" w14:textId="413B804E" w:rsidR="002B5820" w:rsidRPr="00D127F9" w:rsidRDefault="002B5820" w:rsidP="0099651E">
      <w:pPr>
        <w:pStyle w:val="Heading2"/>
        <w:jc w:val="left"/>
      </w:pPr>
      <w:bookmarkStart w:id="187" w:name="_Toc505934663"/>
      <w:r w:rsidRPr="00D127F9">
        <w:lastRenderedPageBreak/>
        <w:t>Sub-Program:  IT Infrastructure and IT Support Services</w:t>
      </w:r>
      <w:bookmarkEnd w:id="185"/>
      <w:bookmarkEnd w:id="186"/>
      <w:bookmarkEnd w:id="187"/>
    </w:p>
    <w:p w14:paraId="54AFD1DD" w14:textId="2306DAB1" w:rsidR="002B5820" w:rsidRPr="00D127F9" w:rsidRDefault="002B5820" w:rsidP="002B5820">
      <w:pPr>
        <w:pStyle w:val="PlainText"/>
        <w:rPr>
          <w:rFonts w:ascii="Arial" w:hAnsi="Arial" w:cs="Arial"/>
          <w:sz w:val="22"/>
          <w:szCs w:val="22"/>
        </w:rPr>
      </w:pPr>
      <w:r w:rsidRPr="00D127F9">
        <w:rPr>
          <w:rFonts w:ascii="Arial" w:hAnsi="Arial" w:cs="Arial"/>
          <w:sz w:val="22"/>
          <w:szCs w:val="22"/>
        </w:rPr>
        <w:t xml:space="preserve">The IT Infrastructure and IT Support Services sub-program contributes to the accomplishment of the </w:t>
      </w:r>
      <w:r w:rsidR="00A1032E" w:rsidRPr="00F31784">
        <w:rPr>
          <w:rFonts w:ascii="Arial" w:hAnsi="Arial" w:cs="Arial"/>
          <w:sz w:val="22"/>
          <w:szCs w:val="22"/>
        </w:rPr>
        <w:t>management</w:t>
      </w:r>
      <w:r w:rsidRPr="00F31784">
        <w:rPr>
          <w:rFonts w:ascii="Arial" w:hAnsi="Arial" w:cs="Arial"/>
          <w:sz w:val="22"/>
          <w:szCs w:val="22"/>
        </w:rPr>
        <w:t xml:space="preserve"> goal to achieve organizational excellence</w:t>
      </w:r>
      <w:r w:rsidRPr="00D127F9">
        <w:rPr>
          <w:rFonts w:ascii="Arial" w:hAnsi="Arial" w:cs="Arial"/>
          <w:sz w:val="22"/>
          <w:szCs w:val="22"/>
        </w:rPr>
        <w:t xml:space="preserve"> through the following objective for which funds are required in FY 201</w:t>
      </w:r>
      <w:r w:rsidR="006636B4" w:rsidRPr="00D127F9">
        <w:rPr>
          <w:rFonts w:ascii="Arial" w:hAnsi="Arial" w:cs="Arial"/>
          <w:sz w:val="22"/>
          <w:szCs w:val="22"/>
        </w:rPr>
        <w:t>9</w:t>
      </w:r>
      <w:r w:rsidRPr="00D127F9">
        <w:rPr>
          <w:rFonts w:ascii="Arial" w:hAnsi="Arial" w:cs="Arial"/>
          <w:sz w:val="22"/>
          <w:szCs w:val="22"/>
        </w:rPr>
        <w:t>:</w:t>
      </w:r>
    </w:p>
    <w:p w14:paraId="7812E173" w14:textId="77777777" w:rsidR="00663576" w:rsidRPr="00D127F9" w:rsidRDefault="00663576" w:rsidP="002B5820">
      <w:pPr>
        <w:pStyle w:val="PlainText"/>
        <w:rPr>
          <w:rFonts w:ascii="Arial" w:hAnsi="Arial" w:cs="Arial"/>
          <w:sz w:val="22"/>
          <w:szCs w:val="22"/>
        </w:rPr>
      </w:pPr>
    </w:p>
    <w:p w14:paraId="075FF4A3" w14:textId="77777777" w:rsidR="00663576" w:rsidRPr="00D127F9" w:rsidRDefault="00663576" w:rsidP="00F5394C">
      <w:pPr>
        <w:pStyle w:val="PlainText"/>
        <w:numPr>
          <w:ilvl w:val="0"/>
          <w:numId w:val="18"/>
        </w:numPr>
        <w:ind w:left="504"/>
        <w:rPr>
          <w:rFonts w:ascii="Arial" w:hAnsi="Arial" w:cs="Arial"/>
          <w:sz w:val="22"/>
          <w:szCs w:val="22"/>
        </w:rPr>
      </w:pPr>
      <w:r w:rsidRPr="00F31784">
        <w:rPr>
          <w:rFonts w:ascii="Arial" w:hAnsi="Arial" w:cs="Arial"/>
          <w:sz w:val="22"/>
          <w:szCs w:val="22"/>
        </w:rPr>
        <w:t>Leverage IT Investments to Achieve Business Results</w:t>
      </w:r>
    </w:p>
    <w:p w14:paraId="0738CE6F" w14:textId="77777777" w:rsidR="002B5820" w:rsidRPr="00D127F9" w:rsidRDefault="002B5820" w:rsidP="002B5820">
      <w:pPr>
        <w:pStyle w:val="PlainText"/>
        <w:rPr>
          <w:rFonts w:ascii="Arial" w:hAnsi="Arial" w:cs="Arial"/>
          <w:sz w:val="22"/>
          <w:szCs w:val="22"/>
        </w:rPr>
      </w:pPr>
    </w:p>
    <w:p w14:paraId="29543B29" w14:textId="59007584" w:rsidR="002B5820" w:rsidRPr="00D127F9" w:rsidRDefault="00B23398" w:rsidP="002B5820">
      <w:pPr>
        <w:pStyle w:val="PlainText"/>
        <w:rPr>
          <w:rFonts w:ascii="Arial" w:hAnsi="Arial" w:cs="Arial"/>
          <w:b/>
          <w:caps/>
          <w:sz w:val="24"/>
          <w:szCs w:val="24"/>
        </w:rPr>
      </w:pPr>
      <w:r w:rsidRPr="00D127F9">
        <w:rPr>
          <w:rFonts w:ascii="Arial" w:hAnsi="Arial" w:cs="Arial"/>
          <w:b/>
          <w:caps/>
          <w:sz w:val="24"/>
          <w:szCs w:val="24"/>
        </w:rPr>
        <w:t>S</w:t>
      </w:r>
      <w:r w:rsidRPr="00D127F9">
        <w:rPr>
          <w:rFonts w:ascii="Arial" w:hAnsi="Arial" w:cs="Arial"/>
          <w:b/>
          <w:sz w:val="24"/>
          <w:szCs w:val="24"/>
        </w:rPr>
        <w:t>ummary</w:t>
      </w:r>
    </w:p>
    <w:p w14:paraId="1F6E6EA3" w14:textId="77777777" w:rsidR="002B5820" w:rsidRPr="00D127F9" w:rsidRDefault="002B5820" w:rsidP="002B5820">
      <w:pPr>
        <w:pStyle w:val="PlainText"/>
        <w:rPr>
          <w:rFonts w:ascii="Arial" w:hAnsi="Arial" w:cs="Arial"/>
          <w:sz w:val="22"/>
          <w:szCs w:val="22"/>
        </w:rPr>
      </w:pPr>
    </w:p>
    <w:p w14:paraId="6A97156A" w14:textId="319B90C9" w:rsidR="002B5820" w:rsidRPr="00580FA8" w:rsidRDefault="002B5820" w:rsidP="002B5820">
      <w:pPr>
        <w:pStyle w:val="PlainText"/>
        <w:rPr>
          <w:rFonts w:ascii="Arial" w:hAnsi="Arial" w:cs="Arial"/>
          <w:sz w:val="22"/>
          <w:szCs w:val="22"/>
        </w:rPr>
      </w:pPr>
      <w:r w:rsidRPr="00D127F9">
        <w:rPr>
          <w:rFonts w:ascii="Arial" w:hAnsi="Arial" w:cs="Arial"/>
          <w:sz w:val="22"/>
          <w:szCs w:val="22"/>
        </w:rPr>
        <w:t>Improve IT Infrastructure and Tools (</w:t>
      </w:r>
      <w:r w:rsidR="006636B4" w:rsidRPr="00D127F9">
        <w:rPr>
          <w:rFonts w:ascii="Arial" w:hAnsi="Arial" w:cs="Arial"/>
          <w:sz w:val="22"/>
          <w:szCs w:val="22"/>
        </w:rPr>
        <w:t>-</w:t>
      </w:r>
      <w:r w:rsidR="00FE07F3" w:rsidRPr="00D127F9">
        <w:rPr>
          <w:rFonts w:ascii="Arial" w:hAnsi="Arial" w:cs="Arial"/>
          <w:sz w:val="22"/>
          <w:szCs w:val="22"/>
        </w:rPr>
        <w:t>$</w:t>
      </w:r>
      <w:r w:rsidR="00C030CA">
        <w:rPr>
          <w:rFonts w:ascii="Arial" w:hAnsi="Arial" w:cs="Arial"/>
          <w:sz w:val="22"/>
          <w:szCs w:val="22"/>
        </w:rPr>
        <w:t>4</w:t>
      </w:r>
      <w:r w:rsidR="005132B0">
        <w:rPr>
          <w:rFonts w:ascii="Arial" w:hAnsi="Arial" w:cs="Arial"/>
          <w:sz w:val="22"/>
          <w:szCs w:val="22"/>
        </w:rPr>
        <w:t>4</w:t>
      </w:r>
      <w:r w:rsidR="00C030CA">
        <w:rPr>
          <w:rFonts w:ascii="Arial" w:hAnsi="Arial" w:cs="Arial"/>
          <w:sz w:val="22"/>
          <w:szCs w:val="22"/>
        </w:rPr>
        <w:t>.2</w:t>
      </w:r>
      <w:r w:rsidR="00542A2E" w:rsidRPr="00D127F9">
        <w:rPr>
          <w:rFonts w:ascii="Arial" w:hAnsi="Arial" w:cs="Arial"/>
          <w:sz w:val="22"/>
          <w:szCs w:val="22"/>
        </w:rPr>
        <w:t xml:space="preserve"> </w:t>
      </w:r>
      <w:r w:rsidRPr="00D127F9">
        <w:rPr>
          <w:rFonts w:ascii="Arial" w:hAnsi="Arial" w:cs="Arial"/>
          <w:sz w:val="22"/>
          <w:szCs w:val="22"/>
        </w:rPr>
        <w:t>million</w:t>
      </w:r>
      <w:r w:rsidR="00FE07F3" w:rsidRPr="00D127F9">
        <w:rPr>
          <w:rFonts w:ascii="Arial" w:hAnsi="Arial" w:cs="Arial"/>
          <w:sz w:val="22"/>
          <w:szCs w:val="22"/>
        </w:rPr>
        <w:t>)</w:t>
      </w:r>
      <w:r w:rsidRPr="00D127F9">
        <w:rPr>
          <w:rFonts w:ascii="Arial" w:hAnsi="Arial" w:cs="Arial"/>
          <w:sz w:val="22"/>
          <w:szCs w:val="22"/>
        </w:rPr>
        <w:t xml:space="preserve">:  The USPTO </w:t>
      </w:r>
      <w:r w:rsidR="006636B4" w:rsidRPr="00D127F9">
        <w:rPr>
          <w:rFonts w:ascii="Arial" w:hAnsi="Arial" w:cs="Arial"/>
          <w:sz w:val="22"/>
          <w:szCs w:val="22"/>
        </w:rPr>
        <w:t>proposes a decrease</w:t>
      </w:r>
      <w:r w:rsidRPr="00D127F9">
        <w:rPr>
          <w:rFonts w:ascii="Arial" w:hAnsi="Arial" w:cs="Arial"/>
          <w:sz w:val="22"/>
          <w:szCs w:val="22"/>
        </w:rPr>
        <w:t xml:space="preserve"> of $</w:t>
      </w:r>
      <w:r w:rsidR="00C030CA">
        <w:rPr>
          <w:rFonts w:ascii="Arial" w:hAnsi="Arial" w:cs="Arial"/>
          <w:sz w:val="22"/>
          <w:szCs w:val="22"/>
        </w:rPr>
        <w:t>4</w:t>
      </w:r>
      <w:r w:rsidR="003B0DC1">
        <w:rPr>
          <w:rFonts w:ascii="Arial" w:hAnsi="Arial" w:cs="Arial"/>
          <w:sz w:val="22"/>
          <w:szCs w:val="22"/>
        </w:rPr>
        <w:t>4</w:t>
      </w:r>
      <w:r w:rsidR="00C030CA">
        <w:rPr>
          <w:rFonts w:ascii="Arial" w:hAnsi="Arial" w:cs="Arial"/>
          <w:sz w:val="22"/>
          <w:szCs w:val="22"/>
        </w:rPr>
        <w:t>.2</w:t>
      </w:r>
      <w:r w:rsidR="00542A2E" w:rsidRPr="00D127F9">
        <w:rPr>
          <w:rFonts w:ascii="Arial" w:hAnsi="Arial" w:cs="Arial"/>
          <w:sz w:val="22"/>
          <w:szCs w:val="22"/>
        </w:rPr>
        <w:t xml:space="preserve"> </w:t>
      </w:r>
      <w:r w:rsidRPr="00D127F9">
        <w:rPr>
          <w:rFonts w:ascii="Arial" w:hAnsi="Arial" w:cs="Arial"/>
          <w:sz w:val="22"/>
          <w:szCs w:val="22"/>
        </w:rPr>
        <w:t>million for a total of $</w:t>
      </w:r>
      <w:r w:rsidR="00C030CA">
        <w:rPr>
          <w:rFonts w:ascii="Arial" w:hAnsi="Arial" w:cs="Arial"/>
          <w:sz w:val="22"/>
          <w:szCs w:val="22"/>
        </w:rPr>
        <w:t>390.7</w:t>
      </w:r>
      <w:r w:rsidR="00436AB8" w:rsidRPr="00D127F9">
        <w:rPr>
          <w:rFonts w:ascii="Arial" w:hAnsi="Arial" w:cs="Arial"/>
          <w:sz w:val="22"/>
          <w:szCs w:val="22"/>
        </w:rPr>
        <w:t xml:space="preserve"> </w:t>
      </w:r>
      <w:r w:rsidRPr="00D127F9">
        <w:rPr>
          <w:rFonts w:ascii="Arial" w:hAnsi="Arial" w:cs="Arial"/>
          <w:sz w:val="22"/>
          <w:szCs w:val="22"/>
        </w:rPr>
        <w:t xml:space="preserve">million and </w:t>
      </w:r>
      <w:r w:rsidR="00956F88" w:rsidRPr="00D127F9">
        <w:rPr>
          <w:rFonts w:ascii="Arial" w:hAnsi="Arial" w:cs="Arial"/>
          <w:sz w:val="22"/>
          <w:szCs w:val="22"/>
        </w:rPr>
        <w:t>5</w:t>
      </w:r>
      <w:r w:rsidR="008C423B">
        <w:rPr>
          <w:rFonts w:ascii="Arial" w:hAnsi="Arial" w:cs="Arial"/>
          <w:sz w:val="22"/>
          <w:szCs w:val="22"/>
        </w:rPr>
        <w:t>72</w:t>
      </w:r>
      <w:r w:rsidR="00956F88" w:rsidRPr="00D127F9">
        <w:rPr>
          <w:rFonts w:ascii="Arial" w:hAnsi="Arial" w:cs="Arial"/>
          <w:sz w:val="22"/>
          <w:szCs w:val="22"/>
        </w:rPr>
        <w:t xml:space="preserve"> </w:t>
      </w:r>
      <w:r w:rsidR="008C423B">
        <w:rPr>
          <w:rFonts w:ascii="Arial" w:hAnsi="Arial" w:cs="Arial"/>
          <w:sz w:val="22"/>
          <w:szCs w:val="22"/>
        </w:rPr>
        <w:t>positions</w:t>
      </w:r>
      <w:r w:rsidRPr="00D127F9">
        <w:rPr>
          <w:rFonts w:ascii="Arial" w:hAnsi="Arial" w:cs="Arial"/>
          <w:sz w:val="22"/>
          <w:szCs w:val="22"/>
        </w:rPr>
        <w:t xml:space="preserve"> </w:t>
      </w:r>
      <w:r w:rsidR="00E36592" w:rsidRPr="00D127F9">
        <w:rPr>
          <w:rFonts w:ascii="Arial" w:hAnsi="Arial" w:cs="Arial"/>
          <w:sz w:val="22"/>
          <w:szCs w:val="22"/>
        </w:rPr>
        <w:t>for</w:t>
      </w:r>
      <w:r w:rsidRPr="00D127F9">
        <w:rPr>
          <w:rFonts w:ascii="Arial" w:hAnsi="Arial" w:cs="Arial"/>
          <w:sz w:val="22"/>
          <w:szCs w:val="22"/>
        </w:rPr>
        <w:t xml:space="preserve"> its IT infrastructure.  This supports the Department’s </w:t>
      </w:r>
      <w:r w:rsidR="00BF06C2" w:rsidRPr="00F31784">
        <w:rPr>
          <w:rFonts w:ascii="Arial" w:hAnsi="Arial" w:cs="Arial"/>
          <w:sz w:val="22"/>
          <w:szCs w:val="22"/>
        </w:rPr>
        <w:t xml:space="preserve">Data and </w:t>
      </w:r>
      <w:r w:rsidRPr="00F31784">
        <w:rPr>
          <w:rFonts w:ascii="Arial" w:hAnsi="Arial" w:cs="Arial"/>
          <w:sz w:val="22"/>
          <w:szCs w:val="22"/>
        </w:rPr>
        <w:t>O</w:t>
      </w:r>
      <w:r w:rsidR="00BF06C2" w:rsidRPr="00F31784">
        <w:rPr>
          <w:rFonts w:ascii="Arial" w:hAnsi="Arial" w:cs="Arial"/>
          <w:sz w:val="22"/>
          <w:szCs w:val="22"/>
        </w:rPr>
        <w:t>perational</w:t>
      </w:r>
      <w:r w:rsidRPr="00F31784">
        <w:rPr>
          <w:rFonts w:ascii="Arial" w:hAnsi="Arial" w:cs="Arial"/>
          <w:sz w:val="22"/>
          <w:szCs w:val="22"/>
        </w:rPr>
        <w:t xml:space="preserve"> Excellence</w:t>
      </w:r>
      <w:r w:rsidR="00BA3BD8" w:rsidRPr="00F31784">
        <w:rPr>
          <w:rFonts w:ascii="Arial" w:hAnsi="Arial" w:cs="Arial"/>
          <w:sz w:val="22"/>
          <w:szCs w:val="22"/>
        </w:rPr>
        <w:t xml:space="preserve"> strategic goals</w:t>
      </w:r>
      <w:r w:rsidRPr="001661DE">
        <w:rPr>
          <w:rFonts w:ascii="Arial" w:hAnsi="Arial" w:cs="Arial"/>
          <w:sz w:val="22"/>
          <w:szCs w:val="22"/>
        </w:rPr>
        <w:t>.</w:t>
      </w:r>
      <w:r w:rsidRPr="00580FA8">
        <w:rPr>
          <w:rFonts w:ascii="Arial" w:hAnsi="Arial" w:cs="Arial"/>
          <w:sz w:val="22"/>
          <w:szCs w:val="22"/>
        </w:rPr>
        <w:t xml:space="preserve">  </w:t>
      </w:r>
    </w:p>
    <w:p w14:paraId="6DB6CF5B" w14:textId="77777777" w:rsidR="00B23398" w:rsidRDefault="00B23398" w:rsidP="002B5820">
      <w:pPr>
        <w:pStyle w:val="PlainText"/>
        <w:rPr>
          <w:rFonts w:ascii="Arial" w:hAnsi="Arial" w:cs="Arial"/>
          <w:sz w:val="22"/>
          <w:szCs w:val="22"/>
        </w:rPr>
      </w:pPr>
    </w:p>
    <w:p w14:paraId="193DD43E" w14:textId="53530042" w:rsidR="00B23398" w:rsidRPr="001661DE" w:rsidRDefault="00B23398" w:rsidP="002B5820">
      <w:pPr>
        <w:pStyle w:val="PlainText"/>
        <w:rPr>
          <w:rFonts w:ascii="Arial" w:hAnsi="Arial" w:cs="Arial"/>
          <w:sz w:val="22"/>
          <w:szCs w:val="22"/>
        </w:rPr>
      </w:pPr>
      <w:r w:rsidRPr="0092025C">
        <w:rPr>
          <w:rFonts w:ascii="Arial" w:hAnsi="Arial" w:cs="Arial"/>
          <w:sz w:val="22"/>
          <w:szCs w:val="22"/>
          <w:u w:val="single"/>
        </w:rPr>
        <w:t>Program Change Explanation and Justification</w:t>
      </w:r>
      <w:r w:rsidR="001661DE">
        <w:rPr>
          <w:rFonts w:ascii="Arial" w:hAnsi="Arial" w:cs="Arial"/>
          <w:sz w:val="22"/>
          <w:szCs w:val="22"/>
        </w:rPr>
        <w:t>:</w:t>
      </w:r>
    </w:p>
    <w:p w14:paraId="3CACA19C" w14:textId="77777777" w:rsidR="002B5820" w:rsidRDefault="002B5820" w:rsidP="002B5820">
      <w:pPr>
        <w:pStyle w:val="PlainText"/>
        <w:rPr>
          <w:rFonts w:ascii="Arial" w:hAnsi="Arial" w:cs="Arial"/>
          <w:sz w:val="22"/>
          <w:szCs w:val="22"/>
        </w:rPr>
      </w:pPr>
    </w:p>
    <w:p w14:paraId="45C0BEEE" w14:textId="509832FE" w:rsidR="005C0879" w:rsidRPr="00580FA8" w:rsidRDefault="00F50D10" w:rsidP="005C0879">
      <w:pPr>
        <w:pStyle w:val="PlainText"/>
        <w:rPr>
          <w:rFonts w:ascii="Arial" w:hAnsi="Arial" w:cs="Arial"/>
          <w:sz w:val="22"/>
          <w:szCs w:val="22"/>
        </w:rPr>
      </w:pPr>
      <w:r w:rsidRPr="00F31784">
        <w:rPr>
          <w:rFonts w:ascii="Arial" w:hAnsi="Arial" w:cs="Arial"/>
          <w:sz w:val="22"/>
          <w:szCs w:val="22"/>
        </w:rPr>
        <w:t xml:space="preserve">IT Projects.  </w:t>
      </w:r>
      <w:r w:rsidR="005F5DCA">
        <w:rPr>
          <w:rFonts w:ascii="Arial" w:hAnsi="Arial" w:cs="Arial"/>
          <w:sz w:val="22"/>
          <w:szCs w:val="22"/>
        </w:rPr>
        <w:t>The r</w:t>
      </w:r>
      <w:r w:rsidR="00F53160" w:rsidRPr="00F31784">
        <w:rPr>
          <w:rFonts w:ascii="Arial" w:hAnsi="Arial" w:cs="Arial"/>
          <w:sz w:val="22"/>
          <w:szCs w:val="22"/>
        </w:rPr>
        <w:t xml:space="preserve">educed total funding </w:t>
      </w:r>
      <w:r w:rsidR="005F5DCA">
        <w:rPr>
          <w:rFonts w:ascii="Arial" w:hAnsi="Arial" w:cs="Arial"/>
          <w:sz w:val="22"/>
          <w:szCs w:val="22"/>
        </w:rPr>
        <w:t>level reflects the completion of the latest cyclical replacement of end-user IT equipment (i.e., employee laptops/desktops) while continuing investment</w:t>
      </w:r>
      <w:r w:rsidR="00D05A08">
        <w:rPr>
          <w:rFonts w:ascii="Arial" w:hAnsi="Arial" w:cs="Arial"/>
          <w:sz w:val="22"/>
          <w:szCs w:val="22"/>
        </w:rPr>
        <w:t>s in new technology such as</w:t>
      </w:r>
      <w:r w:rsidR="005F5DCA">
        <w:rPr>
          <w:rFonts w:ascii="Arial" w:hAnsi="Arial" w:cs="Arial"/>
          <w:sz w:val="22"/>
          <w:szCs w:val="22"/>
        </w:rPr>
        <w:t xml:space="preserve"> </w:t>
      </w:r>
      <w:r w:rsidR="00C205F6">
        <w:rPr>
          <w:rFonts w:ascii="Arial" w:hAnsi="Arial" w:cs="Arial"/>
          <w:sz w:val="22"/>
          <w:szCs w:val="22"/>
        </w:rPr>
        <w:t xml:space="preserve">SOHO </w:t>
      </w:r>
      <w:r w:rsidR="00EF2B2D">
        <w:rPr>
          <w:rFonts w:ascii="Arial" w:hAnsi="Arial" w:cs="Arial"/>
          <w:sz w:val="22"/>
          <w:szCs w:val="22"/>
        </w:rPr>
        <w:t xml:space="preserve">routers; </w:t>
      </w:r>
      <w:r w:rsidR="00562F38" w:rsidRPr="00F31784">
        <w:rPr>
          <w:rFonts w:ascii="Arial" w:hAnsi="Arial" w:cs="Arial"/>
          <w:sz w:val="22"/>
          <w:szCs w:val="22"/>
        </w:rPr>
        <w:t xml:space="preserve">the </w:t>
      </w:r>
      <w:r w:rsidR="00EF2B2D">
        <w:rPr>
          <w:rFonts w:ascii="Arial" w:hAnsi="Arial" w:cs="Arial"/>
          <w:sz w:val="22"/>
          <w:szCs w:val="22"/>
        </w:rPr>
        <w:t>replacement of IT infrastructure to support a standardized and optim</w:t>
      </w:r>
      <w:r w:rsidR="009E13C0">
        <w:rPr>
          <w:rFonts w:ascii="Arial" w:hAnsi="Arial" w:cs="Arial"/>
          <w:sz w:val="22"/>
          <w:szCs w:val="22"/>
        </w:rPr>
        <w:t xml:space="preserve">ized data center infrastructure; and security infrastructure and monitoring enhancements.  </w:t>
      </w:r>
      <w:r w:rsidR="006668F5">
        <w:rPr>
          <w:rFonts w:ascii="Arial" w:hAnsi="Arial" w:cs="Arial"/>
          <w:sz w:val="22"/>
          <w:szCs w:val="22"/>
        </w:rPr>
        <w:t xml:space="preserve">Planned IT activities for the Management Program can be found in the IT Portfolio narrative in the Introduction to this Budget.  </w:t>
      </w:r>
    </w:p>
    <w:p w14:paraId="0E698176" w14:textId="77777777" w:rsidR="00E36592" w:rsidRDefault="00E36592" w:rsidP="00800937">
      <w:pPr>
        <w:pStyle w:val="PlainText"/>
        <w:rPr>
          <w:rFonts w:ascii="Arial" w:hAnsi="Arial" w:cs="Arial"/>
          <w:sz w:val="22"/>
          <w:szCs w:val="22"/>
        </w:rPr>
      </w:pPr>
    </w:p>
    <w:p w14:paraId="407DAFB7" w14:textId="756A20C9" w:rsidR="00B23398" w:rsidRPr="0092025C" w:rsidRDefault="00B23398" w:rsidP="008612DA">
      <w:pPr>
        <w:spacing w:after="0" w:line="240" w:lineRule="auto"/>
        <w:rPr>
          <w:rFonts w:ascii="Arial" w:hAnsi="Arial" w:cs="Arial"/>
          <w:color w:val="000000" w:themeColor="text1"/>
          <w:u w:val="single"/>
        </w:rPr>
      </w:pPr>
      <w:r w:rsidRPr="0092025C">
        <w:rPr>
          <w:rFonts w:ascii="Arial" w:hAnsi="Arial" w:cs="Arial"/>
          <w:color w:val="000000" w:themeColor="text1"/>
          <w:u w:val="single"/>
        </w:rPr>
        <w:t>Performance Measures</w:t>
      </w:r>
      <w:r w:rsidR="001661DE" w:rsidRPr="0092025C">
        <w:rPr>
          <w:rFonts w:ascii="Arial" w:hAnsi="Arial" w:cs="Arial"/>
          <w:color w:val="000000" w:themeColor="text1"/>
          <w:u w:val="single"/>
        </w:rPr>
        <w:t>:</w:t>
      </w:r>
    </w:p>
    <w:p w14:paraId="62B2DB05" w14:textId="77777777" w:rsidR="00161F64" w:rsidRDefault="00161F64" w:rsidP="0092025C">
      <w:pPr>
        <w:spacing w:after="0" w:line="240" w:lineRule="auto"/>
        <w:rPr>
          <w:rFonts w:ascii="Arial" w:hAnsi="Arial" w:cs="Arial"/>
          <w:b/>
          <w:color w:val="000000" w:themeColor="text1"/>
        </w:rPr>
      </w:pPr>
    </w:p>
    <w:p w14:paraId="48EBC89D" w14:textId="384BB777" w:rsidR="00B23398" w:rsidRDefault="00B23398" w:rsidP="00800937">
      <w:pPr>
        <w:pStyle w:val="PlainText"/>
        <w:rPr>
          <w:rFonts w:ascii="Arial" w:hAnsi="Arial" w:cs="Arial"/>
          <w:sz w:val="22"/>
          <w:szCs w:val="22"/>
        </w:rPr>
      </w:pPr>
      <w:r>
        <w:rPr>
          <w:rFonts w:ascii="Arial" w:hAnsi="Arial" w:cs="Arial"/>
          <w:sz w:val="22"/>
          <w:szCs w:val="22"/>
        </w:rPr>
        <w:t xml:space="preserve">Additional </w:t>
      </w:r>
      <w:r w:rsidRPr="000B76A8">
        <w:rPr>
          <w:rFonts w:ascii="Arial" w:hAnsi="Arial" w:cs="Arial"/>
          <w:sz w:val="22"/>
          <w:szCs w:val="22"/>
        </w:rPr>
        <w:t xml:space="preserve">information regarding schedules, milestones, and deliverables can be found in the USPTO’s Exhibit 300 submissions that are located on the Federal IT Dashboard website.  </w:t>
      </w:r>
    </w:p>
    <w:p w14:paraId="547E6815" w14:textId="77777777" w:rsidR="00B23398" w:rsidRDefault="00B23398" w:rsidP="00800937">
      <w:pPr>
        <w:pStyle w:val="PlainText"/>
        <w:rPr>
          <w:rFonts w:ascii="Arial" w:hAnsi="Arial" w:cs="Arial"/>
          <w:sz w:val="22"/>
          <w:szCs w:val="22"/>
        </w:rPr>
      </w:pPr>
    </w:p>
    <w:p w14:paraId="249B685B" w14:textId="6CBE8A0E" w:rsidR="00B23398" w:rsidRDefault="00B23398" w:rsidP="00800937">
      <w:pPr>
        <w:pStyle w:val="PlainText"/>
        <w:rPr>
          <w:rFonts w:ascii="Arial" w:hAnsi="Arial" w:cs="Arial"/>
          <w:b/>
        </w:rPr>
      </w:pPr>
      <w:r w:rsidRPr="0092025C">
        <w:rPr>
          <w:rFonts w:ascii="Arial" w:hAnsi="Arial" w:cs="Arial"/>
          <w:u w:val="single"/>
        </w:rPr>
        <w:t>Resource Requirements</w:t>
      </w:r>
      <w:r w:rsidRPr="0092025C">
        <w:rPr>
          <w:rFonts w:ascii="Arial" w:hAnsi="Arial" w:cs="Arial"/>
          <w:b/>
        </w:rPr>
        <w:t xml:space="preserve">:  </w:t>
      </w:r>
    </w:p>
    <w:p w14:paraId="3CD94AE5" w14:textId="77777777" w:rsidR="009E13C0" w:rsidRPr="004D0FF7" w:rsidRDefault="009E13C0" w:rsidP="00800937">
      <w:pPr>
        <w:pStyle w:val="PlainText"/>
        <w:rPr>
          <w:rFonts w:ascii="Arial" w:hAnsi="Arial" w:cs="Arial"/>
          <w:sz w:val="22"/>
          <w:szCs w:val="22"/>
        </w:rPr>
      </w:pPr>
    </w:p>
    <w:tbl>
      <w:tblPr>
        <w:tblW w:w="9278" w:type="dxa"/>
        <w:tblLook w:val="04A0" w:firstRow="1" w:lastRow="0" w:firstColumn="1" w:lastColumn="0" w:noHBand="0" w:noVBand="1"/>
      </w:tblPr>
      <w:tblGrid>
        <w:gridCol w:w="2818"/>
        <w:gridCol w:w="1292"/>
        <w:gridCol w:w="1292"/>
        <w:gridCol w:w="1292"/>
        <w:gridCol w:w="1292"/>
        <w:gridCol w:w="1292"/>
      </w:tblGrid>
      <w:tr w:rsidR="00361957" w:rsidRPr="00C030CA" w14:paraId="787A92C3" w14:textId="47CDA865" w:rsidTr="0018137D">
        <w:trPr>
          <w:trHeight w:val="205"/>
          <w:tblHeader/>
        </w:trPr>
        <w:tc>
          <w:tcPr>
            <w:tcW w:w="2818" w:type="dxa"/>
            <w:tcBorders>
              <w:top w:val="single" w:sz="8" w:space="0" w:color="auto"/>
              <w:left w:val="single" w:sz="8" w:space="0" w:color="auto"/>
              <w:bottom w:val="single" w:sz="8" w:space="0" w:color="auto"/>
              <w:right w:val="single" w:sz="8" w:space="0" w:color="auto"/>
            </w:tcBorders>
            <w:shd w:val="clear" w:color="auto" w:fill="A6A6A6" w:themeFill="background1" w:themeFillShade="A6"/>
            <w:noWrap/>
            <w:vAlign w:val="center"/>
            <w:hideMark/>
          </w:tcPr>
          <w:p w14:paraId="00984CE9" w14:textId="77777777" w:rsidR="00361957" w:rsidRPr="00C030CA" w:rsidRDefault="00361957" w:rsidP="00361957">
            <w:pPr>
              <w:spacing w:after="0" w:line="240" w:lineRule="auto"/>
              <w:rPr>
                <w:rFonts w:ascii="Arial Narrow" w:eastAsia="Times New Roman" w:hAnsi="Arial Narrow" w:cs="Arial"/>
                <w:szCs w:val="20"/>
              </w:rPr>
            </w:pPr>
            <w:r w:rsidRPr="00C030CA">
              <w:rPr>
                <w:rFonts w:ascii="Arial Narrow" w:eastAsia="Times New Roman" w:hAnsi="Arial Narrow" w:cs="Arial"/>
                <w:szCs w:val="20"/>
              </w:rPr>
              <w:t> </w:t>
            </w:r>
          </w:p>
        </w:tc>
        <w:tc>
          <w:tcPr>
            <w:tcW w:w="1292" w:type="dxa"/>
            <w:tcBorders>
              <w:top w:val="single" w:sz="8" w:space="0" w:color="auto"/>
              <w:left w:val="nil"/>
              <w:bottom w:val="single" w:sz="8" w:space="0" w:color="auto"/>
              <w:right w:val="single" w:sz="8" w:space="0" w:color="auto"/>
            </w:tcBorders>
            <w:shd w:val="clear" w:color="auto" w:fill="A6A6A6" w:themeFill="background1" w:themeFillShade="A6"/>
            <w:noWrap/>
            <w:hideMark/>
          </w:tcPr>
          <w:p w14:paraId="6DCB2D3B" w14:textId="6E3D5D1C" w:rsidR="00361957" w:rsidRPr="00C030CA" w:rsidRDefault="00361957" w:rsidP="00361957">
            <w:pPr>
              <w:spacing w:after="0" w:line="240" w:lineRule="auto"/>
              <w:jc w:val="center"/>
              <w:rPr>
                <w:rFonts w:ascii="Arial Narrow" w:eastAsia="Times New Roman" w:hAnsi="Arial Narrow" w:cs="Arial"/>
                <w:b/>
                <w:bCs/>
                <w:szCs w:val="20"/>
              </w:rPr>
            </w:pPr>
            <w:r w:rsidRPr="00C030CA">
              <w:rPr>
                <w:rFonts w:ascii="Arial Narrow" w:hAnsi="Arial Narrow" w:cs="Arial"/>
                <w:szCs w:val="20"/>
              </w:rPr>
              <w:t>FY 2019</w:t>
            </w:r>
          </w:p>
        </w:tc>
        <w:tc>
          <w:tcPr>
            <w:tcW w:w="1292" w:type="dxa"/>
            <w:tcBorders>
              <w:top w:val="single" w:sz="8" w:space="0" w:color="auto"/>
              <w:left w:val="nil"/>
              <w:bottom w:val="single" w:sz="8" w:space="0" w:color="auto"/>
              <w:right w:val="single" w:sz="8" w:space="0" w:color="auto"/>
            </w:tcBorders>
            <w:shd w:val="clear" w:color="auto" w:fill="A6A6A6" w:themeFill="background1" w:themeFillShade="A6"/>
            <w:noWrap/>
            <w:hideMark/>
          </w:tcPr>
          <w:p w14:paraId="26931F2E" w14:textId="3A0281A0" w:rsidR="00361957" w:rsidRPr="00C030CA" w:rsidRDefault="00361957" w:rsidP="00361957">
            <w:pPr>
              <w:spacing w:after="0" w:line="240" w:lineRule="auto"/>
              <w:jc w:val="center"/>
              <w:rPr>
                <w:rFonts w:ascii="Arial Narrow" w:eastAsia="Times New Roman" w:hAnsi="Arial Narrow" w:cs="Arial"/>
                <w:b/>
                <w:bCs/>
                <w:szCs w:val="20"/>
              </w:rPr>
            </w:pPr>
            <w:r w:rsidRPr="00C030CA">
              <w:rPr>
                <w:rFonts w:ascii="Arial Narrow" w:hAnsi="Arial Narrow" w:cs="Arial"/>
                <w:szCs w:val="20"/>
              </w:rPr>
              <w:t>FY 2020</w:t>
            </w:r>
          </w:p>
        </w:tc>
        <w:tc>
          <w:tcPr>
            <w:tcW w:w="1292" w:type="dxa"/>
            <w:tcBorders>
              <w:top w:val="single" w:sz="8" w:space="0" w:color="auto"/>
              <w:left w:val="nil"/>
              <w:bottom w:val="single" w:sz="8" w:space="0" w:color="auto"/>
              <w:right w:val="single" w:sz="8" w:space="0" w:color="auto"/>
            </w:tcBorders>
            <w:shd w:val="clear" w:color="auto" w:fill="A6A6A6" w:themeFill="background1" w:themeFillShade="A6"/>
            <w:noWrap/>
            <w:hideMark/>
          </w:tcPr>
          <w:p w14:paraId="751FF88E" w14:textId="139FDF54" w:rsidR="00361957" w:rsidRPr="00C030CA" w:rsidRDefault="00361957" w:rsidP="00361957">
            <w:pPr>
              <w:spacing w:after="0" w:line="240" w:lineRule="auto"/>
              <w:jc w:val="center"/>
              <w:rPr>
                <w:rFonts w:ascii="Arial Narrow" w:eastAsia="Times New Roman" w:hAnsi="Arial Narrow" w:cs="Arial"/>
                <w:b/>
                <w:bCs/>
                <w:szCs w:val="20"/>
              </w:rPr>
            </w:pPr>
            <w:r w:rsidRPr="00C030CA">
              <w:rPr>
                <w:rFonts w:ascii="Arial Narrow" w:hAnsi="Arial Narrow" w:cs="Arial"/>
                <w:szCs w:val="20"/>
              </w:rPr>
              <w:t>FY 2021</w:t>
            </w:r>
          </w:p>
        </w:tc>
        <w:tc>
          <w:tcPr>
            <w:tcW w:w="1292" w:type="dxa"/>
            <w:tcBorders>
              <w:top w:val="single" w:sz="8" w:space="0" w:color="auto"/>
              <w:left w:val="nil"/>
              <w:bottom w:val="single" w:sz="8" w:space="0" w:color="auto"/>
              <w:right w:val="single" w:sz="8" w:space="0" w:color="auto"/>
            </w:tcBorders>
            <w:shd w:val="clear" w:color="auto" w:fill="A6A6A6" w:themeFill="background1" w:themeFillShade="A6"/>
            <w:noWrap/>
            <w:hideMark/>
          </w:tcPr>
          <w:p w14:paraId="668F5F69" w14:textId="050861F5" w:rsidR="00361957" w:rsidRPr="00C030CA" w:rsidRDefault="00361957" w:rsidP="00361957">
            <w:pPr>
              <w:spacing w:after="0" w:line="240" w:lineRule="auto"/>
              <w:jc w:val="center"/>
              <w:rPr>
                <w:rFonts w:ascii="Arial Narrow" w:eastAsia="Times New Roman" w:hAnsi="Arial Narrow" w:cs="Arial"/>
                <w:b/>
                <w:bCs/>
                <w:szCs w:val="20"/>
              </w:rPr>
            </w:pPr>
            <w:r w:rsidRPr="00C030CA">
              <w:rPr>
                <w:rFonts w:ascii="Arial Narrow" w:hAnsi="Arial Narrow" w:cs="Arial"/>
                <w:szCs w:val="20"/>
              </w:rPr>
              <w:t>FY 2022</w:t>
            </w:r>
          </w:p>
        </w:tc>
        <w:tc>
          <w:tcPr>
            <w:tcW w:w="1292" w:type="dxa"/>
            <w:tcBorders>
              <w:top w:val="single" w:sz="8" w:space="0" w:color="auto"/>
              <w:left w:val="nil"/>
              <w:bottom w:val="single" w:sz="8" w:space="0" w:color="auto"/>
              <w:right w:val="single" w:sz="8" w:space="0" w:color="auto"/>
            </w:tcBorders>
            <w:shd w:val="clear" w:color="auto" w:fill="A6A6A6" w:themeFill="background1" w:themeFillShade="A6"/>
            <w:noWrap/>
            <w:hideMark/>
          </w:tcPr>
          <w:p w14:paraId="254C3ADA" w14:textId="55D75625" w:rsidR="00361957" w:rsidRPr="00C030CA" w:rsidRDefault="00361957" w:rsidP="00361957">
            <w:pPr>
              <w:spacing w:after="0" w:line="240" w:lineRule="auto"/>
              <w:jc w:val="center"/>
              <w:rPr>
                <w:rFonts w:ascii="Arial Narrow" w:eastAsia="Times New Roman" w:hAnsi="Arial Narrow" w:cs="Arial"/>
                <w:b/>
                <w:bCs/>
                <w:szCs w:val="20"/>
              </w:rPr>
            </w:pPr>
            <w:r w:rsidRPr="00C030CA">
              <w:rPr>
                <w:rFonts w:ascii="Arial Narrow" w:hAnsi="Arial Narrow" w:cs="Arial"/>
                <w:szCs w:val="20"/>
              </w:rPr>
              <w:t>FY 2023</w:t>
            </w:r>
          </w:p>
        </w:tc>
      </w:tr>
      <w:tr w:rsidR="003B0DC1" w:rsidRPr="00C030CA" w14:paraId="180325E7" w14:textId="2723BEE0" w:rsidTr="0018137D">
        <w:trPr>
          <w:trHeight w:val="205"/>
          <w:tblHeader/>
        </w:trPr>
        <w:tc>
          <w:tcPr>
            <w:tcW w:w="2818" w:type="dxa"/>
            <w:tcBorders>
              <w:top w:val="nil"/>
              <w:left w:val="single" w:sz="8" w:space="0" w:color="auto"/>
              <w:bottom w:val="single" w:sz="8" w:space="0" w:color="auto"/>
              <w:right w:val="single" w:sz="8" w:space="0" w:color="auto"/>
            </w:tcBorders>
            <w:shd w:val="clear" w:color="auto" w:fill="auto"/>
            <w:noWrap/>
            <w:vAlign w:val="center"/>
            <w:hideMark/>
          </w:tcPr>
          <w:p w14:paraId="115D2D51" w14:textId="77777777" w:rsidR="003B0DC1" w:rsidRPr="00C030CA" w:rsidRDefault="003B0DC1" w:rsidP="003B0DC1">
            <w:pPr>
              <w:spacing w:after="0" w:line="240" w:lineRule="auto"/>
              <w:rPr>
                <w:rFonts w:ascii="Arial Narrow" w:eastAsia="Times New Roman" w:hAnsi="Arial Narrow" w:cs="Arial"/>
                <w:szCs w:val="20"/>
              </w:rPr>
            </w:pPr>
            <w:r w:rsidRPr="00C030CA">
              <w:rPr>
                <w:rFonts w:ascii="Arial Narrow" w:eastAsia="Times New Roman" w:hAnsi="Arial Narrow" w:cs="Arial"/>
                <w:szCs w:val="20"/>
              </w:rPr>
              <w:t>Amount</w:t>
            </w:r>
            <w:r w:rsidRPr="00C030CA">
              <w:rPr>
                <w:rFonts w:ascii="Arial Narrow" w:eastAsia="Times New Roman" w:hAnsi="Arial Narrow" w:cs="Arial"/>
                <w:i/>
                <w:iCs/>
                <w:szCs w:val="20"/>
              </w:rPr>
              <w:t xml:space="preserve"> ($ in thousands)</w:t>
            </w:r>
          </w:p>
        </w:tc>
        <w:tc>
          <w:tcPr>
            <w:tcW w:w="1292" w:type="dxa"/>
            <w:tcBorders>
              <w:top w:val="nil"/>
              <w:left w:val="nil"/>
              <w:bottom w:val="single" w:sz="8" w:space="0" w:color="auto"/>
              <w:right w:val="single" w:sz="8" w:space="0" w:color="auto"/>
            </w:tcBorders>
            <w:shd w:val="clear" w:color="auto" w:fill="auto"/>
            <w:noWrap/>
            <w:vAlign w:val="center"/>
            <w:hideMark/>
          </w:tcPr>
          <w:p w14:paraId="3EA0343F" w14:textId="01478516" w:rsidR="003B0DC1" w:rsidRPr="00C030CA" w:rsidRDefault="003B0DC1" w:rsidP="003B0DC1">
            <w:pPr>
              <w:spacing w:after="0" w:line="240" w:lineRule="auto"/>
              <w:jc w:val="right"/>
              <w:rPr>
                <w:rFonts w:ascii="Arial Narrow" w:eastAsia="Times New Roman" w:hAnsi="Arial Narrow" w:cs="Arial"/>
                <w:szCs w:val="20"/>
              </w:rPr>
            </w:pPr>
            <w:r>
              <w:rPr>
                <w:rFonts w:ascii="Arial Narrow" w:hAnsi="Arial Narrow" w:cs="Arial"/>
                <w:sz w:val="20"/>
                <w:szCs w:val="20"/>
              </w:rPr>
              <w:t xml:space="preserve"> $   (44,170)</w:t>
            </w:r>
          </w:p>
        </w:tc>
        <w:tc>
          <w:tcPr>
            <w:tcW w:w="1292" w:type="dxa"/>
            <w:tcBorders>
              <w:top w:val="nil"/>
              <w:left w:val="nil"/>
              <w:bottom w:val="single" w:sz="8" w:space="0" w:color="auto"/>
              <w:right w:val="single" w:sz="8" w:space="0" w:color="auto"/>
            </w:tcBorders>
            <w:shd w:val="clear" w:color="000000" w:fill="FFFFFF"/>
            <w:noWrap/>
            <w:vAlign w:val="center"/>
            <w:hideMark/>
          </w:tcPr>
          <w:p w14:paraId="23013B17" w14:textId="2FC949E0" w:rsidR="003B0DC1" w:rsidRPr="00C030CA" w:rsidRDefault="003B0DC1" w:rsidP="003B0DC1">
            <w:pPr>
              <w:spacing w:after="0" w:line="240" w:lineRule="auto"/>
              <w:jc w:val="right"/>
              <w:rPr>
                <w:rFonts w:ascii="Arial Narrow" w:eastAsia="Times New Roman" w:hAnsi="Arial Narrow" w:cs="Arial"/>
                <w:szCs w:val="20"/>
              </w:rPr>
            </w:pPr>
            <w:r>
              <w:rPr>
                <w:rFonts w:ascii="Arial Narrow" w:hAnsi="Arial Narrow" w:cs="Arial"/>
                <w:sz w:val="20"/>
                <w:szCs w:val="20"/>
              </w:rPr>
              <w:t xml:space="preserve"> $   (62,979)</w:t>
            </w:r>
          </w:p>
        </w:tc>
        <w:tc>
          <w:tcPr>
            <w:tcW w:w="1292" w:type="dxa"/>
            <w:tcBorders>
              <w:top w:val="nil"/>
              <w:left w:val="nil"/>
              <w:bottom w:val="single" w:sz="8" w:space="0" w:color="auto"/>
              <w:right w:val="single" w:sz="8" w:space="0" w:color="auto"/>
            </w:tcBorders>
            <w:shd w:val="clear" w:color="000000" w:fill="FFFFFF"/>
            <w:noWrap/>
            <w:vAlign w:val="center"/>
            <w:hideMark/>
          </w:tcPr>
          <w:p w14:paraId="0144B1E8" w14:textId="5823E8A5" w:rsidR="003B0DC1" w:rsidRPr="00C030CA" w:rsidRDefault="003B0DC1" w:rsidP="003B0DC1">
            <w:pPr>
              <w:spacing w:after="0" w:line="240" w:lineRule="auto"/>
              <w:jc w:val="right"/>
              <w:rPr>
                <w:rFonts w:ascii="Arial Narrow" w:eastAsia="Times New Roman" w:hAnsi="Arial Narrow" w:cs="Arial"/>
                <w:szCs w:val="20"/>
              </w:rPr>
            </w:pPr>
            <w:r>
              <w:rPr>
                <w:rFonts w:ascii="Arial Narrow" w:hAnsi="Arial Narrow" w:cs="Arial"/>
                <w:sz w:val="20"/>
                <w:szCs w:val="20"/>
              </w:rPr>
              <w:t xml:space="preserve"> $       4,638 </w:t>
            </w:r>
          </w:p>
        </w:tc>
        <w:tc>
          <w:tcPr>
            <w:tcW w:w="1292" w:type="dxa"/>
            <w:tcBorders>
              <w:top w:val="nil"/>
              <w:left w:val="nil"/>
              <w:bottom w:val="single" w:sz="8" w:space="0" w:color="auto"/>
              <w:right w:val="single" w:sz="8" w:space="0" w:color="auto"/>
            </w:tcBorders>
            <w:shd w:val="clear" w:color="000000" w:fill="FFFFFF"/>
            <w:noWrap/>
            <w:vAlign w:val="center"/>
            <w:hideMark/>
          </w:tcPr>
          <w:p w14:paraId="4369CEDF" w14:textId="74A0F836" w:rsidR="003B0DC1" w:rsidRPr="00C030CA" w:rsidRDefault="003B0DC1" w:rsidP="003B0DC1">
            <w:pPr>
              <w:spacing w:after="0" w:line="240" w:lineRule="auto"/>
              <w:jc w:val="right"/>
              <w:rPr>
                <w:rFonts w:ascii="Arial Narrow" w:eastAsia="Times New Roman" w:hAnsi="Arial Narrow" w:cs="Arial"/>
                <w:szCs w:val="20"/>
              </w:rPr>
            </w:pPr>
            <w:r>
              <w:rPr>
                <w:rFonts w:ascii="Arial Narrow" w:hAnsi="Arial Narrow" w:cs="Arial"/>
                <w:sz w:val="20"/>
                <w:szCs w:val="20"/>
              </w:rPr>
              <w:t xml:space="preserve"> $       7,909 </w:t>
            </w:r>
          </w:p>
        </w:tc>
        <w:tc>
          <w:tcPr>
            <w:tcW w:w="1292" w:type="dxa"/>
            <w:tcBorders>
              <w:top w:val="nil"/>
              <w:left w:val="nil"/>
              <w:bottom w:val="single" w:sz="8" w:space="0" w:color="auto"/>
              <w:right w:val="single" w:sz="8" w:space="0" w:color="auto"/>
            </w:tcBorders>
            <w:shd w:val="clear" w:color="000000" w:fill="FFFFFF"/>
            <w:noWrap/>
            <w:vAlign w:val="center"/>
            <w:hideMark/>
          </w:tcPr>
          <w:p w14:paraId="4D3226B1" w14:textId="5E5F3849" w:rsidR="003B0DC1" w:rsidRPr="00C030CA" w:rsidRDefault="003B0DC1" w:rsidP="003B0DC1">
            <w:pPr>
              <w:spacing w:after="0" w:line="240" w:lineRule="auto"/>
              <w:jc w:val="right"/>
              <w:rPr>
                <w:rFonts w:ascii="Arial Narrow" w:eastAsia="Times New Roman" w:hAnsi="Arial Narrow" w:cs="Arial"/>
                <w:szCs w:val="20"/>
              </w:rPr>
            </w:pPr>
            <w:r>
              <w:rPr>
                <w:rFonts w:ascii="Arial Narrow" w:hAnsi="Arial Narrow" w:cs="Arial"/>
                <w:sz w:val="20"/>
                <w:szCs w:val="20"/>
              </w:rPr>
              <w:t xml:space="preserve"> $            67 </w:t>
            </w:r>
          </w:p>
        </w:tc>
      </w:tr>
      <w:tr w:rsidR="003B0DC1" w:rsidRPr="00C030CA" w14:paraId="62B3C4D1" w14:textId="3DBFECF3" w:rsidTr="0018137D">
        <w:trPr>
          <w:trHeight w:val="205"/>
          <w:tblHeader/>
        </w:trPr>
        <w:tc>
          <w:tcPr>
            <w:tcW w:w="2818" w:type="dxa"/>
            <w:tcBorders>
              <w:top w:val="nil"/>
              <w:left w:val="single" w:sz="8" w:space="0" w:color="auto"/>
              <w:bottom w:val="single" w:sz="8" w:space="0" w:color="auto"/>
              <w:right w:val="single" w:sz="8" w:space="0" w:color="auto"/>
            </w:tcBorders>
            <w:shd w:val="clear" w:color="auto" w:fill="auto"/>
            <w:noWrap/>
            <w:vAlign w:val="center"/>
            <w:hideMark/>
          </w:tcPr>
          <w:p w14:paraId="4BD1BAFA" w14:textId="77777777" w:rsidR="003B0DC1" w:rsidRPr="00C030CA" w:rsidRDefault="003B0DC1" w:rsidP="003B0DC1">
            <w:pPr>
              <w:spacing w:after="0" w:line="240" w:lineRule="auto"/>
              <w:rPr>
                <w:rFonts w:ascii="Arial Narrow" w:eastAsia="Times New Roman" w:hAnsi="Arial Narrow" w:cs="Arial"/>
                <w:szCs w:val="20"/>
              </w:rPr>
            </w:pPr>
            <w:r w:rsidRPr="00C030CA">
              <w:rPr>
                <w:rFonts w:ascii="Arial Narrow" w:eastAsia="Times New Roman" w:hAnsi="Arial Narrow" w:cs="Arial"/>
                <w:szCs w:val="20"/>
              </w:rPr>
              <w:t>FTE</w:t>
            </w:r>
          </w:p>
        </w:tc>
        <w:tc>
          <w:tcPr>
            <w:tcW w:w="1292" w:type="dxa"/>
            <w:tcBorders>
              <w:top w:val="nil"/>
              <w:left w:val="nil"/>
              <w:bottom w:val="single" w:sz="8" w:space="0" w:color="auto"/>
              <w:right w:val="single" w:sz="8" w:space="0" w:color="auto"/>
            </w:tcBorders>
            <w:shd w:val="clear" w:color="000000" w:fill="FFFFFF"/>
            <w:noWrap/>
            <w:vAlign w:val="bottom"/>
            <w:hideMark/>
          </w:tcPr>
          <w:p w14:paraId="47FEDB2B" w14:textId="05FF2E5A" w:rsidR="003B0DC1" w:rsidRPr="00C030CA" w:rsidRDefault="003B0DC1" w:rsidP="003B0DC1">
            <w:pPr>
              <w:spacing w:after="0" w:line="240" w:lineRule="auto"/>
              <w:jc w:val="right"/>
              <w:rPr>
                <w:rFonts w:ascii="Arial Narrow" w:eastAsia="Times New Roman" w:hAnsi="Arial Narrow" w:cs="Arial"/>
                <w:szCs w:val="20"/>
              </w:rPr>
            </w:pPr>
            <w:r>
              <w:rPr>
                <w:rFonts w:ascii="Arial Narrow" w:hAnsi="Arial Narrow" w:cs="Arial"/>
                <w:sz w:val="20"/>
                <w:szCs w:val="20"/>
              </w:rPr>
              <w:t xml:space="preserve">               -   </w:t>
            </w:r>
          </w:p>
        </w:tc>
        <w:tc>
          <w:tcPr>
            <w:tcW w:w="1292" w:type="dxa"/>
            <w:tcBorders>
              <w:top w:val="nil"/>
              <w:left w:val="nil"/>
              <w:bottom w:val="single" w:sz="8" w:space="0" w:color="auto"/>
              <w:right w:val="single" w:sz="8" w:space="0" w:color="auto"/>
            </w:tcBorders>
            <w:shd w:val="clear" w:color="000000" w:fill="FFFFFF"/>
            <w:noWrap/>
            <w:vAlign w:val="bottom"/>
            <w:hideMark/>
          </w:tcPr>
          <w:p w14:paraId="172ACC00" w14:textId="29A1E067" w:rsidR="003B0DC1" w:rsidRPr="00C030CA" w:rsidRDefault="003B0DC1" w:rsidP="003B0DC1">
            <w:pPr>
              <w:spacing w:after="0" w:line="240" w:lineRule="auto"/>
              <w:jc w:val="right"/>
              <w:rPr>
                <w:rFonts w:ascii="Arial Narrow" w:eastAsia="Times New Roman" w:hAnsi="Arial Narrow" w:cs="Arial"/>
                <w:szCs w:val="20"/>
              </w:rPr>
            </w:pPr>
            <w:r>
              <w:rPr>
                <w:rFonts w:ascii="Arial Narrow" w:hAnsi="Arial Narrow" w:cs="Arial"/>
                <w:sz w:val="20"/>
                <w:szCs w:val="20"/>
              </w:rPr>
              <w:t xml:space="preserve">               -   </w:t>
            </w:r>
          </w:p>
        </w:tc>
        <w:tc>
          <w:tcPr>
            <w:tcW w:w="1292" w:type="dxa"/>
            <w:tcBorders>
              <w:top w:val="nil"/>
              <w:left w:val="nil"/>
              <w:bottom w:val="single" w:sz="8" w:space="0" w:color="auto"/>
              <w:right w:val="single" w:sz="8" w:space="0" w:color="auto"/>
            </w:tcBorders>
            <w:shd w:val="clear" w:color="000000" w:fill="FFFFFF"/>
            <w:noWrap/>
            <w:vAlign w:val="bottom"/>
            <w:hideMark/>
          </w:tcPr>
          <w:p w14:paraId="5FE0EB7F" w14:textId="422AA19D" w:rsidR="003B0DC1" w:rsidRPr="00C030CA" w:rsidRDefault="003B0DC1" w:rsidP="003B0DC1">
            <w:pPr>
              <w:spacing w:after="0" w:line="240" w:lineRule="auto"/>
              <w:jc w:val="right"/>
              <w:rPr>
                <w:rFonts w:ascii="Arial Narrow" w:eastAsia="Times New Roman" w:hAnsi="Arial Narrow" w:cs="Arial"/>
                <w:szCs w:val="20"/>
              </w:rPr>
            </w:pPr>
            <w:r>
              <w:rPr>
                <w:rFonts w:ascii="Arial Narrow" w:hAnsi="Arial Narrow" w:cs="Arial"/>
                <w:sz w:val="20"/>
                <w:szCs w:val="20"/>
              </w:rPr>
              <w:t xml:space="preserve">               -   </w:t>
            </w:r>
          </w:p>
        </w:tc>
        <w:tc>
          <w:tcPr>
            <w:tcW w:w="1292" w:type="dxa"/>
            <w:tcBorders>
              <w:top w:val="nil"/>
              <w:left w:val="nil"/>
              <w:bottom w:val="single" w:sz="8" w:space="0" w:color="auto"/>
              <w:right w:val="single" w:sz="8" w:space="0" w:color="auto"/>
            </w:tcBorders>
            <w:shd w:val="clear" w:color="000000" w:fill="FFFFFF"/>
            <w:noWrap/>
            <w:vAlign w:val="bottom"/>
            <w:hideMark/>
          </w:tcPr>
          <w:p w14:paraId="52B75CA0" w14:textId="7886E7D6" w:rsidR="003B0DC1" w:rsidRPr="00C030CA" w:rsidRDefault="003B0DC1" w:rsidP="003B0DC1">
            <w:pPr>
              <w:spacing w:after="0" w:line="240" w:lineRule="auto"/>
              <w:jc w:val="right"/>
              <w:rPr>
                <w:rFonts w:ascii="Arial Narrow" w:eastAsia="Times New Roman" w:hAnsi="Arial Narrow" w:cs="Arial"/>
                <w:szCs w:val="20"/>
              </w:rPr>
            </w:pPr>
            <w:r>
              <w:rPr>
                <w:rFonts w:ascii="Arial Narrow" w:hAnsi="Arial Narrow" w:cs="Arial"/>
                <w:sz w:val="20"/>
                <w:szCs w:val="20"/>
              </w:rPr>
              <w:t xml:space="preserve">                -   </w:t>
            </w:r>
          </w:p>
        </w:tc>
        <w:tc>
          <w:tcPr>
            <w:tcW w:w="1292" w:type="dxa"/>
            <w:tcBorders>
              <w:top w:val="nil"/>
              <w:left w:val="nil"/>
              <w:bottom w:val="single" w:sz="8" w:space="0" w:color="auto"/>
              <w:right w:val="single" w:sz="8" w:space="0" w:color="auto"/>
            </w:tcBorders>
            <w:shd w:val="clear" w:color="000000" w:fill="FFFFFF"/>
            <w:noWrap/>
            <w:vAlign w:val="bottom"/>
            <w:hideMark/>
          </w:tcPr>
          <w:p w14:paraId="5F6938C5" w14:textId="6A78FAD8" w:rsidR="003B0DC1" w:rsidRPr="00C030CA" w:rsidRDefault="003B0DC1" w:rsidP="003B0DC1">
            <w:pPr>
              <w:spacing w:after="0" w:line="240" w:lineRule="auto"/>
              <w:jc w:val="right"/>
              <w:rPr>
                <w:rFonts w:ascii="Arial Narrow" w:eastAsia="Times New Roman" w:hAnsi="Arial Narrow" w:cs="Arial"/>
                <w:szCs w:val="20"/>
              </w:rPr>
            </w:pPr>
            <w:r>
              <w:rPr>
                <w:rFonts w:ascii="Arial Narrow" w:hAnsi="Arial Narrow" w:cs="Arial"/>
                <w:sz w:val="20"/>
                <w:szCs w:val="20"/>
              </w:rPr>
              <w:t xml:space="preserve">                -   </w:t>
            </w:r>
          </w:p>
        </w:tc>
      </w:tr>
      <w:tr w:rsidR="008C423B" w:rsidRPr="00C030CA" w14:paraId="78B72A9E" w14:textId="77777777" w:rsidTr="0018137D">
        <w:trPr>
          <w:trHeight w:val="205"/>
          <w:tblHeader/>
        </w:trPr>
        <w:tc>
          <w:tcPr>
            <w:tcW w:w="2818" w:type="dxa"/>
            <w:tcBorders>
              <w:top w:val="nil"/>
              <w:left w:val="single" w:sz="8" w:space="0" w:color="auto"/>
              <w:bottom w:val="single" w:sz="8" w:space="0" w:color="auto"/>
              <w:right w:val="single" w:sz="8" w:space="0" w:color="auto"/>
            </w:tcBorders>
            <w:shd w:val="clear" w:color="auto" w:fill="auto"/>
            <w:noWrap/>
            <w:vAlign w:val="center"/>
            <w:hideMark/>
          </w:tcPr>
          <w:p w14:paraId="6452935A" w14:textId="77777777" w:rsidR="008C423B" w:rsidRPr="00C030CA" w:rsidRDefault="008C423B" w:rsidP="002B7961">
            <w:pPr>
              <w:spacing w:after="0" w:line="240" w:lineRule="auto"/>
              <w:rPr>
                <w:rFonts w:ascii="Arial Narrow" w:eastAsia="Times New Roman" w:hAnsi="Arial Narrow" w:cs="Arial"/>
                <w:szCs w:val="20"/>
              </w:rPr>
            </w:pPr>
            <w:bookmarkStart w:id="188" w:name="_Toc366226749"/>
            <w:bookmarkStart w:id="189" w:name="_Toc440924445"/>
            <w:r>
              <w:rPr>
                <w:rFonts w:ascii="Arial Narrow" w:eastAsia="Times New Roman" w:hAnsi="Arial Narrow" w:cs="Arial"/>
                <w:szCs w:val="20"/>
              </w:rPr>
              <w:t xml:space="preserve">Pos. </w:t>
            </w:r>
          </w:p>
        </w:tc>
        <w:tc>
          <w:tcPr>
            <w:tcW w:w="1292" w:type="dxa"/>
            <w:tcBorders>
              <w:top w:val="nil"/>
              <w:left w:val="nil"/>
              <w:bottom w:val="single" w:sz="8" w:space="0" w:color="auto"/>
              <w:right w:val="single" w:sz="8" w:space="0" w:color="auto"/>
            </w:tcBorders>
            <w:shd w:val="clear" w:color="000000" w:fill="FFFFFF"/>
            <w:noWrap/>
            <w:vAlign w:val="bottom"/>
            <w:hideMark/>
          </w:tcPr>
          <w:p w14:paraId="4EEBD882" w14:textId="77777777" w:rsidR="008C423B" w:rsidRPr="008C423B" w:rsidRDefault="008C423B" w:rsidP="002B7961">
            <w:pPr>
              <w:spacing w:after="0" w:line="240" w:lineRule="auto"/>
              <w:jc w:val="right"/>
              <w:rPr>
                <w:rFonts w:ascii="Arial Narrow" w:hAnsi="Arial Narrow" w:cs="Arial"/>
                <w:sz w:val="20"/>
                <w:szCs w:val="20"/>
              </w:rPr>
            </w:pPr>
            <w:r w:rsidRPr="008C423B">
              <w:rPr>
                <w:rFonts w:ascii="Arial Narrow" w:hAnsi="Arial Narrow" w:cs="Arial"/>
                <w:sz w:val="20"/>
                <w:szCs w:val="20"/>
              </w:rPr>
              <w:t>-</w:t>
            </w:r>
          </w:p>
        </w:tc>
        <w:tc>
          <w:tcPr>
            <w:tcW w:w="1292" w:type="dxa"/>
            <w:tcBorders>
              <w:top w:val="nil"/>
              <w:left w:val="nil"/>
              <w:bottom w:val="single" w:sz="8" w:space="0" w:color="auto"/>
              <w:right w:val="single" w:sz="8" w:space="0" w:color="auto"/>
            </w:tcBorders>
            <w:shd w:val="clear" w:color="000000" w:fill="FFFFFF"/>
            <w:noWrap/>
            <w:vAlign w:val="bottom"/>
            <w:hideMark/>
          </w:tcPr>
          <w:p w14:paraId="48DDD3E2" w14:textId="77777777" w:rsidR="008C423B" w:rsidRPr="008C423B" w:rsidRDefault="008C423B" w:rsidP="002B7961">
            <w:pPr>
              <w:spacing w:after="0" w:line="240" w:lineRule="auto"/>
              <w:jc w:val="right"/>
              <w:rPr>
                <w:rFonts w:ascii="Arial Narrow" w:hAnsi="Arial Narrow" w:cs="Arial"/>
                <w:sz w:val="20"/>
                <w:szCs w:val="20"/>
              </w:rPr>
            </w:pPr>
            <w:r w:rsidRPr="008C423B">
              <w:rPr>
                <w:rFonts w:ascii="Arial Narrow" w:hAnsi="Arial Narrow" w:cs="Arial"/>
                <w:sz w:val="20"/>
                <w:szCs w:val="20"/>
              </w:rPr>
              <w:t>-</w:t>
            </w:r>
          </w:p>
        </w:tc>
        <w:tc>
          <w:tcPr>
            <w:tcW w:w="1292" w:type="dxa"/>
            <w:tcBorders>
              <w:top w:val="nil"/>
              <w:left w:val="nil"/>
              <w:bottom w:val="single" w:sz="8" w:space="0" w:color="auto"/>
              <w:right w:val="single" w:sz="8" w:space="0" w:color="auto"/>
            </w:tcBorders>
            <w:shd w:val="clear" w:color="000000" w:fill="FFFFFF"/>
            <w:noWrap/>
            <w:vAlign w:val="bottom"/>
            <w:hideMark/>
          </w:tcPr>
          <w:p w14:paraId="01166B15" w14:textId="77777777" w:rsidR="008C423B" w:rsidRPr="008C423B" w:rsidRDefault="008C423B" w:rsidP="002B7961">
            <w:pPr>
              <w:spacing w:after="0" w:line="240" w:lineRule="auto"/>
              <w:jc w:val="right"/>
              <w:rPr>
                <w:rFonts w:ascii="Arial Narrow" w:hAnsi="Arial Narrow" w:cs="Arial"/>
                <w:sz w:val="20"/>
                <w:szCs w:val="20"/>
              </w:rPr>
            </w:pPr>
            <w:r w:rsidRPr="008C423B">
              <w:rPr>
                <w:rFonts w:ascii="Arial Narrow" w:hAnsi="Arial Narrow" w:cs="Arial"/>
                <w:sz w:val="20"/>
                <w:szCs w:val="20"/>
              </w:rPr>
              <w:t>-</w:t>
            </w:r>
          </w:p>
        </w:tc>
        <w:tc>
          <w:tcPr>
            <w:tcW w:w="1292" w:type="dxa"/>
            <w:tcBorders>
              <w:top w:val="nil"/>
              <w:left w:val="nil"/>
              <w:bottom w:val="single" w:sz="8" w:space="0" w:color="auto"/>
              <w:right w:val="single" w:sz="8" w:space="0" w:color="auto"/>
            </w:tcBorders>
            <w:shd w:val="clear" w:color="000000" w:fill="FFFFFF"/>
            <w:noWrap/>
            <w:vAlign w:val="bottom"/>
            <w:hideMark/>
          </w:tcPr>
          <w:p w14:paraId="5416C045" w14:textId="77777777" w:rsidR="008C423B" w:rsidRPr="008C423B" w:rsidRDefault="008C423B" w:rsidP="002B7961">
            <w:pPr>
              <w:spacing w:after="0" w:line="240" w:lineRule="auto"/>
              <w:jc w:val="right"/>
              <w:rPr>
                <w:rFonts w:ascii="Arial Narrow" w:hAnsi="Arial Narrow" w:cs="Arial"/>
                <w:sz w:val="20"/>
                <w:szCs w:val="20"/>
              </w:rPr>
            </w:pPr>
            <w:r w:rsidRPr="008C423B">
              <w:rPr>
                <w:rFonts w:ascii="Arial Narrow" w:hAnsi="Arial Narrow" w:cs="Arial"/>
                <w:sz w:val="20"/>
                <w:szCs w:val="20"/>
              </w:rPr>
              <w:t>-</w:t>
            </w:r>
          </w:p>
        </w:tc>
        <w:tc>
          <w:tcPr>
            <w:tcW w:w="1292" w:type="dxa"/>
            <w:tcBorders>
              <w:top w:val="nil"/>
              <w:left w:val="nil"/>
              <w:bottom w:val="single" w:sz="8" w:space="0" w:color="auto"/>
              <w:right w:val="single" w:sz="8" w:space="0" w:color="auto"/>
            </w:tcBorders>
            <w:shd w:val="clear" w:color="000000" w:fill="FFFFFF"/>
            <w:noWrap/>
            <w:vAlign w:val="bottom"/>
            <w:hideMark/>
          </w:tcPr>
          <w:p w14:paraId="07DB0764" w14:textId="77777777" w:rsidR="008C423B" w:rsidRPr="008C423B" w:rsidRDefault="008C423B" w:rsidP="002B7961">
            <w:pPr>
              <w:spacing w:after="0" w:line="240" w:lineRule="auto"/>
              <w:jc w:val="right"/>
              <w:rPr>
                <w:rFonts w:ascii="Arial Narrow" w:hAnsi="Arial Narrow" w:cs="Arial"/>
                <w:sz w:val="20"/>
                <w:szCs w:val="20"/>
              </w:rPr>
            </w:pPr>
            <w:r w:rsidRPr="008C423B">
              <w:rPr>
                <w:rFonts w:ascii="Arial Narrow" w:hAnsi="Arial Narrow" w:cs="Arial"/>
                <w:sz w:val="20"/>
                <w:szCs w:val="20"/>
              </w:rPr>
              <w:t>-</w:t>
            </w:r>
          </w:p>
        </w:tc>
      </w:tr>
    </w:tbl>
    <w:p w14:paraId="7E47D1FC" w14:textId="58286634" w:rsidR="009F3BB4" w:rsidRDefault="009F3BB4">
      <w:pPr>
        <w:rPr>
          <w:rFonts w:ascii="Arial" w:eastAsia="Times New Roman" w:hAnsi="Arial" w:cs="Arial"/>
          <w:b/>
          <w:bCs/>
          <w:kern w:val="28"/>
          <w:sz w:val="24"/>
          <w:szCs w:val="32"/>
        </w:rPr>
      </w:pPr>
    </w:p>
    <w:p w14:paraId="342FDCD9" w14:textId="77777777" w:rsidR="0019104E" w:rsidRDefault="0019104E">
      <w:pPr>
        <w:rPr>
          <w:rFonts w:ascii="Arial" w:eastAsia="Times New Roman" w:hAnsi="Arial" w:cs="Arial"/>
          <w:b/>
          <w:bCs/>
          <w:kern w:val="28"/>
          <w:sz w:val="24"/>
          <w:szCs w:val="32"/>
        </w:rPr>
      </w:pPr>
      <w:r>
        <w:br w:type="page"/>
      </w:r>
    </w:p>
    <w:p w14:paraId="112D38C0" w14:textId="550822E7" w:rsidR="002B5820" w:rsidRPr="00855BEA" w:rsidRDefault="002B5820" w:rsidP="0099651E">
      <w:pPr>
        <w:pStyle w:val="Heading2"/>
        <w:jc w:val="left"/>
      </w:pPr>
      <w:bookmarkStart w:id="190" w:name="_Toc505934664"/>
      <w:r w:rsidRPr="00855BEA">
        <w:lastRenderedPageBreak/>
        <w:t>Sub-Program:  Cross-Cutting Services/Miscellaneous</w:t>
      </w:r>
      <w:bookmarkEnd w:id="188"/>
      <w:r w:rsidRPr="00855BEA">
        <w:t xml:space="preserve"> </w:t>
      </w:r>
      <w:bookmarkStart w:id="191" w:name="_Toc366226355"/>
      <w:bookmarkStart w:id="192" w:name="_Toc366226750"/>
      <w:r w:rsidRPr="00855BEA">
        <w:t>General Expense (MGE)</w:t>
      </w:r>
      <w:bookmarkEnd w:id="189"/>
      <w:bookmarkEnd w:id="190"/>
      <w:bookmarkEnd w:id="191"/>
      <w:bookmarkEnd w:id="192"/>
    </w:p>
    <w:p w14:paraId="0EE6D619" w14:textId="77777777" w:rsidR="00B8392F" w:rsidRPr="00E15EBB" w:rsidRDefault="00B8392F" w:rsidP="002B5820">
      <w:pPr>
        <w:pStyle w:val="PlainText"/>
        <w:rPr>
          <w:rFonts w:ascii="Arial" w:hAnsi="Arial" w:cs="Arial"/>
          <w:sz w:val="22"/>
          <w:szCs w:val="22"/>
        </w:rPr>
      </w:pPr>
    </w:p>
    <w:p w14:paraId="48B04756" w14:textId="2784EC2A" w:rsidR="00997D9E" w:rsidRPr="00E15EBB" w:rsidRDefault="002B5820" w:rsidP="00AF26B8">
      <w:pPr>
        <w:pStyle w:val="PlainText"/>
        <w:rPr>
          <w:rFonts w:ascii="Arial" w:hAnsi="Arial" w:cs="Arial"/>
          <w:sz w:val="22"/>
          <w:szCs w:val="22"/>
          <w:highlight w:val="yellow"/>
        </w:rPr>
      </w:pPr>
      <w:r w:rsidRPr="00E15EBB">
        <w:rPr>
          <w:rFonts w:ascii="Arial" w:hAnsi="Arial" w:cs="Arial"/>
          <w:sz w:val="22"/>
          <w:szCs w:val="22"/>
        </w:rPr>
        <w:t>The Cross-Cutting Services/MGE sub-program contributes to the accomplishment of the management goal to achieve organizational excellence by enabling the effective funding and implementation of cross-cutting activities, primarily corporate support services that affect all USPTO employees and operations.  Cross-cutting activities are funded through the MGE budget account</w:t>
      </w:r>
      <w:r w:rsidR="0010561F" w:rsidRPr="00E15EBB">
        <w:rPr>
          <w:rFonts w:ascii="Arial" w:hAnsi="Arial" w:cs="Arial"/>
          <w:sz w:val="22"/>
          <w:szCs w:val="22"/>
        </w:rPr>
        <w:t>, which</w:t>
      </w:r>
      <w:r w:rsidRPr="00E15EBB">
        <w:rPr>
          <w:rFonts w:ascii="Arial" w:hAnsi="Arial" w:cs="Arial"/>
          <w:sz w:val="22"/>
          <w:szCs w:val="22"/>
        </w:rPr>
        <w:t xml:space="preserve"> includes the expenses incurred in connection with the general management of the USPTO that are not provided for elsewhere</w:t>
      </w:r>
      <w:r w:rsidR="004A5C98" w:rsidRPr="00E15EBB">
        <w:rPr>
          <w:rFonts w:ascii="Arial" w:hAnsi="Arial" w:cs="Arial"/>
          <w:sz w:val="22"/>
          <w:szCs w:val="22"/>
        </w:rPr>
        <w:t xml:space="preserve">.  These cross-cutting activities </w:t>
      </w:r>
      <w:r w:rsidR="004A5C98" w:rsidRPr="00363BC8">
        <w:rPr>
          <w:rFonts w:ascii="Arial" w:hAnsi="Arial" w:cs="Arial"/>
          <w:sz w:val="22"/>
          <w:szCs w:val="22"/>
        </w:rPr>
        <w:t>also facilitate adherence</w:t>
      </w:r>
      <w:r w:rsidR="00036BE6" w:rsidRPr="00363BC8">
        <w:rPr>
          <w:rFonts w:ascii="Arial" w:hAnsi="Arial" w:cs="Arial"/>
          <w:sz w:val="22"/>
          <w:szCs w:val="22"/>
        </w:rPr>
        <w:t xml:space="preserve"> to regulations, Executive Orders</w:t>
      </w:r>
      <w:r w:rsidR="00633323" w:rsidRPr="00363BC8">
        <w:rPr>
          <w:rFonts w:ascii="Arial" w:hAnsi="Arial" w:cs="Arial"/>
          <w:sz w:val="22"/>
          <w:szCs w:val="22"/>
        </w:rPr>
        <w:t xml:space="preserve"> (EO)</w:t>
      </w:r>
      <w:r w:rsidR="00036BE6" w:rsidRPr="00363BC8">
        <w:rPr>
          <w:rFonts w:ascii="Arial" w:hAnsi="Arial" w:cs="Arial"/>
          <w:sz w:val="22"/>
          <w:szCs w:val="22"/>
        </w:rPr>
        <w:t xml:space="preserve"> and guidance documents</w:t>
      </w:r>
      <w:r w:rsidR="00027DED" w:rsidRPr="00363BC8">
        <w:rPr>
          <w:rFonts w:ascii="Arial" w:hAnsi="Arial" w:cs="Arial"/>
          <w:sz w:val="22"/>
          <w:szCs w:val="22"/>
        </w:rPr>
        <w:t>, and</w:t>
      </w:r>
      <w:r w:rsidR="00027DED" w:rsidRPr="00E15EBB">
        <w:rPr>
          <w:rFonts w:ascii="Arial" w:hAnsi="Arial" w:cs="Arial"/>
          <w:sz w:val="22"/>
          <w:szCs w:val="22"/>
        </w:rPr>
        <w:t xml:space="preserve"> </w:t>
      </w:r>
      <w:r w:rsidRPr="00E15EBB">
        <w:rPr>
          <w:rFonts w:ascii="Arial" w:hAnsi="Arial" w:cs="Arial"/>
          <w:sz w:val="22"/>
          <w:szCs w:val="22"/>
        </w:rPr>
        <w:t xml:space="preserve">support the USPTO </w:t>
      </w:r>
      <w:r w:rsidR="00AF26B8" w:rsidRPr="00E15EBB">
        <w:rPr>
          <w:rFonts w:ascii="Arial" w:hAnsi="Arial" w:cs="Arial"/>
          <w:sz w:val="22"/>
          <w:szCs w:val="22"/>
        </w:rPr>
        <w:t>management goal to achieve organizational excellence.</w:t>
      </w:r>
    </w:p>
    <w:p w14:paraId="2DAD884F" w14:textId="77777777" w:rsidR="0066229E" w:rsidRPr="00E15EBB" w:rsidRDefault="0066229E" w:rsidP="002B5820">
      <w:pPr>
        <w:pStyle w:val="PlainText"/>
        <w:rPr>
          <w:rFonts w:ascii="Arial" w:hAnsi="Arial" w:cs="Arial"/>
          <w:sz w:val="22"/>
          <w:szCs w:val="22"/>
        </w:rPr>
      </w:pPr>
    </w:p>
    <w:p w14:paraId="7552FEE9" w14:textId="346632A8" w:rsidR="002B5820" w:rsidRPr="0092025C" w:rsidRDefault="00C47CC4" w:rsidP="002B5820">
      <w:pPr>
        <w:pStyle w:val="PlainText"/>
        <w:rPr>
          <w:rFonts w:ascii="Arial" w:hAnsi="Arial" w:cs="Arial"/>
          <w:sz w:val="22"/>
          <w:szCs w:val="22"/>
        </w:rPr>
      </w:pPr>
      <w:r w:rsidRPr="0092025C">
        <w:rPr>
          <w:rFonts w:ascii="Arial" w:hAnsi="Arial" w:cs="Arial"/>
          <w:b/>
          <w:caps/>
          <w:sz w:val="24"/>
          <w:szCs w:val="24"/>
        </w:rPr>
        <w:t>S</w:t>
      </w:r>
      <w:r w:rsidRPr="0092025C">
        <w:rPr>
          <w:rFonts w:ascii="Arial" w:hAnsi="Arial" w:cs="Arial"/>
          <w:b/>
          <w:sz w:val="24"/>
          <w:szCs w:val="24"/>
        </w:rPr>
        <w:t>ummary</w:t>
      </w:r>
    </w:p>
    <w:p w14:paraId="0C0A240A" w14:textId="77777777" w:rsidR="002B5820" w:rsidRPr="00E15EBB" w:rsidRDefault="002B5820" w:rsidP="002B5820">
      <w:pPr>
        <w:pStyle w:val="PlainText"/>
        <w:rPr>
          <w:rFonts w:ascii="Arial" w:hAnsi="Arial" w:cs="Arial"/>
          <w:sz w:val="22"/>
          <w:szCs w:val="22"/>
        </w:rPr>
      </w:pPr>
    </w:p>
    <w:p w14:paraId="7C153C9E" w14:textId="407F3B4F" w:rsidR="002B5820" w:rsidRPr="00E15EBB" w:rsidRDefault="004923C2" w:rsidP="002B5820">
      <w:pPr>
        <w:pStyle w:val="PlainText"/>
        <w:rPr>
          <w:rFonts w:ascii="Arial" w:hAnsi="Arial" w:cs="Arial"/>
          <w:sz w:val="22"/>
          <w:szCs w:val="22"/>
        </w:rPr>
      </w:pPr>
      <w:r w:rsidRPr="005A1611">
        <w:rPr>
          <w:rFonts w:ascii="Arial" w:hAnsi="Arial" w:cs="Arial"/>
          <w:sz w:val="22"/>
          <w:szCs w:val="22"/>
        </w:rPr>
        <w:t>Cross-Cutting Services/MGE ($</w:t>
      </w:r>
      <w:r w:rsidR="003B0DC1">
        <w:rPr>
          <w:rFonts w:ascii="Arial" w:hAnsi="Arial" w:cs="Arial"/>
          <w:sz w:val="22"/>
          <w:szCs w:val="22"/>
        </w:rPr>
        <w:t>2.0</w:t>
      </w:r>
      <w:r w:rsidRPr="005A1611">
        <w:rPr>
          <w:rFonts w:ascii="Arial" w:hAnsi="Arial" w:cs="Arial"/>
          <w:sz w:val="22"/>
          <w:szCs w:val="22"/>
        </w:rPr>
        <w:t xml:space="preserve"> million): The USPTO requires a</w:t>
      </w:r>
      <w:r w:rsidR="009D4E5D" w:rsidRPr="005A1611">
        <w:rPr>
          <w:rFonts w:ascii="Arial" w:hAnsi="Arial" w:cs="Arial"/>
          <w:sz w:val="22"/>
          <w:szCs w:val="22"/>
        </w:rPr>
        <w:t>n</w:t>
      </w:r>
      <w:r w:rsidR="00FE07F3" w:rsidRPr="005A1611">
        <w:rPr>
          <w:rFonts w:ascii="Arial" w:hAnsi="Arial" w:cs="Arial"/>
          <w:sz w:val="22"/>
          <w:szCs w:val="22"/>
        </w:rPr>
        <w:t xml:space="preserve"> </w:t>
      </w:r>
      <w:r w:rsidR="009D4E5D" w:rsidRPr="005A1611">
        <w:rPr>
          <w:rFonts w:ascii="Arial" w:hAnsi="Arial" w:cs="Arial"/>
          <w:sz w:val="22"/>
          <w:szCs w:val="22"/>
        </w:rPr>
        <w:t>increase</w:t>
      </w:r>
      <w:r w:rsidRPr="005A1611">
        <w:rPr>
          <w:rFonts w:ascii="Arial" w:hAnsi="Arial" w:cs="Arial"/>
          <w:sz w:val="22"/>
          <w:szCs w:val="22"/>
        </w:rPr>
        <w:t xml:space="preserve"> of $</w:t>
      </w:r>
      <w:r w:rsidR="003B0DC1">
        <w:rPr>
          <w:rFonts w:ascii="Arial" w:hAnsi="Arial" w:cs="Arial"/>
          <w:sz w:val="22"/>
          <w:szCs w:val="22"/>
        </w:rPr>
        <w:t>2.0</w:t>
      </w:r>
      <w:r w:rsidRPr="005A1611">
        <w:rPr>
          <w:rFonts w:ascii="Arial" w:hAnsi="Arial" w:cs="Arial"/>
          <w:sz w:val="22"/>
          <w:szCs w:val="22"/>
        </w:rPr>
        <w:t xml:space="preserve"> million for a total of $</w:t>
      </w:r>
      <w:r w:rsidR="00C030CA">
        <w:rPr>
          <w:rFonts w:ascii="Arial" w:hAnsi="Arial" w:cs="Arial"/>
          <w:sz w:val="22"/>
          <w:szCs w:val="22"/>
        </w:rPr>
        <w:t>257.</w:t>
      </w:r>
      <w:r w:rsidR="003B0DC1">
        <w:rPr>
          <w:rFonts w:ascii="Arial" w:hAnsi="Arial" w:cs="Arial"/>
          <w:sz w:val="22"/>
          <w:szCs w:val="22"/>
        </w:rPr>
        <w:t>0</w:t>
      </w:r>
      <w:r w:rsidR="003B0DC1" w:rsidRPr="005A1611">
        <w:rPr>
          <w:rFonts w:ascii="Arial" w:hAnsi="Arial" w:cs="Arial"/>
          <w:sz w:val="22"/>
          <w:szCs w:val="22"/>
        </w:rPr>
        <w:t xml:space="preserve"> </w:t>
      </w:r>
      <w:r w:rsidRPr="005A1611">
        <w:rPr>
          <w:rFonts w:ascii="Arial" w:hAnsi="Arial" w:cs="Arial"/>
          <w:sz w:val="22"/>
          <w:szCs w:val="22"/>
        </w:rPr>
        <w:t>million</w:t>
      </w:r>
      <w:r w:rsidRPr="00E15EBB">
        <w:rPr>
          <w:rFonts w:ascii="Arial" w:hAnsi="Arial" w:cs="Arial"/>
          <w:sz w:val="22"/>
          <w:szCs w:val="22"/>
        </w:rPr>
        <w:t xml:space="preserve"> for cross-cutting services that support the </w:t>
      </w:r>
      <w:r w:rsidR="002923DA" w:rsidRPr="00494F1F">
        <w:rPr>
          <w:rFonts w:ascii="Arial" w:hAnsi="Arial" w:cs="Arial"/>
          <w:sz w:val="22"/>
          <w:szCs w:val="22"/>
        </w:rPr>
        <w:t xml:space="preserve">Department’s </w:t>
      </w:r>
      <w:r w:rsidR="002923DA">
        <w:rPr>
          <w:rFonts w:ascii="Arial" w:hAnsi="Arial" w:cs="Arial"/>
          <w:sz w:val="22"/>
          <w:szCs w:val="22"/>
        </w:rPr>
        <w:t xml:space="preserve">proposed </w:t>
      </w:r>
      <w:r w:rsidR="002923DA" w:rsidRPr="00494F1F">
        <w:rPr>
          <w:rFonts w:ascii="Arial" w:hAnsi="Arial" w:cs="Arial"/>
          <w:sz w:val="22"/>
          <w:szCs w:val="22"/>
        </w:rPr>
        <w:t xml:space="preserve">strategic </w:t>
      </w:r>
      <w:r w:rsidR="002923DA">
        <w:rPr>
          <w:rFonts w:ascii="Arial" w:hAnsi="Arial" w:cs="Arial"/>
          <w:sz w:val="22"/>
          <w:szCs w:val="22"/>
        </w:rPr>
        <w:t>objective</w:t>
      </w:r>
      <w:r w:rsidR="002923DA" w:rsidRPr="00494F1F">
        <w:rPr>
          <w:rFonts w:ascii="Arial" w:hAnsi="Arial" w:cs="Arial"/>
          <w:sz w:val="22"/>
          <w:szCs w:val="22"/>
        </w:rPr>
        <w:t xml:space="preserve"> to </w:t>
      </w:r>
      <w:r w:rsidR="002923DA">
        <w:rPr>
          <w:rFonts w:ascii="Arial" w:hAnsi="Arial" w:cs="Arial"/>
          <w:sz w:val="22"/>
          <w:szCs w:val="22"/>
        </w:rPr>
        <w:t>promote the strong and effective protection of intellectual property</w:t>
      </w:r>
      <w:r w:rsidRPr="00817329">
        <w:rPr>
          <w:rFonts w:ascii="Arial" w:hAnsi="Arial" w:cs="Arial"/>
          <w:sz w:val="22"/>
          <w:szCs w:val="22"/>
        </w:rPr>
        <w:t>.</w:t>
      </w:r>
      <w:r w:rsidRPr="00E15EBB">
        <w:rPr>
          <w:rFonts w:ascii="Arial" w:hAnsi="Arial" w:cs="Arial"/>
          <w:sz w:val="22"/>
          <w:szCs w:val="22"/>
        </w:rPr>
        <w:t xml:space="preserve">  </w:t>
      </w:r>
    </w:p>
    <w:p w14:paraId="66620E65" w14:textId="77777777" w:rsidR="006636B4" w:rsidRPr="00E15EBB" w:rsidRDefault="006636B4" w:rsidP="002B5820">
      <w:pPr>
        <w:pStyle w:val="PlainText"/>
        <w:rPr>
          <w:rFonts w:ascii="Arial" w:hAnsi="Arial" w:cs="Arial"/>
          <w:sz w:val="22"/>
          <w:szCs w:val="22"/>
          <w:u w:val="single"/>
        </w:rPr>
      </w:pPr>
    </w:p>
    <w:p w14:paraId="436B2551" w14:textId="03B042F5" w:rsidR="002B5820" w:rsidRPr="00E15EBB" w:rsidRDefault="002B5820" w:rsidP="002B5820">
      <w:pPr>
        <w:pStyle w:val="PlainText"/>
        <w:rPr>
          <w:rFonts w:ascii="Arial" w:hAnsi="Arial" w:cs="Arial"/>
          <w:sz w:val="22"/>
          <w:szCs w:val="22"/>
          <w:u w:val="single"/>
        </w:rPr>
      </w:pPr>
      <w:r w:rsidRPr="00E15EBB">
        <w:rPr>
          <w:rFonts w:ascii="Arial" w:hAnsi="Arial" w:cs="Arial"/>
          <w:sz w:val="22"/>
          <w:szCs w:val="22"/>
          <w:u w:val="single"/>
        </w:rPr>
        <w:t>Pr</w:t>
      </w:r>
      <w:r w:rsidR="00C47CC4">
        <w:rPr>
          <w:rFonts w:ascii="Arial" w:hAnsi="Arial" w:cs="Arial"/>
          <w:sz w:val="22"/>
          <w:szCs w:val="22"/>
          <w:u w:val="single"/>
        </w:rPr>
        <w:t xml:space="preserve">ogram Change Explanation and Justification: </w:t>
      </w:r>
      <w:r w:rsidR="004807F6">
        <w:rPr>
          <w:rFonts w:ascii="Arial" w:hAnsi="Arial" w:cs="Arial"/>
          <w:sz w:val="22"/>
          <w:szCs w:val="22"/>
          <w:u w:val="single"/>
        </w:rPr>
        <w:t xml:space="preserve">  </w:t>
      </w:r>
    </w:p>
    <w:p w14:paraId="00836281" w14:textId="77777777" w:rsidR="002B5820" w:rsidRPr="00E15EBB" w:rsidRDefault="002B5820" w:rsidP="002B5820">
      <w:pPr>
        <w:pStyle w:val="PlainText"/>
        <w:rPr>
          <w:rFonts w:ascii="Arial" w:hAnsi="Arial" w:cs="Arial"/>
          <w:sz w:val="22"/>
          <w:szCs w:val="22"/>
        </w:rPr>
      </w:pPr>
    </w:p>
    <w:p w14:paraId="4B66ACAE" w14:textId="3552C6CE" w:rsidR="008E3448" w:rsidRPr="00730117" w:rsidRDefault="0006684D">
      <w:pPr>
        <w:pStyle w:val="PlainText"/>
        <w:rPr>
          <w:rFonts w:ascii="Arial" w:hAnsi="Arial" w:cs="Arial"/>
          <w:sz w:val="22"/>
          <w:szCs w:val="22"/>
        </w:rPr>
      </w:pPr>
      <w:r w:rsidRPr="00730117">
        <w:rPr>
          <w:rFonts w:ascii="Arial" w:hAnsi="Arial" w:cs="Arial"/>
          <w:b/>
          <w:sz w:val="22"/>
          <w:szCs w:val="22"/>
        </w:rPr>
        <w:t>Cross-Cutting Services</w:t>
      </w:r>
      <w:r w:rsidRPr="00730117">
        <w:rPr>
          <w:rFonts w:ascii="Arial" w:hAnsi="Arial" w:cs="Arial"/>
          <w:sz w:val="22"/>
          <w:szCs w:val="22"/>
        </w:rPr>
        <w:t xml:space="preserve">.  </w:t>
      </w:r>
      <w:r w:rsidR="005F611F" w:rsidRPr="00730117">
        <w:rPr>
          <w:rFonts w:ascii="Arial" w:hAnsi="Arial" w:cs="Arial"/>
          <w:sz w:val="22"/>
          <w:szCs w:val="22"/>
        </w:rPr>
        <w:t>Funds are required in FY 20</w:t>
      </w:r>
      <w:r w:rsidR="00C06CEE" w:rsidRPr="00730117">
        <w:rPr>
          <w:rFonts w:ascii="Arial" w:hAnsi="Arial" w:cs="Arial"/>
          <w:sz w:val="22"/>
          <w:szCs w:val="22"/>
        </w:rPr>
        <w:t>1</w:t>
      </w:r>
      <w:r w:rsidR="00730117" w:rsidRPr="00730117">
        <w:rPr>
          <w:rFonts w:ascii="Arial" w:hAnsi="Arial" w:cs="Arial"/>
          <w:sz w:val="22"/>
          <w:szCs w:val="22"/>
        </w:rPr>
        <w:t>9</w:t>
      </w:r>
      <w:r w:rsidR="00C06CEE" w:rsidRPr="00730117">
        <w:rPr>
          <w:rFonts w:ascii="Arial" w:hAnsi="Arial" w:cs="Arial"/>
          <w:sz w:val="22"/>
          <w:szCs w:val="22"/>
        </w:rPr>
        <w:t xml:space="preserve"> and the out years to continue providing cost-effective </w:t>
      </w:r>
      <w:r w:rsidR="008E3448" w:rsidRPr="00730117">
        <w:rPr>
          <w:rFonts w:ascii="Arial" w:hAnsi="Arial" w:cs="Arial"/>
          <w:sz w:val="22"/>
          <w:szCs w:val="22"/>
        </w:rPr>
        <w:t xml:space="preserve">corporate support services that affect all USPTO employees and operations.  </w:t>
      </w:r>
      <w:r w:rsidR="00B02C4F" w:rsidRPr="00730117">
        <w:rPr>
          <w:rFonts w:ascii="Arial" w:hAnsi="Arial" w:cs="Arial"/>
          <w:sz w:val="22"/>
          <w:szCs w:val="22"/>
        </w:rPr>
        <w:t xml:space="preserve">  </w:t>
      </w:r>
    </w:p>
    <w:p w14:paraId="1A53F86C" w14:textId="34D40FFC" w:rsidR="00730117" w:rsidRPr="0092025C" w:rsidRDefault="00730117">
      <w:pPr>
        <w:numPr>
          <w:ilvl w:val="0"/>
          <w:numId w:val="236"/>
        </w:numPr>
        <w:spacing w:after="0" w:line="240" w:lineRule="auto"/>
        <w:rPr>
          <w:rFonts w:ascii="Arial" w:hAnsi="Arial" w:cs="Arial"/>
          <w:color w:val="000000" w:themeColor="text1"/>
        </w:rPr>
      </w:pPr>
      <w:r w:rsidRPr="0092025C">
        <w:rPr>
          <w:rFonts w:ascii="Arial" w:hAnsi="Arial" w:cs="Arial"/>
          <w:color w:val="000000" w:themeColor="text1"/>
        </w:rPr>
        <w:t>Funds are required to convert pantries, service centers and end-of-corridor spaces at USPTO’s Alexandria headquarters into office space, collaborative spaces, focus rooms, and/or hoteling stations to keep up with organizational needs and growth.  Funds required for FY 2019 would enable the Office to start the conversion process and apply less</w:t>
      </w:r>
      <w:r>
        <w:rPr>
          <w:rFonts w:ascii="Arial" w:hAnsi="Arial" w:cs="Arial"/>
          <w:color w:val="000000" w:themeColor="text1"/>
        </w:rPr>
        <w:t xml:space="preserve">ons learned to address </w:t>
      </w:r>
      <w:r w:rsidRPr="0092025C">
        <w:rPr>
          <w:rFonts w:ascii="Arial" w:hAnsi="Arial" w:cs="Arial"/>
          <w:color w:val="000000" w:themeColor="text1"/>
        </w:rPr>
        <w:t xml:space="preserve">future needs.  </w:t>
      </w:r>
    </w:p>
    <w:p w14:paraId="5B169461" w14:textId="35F57410" w:rsidR="00730117" w:rsidRPr="00730117" w:rsidRDefault="00730117" w:rsidP="0092025C">
      <w:pPr>
        <w:pStyle w:val="ListParagraph"/>
        <w:numPr>
          <w:ilvl w:val="0"/>
          <w:numId w:val="236"/>
        </w:numPr>
        <w:spacing w:after="0" w:line="240" w:lineRule="auto"/>
        <w:rPr>
          <w:rFonts w:ascii="Arial" w:hAnsi="Arial" w:cs="Arial"/>
          <w:lang w:val="en-GB"/>
        </w:rPr>
      </w:pPr>
      <w:r w:rsidRPr="00730117">
        <w:rPr>
          <w:rFonts w:ascii="Arial" w:hAnsi="Arial" w:cs="Arial"/>
          <w:lang w:val="en-GB"/>
        </w:rPr>
        <w:t>Funds are required to continue the five-year initiative</w:t>
      </w:r>
      <w:r>
        <w:rPr>
          <w:rFonts w:ascii="Arial" w:hAnsi="Arial" w:cs="Arial"/>
          <w:lang w:val="en-GB"/>
        </w:rPr>
        <w:t xml:space="preserve"> </w:t>
      </w:r>
      <w:r w:rsidRPr="00730117">
        <w:rPr>
          <w:rFonts w:ascii="Arial" w:hAnsi="Arial" w:cs="Arial"/>
          <w:lang w:val="en-GB"/>
        </w:rPr>
        <w:t xml:space="preserve">to provide furniture replacement for employees.  Utilizing the funds previously approved, the USPTO has already purchased new furniture for newly constructed areas, provided each employee and contractor with a task chair, and in FY 2018 will provide each employee with a height adjustable work surface.  Because the budget set aside was reduced for FY 2016 through FY 2018, additional funds are required in FY 2019 to complete the initiative.  </w:t>
      </w:r>
      <w:r w:rsidR="0019104E">
        <w:rPr>
          <w:rFonts w:ascii="Arial" w:hAnsi="Arial" w:cs="Arial"/>
          <w:lang w:val="en-GB"/>
        </w:rPr>
        <w:t>The f</w:t>
      </w:r>
      <w:r w:rsidRPr="00730117">
        <w:rPr>
          <w:rFonts w:ascii="Arial" w:hAnsi="Arial" w:cs="Arial"/>
          <w:lang w:val="en-GB"/>
        </w:rPr>
        <w:t>unds required in FY 2019 will provide dedicated funding for further furniture replacement of old, broken, or unserviceable office furniture that was not previously replaced.</w:t>
      </w:r>
      <w:r w:rsidR="00C916DD">
        <w:rPr>
          <w:rFonts w:ascii="Arial" w:hAnsi="Arial" w:cs="Arial"/>
          <w:lang w:val="en-GB"/>
        </w:rPr>
        <w:t xml:space="preserve"> </w:t>
      </w:r>
      <w:r w:rsidRPr="00730117">
        <w:rPr>
          <w:rFonts w:ascii="Arial" w:hAnsi="Arial" w:cs="Arial"/>
          <w:lang w:val="en-GB"/>
        </w:rPr>
        <w:t xml:space="preserve">  </w:t>
      </w:r>
    </w:p>
    <w:p w14:paraId="6095034B" w14:textId="1E2263C7" w:rsidR="00730117" w:rsidRPr="00730117" w:rsidRDefault="00730117" w:rsidP="0092025C">
      <w:pPr>
        <w:pStyle w:val="ListParagraph"/>
        <w:numPr>
          <w:ilvl w:val="0"/>
          <w:numId w:val="236"/>
        </w:numPr>
        <w:tabs>
          <w:tab w:val="left" w:pos="720"/>
        </w:tabs>
        <w:spacing w:line="240" w:lineRule="auto"/>
        <w:rPr>
          <w:rFonts w:ascii="Arial" w:hAnsi="Arial" w:cs="Arial"/>
          <w:kern w:val="24"/>
        </w:rPr>
      </w:pPr>
      <w:r w:rsidRPr="0092025C">
        <w:rPr>
          <w:rFonts w:ascii="Arial" w:hAnsi="Arial" w:cs="Arial"/>
        </w:rPr>
        <w:t>Funds are required to address a 2014 Federal Protective Service (FPS) facility security assessment and physical security survey of USPTO’s Alexandria facili</w:t>
      </w:r>
      <w:r w:rsidRPr="00730117">
        <w:rPr>
          <w:rFonts w:ascii="Arial" w:hAnsi="Arial" w:cs="Arial"/>
        </w:rPr>
        <w:t>ties,</w:t>
      </w:r>
      <w:r w:rsidR="00C916DD">
        <w:rPr>
          <w:rFonts w:ascii="Arial" w:hAnsi="Arial" w:cs="Arial"/>
        </w:rPr>
        <w:t xml:space="preserve"> </w:t>
      </w:r>
      <w:r w:rsidRPr="00730117">
        <w:rPr>
          <w:rFonts w:ascii="Arial" w:hAnsi="Arial" w:cs="Arial"/>
        </w:rPr>
        <w:t xml:space="preserve">which included </w:t>
      </w:r>
      <w:r w:rsidRPr="0092025C">
        <w:rPr>
          <w:rFonts w:ascii="Arial" w:hAnsi="Arial" w:cs="Arial"/>
        </w:rPr>
        <w:t xml:space="preserve">recommendations to </w:t>
      </w:r>
      <w:r w:rsidRPr="0092025C">
        <w:rPr>
          <w:rFonts w:ascii="Arial" w:hAnsi="Arial" w:cs="Arial"/>
          <w:kern w:val="24"/>
        </w:rPr>
        <w:t>install ballistic protection for security officers; and to install K-rated vehicle barriers, which are needed to protect pedestrian and vehicle access points, and critical areas/utilities from penetration by a vehicle meeting the ISC Design Basis Threat (DBT).  This would be</w:t>
      </w:r>
      <w:r w:rsidR="00C916DD">
        <w:rPr>
          <w:rFonts w:ascii="Arial" w:hAnsi="Arial" w:cs="Arial"/>
          <w:kern w:val="24"/>
        </w:rPr>
        <w:t xml:space="preserve"> a one-time funding requirement</w:t>
      </w:r>
      <w:r w:rsidRPr="0092025C">
        <w:rPr>
          <w:rFonts w:ascii="Arial" w:hAnsi="Arial" w:cs="Arial"/>
          <w:kern w:val="24"/>
        </w:rPr>
        <w:t xml:space="preserve">.  </w:t>
      </w:r>
    </w:p>
    <w:p w14:paraId="77A045AA" w14:textId="2D8F4B19" w:rsidR="00730117" w:rsidRPr="0092025C" w:rsidRDefault="00730117" w:rsidP="0092025C">
      <w:pPr>
        <w:pStyle w:val="ListParagraph"/>
        <w:numPr>
          <w:ilvl w:val="0"/>
          <w:numId w:val="236"/>
        </w:numPr>
        <w:tabs>
          <w:tab w:val="left" w:pos="720"/>
        </w:tabs>
        <w:spacing w:line="240" w:lineRule="auto"/>
        <w:rPr>
          <w:rFonts w:ascii="Arial" w:hAnsi="Arial" w:cs="Arial"/>
          <w:kern w:val="24"/>
        </w:rPr>
      </w:pPr>
      <w:r w:rsidRPr="00730117">
        <w:rPr>
          <w:rFonts w:ascii="Arial" w:hAnsi="Arial" w:cs="Arial"/>
          <w:lang w:val="en-GB"/>
        </w:rPr>
        <w:t>Funds are required to upgrade the USPTO’s aging radio infrastructure, which is almost ten years old</w:t>
      </w:r>
      <w:r w:rsidR="001C5B5B">
        <w:rPr>
          <w:rFonts w:ascii="Arial" w:hAnsi="Arial" w:cs="Arial"/>
          <w:lang w:val="en-GB"/>
        </w:rPr>
        <w:t xml:space="preserve"> and</w:t>
      </w:r>
      <w:r w:rsidRPr="00730117">
        <w:rPr>
          <w:rFonts w:ascii="Arial" w:hAnsi="Arial" w:cs="Arial"/>
          <w:lang w:val="en-GB"/>
        </w:rPr>
        <w:t xml:space="preserve"> only allows limited communication among the USPTO’s nationwide sites.  This creates security gaps in protective securing officer (PS) communications.  To close this gap, funds are required to overhaul the current system and upgrade the existing digital system to give the Agency and PSOs the ability to communicate with all USPTO locations.  Lastly this would enable the Security Command Center to be the central source of communication during emergencies and power outages when needed.  Funds will be used to for all new radio equipment to </w:t>
      </w:r>
      <w:r w:rsidRPr="00730117">
        <w:rPr>
          <w:rFonts w:ascii="Arial" w:hAnsi="Arial" w:cs="Arial"/>
          <w:lang w:val="en-GB"/>
        </w:rPr>
        <w:lastRenderedPageBreak/>
        <w:t xml:space="preserve">include base stations, radios, hand held microphones for security privacy and charging stations. The radio system infrastructure will be upgraded to </w:t>
      </w:r>
      <w:r w:rsidR="001C5B5B">
        <w:rPr>
          <w:rFonts w:ascii="Arial" w:hAnsi="Arial" w:cs="Arial"/>
          <w:lang w:val="en-GB"/>
        </w:rPr>
        <w:t>include</w:t>
      </w:r>
      <w:r w:rsidRPr="00730117">
        <w:rPr>
          <w:rFonts w:ascii="Arial" w:hAnsi="Arial" w:cs="Arial"/>
          <w:lang w:val="en-GB"/>
        </w:rPr>
        <w:t xml:space="preserve"> encrypt</w:t>
      </w:r>
      <w:r w:rsidR="001C5B5B">
        <w:rPr>
          <w:rFonts w:ascii="Arial" w:hAnsi="Arial" w:cs="Arial"/>
          <w:lang w:val="en-GB"/>
        </w:rPr>
        <w:t>ion</w:t>
      </w:r>
      <w:r w:rsidRPr="00730117">
        <w:rPr>
          <w:rFonts w:ascii="Arial" w:hAnsi="Arial" w:cs="Arial"/>
          <w:lang w:val="en-GB"/>
        </w:rPr>
        <w:t xml:space="preserve"> and has enhanced audio capabilities.  Additionally, the radio system infrastructure will be installed at the four regional office locations where there is currently no radio system infrastructure. </w:t>
      </w:r>
    </w:p>
    <w:p w14:paraId="1E78B5D6" w14:textId="62C794D8" w:rsidR="00C47CC4" w:rsidRPr="0092025C" w:rsidRDefault="00C47CC4" w:rsidP="0092025C">
      <w:pPr>
        <w:spacing w:line="240" w:lineRule="auto"/>
        <w:rPr>
          <w:rFonts w:ascii="Arial" w:hAnsi="Arial" w:cs="Arial"/>
          <w:color w:val="000000" w:themeColor="text1"/>
        </w:rPr>
      </w:pPr>
      <w:r w:rsidRPr="0092025C">
        <w:rPr>
          <w:rFonts w:ascii="Arial" w:hAnsi="Arial" w:cs="Arial"/>
          <w:color w:val="000000" w:themeColor="text1"/>
          <w:u w:val="single"/>
        </w:rPr>
        <w:t>Performance Measures</w:t>
      </w:r>
      <w:r w:rsidR="00817329">
        <w:rPr>
          <w:rFonts w:ascii="Arial" w:hAnsi="Arial" w:cs="Arial"/>
          <w:color w:val="000000" w:themeColor="text1"/>
        </w:rPr>
        <w:t>:</w:t>
      </w:r>
    </w:p>
    <w:p w14:paraId="4062F216" w14:textId="4392D9C4" w:rsidR="00C47CC4" w:rsidRPr="00C47CC4" w:rsidRDefault="00C47CC4" w:rsidP="0092025C">
      <w:pPr>
        <w:pStyle w:val="ListParagraph"/>
        <w:ind w:left="0"/>
        <w:rPr>
          <w:rFonts w:ascii="Arial" w:hAnsi="Arial" w:cs="Arial"/>
          <w:i/>
        </w:rPr>
      </w:pPr>
      <w:r>
        <w:rPr>
          <w:rFonts w:ascii="Arial" w:hAnsi="Arial" w:cs="Arial"/>
        </w:rPr>
        <w:t>Additional a</w:t>
      </w:r>
      <w:r w:rsidRPr="00E15EBB">
        <w:rPr>
          <w:rFonts w:ascii="Arial" w:hAnsi="Arial" w:cs="Arial"/>
        </w:rPr>
        <w:t>ctions toward implementing the above initiatives will be taken in FY 201</w:t>
      </w:r>
      <w:r>
        <w:rPr>
          <w:rFonts w:ascii="Arial" w:hAnsi="Arial" w:cs="Arial"/>
        </w:rPr>
        <w:t>9</w:t>
      </w:r>
    </w:p>
    <w:p w14:paraId="13993AEC" w14:textId="6AB81493" w:rsidR="009160A3" w:rsidRPr="00E15EBB" w:rsidRDefault="00C47CC4" w:rsidP="00FA0275">
      <w:pPr>
        <w:spacing w:line="240" w:lineRule="auto"/>
        <w:rPr>
          <w:rFonts w:ascii="Arial" w:hAnsi="Arial" w:cs="Arial"/>
        </w:rPr>
      </w:pPr>
      <w:r w:rsidRPr="0092025C">
        <w:rPr>
          <w:rFonts w:ascii="Arial" w:hAnsi="Arial" w:cs="Arial"/>
          <w:u w:val="single"/>
        </w:rPr>
        <w:t>Resource Requirements</w:t>
      </w:r>
      <w:r>
        <w:rPr>
          <w:rFonts w:ascii="Arial" w:hAnsi="Arial" w:cs="Arial"/>
        </w:rPr>
        <w:t>:</w:t>
      </w:r>
      <w:r w:rsidR="00FA0275">
        <w:rPr>
          <w:rFonts w:ascii="Arial" w:hAnsi="Arial" w:cs="Arial"/>
        </w:rPr>
        <w:t xml:space="preserve">  </w:t>
      </w:r>
    </w:p>
    <w:tbl>
      <w:tblPr>
        <w:tblW w:w="9435" w:type="dxa"/>
        <w:tblLook w:val="04A0" w:firstRow="1" w:lastRow="0" w:firstColumn="1" w:lastColumn="0" w:noHBand="0" w:noVBand="1"/>
      </w:tblPr>
      <w:tblGrid>
        <w:gridCol w:w="2955"/>
        <w:gridCol w:w="1296"/>
        <w:gridCol w:w="1296"/>
        <w:gridCol w:w="1296"/>
        <w:gridCol w:w="1296"/>
        <w:gridCol w:w="1296"/>
      </w:tblGrid>
      <w:tr w:rsidR="00C030CA" w:rsidRPr="00C030CA" w14:paraId="2305D604" w14:textId="77777777" w:rsidTr="005C3B1A">
        <w:trPr>
          <w:trHeight w:val="263"/>
          <w:tblHeader/>
        </w:trPr>
        <w:tc>
          <w:tcPr>
            <w:tcW w:w="2955" w:type="dxa"/>
            <w:tcBorders>
              <w:top w:val="single" w:sz="8" w:space="0" w:color="auto"/>
              <w:left w:val="single" w:sz="8" w:space="0" w:color="auto"/>
              <w:bottom w:val="single" w:sz="8" w:space="0" w:color="auto"/>
              <w:right w:val="single" w:sz="8" w:space="0" w:color="auto"/>
            </w:tcBorders>
            <w:shd w:val="clear" w:color="auto" w:fill="A6A6A6" w:themeFill="background1" w:themeFillShade="A6"/>
            <w:noWrap/>
            <w:vAlign w:val="center"/>
            <w:hideMark/>
          </w:tcPr>
          <w:p w14:paraId="49AE5451" w14:textId="77777777" w:rsidR="00C030CA" w:rsidRPr="00C030CA" w:rsidRDefault="00C030CA" w:rsidP="00C030CA">
            <w:pPr>
              <w:spacing w:after="0" w:line="240" w:lineRule="auto"/>
              <w:rPr>
                <w:rFonts w:ascii="Arial Narrow" w:eastAsia="Times New Roman" w:hAnsi="Arial Narrow" w:cs="Arial"/>
                <w:szCs w:val="20"/>
              </w:rPr>
            </w:pPr>
            <w:r w:rsidRPr="00C030CA">
              <w:rPr>
                <w:rFonts w:ascii="Arial Narrow" w:eastAsia="Times New Roman" w:hAnsi="Arial Narrow" w:cs="Arial"/>
                <w:szCs w:val="20"/>
              </w:rPr>
              <w:t> </w:t>
            </w:r>
          </w:p>
        </w:tc>
        <w:tc>
          <w:tcPr>
            <w:tcW w:w="1296" w:type="dxa"/>
            <w:tcBorders>
              <w:top w:val="single" w:sz="8" w:space="0" w:color="auto"/>
              <w:left w:val="nil"/>
              <w:bottom w:val="single" w:sz="8" w:space="0" w:color="auto"/>
              <w:right w:val="single" w:sz="8" w:space="0" w:color="auto"/>
            </w:tcBorders>
            <w:shd w:val="clear" w:color="auto" w:fill="A6A6A6" w:themeFill="background1" w:themeFillShade="A6"/>
            <w:noWrap/>
            <w:vAlign w:val="center"/>
            <w:hideMark/>
          </w:tcPr>
          <w:p w14:paraId="3FE596D8" w14:textId="77777777" w:rsidR="00C030CA" w:rsidRPr="00C030CA" w:rsidRDefault="00C030CA" w:rsidP="00C030CA">
            <w:pPr>
              <w:spacing w:after="0" w:line="240" w:lineRule="auto"/>
              <w:jc w:val="center"/>
              <w:rPr>
                <w:rFonts w:ascii="Arial Narrow" w:eastAsia="Times New Roman" w:hAnsi="Arial Narrow" w:cs="Arial"/>
                <w:bCs/>
                <w:szCs w:val="20"/>
              </w:rPr>
            </w:pPr>
            <w:r w:rsidRPr="00C030CA">
              <w:rPr>
                <w:rFonts w:ascii="Arial Narrow" w:eastAsia="Times New Roman" w:hAnsi="Arial Narrow" w:cs="Arial"/>
                <w:bCs/>
                <w:szCs w:val="20"/>
              </w:rPr>
              <w:t>FY 2019</w:t>
            </w:r>
          </w:p>
        </w:tc>
        <w:tc>
          <w:tcPr>
            <w:tcW w:w="1296" w:type="dxa"/>
            <w:tcBorders>
              <w:top w:val="single" w:sz="8" w:space="0" w:color="auto"/>
              <w:left w:val="nil"/>
              <w:bottom w:val="single" w:sz="8" w:space="0" w:color="auto"/>
              <w:right w:val="single" w:sz="8" w:space="0" w:color="auto"/>
            </w:tcBorders>
            <w:shd w:val="clear" w:color="auto" w:fill="A6A6A6" w:themeFill="background1" w:themeFillShade="A6"/>
            <w:noWrap/>
            <w:vAlign w:val="center"/>
            <w:hideMark/>
          </w:tcPr>
          <w:p w14:paraId="65D8BA21" w14:textId="77777777" w:rsidR="00C030CA" w:rsidRPr="00C030CA" w:rsidRDefault="00C030CA" w:rsidP="00C030CA">
            <w:pPr>
              <w:spacing w:after="0" w:line="240" w:lineRule="auto"/>
              <w:jc w:val="center"/>
              <w:rPr>
                <w:rFonts w:ascii="Arial Narrow" w:eastAsia="Times New Roman" w:hAnsi="Arial Narrow" w:cs="Arial"/>
                <w:bCs/>
                <w:szCs w:val="20"/>
              </w:rPr>
            </w:pPr>
            <w:r w:rsidRPr="00C030CA">
              <w:rPr>
                <w:rFonts w:ascii="Arial Narrow" w:eastAsia="Times New Roman" w:hAnsi="Arial Narrow" w:cs="Arial"/>
                <w:bCs/>
                <w:szCs w:val="20"/>
              </w:rPr>
              <w:t>FY 2020</w:t>
            </w:r>
          </w:p>
        </w:tc>
        <w:tc>
          <w:tcPr>
            <w:tcW w:w="1296" w:type="dxa"/>
            <w:tcBorders>
              <w:top w:val="single" w:sz="8" w:space="0" w:color="auto"/>
              <w:left w:val="nil"/>
              <w:bottom w:val="single" w:sz="8" w:space="0" w:color="auto"/>
              <w:right w:val="single" w:sz="8" w:space="0" w:color="auto"/>
            </w:tcBorders>
            <w:shd w:val="clear" w:color="auto" w:fill="A6A6A6" w:themeFill="background1" w:themeFillShade="A6"/>
            <w:noWrap/>
            <w:vAlign w:val="center"/>
            <w:hideMark/>
          </w:tcPr>
          <w:p w14:paraId="46695FC6" w14:textId="77777777" w:rsidR="00C030CA" w:rsidRPr="00C030CA" w:rsidRDefault="00C030CA" w:rsidP="00C030CA">
            <w:pPr>
              <w:spacing w:after="0" w:line="240" w:lineRule="auto"/>
              <w:jc w:val="center"/>
              <w:rPr>
                <w:rFonts w:ascii="Arial Narrow" w:eastAsia="Times New Roman" w:hAnsi="Arial Narrow" w:cs="Arial"/>
                <w:bCs/>
                <w:szCs w:val="20"/>
              </w:rPr>
            </w:pPr>
            <w:r w:rsidRPr="00C030CA">
              <w:rPr>
                <w:rFonts w:ascii="Arial Narrow" w:eastAsia="Times New Roman" w:hAnsi="Arial Narrow" w:cs="Arial"/>
                <w:bCs/>
                <w:szCs w:val="20"/>
              </w:rPr>
              <w:t>FY 2021</w:t>
            </w:r>
          </w:p>
        </w:tc>
        <w:tc>
          <w:tcPr>
            <w:tcW w:w="1296" w:type="dxa"/>
            <w:tcBorders>
              <w:top w:val="single" w:sz="8" w:space="0" w:color="auto"/>
              <w:left w:val="nil"/>
              <w:bottom w:val="single" w:sz="8" w:space="0" w:color="auto"/>
              <w:right w:val="single" w:sz="8" w:space="0" w:color="auto"/>
            </w:tcBorders>
            <w:shd w:val="clear" w:color="auto" w:fill="A6A6A6" w:themeFill="background1" w:themeFillShade="A6"/>
            <w:noWrap/>
            <w:vAlign w:val="center"/>
            <w:hideMark/>
          </w:tcPr>
          <w:p w14:paraId="538C1C53" w14:textId="77777777" w:rsidR="00C030CA" w:rsidRPr="00C030CA" w:rsidRDefault="00C030CA" w:rsidP="00C030CA">
            <w:pPr>
              <w:spacing w:after="0" w:line="240" w:lineRule="auto"/>
              <w:jc w:val="center"/>
              <w:rPr>
                <w:rFonts w:ascii="Arial Narrow" w:eastAsia="Times New Roman" w:hAnsi="Arial Narrow" w:cs="Arial"/>
                <w:bCs/>
                <w:szCs w:val="20"/>
              </w:rPr>
            </w:pPr>
            <w:r w:rsidRPr="00C030CA">
              <w:rPr>
                <w:rFonts w:ascii="Arial Narrow" w:eastAsia="Times New Roman" w:hAnsi="Arial Narrow" w:cs="Arial"/>
                <w:bCs/>
                <w:szCs w:val="20"/>
              </w:rPr>
              <w:t>FY 2022</w:t>
            </w:r>
          </w:p>
        </w:tc>
        <w:tc>
          <w:tcPr>
            <w:tcW w:w="1296" w:type="dxa"/>
            <w:tcBorders>
              <w:top w:val="single" w:sz="8" w:space="0" w:color="auto"/>
              <w:left w:val="nil"/>
              <w:bottom w:val="single" w:sz="8" w:space="0" w:color="auto"/>
              <w:right w:val="single" w:sz="8" w:space="0" w:color="auto"/>
            </w:tcBorders>
            <w:shd w:val="clear" w:color="auto" w:fill="A6A6A6" w:themeFill="background1" w:themeFillShade="A6"/>
            <w:noWrap/>
            <w:vAlign w:val="center"/>
            <w:hideMark/>
          </w:tcPr>
          <w:p w14:paraId="41277D7C" w14:textId="77777777" w:rsidR="00C030CA" w:rsidRPr="00C030CA" w:rsidRDefault="00C030CA" w:rsidP="00C030CA">
            <w:pPr>
              <w:spacing w:after="0" w:line="240" w:lineRule="auto"/>
              <w:jc w:val="center"/>
              <w:rPr>
                <w:rFonts w:ascii="Arial Narrow" w:eastAsia="Times New Roman" w:hAnsi="Arial Narrow" w:cs="Arial"/>
                <w:bCs/>
                <w:szCs w:val="20"/>
              </w:rPr>
            </w:pPr>
            <w:r w:rsidRPr="00C030CA">
              <w:rPr>
                <w:rFonts w:ascii="Arial Narrow" w:eastAsia="Times New Roman" w:hAnsi="Arial Narrow" w:cs="Arial"/>
                <w:bCs/>
                <w:szCs w:val="20"/>
              </w:rPr>
              <w:t>FY 2023</w:t>
            </w:r>
          </w:p>
        </w:tc>
      </w:tr>
      <w:tr w:rsidR="003B0DC1" w:rsidRPr="00C030CA" w14:paraId="7F020CF2" w14:textId="77777777" w:rsidTr="0047649D">
        <w:trPr>
          <w:trHeight w:val="263"/>
        </w:trPr>
        <w:tc>
          <w:tcPr>
            <w:tcW w:w="2955" w:type="dxa"/>
            <w:tcBorders>
              <w:top w:val="nil"/>
              <w:left w:val="single" w:sz="8" w:space="0" w:color="auto"/>
              <w:bottom w:val="single" w:sz="8" w:space="0" w:color="auto"/>
              <w:right w:val="single" w:sz="8" w:space="0" w:color="auto"/>
            </w:tcBorders>
            <w:shd w:val="clear" w:color="000000" w:fill="FFFFFF"/>
            <w:noWrap/>
            <w:vAlign w:val="center"/>
            <w:hideMark/>
          </w:tcPr>
          <w:p w14:paraId="31F0145F" w14:textId="77777777" w:rsidR="003B0DC1" w:rsidRPr="00C030CA" w:rsidRDefault="003B0DC1" w:rsidP="003B0DC1">
            <w:pPr>
              <w:spacing w:after="0" w:line="240" w:lineRule="auto"/>
              <w:rPr>
                <w:rFonts w:ascii="Arial Narrow" w:eastAsia="Times New Roman" w:hAnsi="Arial Narrow" w:cs="Arial"/>
                <w:szCs w:val="20"/>
              </w:rPr>
            </w:pPr>
            <w:r w:rsidRPr="00C030CA">
              <w:rPr>
                <w:rFonts w:ascii="Arial Narrow" w:eastAsia="Times New Roman" w:hAnsi="Arial Narrow" w:cs="Arial"/>
                <w:szCs w:val="20"/>
              </w:rPr>
              <w:t>Amount</w:t>
            </w:r>
            <w:r w:rsidRPr="00C030CA">
              <w:rPr>
                <w:rFonts w:ascii="Arial Narrow" w:eastAsia="Times New Roman" w:hAnsi="Arial Narrow" w:cs="Arial"/>
                <w:i/>
                <w:iCs/>
                <w:szCs w:val="20"/>
              </w:rPr>
              <w:t xml:space="preserve"> ($ in thousands)</w:t>
            </w:r>
          </w:p>
        </w:tc>
        <w:tc>
          <w:tcPr>
            <w:tcW w:w="1296" w:type="dxa"/>
            <w:tcBorders>
              <w:top w:val="nil"/>
              <w:left w:val="nil"/>
              <w:bottom w:val="single" w:sz="8" w:space="0" w:color="auto"/>
              <w:right w:val="single" w:sz="8" w:space="0" w:color="auto"/>
            </w:tcBorders>
            <w:shd w:val="clear" w:color="000000" w:fill="FFFFFF"/>
            <w:noWrap/>
            <w:hideMark/>
          </w:tcPr>
          <w:p w14:paraId="624A4DD6" w14:textId="6D40CE54" w:rsidR="003B0DC1" w:rsidRPr="003B0DC1" w:rsidRDefault="003B0DC1" w:rsidP="00EA77B0">
            <w:pPr>
              <w:spacing w:after="0" w:line="240" w:lineRule="auto"/>
              <w:jc w:val="right"/>
              <w:rPr>
                <w:rFonts w:ascii="Arial Narrow" w:eastAsia="Times New Roman" w:hAnsi="Arial Narrow" w:cs="Arial"/>
                <w:szCs w:val="20"/>
              </w:rPr>
            </w:pPr>
            <w:r w:rsidRPr="0047649D">
              <w:rPr>
                <w:rFonts w:ascii="Arial Narrow" w:hAnsi="Arial Narrow"/>
              </w:rPr>
              <w:t xml:space="preserve"> $2,042 </w:t>
            </w:r>
          </w:p>
        </w:tc>
        <w:tc>
          <w:tcPr>
            <w:tcW w:w="1296" w:type="dxa"/>
            <w:tcBorders>
              <w:top w:val="nil"/>
              <w:left w:val="nil"/>
              <w:bottom w:val="single" w:sz="8" w:space="0" w:color="auto"/>
              <w:right w:val="single" w:sz="8" w:space="0" w:color="auto"/>
            </w:tcBorders>
            <w:shd w:val="clear" w:color="000000" w:fill="FFFFFF"/>
            <w:noWrap/>
            <w:hideMark/>
          </w:tcPr>
          <w:p w14:paraId="5798F5F7" w14:textId="6A385AF5" w:rsidR="003B0DC1" w:rsidRPr="003B0DC1" w:rsidRDefault="003B0DC1">
            <w:pPr>
              <w:spacing w:after="0" w:line="240" w:lineRule="auto"/>
              <w:jc w:val="right"/>
              <w:rPr>
                <w:rFonts w:ascii="Arial Narrow" w:eastAsia="Times New Roman" w:hAnsi="Arial Narrow" w:cs="Arial"/>
                <w:szCs w:val="20"/>
              </w:rPr>
            </w:pPr>
            <w:r w:rsidRPr="0047649D">
              <w:rPr>
                <w:rFonts w:ascii="Arial Narrow" w:hAnsi="Arial Narrow"/>
              </w:rPr>
              <w:t xml:space="preserve"> $(2,076)</w:t>
            </w:r>
          </w:p>
        </w:tc>
        <w:tc>
          <w:tcPr>
            <w:tcW w:w="1296" w:type="dxa"/>
            <w:tcBorders>
              <w:top w:val="nil"/>
              <w:left w:val="nil"/>
              <w:bottom w:val="single" w:sz="8" w:space="0" w:color="auto"/>
              <w:right w:val="single" w:sz="8" w:space="0" w:color="auto"/>
            </w:tcBorders>
            <w:shd w:val="clear" w:color="000000" w:fill="FFFFFF"/>
            <w:noWrap/>
            <w:hideMark/>
          </w:tcPr>
          <w:p w14:paraId="2220DBCD" w14:textId="0F065F52" w:rsidR="003B0DC1" w:rsidRPr="003B0DC1" w:rsidRDefault="003B0DC1">
            <w:pPr>
              <w:spacing w:after="0" w:line="240" w:lineRule="auto"/>
              <w:jc w:val="right"/>
              <w:rPr>
                <w:rFonts w:ascii="Arial Narrow" w:eastAsia="Times New Roman" w:hAnsi="Arial Narrow" w:cs="Arial"/>
                <w:szCs w:val="20"/>
              </w:rPr>
            </w:pPr>
            <w:r w:rsidRPr="0047649D">
              <w:rPr>
                <w:rFonts w:ascii="Arial Narrow" w:hAnsi="Arial Narrow"/>
              </w:rPr>
              <w:t xml:space="preserve"> $(2,657)</w:t>
            </w:r>
          </w:p>
        </w:tc>
        <w:tc>
          <w:tcPr>
            <w:tcW w:w="1296" w:type="dxa"/>
            <w:tcBorders>
              <w:top w:val="nil"/>
              <w:left w:val="nil"/>
              <w:bottom w:val="single" w:sz="8" w:space="0" w:color="auto"/>
              <w:right w:val="single" w:sz="8" w:space="0" w:color="auto"/>
            </w:tcBorders>
            <w:shd w:val="clear" w:color="000000" w:fill="FFFFFF"/>
            <w:noWrap/>
            <w:hideMark/>
          </w:tcPr>
          <w:p w14:paraId="619CFD7F" w14:textId="02837900" w:rsidR="003B0DC1" w:rsidRPr="003B0DC1" w:rsidRDefault="003B0DC1">
            <w:pPr>
              <w:spacing w:after="0" w:line="240" w:lineRule="auto"/>
              <w:jc w:val="right"/>
              <w:rPr>
                <w:rFonts w:ascii="Arial Narrow" w:eastAsia="Times New Roman" w:hAnsi="Arial Narrow" w:cs="Arial"/>
                <w:szCs w:val="20"/>
              </w:rPr>
            </w:pPr>
            <w:r w:rsidRPr="0047649D">
              <w:rPr>
                <w:rFonts w:ascii="Arial Narrow" w:hAnsi="Arial Narrow"/>
              </w:rPr>
              <w:t xml:space="preserve"> $(3,217)</w:t>
            </w:r>
          </w:p>
        </w:tc>
        <w:tc>
          <w:tcPr>
            <w:tcW w:w="1296" w:type="dxa"/>
            <w:tcBorders>
              <w:top w:val="nil"/>
              <w:left w:val="nil"/>
              <w:bottom w:val="single" w:sz="8" w:space="0" w:color="auto"/>
              <w:right w:val="single" w:sz="8" w:space="0" w:color="auto"/>
            </w:tcBorders>
            <w:shd w:val="clear" w:color="000000" w:fill="FFFFFF"/>
            <w:noWrap/>
            <w:hideMark/>
          </w:tcPr>
          <w:p w14:paraId="5EB5C98D" w14:textId="08C5AEEC" w:rsidR="003B0DC1" w:rsidRPr="003B0DC1" w:rsidRDefault="003B0DC1">
            <w:pPr>
              <w:spacing w:after="0" w:line="240" w:lineRule="auto"/>
              <w:jc w:val="right"/>
              <w:rPr>
                <w:rFonts w:ascii="Arial Narrow" w:eastAsia="Times New Roman" w:hAnsi="Arial Narrow" w:cs="Arial"/>
                <w:szCs w:val="20"/>
              </w:rPr>
            </w:pPr>
            <w:r w:rsidRPr="0047649D">
              <w:rPr>
                <w:rFonts w:ascii="Arial Narrow" w:hAnsi="Arial Narrow"/>
              </w:rPr>
              <w:t xml:space="preserve"> $(3,694)</w:t>
            </w:r>
          </w:p>
        </w:tc>
      </w:tr>
      <w:tr w:rsidR="003B0DC1" w:rsidRPr="00C030CA" w14:paraId="01123375" w14:textId="77777777" w:rsidTr="00EC1261">
        <w:trPr>
          <w:trHeight w:val="263"/>
        </w:trPr>
        <w:tc>
          <w:tcPr>
            <w:tcW w:w="2955" w:type="dxa"/>
            <w:tcBorders>
              <w:top w:val="nil"/>
              <w:left w:val="single" w:sz="8" w:space="0" w:color="auto"/>
              <w:bottom w:val="single" w:sz="8" w:space="0" w:color="auto"/>
              <w:right w:val="single" w:sz="8" w:space="0" w:color="auto"/>
            </w:tcBorders>
            <w:shd w:val="clear" w:color="000000" w:fill="FFFFFF"/>
            <w:noWrap/>
            <w:vAlign w:val="center"/>
            <w:hideMark/>
          </w:tcPr>
          <w:p w14:paraId="0CB7A13E" w14:textId="77777777" w:rsidR="003B0DC1" w:rsidRPr="00C030CA" w:rsidRDefault="003B0DC1" w:rsidP="003B0DC1">
            <w:pPr>
              <w:spacing w:after="0" w:line="240" w:lineRule="auto"/>
              <w:rPr>
                <w:rFonts w:ascii="Arial Narrow" w:eastAsia="Times New Roman" w:hAnsi="Arial Narrow" w:cs="Arial"/>
                <w:szCs w:val="20"/>
              </w:rPr>
            </w:pPr>
            <w:r w:rsidRPr="00C030CA">
              <w:rPr>
                <w:rFonts w:ascii="Arial Narrow" w:eastAsia="Times New Roman" w:hAnsi="Arial Narrow" w:cs="Arial"/>
                <w:szCs w:val="20"/>
              </w:rPr>
              <w:t>FTE</w:t>
            </w:r>
          </w:p>
        </w:tc>
        <w:tc>
          <w:tcPr>
            <w:tcW w:w="1296" w:type="dxa"/>
            <w:tcBorders>
              <w:top w:val="nil"/>
              <w:left w:val="nil"/>
              <w:bottom w:val="single" w:sz="8" w:space="0" w:color="auto"/>
              <w:right w:val="single" w:sz="8" w:space="0" w:color="auto"/>
            </w:tcBorders>
            <w:shd w:val="clear" w:color="000000" w:fill="FFFFFF"/>
            <w:noWrap/>
            <w:hideMark/>
          </w:tcPr>
          <w:p w14:paraId="7BB18EC7" w14:textId="22D456E0" w:rsidR="003B0DC1" w:rsidRPr="003B0DC1" w:rsidRDefault="003B0DC1" w:rsidP="0047649D">
            <w:pPr>
              <w:spacing w:after="0" w:line="240" w:lineRule="auto"/>
              <w:jc w:val="right"/>
              <w:rPr>
                <w:rFonts w:ascii="Arial Narrow" w:eastAsia="Times New Roman" w:hAnsi="Arial Narrow" w:cs="Arial"/>
                <w:szCs w:val="20"/>
              </w:rPr>
            </w:pPr>
            <w:r w:rsidRPr="0047649D">
              <w:rPr>
                <w:rFonts w:ascii="Arial Narrow" w:hAnsi="Arial Narrow"/>
              </w:rPr>
              <w:t xml:space="preserve"> -   </w:t>
            </w:r>
          </w:p>
        </w:tc>
        <w:tc>
          <w:tcPr>
            <w:tcW w:w="1296" w:type="dxa"/>
            <w:tcBorders>
              <w:top w:val="nil"/>
              <w:left w:val="nil"/>
              <w:bottom w:val="single" w:sz="8" w:space="0" w:color="auto"/>
              <w:right w:val="single" w:sz="8" w:space="0" w:color="auto"/>
            </w:tcBorders>
            <w:shd w:val="clear" w:color="000000" w:fill="FFFFFF"/>
            <w:noWrap/>
            <w:hideMark/>
          </w:tcPr>
          <w:p w14:paraId="65BF5E87" w14:textId="214BE3BF" w:rsidR="003B0DC1" w:rsidRPr="003B0DC1" w:rsidRDefault="003B0DC1" w:rsidP="0047649D">
            <w:pPr>
              <w:spacing w:after="0" w:line="240" w:lineRule="auto"/>
              <w:jc w:val="right"/>
              <w:rPr>
                <w:rFonts w:ascii="Arial Narrow" w:eastAsia="Times New Roman" w:hAnsi="Arial Narrow" w:cs="Arial"/>
                <w:szCs w:val="20"/>
              </w:rPr>
            </w:pPr>
            <w:r w:rsidRPr="0047649D">
              <w:rPr>
                <w:rFonts w:ascii="Arial Narrow" w:hAnsi="Arial Narrow"/>
              </w:rPr>
              <w:t xml:space="preserve"> -   </w:t>
            </w:r>
          </w:p>
        </w:tc>
        <w:tc>
          <w:tcPr>
            <w:tcW w:w="1296" w:type="dxa"/>
            <w:tcBorders>
              <w:top w:val="nil"/>
              <w:left w:val="nil"/>
              <w:bottom w:val="single" w:sz="8" w:space="0" w:color="auto"/>
              <w:right w:val="single" w:sz="8" w:space="0" w:color="auto"/>
            </w:tcBorders>
            <w:shd w:val="clear" w:color="000000" w:fill="FFFFFF"/>
            <w:noWrap/>
            <w:hideMark/>
          </w:tcPr>
          <w:p w14:paraId="799A5328" w14:textId="776CD52C" w:rsidR="003B0DC1" w:rsidRPr="003B0DC1" w:rsidRDefault="003B0DC1" w:rsidP="0047649D">
            <w:pPr>
              <w:spacing w:after="0" w:line="240" w:lineRule="auto"/>
              <w:jc w:val="right"/>
              <w:rPr>
                <w:rFonts w:ascii="Arial Narrow" w:eastAsia="Times New Roman" w:hAnsi="Arial Narrow" w:cs="Arial"/>
                <w:szCs w:val="20"/>
              </w:rPr>
            </w:pPr>
            <w:r w:rsidRPr="0047649D">
              <w:rPr>
                <w:rFonts w:ascii="Arial Narrow" w:hAnsi="Arial Narrow"/>
              </w:rPr>
              <w:t xml:space="preserve"> -   </w:t>
            </w:r>
          </w:p>
        </w:tc>
        <w:tc>
          <w:tcPr>
            <w:tcW w:w="1296" w:type="dxa"/>
            <w:tcBorders>
              <w:top w:val="nil"/>
              <w:left w:val="nil"/>
              <w:bottom w:val="single" w:sz="8" w:space="0" w:color="auto"/>
              <w:right w:val="single" w:sz="8" w:space="0" w:color="auto"/>
            </w:tcBorders>
            <w:shd w:val="clear" w:color="000000" w:fill="FFFFFF"/>
            <w:noWrap/>
            <w:hideMark/>
          </w:tcPr>
          <w:p w14:paraId="307517E0" w14:textId="253B016E" w:rsidR="003B0DC1" w:rsidRPr="003B0DC1" w:rsidRDefault="003B0DC1" w:rsidP="0047649D">
            <w:pPr>
              <w:spacing w:after="0" w:line="240" w:lineRule="auto"/>
              <w:jc w:val="right"/>
              <w:rPr>
                <w:rFonts w:ascii="Arial Narrow" w:eastAsia="Times New Roman" w:hAnsi="Arial Narrow" w:cs="Arial"/>
                <w:szCs w:val="20"/>
              </w:rPr>
            </w:pPr>
            <w:r w:rsidRPr="0047649D">
              <w:rPr>
                <w:rFonts w:ascii="Arial Narrow" w:hAnsi="Arial Narrow"/>
              </w:rPr>
              <w:t xml:space="preserve"> -   </w:t>
            </w:r>
          </w:p>
        </w:tc>
        <w:tc>
          <w:tcPr>
            <w:tcW w:w="1296" w:type="dxa"/>
            <w:tcBorders>
              <w:top w:val="nil"/>
              <w:left w:val="nil"/>
              <w:bottom w:val="single" w:sz="8" w:space="0" w:color="auto"/>
              <w:right w:val="single" w:sz="8" w:space="0" w:color="auto"/>
            </w:tcBorders>
            <w:shd w:val="clear" w:color="000000" w:fill="FFFFFF"/>
            <w:noWrap/>
            <w:hideMark/>
          </w:tcPr>
          <w:p w14:paraId="1721A70C" w14:textId="63B2A9F5" w:rsidR="003B0DC1" w:rsidRPr="003B0DC1" w:rsidRDefault="003B0DC1" w:rsidP="0047649D">
            <w:pPr>
              <w:spacing w:after="0" w:line="240" w:lineRule="auto"/>
              <w:jc w:val="right"/>
              <w:rPr>
                <w:rFonts w:ascii="Arial Narrow" w:eastAsia="Times New Roman" w:hAnsi="Arial Narrow" w:cs="Arial"/>
                <w:szCs w:val="20"/>
              </w:rPr>
            </w:pPr>
            <w:r w:rsidRPr="0047649D">
              <w:rPr>
                <w:rFonts w:ascii="Arial Narrow" w:hAnsi="Arial Narrow"/>
              </w:rPr>
              <w:t xml:space="preserve"> -   </w:t>
            </w:r>
          </w:p>
        </w:tc>
      </w:tr>
      <w:tr w:rsidR="008C423B" w:rsidRPr="00C030CA" w14:paraId="1AF1EB07" w14:textId="77777777" w:rsidTr="00EC1261">
        <w:trPr>
          <w:trHeight w:val="263"/>
        </w:trPr>
        <w:tc>
          <w:tcPr>
            <w:tcW w:w="2955"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2BBEECF5" w14:textId="1DFD78C9" w:rsidR="008C423B" w:rsidRPr="00C030CA" w:rsidRDefault="008C423B" w:rsidP="003B0DC1">
            <w:pPr>
              <w:spacing w:after="0" w:line="240" w:lineRule="auto"/>
              <w:rPr>
                <w:rFonts w:ascii="Arial Narrow" w:eastAsia="Times New Roman" w:hAnsi="Arial Narrow" w:cs="Arial"/>
                <w:szCs w:val="20"/>
              </w:rPr>
            </w:pPr>
            <w:r>
              <w:rPr>
                <w:rFonts w:ascii="Arial Narrow" w:eastAsia="Times New Roman" w:hAnsi="Arial Narrow" w:cs="Arial"/>
                <w:szCs w:val="20"/>
              </w:rPr>
              <w:t xml:space="preserve">Pos. </w:t>
            </w:r>
          </w:p>
        </w:tc>
        <w:tc>
          <w:tcPr>
            <w:tcW w:w="1296" w:type="dxa"/>
            <w:tcBorders>
              <w:top w:val="single" w:sz="8" w:space="0" w:color="auto"/>
              <w:left w:val="nil"/>
              <w:bottom w:val="single" w:sz="8" w:space="0" w:color="auto"/>
              <w:right w:val="single" w:sz="8" w:space="0" w:color="auto"/>
            </w:tcBorders>
            <w:shd w:val="clear" w:color="000000" w:fill="FFFFFF"/>
            <w:noWrap/>
          </w:tcPr>
          <w:p w14:paraId="56953BFC" w14:textId="62A26E73" w:rsidR="008C423B" w:rsidRPr="0047649D" w:rsidRDefault="008C423B" w:rsidP="0047649D">
            <w:pPr>
              <w:spacing w:after="0" w:line="240" w:lineRule="auto"/>
              <w:jc w:val="right"/>
              <w:rPr>
                <w:rFonts w:ascii="Arial Narrow" w:hAnsi="Arial Narrow"/>
              </w:rPr>
            </w:pPr>
            <w:r>
              <w:rPr>
                <w:rFonts w:ascii="Arial Narrow" w:hAnsi="Arial Narrow"/>
              </w:rPr>
              <w:t>-</w:t>
            </w:r>
          </w:p>
        </w:tc>
        <w:tc>
          <w:tcPr>
            <w:tcW w:w="1296" w:type="dxa"/>
            <w:tcBorders>
              <w:top w:val="single" w:sz="8" w:space="0" w:color="auto"/>
              <w:left w:val="nil"/>
              <w:bottom w:val="single" w:sz="8" w:space="0" w:color="auto"/>
              <w:right w:val="single" w:sz="8" w:space="0" w:color="auto"/>
            </w:tcBorders>
            <w:shd w:val="clear" w:color="000000" w:fill="FFFFFF"/>
            <w:noWrap/>
          </w:tcPr>
          <w:p w14:paraId="362B093D" w14:textId="7BA813C7" w:rsidR="008C423B" w:rsidRPr="0047649D" w:rsidRDefault="008C423B" w:rsidP="0047649D">
            <w:pPr>
              <w:spacing w:after="0" w:line="240" w:lineRule="auto"/>
              <w:jc w:val="right"/>
              <w:rPr>
                <w:rFonts w:ascii="Arial Narrow" w:hAnsi="Arial Narrow"/>
              </w:rPr>
            </w:pPr>
            <w:r>
              <w:rPr>
                <w:rFonts w:ascii="Arial Narrow" w:hAnsi="Arial Narrow"/>
              </w:rPr>
              <w:t>-</w:t>
            </w:r>
          </w:p>
        </w:tc>
        <w:tc>
          <w:tcPr>
            <w:tcW w:w="1296" w:type="dxa"/>
            <w:tcBorders>
              <w:top w:val="single" w:sz="8" w:space="0" w:color="auto"/>
              <w:left w:val="nil"/>
              <w:bottom w:val="single" w:sz="8" w:space="0" w:color="auto"/>
              <w:right w:val="single" w:sz="8" w:space="0" w:color="auto"/>
            </w:tcBorders>
            <w:shd w:val="clear" w:color="000000" w:fill="FFFFFF"/>
            <w:noWrap/>
          </w:tcPr>
          <w:p w14:paraId="2C0E4912" w14:textId="4E9BFC02" w:rsidR="008C423B" w:rsidRPr="0047649D" w:rsidRDefault="008C423B" w:rsidP="0047649D">
            <w:pPr>
              <w:spacing w:after="0" w:line="240" w:lineRule="auto"/>
              <w:jc w:val="right"/>
              <w:rPr>
                <w:rFonts w:ascii="Arial Narrow" w:hAnsi="Arial Narrow"/>
              </w:rPr>
            </w:pPr>
            <w:r>
              <w:rPr>
                <w:rFonts w:ascii="Arial Narrow" w:hAnsi="Arial Narrow"/>
              </w:rPr>
              <w:t>-</w:t>
            </w:r>
          </w:p>
        </w:tc>
        <w:tc>
          <w:tcPr>
            <w:tcW w:w="1296" w:type="dxa"/>
            <w:tcBorders>
              <w:top w:val="single" w:sz="8" w:space="0" w:color="auto"/>
              <w:left w:val="nil"/>
              <w:bottom w:val="single" w:sz="8" w:space="0" w:color="auto"/>
              <w:right w:val="single" w:sz="8" w:space="0" w:color="auto"/>
            </w:tcBorders>
            <w:shd w:val="clear" w:color="000000" w:fill="FFFFFF"/>
            <w:noWrap/>
          </w:tcPr>
          <w:p w14:paraId="3B15FE32" w14:textId="62A1C5D5" w:rsidR="008C423B" w:rsidRPr="0047649D" w:rsidRDefault="008C423B" w:rsidP="0047649D">
            <w:pPr>
              <w:spacing w:after="0" w:line="240" w:lineRule="auto"/>
              <w:jc w:val="right"/>
              <w:rPr>
                <w:rFonts w:ascii="Arial Narrow" w:hAnsi="Arial Narrow"/>
              </w:rPr>
            </w:pPr>
            <w:r>
              <w:rPr>
                <w:rFonts w:ascii="Arial Narrow" w:hAnsi="Arial Narrow"/>
              </w:rPr>
              <w:t>-</w:t>
            </w:r>
          </w:p>
        </w:tc>
        <w:tc>
          <w:tcPr>
            <w:tcW w:w="1296" w:type="dxa"/>
            <w:tcBorders>
              <w:top w:val="single" w:sz="8" w:space="0" w:color="auto"/>
              <w:left w:val="nil"/>
              <w:bottom w:val="single" w:sz="8" w:space="0" w:color="auto"/>
              <w:right w:val="single" w:sz="8" w:space="0" w:color="auto"/>
            </w:tcBorders>
            <w:shd w:val="clear" w:color="000000" w:fill="FFFFFF"/>
            <w:noWrap/>
          </w:tcPr>
          <w:p w14:paraId="55C5A904" w14:textId="27465F8F" w:rsidR="008C423B" w:rsidRPr="0047649D" w:rsidRDefault="008C423B" w:rsidP="0047649D">
            <w:pPr>
              <w:spacing w:after="0" w:line="240" w:lineRule="auto"/>
              <w:jc w:val="right"/>
              <w:rPr>
                <w:rFonts w:ascii="Arial Narrow" w:hAnsi="Arial Narrow"/>
              </w:rPr>
            </w:pPr>
            <w:r>
              <w:rPr>
                <w:rFonts w:ascii="Arial Narrow" w:hAnsi="Arial Narrow"/>
              </w:rPr>
              <w:t>-</w:t>
            </w:r>
          </w:p>
        </w:tc>
      </w:tr>
    </w:tbl>
    <w:p w14:paraId="7A5E4966" w14:textId="77777777" w:rsidR="00B02C4F" w:rsidRDefault="00B02C4F" w:rsidP="002B5820">
      <w:pPr>
        <w:pStyle w:val="PlainText"/>
        <w:rPr>
          <w:rFonts w:ascii="Arial" w:hAnsi="Arial" w:cs="Arial"/>
          <w:b/>
          <w:sz w:val="22"/>
          <w:szCs w:val="22"/>
        </w:rPr>
      </w:pPr>
    </w:p>
    <w:p w14:paraId="0B38FCB0" w14:textId="77777777" w:rsidR="002B5820" w:rsidRPr="00E15EBB" w:rsidRDefault="002B5820" w:rsidP="002B5820">
      <w:pPr>
        <w:pStyle w:val="PlainText"/>
        <w:rPr>
          <w:rFonts w:ascii="Arial" w:hAnsi="Arial" w:cs="Arial"/>
          <w:sz w:val="22"/>
          <w:szCs w:val="22"/>
        </w:rPr>
      </w:pPr>
    </w:p>
    <w:p w14:paraId="2442AF13" w14:textId="77777777" w:rsidR="00B8392F" w:rsidRDefault="00B8392F">
      <w:pPr>
        <w:rPr>
          <w:rFonts w:ascii="Arial" w:hAnsi="Arial" w:cs="Arial"/>
        </w:rPr>
      </w:pPr>
      <w:r>
        <w:rPr>
          <w:rFonts w:ascii="Arial" w:hAnsi="Arial" w:cs="Arial"/>
        </w:rPr>
        <w:br w:type="page"/>
      </w:r>
    </w:p>
    <w:p w14:paraId="1C315195" w14:textId="77777777" w:rsidR="002B5820" w:rsidRDefault="002B5820" w:rsidP="002B5820">
      <w:pPr>
        <w:pStyle w:val="PlainText"/>
        <w:rPr>
          <w:rFonts w:ascii="Arial" w:hAnsi="Arial" w:cs="Arial"/>
          <w:sz w:val="22"/>
          <w:szCs w:val="22"/>
        </w:rPr>
      </w:pPr>
      <w:r w:rsidRPr="00580FA8">
        <w:rPr>
          <w:rFonts w:ascii="Arial" w:hAnsi="Arial" w:cs="Arial"/>
          <w:sz w:val="22"/>
          <w:szCs w:val="22"/>
        </w:rPr>
        <w:lastRenderedPageBreak/>
        <w:t>Exhibit 15</w:t>
      </w:r>
    </w:p>
    <w:p w14:paraId="2B13907B" w14:textId="77777777" w:rsidR="00A25529" w:rsidRDefault="00A25529" w:rsidP="0099651E">
      <w:pPr>
        <w:pStyle w:val="Heading2"/>
        <w:rPr>
          <w:sz w:val="22"/>
          <w:szCs w:val="22"/>
        </w:rPr>
      </w:pPr>
      <w:bookmarkStart w:id="193" w:name="_Toc440924447"/>
      <w:bookmarkStart w:id="194" w:name="_Toc480964007"/>
      <w:bookmarkStart w:id="195" w:name="_Toc505934665"/>
      <w:r w:rsidRPr="002C68E7">
        <w:t>PROGRAM CHANGE DETAIL BY OBJECT CLASS</w:t>
      </w:r>
      <w:bookmarkEnd w:id="193"/>
      <w:bookmarkEnd w:id="194"/>
      <w:bookmarkEnd w:id="195"/>
    </w:p>
    <w:tbl>
      <w:tblPr>
        <w:tblW w:w="9792" w:type="dxa"/>
        <w:jc w:val="center"/>
        <w:tblLook w:val="04A0" w:firstRow="1" w:lastRow="0" w:firstColumn="1" w:lastColumn="0" w:noHBand="0" w:noVBand="1"/>
      </w:tblPr>
      <w:tblGrid>
        <w:gridCol w:w="1030"/>
        <w:gridCol w:w="6123"/>
        <w:gridCol w:w="269"/>
        <w:gridCol w:w="269"/>
        <w:gridCol w:w="264"/>
        <w:gridCol w:w="1837"/>
      </w:tblGrid>
      <w:tr w:rsidR="005E6ACA" w:rsidRPr="005E6ACA" w14:paraId="3107DBD4" w14:textId="77777777" w:rsidTr="005E6ACA">
        <w:trPr>
          <w:trHeight w:val="230"/>
          <w:jc w:val="center"/>
        </w:trPr>
        <w:tc>
          <w:tcPr>
            <w:tcW w:w="9792" w:type="dxa"/>
            <w:gridSpan w:val="6"/>
            <w:tcBorders>
              <w:top w:val="nil"/>
              <w:left w:val="nil"/>
              <w:bottom w:val="nil"/>
              <w:right w:val="nil"/>
            </w:tcBorders>
            <w:shd w:val="clear" w:color="000000" w:fill="FFFFFF"/>
            <w:noWrap/>
            <w:vAlign w:val="bottom"/>
            <w:hideMark/>
          </w:tcPr>
          <w:p w14:paraId="657412F3" w14:textId="77777777" w:rsidR="005E6ACA" w:rsidRPr="005E6ACA" w:rsidRDefault="005E6ACA" w:rsidP="005E6ACA">
            <w:pPr>
              <w:spacing w:after="0" w:line="240" w:lineRule="auto"/>
              <w:jc w:val="center"/>
              <w:rPr>
                <w:rFonts w:ascii="Arial Narrow" w:eastAsia="Times New Roman" w:hAnsi="Arial Narrow" w:cs="Arial"/>
                <w:b/>
                <w:bCs/>
                <w:sz w:val="20"/>
                <w:szCs w:val="20"/>
              </w:rPr>
            </w:pPr>
            <w:r w:rsidRPr="005E6ACA">
              <w:rPr>
                <w:rFonts w:ascii="Arial Narrow" w:eastAsia="Times New Roman" w:hAnsi="Arial Narrow" w:cs="Arial"/>
                <w:b/>
                <w:bCs/>
                <w:sz w:val="20"/>
                <w:szCs w:val="20"/>
              </w:rPr>
              <w:t>(Dollar amounts in thousands)</w:t>
            </w:r>
          </w:p>
        </w:tc>
      </w:tr>
      <w:tr w:rsidR="005E6ACA" w:rsidRPr="005E6ACA" w14:paraId="4D63F4CB" w14:textId="77777777" w:rsidTr="00D96732">
        <w:trPr>
          <w:trHeight w:val="297"/>
          <w:jc w:val="center"/>
        </w:trPr>
        <w:tc>
          <w:tcPr>
            <w:tcW w:w="1030" w:type="dxa"/>
            <w:tcBorders>
              <w:top w:val="nil"/>
              <w:left w:val="nil"/>
              <w:bottom w:val="nil"/>
              <w:right w:val="nil"/>
            </w:tcBorders>
            <w:shd w:val="clear" w:color="000000" w:fill="FFFFFF"/>
            <w:noWrap/>
            <w:vAlign w:val="bottom"/>
            <w:hideMark/>
          </w:tcPr>
          <w:p w14:paraId="15892EE8" w14:textId="77777777" w:rsidR="005E6ACA" w:rsidRPr="005E6ACA" w:rsidRDefault="005E6ACA" w:rsidP="005E6ACA">
            <w:pPr>
              <w:spacing w:after="0" w:line="240" w:lineRule="auto"/>
              <w:rPr>
                <w:rFonts w:ascii="Arial Narrow" w:eastAsia="Times New Roman" w:hAnsi="Arial Narrow" w:cs="Arial"/>
              </w:rPr>
            </w:pPr>
            <w:r w:rsidRPr="005E6ACA">
              <w:rPr>
                <w:rFonts w:ascii="Arial Narrow" w:eastAsia="Times New Roman" w:hAnsi="Arial Narrow" w:cs="Arial"/>
              </w:rPr>
              <w:t>Activity:</w:t>
            </w:r>
          </w:p>
        </w:tc>
        <w:tc>
          <w:tcPr>
            <w:tcW w:w="6123" w:type="dxa"/>
            <w:tcBorders>
              <w:top w:val="nil"/>
              <w:left w:val="nil"/>
              <w:bottom w:val="nil"/>
              <w:right w:val="nil"/>
            </w:tcBorders>
            <w:shd w:val="clear" w:color="000000" w:fill="FFFFFF"/>
            <w:noWrap/>
            <w:vAlign w:val="bottom"/>
            <w:hideMark/>
          </w:tcPr>
          <w:p w14:paraId="4AD93A6B" w14:textId="77777777" w:rsidR="005E6ACA" w:rsidRPr="005E6ACA" w:rsidRDefault="005E6ACA" w:rsidP="005E6ACA">
            <w:pPr>
              <w:spacing w:after="0" w:line="240" w:lineRule="auto"/>
              <w:rPr>
                <w:rFonts w:ascii="Arial Narrow" w:eastAsia="Times New Roman" w:hAnsi="Arial Narrow" w:cs="Arial"/>
                <w:b/>
                <w:bCs/>
              </w:rPr>
            </w:pPr>
            <w:r w:rsidRPr="005E6ACA">
              <w:rPr>
                <w:rFonts w:ascii="Arial Narrow" w:eastAsia="Times New Roman" w:hAnsi="Arial Narrow" w:cs="Arial"/>
                <w:b/>
                <w:bCs/>
              </w:rPr>
              <w:t>Management</w:t>
            </w:r>
          </w:p>
        </w:tc>
        <w:tc>
          <w:tcPr>
            <w:tcW w:w="269" w:type="dxa"/>
            <w:tcBorders>
              <w:top w:val="nil"/>
              <w:left w:val="nil"/>
              <w:bottom w:val="nil"/>
              <w:right w:val="nil"/>
            </w:tcBorders>
            <w:shd w:val="clear" w:color="000000" w:fill="FFFFFF"/>
            <w:noWrap/>
            <w:vAlign w:val="bottom"/>
            <w:hideMark/>
          </w:tcPr>
          <w:p w14:paraId="0AA3074C" w14:textId="77777777" w:rsidR="005E6ACA" w:rsidRPr="005E6ACA" w:rsidRDefault="005E6ACA" w:rsidP="005E6ACA">
            <w:pPr>
              <w:spacing w:after="0" w:line="240" w:lineRule="auto"/>
              <w:jc w:val="center"/>
              <w:rPr>
                <w:rFonts w:ascii="Arial Narrow" w:eastAsia="Times New Roman" w:hAnsi="Arial Narrow" w:cs="Arial"/>
                <w:b/>
                <w:bCs/>
              </w:rPr>
            </w:pPr>
            <w:r w:rsidRPr="005E6ACA">
              <w:rPr>
                <w:rFonts w:ascii="Arial Narrow" w:eastAsia="Times New Roman" w:hAnsi="Arial Narrow" w:cs="Arial"/>
                <w:b/>
                <w:bCs/>
              </w:rPr>
              <w:t> </w:t>
            </w:r>
          </w:p>
        </w:tc>
        <w:tc>
          <w:tcPr>
            <w:tcW w:w="269" w:type="dxa"/>
            <w:tcBorders>
              <w:top w:val="nil"/>
              <w:left w:val="nil"/>
              <w:bottom w:val="nil"/>
              <w:right w:val="nil"/>
            </w:tcBorders>
            <w:shd w:val="clear" w:color="000000" w:fill="FFFFFF"/>
            <w:noWrap/>
            <w:vAlign w:val="bottom"/>
            <w:hideMark/>
          </w:tcPr>
          <w:p w14:paraId="2B5B9BB8" w14:textId="77777777" w:rsidR="005E6ACA" w:rsidRPr="005E6ACA" w:rsidRDefault="005E6ACA" w:rsidP="005E6ACA">
            <w:pPr>
              <w:spacing w:after="0" w:line="240" w:lineRule="auto"/>
              <w:jc w:val="center"/>
              <w:rPr>
                <w:rFonts w:ascii="Arial Narrow" w:eastAsia="Times New Roman" w:hAnsi="Arial Narrow" w:cs="Arial"/>
                <w:b/>
                <w:bCs/>
              </w:rPr>
            </w:pPr>
            <w:r w:rsidRPr="005E6ACA">
              <w:rPr>
                <w:rFonts w:ascii="Arial Narrow" w:eastAsia="Times New Roman" w:hAnsi="Arial Narrow" w:cs="Arial"/>
                <w:b/>
                <w:bCs/>
              </w:rPr>
              <w:t> </w:t>
            </w:r>
          </w:p>
        </w:tc>
        <w:tc>
          <w:tcPr>
            <w:tcW w:w="264" w:type="dxa"/>
            <w:tcBorders>
              <w:top w:val="nil"/>
              <w:left w:val="nil"/>
              <w:bottom w:val="nil"/>
              <w:right w:val="nil"/>
            </w:tcBorders>
            <w:shd w:val="clear" w:color="000000" w:fill="FFFFFF"/>
            <w:noWrap/>
            <w:vAlign w:val="bottom"/>
            <w:hideMark/>
          </w:tcPr>
          <w:p w14:paraId="7471A2A7" w14:textId="77777777" w:rsidR="005E6ACA" w:rsidRPr="005E6ACA" w:rsidRDefault="005E6ACA" w:rsidP="005E6ACA">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nil"/>
              <w:right w:val="nil"/>
            </w:tcBorders>
            <w:shd w:val="clear" w:color="000000" w:fill="FFFFFF"/>
            <w:noWrap/>
            <w:vAlign w:val="bottom"/>
            <w:hideMark/>
          </w:tcPr>
          <w:p w14:paraId="4679E571" w14:textId="77777777" w:rsidR="005E6ACA" w:rsidRPr="005E6ACA" w:rsidRDefault="005E6ACA" w:rsidP="005E6ACA">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r>
      <w:tr w:rsidR="005E6ACA" w:rsidRPr="005E6ACA" w14:paraId="4B031D4E" w14:textId="77777777" w:rsidTr="00D96732">
        <w:trPr>
          <w:trHeight w:val="297"/>
          <w:jc w:val="center"/>
        </w:trPr>
        <w:tc>
          <w:tcPr>
            <w:tcW w:w="7153" w:type="dxa"/>
            <w:gridSpan w:val="2"/>
            <w:tcBorders>
              <w:top w:val="nil"/>
              <w:left w:val="nil"/>
              <w:bottom w:val="nil"/>
              <w:right w:val="nil"/>
            </w:tcBorders>
            <w:shd w:val="clear" w:color="000000" w:fill="FFFFFF"/>
            <w:noWrap/>
            <w:vAlign w:val="bottom"/>
            <w:hideMark/>
          </w:tcPr>
          <w:p w14:paraId="0EB2FA4C" w14:textId="77777777" w:rsidR="005E6ACA" w:rsidRPr="005E6ACA" w:rsidRDefault="005E6ACA" w:rsidP="005E6ACA">
            <w:pPr>
              <w:spacing w:after="0" w:line="240" w:lineRule="auto"/>
              <w:rPr>
                <w:rFonts w:ascii="Arial Narrow" w:eastAsia="Times New Roman" w:hAnsi="Arial Narrow" w:cs="Arial"/>
              </w:rPr>
            </w:pPr>
            <w:r w:rsidRPr="005E6ACA">
              <w:rPr>
                <w:rFonts w:ascii="Arial Narrow" w:eastAsia="Times New Roman" w:hAnsi="Arial Narrow" w:cs="Arial"/>
              </w:rPr>
              <w:t>Subactivity:</w:t>
            </w:r>
          </w:p>
        </w:tc>
        <w:tc>
          <w:tcPr>
            <w:tcW w:w="269" w:type="dxa"/>
            <w:tcBorders>
              <w:top w:val="nil"/>
              <w:left w:val="nil"/>
              <w:bottom w:val="nil"/>
              <w:right w:val="nil"/>
            </w:tcBorders>
            <w:shd w:val="clear" w:color="000000" w:fill="FFFFFF"/>
            <w:noWrap/>
            <w:vAlign w:val="bottom"/>
            <w:hideMark/>
          </w:tcPr>
          <w:p w14:paraId="0338F454" w14:textId="77777777" w:rsidR="005E6ACA" w:rsidRPr="005E6ACA" w:rsidRDefault="005E6ACA" w:rsidP="005E6ACA">
            <w:pPr>
              <w:spacing w:after="0" w:line="240" w:lineRule="auto"/>
              <w:jc w:val="center"/>
              <w:rPr>
                <w:rFonts w:ascii="Arial Narrow" w:eastAsia="Times New Roman" w:hAnsi="Arial Narrow" w:cs="Arial"/>
                <w:b/>
                <w:bCs/>
              </w:rPr>
            </w:pPr>
            <w:r w:rsidRPr="005E6ACA">
              <w:rPr>
                <w:rFonts w:ascii="Arial Narrow" w:eastAsia="Times New Roman" w:hAnsi="Arial Narrow" w:cs="Arial"/>
                <w:b/>
                <w:bCs/>
              </w:rPr>
              <w:t> </w:t>
            </w:r>
          </w:p>
        </w:tc>
        <w:tc>
          <w:tcPr>
            <w:tcW w:w="269" w:type="dxa"/>
            <w:tcBorders>
              <w:top w:val="nil"/>
              <w:left w:val="nil"/>
              <w:bottom w:val="nil"/>
              <w:right w:val="nil"/>
            </w:tcBorders>
            <w:shd w:val="clear" w:color="000000" w:fill="FFFFFF"/>
            <w:noWrap/>
            <w:vAlign w:val="bottom"/>
            <w:hideMark/>
          </w:tcPr>
          <w:p w14:paraId="3B01EF44" w14:textId="77777777" w:rsidR="005E6ACA" w:rsidRPr="005E6ACA" w:rsidRDefault="005E6ACA" w:rsidP="005E6ACA">
            <w:pPr>
              <w:spacing w:after="0" w:line="240" w:lineRule="auto"/>
              <w:jc w:val="center"/>
              <w:rPr>
                <w:rFonts w:ascii="Arial Narrow" w:eastAsia="Times New Roman" w:hAnsi="Arial Narrow" w:cs="Arial"/>
                <w:b/>
                <w:bCs/>
              </w:rPr>
            </w:pPr>
            <w:r w:rsidRPr="005E6ACA">
              <w:rPr>
                <w:rFonts w:ascii="Arial Narrow" w:eastAsia="Times New Roman" w:hAnsi="Arial Narrow" w:cs="Arial"/>
                <w:b/>
                <w:bCs/>
              </w:rPr>
              <w:t> </w:t>
            </w:r>
          </w:p>
        </w:tc>
        <w:tc>
          <w:tcPr>
            <w:tcW w:w="264" w:type="dxa"/>
            <w:tcBorders>
              <w:top w:val="nil"/>
              <w:left w:val="nil"/>
              <w:bottom w:val="nil"/>
              <w:right w:val="nil"/>
            </w:tcBorders>
            <w:shd w:val="clear" w:color="000000" w:fill="FFFFFF"/>
            <w:noWrap/>
            <w:vAlign w:val="bottom"/>
            <w:hideMark/>
          </w:tcPr>
          <w:p w14:paraId="5444D8C0" w14:textId="77777777" w:rsidR="005E6ACA" w:rsidRPr="005E6ACA" w:rsidRDefault="005E6ACA" w:rsidP="005E6ACA">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nil"/>
              <w:right w:val="nil"/>
            </w:tcBorders>
            <w:shd w:val="clear" w:color="000000" w:fill="FFFFFF"/>
            <w:noWrap/>
            <w:vAlign w:val="bottom"/>
            <w:hideMark/>
          </w:tcPr>
          <w:p w14:paraId="703C0E72" w14:textId="77777777" w:rsidR="005E6ACA" w:rsidRPr="005E6ACA" w:rsidRDefault="005E6ACA" w:rsidP="005E6ACA">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r>
      <w:tr w:rsidR="005E6ACA" w:rsidRPr="005E6ACA" w14:paraId="1B42CF42" w14:textId="77777777" w:rsidTr="00D96732">
        <w:trPr>
          <w:trHeight w:val="230"/>
          <w:jc w:val="center"/>
        </w:trPr>
        <w:tc>
          <w:tcPr>
            <w:tcW w:w="1030" w:type="dxa"/>
            <w:tcBorders>
              <w:top w:val="nil"/>
              <w:left w:val="nil"/>
              <w:bottom w:val="single" w:sz="4" w:space="0" w:color="auto"/>
              <w:right w:val="nil"/>
            </w:tcBorders>
            <w:shd w:val="clear" w:color="000000" w:fill="FFFFFF"/>
            <w:noWrap/>
            <w:vAlign w:val="bottom"/>
            <w:hideMark/>
          </w:tcPr>
          <w:p w14:paraId="518816C5" w14:textId="77777777" w:rsidR="005E6ACA" w:rsidRPr="005E6ACA" w:rsidRDefault="005E6ACA" w:rsidP="005E6ACA">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6123" w:type="dxa"/>
            <w:tcBorders>
              <w:top w:val="nil"/>
              <w:left w:val="nil"/>
              <w:bottom w:val="single" w:sz="4" w:space="0" w:color="auto"/>
              <w:right w:val="nil"/>
            </w:tcBorders>
            <w:shd w:val="clear" w:color="000000" w:fill="FFFFFF"/>
            <w:noWrap/>
            <w:vAlign w:val="bottom"/>
            <w:hideMark/>
          </w:tcPr>
          <w:p w14:paraId="6CDE70CF" w14:textId="77777777" w:rsidR="005E6ACA" w:rsidRPr="005E6ACA" w:rsidRDefault="005E6ACA" w:rsidP="005E6ACA">
            <w:pPr>
              <w:spacing w:after="0" w:line="240" w:lineRule="auto"/>
              <w:rPr>
                <w:rFonts w:ascii="Arial Narrow" w:eastAsia="Times New Roman" w:hAnsi="Arial Narrow" w:cs="Arial"/>
                <w:b/>
                <w:bCs/>
                <w:sz w:val="20"/>
                <w:szCs w:val="20"/>
              </w:rPr>
            </w:pPr>
            <w:r w:rsidRPr="005E6ACA">
              <w:rPr>
                <w:rFonts w:ascii="Arial Narrow" w:eastAsia="Times New Roman" w:hAnsi="Arial Narrow" w:cs="Arial"/>
                <w:b/>
                <w:bCs/>
                <w:sz w:val="20"/>
                <w:szCs w:val="20"/>
              </w:rPr>
              <w:t>Object Class</w:t>
            </w:r>
          </w:p>
        </w:tc>
        <w:tc>
          <w:tcPr>
            <w:tcW w:w="269" w:type="dxa"/>
            <w:tcBorders>
              <w:top w:val="nil"/>
              <w:left w:val="nil"/>
              <w:bottom w:val="single" w:sz="4" w:space="0" w:color="auto"/>
              <w:right w:val="nil"/>
            </w:tcBorders>
            <w:shd w:val="clear" w:color="000000" w:fill="FFFFFF"/>
            <w:noWrap/>
            <w:vAlign w:val="bottom"/>
            <w:hideMark/>
          </w:tcPr>
          <w:p w14:paraId="2C9AAEF6" w14:textId="77777777" w:rsidR="005E6ACA" w:rsidRPr="005E6ACA" w:rsidRDefault="005E6ACA" w:rsidP="005E6ACA">
            <w:pPr>
              <w:spacing w:after="0" w:line="240" w:lineRule="auto"/>
              <w:rPr>
                <w:rFonts w:ascii="Arial Narrow" w:eastAsia="Times New Roman" w:hAnsi="Arial Narrow" w:cs="Arial"/>
                <w:b/>
                <w:bCs/>
                <w:sz w:val="20"/>
                <w:szCs w:val="20"/>
              </w:rPr>
            </w:pPr>
            <w:r w:rsidRPr="005E6ACA">
              <w:rPr>
                <w:rFonts w:ascii="Arial Narrow" w:eastAsia="Times New Roman" w:hAnsi="Arial Narrow" w:cs="Arial"/>
                <w:b/>
                <w:bCs/>
                <w:sz w:val="20"/>
                <w:szCs w:val="20"/>
              </w:rPr>
              <w:t> </w:t>
            </w:r>
          </w:p>
        </w:tc>
        <w:tc>
          <w:tcPr>
            <w:tcW w:w="269" w:type="dxa"/>
            <w:tcBorders>
              <w:top w:val="nil"/>
              <w:left w:val="nil"/>
              <w:bottom w:val="single" w:sz="4" w:space="0" w:color="auto"/>
              <w:right w:val="nil"/>
            </w:tcBorders>
            <w:shd w:val="clear" w:color="000000" w:fill="FFFFFF"/>
            <w:noWrap/>
            <w:vAlign w:val="bottom"/>
            <w:hideMark/>
          </w:tcPr>
          <w:p w14:paraId="4536CD49" w14:textId="77777777" w:rsidR="005E6ACA" w:rsidRPr="005E6ACA" w:rsidRDefault="005E6ACA" w:rsidP="005E6ACA">
            <w:pPr>
              <w:spacing w:after="0" w:line="240" w:lineRule="auto"/>
              <w:rPr>
                <w:rFonts w:ascii="Arial Narrow" w:eastAsia="Times New Roman" w:hAnsi="Arial Narrow" w:cs="Arial"/>
                <w:b/>
                <w:bCs/>
                <w:sz w:val="20"/>
                <w:szCs w:val="20"/>
              </w:rPr>
            </w:pPr>
            <w:r w:rsidRPr="005E6ACA">
              <w:rPr>
                <w:rFonts w:ascii="Arial Narrow" w:eastAsia="Times New Roman" w:hAnsi="Arial Narrow" w:cs="Arial"/>
                <w:b/>
                <w:bCs/>
                <w:sz w:val="20"/>
                <w:szCs w:val="20"/>
              </w:rPr>
              <w:t> </w:t>
            </w:r>
          </w:p>
        </w:tc>
        <w:tc>
          <w:tcPr>
            <w:tcW w:w="264" w:type="dxa"/>
            <w:tcBorders>
              <w:top w:val="nil"/>
              <w:left w:val="nil"/>
              <w:bottom w:val="single" w:sz="4" w:space="0" w:color="auto"/>
              <w:right w:val="nil"/>
            </w:tcBorders>
            <w:shd w:val="clear" w:color="000000" w:fill="FFFFFF"/>
            <w:noWrap/>
            <w:vAlign w:val="bottom"/>
            <w:hideMark/>
          </w:tcPr>
          <w:p w14:paraId="626E5304" w14:textId="77777777" w:rsidR="005E6ACA" w:rsidRPr="005E6ACA" w:rsidRDefault="005E6ACA" w:rsidP="005E6ACA">
            <w:pPr>
              <w:spacing w:after="0" w:line="240" w:lineRule="auto"/>
              <w:rPr>
                <w:rFonts w:ascii="Arial Narrow" w:eastAsia="Times New Roman" w:hAnsi="Arial Narrow" w:cs="Arial"/>
                <w:b/>
                <w:bCs/>
                <w:sz w:val="20"/>
                <w:szCs w:val="20"/>
              </w:rPr>
            </w:pPr>
            <w:r w:rsidRPr="005E6ACA">
              <w:rPr>
                <w:rFonts w:ascii="Arial Narrow" w:eastAsia="Times New Roman" w:hAnsi="Arial Narrow" w:cs="Arial"/>
                <w:b/>
                <w:bCs/>
                <w:sz w:val="20"/>
                <w:szCs w:val="20"/>
              </w:rPr>
              <w:t> </w:t>
            </w:r>
          </w:p>
        </w:tc>
        <w:tc>
          <w:tcPr>
            <w:tcW w:w="1837" w:type="dxa"/>
            <w:tcBorders>
              <w:top w:val="nil"/>
              <w:left w:val="nil"/>
              <w:bottom w:val="single" w:sz="4" w:space="0" w:color="auto"/>
              <w:right w:val="nil"/>
            </w:tcBorders>
            <w:shd w:val="clear" w:color="000000" w:fill="FFFFFF"/>
            <w:vAlign w:val="bottom"/>
            <w:hideMark/>
          </w:tcPr>
          <w:p w14:paraId="3D73B711" w14:textId="77777777" w:rsidR="005E6ACA" w:rsidRPr="005E6ACA" w:rsidRDefault="005E6ACA" w:rsidP="005E6ACA">
            <w:pPr>
              <w:spacing w:after="0" w:line="240" w:lineRule="auto"/>
              <w:jc w:val="center"/>
              <w:rPr>
                <w:rFonts w:ascii="Arial Narrow" w:eastAsia="Times New Roman" w:hAnsi="Arial Narrow" w:cs="Arial"/>
                <w:b/>
                <w:bCs/>
                <w:sz w:val="20"/>
                <w:szCs w:val="20"/>
              </w:rPr>
            </w:pPr>
            <w:r w:rsidRPr="005E6ACA">
              <w:rPr>
                <w:rFonts w:ascii="Arial Narrow" w:eastAsia="Times New Roman" w:hAnsi="Arial Narrow" w:cs="Arial"/>
                <w:b/>
                <w:bCs/>
                <w:sz w:val="20"/>
                <w:szCs w:val="20"/>
              </w:rPr>
              <w:t>2019 Increase</w:t>
            </w:r>
          </w:p>
        </w:tc>
      </w:tr>
      <w:tr w:rsidR="005E6ACA" w:rsidRPr="005E6ACA" w14:paraId="65A61829" w14:textId="77777777" w:rsidTr="00D96732">
        <w:trPr>
          <w:trHeight w:val="230"/>
          <w:jc w:val="center"/>
        </w:trPr>
        <w:tc>
          <w:tcPr>
            <w:tcW w:w="1030" w:type="dxa"/>
            <w:tcBorders>
              <w:top w:val="nil"/>
              <w:left w:val="nil"/>
              <w:bottom w:val="nil"/>
              <w:right w:val="nil"/>
            </w:tcBorders>
            <w:shd w:val="clear" w:color="000000" w:fill="FFFFFF"/>
            <w:noWrap/>
            <w:vAlign w:val="bottom"/>
            <w:hideMark/>
          </w:tcPr>
          <w:p w14:paraId="6D15E6C6" w14:textId="77777777" w:rsidR="005E6ACA" w:rsidRPr="005E6ACA" w:rsidRDefault="005E6ACA" w:rsidP="005E6ACA">
            <w:pPr>
              <w:spacing w:after="0" w:line="240" w:lineRule="auto"/>
              <w:jc w:val="right"/>
              <w:rPr>
                <w:rFonts w:ascii="Arial Narrow" w:eastAsia="Times New Roman" w:hAnsi="Arial Narrow" w:cs="Arial"/>
                <w:sz w:val="20"/>
                <w:szCs w:val="20"/>
              </w:rPr>
            </w:pPr>
            <w:r w:rsidRPr="005E6ACA">
              <w:rPr>
                <w:rFonts w:ascii="Arial Narrow" w:eastAsia="Times New Roman" w:hAnsi="Arial Narrow" w:cs="Arial"/>
                <w:sz w:val="20"/>
                <w:szCs w:val="20"/>
              </w:rPr>
              <w:t>11</w:t>
            </w:r>
          </w:p>
        </w:tc>
        <w:tc>
          <w:tcPr>
            <w:tcW w:w="6123" w:type="dxa"/>
            <w:tcBorders>
              <w:top w:val="nil"/>
              <w:left w:val="nil"/>
              <w:bottom w:val="nil"/>
              <w:right w:val="nil"/>
            </w:tcBorders>
            <w:shd w:val="clear" w:color="000000" w:fill="FFFFFF"/>
            <w:noWrap/>
            <w:vAlign w:val="bottom"/>
            <w:hideMark/>
          </w:tcPr>
          <w:p w14:paraId="7C4324ED" w14:textId="77777777" w:rsidR="005E6ACA" w:rsidRPr="005E6ACA" w:rsidRDefault="005E6ACA" w:rsidP="005E6ACA">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Personnel compensation</w:t>
            </w:r>
          </w:p>
        </w:tc>
        <w:tc>
          <w:tcPr>
            <w:tcW w:w="269" w:type="dxa"/>
            <w:tcBorders>
              <w:top w:val="nil"/>
              <w:left w:val="nil"/>
              <w:bottom w:val="nil"/>
              <w:right w:val="nil"/>
            </w:tcBorders>
            <w:shd w:val="clear" w:color="000000" w:fill="FFFFFF"/>
            <w:noWrap/>
            <w:vAlign w:val="bottom"/>
            <w:hideMark/>
          </w:tcPr>
          <w:p w14:paraId="36EC80A0" w14:textId="77777777" w:rsidR="005E6ACA" w:rsidRPr="005E6ACA" w:rsidRDefault="005E6ACA" w:rsidP="005E6ACA">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9" w:type="dxa"/>
            <w:tcBorders>
              <w:top w:val="nil"/>
              <w:left w:val="nil"/>
              <w:bottom w:val="nil"/>
              <w:right w:val="nil"/>
            </w:tcBorders>
            <w:shd w:val="clear" w:color="000000" w:fill="FFFFFF"/>
            <w:noWrap/>
            <w:vAlign w:val="bottom"/>
            <w:hideMark/>
          </w:tcPr>
          <w:p w14:paraId="2A0F3C97" w14:textId="77777777" w:rsidR="005E6ACA" w:rsidRPr="005E6ACA" w:rsidRDefault="005E6ACA" w:rsidP="005E6ACA">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4" w:type="dxa"/>
            <w:tcBorders>
              <w:top w:val="nil"/>
              <w:left w:val="nil"/>
              <w:bottom w:val="nil"/>
              <w:right w:val="nil"/>
            </w:tcBorders>
            <w:shd w:val="clear" w:color="000000" w:fill="FFFFFF"/>
            <w:noWrap/>
            <w:vAlign w:val="bottom"/>
            <w:hideMark/>
          </w:tcPr>
          <w:p w14:paraId="259424C1" w14:textId="77777777" w:rsidR="005E6ACA" w:rsidRPr="005E6ACA" w:rsidRDefault="005E6ACA" w:rsidP="005E6ACA">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nil"/>
              <w:right w:val="nil"/>
            </w:tcBorders>
            <w:shd w:val="clear" w:color="000000" w:fill="FFFFFF"/>
            <w:noWrap/>
            <w:vAlign w:val="bottom"/>
            <w:hideMark/>
          </w:tcPr>
          <w:p w14:paraId="3F52C6EC" w14:textId="77777777" w:rsidR="005E6ACA" w:rsidRPr="005E6ACA" w:rsidRDefault="005E6ACA" w:rsidP="005E6ACA">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r>
      <w:tr w:rsidR="00D96732" w:rsidRPr="005E6ACA" w14:paraId="4EB3B63A" w14:textId="77777777" w:rsidTr="00D96732">
        <w:trPr>
          <w:trHeight w:val="230"/>
          <w:jc w:val="center"/>
        </w:trPr>
        <w:tc>
          <w:tcPr>
            <w:tcW w:w="1030" w:type="dxa"/>
            <w:tcBorders>
              <w:top w:val="nil"/>
              <w:left w:val="nil"/>
              <w:bottom w:val="nil"/>
              <w:right w:val="nil"/>
            </w:tcBorders>
            <w:shd w:val="clear" w:color="000000" w:fill="FFFFFF"/>
            <w:noWrap/>
            <w:vAlign w:val="bottom"/>
            <w:hideMark/>
          </w:tcPr>
          <w:p w14:paraId="2FF9C13A" w14:textId="77777777" w:rsidR="00D96732" w:rsidRPr="005E6ACA" w:rsidRDefault="00D96732" w:rsidP="00D96732">
            <w:pPr>
              <w:spacing w:after="0" w:line="240" w:lineRule="auto"/>
              <w:jc w:val="right"/>
              <w:rPr>
                <w:rFonts w:ascii="Arial Narrow" w:eastAsia="Times New Roman" w:hAnsi="Arial Narrow" w:cs="Arial"/>
                <w:sz w:val="20"/>
                <w:szCs w:val="20"/>
              </w:rPr>
            </w:pPr>
            <w:r w:rsidRPr="005E6ACA">
              <w:rPr>
                <w:rFonts w:ascii="Arial Narrow" w:eastAsia="Times New Roman" w:hAnsi="Arial Narrow" w:cs="Arial"/>
                <w:sz w:val="20"/>
                <w:szCs w:val="20"/>
              </w:rPr>
              <w:t>11.1</w:t>
            </w:r>
          </w:p>
        </w:tc>
        <w:tc>
          <w:tcPr>
            <w:tcW w:w="6123" w:type="dxa"/>
            <w:tcBorders>
              <w:top w:val="nil"/>
              <w:left w:val="nil"/>
              <w:bottom w:val="nil"/>
              <w:right w:val="nil"/>
            </w:tcBorders>
            <w:shd w:val="clear" w:color="000000" w:fill="FFFFFF"/>
            <w:noWrap/>
            <w:vAlign w:val="bottom"/>
            <w:hideMark/>
          </w:tcPr>
          <w:p w14:paraId="1B7689DE"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Full-time permanent</w:t>
            </w:r>
          </w:p>
        </w:tc>
        <w:tc>
          <w:tcPr>
            <w:tcW w:w="269" w:type="dxa"/>
            <w:tcBorders>
              <w:top w:val="nil"/>
              <w:left w:val="nil"/>
              <w:bottom w:val="nil"/>
              <w:right w:val="nil"/>
            </w:tcBorders>
            <w:shd w:val="clear" w:color="000000" w:fill="FFFFFF"/>
            <w:noWrap/>
            <w:vAlign w:val="bottom"/>
            <w:hideMark/>
          </w:tcPr>
          <w:p w14:paraId="2D93BB2D"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9" w:type="dxa"/>
            <w:tcBorders>
              <w:top w:val="nil"/>
              <w:left w:val="nil"/>
              <w:bottom w:val="nil"/>
              <w:right w:val="nil"/>
            </w:tcBorders>
            <w:shd w:val="clear" w:color="000000" w:fill="FFFFFF"/>
            <w:noWrap/>
            <w:vAlign w:val="bottom"/>
            <w:hideMark/>
          </w:tcPr>
          <w:p w14:paraId="178089A9"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4" w:type="dxa"/>
            <w:tcBorders>
              <w:top w:val="nil"/>
              <w:left w:val="nil"/>
              <w:bottom w:val="nil"/>
              <w:right w:val="nil"/>
            </w:tcBorders>
            <w:shd w:val="clear" w:color="000000" w:fill="FFFFFF"/>
            <w:noWrap/>
            <w:vAlign w:val="bottom"/>
            <w:hideMark/>
          </w:tcPr>
          <w:p w14:paraId="392DE9D8"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nil"/>
              <w:right w:val="nil"/>
            </w:tcBorders>
            <w:shd w:val="clear" w:color="000000" w:fill="FFFFFF"/>
            <w:noWrap/>
            <w:vAlign w:val="bottom"/>
            <w:hideMark/>
          </w:tcPr>
          <w:p w14:paraId="3170C7F4" w14:textId="582F0367" w:rsidR="00D96732" w:rsidRPr="005E6ACA" w:rsidRDefault="00D96732" w:rsidP="00D96732">
            <w:pPr>
              <w:spacing w:after="0" w:line="240" w:lineRule="auto"/>
              <w:rPr>
                <w:rFonts w:ascii="Arial Narrow" w:eastAsia="Times New Roman" w:hAnsi="Arial Narrow" w:cs="Arial"/>
                <w:sz w:val="20"/>
                <w:szCs w:val="20"/>
              </w:rPr>
            </w:pPr>
            <w:r>
              <w:rPr>
                <w:rFonts w:ascii="Arial Narrow" w:hAnsi="Arial Narrow" w:cs="Arial"/>
                <w:sz w:val="20"/>
                <w:szCs w:val="20"/>
              </w:rPr>
              <w:t xml:space="preserve">                    -   </w:t>
            </w:r>
          </w:p>
        </w:tc>
      </w:tr>
      <w:tr w:rsidR="00D96732" w:rsidRPr="005E6ACA" w14:paraId="22CBC6BB" w14:textId="77777777" w:rsidTr="00D96732">
        <w:trPr>
          <w:trHeight w:val="230"/>
          <w:jc w:val="center"/>
        </w:trPr>
        <w:tc>
          <w:tcPr>
            <w:tcW w:w="1030" w:type="dxa"/>
            <w:tcBorders>
              <w:top w:val="nil"/>
              <w:left w:val="nil"/>
              <w:bottom w:val="nil"/>
              <w:right w:val="nil"/>
            </w:tcBorders>
            <w:shd w:val="clear" w:color="000000" w:fill="FFFFFF"/>
            <w:noWrap/>
            <w:vAlign w:val="bottom"/>
            <w:hideMark/>
          </w:tcPr>
          <w:p w14:paraId="5F62C010" w14:textId="77777777" w:rsidR="00D96732" w:rsidRPr="005E6ACA" w:rsidRDefault="00D96732" w:rsidP="00D96732">
            <w:pPr>
              <w:spacing w:after="0" w:line="240" w:lineRule="auto"/>
              <w:jc w:val="right"/>
              <w:rPr>
                <w:rFonts w:ascii="Arial Narrow" w:eastAsia="Times New Roman" w:hAnsi="Arial Narrow" w:cs="Arial"/>
                <w:sz w:val="20"/>
                <w:szCs w:val="20"/>
              </w:rPr>
            </w:pPr>
            <w:r w:rsidRPr="005E6ACA">
              <w:rPr>
                <w:rFonts w:ascii="Arial Narrow" w:eastAsia="Times New Roman" w:hAnsi="Arial Narrow" w:cs="Arial"/>
                <w:sz w:val="20"/>
                <w:szCs w:val="20"/>
              </w:rPr>
              <w:t>11.3</w:t>
            </w:r>
          </w:p>
        </w:tc>
        <w:tc>
          <w:tcPr>
            <w:tcW w:w="6123" w:type="dxa"/>
            <w:tcBorders>
              <w:top w:val="nil"/>
              <w:left w:val="nil"/>
              <w:bottom w:val="nil"/>
              <w:right w:val="nil"/>
            </w:tcBorders>
            <w:shd w:val="clear" w:color="000000" w:fill="FFFFFF"/>
            <w:noWrap/>
            <w:vAlign w:val="bottom"/>
            <w:hideMark/>
          </w:tcPr>
          <w:p w14:paraId="6A6EFC5A"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Other than full-time permanent</w:t>
            </w:r>
          </w:p>
        </w:tc>
        <w:tc>
          <w:tcPr>
            <w:tcW w:w="269" w:type="dxa"/>
            <w:tcBorders>
              <w:top w:val="nil"/>
              <w:left w:val="nil"/>
              <w:bottom w:val="nil"/>
              <w:right w:val="nil"/>
            </w:tcBorders>
            <w:shd w:val="clear" w:color="000000" w:fill="FFFFFF"/>
            <w:noWrap/>
            <w:vAlign w:val="bottom"/>
            <w:hideMark/>
          </w:tcPr>
          <w:p w14:paraId="3ED40108"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9" w:type="dxa"/>
            <w:tcBorders>
              <w:top w:val="nil"/>
              <w:left w:val="nil"/>
              <w:bottom w:val="nil"/>
              <w:right w:val="nil"/>
            </w:tcBorders>
            <w:shd w:val="clear" w:color="000000" w:fill="FFFFFF"/>
            <w:noWrap/>
            <w:vAlign w:val="bottom"/>
            <w:hideMark/>
          </w:tcPr>
          <w:p w14:paraId="66385ECE"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4" w:type="dxa"/>
            <w:tcBorders>
              <w:top w:val="nil"/>
              <w:left w:val="nil"/>
              <w:bottom w:val="nil"/>
              <w:right w:val="nil"/>
            </w:tcBorders>
            <w:shd w:val="clear" w:color="000000" w:fill="FFFFFF"/>
            <w:noWrap/>
            <w:vAlign w:val="bottom"/>
            <w:hideMark/>
          </w:tcPr>
          <w:p w14:paraId="1B99E8F1"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nil"/>
              <w:right w:val="nil"/>
            </w:tcBorders>
            <w:shd w:val="clear" w:color="000000" w:fill="FFFFFF"/>
            <w:noWrap/>
            <w:vAlign w:val="bottom"/>
            <w:hideMark/>
          </w:tcPr>
          <w:p w14:paraId="7A8A32CC" w14:textId="1EA279BC" w:rsidR="00D96732" w:rsidRPr="005E6ACA" w:rsidRDefault="00D96732" w:rsidP="00D96732">
            <w:pPr>
              <w:spacing w:after="0" w:line="240" w:lineRule="auto"/>
              <w:rPr>
                <w:rFonts w:ascii="Arial Narrow" w:eastAsia="Times New Roman" w:hAnsi="Arial Narrow" w:cs="Arial"/>
                <w:sz w:val="20"/>
                <w:szCs w:val="20"/>
              </w:rPr>
            </w:pPr>
            <w:r>
              <w:rPr>
                <w:rFonts w:ascii="Arial Narrow" w:hAnsi="Arial Narrow" w:cs="Arial"/>
                <w:sz w:val="20"/>
                <w:szCs w:val="20"/>
              </w:rPr>
              <w:t> </w:t>
            </w:r>
          </w:p>
        </w:tc>
      </w:tr>
      <w:tr w:rsidR="00D96732" w:rsidRPr="005E6ACA" w14:paraId="0F225FC3" w14:textId="77777777" w:rsidTr="00D96732">
        <w:trPr>
          <w:trHeight w:val="230"/>
          <w:jc w:val="center"/>
        </w:trPr>
        <w:tc>
          <w:tcPr>
            <w:tcW w:w="1030" w:type="dxa"/>
            <w:tcBorders>
              <w:top w:val="nil"/>
              <w:left w:val="nil"/>
              <w:bottom w:val="nil"/>
              <w:right w:val="nil"/>
            </w:tcBorders>
            <w:shd w:val="clear" w:color="000000" w:fill="FFFFFF"/>
            <w:noWrap/>
            <w:vAlign w:val="bottom"/>
            <w:hideMark/>
          </w:tcPr>
          <w:p w14:paraId="7E93A8E8" w14:textId="77777777" w:rsidR="00D96732" w:rsidRPr="005E6ACA" w:rsidRDefault="00D96732" w:rsidP="00D96732">
            <w:pPr>
              <w:spacing w:after="0" w:line="240" w:lineRule="auto"/>
              <w:jc w:val="right"/>
              <w:rPr>
                <w:rFonts w:ascii="Arial Narrow" w:eastAsia="Times New Roman" w:hAnsi="Arial Narrow" w:cs="Arial"/>
                <w:sz w:val="20"/>
                <w:szCs w:val="20"/>
              </w:rPr>
            </w:pPr>
            <w:r w:rsidRPr="005E6ACA">
              <w:rPr>
                <w:rFonts w:ascii="Arial Narrow" w:eastAsia="Times New Roman" w:hAnsi="Arial Narrow" w:cs="Arial"/>
                <w:sz w:val="20"/>
                <w:szCs w:val="20"/>
              </w:rPr>
              <w:t>11.5</w:t>
            </w:r>
          </w:p>
        </w:tc>
        <w:tc>
          <w:tcPr>
            <w:tcW w:w="6123" w:type="dxa"/>
            <w:tcBorders>
              <w:top w:val="nil"/>
              <w:left w:val="nil"/>
              <w:bottom w:val="nil"/>
              <w:right w:val="nil"/>
            </w:tcBorders>
            <w:shd w:val="clear" w:color="000000" w:fill="FFFFFF"/>
            <w:noWrap/>
            <w:vAlign w:val="bottom"/>
            <w:hideMark/>
          </w:tcPr>
          <w:p w14:paraId="01C3B63C"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Other personnel compensation</w:t>
            </w:r>
          </w:p>
        </w:tc>
        <w:tc>
          <w:tcPr>
            <w:tcW w:w="269" w:type="dxa"/>
            <w:tcBorders>
              <w:top w:val="nil"/>
              <w:left w:val="nil"/>
              <w:bottom w:val="nil"/>
              <w:right w:val="nil"/>
            </w:tcBorders>
            <w:shd w:val="clear" w:color="000000" w:fill="FFFFFF"/>
            <w:noWrap/>
            <w:vAlign w:val="bottom"/>
            <w:hideMark/>
          </w:tcPr>
          <w:p w14:paraId="4C32C947"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9" w:type="dxa"/>
            <w:tcBorders>
              <w:top w:val="nil"/>
              <w:left w:val="nil"/>
              <w:bottom w:val="nil"/>
              <w:right w:val="nil"/>
            </w:tcBorders>
            <w:shd w:val="clear" w:color="000000" w:fill="FFFFFF"/>
            <w:noWrap/>
            <w:vAlign w:val="bottom"/>
            <w:hideMark/>
          </w:tcPr>
          <w:p w14:paraId="53608C73"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4" w:type="dxa"/>
            <w:tcBorders>
              <w:top w:val="nil"/>
              <w:left w:val="nil"/>
              <w:bottom w:val="nil"/>
              <w:right w:val="nil"/>
            </w:tcBorders>
            <w:shd w:val="clear" w:color="000000" w:fill="FFFFFF"/>
            <w:noWrap/>
            <w:vAlign w:val="bottom"/>
            <w:hideMark/>
          </w:tcPr>
          <w:p w14:paraId="39F8F896"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nil"/>
              <w:right w:val="nil"/>
            </w:tcBorders>
            <w:shd w:val="clear" w:color="000000" w:fill="FFFFFF"/>
            <w:noWrap/>
            <w:vAlign w:val="bottom"/>
            <w:hideMark/>
          </w:tcPr>
          <w:p w14:paraId="1F65600C" w14:textId="5A24E9AD" w:rsidR="00D96732" w:rsidRPr="005E6ACA" w:rsidRDefault="00D96732" w:rsidP="00D96732">
            <w:pPr>
              <w:spacing w:after="0" w:line="240" w:lineRule="auto"/>
              <w:rPr>
                <w:rFonts w:ascii="Arial Narrow" w:eastAsia="Times New Roman" w:hAnsi="Arial Narrow" w:cs="Arial"/>
                <w:sz w:val="20"/>
                <w:szCs w:val="20"/>
              </w:rPr>
            </w:pPr>
            <w:r>
              <w:rPr>
                <w:rFonts w:ascii="Arial Narrow" w:hAnsi="Arial Narrow" w:cs="Arial"/>
                <w:sz w:val="20"/>
                <w:szCs w:val="20"/>
              </w:rPr>
              <w:t xml:space="preserve">                    -   </w:t>
            </w:r>
          </w:p>
        </w:tc>
      </w:tr>
      <w:tr w:rsidR="00D96732" w:rsidRPr="005E6ACA" w14:paraId="75D23AD1" w14:textId="77777777" w:rsidTr="00D96732">
        <w:trPr>
          <w:trHeight w:val="243"/>
          <w:jc w:val="center"/>
        </w:trPr>
        <w:tc>
          <w:tcPr>
            <w:tcW w:w="1030" w:type="dxa"/>
            <w:tcBorders>
              <w:top w:val="nil"/>
              <w:left w:val="nil"/>
              <w:bottom w:val="nil"/>
              <w:right w:val="nil"/>
            </w:tcBorders>
            <w:shd w:val="clear" w:color="000000" w:fill="FFFFFF"/>
            <w:noWrap/>
            <w:vAlign w:val="bottom"/>
            <w:hideMark/>
          </w:tcPr>
          <w:p w14:paraId="34C0868B" w14:textId="77777777" w:rsidR="00D96732" w:rsidRPr="005E6ACA" w:rsidRDefault="00D96732" w:rsidP="00D96732">
            <w:pPr>
              <w:spacing w:after="0" w:line="240" w:lineRule="auto"/>
              <w:jc w:val="right"/>
              <w:rPr>
                <w:rFonts w:ascii="Arial Narrow" w:eastAsia="Times New Roman" w:hAnsi="Arial Narrow" w:cs="Arial"/>
                <w:sz w:val="20"/>
                <w:szCs w:val="20"/>
              </w:rPr>
            </w:pPr>
            <w:r w:rsidRPr="005E6ACA">
              <w:rPr>
                <w:rFonts w:ascii="Arial Narrow" w:eastAsia="Times New Roman" w:hAnsi="Arial Narrow" w:cs="Arial"/>
                <w:sz w:val="20"/>
                <w:szCs w:val="20"/>
              </w:rPr>
              <w:t>11.8</w:t>
            </w:r>
          </w:p>
        </w:tc>
        <w:tc>
          <w:tcPr>
            <w:tcW w:w="6123" w:type="dxa"/>
            <w:tcBorders>
              <w:top w:val="nil"/>
              <w:left w:val="nil"/>
              <w:bottom w:val="nil"/>
              <w:right w:val="nil"/>
            </w:tcBorders>
            <w:shd w:val="clear" w:color="000000" w:fill="FFFFFF"/>
            <w:noWrap/>
            <w:vAlign w:val="bottom"/>
            <w:hideMark/>
          </w:tcPr>
          <w:p w14:paraId="58F66001"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Special personnel services payments</w:t>
            </w:r>
          </w:p>
        </w:tc>
        <w:tc>
          <w:tcPr>
            <w:tcW w:w="269" w:type="dxa"/>
            <w:tcBorders>
              <w:top w:val="nil"/>
              <w:left w:val="nil"/>
              <w:bottom w:val="nil"/>
              <w:right w:val="nil"/>
            </w:tcBorders>
            <w:shd w:val="clear" w:color="000000" w:fill="FFFFFF"/>
            <w:noWrap/>
            <w:vAlign w:val="bottom"/>
            <w:hideMark/>
          </w:tcPr>
          <w:p w14:paraId="7ECDFA93"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9" w:type="dxa"/>
            <w:tcBorders>
              <w:top w:val="nil"/>
              <w:left w:val="nil"/>
              <w:bottom w:val="nil"/>
              <w:right w:val="nil"/>
            </w:tcBorders>
            <w:shd w:val="clear" w:color="000000" w:fill="FFFFFF"/>
            <w:noWrap/>
            <w:vAlign w:val="bottom"/>
            <w:hideMark/>
          </w:tcPr>
          <w:p w14:paraId="3F12CF0A"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4" w:type="dxa"/>
            <w:tcBorders>
              <w:top w:val="nil"/>
              <w:left w:val="nil"/>
              <w:bottom w:val="nil"/>
              <w:right w:val="nil"/>
            </w:tcBorders>
            <w:shd w:val="clear" w:color="000000" w:fill="FFFFFF"/>
            <w:noWrap/>
            <w:vAlign w:val="bottom"/>
            <w:hideMark/>
          </w:tcPr>
          <w:p w14:paraId="4F9D935D"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single" w:sz="8" w:space="0" w:color="auto"/>
              <w:right w:val="nil"/>
            </w:tcBorders>
            <w:shd w:val="clear" w:color="000000" w:fill="FFFFFF"/>
            <w:noWrap/>
            <w:vAlign w:val="bottom"/>
            <w:hideMark/>
          </w:tcPr>
          <w:p w14:paraId="6B2B43BB" w14:textId="55257D85" w:rsidR="00D96732" w:rsidRPr="005E6ACA" w:rsidRDefault="00D96732" w:rsidP="00D96732">
            <w:pPr>
              <w:spacing w:after="0" w:line="240" w:lineRule="auto"/>
              <w:rPr>
                <w:rFonts w:ascii="Arial Narrow" w:eastAsia="Times New Roman" w:hAnsi="Arial Narrow" w:cs="Arial"/>
                <w:sz w:val="20"/>
                <w:szCs w:val="20"/>
              </w:rPr>
            </w:pPr>
            <w:r>
              <w:rPr>
                <w:rFonts w:ascii="Arial Narrow" w:hAnsi="Arial Narrow" w:cs="Arial"/>
                <w:sz w:val="20"/>
                <w:szCs w:val="20"/>
              </w:rPr>
              <w:t xml:space="preserve">                    -   </w:t>
            </w:r>
          </w:p>
        </w:tc>
      </w:tr>
      <w:tr w:rsidR="00D96732" w:rsidRPr="005E6ACA" w14:paraId="0325AC74" w14:textId="77777777" w:rsidTr="00D96732">
        <w:trPr>
          <w:trHeight w:val="230"/>
          <w:jc w:val="center"/>
        </w:trPr>
        <w:tc>
          <w:tcPr>
            <w:tcW w:w="1030" w:type="dxa"/>
            <w:tcBorders>
              <w:top w:val="nil"/>
              <w:left w:val="nil"/>
              <w:bottom w:val="nil"/>
              <w:right w:val="nil"/>
            </w:tcBorders>
            <w:shd w:val="clear" w:color="000000" w:fill="FFFFFF"/>
            <w:noWrap/>
            <w:vAlign w:val="bottom"/>
            <w:hideMark/>
          </w:tcPr>
          <w:p w14:paraId="1D2754B2" w14:textId="77777777" w:rsidR="00D96732" w:rsidRPr="005E6ACA" w:rsidRDefault="00D96732" w:rsidP="00D96732">
            <w:pPr>
              <w:spacing w:after="0" w:line="240" w:lineRule="auto"/>
              <w:jc w:val="right"/>
              <w:rPr>
                <w:rFonts w:ascii="Arial Narrow" w:eastAsia="Times New Roman" w:hAnsi="Arial Narrow" w:cs="Arial"/>
                <w:sz w:val="20"/>
                <w:szCs w:val="20"/>
              </w:rPr>
            </w:pPr>
            <w:r w:rsidRPr="005E6ACA">
              <w:rPr>
                <w:rFonts w:ascii="Arial Narrow" w:eastAsia="Times New Roman" w:hAnsi="Arial Narrow" w:cs="Arial"/>
                <w:sz w:val="20"/>
                <w:szCs w:val="20"/>
              </w:rPr>
              <w:t>11.9</w:t>
            </w:r>
          </w:p>
        </w:tc>
        <w:tc>
          <w:tcPr>
            <w:tcW w:w="6123" w:type="dxa"/>
            <w:tcBorders>
              <w:top w:val="nil"/>
              <w:left w:val="nil"/>
              <w:bottom w:val="nil"/>
              <w:right w:val="nil"/>
            </w:tcBorders>
            <w:shd w:val="clear" w:color="000000" w:fill="FFFFFF"/>
            <w:noWrap/>
            <w:vAlign w:val="bottom"/>
            <w:hideMark/>
          </w:tcPr>
          <w:p w14:paraId="08E8F261"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Total personnel compensation</w:t>
            </w:r>
          </w:p>
        </w:tc>
        <w:tc>
          <w:tcPr>
            <w:tcW w:w="269" w:type="dxa"/>
            <w:tcBorders>
              <w:top w:val="nil"/>
              <w:left w:val="nil"/>
              <w:bottom w:val="nil"/>
              <w:right w:val="nil"/>
            </w:tcBorders>
            <w:shd w:val="clear" w:color="000000" w:fill="FFFFFF"/>
            <w:noWrap/>
            <w:vAlign w:val="bottom"/>
            <w:hideMark/>
          </w:tcPr>
          <w:p w14:paraId="6BA7322D"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9" w:type="dxa"/>
            <w:tcBorders>
              <w:top w:val="nil"/>
              <w:left w:val="nil"/>
              <w:bottom w:val="nil"/>
              <w:right w:val="nil"/>
            </w:tcBorders>
            <w:shd w:val="clear" w:color="000000" w:fill="FFFFFF"/>
            <w:noWrap/>
            <w:vAlign w:val="bottom"/>
            <w:hideMark/>
          </w:tcPr>
          <w:p w14:paraId="083CD85F"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4" w:type="dxa"/>
            <w:tcBorders>
              <w:top w:val="nil"/>
              <w:left w:val="nil"/>
              <w:bottom w:val="nil"/>
              <w:right w:val="nil"/>
            </w:tcBorders>
            <w:shd w:val="clear" w:color="000000" w:fill="FFFFFF"/>
            <w:noWrap/>
            <w:vAlign w:val="bottom"/>
            <w:hideMark/>
          </w:tcPr>
          <w:p w14:paraId="214556E8"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nil"/>
              <w:right w:val="nil"/>
            </w:tcBorders>
            <w:shd w:val="clear" w:color="000000" w:fill="FFFFFF"/>
            <w:noWrap/>
            <w:vAlign w:val="bottom"/>
            <w:hideMark/>
          </w:tcPr>
          <w:p w14:paraId="7C23C411" w14:textId="1A4D31D5" w:rsidR="00D96732" w:rsidRPr="005E6ACA" w:rsidRDefault="00D96732" w:rsidP="00D96732">
            <w:pPr>
              <w:spacing w:after="0" w:line="240" w:lineRule="auto"/>
              <w:rPr>
                <w:rFonts w:ascii="Arial Narrow" w:eastAsia="Times New Roman" w:hAnsi="Arial Narrow" w:cs="Arial"/>
                <w:sz w:val="20"/>
                <w:szCs w:val="20"/>
              </w:rPr>
            </w:pPr>
            <w:r>
              <w:rPr>
                <w:rFonts w:ascii="Arial Narrow" w:hAnsi="Arial Narrow" w:cs="Arial"/>
                <w:sz w:val="20"/>
                <w:szCs w:val="20"/>
              </w:rPr>
              <w:t xml:space="preserve">                    -   </w:t>
            </w:r>
          </w:p>
        </w:tc>
      </w:tr>
      <w:tr w:rsidR="00D96732" w:rsidRPr="005E6ACA" w14:paraId="6D4C0977" w14:textId="77777777" w:rsidTr="00D96732">
        <w:trPr>
          <w:trHeight w:val="230"/>
          <w:jc w:val="center"/>
        </w:trPr>
        <w:tc>
          <w:tcPr>
            <w:tcW w:w="1030" w:type="dxa"/>
            <w:tcBorders>
              <w:top w:val="nil"/>
              <w:left w:val="nil"/>
              <w:bottom w:val="nil"/>
              <w:right w:val="nil"/>
            </w:tcBorders>
            <w:shd w:val="clear" w:color="000000" w:fill="FFFFFF"/>
            <w:noWrap/>
            <w:vAlign w:val="bottom"/>
            <w:hideMark/>
          </w:tcPr>
          <w:p w14:paraId="57557D62" w14:textId="77777777" w:rsidR="00D96732" w:rsidRPr="005E6ACA" w:rsidRDefault="00D96732" w:rsidP="00D96732">
            <w:pPr>
              <w:spacing w:after="0" w:line="240" w:lineRule="auto"/>
              <w:jc w:val="right"/>
              <w:rPr>
                <w:rFonts w:ascii="Arial Narrow" w:eastAsia="Times New Roman" w:hAnsi="Arial Narrow" w:cs="Arial"/>
                <w:sz w:val="20"/>
                <w:szCs w:val="20"/>
              </w:rPr>
            </w:pPr>
            <w:r w:rsidRPr="005E6ACA">
              <w:rPr>
                <w:rFonts w:ascii="Arial Narrow" w:eastAsia="Times New Roman" w:hAnsi="Arial Narrow" w:cs="Arial"/>
                <w:sz w:val="20"/>
                <w:szCs w:val="20"/>
              </w:rPr>
              <w:t>12</w:t>
            </w:r>
          </w:p>
        </w:tc>
        <w:tc>
          <w:tcPr>
            <w:tcW w:w="6123" w:type="dxa"/>
            <w:tcBorders>
              <w:top w:val="nil"/>
              <w:left w:val="nil"/>
              <w:bottom w:val="nil"/>
              <w:right w:val="nil"/>
            </w:tcBorders>
            <w:shd w:val="clear" w:color="000000" w:fill="FFFFFF"/>
            <w:noWrap/>
            <w:vAlign w:val="bottom"/>
            <w:hideMark/>
          </w:tcPr>
          <w:p w14:paraId="05B80EFF"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Civilian personnel benefits</w:t>
            </w:r>
          </w:p>
        </w:tc>
        <w:tc>
          <w:tcPr>
            <w:tcW w:w="269" w:type="dxa"/>
            <w:tcBorders>
              <w:top w:val="nil"/>
              <w:left w:val="nil"/>
              <w:bottom w:val="nil"/>
              <w:right w:val="nil"/>
            </w:tcBorders>
            <w:shd w:val="clear" w:color="000000" w:fill="FFFFFF"/>
            <w:noWrap/>
            <w:vAlign w:val="bottom"/>
            <w:hideMark/>
          </w:tcPr>
          <w:p w14:paraId="0123F075"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9" w:type="dxa"/>
            <w:tcBorders>
              <w:top w:val="nil"/>
              <w:left w:val="nil"/>
              <w:bottom w:val="nil"/>
              <w:right w:val="nil"/>
            </w:tcBorders>
            <w:shd w:val="clear" w:color="000000" w:fill="FFFFFF"/>
            <w:noWrap/>
            <w:vAlign w:val="bottom"/>
            <w:hideMark/>
          </w:tcPr>
          <w:p w14:paraId="5ACC653C"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4" w:type="dxa"/>
            <w:tcBorders>
              <w:top w:val="nil"/>
              <w:left w:val="nil"/>
              <w:bottom w:val="nil"/>
              <w:right w:val="nil"/>
            </w:tcBorders>
            <w:shd w:val="clear" w:color="000000" w:fill="FFFFFF"/>
            <w:noWrap/>
            <w:vAlign w:val="bottom"/>
            <w:hideMark/>
          </w:tcPr>
          <w:p w14:paraId="6E54997E"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nil"/>
              <w:right w:val="nil"/>
            </w:tcBorders>
            <w:shd w:val="clear" w:color="000000" w:fill="FFFFFF"/>
            <w:noWrap/>
            <w:vAlign w:val="bottom"/>
            <w:hideMark/>
          </w:tcPr>
          <w:p w14:paraId="3E917541" w14:textId="4F0C664C" w:rsidR="00D96732" w:rsidRPr="005E6ACA" w:rsidRDefault="00D96732" w:rsidP="00D96732">
            <w:pPr>
              <w:spacing w:after="0" w:line="240" w:lineRule="auto"/>
              <w:rPr>
                <w:rFonts w:ascii="Arial Narrow" w:eastAsia="Times New Roman" w:hAnsi="Arial Narrow" w:cs="Arial"/>
                <w:sz w:val="20"/>
                <w:szCs w:val="20"/>
              </w:rPr>
            </w:pPr>
            <w:r>
              <w:rPr>
                <w:rFonts w:ascii="Arial Narrow" w:hAnsi="Arial Narrow" w:cs="Arial"/>
                <w:sz w:val="20"/>
                <w:szCs w:val="20"/>
              </w:rPr>
              <w:t xml:space="preserve">                    -   </w:t>
            </w:r>
          </w:p>
        </w:tc>
      </w:tr>
      <w:tr w:rsidR="00D96732" w:rsidRPr="005E6ACA" w14:paraId="758DD200" w14:textId="77777777" w:rsidTr="00D96732">
        <w:trPr>
          <w:trHeight w:val="230"/>
          <w:jc w:val="center"/>
        </w:trPr>
        <w:tc>
          <w:tcPr>
            <w:tcW w:w="1030" w:type="dxa"/>
            <w:tcBorders>
              <w:top w:val="nil"/>
              <w:left w:val="nil"/>
              <w:bottom w:val="nil"/>
              <w:right w:val="nil"/>
            </w:tcBorders>
            <w:shd w:val="clear" w:color="000000" w:fill="FFFFFF"/>
            <w:noWrap/>
            <w:vAlign w:val="bottom"/>
            <w:hideMark/>
          </w:tcPr>
          <w:p w14:paraId="191405AE" w14:textId="77777777" w:rsidR="00D96732" w:rsidRPr="005E6ACA" w:rsidRDefault="00D96732" w:rsidP="00D96732">
            <w:pPr>
              <w:spacing w:after="0" w:line="240" w:lineRule="auto"/>
              <w:jc w:val="right"/>
              <w:rPr>
                <w:rFonts w:ascii="Arial Narrow" w:eastAsia="Times New Roman" w:hAnsi="Arial Narrow" w:cs="Arial"/>
                <w:sz w:val="20"/>
                <w:szCs w:val="20"/>
              </w:rPr>
            </w:pPr>
            <w:r w:rsidRPr="005E6ACA">
              <w:rPr>
                <w:rFonts w:ascii="Arial Narrow" w:eastAsia="Times New Roman" w:hAnsi="Arial Narrow" w:cs="Arial"/>
                <w:sz w:val="20"/>
                <w:szCs w:val="20"/>
              </w:rPr>
              <w:t>13</w:t>
            </w:r>
          </w:p>
        </w:tc>
        <w:tc>
          <w:tcPr>
            <w:tcW w:w="6123" w:type="dxa"/>
            <w:tcBorders>
              <w:top w:val="nil"/>
              <w:left w:val="nil"/>
              <w:bottom w:val="nil"/>
              <w:right w:val="nil"/>
            </w:tcBorders>
            <w:shd w:val="clear" w:color="000000" w:fill="FFFFFF"/>
            <w:noWrap/>
            <w:vAlign w:val="bottom"/>
            <w:hideMark/>
          </w:tcPr>
          <w:p w14:paraId="302AA9F8"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Benefits for former personnel</w:t>
            </w:r>
          </w:p>
        </w:tc>
        <w:tc>
          <w:tcPr>
            <w:tcW w:w="269" w:type="dxa"/>
            <w:tcBorders>
              <w:top w:val="nil"/>
              <w:left w:val="nil"/>
              <w:bottom w:val="nil"/>
              <w:right w:val="nil"/>
            </w:tcBorders>
            <w:shd w:val="clear" w:color="000000" w:fill="FFFFFF"/>
            <w:noWrap/>
            <w:vAlign w:val="bottom"/>
            <w:hideMark/>
          </w:tcPr>
          <w:p w14:paraId="6FC76D0D"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9" w:type="dxa"/>
            <w:tcBorders>
              <w:top w:val="nil"/>
              <w:left w:val="nil"/>
              <w:bottom w:val="nil"/>
              <w:right w:val="nil"/>
            </w:tcBorders>
            <w:shd w:val="clear" w:color="000000" w:fill="FFFFFF"/>
            <w:noWrap/>
            <w:vAlign w:val="bottom"/>
            <w:hideMark/>
          </w:tcPr>
          <w:p w14:paraId="50AF8362"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4" w:type="dxa"/>
            <w:tcBorders>
              <w:top w:val="nil"/>
              <w:left w:val="nil"/>
              <w:bottom w:val="nil"/>
              <w:right w:val="nil"/>
            </w:tcBorders>
            <w:shd w:val="clear" w:color="000000" w:fill="FFFFFF"/>
            <w:noWrap/>
            <w:vAlign w:val="bottom"/>
            <w:hideMark/>
          </w:tcPr>
          <w:p w14:paraId="78502396"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nil"/>
              <w:right w:val="nil"/>
            </w:tcBorders>
            <w:shd w:val="clear" w:color="000000" w:fill="FFFFFF"/>
            <w:noWrap/>
            <w:vAlign w:val="bottom"/>
            <w:hideMark/>
          </w:tcPr>
          <w:p w14:paraId="35721B4B" w14:textId="29BD4335" w:rsidR="00D96732" w:rsidRPr="005E6ACA" w:rsidRDefault="00D96732" w:rsidP="00D96732">
            <w:pPr>
              <w:spacing w:after="0" w:line="240" w:lineRule="auto"/>
              <w:rPr>
                <w:rFonts w:ascii="Arial Narrow" w:eastAsia="Times New Roman" w:hAnsi="Arial Narrow" w:cs="Arial"/>
                <w:sz w:val="20"/>
                <w:szCs w:val="20"/>
              </w:rPr>
            </w:pPr>
            <w:r>
              <w:rPr>
                <w:rFonts w:ascii="Arial Narrow" w:hAnsi="Arial Narrow" w:cs="Arial"/>
                <w:sz w:val="20"/>
                <w:szCs w:val="20"/>
              </w:rPr>
              <w:t xml:space="preserve">                    -   </w:t>
            </w:r>
          </w:p>
        </w:tc>
      </w:tr>
      <w:tr w:rsidR="00D96732" w:rsidRPr="005E6ACA" w14:paraId="55F855A1" w14:textId="77777777" w:rsidTr="00D96732">
        <w:trPr>
          <w:trHeight w:val="230"/>
          <w:jc w:val="center"/>
        </w:trPr>
        <w:tc>
          <w:tcPr>
            <w:tcW w:w="1030" w:type="dxa"/>
            <w:tcBorders>
              <w:top w:val="nil"/>
              <w:left w:val="nil"/>
              <w:bottom w:val="nil"/>
              <w:right w:val="nil"/>
            </w:tcBorders>
            <w:shd w:val="clear" w:color="000000" w:fill="FFFFFF"/>
            <w:noWrap/>
            <w:vAlign w:val="bottom"/>
            <w:hideMark/>
          </w:tcPr>
          <w:p w14:paraId="5CBE4E52" w14:textId="77777777" w:rsidR="00D96732" w:rsidRPr="005E6ACA" w:rsidRDefault="00D96732" w:rsidP="00D96732">
            <w:pPr>
              <w:spacing w:after="0" w:line="240" w:lineRule="auto"/>
              <w:jc w:val="right"/>
              <w:rPr>
                <w:rFonts w:ascii="Arial Narrow" w:eastAsia="Times New Roman" w:hAnsi="Arial Narrow" w:cs="Arial"/>
                <w:sz w:val="20"/>
                <w:szCs w:val="20"/>
              </w:rPr>
            </w:pPr>
            <w:r w:rsidRPr="005E6ACA">
              <w:rPr>
                <w:rFonts w:ascii="Arial Narrow" w:eastAsia="Times New Roman" w:hAnsi="Arial Narrow" w:cs="Arial"/>
                <w:sz w:val="20"/>
                <w:szCs w:val="20"/>
              </w:rPr>
              <w:t>21</w:t>
            </w:r>
          </w:p>
        </w:tc>
        <w:tc>
          <w:tcPr>
            <w:tcW w:w="6123" w:type="dxa"/>
            <w:tcBorders>
              <w:top w:val="nil"/>
              <w:left w:val="nil"/>
              <w:bottom w:val="nil"/>
              <w:right w:val="nil"/>
            </w:tcBorders>
            <w:shd w:val="clear" w:color="000000" w:fill="FFFFFF"/>
            <w:noWrap/>
            <w:vAlign w:val="bottom"/>
            <w:hideMark/>
          </w:tcPr>
          <w:p w14:paraId="0BCF979A"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Travel and transportation of persons</w:t>
            </w:r>
          </w:p>
        </w:tc>
        <w:tc>
          <w:tcPr>
            <w:tcW w:w="269" w:type="dxa"/>
            <w:tcBorders>
              <w:top w:val="nil"/>
              <w:left w:val="nil"/>
              <w:bottom w:val="nil"/>
              <w:right w:val="nil"/>
            </w:tcBorders>
            <w:shd w:val="clear" w:color="000000" w:fill="FFFFFF"/>
            <w:noWrap/>
            <w:vAlign w:val="bottom"/>
            <w:hideMark/>
          </w:tcPr>
          <w:p w14:paraId="35F7B36E"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9" w:type="dxa"/>
            <w:tcBorders>
              <w:top w:val="nil"/>
              <w:left w:val="nil"/>
              <w:bottom w:val="nil"/>
              <w:right w:val="nil"/>
            </w:tcBorders>
            <w:shd w:val="clear" w:color="000000" w:fill="FFFFFF"/>
            <w:noWrap/>
            <w:vAlign w:val="bottom"/>
            <w:hideMark/>
          </w:tcPr>
          <w:p w14:paraId="7AAB5D8C"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4" w:type="dxa"/>
            <w:tcBorders>
              <w:top w:val="nil"/>
              <w:left w:val="nil"/>
              <w:bottom w:val="nil"/>
              <w:right w:val="nil"/>
            </w:tcBorders>
            <w:shd w:val="clear" w:color="000000" w:fill="FFFFFF"/>
            <w:noWrap/>
            <w:vAlign w:val="bottom"/>
            <w:hideMark/>
          </w:tcPr>
          <w:p w14:paraId="1B30B4DB"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nil"/>
              <w:right w:val="nil"/>
            </w:tcBorders>
            <w:shd w:val="clear" w:color="000000" w:fill="FFFFFF"/>
            <w:noWrap/>
            <w:vAlign w:val="bottom"/>
            <w:hideMark/>
          </w:tcPr>
          <w:p w14:paraId="3696E5BD" w14:textId="5CC81AAC" w:rsidR="00D96732" w:rsidRPr="005E6ACA" w:rsidRDefault="00D96732" w:rsidP="00D96732">
            <w:pPr>
              <w:spacing w:after="0" w:line="240" w:lineRule="auto"/>
              <w:rPr>
                <w:rFonts w:ascii="Arial Narrow" w:eastAsia="Times New Roman" w:hAnsi="Arial Narrow" w:cs="Arial"/>
                <w:sz w:val="20"/>
                <w:szCs w:val="20"/>
              </w:rPr>
            </w:pPr>
            <w:r>
              <w:rPr>
                <w:rFonts w:ascii="Arial Narrow" w:hAnsi="Arial Narrow" w:cs="Arial"/>
                <w:sz w:val="20"/>
                <w:szCs w:val="20"/>
              </w:rPr>
              <w:t xml:space="preserve">                 (45)</w:t>
            </w:r>
          </w:p>
        </w:tc>
      </w:tr>
      <w:tr w:rsidR="00D96732" w:rsidRPr="005E6ACA" w14:paraId="02BF4BDB" w14:textId="77777777" w:rsidTr="00D96732">
        <w:trPr>
          <w:trHeight w:val="230"/>
          <w:jc w:val="center"/>
        </w:trPr>
        <w:tc>
          <w:tcPr>
            <w:tcW w:w="1030" w:type="dxa"/>
            <w:tcBorders>
              <w:top w:val="nil"/>
              <w:left w:val="nil"/>
              <w:bottom w:val="nil"/>
              <w:right w:val="nil"/>
            </w:tcBorders>
            <w:shd w:val="clear" w:color="000000" w:fill="FFFFFF"/>
            <w:noWrap/>
            <w:vAlign w:val="bottom"/>
            <w:hideMark/>
          </w:tcPr>
          <w:p w14:paraId="32F9F6C1" w14:textId="77777777" w:rsidR="00D96732" w:rsidRPr="005E6ACA" w:rsidRDefault="00D96732" w:rsidP="00D96732">
            <w:pPr>
              <w:spacing w:after="0" w:line="240" w:lineRule="auto"/>
              <w:jc w:val="right"/>
              <w:rPr>
                <w:rFonts w:ascii="Arial Narrow" w:eastAsia="Times New Roman" w:hAnsi="Arial Narrow" w:cs="Arial"/>
                <w:sz w:val="20"/>
                <w:szCs w:val="20"/>
              </w:rPr>
            </w:pPr>
            <w:r w:rsidRPr="005E6ACA">
              <w:rPr>
                <w:rFonts w:ascii="Arial Narrow" w:eastAsia="Times New Roman" w:hAnsi="Arial Narrow" w:cs="Arial"/>
                <w:sz w:val="20"/>
                <w:szCs w:val="20"/>
              </w:rPr>
              <w:t>22</w:t>
            </w:r>
          </w:p>
        </w:tc>
        <w:tc>
          <w:tcPr>
            <w:tcW w:w="6123" w:type="dxa"/>
            <w:tcBorders>
              <w:top w:val="nil"/>
              <w:left w:val="nil"/>
              <w:bottom w:val="nil"/>
              <w:right w:val="nil"/>
            </w:tcBorders>
            <w:shd w:val="clear" w:color="000000" w:fill="FFFFFF"/>
            <w:noWrap/>
            <w:vAlign w:val="bottom"/>
            <w:hideMark/>
          </w:tcPr>
          <w:p w14:paraId="3A7C07DB"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Transportation of things</w:t>
            </w:r>
          </w:p>
        </w:tc>
        <w:tc>
          <w:tcPr>
            <w:tcW w:w="269" w:type="dxa"/>
            <w:tcBorders>
              <w:top w:val="nil"/>
              <w:left w:val="nil"/>
              <w:bottom w:val="nil"/>
              <w:right w:val="nil"/>
            </w:tcBorders>
            <w:shd w:val="clear" w:color="000000" w:fill="FFFFFF"/>
            <w:noWrap/>
            <w:vAlign w:val="bottom"/>
            <w:hideMark/>
          </w:tcPr>
          <w:p w14:paraId="434629CF"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9" w:type="dxa"/>
            <w:tcBorders>
              <w:top w:val="nil"/>
              <w:left w:val="nil"/>
              <w:bottom w:val="nil"/>
              <w:right w:val="nil"/>
            </w:tcBorders>
            <w:shd w:val="clear" w:color="000000" w:fill="FFFFFF"/>
            <w:noWrap/>
            <w:vAlign w:val="bottom"/>
            <w:hideMark/>
          </w:tcPr>
          <w:p w14:paraId="75BECE73"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4" w:type="dxa"/>
            <w:tcBorders>
              <w:top w:val="nil"/>
              <w:left w:val="nil"/>
              <w:bottom w:val="nil"/>
              <w:right w:val="nil"/>
            </w:tcBorders>
            <w:shd w:val="clear" w:color="000000" w:fill="FFFFFF"/>
            <w:noWrap/>
            <w:vAlign w:val="bottom"/>
            <w:hideMark/>
          </w:tcPr>
          <w:p w14:paraId="34031354"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nil"/>
              <w:right w:val="nil"/>
            </w:tcBorders>
            <w:shd w:val="clear" w:color="000000" w:fill="FFFFFF"/>
            <w:noWrap/>
            <w:vAlign w:val="bottom"/>
            <w:hideMark/>
          </w:tcPr>
          <w:p w14:paraId="75095999" w14:textId="32D0168B" w:rsidR="00D96732" w:rsidRPr="005E6ACA" w:rsidRDefault="00D96732" w:rsidP="00D96732">
            <w:pPr>
              <w:spacing w:after="0" w:line="240" w:lineRule="auto"/>
              <w:rPr>
                <w:rFonts w:ascii="Arial Narrow" w:eastAsia="Times New Roman" w:hAnsi="Arial Narrow" w:cs="Arial"/>
                <w:sz w:val="20"/>
                <w:szCs w:val="20"/>
              </w:rPr>
            </w:pPr>
            <w:r>
              <w:rPr>
                <w:rFonts w:ascii="Arial Narrow" w:hAnsi="Arial Narrow" w:cs="Arial"/>
                <w:sz w:val="20"/>
                <w:szCs w:val="20"/>
              </w:rPr>
              <w:t xml:space="preserve">                   (0)</w:t>
            </w:r>
          </w:p>
        </w:tc>
      </w:tr>
      <w:tr w:rsidR="00D96732" w:rsidRPr="005E6ACA" w14:paraId="22A8883E" w14:textId="77777777" w:rsidTr="00D96732">
        <w:trPr>
          <w:trHeight w:val="230"/>
          <w:jc w:val="center"/>
        </w:trPr>
        <w:tc>
          <w:tcPr>
            <w:tcW w:w="1030" w:type="dxa"/>
            <w:tcBorders>
              <w:top w:val="nil"/>
              <w:left w:val="nil"/>
              <w:bottom w:val="nil"/>
              <w:right w:val="nil"/>
            </w:tcBorders>
            <w:shd w:val="clear" w:color="000000" w:fill="FFFFFF"/>
            <w:noWrap/>
            <w:vAlign w:val="bottom"/>
            <w:hideMark/>
          </w:tcPr>
          <w:p w14:paraId="7FCDBB0A" w14:textId="77777777" w:rsidR="00D96732" w:rsidRPr="005E6ACA" w:rsidRDefault="00D96732" w:rsidP="00D96732">
            <w:pPr>
              <w:spacing w:after="0" w:line="240" w:lineRule="auto"/>
              <w:jc w:val="right"/>
              <w:rPr>
                <w:rFonts w:ascii="Arial Narrow" w:eastAsia="Times New Roman" w:hAnsi="Arial Narrow" w:cs="Arial"/>
                <w:sz w:val="20"/>
                <w:szCs w:val="20"/>
              </w:rPr>
            </w:pPr>
            <w:r w:rsidRPr="005E6ACA">
              <w:rPr>
                <w:rFonts w:ascii="Arial Narrow" w:eastAsia="Times New Roman" w:hAnsi="Arial Narrow" w:cs="Arial"/>
                <w:sz w:val="20"/>
                <w:szCs w:val="20"/>
              </w:rPr>
              <w:t>23.1</w:t>
            </w:r>
          </w:p>
        </w:tc>
        <w:tc>
          <w:tcPr>
            <w:tcW w:w="6123" w:type="dxa"/>
            <w:tcBorders>
              <w:top w:val="nil"/>
              <w:left w:val="nil"/>
              <w:bottom w:val="nil"/>
              <w:right w:val="nil"/>
            </w:tcBorders>
            <w:shd w:val="clear" w:color="000000" w:fill="FFFFFF"/>
            <w:noWrap/>
            <w:vAlign w:val="bottom"/>
            <w:hideMark/>
          </w:tcPr>
          <w:p w14:paraId="128D6E77"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Rental payments to GSA</w:t>
            </w:r>
          </w:p>
        </w:tc>
        <w:tc>
          <w:tcPr>
            <w:tcW w:w="269" w:type="dxa"/>
            <w:tcBorders>
              <w:top w:val="nil"/>
              <w:left w:val="nil"/>
              <w:bottom w:val="nil"/>
              <w:right w:val="nil"/>
            </w:tcBorders>
            <w:shd w:val="clear" w:color="000000" w:fill="FFFFFF"/>
            <w:noWrap/>
            <w:vAlign w:val="bottom"/>
            <w:hideMark/>
          </w:tcPr>
          <w:p w14:paraId="56D39123"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9" w:type="dxa"/>
            <w:tcBorders>
              <w:top w:val="nil"/>
              <w:left w:val="nil"/>
              <w:bottom w:val="nil"/>
              <w:right w:val="nil"/>
            </w:tcBorders>
            <w:shd w:val="clear" w:color="000000" w:fill="FFFFFF"/>
            <w:noWrap/>
            <w:vAlign w:val="bottom"/>
            <w:hideMark/>
          </w:tcPr>
          <w:p w14:paraId="0D73D79D"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4" w:type="dxa"/>
            <w:tcBorders>
              <w:top w:val="nil"/>
              <w:left w:val="nil"/>
              <w:bottom w:val="nil"/>
              <w:right w:val="nil"/>
            </w:tcBorders>
            <w:shd w:val="clear" w:color="000000" w:fill="FFFFFF"/>
            <w:noWrap/>
            <w:vAlign w:val="bottom"/>
            <w:hideMark/>
          </w:tcPr>
          <w:p w14:paraId="30236B17"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nil"/>
              <w:right w:val="nil"/>
            </w:tcBorders>
            <w:shd w:val="clear" w:color="000000" w:fill="FFFFFF"/>
            <w:noWrap/>
            <w:vAlign w:val="bottom"/>
            <w:hideMark/>
          </w:tcPr>
          <w:p w14:paraId="59D02F04" w14:textId="73FDA1FE" w:rsidR="00D96732" w:rsidRPr="005E6ACA" w:rsidRDefault="00D96732" w:rsidP="00D96732">
            <w:pPr>
              <w:spacing w:after="0" w:line="240" w:lineRule="auto"/>
              <w:rPr>
                <w:rFonts w:ascii="Arial Narrow" w:eastAsia="Times New Roman" w:hAnsi="Arial Narrow" w:cs="Arial"/>
                <w:sz w:val="20"/>
                <w:szCs w:val="20"/>
              </w:rPr>
            </w:pPr>
            <w:r>
              <w:rPr>
                <w:rFonts w:ascii="Arial Narrow" w:hAnsi="Arial Narrow" w:cs="Arial"/>
                <w:sz w:val="20"/>
                <w:szCs w:val="20"/>
              </w:rPr>
              <w:t xml:space="preserve">            (2,692)</w:t>
            </w:r>
          </w:p>
        </w:tc>
      </w:tr>
      <w:tr w:rsidR="00D96732" w:rsidRPr="005E6ACA" w14:paraId="7B4BE68E" w14:textId="77777777" w:rsidTr="00D96732">
        <w:trPr>
          <w:trHeight w:val="230"/>
          <w:jc w:val="center"/>
        </w:trPr>
        <w:tc>
          <w:tcPr>
            <w:tcW w:w="1030" w:type="dxa"/>
            <w:tcBorders>
              <w:top w:val="nil"/>
              <w:left w:val="nil"/>
              <w:bottom w:val="nil"/>
              <w:right w:val="nil"/>
            </w:tcBorders>
            <w:shd w:val="clear" w:color="000000" w:fill="FFFFFF"/>
            <w:noWrap/>
            <w:vAlign w:val="bottom"/>
            <w:hideMark/>
          </w:tcPr>
          <w:p w14:paraId="367F798E" w14:textId="77777777" w:rsidR="00D96732" w:rsidRPr="005E6ACA" w:rsidRDefault="00D96732" w:rsidP="00D96732">
            <w:pPr>
              <w:spacing w:after="0" w:line="240" w:lineRule="auto"/>
              <w:jc w:val="right"/>
              <w:rPr>
                <w:rFonts w:ascii="Arial Narrow" w:eastAsia="Times New Roman" w:hAnsi="Arial Narrow" w:cs="Arial"/>
                <w:sz w:val="20"/>
                <w:szCs w:val="20"/>
              </w:rPr>
            </w:pPr>
            <w:r w:rsidRPr="005E6ACA">
              <w:rPr>
                <w:rFonts w:ascii="Arial Narrow" w:eastAsia="Times New Roman" w:hAnsi="Arial Narrow" w:cs="Arial"/>
                <w:sz w:val="20"/>
                <w:szCs w:val="20"/>
              </w:rPr>
              <w:t>23.2</w:t>
            </w:r>
          </w:p>
        </w:tc>
        <w:tc>
          <w:tcPr>
            <w:tcW w:w="6123" w:type="dxa"/>
            <w:tcBorders>
              <w:top w:val="nil"/>
              <w:left w:val="nil"/>
              <w:bottom w:val="nil"/>
              <w:right w:val="nil"/>
            </w:tcBorders>
            <w:shd w:val="clear" w:color="000000" w:fill="FFFFFF"/>
            <w:noWrap/>
            <w:vAlign w:val="bottom"/>
            <w:hideMark/>
          </w:tcPr>
          <w:p w14:paraId="53671DEB"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Rental payments to others</w:t>
            </w:r>
          </w:p>
        </w:tc>
        <w:tc>
          <w:tcPr>
            <w:tcW w:w="269" w:type="dxa"/>
            <w:tcBorders>
              <w:top w:val="nil"/>
              <w:left w:val="nil"/>
              <w:bottom w:val="nil"/>
              <w:right w:val="nil"/>
            </w:tcBorders>
            <w:shd w:val="clear" w:color="000000" w:fill="FFFFFF"/>
            <w:noWrap/>
            <w:vAlign w:val="bottom"/>
            <w:hideMark/>
          </w:tcPr>
          <w:p w14:paraId="35F39856"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9" w:type="dxa"/>
            <w:tcBorders>
              <w:top w:val="nil"/>
              <w:left w:val="nil"/>
              <w:bottom w:val="nil"/>
              <w:right w:val="nil"/>
            </w:tcBorders>
            <w:shd w:val="clear" w:color="000000" w:fill="FFFFFF"/>
            <w:noWrap/>
            <w:vAlign w:val="bottom"/>
            <w:hideMark/>
          </w:tcPr>
          <w:p w14:paraId="5D27FE85"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4" w:type="dxa"/>
            <w:tcBorders>
              <w:top w:val="nil"/>
              <w:left w:val="nil"/>
              <w:bottom w:val="nil"/>
              <w:right w:val="nil"/>
            </w:tcBorders>
            <w:shd w:val="clear" w:color="000000" w:fill="FFFFFF"/>
            <w:noWrap/>
            <w:vAlign w:val="bottom"/>
            <w:hideMark/>
          </w:tcPr>
          <w:p w14:paraId="625C2801"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nil"/>
              <w:right w:val="nil"/>
            </w:tcBorders>
            <w:shd w:val="clear" w:color="000000" w:fill="FFFFFF"/>
            <w:noWrap/>
            <w:vAlign w:val="bottom"/>
            <w:hideMark/>
          </w:tcPr>
          <w:p w14:paraId="04779997" w14:textId="643C82C2" w:rsidR="00D96732" w:rsidRPr="005E6ACA" w:rsidRDefault="00D96732" w:rsidP="00D96732">
            <w:pPr>
              <w:spacing w:after="0" w:line="240" w:lineRule="auto"/>
              <w:rPr>
                <w:rFonts w:ascii="Arial Narrow" w:eastAsia="Times New Roman" w:hAnsi="Arial Narrow" w:cs="Arial"/>
                <w:sz w:val="20"/>
                <w:szCs w:val="20"/>
              </w:rPr>
            </w:pPr>
            <w:r>
              <w:rPr>
                <w:rFonts w:ascii="Arial Narrow" w:hAnsi="Arial Narrow" w:cs="Arial"/>
                <w:sz w:val="20"/>
                <w:szCs w:val="20"/>
              </w:rPr>
              <w:t xml:space="preserve">                 613 </w:t>
            </w:r>
          </w:p>
        </w:tc>
      </w:tr>
      <w:tr w:rsidR="00D96732" w:rsidRPr="005E6ACA" w14:paraId="1ACDD135" w14:textId="77777777" w:rsidTr="00D96732">
        <w:trPr>
          <w:trHeight w:val="230"/>
          <w:jc w:val="center"/>
        </w:trPr>
        <w:tc>
          <w:tcPr>
            <w:tcW w:w="1030" w:type="dxa"/>
            <w:tcBorders>
              <w:top w:val="nil"/>
              <w:left w:val="nil"/>
              <w:bottom w:val="nil"/>
              <w:right w:val="nil"/>
            </w:tcBorders>
            <w:shd w:val="clear" w:color="000000" w:fill="FFFFFF"/>
            <w:noWrap/>
            <w:vAlign w:val="bottom"/>
            <w:hideMark/>
          </w:tcPr>
          <w:p w14:paraId="29D8D856" w14:textId="77777777" w:rsidR="00D96732" w:rsidRPr="005E6ACA" w:rsidRDefault="00D96732" w:rsidP="00D96732">
            <w:pPr>
              <w:spacing w:after="0" w:line="240" w:lineRule="auto"/>
              <w:jc w:val="right"/>
              <w:rPr>
                <w:rFonts w:ascii="Arial Narrow" w:eastAsia="Times New Roman" w:hAnsi="Arial Narrow" w:cs="Arial"/>
                <w:sz w:val="20"/>
                <w:szCs w:val="20"/>
              </w:rPr>
            </w:pPr>
            <w:r w:rsidRPr="005E6ACA">
              <w:rPr>
                <w:rFonts w:ascii="Arial Narrow" w:eastAsia="Times New Roman" w:hAnsi="Arial Narrow" w:cs="Arial"/>
                <w:sz w:val="20"/>
                <w:szCs w:val="20"/>
              </w:rPr>
              <w:t>23.3</w:t>
            </w:r>
          </w:p>
        </w:tc>
        <w:tc>
          <w:tcPr>
            <w:tcW w:w="6123" w:type="dxa"/>
            <w:tcBorders>
              <w:top w:val="nil"/>
              <w:left w:val="nil"/>
              <w:bottom w:val="nil"/>
              <w:right w:val="nil"/>
            </w:tcBorders>
            <w:shd w:val="clear" w:color="000000" w:fill="FFFFFF"/>
            <w:noWrap/>
            <w:vAlign w:val="bottom"/>
            <w:hideMark/>
          </w:tcPr>
          <w:p w14:paraId="7EF033BB"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Communications, utilities and miscellaneous charges</w:t>
            </w:r>
          </w:p>
        </w:tc>
        <w:tc>
          <w:tcPr>
            <w:tcW w:w="269" w:type="dxa"/>
            <w:tcBorders>
              <w:top w:val="nil"/>
              <w:left w:val="nil"/>
              <w:bottom w:val="nil"/>
              <w:right w:val="nil"/>
            </w:tcBorders>
            <w:shd w:val="clear" w:color="000000" w:fill="FFFFFF"/>
            <w:noWrap/>
            <w:vAlign w:val="bottom"/>
            <w:hideMark/>
          </w:tcPr>
          <w:p w14:paraId="5FFD7AA1"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9" w:type="dxa"/>
            <w:tcBorders>
              <w:top w:val="nil"/>
              <w:left w:val="nil"/>
              <w:bottom w:val="nil"/>
              <w:right w:val="nil"/>
            </w:tcBorders>
            <w:shd w:val="clear" w:color="000000" w:fill="FFFFFF"/>
            <w:noWrap/>
            <w:vAlign w:val="bottom"/>
            <w:hideMark/>
          </w:tcPr>
          <w:p w14:paraId="1A564955"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4" w:type="dxa"/>
            <w:tcBorders>
              <w:top w:val="nil"/>
              <w:left w:val="nil"/>
              <w:bottom w:val="nil"/>
              <w:right w:val="nil"/>
            </w:tcBorders>
            <w:shd w:val="clear" w:color="000000" w:fill="FFFFFF"/>
            <w:noWrap/>
            <w:vAlign w:val="bottom"/>
            <w:hideMark/>
          </w:tcPr>
          <w:p w14:paraId="7B48095B"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nil"/>
              <w:right w:val="nil"/>
            </w:tcBorders>
            <w:shd w:val="clear" w:color="000000" w:fill="FFFFFF"/>
            <w:noWrap/>
            <w:vAlign w:val="bottom"/>
            <w:hideMark/>
          </w:tcPr>
          <w:p w14:paraId="159BF334" w14:textId="14838D4D" w:rsidR="00D96732" w:rsidRPr="005E6ACA" w:rsidRDefault="00D96732" w:rsidP="00D96732">
            <w:pPr>
              <w:spacing w:after="0" w:line="240" w:lineRule="auto"/>
              <w:rPr>
                <w:rFonts w:ascii="Arial Narrow" w:eastAsia="Times New Roman" w:hAnsi="Arial Narrow" w:cs="Arial"/>
                <w:sz w:val="20"/>
                <w:szCs w:val="20"/>
              </w:rPr>
            </w:pPr>
            <w:r>
              <w:rPr>
                <w:rFonts w:ascii="Arial Narrow" w:hAnsi="Arial Narrow" w:cs="Arial"/>
                <w:sz w:val="20"/>
                <w:szCs w:val="20"/>
              </w:rPr>
              <w:t xml:space="preserve">                 144 </w:t>
            </w:r>
          </w:p>
        </w:tc>
      </w:tr>
      <w:tr w:rsidR="00D96732" w:rsidRPr="005E6ACA" w14:paraId="23FEBA73" w14:textId="77777777" w:rsidTr="00D96732">
        <w:trPr>
          <w:trHeight w:val="230"/>
          <w:jc w:val="center"/>
        </w:trPr>
        <w:tc>
          <w:tcPr>
            <w:tcW w:w="1030" w:type="dxa"/>
            <w:tcBorders>
              <w:top w:val="nil"/>
              <w:left w:val="nil"/>
              <w:bottom w:val="nil"/>
              <w:right w:val="nil"/>
            </w:tcBorders>
            <w:shd w:val="clear" w:color="000000" w:fill="FFFFFF"/>
            <w:noWrap/>
            <w:vAlign w:val="bottom"/>
            <w:hideMark/>
          </w:tcPr>
          <w:p w14:paraId="64DFA463" w14:textId="77777777" w:rsidR="00D96732" w:rsidRPr="005E6ACA" w:rsidRDefault="00D96732" w:rsidP="00D96732">
            <w:pPr>
              <w:spacing w:after="0" w:line="240" w:lineRule="auto"/>
              <w:jc w:val="right"/>
              <w:rPr>
                <w:rFonts w:ascii="Arial Narrow" w:eastAsia="Times New Roman" w:hAnsi="Arial Narrow" w:cs="Arial"/>
                <w:sz w:val="20"/>
                <w:szCs w:val="20"/>
              </w:rPr>
            </w:pPr>
            <w:r w:rsidRPr="005E6ACA">
              <w:rPr>
                <w:rFonts w:ascii="Arial Narrow" w:eastAsia="Times New Roman" w:hAnsi="Arial Narrow" w:cs="Arial"/>
                <w:sz w:val="20"/>
                <w:szCs w:val="20"/>
              </w:rPr>
              <w:t>24</w:t>
            </w:r>
          </w:p>
        </w:tc>
        <w:tc>
          <w:tcPr>
            <w:tcW w:w="6123" w:type="dxa"/>
            <w:tcBorders>
              <w:top w:val="nil"/>
              <w:left w:val="nil"/>
              <w:bottom w:val="nil"/>
              <w:right w:val="nil"/>
            </w:tcBorders>
            <w:shd w:val="clear" w:color="000000" w:fill="FFFFFF"/>
            <w:noWrap/>
            <w:vAlign w:val="bottom"/>
            <w:hideMark/>
          </w:tcPr>
          <w:p w14:paraId="72B24467"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Printing and reproduction</w:t>
            </w:r>
          </w:p>
        </w:tc>
        <w:tc>
          <w:tcPr>
            <w:tcW w:w="269" w:type="dxa"/>
            <w:tcBorders>
              <w:top w:val="nil"/>
              <w:left w:val="nil"/>
              <w:bottom w:val="nil"/>
              <w:right w:val="nil"/>
            </w:tcBorders>
            <w:shd w:val="clear" w:color="000000" w:fill="FFFFFF"/>
            <w:noWrap/>
            <w:vAlign w:val="bottom"/>
            <w:hideMark/>
          </w:tcPr>
          <w:p w14:paraId="3BF70679"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9" w:type="dxa"/>
            <w:tcBorders>
              <w:top w:val="nil"/>
              <w:left w:val="nil"/>
              <w:bottom w:val="nil"/>
              <w:right w:val="nil"/>
            </w:tcBorders>
            <w:shd w:val="clear" w:color="000000" w:fill="FFFFFF"/>
            <w:noWrap/>
            <w:vAlign w:val="bottom"/>
            <w:hideMark/>
          </w:tcPr>
          <w:p w14:paraId="0EC02EE5"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4" w:type="dxa"/>
            <w:tcBorders>
              <w:top w:val="nil"/>
              <w:left w:val="nil"/>
              <w:bottom w:val="nil"/>
              <w:right w:val="nil"/>
            </w:tcBorders>
            <w:shd w:val="clear" w:color="000000" w:fill="FFFFFF"/>
            <w:noWrap/>
            <w:vAlign w:val="bottom"/>
            <w:hideMark/>
          </w:tcPr>
          <w:p w14:paraId="7DD3BFFC"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nil"/>
              <w:right w:val="nil"/>
            </w:tcBorders>
            <w:shd w:val="clear" w:color="000000" w:fill="FFFFFF"/>
            <w:noWrap/>
            <w:vAlign w:val="bottom"/>
            <w:hideMark/>
          </w:tcPr>
          <w:p w14:paraId="3F791A9C" w14:textId="15D081FE" w:rsidR="00D96732" w:rsidRPr="005E6ACA" w:rsidRDefault="00D96732" w:rsidP="00D96732">
            <w:pPr>
              <w:spacing w:after="0" w:line="240" w:lineRule="auto"/>
              <w:rPr>
                <w:rFonts w:ascii="Arial Narrow" w:eastAsia="Times New Roman" w:hAnsi="Arial Narrow" w:cs="Arial"/>
                <w:sz w:val="20"/>
                <w:szCs w:val="20"/>
              </w:rPr>
            </w:pPr>
            <w:r>
              <w:rPr>
                <w:rFonts w:ascii="Arial Narrow" w:hAnsi="Arial Narrow" w:cs="Arial"/>
                <w:sz w:val="20"/>
                <w:szCs w:val="20"/>
              </w:rPr>
              <w:t xml:space="preserve">                    -   </w:t>
            </w:r>
          </w:p>
        </w:tc>
      </w:tr>
      <w:tr w:rsidR="00D96732" w:rsidRPr="005E6ACA" w14:paraId="700638A6" w14:textId="77777777" w:rsidTr="00D96732">
        <w:trPr>
          <w:trHeight w:val="230"/>
          <w:jc w:val="center"/>
        </w:trPr>
        <w:tc>
          <w:tcPr>
            <w:tcW w:w="1030" w:type="dxa"/>
            <w:tcBorders>
              <w:top w:val="nil"/>
              <w:left w:val="nil"/>
              <w:bottom w:val="nil"/>
              <w:right w:val="nil"/>
            </w:tcBorders>
            <w:shd w:val="clear" w:color="000000" w:fill="FFFFFF"/>
            <w:noWrap/>
            <w:vAlign w:val="bottom"/>
            <w:hideMark/>
          </w:tcPr>
          <w:p w14:paraId="7E439734" w14:textId="77777777" w:rsidR="00D96732" w:rsidRPr="005E6ACA" w:rsidRDefault="00D96732" w:rsidP="00D96732">
            <w:pPr>
              <w:spacing w:after="0" w:line="240" w:lineRule="auto"/>
              <w:jc w:val="right"/>
              <w:rPr>
                <w:rFonts w:ascii="Arial Narrow" w:eastAsia="Times New Roman" w:hAnsi="Arial Narrow" w:cs="Arial"/>
                <w:sz w:val="20"/>
                <w:szCs w:val="20"/>
              </w:rPr>
            </w:pPr>
            <w:r w:rsidRPr="005E6ACA">
              <w:rPr>
                <w:rFonts w:ascii="Arial Narrow" w:eastAsia="Times New Roman" w:hAnsi="Arial Narrow" w:cs="Arial"/>
                <w:sz w:val="20"/>
                <w:szCs w:val="20"/>
              </w:rPr>
              <w:t>25.1</w:t>
            </w:r>
          </w:p>
        </w:tc>
        <w:tc>
          <w:tcPr>
            <w:tcW w:w="6123" w:type="dxa"/>
            <w:tcBorders>
              <w:top w:val="nil"/>
              <w:left w:val="nil"/>
              <w:bottom w:val="nil"/>
              <w:right w:val="nil"/>
            </w:tcBorders>
            <w:shd w:val="clear" w:color="000000" w:fill="FFFFFF"/>
            <w:noWrap/>
            <w:vAlign w:val="bottom"/>
            <w:hideMark/>
          </w:tcPr>
          <w:p w14:paraId="020CA666"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Advisory and assistance services</w:t>
            </w:r>
          </w:p>
        </w:tc>
        <w:tc>
          <w:tcPr>
            <w:tcW w:w="269" w:type="dxa"/>
            <w:tcBorders>
              <w:top w:val="nil"/>
              <w:left w:val="nil"/>
              <w:bottom w:val="nil"/>
              <w:right w:val="nil"/>
            </w:tcBorders>
            <w:shd w:val="clear" w:color="000000" w:fill="FFFFFF"/>
            <w:noWrap/>
            <w:vAlign w:val="bottom"/>
            <w:hideMark/>
          </w:tcPr>
          <w:p w14:paraId="3A5837F3"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9" w:type="dxa"/>
            <w:tcBorders>
              <w:top w:val="nil"/>
              <w:left w:val="nil"/>
              <w:bottom w:val="nil"/>
              <w:right w:val="nil"/>
            </w:tcBorders>
            <w:shd w:val="clear" w:color="000000" w:fill="FFFFFF"/>
            <w:noWrap/>
            <w:vAlign w:val="bottom"/>
            <w:hideMark/>
          </w:tcPr>
          <w:p w14:paraId="65673527"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4" w:type="dxa"/>
            <w:tcBorders>
              <w:top w:val="nil"/>
              <w:left w:val="nil"/>
              <w:bottom w:val="nil"/>
              <w:right w:val="nil"/>
            </w:tcBorders>
            <w:shd w:val="clear" w:color="000000" w:fill="FFFFFF"/>
            <w:noWrap/>
            <w:vAlign w:val="bottom"/>
            <w:hideMark/>
          </w:tcPr>
          <w:p w14:paraId="436EFBC6"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nil"/>
              <w:right w:val="nil"/>
            </w:tcBorders>
            <w:shd w:val="clear" w:color="000000" w:fill="FFFFFF"/>
            <w:noWrap/>
            <w:vAlign w:val="bottom"/>
            <w:hideMark/>
          </w:tcPr>
          <w:p w14:paraId="13BDB645" w14:textId="7B17A308" w:rsidR="00D96732" w:rsidRPr="005E6ACA" w:rsidRDefault="00D96732" w:rsidP="00D96732">
            <w:pPr>
              <w:spacing w:after="0" w:line="240" w:lineRule="auto"/>
              <w:rPr>
                <w:rFonts w:ascii="Arial Narrow" w:eastAsia="Times New Roman" w:hAnsi="Arial Narrow" w:cs="Arial"/>
                <w:sz w:val="20"/>
                <w:szCs w:val="20"/>
              </w:rPr>
            </w:pPr>
            <w:r>
              <w:rPr>
                <w:rFonts w:ascii="Arial Narrow" w:hAnsi="Arial Narrow" w:cs="Arial"/>
                <w:sz w:val="20"/>
                <w:szCs w:val="20"/>
              </w:rPr>
              <w:t xml:space="preserve">                   22 </w:t>
            </w:r>
          </w:p>
        </w:tc>
      </w:tr>
      <w:tr w:rsidR="00D96732" w:rsidRPr="005E6ACA" w14:paraId="4C0AA2EC" w14:textId="77777777" w:rsidTr="00D96732">
        <w:trPr>
          <w:trHeight w:val="230"/>
          <w:jc w:val="center"/>
        </w:trPr>
        <w:tc>
          <w:tcPr>
            <w:tcW w:w="1030" w:type="dxa"/>
            <w:tcBorders>
              <w:top w:val="nil"/>
              <w:left w:val="nil"/>
              <w:bottom w:val="nil"/>
              <w:right w:val="nil"/>
            </w:tcBorders>
            <w:shd w:val="clear" w:color="000000" w:fill="FFFFFF"/>
            <w:noWrap/>
            <w:vAlign w:val="bottom"/>
            <w:hideMark/>
          </w:tcPr>
          <w:p w14:paraId="39B8325D" w14:textId="77777777" w:rsidR="00D96732" w:rsidRPr="005E6ACA" w:rsidRDefault="00D96732" w:rsidP="00D96732">
            <w:pPr>
              <w:spacing w:after="0" w:line="240" w:lineRule="auto"/>
              <w:jc w:val="right"/>
              <w:rPr>
                <w:rFonts w:ascii="Arial Narrow" w:eastAsia="Times New Roman" w:hAnsi="Arial Narrow" w:cs="Arial"/>
                <w:sz w:val="20"/>
                <w:szCs w:val="20"/>
              </w:rPr>
            </w:pPr>
            <w:r w:rsidRPr="005E6ACA">
              <w:rPr>
                <w:rFonts w:ascii="Arial Narrow" w:eastAsia="Times New Roman" w:hAnsi="Arial Narrow" w:cs="Arial"/>
                <w:sz w:val="20"/>
                <w:szCs w:val="20"/>
              </w:rPr>
              <w:t>25.2</w:t>
            </w:r>
          </w:p>
        </w:tc>
        <w:tc>
          <w:tcPr>
            <w:tcW w:w="6123" w:type="dxa"/>
            <w:tcBorders>
              <w:top w:val="nil"/>
              <w:left w:val="nil"/>
              <w:bottom w:val="nil"/>
              <w:right w:val="nil"/>
            </w:tcBorders>
            <w:shd w:val="clear" w:color="000000" w:fill="FFFFFF"/>
            <w:noWrap/>
            <w:vAlign w:val="bottom"/>
            <w:hideMark/>
          </w:tcPr>
          <w:p w14:paraId="6A70EF93"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Other services</w:t>
            </w:r>
          </w:p>
        </w:tc>
        <w:tc>
          <w:tcPr>
            <w:tcW w:w="269" w:type="dxa"/>
            <w:tcBorders>
              <w:top w:val="nil"/>
              <w:left w:val="nil"/>
              <w:bottom w:val="nil"/>
              <w:right w:val="nil"/>
            </w:tcBorders>
            <w:shd w:val="clear" w:color="000000" w:fill="FFFFFF"/>
            <w:noWrap/>
            <w:vAlign w:val="bottom"/>
            <w:hideMark/>
          </w:tcPr>
          <w:p w14:paraId="09A3D9C9"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9" w:type="dxa"/>
            <w:tcBorders>
              <w:top w:val="nil"/>
              <w:left w:val="nil"/>
              <w:bottom w:val="nil"/>
              <w:right w:val="nil"/>
            </w:tcBorders>
            <w:shd w:val="clear" w:color="000000" w:fill="FFFFFF"/>
            <w:noWrap/>
            <w:vAlign w:val="bottom"/>
            <w:hideMark/>
          </w:tcPr>
          <w:p w14:paraId="6DE69F67"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4" w:type="dxa"/>
            <w:tcBorders>
              <w:top w:val="nil"/>
              <w:left w:val="nil"/>
              <w:bottom w:val="nil"/>
              <w:right w:val="nil"/>
            </w:tcBorders>
            <w:shd w:val="clear" w:color="000000" w:fill="FFFFFF"/>
            <w:noWrap/>
            <w:vAlign w:val="bottom"/>
            <w:hideMark/>
          </w:tcPr>
          <w:p w14:paraId="437E12C7"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nil"/>
              <w:right w:val="nil"/>
            </w:tcBorders>
            <w:shd w:val="clear" w:color="000000" w:fill="FFFFFF"/>
            <w:noWrap/>
            <w:vAlign w:val="bottom"/>
            <w:hideMark/>
          </w:tcPr>
          <w:p w14:paraId="56A3268C" w14:textId="3FB32167" w:rsidR="00D96732" w:rsidRPr="005E6ACA" w:rsidRDefault="00D96732" w:rsidP="00D96732">
            <w:pPr>
              <w:spacing w:after="0" w:line="240" w:lineRule="auto"/>
              <w:rPr>
                <w:rFonts w:ascii="Arial Narrow" w:eastAsia="Times New Roman" w:hAnsi="Arial Narrow" w:cs="Arial"/>
                <w:sz w:val="20"/>
                <w:szCs w:val="20"/>
              </w:rPr>
            </w:pPr>
            <w:r>
              <w:rPr>
                <w:rFonts w:ascii="Arial Narrow" w:hAnsi="Arial Narrow" w:cs="Arial"/>
                <w:sz w:val="20"/>
                <w:szCs w:val="20"/>
              </w:rPr>
              <w:t xml:space="preserve">                 161 </w:t>
            </w:r>
          </w:p>
        </w:tc>
      </w:tr>
      <w:tr w:rsidR="00D96732" w:rsidRPr="005E6ACA" w14:paraId="44B3C9DC" w14:textId="77777777" w:rsidTr="00D96732">
        <w:trPr>
          <w:trHeight w:val="230"/>
          <w:jc w:val="center"/>
        </w:trPr>
        <w:tc>
          <w:tcPr>
            <w:tcW w:w="1030" w:type="dxa"/>
            <w:tcBorders>
              <w:top w:val="nil"/>
              <w:left w:val="nil"/>
              <w:bottom w:val="nil"/>
              <w:right w:val="nil"/>
            </w:tcBorders>
            <w:shd w:val="clear" w:color="000000" w:fill="FFFFFF"/>
            <w:noWrap/>
            <w:vAlign w:val="bottom"/>
            <w:hideMark/>
          </w:tcPr>
          <w:p w14:paraId="4F191E50" w14:textId="77777777" w:rsidR="00D96732" w:rsidRPr="005E6ACA" w:rsidRDefault="00D96732" w:rsidP="00D96732">
            <w:pPr>
              <w:spacing w:after="0" w:line="240" w:lineRule="auto"/>
              <w:jc w:val="right"/>
              <w:rPr>
                <w:rFonts w:ascii="Arial Narrow" w:eastAsia="Times New Roman" w:hAnsi="Arial Narrow" w:cs="Arial"/>
                <w:sz w:val="20"/>
                <w:szCs w:val="20"/>
              </w:rPr>
            </w:pPr>
            <w:r w:rsidRPr="005E6ACA">
              <w:rPr>
                <w:rFonts w:ascii="Arial Narrow" w:eastAsia="Times New Roman" w:hAnsi="Arial Narrow" w:cs="Arial"/>
                <w:sz w:val="20"/>
                <w:szCs w:val="20"/>
              </w:rPr>
              <w:t>25.3</w:t>
            </w:r>
          </w:p>
        </w:tc>
        <w:tc>
          <w:tcPr>
            <w:tcW w:w="6123" w:type="dxa"/>
            <w:tcBorders>
              <w:top w:val="nil"/>
              <w:left w:val="nil"/>
              <w:bottom w:val="nil"/>
              <w:right w:val="nil"/>
            </w:tcBorders>
            <w:shd w:val="clear" w:color="000000" w:fill="FFFFFF"/>
            <w:noWrap/>
            <w:vAlign w:val="bottom"/>
            <w:hideMark/>
          </w:tcPr>
          <w:p w14:paraId="11ACB018"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Purchases of goods &amp; services from Gov't accounts</w:t>
            </w:r>
          </w:p>
        </w:tc>
        <w:tc>
          <w:tcPr>
            <w:tcW w:w="269" w:type="dxa"/>
            <w:tcBorders>
              <w:top w:val="nil"/>
              <w:left w:val="nil"/>
              <w:bottom w:val="nil"/>
              <w:right w:val="nil"/>
            </w:tcBorders>
            <w:shd w:val="clear" w:color="000000" w:fill="FFFFFF"/>
            <w:noWrap/>
            <w:vAlign w:val="bottom"/>
            <w:hideMark/>
          </w:tcPr>
          <w:p w14:paraId="28EC31B5"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9" w:type="dxa"/>
            <w:tcBorders>
              <w:top w:val="nil"/>
              <w:left w:val="nil"/>
              <w:bottom w:val="nil"/>
              <w:right w:val="nil"/>
            </w:tcBorders>
            <w:shd w:val="clear" w:color="000000" w:fill="FFFFFF"/>
            <w:noWrap/>
            <w:vAlign w:val="bottom"/>
            <w:hideMark/>
          </w:tcPr>
          <w:p w14:paraId="083BADF2"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4" w:type="dxa"/>
            <w:tcBorders>
              <w:top w:val="nil"/>
              <w:left w:val="nil"/>
              <w:bottom w:val="nil"/>
              <w:right w:val="nil"/>
            </w:tcBorders>
            <w:shd w:val="clear" w:color="000000" w:fill="FFFFFF"/>
            <w:noWrap/>
            <w:vAlign w:val="bottom"/>
            <w:hideMark/>
          </w:tcPr>
          <w:p w14:paraId="748CD170"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nil"/>
              <w:right w:val="nil"/>
            </w:tcBorders>
            <w:shd w:val="clear" w:color="000000" w:fill="FFFFFF"/>
            <w:noWrap/>
            <w:vAlign w:val="bottom"/>
            <w:hideMark/>
          </w:tcPr>
          <w:p w14:paraId="594B9C30" w14:textId="56153D57" w:rsidR="00D96732" w:rsidRPr="005E6ACA" w:rsidRDefault="00D96732" w:rsidP="00D96732">
            <w:pPr>
              <w:spacing w:after="0" w:line="240" w:lineRule="auto"/>
              <w:rPr>
                <w:rFonts w:ascii="Arial Narrow" w:eastAsia="Times New Roman" w:hAnsi="Arial Narrow" w:cs="Arial"/>
                <w:sz w:val="20"/>
                <w:szCs w:val="20"/>
              </w:rPr>
            </w:pPr>
            <w:r>
              <w:rPr>
                <w:rFonts w:ascii="Arial Narrow" w:hAnsi="Arial Narrow" w:cs="Arial"/>
                <w:sz w:val="20"/>
                <w:szCs w:val="20"/>
              </w:rPr>
              <w:t xml:space="preserve">              5,312 </w:t>
            </w:r>
          </w:p>
        </w:tc>
      </w:tr>
      <w:tr w:rsidR="00D96732" w:rsidRPr="005E6ACA" w14:paraId="2BECA429" w14:textId="77777777" w:rsidTr="00D96732">
        <w:trPr>
          <w:trHeight w:val="230"/>
          <w:jc w:val="center"/>
        </w:trPr>
        <w:tc>
          <w:tcPr>
            <w:tcW w:w="1030" w:type="dxa"/>
            <w:tcBorders>
              <w:top w:val="nil"/>
              <w:left w:val="nil"/>
              <w:bottom w:val="nil"/>
              <w:right w:val="nil"/>
            </w:tcBorders>
            <w:shd w:val="clear" w:color="000000" w:fill="FFFFFF"/>
            <w:noWrap/>
            <w:vAlign w:val="bottom"/>
            <w:hideMark/>
          </w:tcPr>
          <w:p w14:paraId="4053D064" w14:textId="77777777" w:rsidR="00D96732" w:rsidRPr="005E6ACA" w:rsidRDefault="00D96732" w:rsidP="00D96732">
            <w:pPr>
              <w:spacing w:after="0" w:line="240" w:lineRule="auto"/>
              <w:jc w:val="right"/>
              <w:rPr>
                <w:rFonts w:ascii="Arial Narrow" w:eastAsia="Times New Roman" w:hAnsi="Arial Narrow" w:cs="Arial"/>
                <w:sz w:val="20"/>
                <w:szCs w:val="20"/>
              </w:rPr>
            </w:pPr>
            <w:r w:rsidRPr="005E6ACA">
              <w:rPr>
                <w:rFonts w:ascii="Arial Narrow" w:eastAsia="Times New Roman" w:hAnsi="Arial Narrow" w:cs="Arial"/>
                <w:sz w:val="20"/>
                <w:szCs w:val="20"/>
              </w:rPr>
              <w:t>25.4</w:t>
            </w:r>
          </w:p>
        </w:tc>
        <w:tc>
          <w:tcPr>
            <w:tcW w:w="6123" w:type="dxa"/>
            <w:tcBorders>
              <w:top w:val="nil"/>
              <w:left w:val="nil"/>
              <w:bottom w:val="nil"/>
              <w:right w:val="nil"/>
            </w:tcBorders>
            <w:shd w:val="clear" w:color="000000" w:fill="FFFFFF"/>
            <w:noWrap/>
            <w:vAlign w:val="bottom"/>
            <w:hideMark/>
          </w:tcPr>
          <w:p w14:paraId="6A6E7381"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Operation and maintenance of facilities</w:t>
            </w:r>
          </w:p>
        </w:tc>
        <w:tc>
          <w:tcPr>
            <w:tcW w:w="269" w:type="dxa"/>
            <w:tcBorders>
              <w:top w:val="nil"/>
              <w:left w:val="nil"/>
              <w:bottom w:val="nil"/>
              <w:right w:val="nil"/>
            </w:tcBorders>
            <w:shd w:val="clear" w:color="000000" w:fill="FFFFFF"/>
            <w:noWrap/>
            <w:vAlign w:val="bottom"/>
            <w:hideMark/>
          </w:tcPr>
          <w:p w14:paraId="2A51FA46"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9" w:type="dxa"/>
            <w:tcBorders>
              <w:top w:val="nil"/>
              <w:left w:val="nil"/>
              <w:bottom w:val="nil"/>
              <w:right w:val="nil"/>
            </w:tcBorders>
            <w:shd w:val="clear" w:color="000000" w:fill="FFFFFF"/>
            <w:noWrap/>
            <w:vAlign w:val="bottom"/>
            <w:hideMark/>
          </w:tcPr>
          <w:p w14:paraId="25FB242D"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4" w:type="dxa"/>
            <w:tcBorders>
              <w:top w:val="nil"/>
              <w:left w:val="nil"/>
              <w:bottom w:val="nil"/>
              <w:right w:val="nil"/>
            </w:tcBorders>
            <w:shd w:val="clear" w:color="000000" w:fill="FFFFFF"/>
            <w:noWrap/>
            <w:vAlign w:val="bottom"/>
            <w:hideMark/>
          </w:tcPr>
          <w:p w14:paraId="2EA79689"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nil"/>
              <w:right w:val="nil"/>
            </w:tcBorders>
            <w:shd w:val="clear" w:color="000000" w:fill="FFFFFF"/>
            <w:noWrap/>
            <w:vAlign w:val="bottom"/>
            <w:hideMark/>
          </w:tcPr>
          <w:p w14:paraId="6E46C47B" w14:textId="07DF130B" w:rsidR="00D96732" w:rsidRPr="005E6ACA" w:rsidRDefault="00D96732" w:rsidP="00D96732">
            <w:pPr>
              <w:spacing w:after="0" w:line="240" w:lineRule="auto"/>
              <w:rPr>
                <w:rFonts w:ascii="Arial Narrow" w:eastAsia="Times New Roman" w:hAnsi="Arial Narrow" w:cs="Arial"/>
                <w:sz w:val="20"/>
                <w:szCs w:val="20"/>
              </w:rPr>
            </w:pPr>
            <w:r>
              <w:rPr>
                <w:rFonts w:ascii="Arial Narrow" w:hAnsi="Arial Narrow" w:cs="Arial"/>
                <w:sz w:val="20"/>
                <w:szCs w:val="20"/>
              </w:rPr>
              <w:t xml:space="preserve">            (6,776)</w:t>
            </w:r>
          </w:p>
        </w:tc>
      </w:tr>
      <w:tr w:rsidR="00D96732" w:rsidRPr="005E6ACA" w14:paraId="432812DF" w14:textId="77777777" w:rsidTr="00D96732">
        <w:trPr>
          <w:trHeight w:val="230"/>
          <w:jc w:val="center"/>
        </w:trPr>
        <w:tc>
          <w:tcPr>
            <w:tcW w:w="1030" w:type="dxa"/>
            <w:tcBorders>
              <w:top w:val="nil"/>
              <w:left w:val="nil"/>
              <w:bottom w:val="nil"/>
              <w:right w:val="nil"/>
            </w:tcBorders>
            <w:shd w:val="clear" w:color="000000" w:fill="FFFFFF"/>
            <w:noWrap/>
            <w:vAlign w:val="bottom"/>
            <w:hideMark/>
          </w:tcPr>
          <w:p w14:paraId="30628DF0" w14:textId="77777777" w:rsidR="00D96732" w:rsidRPr="005E6ACA" w:rsidRDefault="00D96732" w:rsidP="00D96732">
            <w:pPr>
              <w:spacing w:after="0" w:line="240" w:lineRule="auto"/>
              <w:jc w:val="right"/>
              <w:rPr>
                <w:rFonts w:ascii="Arial Narrow" w:eastAsia="Times New Roman" w:hAnsi="Arial Narrow" w:cs="Arial"/>
                <w:sz w:val="20"/>
                <w:szCs w:val="20"/>
              </w:rPr>
            </w:pPr>
            <w:r w:rsidRPr="005E6ACA">
              <w:rPr>
                <w:rFonts w:ascii="Arial Narrow" w:eastAsia="Times New Roman" w:hAnsi="Arial Narrow" w:cs="Arial"/>
                <w:sz w:val="20"/>
                <w:szCs w:val="20"/>
              </w:rPr>
              <w:t>25.5</w:t>
            </w:r>
          </w:p>
        </w:tc>
        <w:tc>
          <w:tcPr>
            <w:tcW w:w="6123" w:type="dxa"/>
            <w:tcBorders>
              <w:top w:val="nil"/>
              <w:left w:val="nil"/>
              <w:bottom w:val="nil"/>
              <w:right w:val="nil"/>
            </w:tcBorders>
            <w:shd w:val="clear" w:color="000000" w:fill="FFFFFF"/>
            <w:noWrap/>
            <w:vAlign w:val="bottom"/>
            <w:hideMark/>
          </w:tcPr>
          <w:p w14:paraId="4FEC103F"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Research and development contracts</w:t>
            </w:r>
          </w:p>
        </w:tc>
        <w:tc>
          <w:tcPr>
            <w:tcW w:w="269" w:type="dxa"/>
            <w:tcBorders>
              <w:top w:val="nil"/>
              <w:left w:val="nil"/>
              <w:bottom w:val="nil"/>
              <w:right w:val="nil"/>
            </w:tcBorders>
            <w:shd w:val="clear" w:color="000000" w:fill="FFFFFF"/>
            <w:noWrap/>
            <w:vAlign w:val="bottom"/>
            <w:hideMark/>
          </w:tcPr>
          <w:p w14:paraId="2E38157B"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9" w:type="dxa"/>
            <w:tcBorders>
              <w:top w:val="nil"/>
              <w:left w:val="nil"/>
              <w:bottom w:val="nil"/>
              <w:right w:val="nil"/>
            </w:tcBorders>
            <w:shd w:val="clear" w:color="000000" w:fill="FFFFFF"/>
            <w:noWrap/>
            <w:vAlign w:val="bottom"/>
            <w:hideMark/>
          </w:tcPr>
          <w:p w14:paraId="389CEC4C"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4" w:type="dxa"/>
            <w:tcBorders>
              <w:top w:val="nil"/>
              <w:left w:val="nil"/>
              <w:bottom w:val="nil"/>
              <w:right w:val="nil"/>
            </w:tcBorders>
            <w:shd w:val="clear" w:color="000000" w:fill="FFFFFF"/>
            <w:noWrap/>
            <w:vAlign w:val="bottom"/>
            <w:hideMark/>
          </w:tcPr>
          <w:p w14:paraId="7721E690"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nil"/>
              <w:right w:val="nil"/>
            </w:tcBorders>
            <w:shd w:val="clear" w:color="000000" w:fill="FFFFFF"/>
            <w:noWrap/>
            <w:vAlign w:val="bottom"/>
            <w:hideMark/>
          </w:tcPr>
          <w:p w14:paraId="6A972309" w14:textId="13EA37B5" w:rsidR="00D96732" w:rsidRPr="005E6ACA" w:rsidRDefault="00D96732" w:rsidP="00D96732">
            <w:pPr>
              <w:spacing w:after="0" w:line="240" w:lineRule="auto"/>
              <w:rPr>
                <w:rFonts w:ascii="Arial Narrow" w:eastAsia="Times New Roman" w:hAnsi="Arial Narrow" w:cs="Arial"/>
                <w:sz w:val="20"/>
                <w:szCs w:val="20"/>
              </w:rPr>
            </w:pPr>
            <w:r>
              <w:rPr>
                <w:rFonts w:ascii="Arial Narrow" w:hAnsi="Arial Narrow" w:cs="Arial"/>
                <w:sz w:val="20"/>
                <w:szCs w:val="20"/>
              </w:rPr>
              <w:t xml:space="preserve">                    -   </w:t>
            </w:r>
          </w:p>
        </w:tc>
      </w:tr>
      <w:tr w:rsidR="00D96732" w:rsidRPr="005E6ACA" w14:paraId="3F65533E" w14:textId="77777777" w:rsidTr="00D96732">
        <w:trPr>
          <w:trHeight w:val="230"/>
          <w:jc w:val="center"/>
        </w:trPr>
        <w:tc>
          <w:tcPr>
            <w:tcW w:w="1030" w:type="dxa"/>
            <w:tcBorders>
              <w:top w:val="nil"/>
              <w:left w:val="nil"/>
              <w:bottom w:val="nil"/>
              <w:right w:val="nil"/>
            </w:tcBorders>
            <w:shd w:val="clear" w:color="000000" w:fill="FFFFFF"/>
            <w:noWrap/>
            <w:vAlign w:val="bottom"/>
            <w:hideMark/>
          </w:tcPr>
          <w:p w14:paraId="7368BF7D" w14:textId="77777777" w:rsidR="00D96732" w:rsidRPr="005E6ACA" w:rsidRDefault="00D96732" w:rsidP="00D96732">
            <w:pPr>
              <w:spacing w:after="0" w:line="240" w:lineRule="auto"/>
              <w:jc w:val="right"/>
              <w:rPr>
                <w:rFonts w:ascii="Arial Narrow" w:eastAsia="Times New Roman" w:hAnsi="Arial Narrow" w:cs="Arial"/>
                <w:sz w:val="20"/>
                <w:szCs w:val="20"/>
              </w:rPr>
            </w:pPr>
            <w:r w:rsidRPr="005E6ACA">
              <w:rPr>
                <w:rFonts w:ascii="Arial Narrow" w:eastAsia="Times New Roman" w:hAnsi="Arial Narrow" w:cs="Arial"/>
                <w:sz w:val="20"/>
                <w:szCs w:val="20"/>
              </w:rPr>
              <w:t>25.6</w:t>
            </w:r>
          </w:p>
        </w:tc>
        <w:tc>
          <w:tcPr>
            <w:tcW w:w="6123" w:type="dxa"/>
            <w:tcBorders>
              <w:top w:val="nil"/>
              <w:left w:val="nil"/>
              <w:bottom w:val="nil"/>
              <w:right w:val="nil"/>
            </w:tcBorders>
            <w:shd w:val="clear" w:color="000000" w:fill="FFFFFF"/>
            <w:noWrap/>
            <w:vAlign w:val="bottom"/>
            <w:hideMark/>
          </w:tcPr>
          <w:p w14:paraId="14870D62"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Medical care</w:t>
            </w:r>
          </w:p>
        </w:tc>
        <w:tc>
          <w:tcPr>
            <w:tcW w:w="269" w:type="dxa"/>
            <w:tcBorders>
              <w:top w:val="nil"/>
              <w:left w:val="nil"/>
              <w:bottom w:val="nil"/>
              <w:right w:val="nil"/>
            </w:tcBorders>
            <w:shd w:val="clear" w:color="000000" w:fill="FFFFFF"/>
            <w:noWrap/>
            <w:vAlign w:val="bottom"/>
            <w:hideMark/>
          </w:tcPr>
          <w:p w14:paraId="1C191C88"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9" w:type="dxa"/>
            <w:tcBorders>
              <w:top w:val="nil"/>
              <w:left w:val="nil"/>
              <w:bottom w:val="nil"/>
              <w:right w:val="nil"/>
            </w:tcBorders>
            <w:shd w:val="clear" w:color="000000" w:fill="FFFFFF"/>
            <w:noWrap/>
            <w:vAlign w:val="bottom"/>
            <w:hideMark/>
          </w:tcPr>
          <w:p w14:paraId="0A683C2A"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4" w:type="dxa"/>
            <w:tcBorders>
              <w:top w:val="nil"/>
              <w:left w:val="nil"/>
              <w:bottom w:val="nil"/>
              <w:right w:val="nil"/>
            </w:tcBorders>
            <w:shd w:val="clear" w:color="000000" w:fill="FFFFFF"/>
            <w:noWrap/>
            <w:vAlign w:val="bottom"/>
            <w:hideMark/>
          </w:tcPr>
          <w:p w14:paraId="5BD8D7EB"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nil"/>
              <w:right w:val="nil"/>
            </w:tcBorders>
            <w:shd w:val="clear" w:color="000000" w:fill="FFFFFF"/>
            <w:noWrap/>
            <w:vAlign w:val="bottom"/>
            <w:hideMark/>
          </w:tcPr>
          <w:p w14:paraId="28E04936" w14:textId="1B67E2C3" w:rsidR="00D96732" w:rsidRPr="005E6ACA" w:rsidRDefault="00D96732" w:rsidP="00D96732">
            <w:pPr>
              <w:spacing w:after="0" w:line="240" w:lineRule="auto"/>
              <w:rPr>
                <w:rFonts w:ascii="Arial Narrow" w:eastAsia="Times New Roman" w:hAnsi="Arial Narrow" w:cs="Arial"/>
                <w:sz w:val="20"/>
                <w:szCs w:val="20"/>
              </w:rPr>
            </w:pPr>
            <w:r>
              <w:rPr>
                <w:rFonts w:ascii="Arial Narrow" w:hAnsi="Arial Narrow" w:cs="Arial"/>
                <w:sz w:val="20"/>
                <w:szCs w:val="20"/>
              </w:rPr>
              <w:t xml:space="preserve">                    -   </w:t>
            </w:r>
          </w:p>
        </w:tc>
      </w:tr>
      <w:tr w:rsidR="00D96732" w:rsidRPr="005E6ACA" w14:paraId="05898626" w14:textId="77777777" w:rsidTr="00D96732">
        <w:trPr>
          <w:trHeight w:val="230"/>
          <w:jc w:val="center"/>
        </w:trPr>
        <w:tc>
          <w:tcPr>
            <w:tcW w:w="1030" w:type="dxa"/>
            <w:tcBorders>
              <w:top w:val="nil"/>
              <w:left w:val="nil"/>
              <w:bottom w:val="nil"/>
              <w:right w:val="nil"/>
            </w:tcBorders>
            <w:shd w:val="clear" w:color="000000" w:fill="FFFFFF"/>
            <w:noWrap/>
            <w:vAlign w:val="bottom"/>
            <w:hideMark/>
          </w:tcPr>
          <w:p w14:paraId="2D3734F6" w14:textId="77777777" w:rsidR="00D96732" w:rsidRPr="005E6ACA" w:rsidRDefault="00D96732" w:rsidP="00D96732">
            <w:pPr>
              <w:spacing w:after="0" w:line="240" w:lineRule="auto"/>
              <w:jc w:val="right"/>
              <w:rPr>
                <w:rFonts w:ascii="Arial Narrow" w:eastAsia="Times New Roman" w:hAnsi="Arial Narrow" w:cs="Arial"/>
                <w:sz w:val="20"/>
                <w:szCs w:val="20"/>
              </w:rPr>
            </w:pPr>
            <w:r w:rsidRPr="005E6ACA">
              <w:rPr>
                <w:rFonts w:ascii="Arial Narrow" w:eastAsia="Times New Roman" w:hAnsi="Arial Narrow" w:cs="Arial"/>
                <w:sz w:val="20"/>
                <w:szCs w:val="20"/>
              </w:rPr>
              <w:t>25.7</w:t>
            </w:r>
          </w:p>
        </w:tc>
        <w:tc>
          <w:tcPr>
            <w:tcW w:w="6123" w:type="dxa"/>
            <w:tcBorders>
              <w:top w:val="nil"/>
              <w:left w:val="nil"/>
              <w:bottom w:val="nil"/>
              <w:right w:val="nil"/>
            </w:tcBorders>
            <w:shd w:val="clear" w:color="000000" w:fill="FFFFFF"/>
            <w:noWrap/>
            <w:vAlign w:val="bottom"/>
            <w:hideMark/>
          </w:tcPr>
          <w:p w14:paraId="39F78720"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Operation and maintenance of equipment</w:t>
            </w:r>
          </w:p>
        </w:tc>
        <w:tc>
          <w:tcPr>
            <w:tcW w:w="269" w:type="dxa"/>
            <w:tcBorders>
              <w:top w:val="nil"/>
              <w:left w:val="nil"/>
              <w:bottom w:val="nil"/>
              <w:right w:val="nil"/>
            </w:tcBorders>
            <w:shd w:val="clear" w:color="000000" w:fill="FFFFFF"/>
            <w:noWrap/>
            <w:vAlign w:val="bottom"/>
            <w:hideMark/>
          </w:tcPr>
          <w:p w14:paraId="6807B495"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9" w:type="dxa"/>
            <w:tcBorders>
              <w:top w:val="nil"/>
              <w:left w:val="nil"/>
              <w:bottom w:val="nil"/>
              <w:right w:val="nil"/>
            </w:tcBorders>
            <w:shd w:val="clear" w:color="000000" w:fill="FFFFFF"/>
            <w:noWrap/>
            <w:vAlign w:val="bottom"/>
            <w:hideMark/>
          </w:tcPr>
          <w:p w14:paraId="0AA7AFCB"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4" w:type="dxa"/>
            <w:tcBorders>
              <w:top w:val="nil"/>
              <w:left w:val="nil"/>
              <w:bottom w:val="nil"/>
              <w:right w:val="nil"/>
            </w:tcBorders>
            <w:shd w:val="clear" w:color="000000" w:fill="FFFFFF"/>
            <w:noWrap/>
            <w:vAlign w:val="bottom"/>
            <w:hideMark/>
          </w:tcPr>
          <w:p w14:paraId="5E0FB54B"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nil"/>
              <w:right w:val="nil"/>
            </w:tcBorders>
            <w:shd w:val="clear" w:color="000000" w:fill="FFFFFF"/>
            <w:noWrap/>
            <w:vAlign w:val="bottom"/>
            <w:hideMark/>
          </w:tcPr>
          <w:p w14:paraId="1BAAE114" w14:textId="7B731BAB" w:rsidR="00D96732" w:rsidRPr="005E6ACA" w:rsidRDefault="00D96732" w:rsidP="00D96732">
            <w:pPr>
              <w:spacing w:after="0" w:line="240" w:lineRule="auto"/>
              <w:rPr>
                <w:rFonts w:ascii="Arial Narrow" w:eastAsia="Times New Roman" w:hAnsi="Arial Narrow" w:cs="Arial"/>
                <w:sz w:val="20"/>
                <w:szCs w:val="20"/>
              </w:rPr>
            </w:pPr>
            <w:r>
              <w:rPr>
                <w:rFonts w:ascii="Arial Narrow" w:hAnsi="Arial Narrow" w:cs="Arial"/>
                <w:sz w:val="20"/>
                <w:szCs w:val="20"/>
              </w:rPr>
              <w:t xml:space="preserve">            (1,653)</w:t>
            </w:r>
          </w:p>
        </w:tc>
      </w:tr>
      <w:tr w:rsidR="00D96732" w:rsidRPr="005E6ACA" w14:paraId="3000F200" w14:textId="77777777" w:rsidTr="00D96732">
        <w:trPr>
          <w:trHeight w:val="230"/>
          <w:jc w:val="center"/>
        </w:trPr>
        <w:tc>
          <w:tcPr>
            <w:tcW w:w="1030" w:type="dxa"/>
            <w:tcBorders>
              <w:top w:val="nil"/>
              <w:left w:val="nil"/>
              <w:bottom w:val="nil"/>
              <w:right w:val="nil"/>
            </w:tcBorders>
            <w:shd w:val="clear" w:color="000000" w:fill="FFFFFF"/>
            <w:noWrap/>
            <w:vAlign w:val="bottom"/>
            <w:hideMark/>
          </w:tcPr>
          <w:p w14:paraId="07EC1708" w14:textId="77777777" w:rsidR="00D96732" w:rsidRPr="005E6ACA" w:rsidRDefault="00D96732" w:rsidP="00D96732">
            <w:pPr>
              <w:spacing w:after="0" w:line="240" w:lineRule="auto"/>
              <w:jc w:val="right"/>
              <w:rPr>
                <w:rFonts w:ascii="Arial Narrow" w:eastAsia="Times New Roman" w:hAnsi="Arial Narrow" w:cs="Arial"/>
                <w:sz w:val="20"/>
                <w:szCs w:val="20"/>
              </w:rPr>
            </w:pPr>
            <w:r w:rsidRPr="005E6ACA">
              <w:rPr>
                <w:rFonts w:ascii="Arial Narrow" w:eastAsia="Times New Roman" w:hAnsi="Arial Narrow" w:cs="Arial"/>
                <w:sz w:val="20"/>
                <w:szCs w:val="20"/>
              </w:rPr>
              <w:t>25.8</w:t>
            </w:r>
          </w:p>
        </w:tc>
        <w:tc>
          <w:tcPr>
            <w:tcW w:w="6123" w:type="dxa"/>
            <w:tcBorders>
              <w:top w:val="nil"/>
              <w:left w:val="nil"/>
              <w:bottom w:val="nil"/>
              <w:right w:val="nil"/>
            </w:tcBorders>
            <w:shd w:val="clear" w:color="000000" w:fill="FFFFFF"/>
            <w:noWrap/>
            <w:vAlign w:val="bottom"/>
            <w:hideMark/>
          </w:tcPr>
          <w:p w14:paraId="073C3C5E"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Subsistence and support of persons</w:t>
            </w:r>
          </w:p>
        </w:tc>
        <w:tc>
          <w:tcPr>
            <w:tcW w:w="269" w:type="dxa"/>
            <w:tcBorders>
              <w:top w:val="nil"/>
              <w:left w:val="nil"/>
              <w:bottom w:val="nil"/>
              <w:right w:val="nil"/>
            </w:tcBorders>
            <w:shd w:val="clear" w:color="000000" w:fill="FFFFFF"/>
            <w:noWrap/>
            <w:vAlign w:val="bottom"/>
            <w:hideMark/>
          </w:tcPr>
          <w:p w14:paraId="2CE486F1"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9" w:type="dxa"/>
            <w:tcBorders>
              <w:top w:val="nil"/>
              <w:left w:val="nil"/>
              <w:bottom w:val="nil"/>
              <w:right w:val="nil"/>
            </w:tcBorders>
            <w:shd w:val="clear" w:color="000000" w:fill="FFFFFF"/>
            <w:noWrap/>
            <w:vAlign w:val="bottom"/>
            <w:hideMark/>
          </w:tcPr>
          <w:p w14:paraId="56198625"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4" w:type="dxa"/>
            <w:tcBorders>
              <w:top w:val="nil"/>
              <w:left w:val="nil"/>
              <w:bottom w:val="nil"/>
              <w:right w:val="nil"/>
            </w:tcBorders>
            <w:shd w:val="clear" w:color="000000" w:fill="FFFFFF"/>
            <w:noWrap/>
            <w:vAlign w:val="bottom"/>
            <w:hideMark/>
          </w:tcPr>
          <w:p w14:paraId="2C3C14EE"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nil"/>
              <w:right w:val="nil"/>
            </w:tcBorders>
            <w:shd w:val="clear" w:color="000000" w:fill="FFFFFF"/>
            <w:noWrap/>
            <w:vAlign w:val="bottom"/>
            <w:hideMark/>
          </w:tcPr>
          <w:p w14:paraId="17FBBFFC" w14:textId="09F95E3E" w:rsidR="00D96732" w:rsidRPr="005E6ACA" w:rsidRDefault="00D96732" w:rsidP="00D96732">
            <w:pPr>
              <w:spacing w:after="0" w:line="240" w:lineRule="auto"/>
              <w:rPr>
                <w:rFonts w:ascii="Arial Narrow" w:eastAsia="Times New Roman" w:hAnsi="Arial Narrow" w:cs="Arial"/>
                <w:sz w:val="20"/>
                <w:szCs w:val="20"/>
              </w:rPr>
            </w:pPr>
            <w:r>
              <w:rPr>
                <w:rFonts w:ascii="Arial Narrow" w:hAnsi="Arial Narrow" w:cs="Arial"/>
                <w:sz w:val="20"/>
                <w:szCs w:val="20"/>
              </w:rPr>
              <w:t xml:space="preserve">                    -   </w:t>
            </w:r>
          </w:p>
        </w:tc>
      </w:tr>
      <w:tr w:rsidR="00D96732" w:rsidRPr="005E6ACA" w14:paraId="59E2114A" w14:textId="77777777" w:rsidTr="00D96732">
        <w:trPr>
          <w:trHeight w:val="230"/>
          <w:jc w:val="center"/>
        </w:trPr>
        <w:tc>
          <w:tcPr>
            <w:tcW w:w="1030" w:type="dxa"/>
            <w:tcBorders>
              <w:top w:val="nil"/>
              <w:left w:val="nil"/>
              <w:bottom w:val="nil"/>
              <w:right w:val="nil"/>
            </w:tcBorders>
            <w:shd w:val="clear" w:color="000000" w:fill="FFFFFF"/>
            <w:noWrap/>
            <w:vAlign w:val="bottom"/>
            <w:hideMark/>
          </w:tcPr>
          <w:p w14:paraId="2F50C078" w14:textId="77777777" w:rsidR="00D96732" w:rsidRPr="005E6ACA" w:rsidRDefault="00D96732" w:rsidP="00D96732">
            <w:pPr>
              <w:spacing w:after="0" w:line="240" w:lineRule="auto"/>
              <w:jc w:val="right"/>
              <w:rPr>
                <w:rFonts w:ascii="Arial Narrow" w:eastAsia="Times New Roman" w:hAnsi="Arial Narrow" w:cs="Arial"/>
                <w:sz w:val="20"/>
                <w:szCs w:val="20"/>
              </w:rPr>
            </w:pPr>
            <w:r w:rsidRPr="005E6ACA">
              <w:rPr>
                <w:rFonts w:ascii="Arial Narrow" w:eastAsia="Times New Roman" w:hAnsi="Arial Narrow" w:cs="Arial"/>
                <w:sz w:val="20"/>
                <w:szCs w:val="20"/>
              </w:rPr>
              <w:t>26</w:t>
            </w:r>
          </w:p>
        </w:tc>
        <w:tc>
          <w:tcPr>
            <w:tcW w:w="6123" w:type="dxa"/>
            <w:tcBorders>
              <w:top w:val="nil"/>
              <w:left w:val="nil"/>
              <w:bottom w:val="nil"/>
              <w:right w:val="nil"/>
            </w:tcBorders>
            <w:shd w:val="clear" w:color="000000" w:fill="FFFFFF"/>
            <w:noWrap/>
            <w:vAlign w:val="bottom"/>
            <w:hideMark/>
          </w:tcPr>
          <w:p w14:paraId="47F48699"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Supplies and materials</w:t>
            </w:r>
          </w:p>
        </w:tc>
        <w:tc>
          <w:tcPr>
            <w:tcW w:w="269" w:type="dxa"/>
            <w:tcBorders>
              <w:top w:val="nil"/>
              <w:left w:val="nil"/>
              <w:bottom w:val="nil"/>
              <w:right w:val="nil"/>
            </w:tcBorders>
            <w:shd w:val="clear" w:color="000000" w:fill="FFFFFF"/>
            <w:noWrap/>
            <w:vAlign w:val="bottom"/>
            <w:hideMark/>
          </w:tcPr>
          <w:p w14:paraId="0ADC6E9B"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9" w:type="dxa"/>
            <w:tcBorders>
              <w:top w:val="nil"/>
              <w:left w:val="nil"/>
              <w:bottom w:val="nil"/>
              <w:right w:val="nil"/>
            </w:tcBorders>
            <w:shd w:val="clear" w:color="000000" w:fill="FFFFFF"/>
            <w:noWrap/>
            <w:vAlign w:val="bottom"/>
            <w:hideMark/>
          </w:tcPr>
          <w:p w14:paraId="458BEDAD"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4" w:type="dxa"/>
            <w:tcBorders>
              <w:top w:val="nil"/>
              <w:left w:val="nil"/>
              <w:bottom w:val="nil"/>
              <w:right w:val="nil"/>
            </w:tcBorders>
            <w:shd w:val="clear" w:color="000000" w:fill="FFFFFF"/>
            <w:noWrap/>
            <w:vAlign w:val="bottom"/>
            <w:hideMark/>
          </w:tcPr>
          <w:p w14:paraId="2429D69F"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nil"/>
              <w:right w:val="nil"/>
            </w:tcBorders>
            <w:shd w:val="clear" w:color="000000" w:fill="FFFFFF"/>
            <w:noWrap/>
            <w:vAlign w:val="bottom"/>
            <w:hideMark/>
          </w:tcPr>
          <w:p w14:paraId="741B6441" w14:textId="3EA13263" w:rsidR="00D96732" w:rsidRPr="005E6ACA" w:rsidRDefault="00D96732" w:rsidP="00D96732">
            <w:pPr>
              <w:spacing w:after="0" w:line="240" w:lineRule="auto"/>
              <w:rPr>
                <w:rFonts w:ascii="Arial Narrow" w:eastAsia="Times New Roman" w:hAnsi="Arial Narrow" w:cs="Arial"/>
                <w:sz w:val="20"/>
                <w:szCs w:val="20"/>
              </w:rPr>
            </w:pPr>
            <w:r>
              <w:rPr>
                <w:rFonts w:ascii="Arial Narrow" w:hAnsi="Arial Narrow" w:cs="Arial"/>
                <w:sz w:val="20"/>
                <w:szCs w:val="20"/>
              </w:rPr>
              <w:t xml:space="preserve">               (107)</w:t>
            </w:r>
          </w:p>
        </w:tc>
      </w:tr>
      <w:tr w:rsidR="00D96732" w:rsidRPr="005E6ACA" w14:paraId="510D7F17" w14:textId="77777777" w:rsidTr="00D96732">
        <w:trPr>
          <w:trHeight w:val="230"/>
          <w:jc w:val="center"/>
        </w:trPr>
        <w:tc>
          <w:tcPr>
            <w:tcW w:w="1030" w:type="dxa"/>
            <w:tcBorders>
              <w:top w:val="nil"/>
              <w:left w:val="nil"/>
              <w:bottom w:val="nil"/>
              <w:right w:val="nil"/>
            </w:tcBorders>
            <w:shd w:val="clear" w:color="000000" w:fill="FFFFFF"/>
            <w:noWrap/>
            <w:vAlign w:val="bottom"/>
            <w:hideMark/>
          </w:tcPr>
          <w:p w14:paraId="50BE3181" w14:textId="77777777" w:rsidR="00D96732" w:rsidRPr="005E6ACA" w:rsidRDefault="00D96732" w:rsidP="00D96732">
            <w:pPr>
              <w:spacing w:after="0" w:line="240" w:lineRule="auto"/>
              <w:jc w:val="right"/>
              <w:rPr>
                <w:rFonts w:ascii="Arial Narrow" w:eastAsia="Times New Roman" w:hAnsi="Arial Narrow" w:cs="Arial"/>
                <w:sz w:val="20"/>
                <w:szCs w:val="20"/>
              </w:rPr>
            </w:pPr>
            <w:r w:rsidRPr="005E6ACA">
              <w:rPr>
                <w:rFonts w:ascii="Arial Narrow" w:eastAsia="Times New Roman" w:hAnsi="Arial Narrow" w:cs="Arial"/>
                <w:sz w:val="20"/>
                <w:szCs w:val="20"/>
              </w:rPr>
              <w:t>31</w:t>
            </w:r>
          </w:p>
        </w:tc>
        <w:tc>
          <w:tcPr>
            <w:tcW w:w="6123" w:type="dxa"/>
            <w:tcBorders>
              <w:top w:val="nil"/>
              <w:left w:val="nil"/>
              <w:bottom w:val="nil"/>
              <w:right w:val="nil"/>
            </w:tcBorders>
            <w:shd w:val="clear" w:color="000000" w:fill="FFFFFF"/>
            <w:noWrap/>
            <w:vAlign w:val="bottom"/>
            <w:hideMark/>
          </w:tcPr>
          <w:p w14:paraId="2B7DF1BD"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Equipment</w:t>
            </w:r>
          </w:p>
        </w:tc>
        <w:tc>
          <w:tcPr>
            <w:tcW w:w="269" w:type="dxa"/>
            <w:tcBorders>
              <w:top w:val="nil"/>
              <w:left w:val="nil"/>
              <w:bottom w:val="nil"/>
              <w:right w:val="nil"/>
            </w:tcBorders>
            <w:shd w:val="clear" w:color="000000" w:fill="FFFFFF"/>
            <w:noWrap/>
            <w:vAlign w:val="bottom"/>
            <w:hideMark/>
          </w:tcPr>
          <w:p w14:paraId="19AFAB44"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9" w:type="dxa"/>
            <w:tcBorders>
              <w:top w:val="nil"/>
              <w:left w:val="nil"/>
              <w:bottom w:val="nil"/>
              <w:right w:val="nil"/>
            </w:tcBorders>
            <w:shd w:val="clear" w:color="000000" w:fill="FFFFFF"/>
            <w:noWrap/>
            <w:vAlign w:val="bottom"/>
            <w:hideMark/>
          </w:tcPr>
          <w:p w14:paraId="034A0DBF"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4" w:type="dxa"/>
            <w:tcBorders>
              <w:top w:val="nil"/>
              <w:left w:val="nil"/>
              <w:bottom w:val="nil"/>
              <w:right w:val="nil"/>
            </w:tcBorders>
            <w:shd w:val="clear" w:color="000000" w:fill="FFFFFF"/>
            <w:noWrap/>
            <w:vAlign w:val="bottom"/>
            <w:hideMark/>
          </w:tcPr>
          <w:p w14:paraId="4AFE1B26"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nil"/>
              <w:right w:val="nil"/>
            </w:tcBorders>
            <w:shd w:val="clear" w:color="000000" w:fill="FFFFFF"/>
            <w:noWrap/>
            <w:vAlign w:val="bottom"/>
            <w:hideMark/>
          </w:tcPr>
          <w:p w14:paraId="11645494" w14:textId="4916CCD7" w:rsidR="00D96732" w:rsidRPr="005E6ACA" w:rsidRDefault="00D96732" w:rsidP="00D96732">
            <w:pPr>
              <w:spacing w:after="0" w:line="240" w:lineRule="auto"/>
              <w:rPr>
                <w:rFonts w:ascii="Arial Narrow" w:eastAsia="Times New Roman" w:hAnsi="Arial Narrow" w:cs="Arial"/>
                <w:sz w:val="20"/>
                <w:szCs w:val="20"/>
              </w:rPr>
            </w:pPr>
            <w:r>
              <w:rPr>
                <w:rFonts w:ascii="Arial Narrow" w:hAnsi="Arial Narrow" w:cs="Arial"/>
                <w:sz w:val="20"/>
                <w:szCs w:val="20"/>
              </w:rPr>
              <w:t xml:space="preserve">          (40,597)</w:t>
            </w:r>
          </w:p>
        </w:tc>
      </w:tr>
      <w:tr w:rsidR="00D96732" w:rsidRPr="005E6ACA" w14:paraId="5767A7F6" w14:textId="77777777" w:rsidTr="00D96732">
        <w:trPr>
          <w:trHeight w:val="230"/>
          <w:jc w:val="center"/>
        </w:trPr>
        <w:tc>
          <w:tcPr>
            <w:tcW w:w="1030" w:type="dxa"/>
            <w:tcBorders>
              <w:top w:val="nil"/>
              <w:left w:val="nil"/>
              <w:bottom w:val="nil"/>
              <w:right w:val="nil"/>
            </w:tcBorders>
            <w:shd w:val="clear" w:color="000000" w:fill="FFFFFF"/>
            <w:noWrap/>
            <w:vAlign w:val="bottom"/>
            <w:hideMark/>
          </w:tcPr>
          <w:p w14:paraId="0DD18095" w14:textId="77777777" w:rsidR="00D96732" w:rsidRPr="005E6ACA" w:rsidRDefault="00D96732" w:rsidP="00D96732">
            <w:pPr>
              <w:spacing w:after="0" w:line="240" w:lineRule="auto"/>
              <w:jc w:val="right"/>
              <w:rPr>
                <w:rFonts w:ascii="Arial Narrow" w:eastAsia="Times New Roman" w:hAnsi="Arial Narrow" w:cs="Arial"/>
                <w:sz w:val="20"/>
                <w:szCs w:val="20"/>
              </w:rPr>
            </w:pPr>
            <w:r w:rsidRPr="005E6ACA">
              <w:rPr>
                <w:rFonts w:ascii="Arial Narrow" w:eastAsia="Times New Roman" w:hAnsi="Arial Narrow" w:cs="Arial"/>
                <w:sz w:val="20"/>
                <w:szCs w:val="20"/>
              </w:rPr>
              <w:t>32</w:t>
            </w:r>
          </w:p>
        </w:tc>
        <w:tc>
          <w:tcPr>
            <w:tcW w:w="6123" w:type="dxa"/>
            <w:tcBorders>
              <w:top w:val="nil"/>
              <w:left w:val="nil"/>
              <w:bottom w:val="nil"/>
              <w:right w:val="nil"/>
            </w:tcBorders>
            <w:shd w:val="clear" w:color="000000" w:fill="FFFFFF"/>
            <w:noWrap/>
            <w:vAlign w:val="bottom"/>
            <w:hideMark/>
          </w:tcPr>
          <w:p w14:paraId="393E84D5"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Lands and structures</w:t>
            </w:r>
          </w:p>
        </w:tc>
        <w:tc>
          <w:tcPr>
            <w:tcW w:w="269" w:type="dxa"/>
            <w:tcBorders>
              <w:top w:val="nil"/>
              <w:left w:val="nil"/>
              <w:bottom w:val="nil"/>
              <w:right w:val="nil"/>
            </w:tcBorders>
            <w:shd w:val="clear" w:color="000000" w:fill="FFFFFF"/>
            <w:noWrap/>
            <w:vAlign w:val="bottom"/>
            <w:hideMark/>
          </w:tcPr>
          <w:p w14:paraId="2E7ABBC4"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9" w:type="dxa"/>
            <w:tcBorders>
              <w:top w:val="nil"/>
              <w:left w:val="nil"/>
              <w:bottom w:val="nil"/>
              <w:right w:val="nil"/>
            </w:tcBorders>
            <w:shd w:val="clear" w:color="000000" w:fill="FFFFFF"/>
            <w:noWrap/>
            <w:vAlign w:val="bottom"/>
            <w:hideMark/>
          </w:tcPr>
          <w:p w14:paraId="3582269F"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4" w:type="dxa"/>
            <w:tcBorders>
              <w:top w:val="nil"/>
              <w:left w:val="nil"/>
              <w:bottom w:val="nil"/>
              <w:right w:val="nil"/>
            </w:tcBorders>
            <w:shd w:val="clear" w:color="000000" w:fill="FFFFFF"/>
            <w:noWrap/>
            <w:vAlign w:val="bottom"/>
            <w:hideMark/>
          </w:tcPr>
          <w:p w14:paraId="5D106220"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nil"/>
              <w:right w:val="nil"/>
            </w:tcBorders>
            <w:shd w:val="clear" w:color="000000" w:fill="FFFFFF"/>
            <w:noWrap/>
            <w:vAlign w:val="bottom"/>
            <w:hideMark/>
          </w:tcPr>
          <w:p w14:paraId="58914096" w14:textId="0ABD3BE2" w:rsidR="00D96732" w:rsidRPr="005E6ACA" w:rsidRDefault="00D96732" w:rsidP="00D96732">
            <w:pPr>
              <w:spacing w:after="0" w:line="240" w:lineRule="auto"/>
              <w:rPr>
                <w:rFonts w:ascii="Arial Narrow" w:eastAsia="Times New Roman" w:hAnsi="Arial Narrow" w:cs="Arial"/>
                <w:sz w:val="20"/>
                <w:szCs w:val="20"/>
              </w:rPr>
            </w:pPr>
            <w:r>
              <w:rPr>
                <w:rFonts w:ascii="Arial Narrow" w:hAnsi="Arial Narrow" w:cs="Arial"/>
                <w:sz w:val="20"/>
                <w:szCs w:val="20"/>
              </w:rPr>
              <w:t> </w:t>
            </w:r>
          </w:p>
        </w:tc>
      </w:tr>
      <w:tr w:rsidR="00D96732" w:rsidRPr="005E6ACA" w14:paraId="15C08D3C" w14:textId="77777777" w:rsidTr="00D96732">
        <w:trPr>
          <w:trHeight w:val="230"/>
          <w:jc w:val="center"/>
        </w:trPr>
        <w:tc>
          <w:tcPr>
            <w:tcW w:w="1030" w:type="dxa"/>
            <w:tcBorders>
              <w:top w:val="nil"/>
              <w:left w:val="nil"/>
              <w:bottom w:val="nil"/>
              <w:right w:val="nil"/>
            </w:tcBorders>
            <w:shd w:val="clear" w:color="000000" w:fill="FFFFFF"/>
            <w:noWrap/>
            <w:vAlign w:val="bottom"/>
            <w:hideMark/>
          </w:tcPr>
          <w:p w14:paraId="3EA370AB" w14:textId="77777777" w:rsidR="00D96732" w:rsidRPr="005E6ACA" w:rsidRDefault="00D96732" w:rsidP="00D96732">
            <w:pPr>
              <w:spacing w:after="0" w:line="240" w:lineRule="auto"/>
              <w:jc w:val="right"/>
              <w:rPr>
                <w:rFonts w:ascii="Arial Narrow" w:eastAsia="Times New Roman" w:hAnsi="Arial Narrow" w:cs="Arial"/>
                <w:sz w:val="20"/>
                <w:szCs w:val="20"/>
              </w:rPr>
            </w:pPr>
            <w:r w:rsidRPr="005E6ACA">
              <w:rPr>
                <w:rFonts w:ascii="Arial Narrow" w:eastAsia="Times New Roman" w:hAnsi="Arial Narrow" w:cs="Arial"/>
                <w:sz w:val="20"/>
                <w:szCs w:val="20"/>
              </w:rPr>
              <w:t>33</w:t>
            </w:r>
          </w:p>
        </w:tc>
        <w:tc>
          <w:tcPr>
            <w:tcW w:w="6123" w:type="dxa"/>
            <w:tcBorders>
              <w:top w:val="nil"/>
              <w:left w:val="nil"/>
              <w:bottom w:val="nil"/>
              <w:right w:val="nil"/>
            </w:tcBorders>
            <w:shd w:val="clear" w:color="000000" w:fill="FFFFFF"/>
            <w:noWrap/>
            <w:vAlign w:val="bottom"/>
            <w:hideMark/>
          </w:tcPr>
          <w:p w14:paraId="1F2623F8"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Investments and loans</w:t>
            </w:r>
          </w:p>
        </w:tc>
        <w:tc>
          <w:tcPr>
            <w:tcW w:w="269" w:type="dxa"/>
            <w:tcBorders>
              <w:top w:val="nil"/>
              <w:left w:val="nil"/>
              <w:bottom w:val="nil"/>
              <w:right w:val="nil"/>
            </w:tcBorders>
            <w:shd w:val="clear" w:color="000000" w:fill="FFFFFF"/>
            <w:noWrap/>
            <w:vAlign w:val="bottom"/>
            <w:hideMark/>
          </w:tcPr>
          <w:p w14:paraId="153E9E63"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9" w:type="dxa"/>
            <w:tcBorders>
              <w:top w:val="nil"/>
              <w:left w:val="nil"/>
              <w:bottom w:val="nil"/>
              <w:right w:val="nil"/>
            </w:tcBorders>
            <w:shd w:val="clear" w:color="000000" w:fill="FFFFFF"/>
            <w:noWrap/>
            <w:vAlign w:val="bottom"/>
            <w:hideMark/>
          </w:tcPr>
          <w:p w14:paraId="1E4F05C6"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4" w:type="dxa"/>
            <w:tcBorders>
              <w:top w:val="nil"/>
              <w:left w:val="nil"/>
              <w:bottom w:val="nil"/>
              <w:right w:val="nil"/>
            </w:tcBorders>
            <w:shd w:val="clear" w:color="000000" w:fill="FFFFFF"/>
            <w:noWrap/>
            <w:vAlign w:val="bottom"/>
            <w:hideMark/>
          </w:tcPr>
          <w:p w14:paraId="589D2D2F"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nil"/>
              <w:right w:val="nil"/>
            </w:tcBorders>
            <w:shd w:val="clear" w:color="000000" w:fill="FFFFFF"/>
            <w:noWrap/>
            <w:vAlign w:val="bottom"/>
            <w:hideMark/>
          </w:tcPr>
          <w:p w14:paraId="20DB3D04" w14:textId="18AF1689" w:rsidR="00D96732" w:rsidRPr="005E6ACA" w:rsidRDefault="00D96732" w:rsidP="00D96732">
            <w:pPr>
              <w:spacing w:after="0" w:line="240" w:lineRule="auto"/>
              <w:rPr>
                <w:rFonts w:ascii="Arial Narrow" w:eastAsia="Times New Roman" w:hAnsi="Arial Narrow" w:cs="Arial"/>
                <w:sz w:val="20"/>
                <w:szCs w:val="20"/>
              </w:rPr>
            </w:pPr>
            <w:r>
              <w:rPr>
                <w:rFonts w:ascii="Arial Narrow" w:hAnsi="Arial Narrow" w:cs="Arial"/>
                <w:sz w:val="20"/>
                <w:szCs w:val="20"/>
              </w:rPr>
              <w:t> </w:t>
            </w:r>
          </w:p>
        </w:tc>
      </w:tr>
      <w:tr w:rsidR="00D96732" w:rsidRPr="005E6ACA" w14:paraId="28B632CC" w14:textId="77777777" w:rsidTr="00D96732">
        <w:trPr>
          <w:trHeight w:val="230"/>
          <w:jc w:val="center"/>
        </w:trPr>
        <w:tc>
          <w:tcPr>
            <w:tcW w:w="1030" w:type="dxa"/>
            <w:tcBorders>
              <w:top w:val="nil"/>
              <w:left w:val="nil"/>
              <w:bottom w:val="nil"/>
              <w:right w:val="nil"/>
            </w:tcBorders>
            <w:shd w:val="clear" w:color="000000" w:fill="FFFFFF"/>
            <w:noWrap/>
            <w:vAlign w:val="bottom"/>
            <w:hideMark/>
          </w:tcPr>
          <w:p w14:paraId="16F6F4EA" w14:textId="77777777" w:rsidR="00D96732" w:rsidRPr="005E6ACA" w:rsidRDefault="00D96732" w:rsidP="00D96732">
            <w:pPr>
              <w:spacing w:after="0" w:line="240" w:lineRule="auto"/>
              <w:jc w:val="right"/>
              <w:rPr>
                <w:rFonts w:ascii="Arial Narrow" w:eastAsia="Times New Roman" w:hAnsi="Arial Narrow" w:cs="Arial"/>
                <w:sz w:val="20"/>
                <w:szCs w:val="20"/>
              </w:rPr>
            </w:pPr>
            <w:r w:rsidRPr="005E6ACA">
              <w:rPr>
                <w:rFonts w:ascii="Arial Narrow" w:eastAsia="Times New Roman" w:hAnsi="Arial Narrow" w:cs="Arial"/>
                <w:sz w:val="20"/>
                <w:szCs w:val="20"/>
              </w:rPr>
              <w:t>41</w:t>
            </w:r>
          </w:p>
        </w:tc>
        <w:tc>
          <w:tcPr>
            <w:tcW w:w="6123" w:type="dxa"/>
            <w:tcBorders>
              <w:top w:val="nil"/>
              <w:left w:val="nil"/>
              <w:bottom w:val="nil"/>
              <w:right w:val="nil"/>
            </w:tcBorders>
            <w:shd w:val="clear" w:color="000000" w:fill="FFFFFF"/>
            <w:noWrap/>
            <w:vAlign w:val="bottom"/>
            <w:hideMark/>
          </w:tcPr>
          <w:p w14:paraId="1B1E7EBD"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Grants, subsidies and contributions</w:t>
            </w:r>
          </w:p>
        </w:tc>
        <w:tc>
          <w:tcPr>
            <w:tcW w:w="269" w:type="dxa"/>
            <w:tcBorders>
              <w:top w:val="nil"/>
              <w:left w:val="nil"/>
              <w:bottom w:val="nil"/>
              <w:right w:val="nil"/>
            </w:tcBorders>
            <w:shd w:val="clear" w:color="000000" w:fill="FFFFFF"/>
            <w:noWrap/>
            <w:vAlign w:val="bottom"/>
            <w:hideMark/>
          </w:tcPr>
          <w:p w14:paraId="7BF0E84E"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9" w:type="dxa"/>
            <w:tcBorders>
              <w:top w:val="nil"/>
              <w:left w:val="nil"/>
              <w:bottom w:val="nil"/>
              <w:right w:val="nil"/>
            </w:tcBorders>
            <w:shd w:val="clear" w:color="000000" w:fill="FFFFFF"/>
            <w:noWrap/>
            <w:vAlign w:val="bottom"/>
            <w:hideMark/>
          </w:tcPr>
          <w:p w14:paraId="640CFBC2"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4" w:type="dxa"/>
            <w:tcBorders>
              <w:top w:val="nil"/>
              <w:left w:val="nil"/>
              <w:bottom w:val="nil"/>
              <w:right w:val="nil"/>
            </w:tcBorders>
            <w:shd w:val="clear" w:color="000000" w:fill="FFFFFF"/>
            <w:noWrap/>
            <w:vAlign w:val="bottom"/>
            <w:hideMark/>
          </w:tcPr>
          <w:p w14:paraId="61233264"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nil"/>
              <w:right w:val="nil"/>
            </w:tcBorders>
            <w:shd w:val="clear" w:color="000000" w:fill="FFFFFF"/>
            <w:noWrap/>
            <w:vAlign w:val="bottom"/>
            <w:hideMark/>
          </w:tcPr>
          <w:p w14:paraId="1E511C45" w14:textId="1000398C" w:rsidR="00D96732" w:rsidRPr="005E6ACA" w:rsidRDefault="00D96732" w:rsidP="00D96732">
            <w:pPr>
              <w:spacing w:after="0" w:line="240" w:lineRule="auto"/>
              <w:rPr>
                <w:rFonts w:ascii="Arial Narrow" w:eastAsia="Times New Roman" w:hAnsi="Arial Narrow" w:cs="Arial"/>
                <w:sz w:val="20"/>
                <w:szCs w:val="20"/>
              </w:rPr>
            </w:pPr>
            <w:r>
              <w:rPr>
                <w:rFonts w:ascii="Arial Narrow" w:hAnsi="Arial Narrow" w:cs="Arial"/>
                <w:sz w:val="20"/>
                <w:szCs w:val="20"/>
              </w:rPr>
              <w:t xml:space="preserve">                    -   </w:t>
            </w:r>
          </w:p>
        </w:tc>
      </w:tr>
      <w:tr w:rsidR="00D96732" w:rsidRPr="005E6ACA" w14:paraId="51C8A885" w14:textId="77777777" w:rsidTr="00D96732">
        <w:trPr>
          <w:trHeight w:val="230"/>
          <w:jc w:val="center"/>
        </w:trPr>
        <w:tc>
          <w:tcPr>
            <w:tcW w:w="1030" w:type="dxa"/>
            <w:tcBorders>
              <w:top w:val="nil"/>
              <w:left w:val="nil"/>
              <w:bottom w:val="nil"/>
              <w:right w:val="nil"/>
            </w:tcBorders>
            <w:shd w:val="clear" w:color="000000" w:fill="FFFFFF"/>
            <w:noWrap/>
            <w:vAlign w:val="bottom"/>
            <w:hideMark/>
          </w:tcPr>
          <w:p w14:paraId="70C78AA2" w14:textId="77777777" w:rsidR="00D96732" w:rsidRPr="005E6ACA" w:rsidRDefault="00D96732" w:rsidP="00D96732">
            <w:pPr>
              <w:spacing w:after="0" w:line="240" w:lineRule="auto"/>
              <w:jc w:val="right"/>
              <w:rPr>
                <w:rFonts w:ascii="Arial Narrow" w:eastAsia="Times New Roman" w:hAnsi="Arial Narrow" w:cs="Arial"/>
                <w:sz w:val="20"/>
                <w:szCs w:val="20"/>
              </w:rPr>
            </w:pPr>
            <w:r w:rsidRPr="005E6ACA">
              <w:rPr>
                <w:rFonts w:ascii="Arial Narrow" w:eastAsia="Times New Roman" w:hAnsi="Arial Narrow" w:cs="Arial"/>
                <w:sz w:val="20"/>
                <w:szCs w:val="20"/>
              </w:rPr>
              <w:t>42</w:t>
            </w:r>
          </w:p>
        </w:tc>
        <w:tc>
          <w:tcPr>
            <w:tcW w:w="6123" w:type="dxa"/>
            <w:tcBorders>
              <w:top w:val="nil"/>
              <w:left w:val="nil"/>
              <w:bottom w:val="nil"/>
              <w:right w:val="nil"/>
            </w:tcBorders>
            <w:shd w:val="clear" w:color="000000" w:fill="FFFFFF"/>
            <w:noWrap/>
            <w:vAlign w:val="bottom"/>
            <w:hideMark/>
          </w:tcPr>
          <w:p w14:paraId="321E507B"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Insurance claims and indemnities</w:t>
            </w:r>
          </w:p>
        </w:tc>
        <w:tc>
          <w:tcPr>
            <w:tcW w:w="269" w:type="dxa"/>
            <w:tcBorders>
              <w:top w:val="nil"/>
              <w:left w:val="nil"/>
              <w:bottom w:val="nil"/>
              <w:right w:val="nil"/>
            </w:tcBorders>
            <w:shd w:val="clear" w:color="000000" w:fill="FFFFFF"/>
            <w:noWrap/>
            <w:vAlign w:val="bottom"/>
            <w:hideMark/>
          </w:tcPr>
          <w:p w14:paraId="50023A40"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9" w:type="dxa"/>
            <w:tcBorders>
              <w:top w:val="nil"/>
              <w:left w:val="nil"/>
              <w:bottom w:val="nil"/>
              <w:right w:val="nil"/>
            </w:tcBorders>
            <w:shd w:val="clear" w:color="000000" w:fill="FFFFFF"/>
            <w:noWrap/>
            <w:vAlign w:val="bottom"/>
            <w:hideMark/>
          </w:tcPr>
          <w:p w14:paraId="0081929A"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4" w:type="dxa"/>
            <w:tcBorders>
              <w:top w:val="nil"/>
              <w:left w:val="nil"/>
              <w:bottom w:val="nil"/>
              <w:right w:val="nil"/>
            </w:tcBorders>
            <w:shd w:val="clear" w:color="000000" w:fill="FFFFFF"/>
            <w:noWrap/>
            <w:vAlign w:val="bottom"/>
            <w:hideMark/>
          </w:tcPr>
          <w:p w14:paraId="05E1E043"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nil"/>
              <w:right w:val="nil"/>
            </w:tcBorders>
            <w:shd w:val="clear" w:color="000000" w:fill="FFFFFF"/>
            <w:noWrap/>
            <w:vAlign w:val="bottom"/>
            <w:hideMark/>
          </w:tcPr>
          <w:p w14:paraId="4565144D" w14:textId="73AC770A" w:rsidR="00D96732" w:rsidRPr="005E6ACA" w:rsidRDefault="00D96732" w:rsidP="00D96732">
            <w:pPr>
              <w:spacing w:after="0" w:line="240" w:lineRule="auto"/>
              <w:rPr>
                <w:rFonts w:ascii="Arial Narrow" w:eastAsia="Times New Roman" w:hAnsi="Arial Narrow" w:cs="Arial"/>
                <w:sz w:val="20"/>
                <w:szCs w:val="20"/>
              </w:rPr>
            </w:pPr>
            <w:r>
              <w:rPr>
                <w:rFonts w:ascii="Arial Narrow" w:hAnsi="Arial Narrow" w:cs="Arial"/>
                <w:sz w:val="20"/>
                <w:szCs w:val="20"/>
              </w:rPr>
              <w:t xml:space="preserve">                    -   </w:t>
            </w:r>
          </w:p>
        </w:tc>
      </w:tr>
      <w:tr w:rsidR="00D96732" w:rsidRPr="005E6ACA" w14:paraId="46098D7A" w14:textId="77777777" w:rsidTr="00D96732">
        <w:trPr>
          <w:trHeight w:val="230"/>
          <w:jc w:val="center"/>
        </w:trPr>
        <w:tc>
          <w:tcPr>
            <w:tcW w:w="1030" w:type="dxa"/>
            <w:tcBorders>
              <w:top w:val="nil"/>
              <w:left w:val="nil"/>
              <w:bottom w:val="nil"/>
              <w:right w:val="nil"/>
            </w:tcBorders>
            <w:shd w:val="clear" w:color="000000" w:fill="FFFFFF"/>
            <w:noWrap/>
            <w:vAlign w:val="bottom"/>
            <w:hideMark/>
          </w:tcPr>
          <w:p w14:paraId="19F5C90A" w14:textId="77777777" w:rsidR="00D96732" w:rsidRPr="005E6ACA" w:rsidRDefault="00D96732" w:rsidP="00D96732">
            <w:pPr>
              <w:spacing w:after="0" w:line="240" w:lineRule="auto"/>
              <w:jc w:val="right"/>
              <w:rPr>
                <w:rFonts w:ascii="Arial Narrow" w:eastAsia="Times New Roman" w:hAnsi="Arial Narrow" w:cs="Arial"/>
                <w:sz w:val="20"/>
                <w:szCs w:val="20"/>
              </w:rPr>
            </w:pPr>
            <w:r w:rsidRPr="005E6ACA">
              <w:rPr>
                <w:rFonts w:ascii="Arial Narrow" w:eastAsia="Times New Roman" w:hAnsi="Arial Narrow" w:cs="Arial"/>
                <w:sz w:val="20"/>
                <w:szCs w:val="20"/>
              </w:rPr>
              <w:t>43</w:t>
            </w:r>
          </w:p>
        </w:tc>
        <w:tc>
          <w:tcPr>
            <w:tcW w:w="6123" w:type="dxa"/>
            <w:tcBorders>
              <w:top w:val="nil"/>
              <w:left w:val="nil"/>
              <w:bottom w:val="nil"/>
              <w:right w:val="nil"/>
            </w:tcBorders>
            <w:shd w:val="clear" w:color="000000" w:fill="FFFFFF"/>
            <w:noWrap/>
            <w:vAlign w:val="bottom"/>
            <w:hideMark/>
          </w:tcPr>
          <w:p w14:paraId="052E4C7E"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Interest and dividends</w:t>
            </w:r>
          </w:p>
        </w:tc>
        <w:tc>
          <w:tcPr>
            <w:tcW w:w="269" w:type="dxa"/>
            <w:tcBorders>
              <w:top w:val="nil"/>
              <w:left w:val="nil"/>
              <w:bottom w:val="nil"/>
              <w:right w:val="nil"/>
            </w:tcBorders>
            <w:shd w:val="clear" w:color="000000" w:fill="FFFFFF"/>
            <w:noWrap/>
            <w:vAlign w:val="bottom"/>
            <w:hideMark/>
          </w:tcPr>
          <w:p w14:paraId="5C3938AA"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9" w:type="dxa"/>
            <w:tcBorders>
              <w:top w:val="nil"/>
              <w:left w:val="nil"/>
              <w:bottom w:val="nil"/>
              <w:right w:val="nil"/>
            </w:tcBorders>
            <w:shd w:val="clear" w:color="000000" w:fill="FFFFFF"/>
            <w:noWrap/>
            <w:vAlign w:val="bottom"/>
            <w:hideMark/>
          </w:tcPr>
          <w:p w14:paraId="1A3FC91F"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4" w:type="dxa"/>
            <w:tcBorders>
              <w:top w:val="nil"/>
              <w:left w:val="nil"/>
              <w:bottom w:val="nil"/>
              <w:right w:val="nil"/>
            </w:tcBorders>
            <w:shd w:val="clear" w:color="000000" w:fill="FFFFFF"/>
            <w:noWrap/>
            <w:vAlign w:val="bottom"/>
            <w:hideMark/>
          </w:tcPr>
          <w:p w14:paraId="1C136B4D"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nil"/>
              <w:right w:val="nil"/>
            </w:tcBorders>
            <w:shd w:val="clear" w:color="000000" w:fill="FFFFFF"/>
            <w:noWrap/>
            <w:vAlign w:val="bottom"/>
            <w:hideMark/>
          </w:tcPr>
          <w:p w14:paraId="300835ED" w14:textId="0305D2B8" w:rsidR="00D96732" w:rsidRPr="005E6ACA" w:rsidRDefault="00D96732" w:rsidP="00D96732">
            <w:pPr>
              <w:spacing w:after="0" w:line="240" w:lineRule="auto"/>
              <w:rPr>
                <w:rFonts w:ascii="Arial Narrow" w:eastAsia="Times New Roman" w:hAnsi="Arial Narrow" w:cs="Arial"/>
                <w:sz w:val="20"/>
                <w:szCs w:val="20"/>
              </w:rPr>
            </w:pPr>
            <w:r>
              <w:rPr>
                <w:rFonts w:ascii="Arial Narrow" w:hAnsi="Arial Narrow" w:cs="Arial"/>
                <w:sz w:val="20"/>
                <w:szCs w:val="20"/>
              </w:rPr>
              <w:t xml:space="preserve">                    -   </w:t>
            </w:r>
          </w:p>
        </w:tc>
      </w:tr>
      <w:tr w:rsidR="00D96732" w:rsidRPr="005E6ACA" w14:paraId="041197AB" w14:textId="77777777" w:rsidTr="00D96732">
        <w:trPr>
          <w:trHeight w:val="243"/>
          <w:jc w:val="center"/>
        </w:trPr>
        <w:tc>
          <w:tcPr>
            <w:tcW w:w="1030" w:type="dxa"/>
            <w:tcBorders>
              <w:top w:val="nil"/>
              <w:left w:val="nil"/>
              <w:bottom w:val="nil"/>
              <w:right w:val="nil"/>
            </w:tcBorders>
            <w:shd w:val="clear" w:color="000000" w:fill="FFFFFF"/>
            <w:noWrap/>
            <w:vAlign w:val="bottom"/>
            <w:hideMark/>
          </w:tcPr>
          <w:p w14:paraId="77856CFD" w14:textId="77777777" w:rsidR="00D96732" w:rsidRPr="005E6ACA" w:rsidRDefault="00D96732" w:rsidP="00D96732">
            <w:pPr>
              <w:spacing w:after="0" w:line="240" w:lineRule="auto"/>
              <w:jc w:val="right"/>
              <w:rPr>
                <w:rFonts w:ascii="Arial Narrow" w:eastAsia="Times New Roman" w:hAnsi="Arial Narrow" w:cs="Arial"/>
                <w:sz w:val="20"/>
                <w:szCs w:val="20"/>
              </w:rPr>
            </w:pPr>
            <w:r w:rsidRPr="005E6ACA">
              <w:rPr>
                <w:rFonts w:ascii="Arial Narrow" w:eastAsia="Times New Roman" w:hAnsi="Arial Narrow" w:cs="Arial"/>
                <w:sz w:val="20"/>
                <w:szCs w:val="20"/>
              </w:rPr>
              <w:t>44</w:t>
            </w:r>
          </w:p>
        </w:tc>
        <w:tc>
          <w:tcPr>
            <w:tcW w:w="6123" w:type="dxa"/>
            <w:tcBorders>
              <w:top w:val="nil"/>
              <w:left w:val="nil"/>
              <w:bottom w:val="nil"/>
              <w:right w:val="nil"/>
            </w:tcBorders>
            <w:shd w:val="clear" w:color="000000" w:fill="FFFFFF"/>
            <w:noWrap/>
            <w:vAlign w:val="bottom"/>
            <w:hideMark/>
          </w:tcPr>
          <w:p w14:paraId="54B326C9"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Refunds</w:t>
            </w:r>
          </w:p>
        </w:tc>
        <w:tc>
          <w:tcPr>
            <w:tcW w:w="269" w:type="dxa"/>
            <w:tcBorders>
              <w:top w:val="nil"/>
              <w:left w:val="nil"/>
              <w:bottom w:val="nil"/>
              <w:right w:val="nil"/>
            </w:tcBorders>
            <w:shd w:val="clear" w:color="000000" w:fill="FFFFFF"/>
            <w:noWrap/>
            <w:vAlign w:val="bottom"/>
            <w:hideMark/>
          </w:tcPr>
          <w:p w14:paraId="77E3D70A"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9" w:type="dxa"/>
            <w:tcBorders>
              <w:top w:val="nil"/>
              <w:left w:val="nil"/>
              <w:bottom w:val="nil"/>
              <w:right w:val="nil"/>
            </w:tcBorders>
            <w:shd w:val="clear" w:color="000000" w:fill="FFFFFF"/>
            <w:noWrap/>
            <w:vAlign w:val="bottom"/>
            <w:hideMark/>
          </w:tcPr>
          <w:p w14:paraId="7ABD9BA8"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4" w:type="dxa"/>
            <w:tcBorders>
              <w:top w:val="nil"/>
              <w:left w:val="nil"/>
              <w:bottom w:val="nil"/>
              <w:right w:val="nil"/>
            </w:tcBorders>
            <w:shd w:val="clear" w:color="000000" w:fill="FFFFFF"/>
            <w:noWrap/>
            <w:vAlign w:val="bottom"/>
            <w:hideMark/>
          </w:tcPr>
          <w:p w14:paraId="57097424"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single" w:sz="8" w:space="0" w:color="auto"/>
              <w:right w:val="nil"/>
            </w:tcBorders>
            <w:shd w:val="clear" w:color="000000" w:fill="FFFFFF"/>
            <w:noWrap/>
            <w:vAlign w:val="bottom"/>
            <w:hideMark/>
          </w:tcPr>
          <w:p w14:paraId="20B96983" w14:textId="1171A17B" w:rsidR="00D96732" w:rsidRPr="005E6ACA" w:rsidRDefault="00D96732" w:rsidP="00D96732">
            <w:pPr>
              <w:spacing w:after="0" w:line="240" w:lineRule="auto"/>
              <w:rPr>
                <w:rFonts w:ascii="Arial Narrow" w:eastAsia="Times New Roman" w:hAnsi="Arial Narrow" w:cs="Arial"/>
                <w:sz w:val="20"/>
                <w:szCs w:val="20"/>
              </w:rPr>
            </w:pPr>
            <w:r>
              <w:rPr>
                <w:rFonts w:ascii="Arial Narrow" w:hAnsi="Arial Narrow" w:cs="Arial"/>
                <w:sz w:val="20"/>
                <w:szCs w:val="20"/>
              </w:rPr>
              <w:t xml:space="preserve">                    -   </w:t>
            </w:r>
          </w:p>
        </w:tc>
      </w:tr>
      <w:tr w:rsidR="00D96732" w:rsidRPr="005E6ACA" w14:paraId="2A0690B5" w14:textId="77777777" w:rsidTr="00D96732">
        <w:trPr>
          <w:trHeight w:val="230"/>
          <w:jc w:val="center"/>
        </w:trPr>
        <w:tc>
          <w:tcPr>
            <w:tcW w:w="1030" w:type="dxa"/>
            <w:tcBorders>
              <w:top w:val="nil"/>
              <w:left w:val="nil"/>
              <w:bottom w:val="nil"/>
              <w:right w:val="nil"/>
            </w:tcBorders>
            <w:shd w:val="clear" w:color="000000" w:fill="FFFFFF"/>
            <w:noWrap/>
            <w:vAlign w:val="bottom"/>
            <w:hideMark/>
          </w:tcPr>
          <w:p w14:paraId="31F41CC4" w14:textId="77777777" w:rsidR="00D96732" w:rsidRPr="005E6ACA" w:rsidRDefault="00D96732" w:rsidP="00D96732">
            <w:pPr>
              <w:spacing w:after="0" w:line="240" w:lineRule="auto"/>
              <w:jc w:val="right"/>
              <w:rPr>
                <w:rFonts w:ascii="Arial Narrow" w:eastAsia="Times New Roman" w:hAnsi="Arial Narrow" w:cs="Arial"/>
                <w:sz w:val="20"/>
                <w:szCs w:val="20"/>
              </w:rPr>
            </w:pPr>
            <w:r w:rsidRPr="005E6ACA">
              <w:rPr>
                <w:rFonts w:ascii="Arial Narrow" w:eastAsia="Times New Roman" w:hAnsi="Arial Narrow" w:cs="Arial"/>
                <w:sz w:val="20"/>
                <w:szCs w:val="20"/>
              </w:rPr>
              <w:t>99</w:t>
            </w:r>
          </w:p>
        </w:tc>
        <w:tc>
          <w:tcPr>
            <w:tcW w:w="6123" w:type="dxa"/>
            <w:tcBorders>
              <w:top w:val="nil"/>
              <w:left w:val="nil"/>
              <w:bottom w:val="nil"/>
              <w:right w:val="nil"/>
            </w:tcBorders>
            <w:shd w:val="clear" w:color="000000" w:fill="FFFFFF"/>
            <w:noWrap/>
            <w:vAlign w:val="bottom"/>
            <w:hideMark/>
          </w:tcPr>
          <w:p w14:paraId="7D005408"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Total obligations</w:t>
            </w:r>
          </w:p>
        </w:tc>
        <w:tc>
          <w:tcPr>
            <w:tcW w:w="269" w:type="dxa"/>
            <w:tcBorders>
              <w:top w:val="nil"/>
              <w:left w:val="nil"/>
              <w:bottom w:val="nil"/>
              <w:right w:val="nil"/>
            </w:tcBorders>
            <w:shd w:val="clear" w:color="000000" w:fill="FFFFFF"/>
            <w:noWrap/>
            <w:vAlign w:val="bottom"/>
            <w:hideMark/>
          </w:tcPr>
          <w:p w14:paraId="10A4A607"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9" w:type="dxa"/>
            <w:tcBorders>
              <w:top w:val="nil"/>
              <w:left w:val="nil"/>
              <w:bottom w:val="nil"/>
              <w:right w:val="nil"/>
            </w:tcBorders>
            <w:shd w:val="clear" w:color="000000" w:fill="FFFFFF"/>
            <w:noWrap/>
            <w:vAlign w:val="bottom"/>
            <w:hideMark/>
          </w:tcPr>
          <w:p w14:paraId="17821C68"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264" w:type="dxa"/>
            <w:tcBorders>
              <w:top w:val="nil"/>
              <w:left w:val="nil"/>
              <w:bottom w:val="nil"/>
              <w:right w:val="nil"/>
            </w:tcBorders>
            <w:shd w:val="clear" w:color="000000" w:fill="FFFFFF"/>
            <w:noWrap/>
            <w:vAlign w:val="bottom"/>
            <w:hideMark/>
          </w:tcPr>
          <w:p w14:paraId="75888EA8" w14:textId="77777777" w:rsidR="00D96732" w:rsidRPr="005E6ACA" w:rsidRDefault="00D96732" w:rsidP="00D96732">
            <w:pPr>
              <w:spacing w:after="0" w:line="240" w:lineRule="auto"/>
              <w:rPr>
                <w:rFonts w:ascii="Arial Narrow" w:eastAsia="Times New Roman" w:hAnsi="Arial Narrow" w:cs="Arial"/>
                <w:sz w:val="20"/>
                <w:szCs w:val="20"/>
              </w:rPr>
            </w:pPr>
            <w:r w:rsidRPr="005E6ACA">
              <w:rPr>
                <w:rFonts w:ascii="Arial Narrow" w:eastAsia="Times New Roman" w:hAnsi="Arial Narrow" w:cs="Arial"/>
                <w:sz w:val="20"/>
                <w:szCs w:val="20"/>
              </w:rPr>
              <w:t> </w:t>
            </w:r>
          </w:p>
        </w:tc>
        <w:tc>
          <w:tcPr>
            <w:tcW w:w="1837" w:type="dxa"/>
            <w:tcBorders>
              <w:top w:val="nil"/>
              <w:left w:val="nil"/>
              <w:bottom w:val="nil"/>
              <w:right w:val="nil"/>
            </w:tcBorders>
            <w:shd w:val="clear" w:color="000000" w:fill="FFFFFF"/>
            <w:noWrap/>
            <w:vAlign w:val="bottom"/>
            <w:hideMark/>
          </w:tcPr>
          <w:p w14:paraId="12D5AACF" w14:textId="4F4CADD9" w:rsidR="00D96732" w:rsidRPr="005E6ACA" w:rsidRDefault="00D96732" w:rsidP="00D96732">
            <w:pPr>
              <w:spacing w:after="0" w:line="240" w:lineRule="auto"/>
              <w:rPr>
                <w:rFonts w:ascii="Arial Narrow" w:eastAsia="Times New Roman" w:hAnsi="Arial Narrow" w:cs="Arial"/>
                <w:b/>
                <w:bCs/>
                <w:sz w:val="20"/>
                <w:szCs w:val="20"/>
              </w:rPr>
            </w:pPr>
            <w:r>
              <w:rPr>
                <w:rFonts w:ascii="Arial Narrow" w:hAnsi="Arial Narrow" w:cs="Arial"/>
                <w:b/>
                <w:bCs/>
                <w:sz w:val="20"/>
                <w:szCs w:val="20"/>
              </w:rPr>
              <w:t xml:space="preserve">          (45,618)</w:t>
            </w:r>
          </w:p>
        </w:tc>
      </w:tr>
    </w:tbl>
    <w:p w14:paraId="11AA2A55" w14:textId="58BF79F0" w:rsidR="00600E53" w:rsidRDefault="00600E53" w:rsidP="00AA0B2D">
      <w:pPr>
        <w:rPr>
          <w:rFonts w:ascii="Arial" w:hAnsi="Arial" w:cs="Arial"/>
        </w:rPr>
      </w:pPr>
      <w:r>
        <w:rPr>
          <w:rFonts w:ascii="Arial" w:hAnsi="Arial" w:cs="Arial"/>
        </w:rPr>
        <w:br w:type="page"/>
      </w:r>
    </w:p>
    <w:p w14:paraId="6AB4AF82" w14:textId="77777777" w:rsidR="00600E53" w:rsidRDefault="00600E53" w:rsidP="002B5820">
      <w:pPr>
        <w:pStyle w:val="PlainText"/>
        <w:rPr>
          <w:rFonts w:ascii="Arial" w:hAnsi="Arial" w:cs="Arial"/>
          <w:sz w:val="22"/>
          <w:szCs w:val="22"/>
        </w:rPr>
      </w:pPr>
    </w:p>
    <w:p w14:paraId="30BDFFAB" w14:textId="77777777" w:rsidR="00600E53" w:rsidRDefault="00600E53" w:rsidP="002B5820">
      <w:pPr>
        <w:pStyle w:val="PlainText"/>
        <w:rPr>
          <w:rFonts w:ascii="Arial" w:hAnsi="Arial" w:cs="Arial"/>
          <w:sz w:val="22"/>
          <w:szCs w:val="22"/>
        </w:rPr>
      </w:pPr>
    </w:p>
    <w:p w14:paraId="79979AC7" w14:textId="77777777" w:rsidR="002B5820" w:rsidRPr="00580FA8" w:rsidRDefault="002B5820" w:rsidP="001750F4">
      <w:pPr>
        <w:rPr>
          <w:rFonts w:ascii="Arial" w:hAnsi="Arial" w:cs="Arial"/>
        </w:rPr>
      </w:pPr>
    </w:p>
    <w:p w14:paraId="4819BBCE" w14:textId="77777777" w:rsidR="002B5820" w:rsidRDefault="002B5820" w:rsidP="002B5820">
      <w:pPr>
        <w:pStyle w:val="PlainText"/>
        <w:rPr>
          <w:rFonts w:ascii="Arial" w:hAnsi="Arial" w:cs="Arial"/>
          <w:sz w:val="22"/>
          <w:szCs w:val="22"/>
        </w:rPr>
      </w:pPr>
    </w:p>
    <w:p w14:paraId="1E469CE3" w14:textId="77777777" w:rsidR="00592DEF" w:rsidRDefault="00592DEF" w:rsidP="002B5820">
      <w:pPr>
        <w:pStyle w:val="PlainText"/>
        <w:rPr>
          <w:rFonts w:ascii="Arial" w:hAnsi="Arial" w:cs="Arial"/>
          <w:sz w:val="22"/>
          <w:szCs w:val="22"/>
        </w:rPr>
      </w:pPr>
    </w:p>
    <w:p w14:paraId="15FD7C25" w14:textId="77777777" w:rsidR="00592DEF" w:rsidRDefault="00592DEF" w:rsidP="002B5820">
      <w:pPr>
        <w:pStyle w:val="PlainText"/>
        <w:rPr>
          <w:rFonts w:ascii="Arial" w:hAnsi="Arial" w:cs="Arial"/>
          <w:sz w:val="22"/>
          <w:szCs w:val="22"/>
        </w:rPr>
      </w:pPr>
    </w:p>
    <w:p w14:paraId="38905C73" w14:textId="77777777" w:rsidR="00592DEF" w:rsidRDefault="00592DEF" w:rsidP="002B5820">
      <w:pPr>
        <w:pStyle w:val="PlainText"/>
        <w:rPr>
          <w:rFonts w:ascii="Arial" w:hAnsi="Arial" w:cs="Arial"/>
          <w:sz w:val="22"/>
          <w:szCs w:val="22"/>
        </w:rPr>
      </w:pPr>
    </w:p>
    <w:p w14:paraId="15378CC9" w14:textId="77777777" w:rsidR="00592DEF" w:rsidRDefault="00592DEF" w:rsidP="002B5820">
      <w:pPr>
        <w:pStyle w:val="PlainText"/>
        <w:rPr>
          <w:rFonts w:ascii="Arial" w:hAnsi="Arial" w:cs="Arial"/>
          <w:sz w:val="22"/>
          <w:szCs w:val="22"/>
        </w:rPr>
      </w:pPr>
    </w:p>
    <w:p w14:paraId="0F20A8CE" w14:textId="77777777" w:rsidR="00592DEF" w:rsidRDefault="00592DEF" w:rsidP="002B5820">
      <w:pPr>
        <w:pStyle w:val="PlainText"/>
        <w:rPr>
          <w:rFonts w:ascii="Arial" w:hAnsi="Arial" w:cs="Arial"/>
          <w:sz w:val="22"/>
          <w:szCs w:val="22"/>
        </w:rPr>
      </w:pPr>
    </w:p>
    <w:p w14:paraId="72F899A2" w14:textId="77777777" w:rsidR="00592DEF" w:rsidRDefault="00592DEF" w:rsidP="002B5820">
      <w:pPr>
        <w:pStyle w:val="PlainText"/>
        <w:rPr>
          <w:rFonts w:ascii="Arial" w:hAnsi="Arial" w:cs="Arial"/>
          <w:sz w:val="22"/>
          <w:szCs w:val="22"/>
        </w:rPr>
      </w:pPr>
    </w:p>
    <w:p w14:paraId="462AE1E6" w14:textId="77777777" w:rsidR="00592DEF" w:rsidRDefault="00592DEF" w:rsidP="002B5820">
      <w:pPr>
        <w:pStyle w:val="PlainText"/>
        <w:rPr>
          <w:rFonts w:ascii="Arial" w:hAnsi="Arial" w:cs="Arial"/>
          <w:sz w:val="22"/>
          <w:szCs w:val="22"/>
        </w:rPr>
      </w:pPr>
    </w:p>
    <w:p w14:paraId="76290CBE" w14:textId="77777777" w:rsidR="00592DEF" w:rsidRDefault="00592DEF" w:rsidP="002B5820">
      <w:pPr>
        <w:pStyle w:val="PlainText"/>
        <w:rPr>
          <w:rFonts w:ascii="Arial" w:hAnsi="Arial" w:cs="Arial"/>
          <w:sz w:val="22"/>
          <w:szCs w:val="22"/>
        </w:rPr>
      </w:pPr>
    </w:p>
    <w:p w14:paraId="1FDACD36" w14:textId="77777777" w:rsidR="00592DEF" w:rsidRDefault="00592DEF" w:rsidP="002B5820">
      <w:pPr>
        <w:pStyle w:val="PlainText"/>
        <w:rPr>
          <w:rFonts w:ascii="Arial" w:hAnsi="Arial" w:cs="Arial"/>
          <w:sz w:val="22"/>
          <w:szCs w:val="22"/>
        </w:rPr>
      </w:pPr>
    </w:p>
    <w:p w14:paraId="27FF5195" w14:textId="77777777" w:rsidR="00592DEF" w:rsidRDefault="00592DEF" w:rsidP="002B5820">
      <w:pPr>
        <w:pStyle w:val="PlainText"/>
        <w:rPr>
          <w:rFonts w:ascii="Arial" w:hAnsi="Arial" w:cs="Arial"/>
          <w:sz w:val="22"/>
          <w:szCs w:val="22"/>
        </w:rPr>
      </w:pPr>
    </w:p>
    <w:p w14:paraId="49F33074" w14:textId="77777777" w:rsidR="00592DEF" w:rsidRDefault="00592DEF" w:rsidP="002B5820">
      <w:pPr>
        <w:pStyle w:val="PlainText"/>
        <w:rPr>
          <w:rFonts w:ascii="Arial" w:hAnsi="Arial" w:cs="Arial"/>
          <w:sz w:val="22"/>
          <w:szCs w:val="22"/>
        </w:rPr>
      </w:pPr>
    </w:p>
    <w:p w14:paraId="1196A96F" w14:textId="77777777" w:rsidR="00592DEF" w:rsidRPr="00580FA8" w:rsidRDefault="00592DEF" w:rsidP="002B5820">
      <w:pPr>
        <w:pStyle w:val="PlainText"/>
        <w:rPr>
          <w:rFonts w:ascii="Arial" w:hAnsi="Arial" w:cs="Arial"/>
          <w:sz w:val="22"/>
          <w:szCs w:val="22"/>
        </w:rPr>
      </w:pPr>
    </w:p>
    <w:p w14:paraId="5BEED240" w14:textId="77777777" w:rsidR="002B5820" w:rsidRPr="00DD06B9" w:rsidRDefault="002B5820" w:rsidP="0099651E">
      <w:pPr>
        <w:pStyle w:val="Title"/>
        <w:rPr>
          <w:sz w:val="52"/>
          <w:szCs w:val="52"/>
        </w:rPr>
      </w:pPr>
      <w:bookmarkStart w:id="196" w:name="_Toc366226751"/>
      <w:bookmarkStart w:id="197" w:name="_Toc440924448"/>
      <w:bookmarkStart w:id="198" w:name="_Toc505934666"/>
      <w:r w:rsidRPr="00DD06B9">
        <w:rPr>
          <w:sz w:val="52"/>
          <w:szCs w:val="52"/>
        </w:rPr>
        <w:t>EXHIBITS: 16 - 37</w:t>
      </w:r>
      <w:bookmarkEnd w:id="196"/>
      <w:bookmarkEnd w:id="197"/>
      <w:bookmarkEnd w:id="198"/>
    </w:p>
    <w:p w14:paraId="7404D3AA" w14:textId="77777777" w:rsidR="002B5820" w:rsidRPr="00580FA8" w:rsidRDefault="002B5820" w:rsidP="002B5820">
      <w:pPr>
        <w:pStyle w:val="PlainText"/>
        <w:rPr>
          <w:rFonts w:ascii="Arial" w:hAnsi="Arial" w:cs="Arial"/>
          <w:sz w:val="22"/>
          <w:szCs w:val="22"/>
        </w:rPr>
      </w:pPr>
    </w:p>
    <w:p w14:paraId="7839089B" w14:textId="77777777" w:rsidR="002B5820" w:rsidRPr="00580FA8" w:rsidRDefault="002B5820" w:rsidP="002B5820">
      <w:pPr>
        <w:pStyle w:val="PlainText"/>
        <w:rPr>
          <w:rFonts w:ascii="Arial" w:hAnsi="Arial" w:cs="Arial"/>
          <w:sz w:val="22"/>
          <w:szCs w:val="22"/>
        </w:rPr>
      </w:pPr>
    </w:p>
    <w:p w14:paraId="3F0C1938" w14:textId="77777777" w:rsidR="002B5820" w:rsidRPr="00580FA8" w:rsidRDefault="002B5820" w:rsidP="002B5820">
      <w:pPr>
        <w:pStyle w:val="PlainText"/>
        <w:rPr>
          <w:rFonts w:ascii="Arial" w:hAnsi="Arial" w:cs="Arial"/>
          <w:sz w:val="22"/>
          <w:szCs w:val="22"/>
        </w:rPr>
      </w:pPr>
    </w:p>
    <w:p w14:paraId="4E305D5F" w14:textId="77777777" w:rsidR="002B5820" w:rsidRPr="00580FA8" w:rsidRDefault="002B5820" w:rsidP="002B5820">
      <w:pPr>
        <w:pStyle w:val="PlainText"/>
        <w:rPr>
          <w:rFonts w:ascii="Arial" w:hAnsi="Arial" w:cs="Arial"/>
          <w:sz w:val="22"/>
          <w:szCs w:val="22"/>
        </w:rPr>
      </w:pPr>
    </w:p>
    <w:p w14:paraId="307AF229" w14:textId="77777777" w:rsidR="002B5820" w:rsidRPr="00580FA8" w:rsidRDefault="002B5820" w:rsidP="002B5820">
      <w:pPr>
        <w:pStyle w:val="PlainText"/>
        <w:rPr>
          <w:rFonts w:ascii="Arial" w:hAnsi="Arial" w:cs="Arial"/>
          <w:sz w:val="22"/>
          <w:szCs w:val="22"/>
        </w:rPr>
      </w:pPr>
    </w:p>
    <w:p w14:paraId="77A8D0E7" w14:textId="77777777" w:rsidR="00577B3F" w:rsidRDefault="00577B3F" w:rsidP="002B5820">
      <w:pPr>
        <w:pStyle w:val="PlainText"/>
        <w:rPr>
          <w:rFonts w:ascii="Arial" w:hAnsi="Arial" w:cs="Arial"/>
          <w:sz w:val="22"/>
          <w:szCs w:val="22"/>
        </w:rPr>
        <w:sectPr w:rsidR="00577B3F" w:rsidSect="0092025C">
          <w:pgSz w:w="15840" w:h="12240" w:orient="landscape"/>
          <w:pgMar w:top="1440" w:right="1080" w:bottom="1440" w:left="1080" w:header="720" w:footer="720" w:gutter="0"/>
          <w:cols w:space="720"/>
          <w:docGrid w:linePitch="360"/>
        </w:sectPr>
      </w:pPr>
    </w:p>
    <w:p w14:paraId="22632F19" w14:textId="27063463" w:rsidR="00787411" w:rsidRDefault="002B5820" w:rsidP="003802DA">
      <w:pPr>
        <w:pStyle w:val="Heading1"/>
      </w:pPr>
      <w:bookmarkStart w:id="199" w:name="_Toc366226752"/>
      <w:bookmarkStart w:id="200" w:name="_Toc440924449"/>
      <w:bookmarkStart w:id="201" w:name="_Toc505934667"/>
      <w:r w:rsidRPr="00580FA8">
        <w:lastRenderedPageBreak/>
        <w:t>Exhibit 16 – Summary of Requirements by Object Class</w:t>
      </w:r>
      <w:bookmarkEnd w:id="199"/>
      <w:bookmarkEnd w:id="200"/>
      <w:bookmarkEnd w:id="201"/>
    </w:p>
    <w:p w14:paraId="34147070" w14:textId="22D6D18C" w:rsidR="00D96732" w:rsidRDefault="00D96732" w:rsidP="0047649D"/>
    <w:tbl>
      <w:tblPr>
        <w:tblW w:w="11246" w:type="dxa"/>
        <w:jc w:val="center"/>
        <w:tblLook w:val="04A0" w:firstRow="1" w:lastRow="0" w:firstColumn="1" w:lastColumn="0" w:noHBand="0" w:noVBand="1"/>
      </w:tblPr>
      <w:tblGrid>
        <w:gridCol w:w="846"/>
        <w:gridCol w:w="4059"/>
        <w:gridCol w:w="1199"/>
        <w:gridCol w:w="1199"/>
        <w:gridCol w:w="1199"/>
        <w:gridCol w:w="1199"/>
        <w:gridCol w:w="1545"/>
      </w:tblGrid>
      <w:tr w:rsidR="007802A4" w:rsidRPr="00606793" w14:paraId="310AC19B" w14:textId="77777777" w:rsidTr="00606793">
        <w:trPr>
          <w:trHeight w:val="181"/>
          <w:jc w:val="center"/>
        </w:trPr>
        <w:tc>
          <w:tcPr>
            <w:tcW w:w="0" w:type="auto"/>
            <w:gridSpan w:val="7"/>
            <w:tcBorders>
              <w:top w:val="nil"/>
              <w:left w:val="nil"/>
              <w:bottom w:val="nil"/>
              <w:right w:val="nil"/>
            </w:tcBorders>
            <w:shd w:val="clear" w:color="000000" w:fill="FFFFFF"/>
            <w:noWrap/>
            <w:vAlign w:val="bottom"/>
            <w:hideMark/>
          </w:tcPr>
          <w:p w14:paraId="0C1231BC" w14:textId="77777777" w:rsidR="007802A4" w:rsidRPr="00606793" w:rsidRDefault="007802A4" w:rsidP="007802A4">
            <w:pPr>
              <w:spacing w:after="0" w:line="240" w:lineRule="auto"/>
              <w:jc w:val="center"/>
              <w:rPr>
                <w:rFonts w:ascii="Arial Narrow" w:eastAsia="Times New Roman" w:hAnsi="Arial Narrow" w:cs="Arial"/>
                <w:b/>
                <w:bCs/>
                <w:sz w:val="18"/>
                <w:szCs w:val="20"/>
              </w:rPr>
            </w:pPr>
            <w:r w:rsidRPr="00606793">
              <w:rPr>
                <w:rFonts w:ascii="Arial Narrow" w:eastAsia="Times New Roman" w:hAnsi="Arial Narrow" w:cs="Arial"/>
                <w:b/>
                <w:bCs/>
                <w:sz w:val="18"/>
                <w:szCs w:val="20"/>
              </w:rPr>
              <w:t>Department of Commerce</w:t>
            </w:r>
          </w:p>
        </w:tc>
      </w:tr>
      <w:tr w:rsidR="007802A4" w:rsidRPr="00606793" w14:paraId="3EF55FF1" w14:textId="77777777" w:rsidTr="00606793">
        <w:trPr>
          <w:trHeight w:val="181"/>
          <w:jc w:val="center"/>
        </w:trPr>
        <w:tc>
          <w:tcPr>
            <w:tcW w:w="0" w:type="auto"/>
            <w:gridSpan w:val="7"/>
            <w:tcBorders>
              <w:top w:val="nil"/>
              <w:left w:val="nil"/>
              <w:bottom w:val="nil"/>
              <w:right w:val="nil"/>
            </w:tcBorders>
            <w:shd w:val="clear" w:color="000000" w:fill="FFFFFF"/>
            <w:noWrap/>
            <w:vAlign w:val="bottom"/>
            <w:hideMark/>
          </w:tcPr>
          <w:p w14:paraId="04B215A7" w14:textId="77777777" w:rsidR="007802A4" w:rsidRPr="00606793" w:rsidRDefault="007802A4" w:rsidP="007802A4">
            <w:pPr>
              <w:spacing w:after="0" w:line="240" w:lineRule="auto"/>
              <w:jc w:val="center"/>
              <w:rPr>
                <w:rFonts w:ascii="Arial Narrow" w:eastAsia="Times New Roman" w:hAnsi="Arial Narrow" w:cs="Arial"/>
                <w:b/>
                <w:bCs/>
                <w:sz w:val="18"/>
                <w:szCs w:val="20"/>
              </w:rPr>
            </w:pPr>
            <w:r w:rsidRPr="00606793">
              <w:rPr>
                <w:rFonts w:ascii="Arial Narrow" w:eastAsia="Times New Roman" w:hAnsi="Arial Narrow" w:cs="Arial"/>
                <w:b/>
                <w:bCs/>
                <w:sz w:val="18"/>
                <w:szCs w:val="20"/>
              </w:rPr>
              <w:t>U.S. Patent and Trademark Office</w:t>
            </w:r>
          </w:p>
        </w:tc>
      </w:tr>
      <w:tr w:rsidR="007802A4" w:rsidRPr="00606793" w14:paraId="33F8E6EE" w14:textId="77777777" w:rsidTr="00606793">
        <w:trPr>
          <w:trHeight w:val="181"/>
          <w:jc w:val="center"/>
        </w:trPr>
        <w:tc>
          <w:tcPr>
            <w:tcW w:w="0" w:type="auto"/>
            <w:gridSpan w:val="7"/>
            <w:tcBorders>
              <w:top w:val="nil"/>
              <w:left w:val="nil"/>
              <w:bottom w:val="nil"/>
              <w:right w:val="nil"/>
            </w:tcBorders>
            <w:shd w:val="clear" w:color="000000" w:fill="FFFFFF"/>
            <w:noWrap/>
            <w:vAlign w:val="bottom"/>
            <w:hideMark/>
          </w:tcPr>
          <w:p w14:paraId="666E63D6" w14:textId="77777777" w:rsidR="007802A4" w:rsidRPr="00606793" w:rsidRDefault="007802A4" w:rsidP="007802A4">
            <w:pPr>
              <w:spacing w:after="0" w:line="240" w:lineRule="auto"/>
              <w:jc w:val="center"/>
              <w:rPr>
                <w:rFonts w:ascii="Arial Narrow" w:eastAsia="Times New Roman" w:hAnsi="Arial Narrow" w:cs="Arial"/>
                <w:b/>
                <w:bCs/>
                <w:sz w:val="18"/>
                <w:szCs w:val="20"/>
              </w:rPr>
            </w:pPr>
            <w:r w:rsidRPr="00606793">
              <w:rPr>
                <w:rFonts w:ascii="Arial Narrow" w:eastAsia="Times New Roman" w:hAnsi="Arial Narrow" w:cs="Arial"/>
                <w:b/>
                <w:bCs/>
                <w:sz w:val="18"/>
                <w:szCs w:val="20"/>
              </w:rPr>
              <w:t>SUMMARY OF REQUIREMENTS BY OBJECT CLASS</w:t>
            </w:r>
          </w:p>
        </w:tc>
      </w:tr>
      <w:tr w:rsidR="007802A4" w:rsidRPr="00606793" w14:paraId="55A57285" w14:textId="77777777" w:rsidTr="00606793">
        <w:trPr>
          <w:trHeight w:val="181"/>
          <w:jc w:val="center"/>
        </w:trPr>
        <w:tc>
          <w:tcPr>
            <w:tcW w:w="0" w:type="auto"/>
            <w:gridSpan w:val="7"/>
            <w:tcBorders>
              <w:top w:val="nil"/>
              <w:left w:val="nil"/>
              <w:bottom w:val="nil"/>
              <w:right w:val="nil"/>
            </w:tcBorders>
            <w:shd w:val="clear" w:color="000000" w:fill="FFFFFF"/>
            <w:noWrap/>
            <w:vAlign w:val="bottom"/>
            <w:hideMark/>
          </w:tcPr>
          <w:p w14:paraId="6EBFF84C" w14:textId="77777777" w:rsidR="007802A4" w:rsidRPr="00606793" w:rsidRDefault="007802A4" w:rsidP="007802A4">
            <w:pPr>
              <w:spacing w:after="0" w:line="240" w:lineRule="auto"/>
              <w:jc w:val="center"/>
              <w:rPr>
                <w:rFonts w:ascii="Arial Narrow" w:eastAsia="Times New Roman" w:hAnsi="Arial Narrow" w:cs="Arial"/>
                <w:sz w:val="18"/>
                <w:szCs w:val="20"/>
              </w:rPr>
            </w:pPr>
            <w:r w:rsidRPr="00606793">
              <w:rPr>
                <w:rFonts w:ascii="Arial Narrow" w:eastAsia="Times New Roman" w:hAnsi="Arial Narrow" w:cs="Arial"/>
                <w:sz w:val="18"/>
                <w:szCs w:val="20"/>
              </w:rPr>
              <w:t>(Dollar amounts in thousands)</w:t>
            </w:r>
          </w:p>
        </w:tc>
      </w:tr>
      <w:tr w:rsidR="007802A4" w:rsidRPr="00606793" w14:paraId="24F5803B" w14:textId="77777777" w:rsidTr="00606793">
        <w:trPr>
          <w:trHeight w:val="181"/>
          <w:jc w:val="center"/>
        </w:trPr>
        <w:tc>
          <w:tcPr>
            <w:tcW w:w="0" w:type="auto"/>
            <w:tcBorders>
              <w:top w:val="nil"/>
              <w:left w:val="nil"/>
              <w:bottom w:val="nil"/>
              <w:right w:val="nil"/>
            </w:tcBorders>
            <w:shd w:val="clear" w:color="000000" w:fill="FFFFFF"/>
            <w:noWrap/>
            <w:vAlign w:val="bottom"/>
            <w:hideMark/>
          </w:tcPr>
          <w:p w14:paraId="47273C58" w14:textId="77777777" w:rsidR="007802A4" w:rsidRPr="00606793" w:rsidRDefault="007802A4" w:rsidP="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 </w:t>
            </w:r>
          </w:p>
        </w:tc>
        <w:tc>
          <w:tcPr>
            <w:tcW w:w="0" w:type="auto"/>
            <w:tcBorders>
              <w:top w:val="nil"/>
              <w:left w:val="nil"/>
              <w:bottom w:val="nil"/>
              <w:right w:val="nil"/>
            </w:tcBorders>
            <w:shd w:val="clear" w:color="000000" w:fill="FFFFFF"/>
            <w:noWrap/>
            <w:vAlign w:val="bottom"/>
            <w:hideMark/>
          </w:tcPr>
          <w:p w14:paraId="4742E89D" w14:textId="77777777" w:rsidR="007802A4" w:rsidRPr="00606793" w:rsidRDefault="007802A4" w:rsidP="007802A4">
            <w:pPr>
              <w:spacing w:after="0" w:line="240" w:lineRule="auto"/>
              <w:rPr>
                <w:rFonts w:ascii="Arial Narrow" w:eastAsia="Times New Roman" w:hAnsi="Arial Narrow" w:cs="Arial"/>
                <w:sz w:val="18"/>
                <w:szCs w:val="20"/>
              </w:rPr>
            </w:pPr>
            <w:r w:rsidRPr="00606793">
              <w:rPr>
                <w:rFonts w:ascii="Arial Narrow" w:eastAsia="Times New Roman" w:hAnsi="Arial Narrow" w:cs="Arial"/>
                <w:sz w:val="18"/>
                <w:szCs w:val="20"/>
              </w:rPr>
              <w:t> </w:t>
            </w:r>
          </w:p>
        </w:tc>
        <w:tc>
          <w:tcPr>
            <w:tcW w:w="0" w:type="auto"/>
            <w:tcBorders>
              <w:top w:val="nil"/>
              <w:left w:val="nil"/>
              <w:bottom w:val="nil"/>
              <w:right w:val="nil"/>
            </w:tcBorders>
            <w:shd w:val="clear" w:color="000000" w:fill="FFFFFF"/>
            <w:noWrap/>
            <w:vAlign w:val="bottom"/>
            <w:hideMark/>
          </w:tcPr>
          <w:p w14:paraId="6CE2B768" w14:textId="77777777" w:rsidR="007802A4" w:rsidRPr="00606793" w:rsidRDefault="007802A4" w:rsidP="007802A4">
            <w:pPr>
              <w:spacing w:after="0" w:line="240" w:lineRule="auto"/>
              <w:jc w:val="center"/>
              <w:rPr>
                <w:rFonts w:ascii="Arial Narrow" w:eastAsia="Times New Roman" w:hAnsi="Arial Narrow" w:cs="Arial"/>
                <w:sz w:val="18"/>
                <w:szCs w:val="20"/>
              </w:rPr>
            </w:pPr>
            <w:r w:rsidRPr="00606793">
              <w:rPr>
                <w:rFonts w:ascii="Arial Narrow" w:eastAsia="Times New Roman" w:hAnsi="Arial Narrow" w:cs="Arial"/>
                <w:sz w:val="18"/>
                <w:szCs w:val="20"/>
              </w:rPr>
              <w:t>FY 2017</w:t>
            </w:r>
          </w:p>
        </w:tc>
        <w:tc>
          <w:tcPr>
            <w:tcW w:w="0" w:type="auto"/>
            <w:tcBorders>
              <w:top w:val="nil"/>
              <w:left w:val="nil"/>
              <w:bottom w:val="nil"/>
              <w:right w:val="nil"/>
            </w:tcBorders>
            <w:shd w:val="clear" w:color="000000" w:fill="FFFFFF"/>
            <w:noWrap/>
            <w:vAlign w:val="bottom"/>
            <w:hideMark/>
          </w:tcPr>
          <w:p w14:paraId="50A311F5" w14:textId="77777777" w:rsidR="007802A4" w:rsidRPr="00606793" w:rsidRDefault="007802A4" w:rsidP="007802A4">
            <w:pPr>
              <w:spacing w:after="0" w:line="240" w:lineRule="auto"/>
              <w:jc w:val="center"/>
              <w:rPr>
                <w:rFonts w:ascii="Arial Narrow" w:eastAsia="Times New Roman" w:hAnsi="Arial Narrow" w:cs="Arial"/>
                <w:sz w:val="18"/>
                <w:szCs w:val="20"/>
              </w:rPr>
            </w:pPr>
            <w:r w:rsidRPr="00606793">
              <w:rPr>
                <w:rFonts w:ascii="Arial Narrow" w:eastAsia="Times New Roman" w:hAnsi="Arial Narrow" w:cs="Arial"/>
                <w:sz w:val="18"/>
                <w:szCs w:val="20"/>
              </w:rPr>
              <w:t>FY 2018</w:t>
            </w:r>
          </w:p>
        </w:tc>
        <w:tc>
          <w:tcPr>
            <w:tcW w:w="0" w:type="auto"/>
            <w:tcBorders>
              <w:top w:val="nil"/>
              <w:left w:val="nil"/>
              <w:bottom w:val="nil"/>
              <w:right w:val="nil"/>
            </w:tcBorders>
            <w:shd w:val="clear" w:color="000000" w:fill="FFFFFF"/>
            <w:noWrap/>
            <w:vAlign w:val="bottom"/>
            <w:hideMark/>
          </w:tcPr>
          <w:p w14:paraId="1AF4C38A" w14:textId="77777777" w:rsidR="007802A4" w:rsidRPr="00606793" w:rsidRDefault="007802A4" w:rsidP="007802A4">
            <w:pPr>
              <w:spacing w:after="0" w:line="240" w:lineRule="auto"/>
              <w:jc w:val="center"/>
              <w:rPr>
                <w:rFonts w:ascii="Arial Narrow" w:eastAsia="Times New Roman" w:hAnsi="Arial Narrow" w:cs="Arial"/>
                <w:sz w:val="18"/>
                <w:szCs w:val="20"/>
              </w:rPr>
            </w:pPr>
            <w:r w:rsidRPr="00606793">
              <w:rPr>
                <w:rFonts w:ascii="Arial Narrow" w:eastAsia="Times New Roman" w:hAnsi="Arial Narrow" w:cs="Arial"/>
                <w:sz w:val="18"/>
                <w:szCs w:val="20"/>
              </w:rPr>
              <w:t>FY 2019</w:t>
            </w:r>
          </w:p>
        </w:tc>
        <w:tc>
          <w:tcPr>
            <w:tcW w:w="0" w:type="auto"/>
            <w:tcBorders>
              <w:top w:val="nil"/>
              <w:left w:val="nil"/>
              <w:bottom w:val="nil"/>
              <w:right w:val="nil"/>
            </w:tcBorders>
            <w:shd w:val="clear" w:color="000000" w:fill="FFFFFF"/>
            <w:noWrap/>
            <w:vAlign w:val="bottom"/>
            <w:hideMark/>
          </w:tcPr>
          <w:p w14:paraId="3AFE4F50" w14:textId="77777777" w:rsidR="007802A4" w:rsidRPr="00606793" w:rsidRDefault="007802A4" w:rsidP="007802A4">
            <w:pPr>
              <w:spacing w:after="0" w:line="240" w:lineRule="auto"/>
              <w:jc w:val="center"/>
              <w:rPr>
                <w:rFonts w:ascii="Arial Narrow" w:eastAsia="Times New Roman" w:hAnsi="Arial Narrow" w:cs="Arial"/>
                <w:sz w:val="18"/>
                <w:szCs w:val="20"/>
              </w:rPr>
            </w:pPr>
            <w:r w:rsidRPr="00606793">
              <w:rPr>
                <w:rFonts w:ascii="Arial Narrow" w:eastAsia="Times New Roman" w:hAnsi="Arial Narrow" w:cs="Arial"/>
                <w:sz w:val="18"/>
                <w:szCs w:val="20"/>
              </w:rPr>
              <w:t>FY 2019</w:t>
            </w:r>
          </w:p>
        </w:tc>
        <w:tc>
          <w:tcPr>
            <w:tcW w:w="0" w:type="auto"/>
            <w:tcBorders>
              <w:top w:val="nil"/>
              <w:left w:val="nil"/>
              <w:bottom w:val="nil"/>
              <w:right w:val="nil"/>
            </w:tcBorders>
            <w:shd w:val="clear" w:color="000000" w:fill="FFFFFF"/>
            <w:noWrap/>
            <w:vAlign w:val="bottom"/>
            <w:hideMark/>
          </w:tcPr>
          <w:p w14:paraId="49358328" w14:textId="77777777" w:rsidR="007802A4" w:rsidRPr="00606793" w:rsidRDefault="007802A4" w:rsidP="007802A4">
            <w:pPr>
              <w:spacing w:after="0" w:line="240" w:lineRule="auto"/>
              <w:jc w:val="center"/>
              <w:rPr>
                <w:rFonts w:ascii="Arial Narrow" w:eastAsia="Times New Roman" w:hAnsi="Arial Narrow" w:cs="Arial"/>
                <w:sz w:val="18"/>
                <w:szCs w:val="20"/>
              </w:rPr>
            </w:pPr>
            <w:r w:rsidRPr="00606793">
              <w:rPr>
                <w:rFonts w:ascii="Arial Narrow" w:eastAsia="Times New Roman" w:hAnsi="Arial Narrow" w:cs="Arial"/>
                <w:sz w:val="18"/>
                <w:szCs w:val="20"/>
              </w:rPr>
              <w:t>Increase/</w:t>
            </w:r>
          </w:p>
        </w:tc>
      </w:tr>
      <w:tr w:rsidR="007802A4" w:rsidRPr="00606793" w14:paraId="7FC49D10" w14:textId="77777777" w:rsidTr="00606793">
        <w:trPr>
          <w:trHeight w:val="181"/>
          <w:jc w:val="center"/>
        </w:trPr>
        <w:tc>
          <w:tcPr>
            <w:tcW w:w="0" w:type="auto"/>
            <w:tcBorders>
              <w:top w:val="nil"/>
              <w:left w:val="nil"/>
              <w:bottom w:val="nil"/>
              <w:right w:val="nil"/>
            </w:tcBorders>
            <w:shd w:val="clear" w:color="000000" w:fill="FFFFFF"/>
            <w:noWrap/>
            <w:vAlign w:val="bottom"/>
            <w:hideMark/>
          </w:tcPr>
          <w:p w14:paraId="79452415" w14:textId="77777777" w:rsidR="007802A4" w:rsidRPr="00606793" w:rsidRDefault="007802A4" w:rsidP="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 </w:t>
            </w:r>
          </w:p>
        </w:tc>
        <w:tc>
          <w:tcPr>
            <w:tcW w:w="0" w:type="auto"/>
            <w:tcBorders>
              <w:top w:val="nil"/>
              <w:left w:val="nil"/>
              <w:bottom w:val="nil"/>
              <w:right w:val="nil"/>
            </w:tcBorders>
            <w:shd w:val="clear" w:color="000000" w:fill="FFFFFF"/>
            <w:noWrap/>
            <w:vAlign w:val="bottom"/>
            <w:hideMark/>
          </w:tcPr>
          <w:p w14:paraId="6C8632DC" w14:textId="77777777" w:rsidR="007802A4" w:rsidRPr="00606793" w:rsidRDefault="007802A4" w:rsidP="007802A4">
            <w:pPr>
              <w:spacing w:after="0" w:line="240" w:lineRule="auto"/>
              <w:rPr>
                <w:rFonts w:ascii="Arial Narrow" w:eastAsia="Times New Roman" w:hAnsi="Arial Narrow" w:cs="Arial"/>
                <w:sz w:val="18"/>
                <w:szCs w:val="20"/>
              </w:rPr>
            </w:pPr>
            <w:r w:rsidRPr="00606793">
              <w:rPr>
                <w:rFonts w:ascii="Arial Narrow" w:eastAsia="Times New Roman" w:hAnsi="Arial Narrow" w:cs="Arial"/>
                <w:sz w:val="18"/>
                <w:szCs w:val="20"/>
              </w:rPr>
              <w:t> </w:t>
            </w:r>
          </w:p>
        </w:tc>
        <w:tc>
          <w:tcPr>
            <w:tcW w:w="0" w:type="auto"/>
            <w:tcBorders>
              <w:top w:val="nil"/>
              <w:left w:val="nil"/>
              <w:bottom w:val="nil"/>
              <w:right w:val="nil"/>
            </w:tcBorders>
            <w:shd w:val="clear" w:color="000000" w:fill="FFFFFF"/>
            <w:noWrap/>
            <w:vAlign w:val="bottom"/>
            <w:hideMark/>
          </w:tcPr>
          <w:p w14:paraId="735A1E3A" w14:textId="77777777" w:rsidR="007802A4" w:rsidRPr="00606793" w:rsidRDefault="007802A4" w:rsidP="007802A4">
            <w:pPr>
              <w:spacing w:after="0" w:line="240" w:lineRule="auto"/>
              <w:jc w:val="center"/>
              <w:rPr>
                <w:rFonts w:ascii="Arial Narrow" w:eastAsia="Times New Roman" w:hAnsi="Arial Narrow" w:cs="Arial"/>
                <w:sz w:val="18"/>
                <w:szCs w:val="20"/>
              </w:rPr>
            </w:pPr>
            <w:r w:rsidRPr="00606793">
              <w:rPr>
                <w:rFonts w:ascii="Arial Narrow" w:eastAsia="Times New Roman" w:hAnsi="Arial Narrow" w:cs="Arial"/>
                <w:sz w:val="18"/>
                <w:szCs w:val="20"/>
              </w:rPr>
              <w:t>Actual</w:t>
            </w:r>
          </w:p>
        </w:tc>
        <w:tc>
          <w:tcPr>
            <w:tcW w:w="0" w:type="auto"/>
            <w:tcBorders>
              <w:top w:val="nil"/>
              <w:left w:val="nil"/>
              <w:bottom w:val="nil"/>
              <w:right w:val="nil"/>
            </w:tcBorders>
            <w:shd w:val="clear" w:color="000000" w:fill="FFFFFF"/>
            <w:noWrap/>
            <w:vAlign w:val="bottom"/>
            <w:hideMark/>
          </w:tcPr>
          <w:p w14:paraId="63467E18" w14:textId="77777777" w:rsidR="007802A4" w:rsidRPr="00606793" w:rsidRDefault="007802A4" w:rsidP="007802A4">
            <w:pPr>
              <w:spacing w:after="0" w:line="240" w:lineRule="auto"/>
              <w:jc w:val="center"/>
              <w:rPr>
                <w:rFonts w:ascii="Arial Narrow" w:eastAsia="Times New Roman" w:hAnsi="Arial Narrow" w:cs="Arial"/>
                <w:sz w:val="18"/>
                <w:szCs w:val="20"/>
              </w:rPr>
            </w:pPr>
            <w:r w:rsidRPr="00606793">
              <w:rPr>
                <w:rFonts w:ascii="Arial Narrow" w:eastAsia="Times New Roman" w:hAnsi="Arial Narrow" w:cs="Arial"/>
                <w:sz w:val="18"/>
                <w:szCs w:val="20"/>
              </w:rPr>
              <w:t>Annualized</w:t>
            </w:r>
          </w:p>
        </w:tc>
        <w:tc>
          <w:tcPr>
            <w:tcW w:w="0" w:type="auto"/>
            <w:tcBorders>
              <w:top w:val="nil"/>
              <w:left w:val="nil"/>
              <w:bottom w:val="nil"/>
              <w:right w:val="nil"/>
            </w:tcBorders>
            <w:shd w:val="clear" w:color="000000" w:fill="FFFFFF"/>
            <w:noWrap/>
            <w:vAlign w:val="bottom"/>
            <w:hideMark/>
          </w:tcPr>
          <w:p w14:paraId="226055A2" w14:textId="77777777" w:rsidR="007802A4" w:rsidRPr="00606793" w:rsidRDefault="007802A4" w:rsidP="007802A4">
            <w:pPr>
              <w:spacing w:after="0" w:line="240" w:lineRule="auto"/>
              <w:jc w:val="center"/>
              <w:rPr>
                <w:rFonts w:ascii="Arial Narrow" w:eastAsia="Times New Roman" w:hAnsi="Arial Narrow" w:cs="Arial"/>
                <w:sz w:val="18"/>
                <w:szCs w:val="20"/>
              </w:rPr>
            </w:pPr>
            <w:r w:rsidRPr="00606793">
              <w:rPr>
                <w:rFonts w:ascii="Arial Narrow" w:eastAsia="Times New Roman" w:hAnsi="Arial Narrow" w:cs="Arial"/>
                <w:sz w:val="18"/>
                <w:szCs w:val="20"/>
              </w:rPr>
              <w:t>Base</w:t>
            </w:r>
          </w:p>
        </w:tc>
        <w:tc>
          <w:tcPr>
            <w:tcW w:w="0" w:type="auto"/>
            <w:tcBorders>
              <w:top w:val="nil"/>
              <w:left w:val="nil"/>
              <w:bottom w:val="nil"/>
              <w:right w:val="nil"/>
            </w:tcBorders>
            <w:shd w:val="clear" w:color="000000" w:fill="FFFFFF"/>
            <w:noWrap/>
            <w:vAlign w:val="bottom"/>
            <w:hideMark/>
          </w:tcPr>
          <w:p w14:paraId="64C1E571" w14:textId="77777777" w:rsidR="007802A4" w:rsidRPr="00606793" w:rsidRDefault="007802A4" w:rsidP="007802A4">
            <w:pPr>
              <w:spacing w:after="0" w:line="240" w:lineRule="auto"/>
              <w:jc w:val="center"/>
              <w:rPr>
                <w:rFonts w:ascii="Arial Narrow" w:eastAsia="Times New Roman" w:hAnsi="Arial Narrow" w:cs="Arial"/>
                <w:sz w:val="18"/>
                <w:szCs w:val="20"/>
              </w:rPr>
            </w:pPr>
            <w:r w:rsidRPr="00606793">
              <w:rPr>
                <w:rFonts w:ascii="Arial Narrow" w:eastAsia="Times New Roman" w:hAnsi="Arial Narrow" w:cs="Arial"/>
                <w:sz w:val="18"/>
                <w:szCs w:val="20"/>
              </w:rPr>
              <w:t>Estimate</w:t>
            </w:r>
          </w:p>
        </w:tc>
        <w:tc>
          <w:tcPr>
            <w:tcW w:w="0" w:type="auto"/>
            <w:tcBorders>
              <w:top w:val="nil"/>
              <w:left w:val="nil"/>
              <w:bottom w:val="nil"/>
              <w:right w:val="nil"/>
            </w:tcBorders>
            <w:shd w:val="clear" w:color="000000" w:fill="FFFFFF"/>
            <w:noWrap/>
            <w:vAlign w:val="bottom"/>
            <w:hideMark/>
          </w:tcPr>
          <w:p w14:paraId="7D8C05BA" w14:textId="77777777" w:rsidR="007802A4" w:rsidRPr="00606793" w:rsidRDefault="007802A4" w:rsidP="007802A4">
            <w:pPr>
              <w:spacing w:after="0" w:line="240" w:lineRule="auto"/>
              <w:jc w:val="center"/>
              <w:rPr>
                <w:rFonts w:ascii="Arial Narrow" w:eastAsia="Times New Roman" w:hAnsi="Arial Narrow" w:cs="Arial"/>
                <w:sz w:val="18"/>
                <w:szCs w:val="20"/>
              </w:rPr>
            </w:pPr>
            <w:r w:rsidRPr="00606793">
              <w:rPr>
                <w:rFonts w:ascii="Arial Narrow" w:eastAsia="Times New Roman" w:hAnsi="Arial Narrow" w:cs="Arial"/>
                <w:sz w:val="18"/>
                <w:szCs w:val="20"/>
              </w:rPr>
              <w:t>Decrease</w:t>
            </w:r>
          </w:p>
        </w:tc>
      </w:tr>
      <w:tr w:rsidR="007802A4" w:rsidRPr="00606793" w14:paraId="205FAC47" w14:textId="77777777" w:rsidTr="00606793">
        <w:trPr>
          <w:trHeight w:val="189"/>
          <w:jc w:val="center"/>
        </w:trPr>
        <w:tc>
          <w:tcPr>
            <w:tcW w:w="0" w:type="auto"/>
            <w:tcBorders>
              <w:top w:val="nil"/>
              <w:left w:val="nil"/>
              <w:bottom w:val="nil"/>
              <w:right w:val="nil"/>
            </w:tcBorders>
            <w:shd w:val="clear" w:color="000000" w:fill="FFFFFF"/>
            <w:noWrap/>
            <w:vAlign w:val="bottom"/>
            <w:hideMark/>
          </w:tcPr>
          <w:p w14:paraId="34CA6F9E" w14:textId="77777777" w:rsidR="007802A4" w:rsidRPr="00606793" w:rsidRDefault="007802A4" w:rsidP="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 </w:t>
            </w:r>
          </w:p>
        </w:tc>
        <w:tc>
          <w:tcPr>
            <w:tcW w:w="0" w:type="auto"/>
            <w:tcBorders>
              <w:top w:val="nil"/>
              <w:left w:val="nil"/>
              <w:bottom w:val="single" w:sz="8" w:space="0" w:color="auto"/>
              <w:right w:val="nil"/>
            </w:tcBorders>
            <w:shd w:val="clear" w:color="000000" w:fill="FFFFFF"/>
            <w:noWrap/>
            <w:vAlign w:val="bottom"/>
            <w:hideMark/>
          </w:tcPr>
          <w:p w14:paraId="5528BD2A" w14:textId="77777777" w:rsidR="007802A4" w:rsidRPr="00606793" w:rsidRDefault="007802A4" w:rsidP="007802A4">
            <w:pPr>
              <w:spacing w:after="0" w:line="240" w:lineRule="auto"/>
              <w:rPr>
                <w:rFonts w:ascii="Arial Narrow" w:eastAsia="Times New Roman" w:hAnsi="Arial Narrow" w:cs="Arial"/>
                <w:b/>
                <w:bCs/>
                <w:sz w:val="18"/>
                <w:szCs w:val="20"/>
              </w:rPr>
            </w:pPr>
            <w:r w:rsidRPr="00606793">
              <w:rPr>
                <w:rFonts w:ascii="Arial Narrow" w:eastAsia="Times New Roman" w:hAnsi="Arial Narrow" w:cs="Arial"/>
                <w:b/>
                <w:bCs/>
                <w:sz w:val="18"/>
                <w:szCs w:val="20"/>
              </w:rPr>
              <w:t>Object Class</w:t>
            </w:r>
          </w:p>
        </w:tc>
        <w:tc>
          <w:tcPr>
            <w:tcW w:w="0" w:type="auto"/>
            <w:tcBorders>
              <w:top w:val="nil"/>
              <w:left w:val="nil"/>
              <w:bottom w:val="single" w:sz="8" w:space="0" w:color="auto"/>
              <w:right w:val="nil"/>
            </w:tcBorders>
            <w:shd w:val="clear" w:color="000000" w:fill="FFFFFF"/>
            <w:noWrap/>
            <w:vAlign w:val="bottom"/>
            <w:hideMark/>
          </w:tcPr>
          <w:p w14:paraId="16EDDA03" w14:textId="77777777" w:rsidR="007802A4" w:rsidRPr="00606793" w:rsidRDefault="007802A4" w:rsidP="007802A4">
            <w:pPr>
              <w:spacing w:after="0" w:line="240" w:lineRule="auto"/>
              <w:jc w:val="center"/>
              <w:rPr>
                <w:rFonts w:ascii="Arial Narrow" w:eastAsia="Times New Roman" w:hAnsi="Arial Narrow" w:cs="Arial"/>
                <w:sz w:val="18"/>
                <w:szCs w:val="20"/>
              </w:rPr>
            </w:pPr>
            <w:r w:rsidRPr="00606793">
              <w:rPr>
                <w:rFonts w:ascii="Arial Narrow" w:eastAsia="Times New Roman" w:hAnsi="Arial Narrow" w:cs="Arial"/>
                <w:sz w:val="18"/>
                <w:szCs w:val="20"/>
              </w:rPr>
              <w:t> </w:t>
            </w:r>
          </w:p>
        </w:tc>
        <w:tc>
          <w:tcPr>
            <w:tcW w:w="0" w:type="auto"/>
            <w:tcBorders>
              <w:top w:val="nil"/>
              <w:left w:val="nil"/>
              <w:bottom w:val="single" w:sz="8" w:space="0" w:color="auto"/>
              <w:right w:val="nil"/>
            </w:tcBorders>
            <w:shd w:val="clear" w:color="000000" w:fill="FFFFFF"/>
            <w:noWrap/>
            <w:vAlign w:val="bottom"/>
            <w:hideMark/>
          </w:tcPr>
          <w:p w14:paraId="3DD17231" w14:textId="77777777" w:rsidR="007802A4" w:rsidRPr="00606793" w:rsidRDefault="007802A4" w:rsidP="007802A4">
            <w:pPr>
              <w:spacing w:after="0" w:line="240" w:lineRule="auto"/>
              <w:jc w:val="center"/>
              <w:rPr>
                <w:rFonts w:ascii="Arial Narrow" w:eastAsia="Times New Roman" w:hAnsi="Arial Narrow" w:cs="Arial"/>
                <w:sz w:val="18"/>
                <w:szCs w:val="20"/>
              </w:rPr>
            </w:pPr>
            <w:r w:rsidRPr="00606793">
              <w:rPr>
                <w:rFonts w:ascii="Arial Narrow" w:eastAsia="Times New Roman" w:hAnsi="Arial Narrow" w:cs="Arial"/>
                <w:sz w:val="18"/>
                <w:szCs w:val="20"/>
              </w:rPr>
              <w:t>CR</w:t>
            </w:r>
          </w:p>
        </w:tc>
        <w:tc>
          <w:tcPr>
            <w:tcW w:w="0" w:type="auto"/>
            <w:tcBorders>
              <w:top w:val="nil"/>
              <w:left w:val="nil"/>
              <w:bottom w:val="single" w:sz="8" w:space="0" w:color="auto"/>
              <w:right w:val="nil"/>
            </w:tcBorders>
            <w:shd w:val="clear" w:color="000000" w:fill="FFFFFF"/>
            <w:noWrap/>
            <w:vAlign w:val="bottom"/>
            <w:hideMark/>
          </w:tcPr>
          <w:p w14:paraId="2716981F" w14:textId="77777777" w:rsidR="007802A4" w:rsidRPr="00606793" w:rsidRDefault="007802A4" w:rsidP="007802A4">
            <w:pPr>
              <w:spacing w:after="0" w:line="240" w:lineRule="auto"/>
              <w:jc w:val="center"/>
              <w:rPr>
                <w:rFonts w:ascii="Arial Narrow" w:eastAsia="Times New Roman" w:hAnsi="Arial Narrow" w:cs="Arial"/>
                <w:sz w:val="18"/>
                <w:szCs w:val="20"/>
              </w:rPr>
            </w:pPr>
            <w:r w:rsidRPr="00606793">
              <w:rPr>
                <w:rFonts w:ascii="Arial Narrow" w:eastAsia="Times New Roman" w:hAnsi="Arial Narrow" w:cs="Arial"/>
                <w:sz w:val="18"/>
                <w:szCs w:val="20"/>
              </w:rPr>
              <w:t> </w:t>
            </w:r>
          </w:p>
        </w:tc>
        <w:tc>
          <w:tcPr>
            <w:tcW w:w="0" w:type="auto"/>
            <w:tcBorders>
              <w:top w:val="nil"/>
              <w:left w:val="nil"/>
              <w:bottom w:val="single" w:sz="8" w:space="0" w:color="auto"/>
              <w:right w:val="nil"/>
            </w:tcBorders>
            <w:shd w:val="clear" w:color="000000" w:fill="FFFFFF"/>
            <w:noWrap/>
            <w:vAlign w:val="bottom"/>
            <w:hideMark/>
          </w:tcPr>
          <w:p w14:paraId="28D69A54" w14:textId="77777777" w:rsidR="007802A4" w:rsidRPr="00606793" w:rsidRDefault="007802A4" w:rsidP="007802A4">
            <w:pPr>
              <w:spacing w:after="0" w:line="240" w:lineRule="auto"/>
              <w:jc w:val="center"/>
              <w:rPr>
                <w:rFonts w:ascii="Arial Narrow" w:eastAsia="Times New Roman" w:hAnsi="Arial Narrow" w:cs="Arial"/>
                <w:sz w:val="18"/>
                <w:szCs w:val="20"/>
              </w:rPr>
            </w:pPr>
            <w:r w:rsidRPr="00606793">
              <w:rPr>
                <w:rFonts w:ascii="Arial Narrow" w:eastAsia="Times New Roman" w:hAnsi="Arial Narrow" w:cs="Arial"/>
                <w:sz w:val="18"/>
                <w:szCs w:val="20"/>
              </w:rPr>
              <w:t> </w:t>
            </w:r>
          </w:p>
        </w:tc>
        <w:tc>
          <w:tcPr>
            <w:tcW w:w="0" w:type="auto"/>
            <w:tcBorders>
              <w:top w:val="nil"/>
              <w:left w:val="nil"/>
              <w:bottom w:val="single" w:sz="8" w:space="0" w:color="auto"/>
              <w:right w:val="nil"/>
            </w:tcBorders>
            <w:shd w:val="clear" w:color="000000" w:fill="FFFFFF"/>
            <w:noWrap/>
            <w:vAlign w:val="bottom"/>
            <w:hideMark/>
          </w:tcPr>
          <w:p w14:paraId="4BEB63C7" w14:textId="77777777" w:rsidR="007802A4" w:rsidRPr="00606793" w:rsidRDefault="007802A4" w:rsidP="007802A4">
            <w:pPr>
              <w:spacing w:after="0" w:line="240" w:lineRule="auto"/>
              <w:jc w:val="center"/>
              <w:rPr>
                <w:rFonts w:ascii="Arial Narrow" w:eastAsia="Times New Roman" w:hAnsi="Arial Narrow" w:cs="Arial"/>
                <w:sz w:val="18"/>
                <w:szCs w:val="20"/>
              </w:rPr>
            </w:pPr>
            <w:r w:rsidRPr="00606793">
              <w:rPr>
                <w:rFonts w:ascii="Arial Narrow" w:eastAsia="Times New Roman" w:hAnsi="Arial Narrow" w:cs="Arial"/>
                <w:sz w:val="18"/>
                <w:szCs w:val="20"/>
              </w:rPr>
              <w:t>over 2019 Base</w:t>
            </w:r>
          </w:p>
        </w:tc>
      </w:tr>
      <w:tr w:rsidR="007802A4" w:rsidRPr="00606793" w14:paraId="6CEC9024" w14:textId="77777777" w:rsidTr="00606793">
        <w:trPr>
          <w:trHeight w:val="181"/>
          <w:jc w:val="center"/>
        </w:trPr>
        <w:tc>
          <w:tcPr>
            <w:tcW w:w="0" w:type="auto"/>
            <w:tcBorders>
              <w:top w:val="nil"/>
              <w:left w:val="nil"/>
              <w:bottom w:val="nil"/>
              <w:right w:val="nil"/>
            </w:tcBorders>
            <w:shd w:val="clear" w:color="000000" w:fill="FFFFFF"/>
            <w:noWrap/>
            <w:vAlign w:val="bottom"/>
            <w:hideMark/>
          </w:tcPr>
          <w:p w14:paraId="1160D140" w14:textId="77777777" w:rsidR="007802A4" w:rsidRPr="00606793" w:rsidRDefault="007802A4" w:rsidP="007802A4">
            <w:pPr>
              <w:spacing w:after="0" w:line="240" w:lineRule="auto"/>
              <w:ind w:firstLineChars="100" w:firstLine="180"/>
              <w:jc w:val="right"/>
              <w:rPr>
                <w:rFonts w:ascii="Arial Narrow" w:eastAsia="Times New Roman" w:hAnsi="Arial Narrow" w:cs="Arial"/>
                <w:sz w:val="18"/>
                <w:szCs w:val="20"/>
              </w:rPr>
            </w:pPr>
            <w:r w:rsidRPr="00606793">
              <w:rPr>
                <w:rFonts w:ascii="Arial Narrow" w:eastAsia="Times New Roman" w:hAnsi="Arial Narrow" w:cs="Arial"/>
                <w:sz w:val="18"/>
                <w:szCs w:val="20"/>
              </w:rPr>
              <w:t>11.1</w:t>
            </w:r>
          </w:p>
        </w:tc>
        <w:tc>
          <w:tcPr>
            <w:tcW w:w="0" w:type="auto"/>
            <w:tcBorders>
              <w:top w:val="nil"/>
              <w:left w:val="nil"/>
              <w:bottom w:val="nil"/>
              <w:right w:val="nil"/>
            </w:tcBorders>
            <w:shd w:val="clear" w:color="000000" w:fill="FFFFFF"/>
            <w:noWrap/>
            <w:vAlign w:val="bottom"/>
            <w:hideMark/>
          </w:tcPr>
          <w:p w14:paraId="4A48333B" w14:textId="77777777" w:rsidR="007802A4" w:rsidRPr="00606793" w:rsidRDefault="007802A4" w:rsidP="007802A4">
            <w:pPr>
              <w:spacing w:after="0" w:line="240" w:lineRule="auto"/>
              <w:rPr>
                <w:rFonts w:ascii="Arial Narrow" w:eastAsia="Times New Roman" w:hAnsi="Arial Narrow" w:cs="Arial"/>
                <w:sz w:val="18"/>
                <w:szCs w:val="20"/>
              </w:rPr>
            </w:pPr>
            <w:r w:rsidRPr="00606793">
              <w:rPr>
                <w:rFonts w:ascii="Arial Narrow" w:eastAsia="Times New Roman" w:hAnsi="Arial Narrow" w:cs="Arial"/>
                <w:sz w:val="18"/>
                <w:szCs w:val="20"/>
              </w:rPr>
              <w:t>Salaries</w:t>
            </w:r>
          </w:p>
        </w:tc>
        <w:tc>
          <w:tcPr>
            <w:tcW w:w="0" w:type="auto"/>
            <w:tcBorders>
              <w:top w:val="nil"/>
              <w:left w:val="nil"/>
              <w:bottom w:val="nil"/>
              <w:right w:val="nil"/>
            </w:tcBorders>
            <w:shd w:val="clear" w:color="000000" w:fill="FFFFFF"/>
            <w:noWrap/>
            <w:vAlign w:val="bottom"/>
            <w:hideMark/>
          </w:tcPr>
          <w:p w14:paraId="4EE23400" w14:textId="56E5B3F5"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1,470,548</w:t>
            </w:r>
          </w:p>
        </w:tc>
        <w:tc>
          <w:tcPr>
            <w:tcW w:w="0" w:type="auto"/>
            <w:tcBorders>
              <w:top w:val="nil"/>
              <w:left w:val="nil"/>
              <w:bottom w:val="nil"/>
              <w:right w:val="nil"/>
            </w:tcBorders>
            <w:shd w:val="clear" w:color="000000" w:fill="FFFFFF"/>
            <w:noWrap/>
            <w:vAlign w:val="bottom"/>
            <w:hideMark/>
          </w:tcPr>
          <w:p w14:paraId="56F1CE79" w14:textId="32E41897"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1,538,619</w:t>
            </w:r>
          </w:p>
        </w:tc>
        <w:tc>
          <w:tcPr>
            <w:tcW w:w="0" w:type="auto"/>
            <w:tcBorders>
              <w:top w:val="nil"/>
              <w:left w:val="nil"/>
              <w:bottom w:val="nil"/>
              <w:right w:val="nil"/>
            </w:tcBorders>
            <w:shd w:val="clear" w:color="000000" w:fill="FFFFFF"/>
            <w:noWrap/>
            <w:vAlign w:val="bottom"/>
            <w:hideMark/>
          </w:tcPr>
          <w:p w14:paraId="158AD612" w14:textId="7EE15DBA"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1,589,806</w:t>
            </w:r>
          </w:p>
        </w:tc>
        <w:tc>
          <w:tcPr>
            <w:tcW w:w="0" w:type="auto"/>
            <w:tcBorders>
              <w:top w:val="nil"/>
              <w:left w:val="nil"/>
              <w:bottom w:val="nil"/>
              <w:right w:val="nil"/>
            </w:tcBorders>
            <w:shd w:val="clear" w:color="000000" w:fill="FFFFFF"/>
            <w:noWrap/>
            <w:vAlign w:val="bottom"/>
            <w:hideMark/>
          </w:tcPr>
          <w:p w14:paraId="0A43296A" w14:textId="6EC0F9C7"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1,590,736</w:t>
            </w:r>
          </w:p>
        </w:tc>
        <w:tc>
          <w:tcPr>
            <w:tcW w:w="0" w:type="auto"/>
            <w:tcBorders>
              <w:top w:val="nil"/>
              <w:left w:val="nil"/>
              <w:bottom w:val="nil"/>
              <w:right w:val="nil"/>
            </w:tcBorders>
            <w:shd w:val="clear" w:color="000000" w:fill="FFFFFF"/>
            <w:noWrap/>
            <w:vAlign w:val="bottom"/>
            <w:hideMark/>
          </w:tcPr>
          <w:p w14:paraId="4D9875D0" w14:textId="7C3B2C25" w:rsidR="007802A4" w:rsidRPr="00606793" w:rsidRDefault="007802A4" w:rsidP="00BD6DDB">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931</w:t>
            </w:r>
          </w:p>
        </w:tc>
      </w:tr>
      <w:tr w:rsidR="007802A4" w:rsidRPr="00606793" w14:paraId="122DE4EC" w14:textId="77777777" w:rsidTr="00606793">
        <w:trPr>
          <w:trHeight w:val="181"/>
          <w:jc w:val="center"/>
        </w:trPr>
        <w:tc>
          <w:tcPr>
            <w:tcW w:w="0" w:type="auto"/>
            <w:tcBorders>
              <w:top w:val="nil"/>
              <w:left w:val="nil"/>
              <w:bottom w:val="nil"/>
              <w:right w:val="nil"/>
            </w:tcBorders>
            <w:shd w:val="clear" w:color="000000" w:fill="FFFFFF"/>
            <w:noWrap/>
            <w:vAlign w:val="bottom"/>
            <w:hideMark/>
          </w:tcPr>
          <w:p w14:paraId="4A629E47" w14:textId="77777777" w:rsidR="007802A4" w:rsidRPr="00606793" w:rsidRDefault="007802A4" w:rsidP="007802A4">
            <w:pPr>
              <w:spacing w:after="0" w:line="240" w:lineRule="auto"/>
              <w:ind w:firstLineChars="100" w:firstLine="180"/>
              <w:jc w:val="right"/>
              <w:rPr>
                <w:rFonts w:ascii="Arial Narrow" w:eastAsia="Times New Roman" w:hAnsi="Arial Narrow" w:cs="Arial"/>
                <w:sz w:val="18"/>
                <w:szCs w:val="20"/>
              </w:rPr>
            </w:pPr>
            <w:r w:rsidRPr="00606793">
              <w:rPr>
                <w:rFonts w:ascii="Arial Narrow" w:eastAsia="Times New Roman" w:hAnsi="Arial Narrow" w:cs="Arial"/>
                <w:sz w:val="18"/>
                <w:szCs w:val="20"/>
              </w:rPr>
              <w:t>11.5</w:t>
            </w:r>
          </w:p>
        </w:tc>
        <w:tc>
          <w:tcPr>
            <w:tcW w:w="0" w:type="auto"/>
            <w:tcBorders>
              <w:top w:val="nil"/>
              <w:left w:val="nil"/>
              <w:bottom w:val="nil"/>
              <w:right w:val="nil"/>
            </w:tcBorders>
            <w:shd w:val="clear" w:color="000000" w:fill="FFFFFF"/>
            <w:noWrap/>
            <w:vAlign w:val="bottom"/>
            <w:hideMark/>
          </w:tcPr>
          <w:p w14:paraId="445EE488" w14:textId="77777777" w:rsidR="007802A4" w:rsidRPr="00606793" w:rsidRDefault="007802A4" w:rsidP="007802A4">
            <w:pPr>
              <w:spacing w:after="0" w:line="240" w:lineRule="auto"/>
              <w:rPr>
                <w:rFonts w:ascii="Arial Narrow" w:eastAsia="Times New Roman" w:hAnsi="Arial Narrow" w:cs="Arial"/>
                <w:sz w:val="18"/>
                <w:szCs w:val="20"/>
              </w:rPr>
            </w:pPr>
            <w:r w:rsidRPr="00606793">
              <w:rPr>
                <w:rFonts w:ascii="Arial Narrow" w:eastAsia="Times New Roman" w:hAnsi="Arial Narrow" w:cs="Arial"/>
                <w:sz w:val="18"/>
                <w:szCs w:val="20"/>
              </w:rPr>
              <w:t>Other personnel compensation</w:t>
            </w:r>
          </w:p>
        </w:tc>
        <w:tc>
          <w:tcPr>
            <w:tcW w:w="0" w:type="auto"/>
            <w:tcBorders>
              <w:top w:val="nil"/>
              <w:left w:val="nil"/>
              <w:bottom w:val="nil"/>
              <w:right w:val="nil"/>
            </w:tcBorders>
            <w:shd w:val="clear" w:color="000000" w:fill="FFFFFF"/>
            <w:noWrap/>
            <w:vAlign w:val="bottom"/>
            <w:hideMark/>
          </w:tcPr>
          <w:p w14:paraId="07720DFA" w14:textId="3C8A3850"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145,065</w:t>
            </w:r>
          </w:p>
        </w:tc>
        <w:tc>
          <w:tcPr>
            <w:tcW w:w="0" w:type="auto"/>
            <w:tcBorders>
              <w:top w:val="nil"/>
              <w:left w:val="nil"/>
              <w:bottom w:val="nil"/>
              <w:right w:val="nil"/>
            </w:tcBorders>
            <w:shd w:val="clear" w:color="000000" w:fill="FFFFFF"/>
            <w:noWrap/>
            <w:vAlign w:val="bottom"/>
            <w:hideMark/>
          </w:tcPr>
          <w:p w14:paraId="3D8ED7C2" w14:textId="7F69BEFE"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149,676</w:t>
            </w:r>
          </w:p>
        </w:tc>
        <w:tc>
          <w:tcPr>
            <w:tcW w:w="0" w:type="auto"/>
            <w:tcBorders>
              <w:top w:val="nil"/>
              <w:left w:val="nil"/>
              <w:bottom w:val="nil"/>
              <w:right w:val="nil"/>
            </w:tcBorders>
            <w:shd w:val="clear" w:color="000000" w:fill="FFFFFF"/>
            <w:noWrap/>
            <w:vAlign w:val="bottom"/>
            <w:hideMark/>
          </w:tcPr>
          <w:p w14:paraId="2BF80033" w14:textId="6B869873"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150,663</w:t>
            </w:r>
          </w:p>
        </w:tc>
        <w:tc>
          <w:tcPr>
            <w:tcW w:w="0" w:type="auto"/>
            <w:tcBorders>
              <w:top w:val="nil"/>
              <w:left w:val="nil"/>
              <w:bottom w:val="nil"/>
              <w:right w:val="nil"/>
            </w:tcBorders>
            <w:shd w:val="clear" w:color="000000" w:fill="FFFFFF"/>
            <w:noWrap/>
            <w:vAlign w:val="bottom"/>
            <w:hideMark/>
          </w:tcPr>
          <w:p w14:paraId="642C6C62" w14:textId="248D593E"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153,166</w:t>
            </w:r>
          </w:p>
        </w:tc>
        <w:tc>
          <w:tcPr>
            <w:tcW w:w="0" w:type="auto"/>
            <w:tcBorders>
              <w:top w:val="nil"/>
              <w:left w:val="nil"/>
              <w:bottom w:val="nil"/>
              <w:right w:val="nil"/>
            </w:tcBorders>
            <w:shd w:val="clear" w:color="000000" w:fill="FFFFFF"/>
            <w:noWrap/>
            <w:vAlign w:val="bottom"/>
            <w:hideMark/>
          </w:tcPr>
          <w:p w14:paraId="1746CCDC" w14:textId="5DA5546C" w:rsidR="007802A4" w:rsidRPr="00606793" w:rsidRDefault="007802A4" w:rsidP="00BD6DDB">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2,503</w:t>
            </w:r>
          </w:p>
        </w:tc>
      </w:tr>
      <w:tr w:rsidR="007802A4" w:rsidRPr="00606793" w14:paraId="2882E812" w14:textId="77777777" w:rsidTr="00606793">
        <w:trPr>
          <w:trHeight w:val="181"/>
          <w:jc w:val="center"/>
        </w:trPr>
        <w:tc>
          <w:tcPr>
            <w:tcW w:w="0" w:type="auto"/>
            <w:tcBorders>
              <w:top w:val="nil"/>
              <w:left w:val="nil"/>
              <w:bottom w:val="nil"/>
              <w:right w:val="nil"/>
            </w:tcBorders>
            <w:shd w:val="clear" w:color="000000" w:fill="FFFFFF"/>
            <w:noWrap/>
            <w:vAlign w:val="bottom"/>
            <w:hideMark/>
          </w:tcPr>
          <w:p w14:paraId="05B3F2C7" w14:textId="77777777" w:rsidR="007802A4" w:rsidRPr="00606793" w:rsidRDefault="007802A4" w:rsidP="007802A4">
            <w:pPr>
              <w:spacing w:after="0" w:line="240" w:lineRule="auto"/>
              <w:ind w:firstLineChars="100" w:firstLine="180"/>
              <w:jc w:val="right"/>
              <w:rPr>
                <w:rFonts w:ascii="Arial Narrow" w:eastAsia="Times New Roman" w:hAnsi="Arial Narrow" w:cs="Arial"/>
                <w:sz w:val="18"/>
                <w:szCs w:val="20"/>
              </w:rPr>
            </w:pPr>
            <w:r w:rsidRPr="00606793">
              <w:rPr>
                <w:rFonts w:ascii="Arial Narrow" w:eastAsia="Times New Roman" w:hAnsi="Arial Narrow" w:cs="Arial"/>
                <w:sz w:val="18"/>
                <w:szCs w:val="20"/>
              </w:rPr>
              <w:t>11.9</w:t>
            </w:r>
          </w:p>
        </w:tc>
        <w:tc>
          <w:tcPr>
            <w:tcW w:w="0" w:type="auto"/>
            <w:tcBorders>
              <w:top w:val="nil"/>
              <w:left w:val="nil"/>
              <w:bottom w:val="nil"/>
              <w:right w:val="nil"/>
            </w:tcBorders>
            <w:shd w:val="clear" w:color="000000" w:fill="FFFFFF"/>
            <w:noWrap/>
            <w:vAlign w:val="bottom"/>
            <w:hideMark/>
          </w:tcPr>
          <w:p w14:paraId="637562E1" w14:textId="77777777" w:rsidR="007802A4" w:rsidRPr="00606793" w:rsidRDefault="007802A4" w:rsidP="007802A4">
            <w:pPr>
              <w:spacing w:after="0" w:line="240" w:lineRule="auto"/>
              <w:rPr>
                <w:rFonts w:ascii="Arial Narrow" w:eastAsia="Times New Roman" w:hAnsi="Arial Narrow" w:cs="Arial"/>
                <w:b/>
                <w:bCs/>
                <w:sz w:val="18"/>
                <w:szCs w:val="20"/>
              </w:rPr>
            </w:pPr>
            <w:r w:rsidRPr="00606793">
              <w:rPr>
                <w:rFonts w:ascii="Arial Narrow" w:eastAsia="Times New Roman" w:hAnsi="Arial Narrow" w:cs="Arial"/>
                <w:b/>
                <w:bCs/>
                <w:sz w:val="18"/>
                <w:szCs w:val="20"/>
              </w:rPr>
              <w:t>Total personnel compensation</w:t>
            </w:r>
          </w:p>
        </w:tc>
        <w:tc>
          <w:tcPr>
            <w:tcW w:w="0" w:type="auto"/>
            <w:tcBorders>
              <w:top w:val="single" w:sz="4" w:space="0" w:color="auto"/>
              <w:left w:val="nil"/>
              <w:bottom w:val="nil"/>
              <w:right w:val="nil"/>
            </w:tcBorders>
            <w:shd w:val="clear" w:color="000000" w:fill="FFFFFF"/>
            <w:noWrap/>
            <w:vAlign w:val="bottom"/>
            <w:hideMark/>
          </w:tcPr>
          <w:p w14:paraId="295F407C" w14:textId="072393CD"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1,615,613</w:t>
            </w:r>
          </w:p>
        </w:tc>
        <w:tc>
          <w:tcPr>
            <w:tcW w:w="0" w:type="auto"/>
            <w:tcBorders>
              <w:top w:val="single" w:sz="4" w:space="0" w:color="auto"/>
              <w:left w:val="nil"/>
              <w:bottom w:val="nil"/>
              <w:right w:val="nil"/>
            </w:tcBorders>
            <w:shd w:val="clear" w:color="000000" w:fill="FFFFFF"/>
            <w:noWrap/>
            <w:vAlign w:val="bottom"/>
            <w:hideMark/>
          </w:tcPr>
          <w:p w14:paraId="46399A5B" w14:textId="76A20DB5"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1,688,295</w:t>
            </w:r>
          </w:p>
        </w:tc>
        <w:tc>
          <w:tcPr>
            <w:tcW w:w="0" w:type="auto"/>
            <w:tcBorders>
              <w:top w:val="single" w:sz="4" w:space="0" w:color="auto"/>
              <w:left w:val="nil"/>
              <w:bottom w:val="nil"/>
              <w:right w:val="nil"/>
            </w:tcBorders>
            <w:shd w:val="clear" w:color="000000" w:fill="FFFFFF"/>
            <w:noWrap/>
            <w:vAlign w:val="bottom"/>
            <w:hideMark/>
          </w:tcPr>
          <w:p w14:paraId="2AE36F93" w14:textId="65F825FF"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1,740,469</w:t>
            </w:r>
          </w:p>
        </w:tc>
        <w:tc>
          <w:tcPr>
            <w:tcW w:w="0" w:type="auto"/>
            <w:tcBorders>
              <w:top w:val="single" w:sz="4" w:space="0" w:color="auto"/>
              <w:left w:val="nil"/>
              <w:bottom w:val="nil"/>
              <w:right w:val="nil"/>
            </w:tcBorders>
            <w:shd w:val="clear" w:color="000000" w:fill="FFFFFF"/>
            <w:noWrap/>
            <w:vAlign w:val="bottom"/>
            <w:hideMark/>
          </w:tcPr>
          <w:p w14:paraId="723C1E0F" w14:textId="6FD00FE0"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1,743,902</w:t>
            </w:r>
          </w:p>
        </w:tc>
        <w:tc>
          <w:tcPr>
            <w:tcW w:w="0" w:type="auto"/>
            <w:tcBorders>
              <w:top w:val="single" w:sz="4" w:space="0" w:color="auto"/>
              <w:left w:val="nil"/>
              <w:bottom w:val="nil"/>
              <w:right w:val="nil"/>
            </w:tcBorders>
            <w:shd w:val="clear" w:color="000000" w:fill="FFFFFF"/>
            <w:noWrap/>
            <w:vAlign w:val="bottom"/>
            <w:hideMark/>
          </w:tcPr>
          <w:p w14:paraId="075A267B" w14:textId="7B7B2E14"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3,433</w:t>
            </w:r>
          </w:p>
        </w:tc>
      </w:tr>
      <w:tr w:rsidR="007802A4" w:rsidRPr="00606793" w14:paraId="1116740C" w14:textId="77777777" w:rsidTr="00606793">
        <w:trPr>
          <w:trHeight w:val="181"/>
          <w:jc w:val="center"/>
        </w:trPr>
        <w:tc>
          <w:tcPr>
            <w:tcW w:w="0" w:type="auto"/>
            <w:tcBorders>
              <w:top w:val="nil"/>
              <w:left w:val="nil"/>
              <w:bottom w:val="nil"/>
              <w:right w:val="nil"/>
            </w:tcBorders>
            <w:shd w:val="clear" w:color="000000" w:fill="FFFFFF"/>
            <w:noWrap/>
            <w:vAlign w:val="bottom"/>
            <w:hideMark/>
          </w:tcPr>
          <w:p w14:paraId="410DB489" w14:textId="77777777" w:rsidR="007802A4" w:rsidRPr="00606793" w:rsidRDefault="007802A4" w:rsidP="007802A4">
            <w:pPr>
              <w:spacing w:after="0" w:line="240" w:lineRule="auto"/>
              <w:ind w:firstLineChars="100" w:firstLine="180"/>
              <w:jc w:val="right"/>
              <w:rPr>
                <w:rFonts w:ascii="Arial Narrow" w:eastAsia="Times New Roman" w:hAnsi="Arial Narrow" w:cs="Arial"/>
                <w:sz w:val="18"/>
                <w:szCs w:val="20"/>
              </w:rPr>
            </w:pPr>
            <w:r w:rsidRPr="00606793">
              <w:rPr>
                <w:rFonts w:ascii="Arial Narrow" w:eastAsia="Times New Roman" w:hAnsi="Arial Narrow" w:cs="Arial"/>
                <w:sz w:val="18"/>
                <w:szCs w:val="20"/>
              </w:rPr>
              <w:t>12.1</w:t>
            </w:r>
          </w:p>
        </w:tc>
        <w:tc>
          <w:tcPr>
            <w:tcW w:w="0" w:type="auto"/>
            <w:tcBorders>
              <w:top w:val="nil"/>
              <w:left w:val="nil"/>
              <w:bottom w:val="nil"/>
              <w:right w:val="nil"/>
            </w:tcBorders>
            <w:shd w:val="clear" w:color="000000" w:fill="FFFFFF"/>
            <w:noWrap/>
            <w:vAlign w:val="bottom"/>
            <w:hideMark/>
          </w:tcPr>
          <w:p w14:paraId="45D3B5E0" w14:textId="77777777" w:rsidR="007802A4" w:rsidRPr="00606793" w:rsidRDefault="007802A4" w:rsidP="007802A4">
            <w:pPr>
              <w:spacing w:after="0" w:line="240" w:lineRule="auto"/>
              <w:rPr>
                <w:rFonts w:ascii="Arial Narrow" w:eastAsia="Times New Roman" w:hAnsi="Arial Narrow" w:cs="Arial"/>
                <w:sz w:val="18"/>
                <w:szCs w:val="20"/>
              </w:rPr>
            </w:pPr>
            <w:r w:rsidRPr="00606793">
              <w:rPr>
                <w:rFonts w:ascii="Arial Narrow" w:eastAsia="Times New Roman" w:hAnsi="Arial Narrow" w:cs="Arial"/>
                <w:sz w:val="18"/>
                <w:szCs w:val="20"/>
              </w:rPr>
              <w:t>Civilian personnel benefits</w:t>
            </w:r>
          </w:p>
        </w:tc>
        <w:tc>
          <w:tcPr>
            <w:tcW w:w="0" w:type="auto"/>
            <w:tcBorders>
              <w:top w:val="nil"/>
              <w:left w:val="nil"/>
              <w:bottom w:val="nil"/>
              <w:right w:val="nil"/>
            </w:tcBorders>
            <w:shd w:val="clear" w:color="000000" w:fill="FFFFFF"/>
            <w:noWrap/>
            <w:vAlign w:val="bottom"/>
            <w:hideMark/>
          </w:tcPr>
          <w:p w14:paraId="65F51E80" w14:textId="047E84E7"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549,218</w:t>
            </w:r>
          </w:p>
        </w:tc>
        <w:tc>
          <w:tcPr>
            <w:tcW w:w="0" w:type="auto"/>
            <w:tcBorders>
              <w:top w:val="nil"/>
              <w:left w:val="nil"/>
              <w:bottom w:val="nil"/>
              <w:right w:val="nil"/>
            </w:tcBorders>
            <w:shd w:val="clear" w:color="000000" w:fill="FFFFFF"/>
            <w:noWrap/>
            <w:vAlign w:val="bottom"/>
            <w:hideMark/>
          </w:tcPr>
          <w:p w14:paraId="07A00353" w14:textId="6AE2B375"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574,717</w:t>
            </w:r>
          </w:p>
        </w:tc>
        <w:tc>
          <w:tcPr>
            <w:tcW w:w="0" w:type="auto"/>
            <w:tcBorders>
              <w:top w:val="nil"/>
              <w:left w:val="nil"/>
              <w:bottom w:val="nil"/>
              <w:right w:val="nil"/>
            </w:tcBorders>
            <w:shd w:val="clear" w:color="000000" w:fill="FFFFFF"/>
            <w:noWrap/>
            <w:vAlign w:val="bottom"/>
            <w:hideMark/>
          </w:tcPr>
          <w:p w14:paraId="20AC2D11" w14:textId="52D75878"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594,595</w:t>
            </w:r>
          </w:p>
        </w:tc>
        <w:tc>
          <w:tcPr>
            <w:tcW w:w="0" w:type="auto"/>
            <w:tcBorders>
              <w:top w:val="nil"/>
              <w:left w:val="nil"/>
              <w:bottom w:val="nil"/>
              <w:right w:val="nil"/>
            </w:tcBorders>
            <w:shd w:val="clear" w:color="000000" w:fill="FFFFFF"/>
            <w:noWrap/>
            <w:vAlign w:val="bottom"/>
            <w:hideMark/>
          </w:tcPr>
          <w:p w14:paraId="0849BB92" w14:textId="3BA6E2B5"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594,884</w:t>
            </w:r>
          </w:p>
        </w:tc>
        <w:tc>
          <w:tcPr>
            <w:tcW w:w="0" w:type="auto"/>
            <w:tcBorders>
              <w:top w:val="nil"/>
              <w:left w:val="nil"/>
              <w:bottom w:val="nil"/>
              <w:right w:val="nil"/>
            </w:tcBorders>
            <w:shd w:val="clear" w:color="000000" w:fill="FFFFFF"/>
            <w:noWrap/>
            <w:vAlign w:val="bottom"/>
            <w:hideMark/>
          </w:tcPr>
          <w:p w14:paraId="0FAD9414" w14:textId="0C540E47" w:rsidR="007802A4" w:rsidRPr="00606793" w:rsidRDefault="007802A4" w:rsidP="00BD6DDB">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289</w:t>
            </w:r>
          </w:p>
        </w:tc>
      </w:tr>
      <w:tr w:rsidR="007802A4" w:rsidRPr="00606793" w14:paraId="7E5C5110" w14:textId="77777777" w:rsidTr="00606793">
        <w:trPr>
          <w:trHeight w:val="181"/>
          <w:jc w:val="center"/>
        </w:trPr>
        <w:tc>
          <w:tcPr>
            <w:tcW w:w="0" w:type="auto"/>
            <w:tcBorders>
              <w:top w:val="nil"/>
              <w:left w:val="nil"/>
              <w:bottom w:val="nil"/>
              <w:right w:val="nil"/>
            </w:tcBorders>
            <w:shd w:val="clear" w:color="000000" w:fill="FFFFFF"/>
            <w:noWrap/>
            <w:vAlign w:val="bottom"/>
            <w:hideMark/>
          </w:tcPr>
          <w:p w14:paraId="256EAD5A" w14:textId="77777777" w:rsidR="007802A4" w:rsidRPr="00606793" w:rsidRDefault="007802A4" w:rsidP="007802A4">
            <w:pPr>
              <w:spacing w:after="0" w:line="240" w:lineRule="auto"/>
              <w:ind w:firstLineChars="100" w:firstLine="180"/>
              <w:jc w:val="right"/>
              <w:rPr>
                <w:rFonts w:ascii="Arial Narrow" w:eastAsia="Times New Roman" w:hAnsi="Arial Narrow" w:cs="Arial"/>
                <w:sz w:val="18"/>
                <w:szCs w:val="20"/>
              </w:rPr>
            </w:pPr>
            <w:r w:rsidRPr="00606793">
              <w:rPr>
                <w:rFonts w:ascii="Arial Narrow" w:eastAsia="Times New Roman" w:hAnsi="Arial Narrow" w:cs="Arial"/>
                <w:sz w:val="18"/>
                <w:szCs w:val="20"/>
              </w:rPr>
              <w:t>13</w:t>
            </w:r>
          </w:p>
        </w:tc>
        <w:tc>
          <w:tcPr>
            <w:tcW w:w="0" w:type="auto"/>
            <w:tcBorders>
              <w:top w:val="nil"/>
              <w:left w:val="nil"/>
              <w:bottom w:val="nil"/>
              <w:right w:val="nil"/>
            </w:tcBorders>
            <w:shd w:val="clear" w:color="000000" w:fill="FFFFFF"/>
            <w:noWrap/>
            <w:vAlign w:val="bottom"/>
            <w:hideMark/>
          </w:tcPr>
          <w:p w14:paraId="21FD29FE" w14:textId="77777777" w:rsidR="007802A4" w:rsidRPr="00606793" w:rsidRDefault="007802A4" w:rsidP="007802A4">
            <w:pPr>
              <w:spacing w:after="0" w:line="240" w:lineRule="auto"/>
              <w:rPr>
                <w:rFonts w:ascii="Arial Narrow" w:eastAsia="Times New Roman" w:hAnsi="Arial Narrow" w:cs="Arial"/>
                <w:sz w:val="18"/>
                <w:szCs w:val="20"/>
              </w:rPr>
            </w:pPr>
            <w:r w:rsidRPr="00606793">
              <w:rPr>
                <w:rFonts w:ascii="Arial Narrow" w:eastAsia="Times New Roman" w:hAnsi="Arial Narrow" w:cs="Arial"/>
                <w:sz w:val="18"/>
                <w:szCs w:val="20"/>
              </w:rPr>
              <w:t>Benefits to Former Employees</w:t>
            </w:r>
          </w:p>
        </w:tc>
        <w:tc>
          <w:tcPr>
            <w:tcW w:w="0" w:type="auto"/>
            <w:tcBorders>
              <w:top w:val="nil"/>
              <w:left w:val="nil"/>
              <w:bottom w:val="nil"/>
              <w:right w:val="nil"/>
            </w:tcBorders>
            <w:shd w:val="clear" w:color="000000" w:fill="FFFFFF"/>
            <w:noWrap/>
            <w:vAlign w:val="bottom"/>
            <w:hideMark/>
          </w:tcPr>
          <w:p w14:paraId="0840B604" w14:textId="172FC8FC"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208</w:t>
            </w:r>
          </w:p>
        </w:tc>
        <w:tc>
          <w:tcPr>
            <w:tcW w:w="0" w:type="auto"/>
            <w:tcBorders>
              <w:top w:val="nil"/>
              <w:left w:val="nil"/>
              <w:bottom w:val="nil"/>
              <w:right w:val="nil"/>
            </w:tcBorders>
            <w:shd w:val="clear" w:color="000000" w:fill="FFFFFF"/>
            <w:noWrap/>
            <w:vAlign w:val="bottom"/>
            <w:hideMark/>
          </w:tcPr>
          <w:p w14:paraId="35936888" w14:textId="2D3EBA98"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208</w:t>
            </w:r>
          </w:p>
        </w:tc>
        <w:tc>
          <w:tcPr>
            <w:tcW w:w="0" w:type="auto"/>
            <w:tcBorders>
              <w:top w:val="nil"/>
              <w:left w:val="nil"/>
              <w:bottom w:val="nil"/>
              <w:right w:val="nil"/>
            </w:tcBorders>
            <w:shd w:val="clear" w:color="000000" w:fill="FFFFFF"/>
            <w:noWrap/>
            <w:vAlign w:val="bottom"/>
            <w:hideMark/>
          </w:tcPr>
          <w:p w14:paraId="731E0245" w14:textId="5B2B271F"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208</w:t>
            </w:r>
          </w:p>
        </w:tc>
        <w:tc>
          <w:tcPr>
            <w:tcW w:w="0" w:type="auto"/>
            <w:tcBorders>
              <w:top w:val="nil"/>
              <w:left w:val="nil"/>
              <w:bottom w:val="nil"/>
              <w:right w:val="nil"/>
            </w:tcBorders>
            <w:shd w:val="clear" w:color="000000" w:fill="FFFFFF"/>
            <w:noWrap/>
            <w:vAlign w:val="bottom"/>
            <w:hideMark/>
          </w:tcPr>
          <w:p w14:paraId="6149FB3D" w14:textId="15879B60"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208</w:t>
            </w:r>
          </w:p>
        </w:tc>
        <w:tc>
          <w:tcPr>
            <w:tcW w:w="0" w:type="auto"/>
            <w:tcBorders>
              <w:top w:val="nil"/>
              <w:left w:val="nil"/>
              <w:bottom w:val="nil"/>
              <w:right w:val="nil"/>
            </w:tcBorders>
            <w:shd w:val="clear" w:color="000000" w:fill="FFFFFF"/>
            <w:noWrap/>
            <w:vAlign w:val="bottom"/>
            <w:hideMark/>
          </w:tcPr>
          <w:p w14:paraId="6E383BD5" w14:textId="0E607025" w:rsidR="007802A4" w:rsidRPr="00606793" w:rsidRDefault="007802A4" w:rsidP="00BD6DDB">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0</w:t>
            </w:r>
          </w:p>
        </w:tc>
      </w:tr>
      <w:tr w:rsidR="007802A4" w:rsidRPr="00606793" w14:paraId="43A5842A" w14:textId="77777777" w:rsidTr="00606793">
        <w:trPr>
          <w:trHeight w:val="181"/>
          <w:jc w:val="center"/>
        </w:trPr>
        <w:tc>
          <w:tcPr>
            <w:tcW w:w="0" w:type="auto"/>
            <w:tcBorders>
              <w:top w:val="nil"/>
              <w:left w:val="nil"/>
              <w:bottom w:val="nil"/>
              <w:right w:val="nil"/>
            </w:tcBorders>
            <w:shd w:val="clear" w:color="000000" w:fill="FFFFFF"/>
            <w:noWrap/>
            <w:vAlign w:val="bottom"/>
            <w:hideMark/>
          </w:tcPr>
          <w:p w14:paraId="369EC83A" w14:textId="77777777" w:rsidR="007802A4" w:rsidRPr="00606793" w:rsidRDefault="007802A4" w:rsidP="007802A4">
            <w:pPr>
              <w:spacing w:after="0" w:line="240" w:lineRule="auto"/>
              <w:ind w:firstLineChars="100" w:firstLine="180"/>
              <w:jc w:val="right"/>
              <w:rPr>
                <w:rFonts w:ascii="Arial Narrow" w:eastAsia="Times New Roman" w:hAnsi="Arial Narrow" w:cs="Arial"/>
                <w:sz w:val="18"/>
                <w:szCs w:val="20"/>
              </w:rPr>
            </w:pPr>
            <w:r w:rsidRPr="00606793">
              <w:rPr>
                <w:rFonts w:ascii="Arial Narrow" w:eastAsia="Times New Roman" w:hAnsi="Arial Narrow" w:cs="Arial"/>
                <w:sz w:val="18"/>
                <w:szCs w:val="20"/>
              </w:rPr>
              <w:t>21</w:t>
            </w:r>
          </w:p>
        </w:tc>
        <w:tc>
          <w:tcPr>
            <w:tcW w:w="0" w:type="auto"/>
            <w:tcBorders>
              <w:top w:val="nil"/>
              <w:left w:val="nil"/>
              <w:bottom w:val="nil"/>
              <w:right w:val="nil"/>
            </w:tcBorders>
            <w:shd w:val="clear" w:color="000000" w:fill="FFFFFF"/>
            <w:noWrap/>
            <w:vAlign w:val="bottom"/>
            <w:hideMark/>
          </w:tcPr>
          <w:p w14:paraId="047424D4" w14:textId="77777777" w:rsidR="007802A4" w:rsidRPr="00606793" w:rsidRDefault="007802A4" w:rsidP="007802A4">
            <w:pPr>
              <w:spacing w:after="0" w:line="240" w:lineRule="auto"/>
              <w:rPr>
                <w:rFonts w:ascii="Arial Narrow" w:eastAsia="Times New Roman" w:hAnsi="Arial Narrow" w:cs="Arial"/>
                <w:sz w:val="18"/>
                <w:szCs w:val="20"/>
              </w:rPr>
            </w:pPr>
            <w:r w:rsidRPr="00606793">
              <w:rPr>
                <w:rFonts w:ascii="Arial Narrow" w:eastAsia="Times New Roman" w:hAnsi="Arial Narrow" w:cs="Arial"/>
                <w:sz w:val="18"/>
                <w:szCs w:val="20"/>
              </w:rPr>
              <w:t>Travel and transportation of persons</w:t>
            </w:r>
          </w:p>
        </w:tc>
        <w:tc>
          <w:tcPr>
            <w:tcW w:w="0" w:type="auto"/>
            <w:tcBorders>
              <w:top w:val="nil"/>
              <w:left w:val="nil"/>
              <w:bottom w:val="nil"/>
              <w:right w:val="nil"/>
            </w:tcBorders>
            <w:shd w:val="clear" w:color="000000" w:fill="FFFFFF"/>
            <w:noWrap/>
            <w:vAlign w:val="bottom"/>
            <w:hideMark/>
          </w:tcPr>
          <w:p w14:paraId="76B57EA0" w14:textId="321922CB"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4,393</w:t>
            </w:r>
          </w:p>
        </w:tc>
        <w:tc>
          <w:tcPr>
            <w:tcW w:w="0" w:type="auto"/>
            <w:tcBorders>
              <w:top w:val="nil"/>
              <w:left w:val="nil"/>
              <w:bottom w:val="nil"/>
              <w:right w:val="nil"/>
            </w:tcBorders>
            <w:shd w:val="clear" w:color="000000" w:fill="FFFFFF"/>
            <w:noWrap/>
            <w:vAlign w:val="bottom"/>
            <w:hideMark/>
          </w:tcPr>
          <w:p w14:paraId="2BC7C75F" w14:textId="28876850"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6,835</w:t>
            </w:r>
          </w:p>
        </w:tc>
        <w:tc>
          <w:tcPr>
            <w:tcW w:w="0" w:type="auto"/>
            <w:tcBorders>
              <w:top w:val="nil"/>
              <w:left w:val="nil"/>
              <w:bottom w:val="nil"/>
              <w:right w:val="nil"/>
            </w:tcBorders>
            <w:shd w:val="clear" w:color="000000" w:fill="FFFFFF"/>
            <w:noWrap/>
            <w:vAlign w:val="bottom"/>
            <w:hideMark/>
          </w:tcPr>
          <w:p w14:paraId="2A385C1B" w14:textId="01042448"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6,694</w:t>
            </w:r>
          </w:p>
        </w:tc>
        <w:tc>
          <w:tcPr>
            <w:tcW w:w="0" w:type="auto"/>
            <w:tcBorders>
              <w:top w:val="nil"/>
              <w:left w:val="nil"/>
              <w:bottom w:val="nil"/>
              <w:right w:val="nil"/>
            </w:tcBorders>
            <w:shd w:val="clear" w:color="000000" w:fill="FFFFFF"/>
            <w:noWrap/>
            <w:vAlign w:val="bottom"/>
            <w:hideMark/>
          </w:tcPr>
          <w:p w14:paraId="4F32546B" w14:textId="24BC94C9"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6,699</w:t>
            </w:r>
          </w:p>
        </w:tc>
        <w:tc>
          <w:tcPr>
            <w:tcW w:w="0" w:type="auto"/>
            <w:tcBorders>
              <w:top w:val="nil"/>
              <w:left w:val="nil"/>
              <w:bottom w:val="nil"/>
              <w:right w:val="nil"/>
            </w:tcBorders>
            <w:shd w:val="clear" w:color="000000" w:fill="FFFFFF"/>
            <w:noWrap/>
            <w:vAlign w:val="bottom"/>
            <w:hideMark/>
          </w:tcPr>
          <w:p w14:paraId="58DD7A31" w14:textId="71A4BB78" w:rsidR="007802A4" w:rsidRPr="00606793" w:rsidRDefault="007802A4" w:rsidP="00BD6DDB">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5</w:t>
            </w:r>
          </w:p>
        </w:tc>
      </w:tr>
      <w:tr w:rsidR="007802A4" w:rsidRPr="00606793" w14:paraId="6AC33726" w14:textId="77777777" w:rsidTr="00606793">
        <w:trPr>
          <w:trHeight w:val="181"/>
          <w:jc w:val="center"/>
        </w:trPr>
        <w:tc>
          <w:tcPr>
            <w:tcW w:w="0" w:type="auto"/>
            <w:tcBorders>
              <w:top w:val="nil"/>
              <w:left w:val="nil"/>
              <w:bottom w:val="nil"/>
              <w:right w:val="nil"/>
            </w:tcBorders>
            <w:shd w:val="clear" w:color="000000" w:fill="FFFFFF"/>
            <w:noWrap/>
            <w:vAlign w:val="bottom"/>
            <w:hideMark/>
          </w:tcPr>
          <w:p w14:paraId="3FCC1B58" w14:textId="77777777" w:rsidR="007802A4" w:rsidRPr="00606793" w:rsidRDefault="007802A4" w:rsidP="007802A4">
            <w:pPr>
              <w:spacing w:after="0" w:line="240" w:lineRule="auto"/>
              <w:ind w:firstLineChars="100" w:firstLine="180"/>
              <w:jc w:val="right"/>
              <w:rPr>
                <w:rFonts w:ascii="Arial Narrow" w:eastAsia="Times New Roman" w:hAnsi="Arial Narrow" w:cs="Arial"/>
                <w:sz w:val="18"/>
                <w:szCs w:val="20"/>
              </w:rPr>
            </w:pPr>
            <w:r w:rsidRPr="00606793">
              <w:rPr>
                <w:rFonts w:ascii="Arial Narrow" w:eastAsia="Times New Roman" w:hAnsi="Arial Narrow" w:cs="Arial"/>
                <w:sz w:val="18"/>
                <w:szCs w:val="20"/>
              </w:rPr>
              <w:t>22</w:t>
            </w:r>
          </w:p>
        </w:tc>
        <w:tc>
          <w:tcPr>
            <w:tcW w:w="0" w:type="auto"/>
            <w:tcBorders>
              <w:top w:val="nil"/>
              <w:left w:val="nil"/>
              <w:bottom w:val="nil"/>
              <w:right w:val="nil"/>
            </w:tcBorders>
            <w:shd w:val="clear" w:color="000000" w:fill="FFFFFF"/>
            <w:noWrap/>
            <w:vAlign w:val="bottom"/>
            <w:hideMark/>
          </w:tcPr>
          <w:p w14:paraId="1441E1E1" w14:textId="77777777" w:rsidR="007802A4" w:rsidRPr="00606793" w:rsidRDefault="007802A4" w:rsidP="007802A4">
            <w:pPr>
              <w:spacing w:after="0" w:line="240" w:lineRule="auto"/>
              <w:rPr>
                <w:rFonts w:ascii="Arial Narrow" w:eastAsia="Times New Roman" w:hAnsi="Arial Narrow" w:cs="Arial"/>
                <w:sz w:val="18"/>
                <w:szCs w:val="20"/>
              </w:rPr>
            </w:pPr>
            <w:r w:rsidRPr="00606793">
              <w:rPr>
                <w:rFonts w:ascii="Arial Narrow" w:eastAsia="Times New Roman" w:hAnsi="Arial Narrow" w:cs="Arial"/>
                <w:sz w:val="18"/>
                <w:szCs w:val="20"/>
              </w:rPr>
              <w:t>Transportation of things</w:t>
            </w:r>
          </w:p>
        </w:tc>
        <w:tc>
          <w:tcPr>
            <w:tcW w:w="0" w:type="auto"/>
            <w:tcBorders>
              <w:top w:val="nil"/>
              <w:left w:val="nil"/>
              <w:bottom w:val="nil"/>
              <w:right w:val="nil"/>
            </w:tcBorders>
            <w:shd w:val="clear" w:color="000000" w:fill="FFFFFF"/>
            <w:noWrap/>
            <w:vAlign w:val="bottom"/>
            <w:hideMark/>
          </w:tcPr>
          <w:p w14:paraId="3E831F39" w14:textId="6BA89AAB"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254</w:t>
            </w:r>
          </w:p>
        </w:tc>
        <w:tc>
          <w:tcPr>
            <w:tcW w:w="0" w:type="auto"/>
            <w:tcBorders>
              <w:top w:val="nil"/>
              <w:left w:val="nil"/>
              <w:bottom w:val="nil"/>
              <w:right w:val="nil"/>
            </w:tcBorders>
            <w:shd w:val="clear" w:color="000000" w:fill="FFFFFF"/>
            <w:noWrap/>
            <w:vAlign w:val="bottom"/>
            <w:hideMark/>
          </w:tcPr>
          <w:p w14:paraId="4751A72C" w14:textId="15D2A714"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209</w:t>
            </w:r>
          </w:p>
        </w:tc>
        <w:tc>
          <w:tcPr>
            <w:tcW w:w="0" w:type="auto"/>
            <w:tcBorders>
              <w:top w:val="nil"/>
              <w:left w:val="nil"/>
              <w:bottom w:val="nil"/>
              <w:right w:val="nil"/>
            </w:tcBorders>
            <w:shd w:val="clear" w:color="000000" w:fill="FFFFFF"/>
            <w:noWrap/>
            <w:vAlign w:val="bottom"/>
            <w:hideMark/>
          </w:tcPr>
          <w:p w14:paraId="2287182E" w14:textId="07859658"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213</w:t>
            </w:r>
          </w:p>
        </w:tc>
        <w:tc>
          <w:tcPr>
            <w:tcW w:w="0" w:type="auto"/>
            <w:tcBorders>
              <w:top w:val="nil"/>
              <w:left w:val="nil"/>
              <w:bottom w:val="nil"/>
              <w:right w:val="nil"/>
            </w:tcBorders>
            <w:shd w:val="clear" w:color="000000" w:fill="FFFFFF"/>
            <w:noWrap/>
            <w:vAlign w:val="bottom"/>
            <w:hideMark/>
          </w:tcPr>
          <w:p w14:paraId="33B76458" w14:textId="3A909E57"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213</w:t>
            </w:r>
          </w:p>
        </w:tc>
        <w:tc>
          <w:tcPr>
            <w:tcW w:w="0" w:type="auto"/>
            <w:tcBorders>
              <w:top w:val="nil"/>
              <w:left w:val="nil"/>
              <w:bottom w:val="nil"/>
              <w:right w:val="nil"/>
            </w:tcBorders>
            <w:shd w:val="clear" w:color="000000" w:fill="FFFFFF"/>
            <w:noWrap/>
            <w:vAlign w:val="bottom"/>
            <w:hideMark/>
          </w:tcPr>
          <w:p w14:paraId="1D915053" w14:textId="77777777" w:rsidR="007802A4" w:rsidRPr="00606793" w:rsidRDefault="007802A4" w:rsidP="00BD6DDB">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(0)</w:t>
            </w:r>
          </w:p>
        </w:tc>
      </w:tr>
      <w:tr w:rsidR="007802A4" w:rsidRPr="00606793" w14:paraId="3165452D" w14:textId="77777777" w:rsidTr="00606793">
        <w:trPr>
          <w:trHeight w:val="181"/>
          <w:jc w:val="center"/>
        </w:trPr>
        <w:tc>
          <w:tcPr>
            <w:tcW w:w="0" w:type="auto"/>
            <w:tcBorders>
              <w:top w:val="nil"/>
              <w:left w:val="nil"/>
              <w:bottom w:val="nil"/>
              <w:right w:val="nil"/>
            </w:tcBorders>
            <w:shd w:val="clear" w:color="000000" w:fill="FFFFFF"/>
            <w:noWrap/>
            <w:vAlign w:val="bottom"/>
            <w:hideMark/>
          </w:tcPr>
          <w:p w14:paraId="5E279315" w14:textId="77777777" w:rsidR="007802A4" w:rsidRPr="00606793" w:rsidRDefault="007802A4" w:rsidP="007802A4">
            <w:pPr>
              <w:spacing w:after="0" w:line="240" w:lineRule="auto"/>
              <w:ind w:firstLineChars="100" w:firstLine="180"/>
              <w:jc w:val="right"/>
              <w:rPr>
                <w:rFonts w:ascii="Arial Narrow" w:eastAsia="Times New Roman" w:hAnsi="Arial Narrow" w:cs="Arial"/>
                <w:sz w:val="18"/>
                <w:szCs w:val="20"/>
              </w:rPr>
            </w:pPr>
            <w:r w:rsidRPr="00606793">
              <w:rPr>
                <w:rFonts w:ascii="Arial Narrow" w:eastAsia="Times New Roman" w:hAnsi="Arial Narrow" w:cs="Arial"/>
                <w:sz w:val="18"/>
                <w:szCs w:val="20"/>
              </w:rPr>
              <w:t>23.1</w:t>
            </w:r>
          </w:p>
        </w:tc>
        <w:tc>
          <w:tcPr>
            <w:tcW w:w="0" w:type="auto"/>
            <w:tcBorders>
              <w:top w:val="nil"/>
              <w:left w:val="nil"/>
              <w:bottom w:val="nil"/>
              <w:right w:val="nil"/>
            </w:tcBorders>
            <w:shd w:val="clear" w:color="000000" w:fill="FFFFFF"/>
            <w:noWrap/>
            <w:vAlign w:val="bottom"/>
            <w:hideMark/>
          </w:tcPr>
          <w:p w14:paraId="2F426426" w14:textId="77777777" w:rsidR="007802A4" w:rsidRPr="00606793" w:rsidRDefault="007802A4" w:rsidP="007802A4">
            <w:pPr>
              <w:spacing w:after="0" w:line="240" w:lineRule="auto"/>
              <w:rPr>
                <w:rFonts w:ascii="Arial Narrow" w:eastAsia="Times New Roman" w:hAnsi="Arial Narrow" w:cs="Arial"/>
                <w:sz w:val="18"/>
                <w:szCs w:val="20"/>
              </w:rPr>
            </w:pPr>
            <w:r w:rsidRPr="00606793">
              <w:rPr>
                <w:rFonts w:ascii="Arial Narrow" w:eastAsia="Times New Roman" w:hAnsi="Arial Narrow" w:cs="Arial"/>
                <w:sz w:val="18"/>
                <w:szCs w:val="20"/>
              </w:rPr>
              <w:t>Rental payments to GSA</w:t>
            </w:r>
          </w:p>
        </w:tc>
        <w:tc>
          <w:tcPr>
            <w:tcW w:w="0" w:type="auto"/>
            <w:tcBorders>
              <w:top w:val="nil"/>
              <w:left w:val="nil"/>
              <w:bottom w:val="nil"/>
              <w:right w:val="nil"/>
            </w:tcBorders>
            <w:shd w:val="clear" w:color="000000" w:fill="FFFFFF"/>
            <w:noWrap/>
            <w:vAlign w:val="bottom"/>
            <w:hideMark/>
          </w:tcPr>
          <w:p w14:paraId="2108BF47" w14:textId="6C3B99AA"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96,266</w:t>
            </w:r>
          </w:p>
        </w:tc>
        <w:tc>
          <w:tcPr>
            <w:tcW w:w="0" w:type="auto"/>
            <w:tcBorders>
              <w:top w:val="nil"/>
              <w:left w:val="nil"/>
              <w:bottom w:val="nil"/>
              <w:right w:val="nil"/>
            </w:tcBorders>
            <w:shd w:val="clear" w:color="000000" w:fill="FFFFFF"/>
            <w:noWrap/>
            <w:vAlign w:val="bottom"/>
            <w:hideMark/>
          </w:tcPr>
          <w:p w14:paraId="679EC67B" w14:textId="4BABD589"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97,639</w:t>
            </w:r>
          </w:p>
        </w:tc>
        <w:tc>
          <w:tcPr>
            <w:tcW w:w="0" w:type="auto"/>
            <w:tcBorders>
              <w:top w:val="nil"/>
              <w:left w:val="nil"/>
              <w:bottom w:val="nil"/>
              <w:right w:val="nil"/>
            </w:tcBorders>
            <w:shd w:val="clear" w:color="000000" w:fill="FFFFFF"/>
            <w:noWrap/>
            <w:vAlign w:val="bottom"/>
            <w:hideMark/>
          </w:tcPr>
          <w:p w14:paraId="513145A8" w14:textId="1D653A5F"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99,298</w:t>
            </w:r>
          </w:p>
        </w:tc>
        <w:tc>
          <w:tcPr>
            <w:tcW w:w="0" w:type="auto"/>
            <w:tcBorders>
              <w:top w:val="nil"/>
              <w:left w:val="nil"/>
              <w:bottom w:val="nil"/>
              <w:right w:val="nil"/>
            </w:tcBorders>
            <w:shd w:val="clear" w:color="000000" w:fill="FFFFFF"/>
            <w:noWrap/>
            <w:vAlign w:val="bottom"/>
            <w:hideMark/>
          </w:tcPr>
          <w:p w14:paraId="6A4A2A3A" w14:textId="0A1574D6"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96,606</w:t>
            </w:r>
          </w:p>
        </w:tc>
        <w:tc>
          <w:tcPr>
            <w:tcW w:w="0" w:type="auto"/>
            <w:tcBorders>
              <w:top w:val="nil"/>
              <w:left w:val="nil"/>
              <w:bottom w:val="nil"/>
              <w:right w:val="nil"/>
            </w:tcBorders>
            <w:shd w:val="clear" w:color="000000" w:fill="FFFFFF"/>
            <w:noWrap/>
            <w:vAlign w:val="bottom"/>
            <w:hideMark/>
          </w:tcPr>
          <w:p w14:paraId="3A42D800" w14:textId="77777777" w:rsidR="007802A4" w:rsidRPr="00606793" w:rsidRDefault="007802A4" w:rsidP="00BD6DDB">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(2,692)</w:t>
            </w:r>
          </w:p>
        </w:tc>
      </w:tr>
      <w:tr w:rsidR="007802A4" w:rsidRPr="00606793" w14:paraId="633BF0CE" w14:textId="77777777" w:rsidTr="00606793">
        <w:trPr>
          <w:trHeight w:val="181"/>
          <w:jc w:val="center"/>
        </w:trPr>
        <w:tc>
          <w:tcPr>
            <w:tcW w:w="0" w:type="auto"/>
            <w:tcBorders>
              <w:top w:val="nil"/>
              <w:left w:val="nil"/>
              <w:bottom w:val="nil"/>
              <w:right w:val="nil"/>
            </w:tcBorders>
            <w:shd w:val="clear" w:color="000000" w:fill="FFFFFF"/>
            <w:noWrap/>
            <w:vAlign w:val="bottom"/>
            <w:hideMark/>
          </w:tcPr>
          <w:p w14:paraId="151BACA3" w14:textId="77777777" w:rsidR="007802A4" w:rsidRPr="00606793" w:rsidRDefault="007802A4" w:rsidP="007802A4">
            <w:pPr>
              <w:spacing w:after="0" w:line="240" w:lineRule="auto"/>
              <w:ind w:firstLineChars="100" w:firstLine="180"/>
              <w:jc w:val="right"/>
              <w:rPr>
                <w:rFonts w:ascii="Arial Narrow" w:eastAsia="Times New Roman" w:hAnsi="Arial Narrow" w:cs="Arial"/>
                <w:sz w:val="18"/>
                <w:szCs w:val="20"/>
              </w:rPr>
            </w:pPr>
            <w:r w:rsidRPr="00606793">
              <w:rPr>
                <w:rFonts w:ascii="Arial Narrow" w:eastAsia="Times New Roman" w:hAnsi="Arial Narrow" w:cs="Arial"/>
                <w:sz w:val="18"/>
                <w:szCs w:val="20"/>
              </w:rPr>
              <w:t>23.2</w:t>
            </w:r>
          </w:p>
        </w:tc>
        <w:tc>
          <w:tcPr>
            <w:tcW w:w="0" w:type="auto"/>
            <w:tcBorders>
              <w:top w:val="nil"/>
              <w:left w:val="nil"/>
              <w:bottom w:val="nil"/>
              <w:right w:val="nil"/>
            </w:tcBorders>
            <w:shd w:val="clear" w:color="000000" w:fill="FFFFFF"/>
            <w:noWrap/>
            <w:vAlign w:val="bottom"/>
            <w:hideMark/>
          </w:tcPr>
          <w:p w14:paraId="61BAA229" w14:textId="77777777" w:rsidR="007802A4" w:rsidRPr="00606793" w:rsidRDefault="007802A4" w:rsidP="007802A4">
            <w:pPr>
              <w:spacing w:after="0" w:line="240" w:lineRule="auto"/>
              <w:rPr>
                <w:rFonts w:ascii="Arial Narrow" w:eastAsia="Times New Roman" w:hAnsi="Arial Narrow" w:cs="Arial"/>
                <w:sz w:val="18"/>
                <w:szCs w:val="20"/>
              </w:rPr>
            </w:pPr>
            <w:r w:rsidRPr="00606793">
              <w:rPr>
                <w:rFonts w:ascii="Arial Narrow" w:eastAsia="Times New Roman" w:hAnsi="Arial Narrow" w:cs="Arial"/>
                <w:sz w:val="18"/>
                <w:szCs w:val="20"/>
              </w:rPr>
              <w:t>Rental payments to others</w:t>
            </w:r>
          </w:p>
        </w:tc>
        <w:tc>
          <w:tcPr>
            <w:tcW w:w="0" w:type="auto"/>
            <w:tcBorders>
              <w:top w:val="nil"/>
              <w:left w:val="nil"/>
              <w:bottom w:val="nil"/>
              <w:right w:val="nil"/>
            </w:tcBorders>
            <w:shd w:val="clear" w:color="000000" w:fill="FFFFFF"/>
            <w:noWrap/>
            <w:vAlign w:val="bottom"/>
            <w:hideMark/>
          </w:tcPr>
          <w:p w14:paraId="4FEBDA88" w14:textId="6C58036B"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13,837</w:t>
            </w:r>
          </w:p>
        </w:tc>
        <w:tc>
          <w:tcPr>
            <w:tcW w:w="0" w:type="auto"/>
            <w:tcBorders>
              <w:top w:val="nil"/>
              <w:left w:val="nil"/>
              <w:bottom w:val="nil"/>
              <w:right w:val="nil"/>
            </w:tcBorders>
            <w:shd w:val="clear" w:color="000000" w:fill="FFFFFF"/>
            <w:noWrap/>
            <w:vAlign w:val="bottom"/>
            <w:hideMark/>
          </w:tcPr>
          <w:p w14:paraId="262B72DE" w14:textId="0C1B0C77"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14,706</w:t>
            </w:r>
          </w:p>
        </w:tc>
        <w:tc>
          <w:tcPr>
            <w:tcW w:w="0" w:type="auto"/>
            <w:tcBorders>
              <w:top w:val="nil"/>
              <w:left w:val="nil"/>
              <w:bottom w:val="nil"/>
              <w:right w:val="nil"/>
            </w:tcBorders>
            <w:shd w:val="clear" w:color="000000" w:fill="FFFFFF"/>
            <w:noWrap/>
            <w:vAlign w:val="bottom"/>
            <w:hideMark/>
          </w:tcPr>
          <w:p w14:paraId="6BE271DB" w14:textId="68A7BB05"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14,855</w:t>
            </w:r>
          </w:p>
        </w:tc>
        <w:tc>
          <w:tcPr>
            <w:tcW w:w="0" w:type="auto"/>
            <w:tcBorders>
              <w:top w:val="nil"/>
              <w:left w:val="nil"/>
              <w:bottom w:val="nil"/>
              <w:right w:val="nil"/>
            </w:tcBorders>
            <w:shd w:val="clear" w:color="000000" w:fill="FFFFFF"/>
            <w:noWrap/>
            <w:vAlign w:val="bottom"/>
            <w:hideMark/>
          </w:tcPr>
          <w:p w14:paraId="6936DC23" w14:textId="7EE2C945"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15,472</w:t>
            </w:r>
          </w:p>
        </w:tc>
        <w:tc>
          <w:tcPr>
            <w:tcW w:w="0" w:type="auto"/>
            <w:tcBorders>
              <w:top w:val="nil"/>
              <w:left w:val="nil"/>
              <w:bottom w:val="nil"/>
              <w:right w:val="nil"/>
            </w:tcBorders>
            <w:shd w:val="clear" w:color="000000" w:fill="FFFFFF"/>
            <w:noWrap/>
            <w:vAlign w:val="bottom"/>
            <w:hideMark/>
          </w:tcPr>
          <w:p w14:paraId="78A81509" w14:textId="5D505AD8" w:rsidR="007802A4" w:rsidRPr="00606793" w:rsidRDefault="007802A4" w:rsidP="00BD6DDB">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617</w:t>
            </w:r>
          </w:p>
        </w:tc>
      </w:tr>
      <w:tr w:rsidR="007802A4" w:rsidRPr="00606793" w14:paraId="7C79F072" w14:textId="77777777" w:rsidTr="00606793">
        <w:trPr>
          <w:trHeight w:val="181"/>
          <w:jc w:val="center"/>
        </w:trPr>
        <w:tc>
          <w:tcPr>
            <w:tcW w:w="0" w:type="auto"/>
            <w:tcBorders>
              <w:top w:val="nil"/>
              <w:left w:val="nil"/>
              <w:bottom w:val="nil"/>
              <w:right w:val="nil"/>
            </w:tcBorders>
            <w:shd w:val="clear" w:color="000000" w:fill="FFFFFF"/>
            <w:noWrap/>
            <w:vAlign w:val="bottom"/>
            <w:hideMark/>
          </w:tcPr>
          <w:p w14:paraId="0D91F677" w14:textId="77777777" w:rsidR="007802A4" w:rsidRPr="00606793" w:rsidRDefault="007802A4" w:rsidP="007802A4">
            <w:pPr>
              <w:spacing w:after="0" w:line="240" w:lineRule="auto"/>
              <w:ind w:firstLineChars="100" w:firstLine="180"/>
              <w:jc w:val="right"/>
              <w:rPr>
                <w:rFonts w:ascii="Arial Narrow" w:eastAsia="Times New Roman" w:hAnsi="Arial Narrow" w:cs="Arial"/>
                <w:sz w:val="18"/>
                <w:szCs w:val="20"/>
              </w:rPr>
            </w:pPr>
            <w:r w:rsidRPr="00606793">
              <w:rPr>
                <w:rFonts w:ascii="Arial Narrow" w:eastAsia="Times New Roman" w:hAnsi="Arial Narrow" w:cs="Arial"/>
                <w:sz w:val="18"/>
                <w:szCs w:val="20"/>
              </w:rPr>
              <w:t>23.3</w:t>
            </w:r>
          </w:p>
        </w:tc>
        <w:tc>
          <w:tcPr>
            <w:tcW w:w="0" w:type="auto"/>
            <w:tcBorders>
              <w:top w:val="nil"/>
              <w:left w:val="nil"/>
              <w:bottom w:val="nil"/>
              <w:right w:val="nil"/>
            </w:tcBorders>
            <w:shd w:val="clear" w:color="000000" w:fill="FFFFFF"/>
            <w:noWrap/>
            <w:vAlign w:val="bottom"/>
            <w:hideMark/>
          </w:tcPr>
          <w:p w14:paraId="33A8EEBA" w14:textId="77777777" w:rsidR="007802A4" w:rsidRPr="00606793" w:rsidRDefault="007802A4" w:rsidP="007802A4">
            <w:pPr>
              <w:spacing w:after="0" w:line="240" w:lineRule="auto"/>
              <w:rPr>
                <w:rFonts w:ascii="Arial Narrow" w:eastAsia="Times New Roman" w:hAnsi="Arial Narrow" w:cs="Arial"/>
                <w:sz w:val="18"/>
                <w:szCs w:val="20"/>
              </w:rPr>
            </w:pPr>
            <w:r w:rsidRPr="00606793">
              <w:rPr>
                <w:rFonts w:ascii="Arial Narrow" w:eastAsia="Times New Roman" w:hAnsi="Arial Narrow" w:cs="Arial"/>
                <w:sz w:val="18"/>
                <w:szCs w:val="20"/>
              </w:rPr>
              <w:t>Commun., util., and misc. charges</w:t>
            </w:r>
          </w:p>
        </w:tc>
        <w:tc>
          <w:tcPr>
            <w:tcW w:w="0" w:type="auto"/>
            <w:tcBorders>
              <w:top w:val="nil"/>
              <w:left w:val="nil"/>
              <w:bottom w:val="nil"/>
              <w:right w:val="nil"/>
            </w:tcBorders>
            <w:shd w:val="clear" w:color="000000" w:fill="FFFFFF"/>
            <w:noWrap/>
            <w:vAlign w:val="bottom"/>
            <w:hideMark/>
          </w:tcPr>
          <w:p w14:paraId="72DB1196" w14:textId="6F4D1420"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22,363</w:t>
            </w:r>
          </w:p>
        </w:tc>
        <w:tc>
          <w:tcPr>
            <w:tcW w:w="0" w:type="auto"/>
            <w:tcBorders>
              <w:top w:val="nil"/>
              <w:left w:val="nil"/>
              <w:bottom w:val="nil"/>
              <w:right w:val="nil"/>
            </w:tcBorders>
            <w:shd w:val="clear" w:color="000000" w:fill="FFFFFF"/>
            <w:noWrap/>
            <w:vAlign w:val="bottom"/>
            <w:hideMark/>
          </w:tcPr>
          <w:p w14:paraId="593E9449" w14:textId="494529D6"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20,754</w:t>
            </w:r>
          </w:p>
        </w:tc>
        <w:tc>
          <w:tcPr>
            <w:tcW w:w="0" w:type="auto"/>
            <w:tcBorders>
              <w:top w:val="nil"/>
              <w:left w:val="nil"/>
              <w:bottom w:val="nil"/>
              <w:right w:val="nil"/>
            </w:tcBorders>
            <w:shd w:val="clear" w:color="000000" w:fill="FFFFFF"/>
            <w:noWrap/>
            <w:vAlign w:val="bottom"/>
            <w:hideMark/>
          </w:tcPr>
          <w:p w14:paraId="50CBAAD5" w14:textId="51D4C237"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21,107</w:t>
            </w:r>
          </w:p>
        </w:tc>
        <w:tc>
          <w:tcPr>
            <w:tcW w:w="0" w:type="auto"/>
            <w:tcBorders>
              <w:top w:val="nil"/>
              <w:left w:val="nil"/>
              <w:bottom w:val="nil"/>
              <w:right w:val="nil"/>
            </w:tcBorders>
            <w:shd w:val="clear" w:color="000000" w:fill="FFFFFF"/>
            <w:noWrap/>
            <w:vAlign w:val="bottom"/>
            <w:hideMark/>
          </w:tcPr>
          <w:p w14:paraId="30657FF3" w14:textId="264662CA"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21,226</w:t>
            </w:r>
          </w:p>
        </w:tc>
        <w:tc>
          <w:tcPr>
            <w:tcW w:w="0" w:type="auto"/>
            <w:tcBorders>
              <w:top w:val="nil"/>
              <w:left w:val="nil"/>
              <w:bottom w:val="nil"/>
              <w:right w:val="nil"/>
            </w:tcBorders>
            <w:shd w:val="clear" w:color="000000" w:fill="FFFFFF"/>
            <w:noWrap/>
            <w:vAlign w:val="bottom"/>
            <w:hideMark/>
          </w:tcPr>
          <w:p w14:paraId="40EA6D8F" w14:textId="75489BB2" w:rsidR="007802A4" w:rsidRPr="00606793" w:rsidRDefault="007802A4" w:rsidP="00BD6DDB">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119</w:t>
            </w:r>
          </w:p>
        </w:tc>
      </w:tr>
      <w:tr w:rsidR="007802A4" w:rsidRPr="00606793" w14:paraId="5680D2AD" w14:textId="77777777" w:rsidTr="00606793">
        <w:trPr>
          <w:trHeight w:val="181"/>
          <w:jc w:val="center"/>
        </w:trPr>
        <w:tc>
          <w:tcPr>
            <w:tcW w:w="0" w:type="auto"/>
            <w:tcBorders>
              <w:top w:val="nil"/>
              <w:left w:val="nil"/>
              <w:bottom w:val="nil"/>
              <w:right w:val="nil"/>
            </w:tcBorders>
            <w:shd w:val="clear" w:color="000000" w:fill="FFFFFF"/>
            <w:noWrap/>
            <w:vAlign w:val="bottom"/>
            <w:hideMark/>
          </w:tcPr>
          <w:p w14:paraId="6D0A3C06" w14:textId="77777777" w:rsidR="007802A4" w:rsidRPr="00606793" w:rsidRDefault="007802A4" w:rsidP="007802A4">
            <w:pPr>
              <w:spacing w:after="0" w:line="240" w:lineRule="auto"/>
              <w:ind w:firstLineChars="100" w:firstLine="180"/>
              <w:jc w:val="right"/>
              <w:rPr>
                <w:rFonts w:ascii="Arial Narrow" w:eastAsia="Times New Roman" w:hAnsi="Arial Narrow" w:cs="Arial"/>
                <w:sz w:val="18"/>
                <w:szCs w:val="20"/>
              </w:rPr>
            </w:pPr>
            <w:r w:rsidRPr="00606793">
              <w:rPr>
                <w:rFonts w:ascii="Arial Narrow" w:eastAsia="Times New Roman" w:hAnsi="Arial Narrow" w:cs="Arial"/>
                <w:sz w:val="18"/>
                <w:szCs w:val="20"/>
              </w:rPr>
              <w:t>24</w:t>
            </w:r>
          </w:p>
        </w:tc>
        <w:tc>
          <w:tcPr>
            <w:tcW w:w="0" w:type="auto"/>
            <w:tcBorders>
              <w:top w:val="nil"/>
              <w:left w:val="nil"/>
              <w:bottom w:val="nil"/>
              <w:right w:val="nil"/>
            </w:tcBorders>
            <w:shd w:val="clear" w:color="000000" w:fill="FFFFFF"/>
            <w:noWrap/>
            <w:vAlign w:val="bottom"/>
            <w:hideMark/>
          </w:tcPr>
          <w:p w14:paraId="3CADA0B3" w14:textId="77777777" w:rsidR="007802A4" w:rsidRPr="00606793" w:rsidRDefault="007802A4" w:rsidP="007802A4">
            <w:pPr>
              <w:spacing w:after="0" w:line="240" w:lineRule="auto"/>
              <w:rPr>
                <w:rFonts w:ascii="Arial Narrow" w:eastAsia="Times New Roman" w:hAnsi="Arial Narrow" w:cs="Arial"/>
                <w:sz w:val="18"/>
                <w:szCs w:val="20"/>
              </w:rPr>
            </w:pPr>
            <w:r w:rsidRPr="00606793">
              <w:rPr>
                <w:rFonts w:ascii="Arial Narrow" w:eastAsia="Times New Roman" w:hAnsi="Arial Narrow" w:cs="Arial"/>
                <w:sz w:val="18"/>
                <w:szCs w:val="20"/>
              </w:rPr>
              <w:t>Printing and reproduction</w:t>
            </w:r>
          </w:p>
        </w:tc>
        <w:tc>
          <w:tcPr>
            <w:tcW w:w="0" w:type="auto"/>
            <w:tcBorders>
              <w:top w:val="nil"/>
              <w:left w:val="nil"/>
              <w:bottom w:val="nil"/>
              <w:right w:val="nil"/>
            </w:tcBorders>
            <w:shd w:val="clear" w:color="000000" w:fill="FFFFFF"/>
            <w:noWrap/>
            <w:vAlign w:val="bottom"/>
            <w:hideMark/>
          </w:tcPr>
          <w:p w14:paraId="6BFAC9DE" w14:textId="32D516B5"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145,707</w:t>
            </w:r>
          </w:p>
        </w:tc>
        <w:tc>
          <w:tcPr>
            <w:tcW w:w="0" w:type="auto"/>
            <w:tcBorders>
              <w:top w:val="nil"/>
              <w:left w:val="nil"/>
              <w:bottom w:val="nil"/>
              <w:right w:val="nil"/>
            </w:tcBorders>
            <w:shd w:val="clear" w:color="000000" w:fill="FFFFFF"/>
            <w:noWrap/>
            <w:vAlign w:val="bottom"/>
            <w:hideMark/>
          </w:tcPr>
          <w:p w14:paraId="0F1F377F" w14:textId="0B50DDB9"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145,372</w:t>
            </w:r>
          </w:p>
        </w:tc>
        <w:tc>
          <w:tcPr>
            <w:tcW w:w="0" w:type="auto"/>
            <w:tcBorders>
              <w:top w:val="nil"/>
              <w:left w:val="nil"/>
              <w:bottom w:val="nil"/>
              <w:right w:val="nil"/>
            </w:tcBorders>
            <w:shd w:val="clear" w:color="000000" w:fill="FFFFFF"/>
            <w:noWrap/>
            <w:vAlign w:val="bottom"/>
            <w:hideMark/>
          </w:tcPr>
          <w:p w14:paraId="3BA0C1B4" w14:textId="72650228"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147,800</w:t>
            </w:r>
          </w:p>
        </w:tc>
        <w:tc>
          <w:tcPr>
            <w:tcW w:w="0" w:type="auto"/>
            <w:tcBorders>
              <w:top w:val="nil"/>
              <w:left w:val="nil"/>
              <w:bottom w:val="nil"/>
              <w:right w:val="nil"/>
            </w:tcBorders>
            <w:shd w:val="clear" w:color="000000" w:fill="FFFFFF"/>
            <w:noWrap/>
            <w:vAlign w:val="bottom"/>
            <w:hideMark/>
          </w:tcPr>
          <w:p w14:paraId="2133E392" w14:textId="224CEFE9"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147,219</w:t>
            </w:r>
          </w:p>
        </w:tc>
        <w:tc>
          <w:tcPr>
            <w:tcW w:w="0" w:type="auto"/>
            <w:tcBorders>
              <w:top w:val="nil"/>
              <w:left w:val="nil"/>
              <w:bottom w:val="nil"/>
              <w:right w:val="nil"/>
            </w:tcBorders>
            <w:shd w:val="clear" w:color="000000" w:fill="FFFFFF"/>
            <w:noWrap/>
            <w:vAlign w:val="bottom"/>
            <w:hideMark/>
          </w:tcPr>
          <w:p w14:paraId="5EAE0EF6" w14:textId="77777777" w:rsidR="007802A4" w:rsidRPr="00606793" w:rsidRDefault="007802A4" w:rsidP="00BD6DDB">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(581)</w:t>
            </w:r>
          </w:p>
        </w:tc>
      </w:tr>
      <w:tr w:rsidR="007802A4" w:rsidRPr="00606793" w14:paraId="3DBBE95E" w14:textId="77777777" w:rsidTr="00606793">
        <w:trPr>
          <w:trHeight w:val="181"/>
          <w:jc w:val="center"/>
        </w:trPr>
        <w:tc>
          <w:tcPr>
            <w:tcW w:w="0" w:type="auto"/>
            <w:tcBorders>
              <w:top w:val="nil"/>
              <w:left w:val="nil"/>
              <w:bottom w:val="nil"/>
              <w:right w:val="nil"/>
            </w:tcBorders>
            <w:shd w:val="clear" w:color="000000" w:fill="FFFFFF"/>
            <w:noWrap/>
            <w:vAlign w:val="bottom"/>
            <w:hideMark/>
          </w:tcPr>
          <w:p w14:paraId="271F127D" w14:textId="77777777" w:rsidR="007802A4" w:rsidRPr="00606793" w:rsidRDefault="007802A4" w:rsidP="007802A4">
            <w:pPr>
              <w:spacing w:after="0" w:line="240" w:lineRule="auto"/>
              <w:ind w:firstLineChars="100" w:firstLine="180"/>
              <w:jc w:val="right"/>
              <w:rPr>
                <w:rFonts w:ascii="Arial Narrow" w:eastAsia="Times New Roman" w:hAnsi="Arial Narrow" w:cs="Arial"/>
                <w:sz w:val="18"/>
                <w:szCs w:val="20"/>
              </w:rPr>
            </w:pPr>
            <w:r w:rsidRPr="00606793">
              <w:rPr>
                <w:rFonts w:ascii="Arial Narrow" w:eastAsia="Times New Roman" w:hAnsi="Arial Narrow" w:cs="Arial"/>
                <w:sz w:val="18"/>
                <w:szCs w:val="20"/>
              </w:rPr>
              <w:t>25.1</w:t>
            </w:r>
          </w:p>
        </w:tc>
        <w:tc>
          <w:tcPr>
            <w:tcW w:w="0" w:type="auto"/>
            <w:tcBorders>
              <w:top w:val="nil"/>
              <w:left w:val="nil"/>
              <w:bottom w:val="nil"/>
              <w:right w:val="nil"/>
            </w:tcBorders>
            <w:shd w:val="clear" w:color="000000" w:fill="FFFFFF"/>
            <w:noWrap/>
            <w:vAlign w:val="bottom"/>
            <w:hideMark/>
          </w:tcPr>
          <w:p w14:paraId="6E14FE81" w14:textId="77777777" w:rsidR="007802A4" w:rsidRPr="00606793" w:rsidRDefault="007802A4" w:rsidP="007802A4">
            <w:pPr>
              <w:spacing w:after="0" w:line="240" w:lineRule="auto"/>
              <w:rPr>
                <w:rFonts w:ascii="Arial Narrow" w:eastAsia="Times New Roman" w:hAnsi="Arial Narrow" w:cs="Arial"/>
                <w:sz w:val="18"/>
                <w:szCs w:val="20"/>
              </w:rPr>
            </w:pPr>
            <w:r w:rsidRPr="00606793">
              <w:rPr>
                <w:rFonts w:ascii="Arial Narrow" w:eastAsia="Times New Roman" w:hAnsi="Arial Narrow" w:cs="Arial"/>
                <w:sz w:val="18"/>
                <w:szCs w:val="20"/>
              </w:rPr>
              <w:t>Advisory and assistance services</w:t>
            </w:r>
          </w:p>
        </w:tc>
        <w:tc>
          <w:tcPr>
            <w:tcW w:w="0" w:type="auto"/>
            <w:tcBorders>
              <w:top w:val="nil"/>
              <w:left w:val="nil"/>
              <w:bottom w:val="nil"/>
              <w:right w:val="nil"/>
            </w:tcBorders>
            <w:shd w:val="clear" w:color="000000" w:fill="FFFFFF"/>
            <w:noWrap/>
            <w:vAlign w:val="bottom"/>
            <w:hideMark/>
          </w:tcPr>
          <w:p w14:paraId="36748470" w14:textId="1C6F789D"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64,159</w:t>
            </w:r>
          </w:p>
        </w:tc>
        <w:tc>
          <w:tcPr>
            <w:tcW w:w="0" w:type="auto"/>
            <w:tcBorders>
              <w:top w:val="nil"/>
              <w:left w:val="nil"/>
              <w:bottom w:val="nil"/>
              <w:right w:val="nil"/>
            </w:tcBorders>
            <w:shd w:val="clear" w:color="000000" w:fill="FFFFFF"/>
            <w:noWrap/>
            <w:vAlign w:val="bottom"/>
            <w:hideMark/>
          </w:tcPr>
          <w:p w14:paraId="2F0993FB" w14:textId="7F087D00"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55,698</w:t>
            </w:r>
          </w:p>
        </w:tc>
        <w:tc>
          <w:tcPr>
            <w:tcW w:w="0" w:type="auto"/>
            <w:tcBorders>
              <w:top w:val="nil"/>
              <w:left w:val="nil"/>
              <w:bottom w:val="nil"/>
              <w:right w:val="nil"/>
            </w:tcBorders>
            <w:shd w:val="clear" w:color="000000" w:fill="FFFFFF"/>
            <w:noWrap/>
            <w:vAlign w:val="bottom"/>
            <w:hideMark/>
          </w:tcPr>
          <w:p w14:paraId="1D7ECF1D" w14:textId="207350A4"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56,645</w:t>
            </w:r>
          </w:p>
        </w:tc>
        <w:tc>
          <w:tcPr>
            <w:tcW w:w="0" w:type="auto"/>
            <w:tcBorders>
              <w:top w:val="nil"/>
              <w:left w:val="nil"/>
              <w:bottom w:val="nil"/>
              <w:right w:val="nil"/>
            </w:tcBorders>
            <w:shd w:val="clear" w:color="000000" w:fill="FFFFFF"/>
            <w:noWrap/>
            <w:vAlign w:val="bottom"/>
            <w:hideMark/>
          </w:tcPr>
          <w:p w14:paraId="24DC5797" w14:textId="505DFBFC"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60,365</w:t>
            </w:r>
          </w:p>
        </w:tc>
        <w:tc>
          <w:tcPr>
            <w:tcW w:w="0" w:type="auto"/>
            <w:tcBorders>
              <w:top w:val="nil"/>
              <w:left w:val="nil"/>
              <w:bottom w:val="nil"/>
              <w:right w:val="nil"/>
            </w:tcBorders>
            <w:shd w:val="clear" w:color="000000" w:fill="FFFFFF"/>
            <w:noWrap/>
            <w:vAlign w:val="bottom"/>
            <w:hideMark/>
          </w:tcPr>
          <w:p w14:paraId="3418FD58" w14:textId="4098D78E" w:rsidR="007802A4" w:rsidRPr="00606793" w:rsidRDefault="007802A4" w:rsidP="00BD6DDB">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3,720</w:t>
            </w:r>
          </w:p>
        </w:tc>
      </w:tr>
      <w:tr w:rsidR="007802A4" w:rsidRPr="00606793" w14:paraId="2265003B" w14:textId="77777777" w:rsidTr="00606793">
        <w:trPr>
          <w:trHeight w:val="181"/>
          <w:jc w:val="center"/>
        </w:trPr>
        <w:tc>
          <w:tcPr>
            <w:tcW w:w="0" w:type="auto"/>
            <w:tcBorders>
              <w:top w:val="nil"/>
              <w:left w:val="nil"/>
              <w:bottom w:val="nil"/>
              <w:right w:val="nil"/>
            </w:tcBorders>
            <w:shd w:val="clear" w:color="000000" w:fill="FFFFFF"/>
            <w:noWrap/>
            <w:vAlign w:val="bottom"/>
            <w:hideMark/>
          </w:tcPr>
          <w:p w14:paraId="6CF4912A" w14:textId="77777777" w:rsidR="007802A4" w:rsidRPr="00606793" w:rsidRDefault="007802A4" w:rsidP="007802A4">
            <w:pPr>
              <w:spacing w:after="0" w:line="240" w:lineRule="auto"/>
              <w:ind w:firstLineChars="100" w:firstLine="180"/>
              <w:jc w:val="right"/>
              <w:rPr>
                <w:rFonts w:ascii="Arial Narrow" w:eastAsia="Times New Roman" w:hAnsi="Arial Narrow" w:cs="Arial"/>
                <w:sz w:val="18"/>
                <w:szCs w:val="20"/>
              </w:rPr>
            </w:pPr>
            <w:r w:rsidRPr="00606793">
              <w:rPr>
                <w:rFonts w:ascii="Arial Narrow" w:eastAsia="Times New Roman" w:hAnsi="Arial Narrow" w:cs="Arial"/>
                <w:sz w:val="18"/>
                <w:szCs w:val="20"/>
              </w:rPr>
              <w:t>25.2</w:t>
            </w:r>
          </w:p>
        </w:tc>
        <w:tc>
          <w:tcPr>
            <w:tcW w:w="0" w:type="auto"/>
            <w:tcBorders>
              <w:top w:val="nil"/>
              <w:left w:val="nil"/>
              <w:bottom w:val="nil"/>
              <w:right w:val="nil"/>
            </w:tcBorders>
            <w:shd w:val="clear" w:color="000000" w:fill="FFFFFF"/>
            <w:noWrap/>
            <w:vAlign w:val="bottom"/>
            <w:hideMark/>
          </w:tcPr>
          <w:p w14:paraId="7D71E62D" w14:textId="77777777" w:rsidR="007802A4" w:rsidRPr="00606793" w:rsidRDefault="007802A4" w:rsidP="007802A4">
            <w:pPr>
              <w:spacing w:after="0" w:line="240" w:lineRule="auto"/>
              <w:rPr>
                <w:rFonts w:ascii="Arial Narrow" w:eastAsia="Times New Roman" w:hAnsi="Arial Narrow" w:cs="Arial"/>
                <w:sz w:val="18"/>
                <w:szCs w:val="20"/>
              </w:rPr>
            </w:pPr>
            <w:r w:rsidRPr="00606793">
              <w:rPr>
                <w:rFonts w:ascii="Arial Narrow" w:eastAsia="Times New Roman" w:hAnsi="Arial Narrow" w:cs="Arial"/>
                <w:sz w:val="18"/>
                <w:szCs w:val="20"/>
              </w:rPr>
              <w:t>Other services from non-federal sources</w:t>
            </w:r>
          </w:p>
        </w:tc>
        <w:tc>
          <w:tcPr>
            <w:tcW w:w="0" w:type="auto"/>
            <w:tcBorders>
              <w:top w:val="nil"/>
              <w:left w:val="nil"/>
              <w:bottom w:val="nil"/>
              <w:right w:val="nil"/>
            </w:tcBorders>
            <w:shd w:val="clear" w:color="000000" w:fill="FFFFFF"/>
            <w:noWrap/>
            <w:vAlign w:val="bottom"/>
            <w:hideMark/>
          </w:tcPr>
          <w:p w14:paraId="1598382C" w14:textId="7BFD379B"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120,351</w:t>
            </w:r>
          </w:p>
        </w:tc>
        <w:tc>
          <w:tcPr>
            <w:tcW w:w="0" w:type="auto"/>
            <w:tcBorders>
              <w:top w:val="nil"/>
              <w:left w:val="nil"/>
              <w:bottom w:val="nil"/>
              <w:right w:val="nil"/>
            </w:tcBorders>
            <w:shd w:val="clear" w:color="000000" w:fill="FFFFFF"/>
            <w:noWrap/>
            <w:vAlign w:val="bottom"/>
            <w:hideMark/>
          </w:tcPr>
          <w:p w14:paraId="0BAFB226" w14:textId="2D5088C1"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129,422</w:t>
            </w:r>
          </w:p>
        </w:tc>
        <w:tc>
          <w:tcPr>
            <w:tcW w:w="0" w:type="auto"/>
            <w:tcBorders>
              <w:top w:val="nil"/>
              <w:left w:val="nil"/>
              <w:bottom w:val="nil"/>
              <w:right w:val="nil"/>
            </w:tcBorders>
            <w:shd w:val="clear" w:color="000000" w:fill="FFFFFF"/>
            <w:noWrap/>
            <w:vAlign w:val="bottom"/>
            <w:hideMark/>
          </w:tcPr>
          <w:p w14:paraId="6E521E30" w14:textId="29F48135"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130,977</w:t>
            </w:r>
          </w:p>
        </w:tc>
        <w:tc>
          <w:tcPr>
            <w:tcW w:w="0" w:type="auto"/>
            <w:tcBorders>
              <w:top w:val="nil"/>
              <w:left w:val="nil"/>
              <w:bottom w:val="nil"/>
              <w:right w:val="nil"/>
            </w:tcBorders>
            <w:shd w:val="clear" w:color="000000" w:fill="FFFFFF"/>
            <w:noWrap/>
            <w:vAlign w:val="bottom"/>
            <w:hideMark/>
          </w:tcPr>
          <w:p w14:paraId="5F5D1517" w14:textId="37DFF5F5"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131,275</w:t>
            </w:r>
          </w:p>
        </w:tc>
        <w:tc>
          <w:tcPr>
            <w:tcW w:w="0" w:type="auto"/>
            <w:tcBorders>
              <w:top w:val="nil"/>
              <w:left w:val="nil"/>
              <w:bottom w:val="nil"/>
              <w:right w:val="nil"/>
            </w:tcBorders>
            <w:shd w:val="clear" w:color="000000" w:fill="FFFFFF"/>
            <w:noWrap/>
            <w:vAlign w:val="bottom"/>
            <w:hideMark/>
          </w:tcPr>
          <w:p w14:paraId="10FF04BA" w14:textId="25EB7FCA" w:rsidR="007802A4" w:rsidRPr="00606793" w:rsidRDefault="007802A4" w:rsidP="00BD6DDB">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299</w:t>
            </w:r>
          </w:p>
        </w:tc>
      </w:tr>
      <w:tr w:rsidR="007802A4" w:rsidRPr="00606793" w14:paraId="0BB2631D" w14:textId="77777777" w:rsidTr="00606793">
        <w:trPr>
          <w:trHeight w:val="181"/>
          <w:jc w:val="center"/>
        </w:trPr>
        <w:tc>
          <w:tcPr>
            <w:tcW w:w="0" w:type="auto"/>
            <w:tcBorders>
              <w:top w:val="nil"/>
              <w:left w:val="nil"/>
              <w:bottom w:val="nil"/>
              <w:right w:val="nil"/>
            </w:tcBorders>
            <w:shd w:val="clear" w:color="000000" w:fill="FFFFFF"/>
            <w:noWrap/>
            <w:vAlign w:val="bottom"/>
            <w:hideMark/>
          </w:tcPr>
          <w:p w14:paraId="17C694CD" w14:textId="77777777" w:rsidR="007802A4" w:rsidRPr="00606793" w:rsidRDefault="007802A4" w:rsidP="007802A4">
            <w:pPr>
              <w:spacing w:after="0" w:line="240" w:lineRule="auto"/>
              <w:ind w:firstLineChars="100" w:firstLine="180"/>
              <w:jc w:val="right"/>
              <w:rPr>
                <w:rFonts w:ascii="Arial Narrow" w:eastAsia="Times New Roman" w:hAnsi="Arial Narrow" w:cs="Arial"/>
                <w:sz w:val="18"/>
                <w:szCs w:val="20"/>
              </w:rPr>
            </w:pPr>
            <w:r w:rsidRPr="00606793">
              <w:rPr>
                <w:rFonts w:ascii="Arial Narrow" w:eastAsia="Times New Roman" w:hAnsi="Arial Narrow" w:cs="Arial"/>
                <w:sz w:val="18"/>
                <w:szCs w:val="20"/>
              </w:rPr>
              <w:t>25.3</w:t>
            </w:r>
          </w:p>
        </w:tc>
        <w:tc>
          <w:tcPr>
            <w:tcW w:w="0" w:type="auto"/>
            <w:tcBorders>
              <w:top w:val="nil"/>
              <w:left w:val="nil"/>
              <w:bottom w:val="nil"/>
              <w:right w:val="nil"/>
            </w:tcBorders>
            <w:shd w:val="clear" w:color="000000" w:fill="FFFFFF"/>
            <w:noWrap/>
            <w:vAlign w:val="bottom"/>
            <w:hideMark/>
          </w:tcPr>
          <w:p w14:paraId="38474D3F" w14:textId="77777777" w:rsidR="007802A4" w:rsidRPr="00606793" w:rsidRDefault="007802A4" w:rsidP="007802A4">
            <w:pPr>
              <w:spacing w:after="0" w:line="240" w:lineRule="auto"/>
              <w:rPr>
                <w:rFonts w:ascii="Arial Narrow" w:eastAsia="Times New Roman" w:hAnsi="Arial Narrow" w:cs="Arial"/>
                <w:sz w:val="18"/>
                <w:szCs w:val="20"/>
              </w:rPr>
            </w:pPr>
            <w:r w:rsidRPr="00606793">
              <w:rPr>
                <w:rFonts w:ascii="Arial Narrow" w:eastAsia="Times New Roman" w:hAnsi="Arial Narrow" w:cs="Arial"/>
                <w:sz w:val="18"/>
                <w:szCs w:val="20"/>
              </w:rPr>
              <w:t>Other goods and services from federal sources</w:t>
            </w:r>
          </w:p>
        </w:tc>
        <w:tc>
          <w:tcPr>
            <w:tcW w:w="0" w:type="auto"/>
            <w:tcBorders>
              <w:top w:val="nil"/>
              <w:left w:val="nil"/>
              <w:bottom w:val="nil"/>
              <w:right w:val="nil"/>
            </w:tcBorders>
            <w:shd w:val="clear" w:color="000000" w:fill="FFFFFF"/>
            <w:noWrap/>
            <w:vAlign w:val="bottom"/>
            <w:hideMark/>
          </w:tcPr>
          <w:p w14:paraId="226B3C63" w14:textId="3E54D7D1"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44,498</w:t>
            </w:r>
          </w:p>
        </w:tc>
        <w:tc>
          <w:tcPr>
            <w:tcW w:w="0" w:type="auto"/>
            <w:tcBorders>
              <w:top w:val="nil"/>
              <w:left w:val="nil"/>
              <w:bottom w:val="nil"/>
              <w:right w:val="nil"/>
            </w:tcBorders>
            <w:shd w:val="clear" w:color="000000" w:fill="FFFFFF"/>
            <w:noWrap/>
            <w:vAlign w:val="bottom"/>
            <w:hideMark/>
          </w:tcPr>
          <w:p w14:paraId="06F854EB" w14:textId="06E9881E"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54,936</w:t>
            </w:r>
          </w:p>
        </w:tc>
        <w:tc>
          <w:tcPr>
            <w:tcW w:w="0" w:type="auto"/>
            <w:tcBorders>
              <w:top w:val="nil"/>
              <w:left w:val="nil"/>
              <w:bottom w:val="nil"/>
              <w:right w:val="nil"/>
            </w:tcBorders>
            <w:shd w:val="clear" w:color="000000" w:fill="FFFFFF"/>
            <w:noWrap/>
            <w:vAlign w:val="bottom"/>
            <w:hideMark/>
          </w:tcPr>
          <w:p w14:paraId="7FDE82A0" w14:textId="4D02E11D"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50,785</w:t>
            </w:r>
          </w:p>
        </w:tc>
        <w:tc>
          <w:tcPr>
            <w:tcW w:w="0" w:type="auto"/>
            <w:tcBorders>
              <w:top w:val="nil"/>
              <w:left w:val="nil"/>
              <w:bottom w:val="nil"/>
              <w:right w:val="nil"/>
            </w:tcBorders>
            <w:shd w:val="clear" w:color="000000" w:fill="FFFFFF"/>
            <w:noWrap/>
            <w:vAlign w:val="bottom"/>
            <w:hideMark/>
          </w:tcPr>
          <w:p w14:paraId="16462A5D" w14:textId="76E367FD"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56,096</w:t>
            </w:r>
          </w:p>
        </w:tc>
        <w:tc>
          <w:tcPr>
            <w:tcW w:w="0" w:type="auto"/>
            <w:tcBorders>
              <w:top w:val="nil"/>
              <w:left w:val="nil"/>
              <w:bottom w:val="nil"/>
              <w:right w:val="nil"/>
            </w:tcBorders>
            <w:shd w:val="clear" w:color="000000" w:fill="FFFFFF"/>
            <w:noWrap/>
            <w:vAlign w:val="bottom"/>
            <w:hideMark/>
          </w:tcPr>
          <w:p w14:paraId="1CD3FD8A" w14:textId="0D194C94" w:rsidR="007802A4" w:rsidRPr="00606793" w:rsidRDefault="007802A4" w:rsidP="00BD6DDB">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5,312</w:t>
            </w:r>
          </w:p>
        </w:tc>
      </w:tr>
      <w:tr w:rsidR="007802A4" w:rsidRPr="00606793" w14:paraId="2B04D880" w14:textId="77777777" w:rsidTr="00606793">
        <w:trPr>
          <w:trHeight w:val="181"/>
          <w:jc w:val="center"/>
        </w:trPr>
        <w:tc>
          <w:tcPr>
            <w:tcW w:w="0" w:type="auto"/>
            <w:tcBorders>
              <w:top w:val="nil"/>
              <w:left w:val="nil"/>
              <w:bottom w:val="nil"/>
              <w:right w:val="nil"/>
            </w:tcBorders>
            <w:shd w:val="clear" w:color="000000" w:fill="FFFFFF"/>
            <w:noWrap/>
            <w:vAlign w:val="bottom"/>
            <w:hideMark/>
          </w:tcPr>
          <w:p w14:paraId="55910A0E" w14:textId="77777777" w:rsidR="007802A4" w:rsidRPr="00606793" w:rsidRDefault="007802A4" w:rsidP="007802A4">
            <w:pPr>
              <w:spacing w:after="0" w:line="240" w:lineRule="auto"/>
              <w:ind w:firstLineChars="100" w:firstLine="180"/>
              <w:jc w:val="right"/>
              <w:rPr>
                <w:rFonts w:ascii="Arial Narrow" w:eastAsia="Times New Roman" w:hAnsi="Arial Narrow" w:cs="Arial"/>
                <w:sz w:val="18"/>
                <w:szCs w:val="20"/>
              </w:rPr>
            </w:pPr>
            <w:r w:rsidRPr="00606793">
              <w:rPr>
                <w:rFonts w:ascii="Arial Narrow" w:eastAsia="Times New Roman" w:hAnsi="Arial Narrow" w:cs="Arial"/>
                <w:sz w:val="18"/>
                <w:szCs w:val="20"/>
              </w:rPr>
              <w:t>25.4</w:t>
            </w:r>
          </w:p>
        </w:tc>
        <w:tc>
          <w:tcPr>
            <w:tcW w:w="0" w:type="auto"/>
            <w:tcBorders>
              <w:top w:val="nil"/>
              <w:left w:val="nil"/>
              <w:bottom w:val="nil"/>
              <w:right w:val="nil"/>
            </w:tcBorders>
            <w:shd w:val="clear" w:color="000000" w:fill="FFFFFF"/>
            <w:noWrap/>
            <w:vAlign w:val="bottom"/>
            <w:hideMark/>
          </w:tcPr>
          <w:p w14:paraId="383B8F9B" w14:textId="77777777" w:rsidR="007802A4" w:rsidRPr="00606793" w:rsidRDefault="007802A4" w:rsidP="007802A4">
            <w:pPr>
              <w:spacing w:after="0" w:line="240" w:lineRule="auto"/>
              <w:rPr>
                <w:rFonts w:ascii="Arial Narrow" w:eastAsia="Times New Roman" w:hAnsi="Arial Narrow" w:cs="Arial"/>
                <w:sz w:val="18"/>
                <w:szCs w:val="20"/>
              </w:rPr>
            </w:pPr>
            <w:r w:rsidRPr="00606793">
              <w:rPr>
                <w:rFonts w:ascii="Arial Narrow" w:eastAsia="Times New Roman" w:hAnsi="Arial Narrow" w:cs="Arial"/>
                <w:sz w:val="18"/>
                <w:szCs w:val="20"/>
              </w:rPr>
              <w:t>Operation and maintenance of facilities</w:t>
            </w:r>
          </w:p>
        </w:tc>
        <w:tc>
          <w:tcPr>
            <w:tcW w:w="0" w:type="auto"/>
            <w:tcBorders>
              <w:top w:val="nil"/>
              <w:left w:val="nil"/>
              <w:bottom w:val="nil"/>
              <w:right w:val="nil"/>
            </w:tcBorders>
            <w:shd w:val="clear" w:color="000000" w:fill="FFFFFF"/>
            <w:noWrap/>
            <w:vAlign w:val="bottom"/>
            <w:hideMark/>
          </w:tcPr>
          <w:p w14:paraId="600102F3" w14:textId="4C491A67"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15,519</w:t>
            </w:r>
          </w:p>
        </w:tc>
        <w:tc>
          <w:tcPr>
            <w:tcW w:w="0" w:type="auto"/>
            <w:tcBorders>
              <w:top w:val="nil"/>
              <w:left w:val="nil"/>
              <w:bottom w:val="nil"/>
              <w:right w:val="nil"/>
            </w:tcBorders>
            <w:shd w:val="clear" w:color="000000" w:fill="FFFFFF"/>
            <w:noWrap/>
            <w:vAlign w:val="bottom"/>
            <w:hideMark/>
          </w:tcPr>
          <w:p w14:paraId="21DB15B9" w14:textId="6E45BC8E"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35,603</w:t>
            </w:r>
          </w:p>
        </w:tc>
        <w:tc>
          <w:tcPr>
            <w:tcW w:w="0" w:type="auto"/>
            <w:tcBorders>
              <w:top w:val="nil"/>
              <w:left w:val="nil"/>
              <w:bottom w:val="nil"/>
              <w:right w:val="nil"/>
            </w:tcBorders>
            <w:shd w:val="clear" w:color="000000" w:fill="FFFFFF"/>
            <w:noWrap/>
            <w:vAlign w:val="bottom"/>
            <w:hideMark/>
          </w:tcPr>
          <w:p w14:paraId="6CDD0DD5" w14:textId="5FE992D2"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24,877</w:t>
            </w:r>
          </w:p>
        </w:tc>
        <w:tc>
          <w:tcPr>
            <w:tcW w:w="0" w:type="auto"/>
            <w:tcBorders>
              <w:top w:val="nil"/>
              <w:left w:val="nil"/>
              <w:bottom w:val="nil"/>
              <w:right w:val="nil"/>
            </w:tcBorders>
            <w:shd w:val="clear" w:color="000000" w:fill="FFFFFF"/>
            <w:noWrap/>
            <w:vAlign w:val="bottom"/>
            <w:hideMark/>
          </w:tcPr>
          <w:p w14:paraId="776883FC" w14:textId="3D9337FE"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24,751</w:t>
            </w:r>
          </w:p>
        </w:tc>
        <w:tc>
          <w:tcPr>
            <w:tcW w:w="0" w:type="auto"/>
            <w:tcBorders>
              <w:top w:val="nil"/>
              <w:left w:val="nil"/>
              <w:bottom w:val="nil"/>
              <w:right w:val="nil"/>
            </w:tcBorders>
            <w:shd w:val="clear" w:color="000000" w:fill="FFFFFF"/>
            <w:noWrap/>
            <w:vAlign w:val="bottom"/>
            <w:hideMark/>
          </w:tcPr>
          <w:p w14:paraId="7F9C520E" w14:textId="77777777" w:rsidR="007802A4" w:rsidRPr="00606793" w:rsidRDefault="007802A4" w:rsidP="00BD6DDB">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(126)</w:t>
            </w:r>
          </w:p>
        </w:tc>
      </w:tr>
      <w:tr w:rsidR="007802A4" w:rsidRPr="00606793" w14:paraId="2C7F7FB4" w14:textId="77777777" w:rsidTr="00606793">
        <w:trPr>
          <w:trHeight w:val="181"/>
          <w:jc w:val="center"/>
        </w:trPr>
        <w:tc>
          <w:tcPr>
            <w:tcW w:w="0" w:type="auto"/>
            <w:tcBorders>
              <w:top w:val="nil"/>
              <w:left w:val="nil"/>
              <w:bottom w:val="nil"/>
              <w:right w:val="nil"/>
            </w:tcBorders>
            <w:shd w:val="clear" w:color="000000" w:fill="FFFFFF"/>
            <w:noWrap/>
            <w:vAlign w:val="bottom"/>
            <w:hideMark/>
          </w:tcPr>
          <w:p w14:paraId="73F27240" w14:textId="77777777" w:rsidR="007802A4" w:rsidRPr="00606793" w:rsidRDefault="007802A4" w:rsidP="007802A4">
            <w:pPr>
              <w:spacing w:after="0" w:line="240" w:lineRule="auto"/>
              <w:ind w:firstLineChars="100" w:firstLine="180"/>
              <w:jc w:val="right"/>
              <w:rPr>
                <w:rFonts w:ascii="Arial Narrow" w:eastAsia="Times New Roman" w:hAnsi="Arial Narrow" w:cs="Arial"/>
                <w:sz w:val="18"/>
                <w:szCs w:val="20"/>
              </w:rPr>
            </w:pPr>
            <w:r w:rsidRPr="00606793">
              <w:rPr>
                <w:rFonts w:ascii="Arial Narrow" w:eastAsia="Times New Roman" w:hAnsi="Arial Narrow" w:cs="Arial"/>
                <w:sz w:val="18"/>
                <w:szCs w:val="20"/>
              </w:rPr>
              <w:t>25.7</w:t>
            </w:r>
          </w:p>
        </w:tc>
        <w:tc>
          <w:tcPr>
            <w:tcW w:w="0" w:type="auto"/>
            <w:tcBorders>
              <w:top w:val="nil"/>
              <w:left w:val="nil"/>
              <w:bottom w:val="nil"/>
              <w:right w:val="nil"/>
            </w:tcBorders>
            <w:shd w:val="clear" w:color="000000" w:fill="FFFFFF"/>
            <w:noWrap/>
            <w:vAlign w:val="bottom"/>
            <w:hideMark/>
          </w:tcPr>
          <w:p w14:paraId="3715F397" w14:textId="77777777" w:rsidR="007802A4" w:rsidRPr="00606793" w:rsidRDefault="007802A4" w:rsidP="007802A4">
            <w:pPr>
              <w:spacing w:after="0" w:line="240" w:lineRule="auto"/>
              <w:rPr>
                <w:rFonts w:ascii="Arial Narrow" w:eastAsia="Times New Roman" w:hAnsi="Arial Narrow" w:cs="Arial"/>
                <w:sz w:val="18"/>
                <w:szCs w:val="20"/>
              </w:rPr>
            </w:pPr>
            <w:r w:rsidRPr="00606793">
              <w:rPr>
                <w:rFonts w:ascii="Arial Narrow" w:eastAsia="Times New Roman" w:hAnsi="Arial Narrow" w:cs="Arial"/>
                <w:sz w:val="18"/>
                <w:szCs w:val="20"/>
              </w:rPr>
              <w:t>Operation and maintenance of equipment</w:t>
            </w:r>
          </w:p>
        </w:tc>
        <w:tc>
          <w:tcPr>
            <w:tcW w:w="0" w:type="auto"/>
            <w:tcBorders>
              <w:top w:val="nil"/>
              <w:left w:val="nil"/>
              <w:bottom w:val="nil"/>
              <w:right w:val="nil"/>
            </w:tcBorders>
            <w:shd w:val="clear" w:color="000000" w:fill="FFFFFF"/>
            <w:noWrap/>
            <w:vAlign w:val="bottom"/>
            <w:hideMark/>
          </w:tcPr>
          <w:p w14:paraId="602EC8E3" w14:textId="1E63255A"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266,645</w:t>
            </w:r>
          </w:p>
        </w:tc>
        <w:tc>
          <w:tcPr>
            <w:tcW w:w="0" w:type="auto"/>
            <w:tcBorders>
              <w:top w:val="nil"/>
              <w:left w:val="nil"/>
              <w:bottom w:val="nil"/>
              <w:right w:val="nil"/>
            </w:tcBorders>
            <w:shd w:val="clear" w:color="000000" w:fill="FFFFFF"/>
            <w:noWrap/>
            <w:vAlign w:val="bottom"/>
            <w:hideMark/>
          </w:tcPr>
          <w:p w14:paraId="7DDD8EEB" w14:textId="04AB4F70"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275,624</w:t>
            </w:r>
          </w:p>
        </w:tc>
        <w:tc>
          <w:tcPr>
            <w:tcW w:w="0" w:type="auto"/>
            <w:tcBorders>
              <w:top w:val="nil"/>
              <w:left w:val="nil"/>
              <w:bottom w:val="nil"/>
              <w:right w:val="nil"/>
            </w:tcBorders>
            <w:shd w:val="clear" w:color="000000" w:fill="FFFFFF"/>
            <w:noWrap/>
            <w:vAlign w:val="bottom"/>
            <w:hideMark/>
          </w:tcPr>
          <w:p w14:paraId="37C0C123" w14:textId="6AB4880A"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280,197</w:t>
            </w:r>
          </w:p>
        </w:tc>
        <w:tc>
          <w:tcPr>
            <w:tcW w:w="0" w:type="auto"/>
            <w:tcBorders>
              <w:top w:val="nil"/>
              <w:left w:val="nil"/>
              <w:bottom w:val="nil"/>
              <w:right w:val="nil"/>
            </w:tcBorders>
            <w:shd w:val="clear" w:color="000000" w:fill="FFFFFF"/>
            <w:noWrap/>
            <w:vAlign w:val="bottom"/>
            <w:hideMark/>
          </w:tcPr>
          <w:p w14:paraId="78BE279D" w14:textId="1B3313CB"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278,100</w:t>
            </w:r>
          </w:p>
        </w:tc>
        <w:tc>
          <w:tcPr>
            <w:tcW w:w="0" w:type="auto"/>
            <w:tcBorders>
              <w:top w:val="nil"/>
              <w:left w:val="nil"/>
              <w:bottom w:val="nil"/>
              <w:right w:val="nil"/>
            </w:tcBorders>
            <w:shd w:val="clear" w:color="000000" w:fill="FFFFFF"/>
            <w:noWrap/>
            <w:vAlign w:val="bottom"/>
            <w:hideMark/>
          </w:tcPr>
          <w:p w14:paraId="3202B250" w14:textId="77777777" w:rsidR="007802A4" w:rsidRPr="00606793" w:rsidRDefault="007802A4" w:rsidP="00BD6DDB">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(2,097)</w:t>
            </w:r>
          </w:p>
        </w:tc>
      </w:tr>
      <w:tr w:rsidR="007802A4" w:rsidRPr="00606793" w14:paraId="428140E2" w14:textId="77777777" w:rsidTr="00606793">
        <w:trPr>
          <w:trHeight w:val="181"/>
          <w:jc w:val="center"/>
        </w:trPr>
        <w:tc>
          <w:tcPr>
            <w:tcW w:w="0" w:type="auto"/>
            <w:tcBorders>
              <w:top w:val="nil"/>
              <w:left w:val="nil"/>
              <w:bottom w:val="nil"/>
              <w:right w:val="nil"/>
            </w:tcBorders>
            <w:shd w:val="clear" w:color="000000" w:fill="FFFFFF"/>
            <w:noWrap/>
            <w:vAlign w:val="bottom"/>
            <w:hideMark/>
          </w:tcPr>
          <w:p w14:paraId="3252F1A9" w14:textId="77777777" w:rsidR="007802A4" w:rsidRPr="00606793" w:rsidRDefault="007802A4" w:rsidP="007802A4">
            <w:pPr>
              <w:spacing w:after="0" w:line="240" w:lineRule="auto"/>
              <w:ind w:firstLineChars="100" w:firstLine="180"/>
              <w:jc w:val="right"/>
              <w:rPr>
                <w:rFonts w:ascii="Arial Narrow" w:eastAsia="Times New Roman" w:hAnsi="Arial Narrow" w:cs="Arial"/>
                <w:sz w:val="18"/>
                <w:szCs w:val="20"/>
              </w:rPr>
            </w:pPr>
            <w:r w:rsidRPr="00606793">
              <w:rPr>
                <w:rFonts w:ascii="Arial Narrow" w:eastAsia="Times New Roman" w:hAnsi="Arial Narrow" w:cs="Arial"/>
                <w:sz w:val="18"/>
                <w:szCs w:val="20"/>
              </w:rPr>
              <w:t>26</w:t>
            </w:r>
          </w:p>
        </w:tc>
        <w:tc>
          <w:tcPr>
            <w:tcW w:w="0" w:type="auto"/>
            <w:tcBorders>
              <w:top w:val="nil"/>
              <w:left w:val="nil"/>
              <w:bottom w:val="nil"/>
              <w:right w:val="nil"/>
            </w:tcBorders>
            <w:shd w:val="clear" w:color="000000" w:fill="FFFFFF"/>
            <w:noWrap/>
            <w:vAlign w:val="bottom"/>
            <w:hideMark/>
          </w:tcPr>
          <w:p w14:paraId="330DAEFF" w14:textId="77777777" w:rsidR="007802A4" w:rsidRPr="00606793" w:rsidRDefault="007802A4" w:rsidP="007802A4">
            <w:pPr>
              <w:spacing w:after="0" w:line="240" w:lineRule="auto"/>
              <w:rPr>
                <w:rFonts w:ascii="Arial Narrow" w:eastAsia="Times New Roman" w:hAnsi="Arial Narrow" w:cs="Arial"/>
                <w:sz w:val="18"/>
                <w:szCs w:val="20"/>
              </w:rPr>
            </w:pPr>
            <w:r w:rsidRPr="00606793">
              <w:rPr>
                <w:rFonts w:ascii="Arial Narrow" w:eastAsia="Times New Roman" w:hAnsi="Arial Narrow" w:cs="Arial"/>
                <w:sz w:val="18"/>
                <w:szCs w:val="20"/>
              </w:rPr>
              <w:t>Supplies and materials</w:t>
            </w:r>
          </w:p>
        </w:tc>
        <w:tc>
          <w:tcPr>
            <w:tcW w:w="0" w:type="auto"/>
            <w:tcBorders>
              <w:top w:val="nil"/>
              <w:left w:val="nil"/>
              <w:bottom w:val="nil"/>
              <w:right w:val="nil"/>
            </w:tcBorders>
            <w:shd w:val="clear" w:color="000000" w:fill="FFFFFF"/>
            <w:noWrap/>
            <w:vAlign w:val="bottom"/>
            <w:hideMark/>
          </w:tcPr>
          <w:p w14:paraId="2EFF34DE" w14:textId="1DAB682F"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40,365</w:t>
            </w:r>
          </w:p>
        </w:tc>
        <w:tc>
          <w:tcPr>
            <w:tcW w:w="0" w:type="auto"/>
            <w:tcBorders>
              <w:top w:val="nil"/>
              <w:left w:val="nil"/>
              <w:bottom w:val="nil"/>
              <w:right w:val="nil"/>
            </w:tcBorders>
            <w:shd w:val="clear" w:color="000000" w:fill="FFFFFF"/>
            <w:noWrap/>
            <w:vAlign w:val="bottom"/>
            <w:hideMark/>
          </w:tcPr>
          <w:p w14:paraId="0F9C0663" w14:textId="4FCD3629"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45,584</w:t>
            </w:r>
          </w:p>
        </w:tc>
        <w:tc>
          <w:tcPr>
            <w:tcW w:w="0" w:type="auto"/>
            <w:tcBorders>
              <w:top w:val="nil"/>
              <w:left w:val="nil"/>
              <w:bottom w:val="nil"/>
              <w:right w:val="nil"/>
            </w:tcBorders>
            <w:shd w:val="clear" w:color="000000" w:fill="FFFFFF"/>
            <w:noWrap/>
            <w:vAlign w:val="bottom"/>
            <w:hideMark/>
          </w:tcPr>
          <w:p w14:paraId="6FADC05B" w14:textId="362B052F"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46,611</w:t>
            </w:r>
          </w:p>
        </w:tc>
        <w:tc>
          <w:tcPr>
            <w:tcW w:w="0" w:type="auto"/>
            <w:tcBorders>
              <w:top w:val="nil"/>
              <w:left w:val="nil"/>
              <w:bottom w:val="nil"/>
              <w:right w:val="nil"/>
            </w:tcBorders>
            <w:shd w:val="clear" w:color="000000" w:fill="FFFFFF"/>
            <w:noWrap/>
            <w:vAlign w:val="bottom"/>
            <w:hideMark/>
          </w:tcPr>
          <w:p w14:paraId="77B94C54" w14:textId="6ACDC2C6"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46,710</w:t>
            </w:r>
          </w:p>
        </w:tc>
        <w:tc>
          <w:tcPr>
            <w:tcW w:w="0" w:type="auto"/>
            <w:tcBorders>
              <w:top w:val="nil"/>
              <w:left w:val="nil"/>
              <w:bottom w:val="nil"/>
              <w:right w:val="nil"/>
            </w:tcBorders>
            <w:shd w:val="clear" w:color="000000" w:fill="FFFFFF"/>
            <w:noWrap/>
            <w:vAlign w:val="bottom"/>
            <w:hideMark/>
          </w:tcPr>
          <w:p w14:paraId="1AB23AAA" w14:textId="72B608D5" w:rsidR="007802A4" w:rsidRPr="00606793" w:rsidRDefault="007802A4" w:rsidP="00BD6DDB">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99</w:t>
            </w:r>
          </w:p>
        </w:tc>
      </w:tr>
      <w:tr w:rsidR="007802A4" w:rsidRPr="00606793" w14:paraId="6EEC2BB1" w14:textId="77777777" w:rsidTr="00606793">
        <w:trPr>
          <w:trHeight w:val="181"/>
          <w:jc w:val="center"/>
        </w:trPr>
        <w:tc>
          <w:tcPr>
            <w:tcW w:w="0" w:type="auto"/>
            <w:tcBorders>
              <w:top w:val="nil"/>
              <w:left w:val="nil"/>
              <w:bottom w:val="nil"/>
              <w:right w:val="nil"/>
            </w:tcBorders>
            <w:shd w:val="clear" w:color="000000" w:fill="FFFFFF"/>
            <w:noWrap/>
            <w:vAlign w:val="bottom"/>
            <w:hideMark/>
          </w:tcPr>
          <w:p w14:paraId="73A2EF9F" w14:textId="77777777" w:rsidR="007802A4" w:rsidRPr="00606793" w:rsidRDefault="007802A4" w:rsidP="007802A4">
            <w:pPr>
              <w:spacing w:after="0" w:line="240" w:lineRule="auto"/>
              <w:ind w:firstLineChars="100" w:firstLine="180"/>
              <w:jc w:val="right"/>
              <w:rPr>
                <w:rFonts w:ascii="Arial Narrow" w:eastAsia="Times New Roman" w:hAnsi="Arial Narrow" w:cs="Arial"/>
                <w:sz w:val="18"/>
                <w:szCs w:val="20"/>
              </w:rPr>
            </w:pPr>
            <w:r w:rsidRPr="00606793">
              <w:rPr>
                <w:rFonts w:ascii="Arial Narrow" w:eastAsia="Times New Roman" w:hAnsi="Arial Narrow" w:cs="Arial"/>
                <w:sz w:val="18"/>
                <w:szCs w:val="20"/>
              </w:rPr>
              <w:t>31</w:t>
            </w:r>
          </w:p>
        </w:tc>
        <w:tc>
          <w:tcPr>
            <w:tcW w:w="0" w:type="auto"/>
            <w:tcBorders>
              <w:top w:val="nil"/>
              <w:left w:val="nil"/>
              <w:bottom w:val="nil"/>
              <w:right w:val="nil"/>
            </w:tcBorders>
            <w:shd w:val="clear" w:color="000000" w:fill="FFFFFF"/>
            <w:noWrap/>
            <w:vAlign w:val="bottom"/>
            <w:hideMark/>
          </w:tcPr>
          <w:p w14:paraId="4CCF9894" w14:textId="77777777" w:rsidR="007802A4" w:rsidRPr="00606793" w:rsidRDefault="007802A4" w:rsidP="007802A4">
            <w:pPr>
              <w:spacing w:after="0" w:line="240" w:lineRule="auto"/>
              <w:rPr>
                <w:rFonts w:ascii="Arial Narrow" w:eastAsia="Times New Roman" w:hAnsi="Arial Narrow" w:cs="Arial"/>
                <w:sz w:val="18"/>
                <w:szCs w:val="20"/>
              </w:rPr>
            </w:pPr>
            <w:r w:rsidRPr="00606793">
              <w:rPr>
                <w:rFonts w:ascii="Arial Narrow" w:eastAsia="Times New Roman" w:hAnsi="Arial Narrow" w:cs="Arial"/>
                <w:sz w:val="18"/>
                <w:szCs w:val="20"/>
              </w:rPr>
              <w:t>Equipment</w:t>
            </w:r>
          </w:p>
        </w:tc>
        <w:tc>
          <w:tcPr>
            <w:tcW w:w="0" w:type="auto"/>
            <w:tcBorders>
              <w:top w:val="nil"/>
              <w:left w:val="nil"/>
              <w:bottom w:val="nil"/>
              <w:right w:val="nil"/>
            </w:tcBorders>
            <w:shd w:val="clear" w:color="000000" w:fill="FFFFFF"/>
            <w:noWrap/>
            <w:vAlign w:val="bottom"/>
            <w:hideMark/>
          </w:tcPr>
          <w:p w14:paraId="531D3C4F" w14:textId="10D1DC66"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200,943</w:t>
            </w:r>
          </w:p>
        </w:tc>
        <w:tc>
          <w:tcPr>
            <w:tcW w:w="0" w:type="auto"/>
            <w:tcBorders>
              <w:top w:val="nil"/>
              <w:left w:val="nil"/>
              <w:bottom w:val="nil"/>
              <w:right w:val="nil"/>
            </w:tcBorders>
            <w:shd w:val="clear" w:color="000000" w:fill="FFFFFF"/>
            <w:noWrap/>
            <w:vAlign w:val="bottom"/>
            <w:hideMark/>
          </w:tcPr>
          <w:p w14:paraId="239F74AC" w14:textId="643E9711"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298,214</w:t>
            </w:r>
          </w:p>
        </w:tc>
        <w:tc>
          <w:tcPr>
            <w:tcW w:w="0" w:type="auto"/>
            <w:tcBorders>
              <w:top w:val="nil"/>
              <w:left w:val="nil"/>
              <w:bottom w:val="nil"/>
              <w:right w:val="nil"/>
            </w:tcBorders>
            <w:shd w:val="clear" w:color="000000" w:fill="FFFFFF"/>
            <w:noWrap/>
            <w:vAlign w:val="bottom"/>
            <w:hideMark/>
          </w:tcPr>
          <w:p w14:paraId="374BB962" w14:textId="5031BC8B"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303,021</w:t>
            </w:r>
          </w:p>
        </w:tc>
        <w:tc>
          <w:tcPr>
            <w:tcW w:w="0" w:type="auto"/>
            <w:tcBorders>
              <w:top w:val="nil"/>
              <w:left w:val="nil"/>
              <w:bottom w:val="nil"/>
              <w:right w:val="nil"/>
            </w:tcBorders>
            <w:shd w:val="clear" w:color="000000" w:fill="FFFFFF"/>
            <w:noWrap/>
            <w:vAlign w:val="bottom"/>
            <w:hideMark/>
          </w:tcPr>
          <w:p w14:paraId="6F13C8B4" w14:textId="67C93502"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231,531</w:t>
            </w:r>
          </w:p>
        </w:tc>
        <w:tc>
          <w:tcPr>
            <w:tcW w:w="0" w:type="auto"/>
            <w:tcBorders>
              <w:top w:val="nil"/>
              <w:left w:val="nil"/>
              <w:bottom w:val="nil"/>
              <w:right w:val="nil"/>
            </w:tcBorders>
            <w:shd w:val="clear" w:color="000000" w:fill="FFFFFF"/>
            <w:noWrap/>
            <w:vAlign w:val="bottom"/>
            <w:hideMark/>
          </w:tcPr>
          <w:p w14:paraId="65079501" w14:textId="77777777" w:rsidR="007802A4" w:rsidRPr="00606793" w:rsidRDefault="007802A4" w:rsidP="00BD6DDB">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(71,490)</w:t>
            </w:r>
          </w:p>
        </w:tc>
      </w:tr>
      <w:tr w:rsidR="007802A4" w:rsidRPr="00606793" w14:paraId="5500F51D" w14:textId="77777777" w:rsidTr="00606793">
        <w:trPr>
          <w:trHeight w:val="181"/>
          <w:jc w:val="center"/>
        </w:trPr>
        <w:tc>
          <w:tcPr>
            <w:tcW w:w="0" w:type="auto"/>
            <w:tcBorders>
              <w:top w:val="nil"/>
              <w:left w:val="nil"/>
              <w:bottom w:val="nil"/>
              <w:right w:val="nil"/>
            </w:tcBorders>
            <w:shd w:val="clear" w:color="000000" w:fill="FFFFFF"/>
            <w:noWrap/>
            <w:vAlign w:val="bottom"/>
            <w:hideMark/>
          </w:tcPr>
          <w:p w14:paraId="75550774" w14:textId="77777777" w:rsidR="007802A4" w:rsidRPr="00606793" w:rsidRDefault="007802A4" w:rsidP="007802A4">
            <w:pPr>
              <w:spacing w:after="0" w:line="240" w:lineRule="auto"/>
              <w:ind w:firstLineChars="100" w:firstLine="180"/>
              <w:jc w:val="right"/>
              <w:rPr>
                <w:rFonts w:ascii="Arial Narrow" w:eastAsia="Times New Roman" w:hAnsi="Arial Narrow" w:cs="Arial"/>
                <w:sz w:val="18"/>
                <w:szCs w:val="20"/>
              </w:rPr>
            </w:pPr>
            <w:r w:rsidRPr="00606793">
              <w:rPr>
                <w:rFonts w:ascii="Arial Narrow" w:eastAsia="Times New Roman" w:hAnsi="Arial Narrow" w:cs="Arial"/>
                <w:sz w:val="18"/>
                <w:szCs w:val="20"/>
              </w:rPr>
              <w:t>32</w:t>
            </w:r>
          </w:p>
        </w:tc>
        <w:tc>
          <w:tcPr>
            <w:tcW w:w="0" w:type="auto"/>
            <w:tcBorders>
              <w:top w:val="nil"/>
              <w:left w:val="nil"/>
              <w:bottom w:val="nil"/>
              <w:right w:val="nil"/>
            </w:tcBorders>
            <w:shd w:val="clear" w:color="000000" w:fill="FFFFFF"/>
            <w:noWrap/>
            <w:vAlign w:val="bottom"/>
            <w:hideMark/>
          </w:tcPr>
          <w:p w14:paraId="5A0BEB8B" w14:textId="77777777" w:rsidR="007802A4" w:rsidRPr="00606793" w:rsidRDefault="007802A4" w:rsidP="007802A4">
            <w:pPr>
              <w:spacing w:after="0" w:line="240" w:lineRule="auto"/>
              <w:rPr>
                <w:rFonts w:ascii="Arial Narrow" w:eastAsia="Times New Roman" w:hAnsi="Arial Narrow" w:cs="Arial"/>
                <w:sz w:val="18"/>
                <w:szCs w:val="20"/>
              </w:rPr>
            </w:pPr>
            <w:r w:rsidRPr="00606793">
              <w:rPr>
                <w:rFonts w:ascii="Arial Narrow" w:eastAsia="Times New Roman" w:hAnsi="Arial Narrow" w:cs="Arial"/>
                <w:sz w:val="18"/>
                <w:szCs w:val="20"/>
              </w:rPr>
              <w:t>Land and Structures</w:t>
            </w:r>
          </w:p>
        </w:tc>
        <w:tc>
          <w:tcPr>
            <w:tcW w:w="0" w:type="auto"/>
            <w:tcBorders>
              <w:top w:val="nil"/>
              <w:left w:val="nil"/>
              <w:bottom w:val="nil"/>
              <w:right w:val="nil"/>
            </w:tcBorders>
            <w:shd w:val="clear" w:color="000000" w:fill="FFFFFF"/>
            <w:noWrap/>
            <w:vAlign w:val="bottom"/>
            <w:hideMark/>
          </w:tcPr>
          <w:p w14:paraId="16581DD2" w14:textId="7AAB292D"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86</w:t>
            </w:r>
          </w:p>
        </w:tc>
        <w:tc>
          <w:tcPr>
            <w:tcW w:w="0" w:type="auto"/>
            <w:tcBorders>
              <w:top w:val="nil"/>
              <w:left w:val="nil"/>
              <w:bottom w:val="nil"/>
              <w:right w:val="nil"/>
            </w:tcBorders>
            <w:shd w:val="clear" w:color="000000" w:fill="FFFFFF"/>
            <w:noWrap/>
            <w:vAlign w:val="bottom"/>
            <w:hideMark/>
          </w:tcPr>
          <w:p w14:paraId="4D7CD176" w14:textId="221661F9"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w:t>
            </w:r>
          </w:p>
        </w:tc>
        <w:tc>
          <w:tcPr>
            <w:tcW w:w="0" w:type="auto"/>
            <w:tcBorders>
              <w:top w:val="nil"/>
              <w:left w:val="nil"/>
              <w:bottom w:val="nil"/>
              <w:right w:val="nil"/>
            </w:tcBorders>
            <w:shd w:val="clear" w:color="000000" w:fill="FFFFFF"/>
            <w:noWrap/>
            <w:vAlign w:val="bottom"/>
            <w:hideMark/>
          </w:tcPr>
          <w:p w14:paraId="487C8358" w14:textId="124773A0"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w:t>
            </w:r>
          </w:p>
        </w:tc>
        <w:tc>
          <w:tcPr>
            <w:tcW w:w="0" w:type="auto"/>
            <w:tcBorders>
              <w:top w:val="nil"/>
              <w:left w:val="nil"/>
              <w:bottom w:val="nil"/>
              <w:right w:val="nil"/>
            </w:tcBorders>
            <w:shd w:val="clear" w:color="000000" w:fill="FFFFFF"/>
            <w:noWrap/>
            <w:vAlign w:val="bottom"/>
            <w:hideMark/>
          </w:tcPr>
          <w:p w14:paraId="6BC79AE3" w14:textId="53CB3F96"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w:t>
            </w:r>
          </w:p>
        </w:tc>
        <w:tc>
          <w:tcPr>
            <w:tcW w:w="0" w:type="auto"/>
            <w:tcBorders>
              <w:top w:val="nil"/>
              <w:left w:val="nil"/>
              <w:bottom w:val="nil"/>
              <w:right w:val="nil"/>
            </w:tcBorders>
            <w:shd w:val="clear" w:color="000000" w:fill="FFFFFF"/>
            <w:noWrap/>
            <w:vAlign w:val="bottom"/>
            <w:hideMark/>
          </w:tcPr>
          <w:p w14:paraId="638DE116" w14:textId="37533A41" w:rsidR="007802A4" w:rsidRPr="00606793" w:rsidRDefault="007802A4" w:rsidP="00BD6DDB">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0</w:t>
            </w:r>
          </w:p>
        </w:tc>
      </w:tr>
      <w:tr w:rsidR="007802A4" w:rsidRPr="00606793" w14:paraId="5F24DEB4" w14:textId="77777777" w:rsidTr="00606793">
        <w:trPr>
          <w:trHeight w:val="189"/>
          <w:jc w:val="center"/>
        </w:trPr>
        <w:tc>
          <w:tcPr>
            <w:tcW w:w="0" w:type="auto"/>
            <w:tcBorders>
              <w:top w:val="nil"/>
              <w:left w:val="nil"/>
              <w:bottom w:val="nil"/>
              <w:right w:val="nil"/>
            </w:tcBorders>
            <w:shd w:val="clear" w:color="000000" w:fill="FFFFFF"/>
            <w:noWrap/>
            <w:vAlign w:val="bottom"/>
            <w:hideMark/>
          </w:tcPr>
          <w:p w14:paraId="20C8377F" w14:textId="77777777" w:rsidR="007802A4" w:rsidRPr="00606793" w:rsidRDefault="007802A4" w:rsidP="007802A4">
            <w:pPr>
              <w:spacing w:after="0" w:line="240" w:lineRule="auto"/>
              <w:ind w:firstLineChars="100" w:firstLine="180"/>
              <w:jc w:val="right"/>
              <w:rPr>
                <w:rFonts w:ascii="Arial Narrow" w:eastAsia="Times New Roman" w:hAnsi="Arial Narrow" w:cs="Arial"/>
                <w:sz w:val="18"/>
                <w:szCs w:val="20"/>
              </w:rPr>
            </w:pPr>
            <w:r w:rsidRPr="00606793">
              <w:rPr>
                <w:rFonts w:ascii="Arial Narrow" w:eastAsia="Times New Roman" w:hAnsi="Arial Narrow" w:cs="Arial"/>
                <w:sz w:val="18"/>
                <w:szCs w:val="20"/>
              </w:rPr>
              <w:t>4x</w:t>
            </w:r>
          </w:p>
        </w:tc>
        <w:tc>
          <w:tcPr>
            <w:tcW w:w="0" w:type="auto"/>
            <w:tcBorders>
              <w:top w:val="nil"/>
              <w:left w:val="nil"/>
              <w:bottom w:val="nil"/>
              <w:right w:val="nil"/>
            </w:tcBorders>
            <w:shd w:val="clear" w:color="000000" w:fill="FFFFFF"/>
            <w:noWrap/>
            <w:vAlign w:val="bottom"/>
            <w:hideMark/>
          </w:tcPr>
          <w:p w14:paraId="3C05D46F" w14:textId="77777777" w:rsidR="007802A4" w:rsidRPr="00606793" w:rsidRDefault="007802A4" w:rsidP="007802A4">
            <w:pPr>
              <w:spacing w:after="0" w:line="240" w:lineRule="auto"/>
              <w:rPr>
                <w:rFonts w:ascii="Arial Narrow" w:eastAsia="Times New Roman" w:hAnsi="Arial Narrow" w:cs="Arial"/>
                <w:sz w:val="18"/>
                <w:szCs w:val="20"/>
              </w:rPr>
            </w:pPr>
            <w:r w:rsidRPr="00606793">
              <w:rPr>
                <w:rFonts w:ascii="Arial Narrow" w:eastAsia="Times New Roman" w:hAnsi="Arial Narrow" w:cs="Arial"/>
                <w:sz w:val="18"/>
                <w:szCs w:val="20"/>
              </w:rPr>
              <w:t>Insurance claims , indemnities, and refunds</w:t>
            </w:r>
          </w:p>
        </w:tc>
        <w:tc>
          <w:tcPr>
            <w:tcW w:w="0" w:type="auto"/>
            <w:tcBorders>
              <w:top w:val="nil"/>
              <w:left w:val="nil"/>
              <w:bottom w:val="nil"/>
              <w:right w:val="nil"/>
            </w:tcBorders>
            <w:shd w:val="clear" w:color="000000" w:fill="FFFFFF"/>
            <w:noWrap/>
            <w:vAlign w:val="bottom"/>
            <w:hideMark/>
          </w:tcPr>
          <w:p w14:paraId="46B3833C" w14:textId="7429E158"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3,566</w:t>
            </w:r>
          </w:p>
        </w:tc>
        <w:tc>
          <w:tcPr>
            <w:tcW w:w="0" w:type="auto"/>
            <w:tcBorders>
              <w:top w:val="nil"/>
              <w:left w:val="nil"/>
              <w:bottom w:val="nil"/>
              <w:right w:val="nil"/>
            </w:tcBorders>
            <w:shd w:val="clear" w:color="000000" w:fill="FFFFFF"/>
            <w:noWrap/>
            <w:vAlign w:val="bottom"/>
            <w:hideMark/>
          </w:tcPr>
          <w:p w14:paraId="6FBE77A0" w14:textId="56287D8F"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3,685</w:t>
            </w:r>
          </w:p>
        </w:tc>
        <w:tc>
          <w:tcPr>
            <w:tcW w:w="0" w:type="auto"/>
            <w:tcBorders>
              <w:top w:val="nil"/>
              <w:left w:val="nil"/>
              <w:bottom w:val="nil"/>
              <w:right w:val="nil"/>
            </w:tcBorders>
            <w:shd w:val="clear" w:color="000000" w:fill="FFFFFF"/>
            <w:noWrap/>
            <w:vAlign w:val="bottom"/>
            <w:hideMark/>
          </w:tcPr>
          <w:p w14:paraId="7900255D" w14:textId="59812F76"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3,746</w:t>
            </w:r>
          </w:p>
        </w:tc>
        <w:tc>
          <w:tcPr>
            <w:tcW w:w="0" w:type="auto"/>
            <w:tcBorders>
              <w:top w:val="nil"/>
              <w:left w:val="nil"/>
              <w:bottom w:val="nil"/>
              <w:right w:val="nil"/>
            </w:tcBorders>
            <w:shd w:val="clear" w:color="000000" w:fill="FFFFFF"/>
            <w:noWrap/>
            <w:vAlign w:val="bottom"/>
            <w:hideMark/>
          </w:tcPr>
          <w:p w14:paraId="15A664E3" w14:textId="3465225E"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3,742</w:t>
            </w:r>
          </w:p>
        </w:tc>
        <w:tc>
          <w:tcPr>
            <w:tcW w:w="0" w:type="auto"/>
            <w:tcBorders>
              <w:top w:val="nil"/>
              <w:left w:val="nil"/>
              <w:bottom w:val="nil"/>
              <w:right w:val="nil"/>
            </w:tcBorders>
            <w:shd w:val="clear" w:color="000000" w:fill="FFFFFF"/>
            <w:noWrap/>
            <w:vAlign w:val="bottom"/>
            <w:hideMark/>
          </w:tcPr>
          <w:p w14:paraId="2B7914EF" w14:textId="77777777" w:rsidR="007802A4" w:rsidRPr="00606793" w:rsidRDefault="007802A4" w:rsidP="00BD6DDB">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(4)</w:t>
            </w:r>
          </w:p>
        </w:tc>
      </w:tr>
      <w:tr w:rsidR="007802A4" w:rsidRPr="00606793" w14:paraId="4160420C" w14:textId="77777777" w:rsidTr="00606793">
        <w:trPr>
          <w:trHeight w:val="197"/>
          <w:jc w:val="center"/>
        </w:trPr>
        <w:tc>
          <w:tcPr>
            <w:tcW w:w="0" w:type="auto"/>
            <w:tcBorders>
              <w:top w:val="nil"/>
              <w:left w:val="nil"/>
              <w:bottom w:val="nil"/>
              <w:right w:val="nil"/>
            </w:tcBorders>
            <w:shd w:val="clear" w:color="000000" w:fill="FFFFFF"/>
            <w:noWrap/>
            <w:vAlign w:val="bottom"/>
            <w:hideMark/>
          </w:tcPr>
          <w:p w14:paraId="24807CFA" w14:textId="77777777" w:rsidR="007802A4" w:rsidRPr="00606793" w:rsidRDefault="007802A4" w:rsidP="007802A4">
            <w:pPr>
              <w:spacing w:after="0" w:line="240" w:lineRule="auto"/>
              <w:ind w:firstLineChars="100" w:firstLine="180"/>
              <w:jc w:val="right"/>
              <w:rPr>
                <w:rFonts w:ascii="Arial Narrow" w:eastAsia="Times New Roman" w:hAnsi="Arial Narrow" w:cs="Arial"/>
                <w:sz w:val="18"/>
                <w:szCs w:val="20"/>
              </w:rPr>
            </w:pPr>
            <w:r w:rsidRPr="00606793">
              <w:rPr>
                <w:rFonts w:ascii="Arial Narrow" w:eastAsia="Times New Roman" w:hAnsi="Arial Narrow" w:cs="Arial"/>
                <w:sz w:val="18"/>
                <w:szCs w:val="20"/>
              </w:rPr>
              <w:t>99.9</w:t>
            </w:r>
          </w:p>
        </w:tc>
        <w:tc>
          <w:tcPr>
            <w:tcW w:w="0" w:type="auto"/>
            <w:tcBorders>
              <w:top w:val="nil"/>
              <w:left w:val="nil"/>
              <w:bottom w:val="nil"/>
              <w:right w:val="nil"/>
            </w:tcBorders>
            <w:shd w:val="clear" w:color="000000" w:fill="FFFFFF"/>
            <w:noWrap/>
            <w:vAlign w:val="bottom"/>
            <w:hideMark/>
          </w:tcPr>
          <w:p w14:paraId="704757A3" w14:textId="77777777" w:rsidR="007802A4" w:rsidRPr="00606793" w:rsidRDefault="007802A4" w:rsidP="007802A4">
            <w:pPr>
              <w:spacing w:after="0" w:line="240" w:lineRule="auto"/>
              <w:rPr>
                <w:rFonts w:ascii="Arial Narrow" w:eastAsia="Times New Roman" w:hAnsi="Arial Narrow" w:cs="Arial"/>
                <w:b/>
                <w:bCs/>
                <w:sz w:val="18"/>
                <w:szCs w:val="20"/>
              </w:rPr>
            </w:pPr>
            <w:r w:rsidRPr="00606793">
              <w:rPr>
                <w:rFonts w:ascii="Arial Narrow" w:eastAsia="Times New Roman" w:hAnsi="Arial Narrow" w:cs="Arial"/>
                <w:b/>
                <w:bCs/>
                <w:sz w:val="18"/>
                <w:szCs w:val="20"/>
              </w:rPr>
              <w:t>Total Obligations</w:t>
            </w:r>
          </w:p>
        </w:tc>
        <w:tc>
          <w:tcPr>
            <w:tcW w:w="0" w:type="auto"/>
            <w:tcBorders>
              <w:top w:val="double" w:sz="6" w:space="0" w:color="auto"/>
              <w:left w:val="nil"/>
              <w:bottom w:val="double" w:sz="6" w:space="0" w:color="auto"/>
              <w:right w:val="nil"/>
            </w:tcBorders>
            <w:shd w:val="clear" w:color="000000" w:fill="FFFFFF"/>
            <w:noWrap/>
            <w:vAlign w:val="bottom"/>
            <w:hideMark/>
          </w:tcPr>
          <w:p w14:paraId="7BF9F9BA" w14:textId="1CA9FB19"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3,203,992</w:t>
            </w:r>
          </w:p>
        </w:tc>
        <w:tc>
          <w:tcPr>
            <w:tcW w:w="0" w:type="auto"/>
            <w:tcBorders>
              <w:top w:val="double" w:sz="6" w:space="0" w:color="auto"/>
              <w:left w:val="nil"/>
              <w:bottom w:val="double" w:sz="6" w:space="0" w:color="auto"/>
              <w:right w:val="nil"/>
            </w:tcBorders>
            <w:shd w:val="clear" w:color="000000" w:fill="FFFFFF"/>
            <w:noWrap/>
            <w:vAlign w:val="bottom"/>
            <w:hideMark/>
          </w:tcPr>
          <w:p w14:paraId="3FEE5BF7" w14:textId="25DB1BFA"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3,447,501</w:t>
            </w:r>
          </w:p>
        </w:tc>
        <w:tc>
          <w:tcPr>
            <w:tcW w:w="0" w:type="auto"/>
            <w:tcBorders>
              <w:top w:val="double" w:sz="6" w:space="0" w:color="auto"/>
              <w:left w:val="nil"/>
              <w:bottom w:val="double" w:sz="6" w:space="0" w:color="auto"/>
              <w:right w:val="nil"/>
            </w:tcBorders>
            <w:shd w:val="clear" w:color="000000" w:fill="FFFFFF"/>
            <w:noWrap/>
            <w:vAlign w:val="bottom"/>
            <w:hideMark/>
          </w:tcPr>
          <w:p w14:paraId="364AF543" w14:textId="121CAC69"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3,522,097</w:t>
            </w:r>
          </w:p>
        </w:tc>
        <w:tc>
          <w:tcPr>
            <w:tcW w:w="0" w:type="auto"/>
            <w:tcBorders>
              <w:top w:val="double" w:sz="6" w:space="0" w:color="auto"/>
              <w:left w:val="nil"/>
              <w:bottom w:val="double" w:sz="6" w:space="0" w:color="auto"/>
              <w:right w:val="nil"/>
            </w:tcBorders>
            <w:shd w:val="clear" w:color="000000" w:fill="FFFFFF"/>
            <w:noWrap/>
            <w:vAlign w:val="bottom"/>
            <w:hideMark/>
          </w:tcPr>
          <w:p w14:paraId="74AFDFB5" w14:textId="6571D8EC"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3,459,001</w:t>
            </w:r>
          </w:p>
        </w:tc>
        <w:tc>
          <w:tcPr>
            <w:tcW w:w="0" w:type="auto"/>
            <w:tcBorders>
              <w:top w:val="double" w:sz="6" w:space="0" w:color="auto"/>
              <w:left w:val="nil"/>
              <w:bottom w:val="double" w:sz="6" w:space="0" w:color="auto"/>
              <w:right w:val="nil"/>
            </w:tcBorders>
            <w:shd w:val="clear" w:color="000000" w:fill="FFFFFF"/>
            <w:noWrap/>
            <w:vAlign w:val="bottom"/>
            <w:hideMark/>
          </w:tcPr>
          <w:p w14:paraId="1A2610D4" w14:textId="5B9BC00E"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(63,096)</w:t>
            </w:r>
          </w:p>
        </w:tc>
      </w:tr>
      <w:tr w:rsidR="007802A4" w:rsidRPr="00606793" w14:paraId="0F5B790F" w14:textId="77777777" w:rsidTr="00606793">
        <w:trPr>
          <w:trHeight w:val="189"/>
          <w:jc w:val="center"/>
        </w:trPr>
        <w:tc>
          <w:tcPr>
            <w:tcW w:w="0" w:type="auto"/>
            <w:tcBorders>
              <w:top w:val="nil"/>
              <w:left w:val="nil"/>
              <w:bottom w:val="nil"/>
              <w:right w:val="nil"/>
            </w:tcBorders>
            <w:shd w:val="clear" w:color="000000" w:fill="FFFFFF"/>
            <w:noWrap/>
            <w:vAlign w:val="bottom"/>
            <w:hideMark/>
          </w:tcPr>
          <w:p w14:paraId="24D2A692" w14:textId="77777777" w:rsidR="007802A4" w:rsidRPr="00606793" w:rsidRDefault="007802A4" w:rsidP="007802A4">
            <w:pPr>
              <w:spacing w:after="0" w:line="240" w:lineRule="auto"/>
              <w:rPr>
                <w:rFonts w:ascii="Arial Narrow" w:eastAsia="Times New Roman" w:hAnsi="Arial Narrow" w:cs="Arial"/>
                <w:sz w:val="18"/>
                <w:szCs w:val="20"/>
              </w:rPr>
            </w:pPr>
            <w:r w:rsidRPr="00606793">
              <w:rPr>
                <w:rFonts w:ascii="Arial Narrow" w:eastAsia="Times New Roman" w:hAnsi="Arial Narrow" w:cs="Arial"/>
                <w:sz w:val="18"/>
                <w:szCs w:val="20"/>
              </w:rPr>
              <w:t> </w:t>
            </w:r>
          </w:p>
        </w:tc>
        <w:tc>
          <w:tcPr>
            <w:tcW w:w="0" w:type="auto"/>
            <w:tcBorders>
              <w:top w:val="nil"/>
              <w:left w:val="nil"/>
              <w:bottom w:val="nil"/>
              <w:right w:val="nil"/>
            </w:tcBorders>
            <w:shd w:val="clear" w:color="000000" w:fill="FFFFFF"/>
            <w:noWrap/>
            <w:vAlign w:val="bottom"/>
            <w:hideMark/>
          </w:tcPr>
          <w:p w14:paraId="404CEB35" w14:textId="77777777" w:rsidR="007802A4" w:rsidRPr="00606793" w:rsidRDefault="007802A4" w:rsidP="007802A4">
            <w:pPr>
              <w:spacing w:after="0" w:line="240" w:lineRule="auto"/>
              <w:rPr>
                <w:rFonts w:ascii="Arial Narrow" w:eastAsia="Times New Roman" w:hAnsi="Arial Narrow" w:cs="Arial"/>
                <w:sz w:val="18"/>
                <w:szCs w:val="20"/>
              </w:rPr>
            </w:pPr>
            <w:r w:rsidRPr="00606793">
              <w:rPr>
                <w:rFonts w:ascii="Arial Narrow" w:eastAsia="Times New Roman" w:hAnsi="Arial Narrow" w:cs="Arial"/>
                <w:sz w:val="18"/>
                <w:szCs w:val="20"/>
              </w:rPr>
              <w:t>Fee Collections</w:t>
            </w:r>
          </w:p>
        </w:tc>
        <w:tc>
          <w:tcPr>
            <w:tcW w:w="0" w:type="auto"/>
            <w:tcBorders>
              <w:top w:val="nil"/>
              <w:left w:val="nil"/>
              <w:bottom w:val="nil"/>
              <w:right w:val="nil"/>
            </w:tcBorders>
            <w:shd w:val="clear" w:color="000000" w:fill="FFFFFF"/>
            <w:noWrap/>
            <w:vAlign w:val="bottom"/>
            <w:hideMark/>
          </w:tcPr>
          <w:p w14:paraId="61E8249F" w14:textId="77777777" w:rsidR="007802A4" w:rsidRPr="00606793" w:rsidRDefault="007802A4" w:rsidP="00BD6DDB">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(3,078,887)</w:t>
            </w:r>
          </w:p>
        </w:tc>
        <w:tc>
          <w:tcPr>
            <w:tcW w:w="0" w:type="auto"/>
            <w:tcBorders>
              <w:top w:val="nil"/>
              <w:left w:val="nil"/>
              <w:bottom w:val="nil"/>
              <w:right w:val="nil"/>
            </w:tcBorders>
            <w:shd w:val="clear" w:color="000000" w:fill="FFFFFF"/>
            <w:noWrap/>
            <w:vAlign w:val="bottom"/>
            <w:hideMark/>
          </w:tcPr>
          <w:p w14:paraId="21D1D5D5" w14:textId="77777777" w:rsidR="007802A4" w:rsidRPr="00606793" w:rsidRDefault="007802A4" w:rsidP="008F604E">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(3,430,123)</w:t>
            </w:r>
          </w:p>
        </w:tc>
        <w:tc>
          <w:tcPr>
            <w:tcW w:w="0" w:type="auto"/>
            <w:tcBorders>
              <w:top w:val="nil"/>
              <w:left w:val="nil"/>
              <w:bottom w:val="nil"/>
              <w:right w:val="nil"/>
            </w:tcBorders>
            <w:shd w:val="clear" w:color="000000" w:fill="FFFFFF"/>
            <w:noWrap/>
            <w:vAlign w:val="bottom"/>
            <w:hideMark/>
          </w:tcPr>
          <w:p w14:paraId="0A051FB4" w14:textId="77777777" w:rsidR="007802A4" w:rsidRPr="00606793" w:rsidRDefault="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(3,416,366)</w:t>
            </w:r>
          </w:p>
        </w:tc>
        <w:tc>
          <w:tcPr>
            <w:tcW w:w="0" w:type="auto"/>
            <w:tcBorders>
              <w:top w:val="nil"/>
              <w:left w:val="nil"/>
              <w:bottom w:val="nil"/>
              <w:right w:val="nil"/>
            </w:tcBorders>
            <w:shd w:val="clear" w:color="000000" w:fill="FFFFFF"/>
            <w:noWrap/>
            <w:vAlign w:val="bottom"/>
            <w:hideMark/>
          </w:tcPr>
          <w:p w14:paraId="019DEF45" w14:textId="77777777" w:rsidR="007802A4" w:rsidRPr="00606793" w:rsidRDefault="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(3,416,366)</w:t>
            </w:r>
          </w:p>
        </w:tc>
        <w:tc>
          <w:tcPr>
            <w:tcW w:w="0" w:type="auto"/>
            <w:tcBorders>
              <w:top w:val="nil"/>
              <w:left w:val="nil"/>
              <w:bottom w:val="nil"/>
              <w:right w:val="nil"/>
            </w:tcBorders>
            <w:shd w:val="clear" w:color="000000" w:fill="FFFFFF"/>
            <w:noWrap/>
            <w:vAlign w:val="bottom"/>
            <w:hideMark/>
          </w:tcPr>
          <w:p w14:paraId="22F0EA5B" w14:textId="3BF9D2CE" w:rsidR="007802A4" w:rsidRPr="00606793" w:rsidRDefault="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0</w:t>
            </w:r>
          </w:p>
        </w:tc>
      </w:tr>
      <w:tr w:rsidR="007802A4" w:rsidRPr="00606793" w14:paraId="3B68EFFE" w14:textId="77777777" w:rsidTr="00606793">
        <w:trPr>
          <w:trHeight w:val="181"/>
          <w:jc w:val="center"/>
        </w:trPr>
        <w:tc>
          <w:tcPr>
            <w:tcW w:w="0" w:type="auto"/>
            <w:tcBorders>
              <w:top w:val="nil"/>
              <w:left w:val="nil"/>
              <w:bottom w:val="nil"/>
              <w:right w:val="nil"/>
            </w:tcBorders>
            <w:shd w:val="clear" w:color="000000" w:fill="FFFFFF"/>
            <w:noWrap/>
            <w:vAlign w:val="bottom"/>
            <w:hideMark/>
          </w:tcPr>
          <w:p w14:paraId="433FE4D1" w14:textId="77777777" w:rsidR="007802A4" w:rsidRPr="00606793" w:rsidRDefault="007802A4" w:rsidP="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 </w:t>
            </w:r>
          </w:p>
        </w:tc>
        <w:tc>
          <w:tcPr>
            <w:tcW w:w="0" w:type="auto"/>
            <w:tcBorders>
              <w:top w:val="nil"/>
              <w:left w:val="nil"/>
              <w:bottom w:val="nil"/>
              <w:right w:val="nil"/>
            </w:tcBorders>
            <w:shd w:val="clear" w:color="000000" w:fill="FFFFFF"/>
            <w:noWrap/>
            <w:vAlign w:val="bottom"/>
            <w:hideMark/>
          </w:tcPr>
          <w:p w14:paraId="0539F624" w14:textId="77777777" w:rsidR="007802A4" w:rsidRPr="00606793" w:rsidRDefault="007802A4" w:rsidP="007802A4">
            <w:pPr>
              <w:spacing w:after="0" w:line="240" w:lineRule="auto"/>
              <w:rPr>
                <w:rFonts w:ascii="Arial Narrow" w:eastAsia="Times New Roman" w:hAnsi="Arial Narrow" w:cs="Arial"/>
                <w:sz w:val="18"/>
                <w:szCs w:val="20"/>
              </w:rPr>
            </w:pPr>
            <w:r w:rsidRPr="00606793">
              <w:rPr>
                <w:rFonts w:ascii="Arial Narrow" w:eastAsia="Times New Roman" w:hAnsi="Arial Narrow" w:cs="Arial"/>
                <w:sz w:val="18"/>
                <w:szCs w:val="20"/>
              </w:rPr>
              <w:t>Less prior year other income/recoveries</w:t>
            </w:r>
          </w:p>
        </w:tc>
        <w:tc>
          <w:tcPr>
            <w:tcW w:w="0" w:type="auto"/>
            <w:tcBorders>
              <w:top w:val="nil"/>
              <w:left w:val="nil"/>
              <w:bottom w:val="nil"/>
              <w:right w:val="nil"/>
            </w:tcBorders>
            <w:shd w:val="clear" w:color="000000" w:fill="FFFFFF"/>
            <w:noWrap/>
            <w:vAlign w:val="bottom"/>
            <w:hideMark/>
          </w:tcPr>
          <w:p w14:paraId="1BA47489" w14:textId="77777777" w:rsidR="007802A4" w:rsidRPr="00606793" w:rsidRDefault="007802A4" w:rsidP="00BD6DDB">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(39,445)</w:t>
            </w:r>
          </w:p>
        </w:tc>
        <w:tc>
          <w:tcPr>
            <w:tcW w:w="0" w:type="auto"/>
            <w:tcBorders>
              <w:top w:val="nil"/>
              <w:left w:val="nil"/>
              <w:bottom w:val="nil"/>
              <w:right w:val="nil"/>
            </w:tcBorders>
            <w:shd w:val="clear" w:color="000000" w:fill="FFFFFF"/>
            <w:noWrap/>
            <w:vAlign w:val="bottom"/>
            <w:hideMark/>
          </w:tcPr>
          <w:p w14:paraId="0F175AC1" w14:textId="77777777" w:rsidR="007802A4" w:rsidRPr="00606793" w:rsidRDefault="007802A4" w:rsidP="008F604E">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(39,445)</w:t>
            </w:r>
          </w:p>
        </w:tc>
        <w:tc>
          <w:tcPr>
            <w:tcW w:w="0" w:type="auto"/>
            <w:tcBorders>
              <w:top w:val="nil"/>
              <w:left w:val="nil"/>
              <w:bottom w:val="nil"/>
              <w:right w:val="nil"/>
            </w:tcBorders>
            <w:shd w:val="clear" w:color="000000" w:fill="FFFFFF"/>
            <w:noWrap/>
            <w:vAlign w:val="bottom"/>
            <w:hideMark/>
          </w:tcPr>
          <w:p w14:paraId="0E014D52" w14:textId="77777777" w:rsidR="007802A4" w:rsidRPr="00606793" w:rsidRDefault="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(39,445)</w:t>
            </w:r>
          </w:p>
        </w:tc>
        <w:tc>
          <w:tcPr>
            <w:tcW w:w="0" w:type="auto"/>
            <w:tcBorders>
              <w:top w:val="nil"/>
              <w:left w:val="nil"/>
              <w:bottom w:val="nil"/>
              <w:right w:val="nil"/>
            </w:tcBorders>
            <w:shd w:val="clear" w:color="000000" w:fill="FFFFFF"/>
            <w:noWrap/>
            <w:vAlign w:val="bottom"/>
            <w:hideMark/>
          </w:tcPr>
          <w:p w14:paraId="630006E6" w14:textId="77777777" w:rsidR="007802A4" w:rsidRPr="00606793" w:rsidRDefault="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(39,445)</w:t>
            </w:r>
          </w:p>
        </w:tc>
        <w:tc>
          <w:tcPr>
            <w:tcW w:w="0" w:type="auto"/>
            <w:tcBorders>
              <w:top w:val="nil"/>
              <w:left w:val="nil"/>
              <w:bottom w:val="nil"/>
              <w:right w:val="nil"/>
            </w:tcBorders>
            <w:shd w:val="clear" w:color="000000" w:fill="FFFFFF"/>
            <w:noWrap/>
            <w:vAlign w:val="bottom"/>
            <w:hideMark/>
          </w:tcPr>
          <w:p w14:paraId="131583AB" w14:textId="7A18EBAB" w:rsidR="007802A4" w:rsidRPr="00606793" w:rsidRDefault="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0</w:t>
            </w:r>
          </w:p>
        </w:tc>
      </w:tr>
      <w:tr w:rsidR="007802A4" w:rsidRPr="00606793" w14:paraId="4495584B" w14:textId="77777777" w:rsidTr="00606793">
        <w:trPr>
          <w:trHeight w:val="181"/>
          <w:jc w:val="center"/>
        </w:trPr>
        <w:tc>
          <w:tcPr>
            <w:tcW w:w="0" w:type="auto"/>
            <w:tcBorders>
              <w:top w:val="nil"/>
              <w:left w:val="nil"/>
              <w:bottom w:val="nil"/>
              <w:right w:val="nil"/>
            </w:tcBorders>
            <w:shd w:val="clear" w:color="000000" w:fill="FFFFFF"/>
            <w:noWrap/>
            <w:vAlign w:val="bottom"/>
            <w:hideMark/>
          </w:tcPr>
          <w:p w14:paraId="43CBB7F1" w14:textId="77777777" w:rsidR="007802A4" w:rsidRPr="00606793" w:rsidRDefault="007802A4" w:rsidP="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 </w:t>
            </w:r>
          </w:p>
        </w:tc>
        <w:tc>
          <w:tcPr>
            <w:tcW w:w="0" w:type="auto"/>
            <w:tcBorders>
              <w:top w:val="nil"/>
              <w:left w:val="nil"/>
              <w:bottom w:val="nil"/>
              <w:right w:val="nil"/>
            </w:tcBorders>
            <w:shd w:val="clear" w:color="000000" w:fill="FFFFFF"/>
            <w:noWrap/>
            <w:vAlign w:val="bottom"/>
            <w:hideMark/>
          </w:tcPr>
          <w:p w14:paraId="795C7C21" w14:textId="77777777" w:rsidR="007802A4" w:rsidRPr="00606793" w:rsidRDefault="007802A4" w:rsidP="007802A4">
            <w:pPr>
              <w:spacing w:after="0" w:line="240" w:lineRule="auto"/>
              <w:rPr>
                <w:rFonts w:ascii="Arial Narrow" w:eastAsia="Times New Roman" w:hAnsi="Arial Narrow" w:cs="Arial"/>
                <w:sz w:val="18"/>
                <w:szCs w:val="20"/>
              </w:rPr>
            </w:pPr>
            <w:r w:rsidRPr="00606793">
              <w:rPr>
                <w:rFonts w:ascii="Arial Narrow" w:eastAsia="Times New Roman" w:hAnsi="Arial Narrow" w:cs="Arial"/>
                <w:sz w:val="18"/>
                <w:szCs w:val="20"/>
              </w:rPr>
              <w:t>Less prior year unobligated balance</w:t>
            </w:r>
          </w:p>
        </w:tc>
        <w:tc>
          <w:tcPr>
            <w:tcW w:w="0" w:type="auto"/>
            <w:tcBorders>
              <w:top w:val="nil"/>
              <w:left w:val="nil"/>
              <w:bottom w:val="nil"/>
              <w:right w:val="nil"/>
            </w:tcBorders>
            <w:shd w:val="clear" w:color="000000" w:fill="FFFFFF"/>
            <w:noWrap/>
            <w:vAlign w:val="bottom"/>
            <w:hideMark/>
          </w:tcPr>
          <w:p w14:paraId="6C12E72F" w14:textId="77777777" w:rsidR="007802A4" w:rsidRPr="00606793" w:rsidRDefault="007802A4" w:rsidP="00BD6DDB">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(461,238)</w:t>
            </w:r>
          </w:p>
        </w:tc>
        <w:tc>
          <w:tcPr>
            <w:tcW w:w="0" w:type="auto"/>
            <w:tcBorders>
              <w:top w:val="nil"/>
              <w:left w:val="nil"/>
              <w:bottom w:val="nil"/>
              <w:right w:val="nil"/>
            </w:tcBorders>
            <w:shd w:val="clear" w:color="000000" w:fill="FFFFFF"/>
            <w:noWrap/>
            <w:vAlign w:val="bottom"/>
            <w:hideMark/>
          </w:tcPr>
          <w:p w14:paraId="2C3BF72D" w14:textId="77777777" w:rsidR="007802A4" w:rsidRPr="00606793" w:rsidRDefault="007802A4" w:rsidP="008F604E">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(373,575)</w:t>
            </w:r>
          </w:p>
        </w:tc>
        <w:tc>
          <w:tcPr>
            <w:tcW w:w="0" w:type="auto"/>
            <w:tcBorders>
              <w:top w:val="nil"/>
              <w:left w:val="nil"/>
              <w:bottom w:val="nil"/>
              <w:right w:val="nil"/>
            </w:tcBorders>
            <w:shd w:val="clear" w:color="000000" w:fill="FFFFFF"/>
            <w:noWrap/>
            <w:vAlign w:val="bottom"/>
            <w:hideMark/>
          </w:tcPr>
          <w:p w14:paraId="138651FE" w14:textId="77777777" w:rsidR="007802A4" w:rsidRPr="00606793" w:rsidRDefault="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(393,642)</w:t>
            </w:r>
          </w:p>
        </w:tc>
        <w:tc>
          <w:tcPr>
            <w:tcW w:w="0" w:type="auto"/>
            <w:tcBorders>
              <w:top w:val="nil"/>
              <w:left w:val="nil"/>
              <w:bottom w:val="nil"/>
              <w:right w:val="nil"/>
            </w:tcBorders>
            <w:shd w:val="clear" w:color="000000" w:fill="FFFFFF"/>
            <w:noWrap/>
            <w:vAlign w:val="bottom"/>
            <w:hideMark/>
          </w:tcPr>
          <w:p w14:paraId="23042C2E" w14:textId="77777777" w:rsidR="007802A4" w:rsidRPr="00606793" w:rsidRDefault="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(393,642)</w:t>
            </w:r>
          </w:p>
        </w:tc>
        <w:tc>
          <w:tcPr>
            <w:tcW w:w="0" w:type="auto"/>
            <w:tcBorders>
              <w:top w:val="nil"/>
              <w:left w:val="nil"/>
              <w:bottom w:val="nil"/>
              <w:right w:val="nil"/>
            </w:tcBorders>
            <w:shd w:val="clear" w:color="000000" w:fill="FFFFFF"/>
            <w:noWrap/>
            <w:vAlign w:val="bottom"/>
            <w:hideMark/>
          </w:tcPr>
          <w:p w14:paraId="721FAF4F" w14:textId="29160039" w:rsidR="007802A4" w:rsidRPr="00606793" w:rsidRDefault="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0</w:t>
            </w:r>
          </w:p>
        </w:tc>
      </w:tr>
      <w:tr w:rsidR="007802A4" w:rsidRPr="00606793" w14:paraId="7CABBE19" w14:textId="77777777" w:rsidTr="00606793">
        <w:trPr>
          <w:trHeight w:val="181"/>
          <w:jc w:val="center"/>
        </w:trPr>
        <w:tc>
          <w:tcPr>
            <w:tcW w:w="0" w:type="auto"/>
            <w:tcBorders>
              <w:top w:val="nil"/>
              <w:left w:val="nil"/>
              <w:bottom w:val="nil"/>
              <w:right w:val="nil"/>
            </w:tcBorders>
            <w:shd w:val="clear" w:color="000000" w:fill="FFFFFF"/>
            <w:noWrap/>
            <w:vAlign w:val="bottom"/>
            <w:hideMark/>
          </w:tcPr>
          <w:p w14:paraId="306912FC" w14:textId="77777777" w:rsidR="007802A4" w:rsidRPr="00606793" w:rsidRDefault="007802A4" w:rsidP="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 </w:t>
            </w:r>
          </w:p>
        </w:tc>
        <w:tc>
          <w:tcPr>
            <w:tcW w:w="0" w:type="auto"/>
            <w:tcBorders>
              <w:top w:val="nil"/>
              <w:left w:val="nil"/>
              <w:bottom w:val="nil"/>
              <w:right w:val="nil"/>
            </w:tcBorders>
            <w:shd w:val="clear" w:color="000000" w:fill="FFFFFF"/>
            <w:noWrap/>
            <w:vAlign w:val="bottom"/>
            <w:hideMark/>
          </w:tcPr>
          <w:p w14:paraId="4A0A09F0" w14:textId="77777777" w:rsidR="007802A4" w:rsidRPr="00606793" w:rsidRDefault="007802A4" w:rsidP="007802A4">
            <w:pPr>
              <w:spacing w:after="0" w:line="240" w:lineRule="auto"/>
              <w:rPr>
                <w:rFonts w:ascii="Arial Narrow" w:eastAsia="Times New Roman" w:hAnsi="Arial Narrow" w:cs="Arial"/>
                <w:sz w:val="18"/>
                <w:szCs w:val="20"/>
              </w:rPr>
            </w:pPr>
            <w:r w:rsidRPr="00606793">
              <w:rPr>
                <w:rFonts w:ascii="Arial Narrow" w:eastAsia="Times New Roman" w:hAnsi="Arial Narrow" w:cs="Arial"/>
                <w:sz w:val="18"/>
                <w:szCs w:val="20"/>
              </w:rPr>
              <w:t>Less end year unobligated balance</w:t>
            </w:r>
          </w:p>
        </w:tc>
        <w:tc>
          <w:tcPr>
            <w:tcW w:w="0" w:type="auto"/>
            <w:tcBorders>
              <w:top w:val="nil"/>
              <w:left w:val="nil"/>
              <w:bottom w:val="nil"/>
              <w:right w:val="nil"/>
            </w:tcBorders>
            <w:shd w:val="clear" w:color="000000" w:fill="FFFFFF"/>
            <w:noWrap/>
            <w:vAlign w:val="bottom"/>
            <w:hideMark/>
          </w:tcPr>
          <w:p w14:paraId="7E2C2575" w14:textId="4C136359" w:rsidR="007802A4" w:rsidRPr="00606793" w:rsidRDefault="007802A4" w:rsidP="00BD6DDB">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373,580</w:t>
            </w:r>
          </w:p>
        </w:tc>
        <w:tc>
          <w:tcPr>
            <w:tcW w:w="0" w:type="auto"/>
            <w:tcBorders>
              <w:top w:val="nil"/>
              <w:left w:val="nil"/>
              <w:bottom w:val="nil"/>
              <w:right w:val="nil"/>
            </w:tcBorders>
            <w:shd w:val="clear" w:color="000000" w:fill="FFFFFF"/>
            <w:noWrap/>
            <w:vAlign w:val="bottom"/>
            <w:hideMark/>
          </w:tcPr>
          <w:p w14:paraId="7EA60192" w14:textId="1ED7229A" w:rsidR="007802A4" w:rsidRPr="00606793" w:rsidRDefault="007802A4" w:rsidP="008F604E">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393,642</w:t>
            </w:r>
          </w:p>
        </w:tc>
        <w:tc>
          <w:tcPr>
            <w:tcW w:w="0" w:type="auto"/>
            <w:tcBorders>
              <w:top w:val="nil"/>
              <w:left w:val="nil"/>
              <w:bottom w:val="nil"/>
              <w:right w:val="nil"/>
            </w:tcBorders>
            <w:shd w:val="clear" w:color="000000" w:fill="FFFFFF"/>
            <w:noWrap/>
            <w:vAlign w:val="bottom"/>
            <w:hideMark/>
          </w:tcPr>
          <w:p w14:paraId="419738D9" w14:textId="3E573C8C" w:rsidR="007802A4" w:rsidRPr="00606793" w:rsidRDefault="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325,356</w:t>
            </w:r>
          </w:p>
        </w:tc>
        <w:tc>
          <w:tcPr>
            <w:tcW w:w="0" w:type="auto"/>
            <w:tcBorders>
              <w:top w:val="nil"/>
              <w:left w:val="nil"/>
              <w:bottom w:val="nil"/>
              <w:right w:val="nil"/>
            </w:tcBorders>
            <w:shd w:val="clear" w:color="000000" w:fill="FFFFFF"/>
            <w:noWrap/>
            <w:vAlign w:val="bottom"/>
            <w:hideMark/>
          </w:tcPr>
          <w:p w14:paraId="616CAB94" w14:textId="33BA8F17" w:rsidR="007802A4" w:rsidRPr="00606793" w:rsidRDefault="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388,452</w:t>
            </w:r>
          </w:p>
        </w:tc>
        <w:tc>
          <w:tcPr>
            <w:tcW w:w="0" w:type="auto"/>
            <w:tcBorders>
              <w:top w:val="nil"/>
              <w:left w:val="nil"/>
              <w:bottom w:val="nil"/>
              <w:right w:val="nil"/>
            </w:tcBorders>
            <w:shd w:val="clear" w:color="000000" w:fill="FFFFFF"/>
            <w:noWrap/>
            <w:vAlign w:val="bottom"/>
            <w:hideMark/>
          </w:tcPr>
          <w:p w14:paraId="20FF494C" w14:textId="17104318" w:rsidR="007802A4" w:rsidRPr="00606793" w:rsidRDefault="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63,096</w:t>
            </w:r>
          </w:p>
        </w:tc>
      </w:tr>
      <w:tr w:rsidR="007802A4" w:rsidRPr="00606793" w14:paraId="44100679" w14:textId="77777777" w:rsidTr="00606793">
        <w:trPr>
          <w:trHeight w:val="157"/>
          <w:jc w:val="center"/>
        </w:trPr>
        <w:tc>
          <w:tcPr>
            <w:tcW w:w="0" w:type="auto"/>
            <w:tcBorders>
              <w:top w:val="nil"/>
              <w:left w:val="nil"/>
              <w:bottom w:val="nil"/>
              <w:right w:val="nil"/>
            </w:tcBorders>
            <w:shd w:val="clear" w:color="000000" w:fill="FFFFFF"/>
            <w:noWrap/>
            <w:vAlign w:val="bottom"/>
            <w:hideMark/>
          </w:tcPr>
          <w:p w14:paraId="63A8CEF3" w14:textId="77777777" w:rsidR="007802A4" w:rsidRPr="00606793" w:rsidRDefault="007802A4" w:rsidP="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 </w:t>
            </w:r>
          </w:p>
        </w:tc>
        <w:tc>
          <w:tcPr>
            <w:tcW w:w="0" w:type="auto"/>
            <w:tcBorders>
              <w:top w:val="nil"/>
              <w:left w:val="nil"/>
              <w:bottom w:val="nil"/>
              <w:right w:val="nil"/>
            </w:tcBorders>
            <w:shd w:val="clear" w:color="000000" w:fill="FFFFFF"/>
            <w:noWrap/>
            <w:vAlign w:val="bottom"/>
            <w:hideMark/>
          </w:tcPr>
          <w:p w14:paraId="5E182282" w14:textId="77777777" w:rsidR="007802A4" w:rsidRPr="00606793" w:rsidRDefault="007802A4" w:rsidP="007802A4">
            <w:pPr>
              <w:spacing w:after="0" w:line="240" w:lineRule="auto"/>
              <w:rPr>
                <w:rFonts w:ascii="Arial Narrow" w:eastAsia="Times New Roman" w:hAnsi="Arial Narrow" w:cs="Arial"/>
                <w:sz w:val="18"/>
                <w:szCs w:val="20"/>
              </w:rPr>
            </w:pPr>
            <w:r w:rsidRPr="00606793">
              <w:rPr>
                <w:rFonts w:ascii="Arial Narrow" w:eastAsia="Times New Roman" w:hAnsi="Arial Narrow" w:cs="Arial"/>
                <w:sz w:val="18"/>
                <w:szCs w:val="20"/>
              </w:rPr>
              <w:t>Budget Authority Temporarily Unavailable</w:t>
            </w:r>
            <w:r w:rsidRPr="00606793">
              <w:rPr>
                <w:rFonts w:ascii="Arial Narrow" w:eastAsia="Times New Roman" w:hAnsi="Arial Narrow" w:cs="Arial"/>
                <w:sz w:val="18"/>
                <w:szCs w:val="20"/>
                <w:vertAlign w:val="superscript"/>
              </w:rPr>
              <w:t>1</w:t>
            </w:r>
          </w:p>
        </w:tc>
        <w:tc>
          <w:tcPr>
            <w:tcW w:w="0" w:type="auto"/>
            <w:tcBorders>
              <w:top w:val="nil"/>
              <w:left w:val="nil"/>
              <w:bottom w:val="nil"/>
              <w:right w:val="nil"/>
            </w:tcBorders>
            <w:shd w:val="clear" w:color="000000" w:fill="FFFFFF"/>
            <w:noWrap/>
            <w:vAlign w:val="bottom"/>
            <w:hideMark/>
          </w:tcPr>
          <w:p w14:paraId="5EF0B416" w14:textId="76D99771" w:rsidR="007802A4" w:rsidRPr="00606793" w:rsidRDefault="007802A4" w:rsidP="00BD6DDB">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w:t>
            </w:r>
          </w:p>
        </w:tc>
        <w:tc>
          <w:tcPr>
            <w:tcW w:w="0" w:type="auto"/>
            <w:tcBorders>
              <w:top w:val="nil"/>
              <w:left w:val="nil"/>
              <w:bottom w:val="nil"/>
              <w:right w:val="nil"/>
            </w:tcBorders>
            <w:shd w:val="clear" w:color="000000" w:fill="FFFFFF"/>
            <w:noWrap/>
            <w:vAlign w:val="bottom"/>
            <w:hideMark/>
          </w:tcPr>
          <w:p w14:paraId="5339882F" w14:textId="6CFDE035" w:rsidR="007802A4" w:rsidRPr="00606793" w:rsidRDefault="007802A4" w:rsidP="008F604E">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w:t>
            </w:r>
            <w:r w:rsidR="00BD6DDB" w:rsidRPr="00606793">
              <w:rPr>
                <w:rFonts w:ascii="Arial Narrow" w:eastAsia="Times New Roman" w:hAnsi="Arial Narrow" w:cs="Arial"/>
                <w:sz w:val="18"/>
                <w:szCs w:val="20"/>
              </w:rPr>
              <w:t>2</w:t>
            </w:r>
            <w:r w:rsidR="00BD6DDB">
              <w:rPr>
                <w:rFonts w:ascii="Arial Narrow" w:eastAsia="Times New Roman" w:hAnsi="Arial Narrow" w:cs="Arial"/>
                <w:sz w:val="18"/>
                <w:szCs w:val="20"/>
              </w:rPr>
              <w:t>4</w:t>
            </w:r>
            <w:r w:rsidRPr="00606793">
              <w:rPr>
                <w:rFonts w:ascii="Arial Narrow" w:eastAsia="Times New Roman" w:hAnsi="Arial Narrow" w:cs="Arial"/>
                <w:sz w:val="18"/>
                <w:szCs w:val="20"/>
              </w:rPr>
              <w:t>,</w:t>
            </w:r>
            <w:r w:rsidR="00BD6DDB">
              <w:rPr>
                <w:rFonts w:ascii="Arial Narrow" w:eastAsia="Times New Roman" w:hAnsi="Arial Narrow" w:cs="Arial"/>
                <w:sz w:val="18"/>
                <w:szCs w:val="20"/>
              </w:rPr>
              <w:t>000</w:t>
            </w:r>
            <w:r w:rsidRPr="00606793">
              <w:rPr>
                <w:rFonts w:ascii="Arial Narrow" w:eastAsia="Times New Roman" w:hAnsi="Arial Narrow" w:cs="Arial"/>
                <w:sz w:val="18"/>
                <w:szCs w:val="20"/>
              </w:rPr>
              <w:t>)</w:t>
            </w:r>
          </w:p>
        </w:tc>
        <w:tc>
          <w:tcPr>
            <w:tcW w:w="0" w:type="auto"/>
            <w:tcBorders>
              <w:top w:val="nil"/>
              <w:left w:val="nil"/>
              <w:bottom w:val="nil"/>
              <w:right w:val="nil"/>
            </w:tcBorders>
            <w:shd w:val="clear" w:color="000000" w:fill="FFFFFF"/>
            <w:noWrap/>
            <w:vAlign w:val="bottom"/>
            <w:hideMark/>
          </w:tcPr>
          <w:p w14:paraId="612A44E5" w14:textId="05F0C3B6" w:rsidR="007802A4" w:rsidRPr="00606793" w:rsidRDefault="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w:t>
            </w:r>
          </w:p>
        </w:tc>
        <w:tc>
          <w:tcPr>
            <w:tcW w:w="0" w:type="auto"/>
            <w:tcBorders>
              <w:top w:val="nil"/>
              <w:left w:val="nil"/>
              <w:bottom w:val="nil"/>
              <w:right w:val="nil"/>
            </w:tcBorders>
            <w:shd w:val="clear" w:color="000000" w:fill="FFFFFF"/>
            <w:noWrap/>
            <w:vAlign w:val="bottom"/>
            <w:hideMark/>
          </w:tcPr>
          <w:p w14:paraId="2DA1EC85" w14:textId="4CF2DC29" w:rsidR="007802A4" w:rsidRPr="00606793" w:rsidRDefault="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w:t>
            </w:r>
          </w:p>
        </w:tc>
        <w:tc>
          <w:tcPr>
            <w:tcW w:w="0" w:type="auto"/>
            <w:tcBorders>
              <w:top w:val="nil"/>
              <w:left w:val="nil"/>
              <w:bottom w:val="nil"/>
              <w:right w:val="nil"/>
            </w:tcBorders>
            <w:shd w:val="clear" w:color="000000" w:fill="FFFFFF"/>
            <w:noWrap/>
            <w:vAlign w:val="bottom"/>
            <w:hideMark/>
          </w:tcPr>
          <w:p w14:paraId="37FB704D" w14:textId="1BF4EA83" w:rsidR="007802A4" w:rsidRPr="00606793" w:rsidRDefault="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0</w:t>
            </w:r>
          </w:p>
        </w:tc>
      </w:tr>
      <w:tr w:rsidR="007802A4" w:rsidRPr="00606793" w14:paraId="6F96F239" w14:textId="77777777" w:rsidTr="00606793">
        <w:trPr>
          <w:trHeight w:val="181"/>
          <w:jc w:val="center"/>
        </w:trPr>
        <w:tc>
          <w:tcPr>
            <w:tcW w:w="0" w:type="auto"/>
            <w:tcBorders>
              <w:top w:val="nil"/>
              <w:left w:val="nil"/>
              <w:bottom w:val="nil"/>
              <w:right w:val="nil"/>
            </w:tcBorders>
            <w:shd w:val="clear" w:color="000000" w:fill="FFFFFF"/>
            <w:noWrap/>
            <w:vAlign w:val="bottom"/>
            <w:hideMark/>
          </w:tcPr>
          <w:p w14:paraId="35D53B41" w14:textId="77777777" w:rsidR="007802A4" w:rsidRPr="00606793" w:rsidRDefault="007802A4" w:rsidP="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 </w:t>
            </w:r>
          </w:p>
        </w:tc>
        <w:tc>
          <w:tcPr>
            <w:tcW w:w="0" w:type="auto"/>
            <w:tcBorders>
              <w:top w:val="nil"/>
              <w:left w:val="nil"/>
              <w:bottom w:val="nil"/>
              <w:right w:val="nil"/>
            </w:tcBorders>
            <w:shd w:val="clear" w:color="000000" w:fill="FFFFFF"/>
            <w:noWrap/>
            <w:vAlign w:val="bottom"/>
            <w:hideMark/>
          </w:tcPr>
          <w:p w14:paraId="504F0AA6" w14:textId="77777777" w:rsidR="007802A4" w:rsidRPr="00606793" w:rsidRDefault="007802A4" w:rsidP="007802A4">
            <w:pPr>
              <w:spacing w:after="0" w:line="240" w:lineRule="auto"/>
              <w:rPr>
                <w:rFonts w:ascii="Arial Narrow" w:eastAsia="Times New Roman" w:hAnsi="Arial Narrow" w:cs="Arial"/>
                <w:sz w:val="18"/>
                <w:szCs w:val="20"/>
              </w:rPr>
            </w:pPr>
            <w:r w:rsidRPr="00606793">
              <w:rPr>
                <w:rFonts w:ascii="Arial Narrow" w:eastAsia="Times New Roman" w:hAnsi="Arial Narrow" w:cs="Arial"/>
                <w:sz w:val="18"/>
                <w:szCs w:val="20"/>
              </w:rPr>
              <w:t>Total Budget Authority</w:t>
            </w:r>
          </w:p>
        </w:tc>
        <w:tc>
          <w:tcPr>
            <w:tcW w:w="0" w:type="auto"/>
            <w:tcBorders>
              <w:top w:val="single" w:sz="8" w:space="0" w:color="auto"/>
              <w:left w:val="nil"/>
              <w:bottom w:val="nil"/>
              <w:right w:val="nil"/>
            </w:tcBorders>
            <w:shd w:val="clear" w:color="000000" w:fill="FFFFFF"/>
            <w:noWrap/>
            <w:vAlign w:val="bottom"/>
            <w:hideMark/>
          </w:tcPr>
          <w:p w14:paraId="03585A93" w14:textId="1DD56BD3"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(2,000)</w:t>
            </w:r>
          </w:p>
        </w:tc>
        <w:tc>
          <w:tcPr>
            <w:tcW w:w="0" w:type="auto"/>
            <w:tcBorders>
              <w:top w:val="single" w:sz="8" w:space="0" w:color="auto"/>
              <w:left w:val="nil"/>
              <w:bottom w:val="nil"/>
              <w:right w:val="nil"/>
            </w:tcBorders>
            <w:shd w:val="clear" w:color="000000" w:fill="FFFFFF"/>
            <w:noWrap/>
            <w:vAlign w:val="bottom"/>
            <w:hideMark/>
          </w:tcPr>
          <w:p w14:paraId="6F976BD4" w14:textId="2BF8EC80" w:rsidR="007802A4" w:rsidRPr="00606793" w:rsidRDefault="007802A4" w:rsidP="00BD6DDB">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w:t>
            </w:r>
            <w:r w:rsidR="00BD6DDB" w:rsidRPr="00606793">
              <w:rPr>
                <w:rFonts w:ascii="Arial Narrow" w:eastAsia="Times New Roman" w:hAnsi="Arial Narrow" w:cs="Arial"/>
                <w:sz w:val="18"/>
                <w:szCs w:val="20"/>
              </w:rPr>
              <w:t>2</w:t>
            </w:r>
            <w:r w:rsidR="00BD6DDB">
              <w:rPr>
                <w:rFonts w:ascii="Arial Narrow" w:eastAsia="Times New Roman" w:hAnsi="Arial Narrow" w:cs="Arial"/>
                <w:sz w:val="18"/>
                <w:szCs w:val="20"/>
              </w:rPr>
              <w:t>6</w:t>
            </w:r>
            <w:r w:rsidRPr="00606793">
              <w:rPr>
                <w:rFonts w:ascii="Arial Narrow" w:eastAsia="Times New Roman" w:hAnsi="Arial Narrow" w:cs="Arial"/>
                <w:sz w:val="18"/>
                <w:szCs w:val="20"/>
              </w:rPr>
              <w:t>,</w:t>
            </w:r>
            <w:r w:rsidR="00BD6DDB">
              <w:rPr>
                <w:rFonts w:ascii="Arial Narrow" w:eastAsia="Times New Roman" w:hAnsi="Arial Narrow" w:cs="Arial"/>
                <w:sz w:val="18"/>
                <w:szCs w:val="20"/>
              </w:rPr>
              <w:t>000</w:t>
            </w:r>
            <w:r w:rsidRPr="00606793">
              <w:rPr>
                <w:rFonts w:ascii="Arial Narrow" w:eastAsia="Times New Roman" w:hAnsi="Arial Narrow" w:cs="Arial"/>
                <w:sz w:val="18"/>
                <w:szCs w:val="20"/>
              </w:rPr>
              <w:t>)</w:t>
            </w:r>
          </w:p>
        </w:tc>
        <w:tc>
          <w:tcPr>
            <w:tcW w:w="0" w:type="auto"/>
            <w:tcBorders>
              <w:top w:val="single" w:sz="8" w:space="0" w:color="auto"/>
              <w:left w:val="nil"/>
              <w:bottom w:val="nil"/>
              <w:right w:val="nil"/>
            </w:tcBorders>
            <w:shd w:val="clear" w:color="000000" w:fill="FFFFFF"/>
            <w:noWrap/>
            <w:vAlign w:val="bottom"/>
            <w:hideMark/>
          </w:tcPr>
          <w:p w14:paraId="1F108739" w14:textId="77777777" w:rsidR="007802A4" w:rsidRPr="00606793" w:rsidRDefault="007802A4" w:rsidP="008F604E">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(2,000)</w:t>
            </w:r>
          </w:p>
        </w:tc>
        <w:tc>
          <w:tcPr>
            <w:tcW w:w="0" w:type="auto"/>
            <w:tcBorders>
              <w:top w:val="single" w:sz="8" w:space="0" w:color="auto"/>
              <w:left w:val="nil"/>
              <w:bottom w:val="nil"/>
              <w:right w:val="nil"/>
            </w:tcBorders>
            <w:shd w:val="clear" w:color="000000" w:fill="FFFFFF"/>
            <w:noWrap/>
            <w:vAlign w:val="bottom"/>
            <w:hideMark/>
          </w:tcPr>
          <w:p w14:paraId="58205C10" w14:textId="77777777" w:rsidR="007802A4" w:rsidRPr="00606793" w:rsidRDefault="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(2,000)</w:t>
            </w:r>
          </w:p>
        </w:tc>
        <w:tc>
          <w:tcPr>
            <w:tcW w:w="0" w:type="auto"/>
            <w:tcBorders>
              <w:top w:val="single" w:sz="8" w:space="0" w:color="auto"/>
              <w:left w:val="nil"/>
              <w:bottom w:val="nil"/>
              <w:right w:val="nil"/>
            </w:tcBorders>
            <w:shd w:val="clear" w:color="000000" w:fill="FFFFFF"/>
            <w:noWrap/>
            <w:vAlign w:val="bottom"/>
            <w:hideMark/>
          </w:tcPr>
          <w:p w14:paraId="6C78C127" w14:textId="1F963507" w:rsidR="007802A4" w:rsidRPr="00606793" w:rsidRDefault="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0</w:t>
            </w:r>
          </w:p>
        </w:tc>
      </w:tr>
      <w:tr w:rsidR="007802A4" w:rsidRPr="00606793" w14:paraId="10F0F6BE" w14:textId="77777777" w:rsidTr="00606793">
        <w:trPr>
          <w:trHeight w:val="236"/>
          <w:jc w:val="center"/>
        </w:trPr>
        <w:tc>
          <w:tcPr>
            <w:tcW w:w="0" w:type="auto"/>
            <w:tcBorders>
              <w:top w:val="nil"/>
              <w:left w:val="nil"/>
              <w:bottom w:val="nil"/>
              <w:right w:val="nil"/>
            </w:tcBorders>
            <w:shd w:val="clear" w:color="000000" w:fill="FFFFFF"/>
            <w:noWrap/>
            <w:vAlign w:val="bottom"/>
            <w:hideMark/>
          </w:tcPr>
          <w:p w14:paraId="0CD754B2" w14:textId="77777777" w:rsidR="007802A4" w:rsidRPr="00606793" w:rsidRDefault="007802A4" w:rsidP="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 </w:t>
            </w:r>
          </w:p>
        </w:tc>
        <w:tc>
          <w:tcPr>
            <w:tcW w:w="0" w:type="auto"/>
            <w:tcBorders>
              <w:top w:val="nil"/>
              <w:left w:val="nil"/>
              <w:bottom w:val="nil"/>
              <w:right w:val="nil"/>
            </w:tcBorders>
            <w:shd w:val="clear" w:color="000000" w:fill="FFFFFF"/>
            <w:noWrap/>
            <w:vAlign w:val="bottom"/>
            <w:hideMark/>
          </w:tcPr>
          <w:p w14:paraId="3BD8D801" w14:textId="77777777" w:rsidR="007802A4" w:rsidRPr="00606793" w:rsidRDefault="007802A4" w:rsidP="007802A4">
            <w:pPr>
              <w:spacing w:after="0" w:line="240" w:lineRule="auto"/>
              <w:rPr>
                <w:rFonts w:ascii="Arial Narrow" w:eastAsia="Times New Roman" w:hAnsi="Arial Narrow" w:cs="Arial"/>
                <w:sz w:val="18"/>
                <w:szCs w:val="20"/>
              </w:rPr>
            </w:pPr>
            <w:r w:rsidRPr="00606793">
              <w:rPr>
                <w:rFonts w:ascii="Arial Narrow" w:eastAsia="Times New Roman" w:hAnsi="Arial Narrow" w:cs="Arial"/>
                <w:sz w:val="18"/>
                <w:szCs w:val="20"/>
              </w:rPr>
              <w:t>Personnel Data</w:t>
            </w:r>
          </w:p>
        </w:tc>
        <w:tc>
          <w:tcPr>
            <w:tcW w:w="0" w:type="auto"/>
            <w:tcBorders>
              <w:top w:val="nil"/>
              <w:left w:val="nil"/>
              <w:bottom w:val="nil"/>
              <w:right w:val="nil"/>
            </w:tcBorders>
            <w:shd w:val="clear" w:color="000000" w:fill="FFFFFF"/>
            <w:noWrap/>
            <w:vAlign w:val="bottom"/>
            <w:hideMark/>
          </w:tcPr>
          <w:p w14:paraId="08E35FB4" w14:textId="607D09EF" w:rsidR="007802A4" w:rsidRPr="00606793" w:rsidRDefault="007802A4" w:rsidP="00192C35">
            <w:pPr>
              <w:spacing w:after="0" w:line="240" w:lineRule="auto"/>
              <w:jc w:val="right"/>
              <w:rPr>
                <w:rFonts w:ascii="Arial Narrow" w:eastAsia="Times New Roman" w:hAnsi="Arial Narrow" w:cs="Arial"/>
                <w:sz w:val="18"/>
                <w:szCs w:val="20"/>
              </w:rPr>
            </w:pPr>
          </w:p>
        </w:tc>
        <w:tc>
          <w:tcPr>
            <w:tcW w:w="0" w:type="auto"/>
            <w:tcBorders>
              <w:top w:val="nil"/>
              <w:left w:val="nil"/>
              <w:bottom w:val="nil"/>
              <w:right w:val="nil"/>
            </w:tcBorders>
            <w:shd w:val="clear" w:color="000000" w:fill="FFFFFF"/>
            <w:noWrap/>
            <w:vAlign w:val="bottom"/>
            <w:hideMark/>
          </w:tcPr>
          <w:p w14:paraId="15DB3EDB" w14:textId="37F2FF19" w:rsidR="007802A4" w:rsidRPr="00606793" w:rsidRDefault="007802A4" w:rsidP="00192C35">
            <w:pPr>
              <w:spacing w:after="0" w:line="240" w:lineRule="auto"/>
              <w:jc w:val="right"/>
              <w:rPr>
                <w:rFonts w:ascii="Arial Narrow" w:eastAsia="Times New Roman" w:hAnsi="Arial Narrow" w:cs="Arial"/>
                <w:sz w:val="18"/>
                <w:szCs w:val="20"/>
              </w:rPr>
            </w:pPr>
          </w:p>
        </w:tc>
        <w:tc>
          <w:tcPr>
            <w:tcW w:w="0" w:type="auto"/>
            <w:tcBorders>
              <w:top w:val="nil"/>
              <w:left w:val="nil"/>
              <w:bottom w:val="nil"/>
              <w:right w:val="nil"/>
            </w:tcBorders>
            <w:shd w:val="clear" w:color="000000" w:fill="FFFFFF"/>
            <w:noWrap/>
            <w:vAlign w:val="bottom"/>
            <w:hideMark/>
          </w:tcPr>
          <w:p w14:paraId="17070F75" w14:textId="003143CB" w:rsidR="007802A4" w:rsidRPr="00606793" w:rsidRDefault="007802A4" w:rsidP="00192C35">
            <w:pPr>
              <w:spacing w:after="0" w:line="240" w:lineRule="auto"/>
              <w:jc w:val="right"/>
              <w:rPr>
                <w:rFonts w:ascii="Arial Narrow" w:eastAsia="Times New Roman" w:hAnsi="Arial Narrow" w:cs="Arial"/>
                <w:sz w:val="18"/>
                <w:szCs w:val="20"/>
              </w:rPr>
            </w:pPr>
          </w:p>
        </w:tc>
        <w:tc>
          <w:tcPr>
            <w:tcW w:w="0" w:type="auto"/>
            <w:tcBorders>
              <w:top w:val="nil"/>
              <w:left w:val="nil"/>
              <w:bottom w:val="nil"/>
              <w:right w:val="nil"/>
            </w:tcBorders>
            <w:shd w:val="clear" w:color="000000" w:fill="FFFFFF"/>
            <w:noWrap/>
            <w:vAlign w:val="bottom"/>
            <w:hideMark/>
          </w:tcPr>
          <w:p w14:paraId="04E8C251" w14:textId="7D0270D3" w:rsidR="007802A4" w:rsidRPr="00606793" w:rsidRDefault="007802A4" w:rsidP="00192C35">
            <w:pPr>
              <w:spacing w:after="0" w:line="240" w:lineRule="auto"/>
              <w:jc w:val="right"/>
              <w:rPr>
                <w:rFonts w:ascii="Arial Narrow" w:eastAsia="Times New Roman" w:hAnsi="Arial Narrow" w:cs="Arial"/>
                <w:sz w:val="18"/>
                <w:szCs w:val="20"/>
              </w:rPr>
            </w:pPr>
          </w:p>
        </w:tc>
        <w:tc>
          <w:tcPr>
            <w:tcW w:w="0" w:type="auto"/>
            <w:tcBorders>
              <w:top w:val="nil"/>
              <w:left w:val="nil"/>
              <w:bottom w:val="nil"/>
              <w:right w:val="nil"/>
            </w:tcBorders>
            <w:shd w:val="clear" w:color="000000" w:fill="FFFFFF"/>
            <w:noWrap/>
            <w:vAlign w:val="bottom"/>
            <w:hideMark/>
          </w:tcPr>
          <w:p w14:paraId="7073437D" w14:textId="61AF43B1" w:rsidR="007802A4" w:rsidRPr="00606793" w:rsidRDefault="007802A4" w:rsidP="00192C35">
            <w:pPr>
              <w:spacing w:after="0" w:line="240" w:lineRule="auto"/>
              <w:jc w:val="right"/>
              <w:rPr>
                <w:rFonts w:ascii="Arial Narrow" w:eastAsia="Times New Roman" w:hAnsi="Arial Narrow" w:cs="Arial"/>
                <w:sz w:val="18"/>
                <w:szCs w:val="20"/>
              </w:rPr>
            </w:pPr>
          </w:p>
        </w:tc>
      </w:tr>
      <w:tr w:rsidR="007802A4" w:rsidRPr="00606793" w14:paraId="5D087109" w14:textId="77777777" w:rsidTr="00606793">
        <w:trPr>
          <w:trHeight w:val="181"/>
          <w:jc w:val="center"/>
        </w:trPr>
        <w:tc>
          <w:tcPr>
            <w:tcW w:w="0" w:type="auto"/>
            <w:tcBorders>
              <w:top w:val="nil"/>
              <w:left w:val="nil"/>
              <w:bottom w:val="nil"/>
              <w:right w:val="nil"/>
            </w:tcBorders>
            <w:shd w:val="clear" w:color="000000" w:fill="FFFFFF"/>
            <w:noWrap/>
            <w:vAlign w:val="bottom"/>
            <w:hideMark/>
          </w:tcPr>
          <w:p w14:paraId="073692E5" w14:textId="77777777" w:rsidR="007802A4" w:rsidRPr="00606793" w:rsidRDefault="007802A4" w:rsidP="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 </w:t>
            </w:r>
          </w:p>
        </w:tc>
        <w:tc>
          <w:tcPr>
            <w:tcW w:w="0" w:type="auto"/>
            <w:tcBorders>
              <w:top w:val="nil"/>
              <w:left w:val="nil"/>
              <w:bottom w:val="nil"/>
              <w:right w:val="nil"/>
            </w:tcBorders>
            <w:shd w:val="clear" w:color="000000" w:fill="FFFFFF"/>
            <w:noWrap/>
            <w:vAlign w:val="bottom"/>
            <w:hideMark/>
          </w:tcPr>
          <w:p w14:paraId="53AE13B0" w14:textId="77777777" w:rsidR="007802A4" w:rsidRPr="00606793" w:rsidRDefault="007802A4" w:rsidP="007802A4">
            <w:pPr>
              <w:spacing w:after="0" w:line="240" w:lineRule="auto"/>
              <w:rPr>
                <w:rFonts w:ascii="Arial Narrow" w:eastAsia="Times New Roman" w:hAnsi="Arial Narrow" w:cs="Arial"/>
                <w:sz w:val="18"/>
                <w:szCs w:val="20"/>
              </w:rPr>
            </w:pPr>
            <w:r w:rsidRPr="00606793">
              <w:rPr>
                <w:rFonts w:ascii="Arial Narrow" w:eastAsia="Times New Roman" w:hAnsi="Arial Narrow" w:cs="Arial"/>
                <w:sz w:val="18"/>
                <w:szCs w:val="20"/>
              </w:rPr>
              <w:t>Full-Time equivalent Employment:</w:t>
            </w:r>
          </w:p>
        </w:tc>
        <w:tc>
          <w:tcPr>
            <w:tcW w:w="0" w:type="auto"/>
            <w:tcBorders>
              <w:top w:val="nil"/>
              <w:left w:val="nil"/>
              <w:bottom w:val="nil"/>
              <w:right w:val="nil"/>
            </w:tcBorders>
            <w:shd w:val="clear" w:color="000000" w:fill="FFFFFF"/>
            <w:noWrap/>
            <w:vAlign w:val="bottom"/>
            <w:hideMark/>
          </w:tcPr>
          <w:p w14:paraId="58361F20" w14:textId="65426B48"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12,507</w:t>
            </w:r>
          </w:p>
        </w:tc>
        <w:tc>
          <w:tcPr>
            <w:tcW w:w="0" w:type="auto"/>
            <w:tcBorders>
              <w:top w:val="nil"/>
              <w:left w:val="nil"/>
              <w:bottom w:val="nil"/>
              <w:right w:val="nil"/>
            </w:tcBorders>
            <w:shd w:val="clear" w:color="000000" w:fill="FFFFFF"/>
            <w:noWrap/>
            <w:vAlign w:val="bottom"/>
            <w:hideMark/>
          </w:tcPr>
          <w:p w14:paraId="2F5506D0" w14:textId="401A9AAC" w:rsidR="007802A4" w:rsidRPr="00606793" w:rsidRDefault="007802A4" w:rsidP="00BD6DDB">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12,735</w:t>
            </w:r>
          </w:p>
        </w:tc>
        <w:tc>
          <w:tcPr>
            <w:tcW w:w="0" w:type="auto"/>
            <w:tcBorders>
              <w:top w:val="nil"/>
              <w:left w:val="nil"/>
              <w:bottom w:val="nil"/>
              <w:right w:val="nil"/>
            </w:tcBorders>
            <w:shd w:val="clear" w:color="000000" w:fill="FFFFFF"/>
            <w:noWrap/>
            <w:vAlign w:val="bottom"/>
            <w:hideMark/>
          </w:tcPr>
          <w:p w14:paraId="6BF31A86" w14:textId="57AC9971" w:rsidR="007802A4" w:rsidRPr="00606793" w:rsidRDefault="007802A4" w:rsidP="008F604E">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12,805</w:t>
            </w:r>
          </w:p>
        </w:tc>
        <w:tc>
          <w:tcPr>
            <w:tcW w:w="0" w:type="auto"/>
            <w:tcBorders>
              <w:top w:val="nil"/>
              <w:left w:val="nil"/>
              <w:bottom w:val="nil"/>
              <w:right w:val="nil"/>
            </w:tcBorders>
            <w:shd w:val="clear" w:color="000000" w:fill="FFFFFF"/>
            <w:noWrap/>
            <w:vAlign w:val="bottom"/>
            <w:hideMark/>
          </w:tcPr>
          <w:p w14:paraId="684D7306" w14:textId="13875F8B" w:rsidR="007802A4" w:rsidRPr="00606793" w:rsidRDefault="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12,884</w:t>
            </w:r>
          </w:p>
        </w:tc>
        <w:tc>
          <w:tcPr>
            <w:tcW w:w="0" w:type="auto"/>
            <w:tcBorders>
              <w:top w:val="nil"/>
              <w:left w:val="nil"/>
              <w:bottom w:val="nil"/>
              <w:right w:val="nil"/>
            </w:tcBorders>
            <w:shd w:val="clear" w:color="000000" w:fill="FFFFFF"/>
            <w:noWrap/>
            <w:vAlign w:val="bottom"/>
            <w:hideMark/>
          </w:tcPr>
          <w:p w14:paraId="7E42A031" w14:textId="4B6902A8" w:rsidR="007802A4" w:rsidRPr="00606793" w:rsidRDefault="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79</w:t>
            </w:r>
          </w:p>
        </w:tc>
      </w:tr>
      <w:tr w:rsidR="007802A4" w:rsidRPr="00606793" w14:paraId="2957F3B4" w14:textId="77777777" w:rsidTr="00606793">
        <w:trPr>
          <w:trHeight w:val="181"/>
          <w:jc w:val="center"/>
        </w:trPr>
        <w:tc>
          <w:tcPr>
            <w:tcW w:w="0" w:type="auto"/>
            <w:tcBorders>
              <w:top w:val="nil"/>
              <w:left w:val="nil"/>
              <w:bottom w:val="nil"/>
              <w:right w:val="nil"/>
            </w:tcBorders>
            <w:shd w:val="clear" w:color="000000" w:fill="FFFFFF"/>
            <w:noWrap/>
            <w:vAlign w:val="bottom"/>
            <w:hideMark/>
          </w:tcPr>
          <w:p w14:paraId="27E53C37" w14:textId="77777777" w:rsidR="007802A4" w:rsidRPr="00606793" w:rsidRDefault="007802A4" w:rsidP="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 </w:t>
            </w:r>
          </w:p>
        </w:tc>
        <w:tc>
          <w:tcPr>
            <w:tcW w:w="0" w:type="auto"/>
            <w:tcBorders>
              <w:top w:val="nil"/>
              <w:left w:val="nil"/>
              <w:bottom w:val="nil"/>
              <w:right w:val="nil"/>
            </w:tcBorders>
            <w:shd w:val="clear" w:color="000000" w:fill="FFFFFF"/>
            <w:noWrap/>
            <w:vAlign w:val="bottom"/>
            <w:hideMark/>
          </w:tcPr>
          <w:p w14:paraId="2043CA92" w14:textId="77777777" w:rsidR="007802A4" w:rsidRPr="00606793" w:rsidRDefault="007802A4" w:rsidP="007802A4">
            <w:pPr>
              <w:spacing w:after="0" w:line="240" w:lineRule="auto"/>
              <w:rPr>
                <w:rFonts w:ascii="Arial Narrow" w:eastAsia="Times New Roman" w:hAnsi="Arial Narrow" w:cs="Arial"/>
                <w:sz w:val="18"/>
                <w:szCs w:val="20"/>
              </w:rPr>
            </w:pPr>
            <w:r w:rsidRPr="00606793">
              <w:rPr>
                <w:rFonts w:ascii="Arial Narrow" w:eastAsia="Times New Roman" w:hAnsi="Arial Narrow" w:cs="Arial"/>
                <w:sz w:val="18"/>
                <w:szCs w:val="20"/>
              </w:rPr>
              <w:t>Positions:</w:t>
            </w:r>
          </w:p>
        </w:tc>
        <w:tc>
          <w:tcPr>
            <w:tcW w:w="0" w:type="auto"/>
            <w:tcBorders>
              <w:top w:val="nil"/>
              <w:left w:val="nil"/>
              <w:bottom w:val="nil"/>
              <w:right w:val="nil"/>
            </w:tcBorders>
            <w:shd w:val="clear" w:color="000000" w:fill="FFFFFF"/>
            <w:noWrap/>
            <w:vAlign w:val="bottom"/>
            <w:hideMark/>
          </w:tcPr>
          <w:p w14:paraId="63BF0C8B" w14:textId="54A71583" w:rsidR="007802A4" w:rsidRPr="00606793" w:rsidRDefault="007802A4" w:rsidP="00192C35">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12,898</w:t>
            </w:r>
          </w:p>
        </w:tc>
        <w:tc>
          <w:tcPr>
            <w:tcW w:w="0" w:type="auto"/>
            <w:tcBorders>
              <w:top w:val="nil"/>
              <w:left w:val="nil"/>
              <w:bottom w:val="nil"/>
              <w:right w:val="nil"/>
            </w:tcBorders>
            <w:shd w:val="clear" w:color="000000" w:fill="FFFFFF"/>
            <w:noWrap/>
            <w:vAlign w:val="bottom"/>
            <w:hideMark/>
          </w:tcPr>
          <w:p w14:paraId="3351119B" w14:textId="28F133F5" w:rsidR="007802A4" w:rsidRPr="00606793" w:rsidRDefault="007802A4" w:rsidP="00BD6DDB">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13,011</w:t>
            </w:r>
          </w:p>
        </w:tc>
        <w:tc>
          <w:tcPr>
            <w:tcW w:w="0" w:type="auto"/>
            <w:tcBorders>
              <w:top w:val="nil"/>
              <w:left w:val="nil"/>
              <w:bottom w:val="nil"/>
              <w:right w:val="nil"/>
            </w:tcBorders>
            <w:shd w:val="clear" w:color="000000" w:fill="FFFFFF"/>
            <w:noWrap/>
            <w:vAlign w:val="bottom"/>
            <w:hideMark/>
          </w:tcPr>
          <w:p w14:paraId="481D2A5F" w14:textId="48631106" w:rsidR="007802A4" w:rsidRPr="00606793" w:rsidRDefault="007802A4" w:rsidP="008F604E">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13,011</w:t>
            </w:r>
          </w:p>
        </w:tc>
        <w:tc>
          <w:tcPr>
            <w:tcW w:w="0" w:type="auto"/>
            <w:tcBorders>
              <w:top w:val="nil"/>
              <w:left w:val="nil"/>
              <w:bottom w:val="nil"/>
              <w:right w:val="nil"/>
            </w:tcBorders>
            <w:shd w:val="clear" w:color="000000" w:fill="FFFFFF"/>
            <w:noWrap/>
            <w:vAlign w:val="bottom"/>
            <w:hideMark/>
          </w:tcPr>
          <w:p w14:paraId="21EF47CB" w14:textId="1B90F6E9" w:rsidR="007802A4" w:rsidRPr="00606793" w:rsidRDefault="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13,148</w:t>
            </w:r>
          </w:p>
        </w:tc>
        <w:tc>
          <w:tcPr>
            <w:tcW w:w="0" w:type="auto"/>
            <w:tcBorders>
              <w:top w:val="nil"/>
              <w:left w:val="nil"/>
              <w:bottom w:val="nil"/>
              <w:right w:val="nil"/>
            </w:tcBorders>
            <w:shd w:val="clear" w:color="000000" w:fill="FFFFFF"/>
            <w:noWrap/>
            <w:vAlign w:val="bottom"/>
            <w:hideMark/>
          </w:tcPr>
          <w:p w14:paraId="73A202F2" w14:textId="235D196B" w:rsidR="007802A4" w:rsidRPr="00606793" w:rsidRDefault="007802A4">
            <w:pPr>
              <w:spacing w:after="0" w:line="240" w:lineRule="auto"/>
              <w:jc w:val="right"/>
              <w:rPr>
                <w:rFonts w:ascii="Arial Narrow" w:eastAsia="Times New Roman" w:hAnsi="Arial Narrow" w:cs="Arial"/>
                <w:sz w:val="18"/>
                <w:szCs w:val="20"/>
              </w:rPr>
            </w:pPr>
            <w:r w:rsidRPr="00606793">
              <w:rPr>
                <w:rFonts w:ascii="Arial Narrow" w:eastAsia="Times New Roman" w:hAnsi="Arial Narrow" w:cs="Arial"/>
                <w:sz w:val="18"/>
                <w:szCs w:val="20"/>
              </w:rPr>
              <w:t>137</w:t>
            </w:r>
          </w:p>
        </w:tc>
      </w:tr>
    </w:tbl>
    <w:p w14:paraId="2F71BC92" w14:textId="1BF3C616" w:rsidR="00B14026" w:rsidRDefault="00606793" w:rsidP="00EC1261">
      <w:pPr>
        <w:spacing w:after="0" w:line="240" w:lineRule="auto"/>
        <w:jc w:val="center"/>
        <w:rPr>
          <w:sz w:val="14"/>
          <w:vertAlign w:val="superscript"/>
        </w:rPr>
      </w:pPr>
      <w:r w:rsidRPr="00606793">
        <w:rPr>
          <w:sz w:val="14"/>
          <w:vertAlign w:val="superscript"/>
        </w:rPr>
        <w:t>1</w:t>
      </w:r>
      <w:r w:rsidR="00B14026" w:rsidRPr="00B14026">
        <w:t xml:space="preserve"> </w:t>
      </w:r>
      <w:r w:rsidR="00B14026" w:rsidRPr="00B14026">
        <w:rPr>
          <w:sz w:val="14"/>
          <w:vertAlign w:val="superscript"/>
        </w:rPr>
        <w:t>PTO assumes that when FY 2018 appropriations are finalized, the $24M additional Budget Authority temporarily reduced due to continuing resolutions in FY 2018 will become available and therefore has not rolled the $24M loss through the operating reserve balance into FY 2018.</w:t>
      </w:r>
    </w:p>
    <w:p w14:paraId="60E29341" w14:textId="01BEDC38" w:rsidR="002B5820" w:rsidRPr="0065642F" w:rsidRDefault="000F47C5" w:rsidP="00EC1261">
      <w:pPr>
        <w:pStyle w:val="Heading1"/>
      </w:pPr>
      <w:r w:rsidRPr="000F47C5">
        <w:lastRenderedPageBreak/>
        <w:t xml:space="preserve"> </w:t>
      </w:r>
      <w:bookmarkStart w:id="202" w:name="_Toc366226753"/>
      <w:bookmarkStart w:id="203" w:name="_Toc440924450"/>
      <w:bookmarkStart w:id="204" w:name="_Toc505934668"/>
      <w:r w:rsidR="002B5820" w:rsidRPr="0065642F">
        <w:t>Exhibit 32</w:t>
      </w:r>
      <w:r w:rsidR="00EC0C91">
        <w:t>/33</w:t>
      </w:r>
      <w:r w:rsidR="002B5820" w:rsidRPr="0065642F">
        <w:t xml:space="preserve"> – Appropriation Language</w:t>
      </w:r>
      <w:bookmarkEnd w:id="202"/>
      <w:bookmarkEnd w:id="203"/>
      <w:r w:rsidR="00EB0788">
        <w:t xml:space="preserve"> and Code Citations</w:t>
      </w:r>
      <w:bookmarkEnd w:id="204"/>
    </w:p>
    <w:p w14:paraId="6F380B43" w14:textId="77777777" w:rsidR="002B5820" w:rsidRPr="00580FA8" w:rsidRDefault="002B5820" w:rsidP="0065642F">
      <w:pPr>
        <w:pStyle w:val="PlainText"/>
        <w:jc w:val="center"/>
        <w:rPr>
          <w:rFonts w:ascii="Arial" w:hAnsi="Arial" w:cs="Arial"/>
          <w:sz w:val="22"/>
          <w:szCs w:val="22"/>
        </w:rPr>
      </w:pPr>
      <w:r w:rsidRPr="00580FA8">
        <w:rPr>
          <w:rFonts w:ascii="Arial" w:hAnsi="Arial" w:cs="Arial"/>
          <w:sz w:val="22"/>
          <w:szCs w:val="22"/>
        </w:rPr>
        <w:t>PATENT AND TRADEMARK OFFICE</w:t>
      </w:r>
    </w:p>
    <w:p w14:paraId="541503B2" w14:textId="77777777" w:rsidR="002B5820" w:rsidRPr="00580FA8" w:rsidRDefault="002B5820" w:rsidP="0065642F">
      <w:pPr>
        <w:pStyle w:val="PlainText"/>
        <w:jc w:val="center"/>
        <w:rPr>
          <w:rFonts w:ascii="Arial" w:hAnsi="Arial" w:cs="Arial"/>
          <w:sz w:val="22"/>
          <w:szCs w:val="22"/>
        </w:rPr>
      </w:pPr>
      <w:r w:rsidRPr="00580FA8">
        <w:rPr>
          <w:rFonts w:ascii="Arial" w:hAnsi="Arial" w:cs="Arial"/>
          <w:sz w:val="22"/>
          <w:szCs w:val="22"/>
        </w:rPr>
        <w:t>SALARIES AND EXPENSES</w:t>
      </w:r>
    </w:p>
    <w:p w14:paraId="453BB555" w14:textId="77777777" w:rsidR="002B5820" w:rsidRPr="00580FA8" w:rsidRDefault="002B5820" w:rsidP="0065642F">
      <w:pPr>
        <w:pStyle w:val="PlainText"/>
        <w:jc w:val="center"/>
        <w:rPr>
          <w:rFonts w:ascii="Arial" w:hAnsi="Arial" w:cs="Arial"/>
          <w:sz w:val="22"/>
          <w:szCs w:val="22"/>
        </w:rPr>
      </w:pPr>
      <w:r w:rsidRPr="00580FA8">
        <w:rPr>
          <w:rFonts w:ascii="Arial" w:hAnsi="Arial" w:cs="Arial"/>
          <w:sz w:val="22"/>
          <w:szCs w:val="22"/>
        </w:rPr>
        <w:t>(INCLUDING TRANSFERS OF FUNDS)</w:t>
      </w:r>
    </w:p>
    <w:p w14:paraId="1EA84669" w14:textId="77777777" w:rsidR="002B5820" w:rsidRPr="00580FA8" w:rsidRDefault="002B5820" w:rsidP="002B5820">
      <w:pPr>
        <w:pStyle w:val="PlainText"/>
        <w:rPr>
          <w:rFonts w:ascii="Arial" w:hAnsi="Arial" w:cs="Arial"/>
          <w:sz w:val="22"/>
          <w:szCs w:val="22"/>
        </w:rPr>
      </w:pPr>
    </w:p>
    <w:p w14:paraId="38A1FD64" w14:textId="3C71614C" w:rsidR="002B5820" w:rsidRPr="00363BC8" w:rsidRDefault="000C5791" w:rsidP="000C5791">
      <w:pPr>
        <w:rPr>
          <w:color w:val="1F497D"/>
        </w:rPr>
      </w:pPr>
      <w:r w:rsidRPr="004005BE">
        <w:rPr>
          <w:rFonts w:ascii="Arial" w:hAnsi="Arial" w:cs="Arial"/>
        </w:rPr>
        <w:t xml:space="preserve">For necessary expenses of the United States Patent and Trademark Office (USPTO) provided for by law, including defense of suits instituted against the Under Secretary of Commerce for Intellectual Property and Director of the USPTO, </w:t>
      </w:r>
      <w:r w:rsidRPr="004005BE">
        <w:rPr>
          <w:rFonts w:ascii="Arial" w:hAnsi="Arial" w:cs="Arial"/>
          <w:strike/>
        </w:rPr>
        <w:t>$3,</w:t>
      </w:r>
      <w:r w:rsidR="008927C3">
        <w:rPr>
          <w:rFonts w:ascii="Arial" w:hAnsi="Arial" w:cs="Arial"/>
          <w:strike/>
        </w:rPr>
        <w:t>586,193</w:t>
      </w:r>
      <w:r w:rsidRPr="004005BE">
        <w:rPr>
          <w:rFonts w:ascii="Arial" w:hAnsi="Arial" w:cs="Arial"/>
          <w:strike/>
        </w:rPr>
        <w:t>,</w:t>
      </w:r>
      <w:r w:rsidRPr="009F6920">
        <w:rPr>
          <w:rFonts w:ascii="Arial" w:hAnsi="Arial" w:cs="Arial"/>
          <w:strike/>
        </w:rPr>
        <w:t>000</w:t>
      </w:r>
      <w:r w:rsidRPr="00363BC8">
        <w:rPr>
          <w:rFonts w:ascii="Arial" w:hAnsi="Arial" w:cs="Arial"/>
        </w:rPr>
        <w:t xml:space="preserve"> </w:t>
      </w:r>
      <w:r w:rsidRPr="00363BC8">
        <w:rPr>
          <w:rFonts w:ascii="Arial" w:hAnsi="Arial" w:cs="Arial"/>
          <w:i/>
          <w:color w:val="000000"/>
        </w:rPr>
        <w:t>$3,</w:t>
      </w:r>
      <w:r>
        <w:rPr>
          <w:rFonts w:ascii="Arial" w:hAnsi="Arial" w:cs="Arial"/>
          <w:i/>
          <w:color w:val="000000"/>
        </w:rPr>
        <w:t>416,366</w:t>
      </w:r>
      <w:r w:rsidRPr="00363BC8">
        <w:rPr>
          <w:rFonts w:ascii="Arial" w:hAnsi="Arial" w:cs="Arial"/>
          <w:i/>
          <w:color w:val="000000"/>
        </w:rPr>
        <w:t>,</w:t>
      </w:r>
      <w:r>
        <w:rPr>
          <w:rFonts w:ascii="Arial" w:hAnsi="Arial" w:cs="Arial"/>
          <w:i/>
          <w:color w:val="000000"/>
        </w:rPr>
        <w:t>00</w:t>
      </w:r>
      <w:r w:rsidRPr="00363BC8">
        <w:rPr>
          <w:rFonts w:ascii="Arial" w:hAnsi="Arial" w:cs="Arial"/>
          <w:i/>
          <w:color w:val="000000"/>
        </w:rPr>
        <w:t>0</w:t>
      </w:r>
      <w:r>
        <w:rPr>
          <w:color w:val="000000"/>
        </w:rPr>
        <w:t xml:space="preserve"> </w:t>
      </w:r>
      <w:r w:rsidRPr="004005BE">
        <w:rPr>
          <w:rFonts w:ascii="Arial" w:hAnsi="Arial" w:cs="Arial"/>
        </w:rPr>
        <w:t xml:space="preserve">to remain available until expended:  </w:t>
      </w:r>
      <w:r w:rsidRPr="004005BE">
        <w:rPr>
          <w:rFonts w:ascii="Arial" w:hAnsi="Arial" w:cs="Arial"/>
          <w:i/>
        </w:rPr>
        <w:t>Provided</w:t>
      </w:r>
      <w:r w:rsidRPr="004005BE">
        <w:rPr>
          <w:rFonts w:ascii="Arial" w:hAnsi="Arial" w:cs="Arial"/>
        </w:rPr>
        <w:t xml:space="preserve">, That the sum herein appropriated from the general fund shall be reduced as offsetting collections of fees and surcharges assessed and collected by the USPTO under any law are received during fiscal year </w:t>
      </w:r>
      <w:r w:rsidRPr="004005BE">
        <w:rPr>
          <w:rFonts w:ascii="Arial" w:hAnsi="Arial" w:cs="Arial"/>
          <w:strike/>
        </w:rPr>
        <w:t>201</w:t>
      </w:r>
      <w:r>
        <w:rPr>
          <w:rFonts w:ascii="Arial" w:hAnsi="Arial" w:cs="Arial"/>
          <w:strike/>
        </w:rPr>
        <w:t>8</w:t>
      </w:r>
      <w:r w:rsidRPr="004005BE">
        <w:rPr>
          <w:rFonts w:ascii="Arial" w:hAnsi="Arial" w:cs="Arial"/>
        </w:rPr>
        <w:t xml:space="preserve"> </w:t>
      </w:r>
      <w:r w:rsidRPr="004005BE">
        <w:rPr>
          <w:rFonts w:ascii="Arial" w:hAnsi="Arial" w:cs="Arial"/>
          <w:i/>
        </w:rPr>
        <w:t>201</w:t>
      </w:r>
      <w:r>
        <w:rPr>
          <w:rFonts w:ascii="Arial" w:hAnsi="Arial" w:cs="Arial"/>
          <w:i/>
        </w:rPr>
        <w:t>9</w:t>
      </w:r>
      <w:r w:rsidRPr="004005BE">
        <w:rPr>
          <w:rFonts w:ascii="Arial" w:hAnsi="Arial" w:cs="Arial"/>
        </w:rPr>
        <w:t xml:space="preserve">, so as to result in a fiscal year </w:t>
      </w:r>
      <w:r w:rsidRPr="004005BE">
        <w:rPr>
          <w:rFonts w:ascii="Arial" w:hAnsi="Arial" w:cs="Arial"/>
          <w:strike/>
        </w:rPr>
        <w:t>201</w:t>
      </w:r>
      <w:r>
        <w:rPr>
          <w:rFonts w:ascii="Arial" w:hAnsi="Arial" w:cs="Arial"/>
          <w:strike/>
        </w:rPr>
        <w:t>8</w:t>
      </w:r>
      <w:r w:rsidRPr="004005BE">
        <w:rPr>
          <w:rFonts w:ascii="Arial" w:hAnsi="Arial" w:cs="Arial"/>
        </w:rPr>
        <w:t xml:space="preserve"> </w:t>
      </w:r>
      <w:r w:rsidRPr="004005BE">
        <w:rPr>
          <w:rFonts w:ascii="Arial" w:hAnsi="Arial" w:cs="Arial"/>
          <w:i/>
        </w:rPr>
        <w:t>201</w:t>
      </w:r>
      <w:r>
        <w:rPr>
          <w:rFonts w:ascii="Arial" w:hAnsi="Arial" w:cs="Arial"/>
          <w:i/>
        </w:rPr>
        <w:t>9</w:t>
      </w:r>
      <w:r w:rsidRPr="004005BE">
        <w:rPr>
          <w:rFonts w:ascii="Arial" w:hAnsi="Arial" w:cs="Arial"/>
          <w:i/>
        </w:rPr>
        <w:t xml:space="preserve"> </w:t>
      </w:r>
      <w:r w:rsidRPr="004005BE">
        <w:rPr>
          <w:rFonts w:ascii="Arial" w:hAnsi="Arial" w:cs="Arial"/>
        </w:rPr>
        <w:t xml:space="preserve">appropriation from the general fund estimated </w:t>
      </w:r>
      <w:r w:rsidRPr="006238EB">
        <w:rPr>
          <w:rFonts w:ascii="Arial" w:hAnsi="Arial" w:cs="Arial"/>
        </w:rPr>
        <w:t xml:space="preserve">at $0:  </w:t>
      </w:r>
      <w:r w:rsidRPr="004005BE">
        <w:rPr>
          <w:rFonts w:ascii="Arial" w:hAnsi="Arial" w:cs="Arial"/>
          <w:i/>
        </w:rPr>
        <w:t>Provided further</w:t>
      </w:r>
      <w:r w:rsidRPr="004005BE">
        <w:rPr>
          <w:rFonts w:ascii="Arial" w:hAnsi="Arial" w:cs="Arial"/>
        </w:rPr>
        <w:t xml:space="preserve">, That during fiscal year </w:t>
      </w:r>
      <w:r w:rsidRPr="004005BE">
        <w:rPr>
          <w:rFonts w:ascii="Arial" w:hAnsi="Arial" w:cs="Arial"/>
          <w:strike/>
        </w:rPr>
        <w:t>201</w:t>
      </w:r>
      <w:r>
        <w:rPr>
          <w:rFonts w:ascii="Arial" w:hAnsi="Arial" w:cs="Arial"/>
          <w:strike/>
        </w:rPr>
        <w:t>8</w:t>
      </w:r>
      <w:r w:rsidRPr="004005BE">
        <w:rPr>
          <w:rFonts w:ascii="Arial" w:hAnsi="Arial" w:cs="Arial"/>
        </w:rPr>
        <w:t xml:space="preserve"> </w:t>
      </w:r>
      <w:r w:rsidRPr="004005BE">
        <w:rPr>
          <w:rFonts w:ascii="Arial" w:hAnsi="Arial" w:cs="Arial"/>
          <w:i/>
        </w:rPr>
        <w:t>201</w:t>
      </w:r>
      <w:r>
        <w:rPr>
          <w:rFonts w:ascii="Arial" w:hAnsi="Arial" w:cs="Arial"/>
          <w:i/>
        </w:rPr>
        <w:t>9</w:t>
      </w:r>
      <w:r w:rsidRPr="004005BE">
        <w:rPr>
          <w:rFonts w:ascii="Arial" w:hAnsi="Arial" w:cs="Arial"/>
        </w:rPr>
        <w:t xml:space="preserve">, should the total amount of such offsetting collections be less than </w:t>
      </w:r>
      <w:r w:rsidRPr="004005BE">
        <w:rPr>
          <w:rFonts w:ascii="Arial" w:hAnsi="Arial" w:cs="Arial"/>
          <w:strike/>
        </w:rPr>
        <w:t>$3,</w:t>
      </w:r>
      <w:r>
        <w:rPr>
          <w:rFonts w:ascii="Arial" w:hAnsi="Arial" w:cs="Arial"/>
          <w:strike/>
        </w:rPr>
        <w:t>5</w:t>
      </w:r>
      <w:r w:rsidR="000466ED">
        <w:rPr>
          <w:rFonts w:ascii="Arial" w:hAnsi="Arial" w:cs="Arial"/>
          <w:strike/>
        </w:rPr>
        <w:t>86,193</w:t>
      </w:r>
      <w:r>
        <w:rPr>
          <w:rFonts w:ascii="Arial" w:hAnsi="Arial" w:cs="Arial"/>
          <w:strike/>
        </w:rPr>
        <w:t>,000</w:t>
      </w:r>
      <w:r w:rsidRPr="004005BE">
        <w:rPr>
          <w:rFonts w:ascii="Arial" w:hAnsi="Arial" w:cs="Arial"/>
        </w:rPr>
        <w:t xml:space="preserve"> </w:t>
      </w:r>
      <w:r w:rsidRPr="00363BC8">
        <w:rPr>
          <w:rFonts w:ascii="Arial" w:hAnsi="Arial" w:cs="Arial"/>
          <w:i/>
          <w:color w:val="000000"/>
        </w:rPr>
        <w:t>$3,</w:t>
      </w:r>
      <w:r>
        <w:rPr>
          <w:rFonts w:ascii="Arial" w:hAnsi="Arial" w:cs="Arial"/>
          <w:i/>
          <w:color w:val="000000"/>
        </w:rPr>
        <w:t>416,366</w:t>
      </w:r>
      <w:r w:rsidRPr="00363BC8">
        <w:rPr>
          <w:rFonts w:ascii="Arial" w:hAnsi="Arial" w:cs="Arial"/>
          <w:i/>
          <w:color w:val="000000"/>
        </w:rPr>
        <w:t>,</w:t>
      </w:r>
      <w:r>
        <w:rPr>
          <w:rFonts w:ascii="Arial" w:hAnsi="Arial" w:cs="Arial"/>
          <w:i/>
          <w:color w:val="000000"/>
        </w:rPr>
        <w:t>00</w:t>
      </w:r>
      <w:r w:rsidRPr="00363BC8">
        <w:rPr>
          <w:rFonts w:ascii="Arial" w:hAnsi="Arial" w:cs="Arial"/>
          <w:i/>
          <w:color w:val="000000"/>
        </w:rPr>
        <w:t>0</w:t>
      </w:r>
      <w:r w:rsidR="00D05A08">
        <w:rPr>
          <w:color w:val="000000"/>
        </w:rPr>
        <w:t xml:space="preserve"> </w:t>
      </w:r>
      <w:r w:rsidRPr="004005BE">
        <w:rPr>
          <w:rFonts w:ascii="Arial" w:hAnsi="Arial" w:cs="Arial"/>
        </w:rPr>
        <w:t xml:space="preserve">this amount shall be reduced accordingly:  </w:t>
      </w:r>
      <w:r w:rsidRPr="009F3BB4">
        <w:rPr>
          <w:rFonts w:ascii="Arial" w:hAnsi="Arial" w:cs="Arial"/>
          <w:i/>
        </w:rPr>
        <w:t>Provided further</w:t>
      </w:r>
      <w:r w:rsidRPr="009F3BB4">
        <w:rPr>
          <w:rFonts w:ascii="Arial" w:hAnsi="Arial" w:cs="Arial"/>
        </w:rPr>
        <w:t xml:space="preserve">, That any amount received in excess of </w:t>
      </w:r>
      <w:r w:rsidRPr="009F3BB4">
        <w:rPr>
          <w:rFonts w:ascii="Arial" w:hAnsi="Arial" w:cs="Arial"/>
          <w:strike/>
        </w:rPr>
        <w:t>$3,</w:t>
      </w:r>
      <w:r>
        <w:rPr>
          <w:rFonts w:ascii="Arial" w:hAnsi="Arial" w:cs="Arial"/>
          <w:strike/>
        </w:rPr>
        <w:t>5</w:t>
      </w:r>
      <w:r w:rsidR="000466ED">
        <w:rPr>
          <w:rFonts w:ascii="Arial" w:hAnsi="Arial" w:cs="Arial"/>
          <w:strike/>
        </w:rPr>
        <w:t>86,193</w:t>
      </w:r>
      <w:r>
        <w:rPr>
          <w:rFonts w:ascii="Arial" w:hAnsi="Arial" w:cs="Arial"/>
          <w:strike/>
        </w:rPr>
        <w:t>,000</w:t>
      </w:r>
      <w:r w:rsidRPr="009F3BB4">
        <w:rPr>
          <w:rFonts w:ascii="Arial" w:hAnsi="Arial" w:cs="Arial"/>
        </w:rPr>
        <w:t xml:space="preserve"> </w:t>
      </w:r>
      <w:r w:rsidRPr="009F3BB4">
        <w:rPr>
          <w:rFonts w:ascii="Arial" w:hAnsi="Arial" w:cs="Arial"/>
          <w:i/>
          <w:color w:val="000000"/>
        </w:rPr>
        <w:t>$3,</w:t>
      </w:r>
      <w:r>
        <w:rPr>
          <w:rFonts w:ascii="Arial" w:hAnsi="Arial" w:cs="Arial"/>
          <w:i/>
          <w:color w:val="000000"/>
        </w:rPr>
        <w:t>416,366</w:t>
      </w:r>
      <w:r w:rsidRPr="009F3BB4">
        <w:rPr>
          <w:rFonts w:ascii="Arial" w:hAnsi="Arial" w:cs="Arial"/>
          <w:i/>
          <w:color w:val="000000"/>
        </w:rPr>
        <w:t>,000</w:t>
      </w:r>
      <w:r w:rsidRPr="009F3BB4">
        <w:rPr>
          <w:color w:val="000000"/>
        </w:rPr>
        <w:t xml:space="preserve"> </w:t>
      </w:r>
      <w:r w:rsidRPr="009F3BB4">
        <w:rPr>
          <w:rFonts w:ascii="Arial" w:hAnsi="Arial" w:cs="Arial"/>
        </w:rPr>
        <w:t xml:space="preserve">in fiscal year </w:t>
      </w:r>
      <w:r w:rsidRPr="009F3BB4">
        <w:rPr>
          <w:rFonts w:ascii="Arial" w:hAnsi="Arial" w:cs="Arial"/>
          <w:strike/>
        </w:rPr>
        <w:t>201</w:t>
      </w:r>
      <w:r>
        <w:rPr>
          <w:rFonts w:ascii="Arial" w:hAnsi="Arial" w:cs="Arial"/>
          <w:strike/>
        </w:rPr>
        <w:t>8</w:t>
      </w:r>
      <w:r w:rsidRPr="009F3BB4">
        <w:rPr>
          <w:rFonts w:ascii="Arial" w:hAnsi="Arial" w:cs="Arial"/>
        </w:rPr>
        <w:t xml:space="preserve"> </w:t>
      </w:r>
      <w:r w:rsidRPr="009F3BB4">
        <w:rPr>
          <w:rFonts w:ascii="Arial" w:hAnsi="Arial" w:cs="Arial"/>
          <w:i/>
        </w:rPr>
        <w:t>201</w:t>
      </w:r>
      <w:r>
        <w:rPr>
          <w:rFonts w:ascii="Arial" w:hAnsi="Arial" w:cs="Arial"/>
          <w:i/>
        </w:rPr>
        <w:t>9</w:t>
      </w:r>
      <w:r w:rsidRPr="009F3BB4">
        <w:rPr>
          <w:rFonts w:ascii="Arial" w:hAnsi="Arial" w:cs="Arial"/>
          <w:i/>
        </w:rPr>
        <w:t xml:space="preserve"> </w:t>
      </w:r>
      <w:r w:rsidRPr="009F3BB4">
        <w:rPr>
          <w:rFonts w:ascii="Arial" w:hAnsi="Arial" w:cs="Arial"/>
        </w:rPr>
        <w:t xml:space="preserve">and deposited in the Patent and Trademark Fee Reserve Fund shall remain available until expended:  </w:t>
      </w:r>
      <w:r w:rsidRPr="009F3BB4">
        <w:rPr>
          <w:rFonts w:ascii="Arial" w:hAnsi="Arial" w:cs="Arial"/>
          <w:i/>
        </w:rPr>
        <w:t>Provided further</w:t>
      </w:r>
      <w:r w:rsidRPr="009F3BB4">
        <w:rPr>
          <w:rFonts w:ascii="Arial" w:hAnsi="Arial" w:cs="Arial"/>
        </w:rPr>
        <w:t xml:space="preserve">, That the Director of USPTO shall submit a </w:t>
      </w:r>
      <w:r w:rsidRPr="00EC1261">
        <w:rPr>
          <w:rFonts w:ascii="Arial" w:hAnsi="Arial" w:cs="Arial"/>
        </w:rPr>
        <w:t xml:space="preserve">notification </w:t>
      </w:r>
      <w:r w:rsidRPr="009F3BB4">
        <w:rPr>
          <w:rFonts w:ascii="Arial" w:hAnsi="Arial" w:cs="Arial"/>
          <w:i/>
        </w:rPr>
        <w:t xml:space="preserve">to </w:t>
      </w:r>
      <w:r w:rsidRPr="00EC1261">
        <w:rPr>
          <w:rFonts w:ascii="Arial" w:hAnsi="Arial" w:cs="Arial"/>
        </w:rPr>
        <w:t>reprogram funds</w:t>
      </w:r>
      <w:r w:rsidRPr="009F3BB4">
        <w:rPr>
          <w:rFonts w:ascii="Arial" w:hAnsi="Arial" w:cs="Arial"/>
        </w:rPr>
        <w:t xml:space="preserve"> to the Committees on Appropriations of the House of Representatives and the Senate for any amounts made available by the preceding proviso and </w:t>
      </w:r>
      <w:r w:rsidRPr="000466ED">
        <w:rPr>
          <w:rFonts w:ascii="Arial" w:hAnsi="Arial" w:cs="Arial"/>
        </w:rPr>
        <w:t xml:space="preserve">such </w:t>
      </w:r>
      <w:r w:rsidRPr="00EC1261">
        <w:rPr>
          <w:rFonts w:ascii="Arial" w:hAnsi="Arial" w:cs="Arial"/>
        </w:rPr>
        <w:t>notification</w:t>
      </w:r>
      <w:r w:rsidRPr="009F3BB4">
        <w:rPr>
          <w:rFonts w:ascii="Arial" w:hAnsi="Arial" w:cs="Arial"/>
        </w:rPr>
        <w:t xml:space="preserve"> shall be treated as a reprogramming under section </w:t>
      </w:r>
      <w:r w:rsidRPr="00EC1261">
        <w:rPr>
          <w:rFonts w:ascii="Arial" w:hAnsi="Arial" w:cs="Arial"/>
          <w:strike/>
        </w:rPr>
        <w:t>50</w:t>
      </w:r>
      <w:r w:rsidR="000466ED" w:rsidRPr="00EC1261">
        <w:rPr>
          <w:rFonts w:ascii="Arial" w:hAnsi="Arial" w:cs="Arial"/>
          <w:strike/>
        </w:rPr>
        <w:t xml:space="preserve">5 </w:t>
      </w:r>
      <w:r w:rsidR="000466ED" w:rsidRPr="00EC1261">
        <w:rPr>
          <w:rFonts w:ascii="Arial" w:hAnsi="Arial" w:cs="Arial"/>
          <w:i/>
        </w:rPr>
        <w:t>504</w:t>
      </w:r>
      <w:r w:rsidRPr="00EC1261">
        <w:rPr>
          <w:rFonts w:ascii="Arial" w:hAnsi="Arial" w:cs="Arial"/>
          <w:i/>
        </w:rPr>
        <w:t xml:space="preserve"> </w:t>
      </w:r>
      <w:r w:rsidRPr="009F3BB4">
        <w:rPr>
          <w:rFonts w:ascii="Arial" w:hAnsi="Arial" w:cs="Arial"/>
        </w:rPr>
        <w:t xml:space="preserve">of this Act and shall not be available for obligation or expenditure except in compliance with the procedures set forth in that section: </w:t>
      </w:r>
      <w:r w:rsidRPr="009F3BB4">
        <w:rPr>
          <w:rStyle w:val="Emphasis"/>
          <w:rFonts w:ascii="Arial" w:hAnsi="Arial" w:cs="Arial"/>
          <w:color w:val="000000" w:themeColor="text1"/>
        </w:rPr>
        <w:t>Provided further</w:t>
      </w:r>
      <w:r w:rsidRPr="009F3BB4">
        <w:rPr>
          <w:rFonts w:ascii="Arial" w:hAnsi="Arial" w:cs="Arial"/>
          <w:i/>
          <w:color w:val="000000" w:themeColor="text1"/>
        </w:rPr>
        <w:t xml:space="preserve">, </w:t>
      </w:r>
      <w:r w:rsidRPr="009F3BB4">
        <w:rPr>
          <w:rFonts w:ascii="Arial" w:hAnsi="Arial" w:cs="Arial"/>
          <w:color w:val="000000" w:themeColor="text1"/>
        </w:rPr>
        <w:t>That any amounts reprogrammed in accordance with the preceding proviso shall be transferred to the United States Patent and Trademark Office “Salaries and Expenses” account:</w:t>
      </w:r>
      <w:r w:rsidRPr="004005BE">
        <w:rPr>
          <w:color w:val="000000" w:themeColor="text1"/>
        </w:rPr>
        <w:t xml:space="preserve">  </w:t>
      </w:r>
      <w:r w:rsidRPr="004005BE">
        <w:rPr>
          <w:rFonts w:ascii="Arial" w:hAnsi="Arial" w:cs="Arial"/>
          <w:i/>
        </w:rPr>
        <w:t>Provided further</w:t>
      </w:r>
      <w:r w:rsidRPr="004005BE">
        <w:rPr>
          <w:rFonts w:ascii="Arial" w:hAnsi="Arial" w:cs="Arial"/>
        </w:rPr>
        <w:t xml:space="preserve">, That from amounts provided herein, not to exceed $900 shall be made available in fiscal year </w:t>
      </w:r>
      <w:r w:rsidRPr="004005BE">
        <w:rPr>
          <w:rFonts w:ascii="Arial" w:hAnsi="Arial" w:cs="Arial"/>
          <w:strike/>
        </w:rPr>
        <w:t>201</w:t>
      </w:r>
      <w:r>
        <w:rPr>
          <w:rFonts w:ascii="Arial" w:hAnsi="Arial" w:cs="Arial"/>
          <w:strike/>
        </w:rPr>
        <w:t>8</w:t>
      </w:r>
      <w:r w:rsidRPr="004005BE">
        <w:rPr>
          <w:rFonts w:ascii="Arial" w:hAnsi="Arial" w:cs="Arial"/>
        </w:rPr>
        <w:t xml:space="preserve"> </w:t>
      </w:r>
      <w:r w:rsidRPr="004005BE">
        <w:rPr>
          <w:rFonts w:ascii="Arial" w:hAnsi="Arial" w:cs="Arial"/>
          <w:i/>
        </w:rPr>
        <w:t>201</w:t>
      </w:r>
      <w:r>
        <w:rPr>
          <w:rFonts w:ascii="Arial" w:hAnsi="Arial" w:cs="Arial"/>
          <w:i/>
        </w:rPr>
        <w:t>9</w:t>
      </w:r>
      <w:r w:rsidRPr="004005BE">
        <w:rPr>
          <w:rFonts w:ascii="Arial" w:hAnsi="Arial" w:cs="Arial"/>
          <w:i/>
        </w:rPr>
        <w:t xml:space="preserve"> </w:t>
      </w:r>
      <w:r w:rsidRPr="004005BE">
        <w:rPr>
          <w:rFonts w:ascii="Arial" w:hAnsi="Arial" w:cs="Arial"/>
        </w:rPr>
        <w:t xml:space="preserve">for official reception and representation expenses: </w:t>
      </w:r>
      <w:r w:rsidRPr="00A809C1">
        <w:rPr>
          <w:rFonts w:ascii="Arial" w:hAnsi="Arial" w:cs="Arial"/>
        </w:rPr>
        <w:t xml:space="preserve"> </w:t>
      </w:r>
      <w:r w:rsidRPr="004005BE">
        <w:rPr>
          <w:rFonts w:ascii="Arial" w:hAnsi="Arial" w:cs="Arial"/>
          <w:i/>
        </w:rPr>
        <w:t>Provided further</w:t>
      </w:r>
      <w:r w:rsidRPr="004005BE">
        <w:rPr>
          <w:rFonts w:ascii="Arial" w:hAnsi="Arial" w:cs="Arial"/>
        </w:rPr>
        <w:t xml:space="preserve">, That in fiscal year </w:t>
      </w:r>
      <w:r w:rsidRPr="004005BE">
        <w:rPr>
          <w:rFonts w:ascii="Arial" w:hAnsi="Arial" w:cs="Arial"/>
          <w:strike/>
        </w:rPr>
        <w:t>201</w:t>
      </w:r>
      <w:r>
        <w:rPr>
          <w:rFonts w:ascii="Arial" w:hAnsi="Arial" w:cs="Arial"/>
          <w:strike/>
        </w:rPr>
        <w:t>8</w:t>
      </w:r>
      <w:r w:rsidRPr="004005BE">
        <w:rPr>
          <w:rFonts w:ascii="Arial" w:hAnsi="Arial" w:cs="Arial"/>
        </w:rPr>
        <w:t xml:space="preserve"> </w:t>
      </w:r>
      <w:r w:rsidRPr="004005BE">
        <w:rPr>
          <w:rFonts w:ascii="Arial" w:hAnsi="Arial" w:cs="Arial"/>
          <w:i/>
        </w:rPr>
        <w:t>201</w:t>
      </w:r>
      <w:r>
        <w:rPr>
          <w:rFonts w:ascii="Arial" w:hAnsi="Arial" w:cs="Arial"/>
          <w:i/>
        </w:rPr>
        <w:t>9</w:t>
      </w:r>
      <w:r w:rsidRPr="004005BE">
        <w:rPr>
          <w:rFonts w:ascii="Arial" w:hAnsi="Arial" w:cs="Arial"/>
        </w:rPr>
        <w:t xml:space="preserve"> from the amounts made available for “Salaries and Expenses'' for the USPTO, the amounts necessary to pay (1) the difference between the percentage of basic pay contributed by the USPTO and employees under section 8334(a) of title 5, United States Code, and the normal cost percentage (as defined by section 8331(17) of that title) as provided by the Office of Personnel Management (OPM) for USPTO's specific use, of basic pay, of employees subject to subchapter III of chapter 83 of that title, and (2) the present value of the otherwise unfunded accruing costs, as determined by OPM for USPTO's specific use of post-retirement life insurance and post-retirement health benefits coverage for all USPTO employees who are enrolled in Federal Employees Health Benefits (FEHB) and Federal Employees Group Life Insurance (FEGLI), shall be transferred to the Civil Service Retirement and Disability Fund, the FEGLI Fund, and the Employees FEHB Fund, as appropriate, and shall be available for the authorized purposes of those accounts:  </w:t>
      </w:r>
      <w:r w:rsidRPr="004005BE">
        <w:rPr>
          <w:rFonts w:ascii="Arial" w:hAnsi="Arial" w:cs="Arial"/>
          <w:i/>
        </w:rPr>
        <w:t>Provided further</w:t>
      </w:r>
      <w:r w:rsidRPr="004005BE">
        <w:rPr>
          <w:rFonts w:ascii="Arial" w:hAnsi="Arial" w:cs="Arial"/>
        </w:rPr>
        <w:t xml:space="preserve">, That any differences between the present value factors published in OPM's yearly 300 series benefit letters and the factors that OPM provides for USPTO's specific </w:t>
      </w:r>
      <w:r w:rsidRPr="00094AA2">
        <w:rPr>
          <w:rFonts w:ascii="Arial" w:hAnsi="Arial" w:cs="Arial"/>
        </w:rPr>
        <w:t xml:space="preserve">use shall be recognized as an imputed cost on USPTO's </w:t>
      </w:r>
      <w:r w:rsidRPr="00094AA2">
        <w:rPr>
          <w:rFonts w:ascii="Arial" w:hAnsi="Arial" w:cs="Arial"/>
          <w:color w:val="000000" w:themeColor="text1"/>
        </w:rPr>
        <w:t xml:space="preserve">financial statements, where </w:t>
      </w:r>
      <w:r w:rsidRPr="000466ED">
        <w:rPr>
          <w:rFonts w:ascii="Arial" w:hAnsi="Arial" w:cs="Arial"/>
          <w:color w:val="000000" w:themeColor="text1"/>
        </w:rPr>
        <w:t>applicable</w:t>
      </w:r>
      <w:r w:rsidR="000466ED" w:rsidRPr="00EC1261">
        <w:rPr>
          <w:rFonts w:ascii="Arial" w:hAnsi="Arial" w:cs="Arial"/>
        </w:rPr>
        <w:t xml:space="preserve">:  </w:t>
      </w:r>
      <w:r w:rsidRPr="0036082B">
        <w:rPr>
          <w:rFonts w:ascii="Arial" w:hAnsi="Arial" w:cs="Arial"/>
          <w:i/>
        </w:rPr>
        <w:t>Provided</w:t>
      </w:r>
      <w:r w:rsidRPr="00094AA2">
        <w:rPr>
          <w:rFonts w:ascii="Arial" w:hAnsi="Arial" w:cs="Arial"/>
          <w:i/>
        </w:rPr>
        <w:t xml:space="preserve"> further</w:t>
      </w:r>
      <w:r w:rsidRPr="00094AA2">
        <w:rPr>
          <w:rFonts w:ascii="Arial" w:hAnsi="Arial" w:cs="Arial"/>
        </w:rPr>
        <w:t>, That within the amounts appropriated, $2,000,000 shall</w:t>
      </w:r>
      <w:r w:rsidRPr="004005BE">
        <w:rPr>
          <w:rFonts w:ascii="Arial" w:hAnsi="Arial" w:cs="Arial"/>
        </w:rPr>
        <w:t xml:space="preserve"> be transferred to the “Office of Inspector General'' account for activities associated with carrying out investigations and audits related to the USPTO.</w:t>
      </w:r>
      <w:r w:rsidR="008927C3">
        <w:rPr>
          <w:rFonts w:ascii="Arial" w:hAnsi="Arial" w:cs="Arial"/>
        </w:rPr>
        <w:t xml:space="preserve"> </w:t>
      </w:r>
      <w:r w:rsidR="008927C3" w:rsidRPr="00EC1261">
        <w:rPr>
          <w:rFonts w:ascii="Arial" w:hAnsi="Arial" w:cs="Arial"/>
          <w:i/>
        </w:rPr>
        <w:t xml:space="preserve">Note. – A full-year 2018 appropriation for this account was not enacted at the time the budget was prepared; therefore, the budget </w:t>
      </w:r>
      <w:r w:rsidR="008927C3" w:rsidRPr="00EC1261">
        <w:rPr>
          <w:rFonts w:ascii="Arial" w:hAnsi="Arial" w:cs="Arial"/>
          <w:i/>
        </w:rPr>
        <w:lastRenderedPageBreak/>
        <w:t>assumes this account is operating under the Continuing Appropriations Act, 2018 (Division S of P.L. 115-56, as amended). The amounts included for 2018 reflect the annualized level provided by the continuing resolution.</w:t>
      </w:r>
      <w:r w:rsidR="008927C3">
        <w:rPr>
          <w:rFonts w:ascii="Arial" w:hAnsi="Arial" w:cs="Arial"/>
        </w:rPr>
        <w:t xml:space="preserve"> </w:t>
      </w:r>
    </w:p>
    <w:p w14:paraId="3982B79A" w14:textId="77777777" w:rsidR="000851A0" w:rsidRDefault="000851A0" w:rsidP="009532F1">
      <w:pPr>
        <w:pStyle w:val="PlainText"/>
        <w:jc w:val="center"/>
        <w:rPr>
          <w:rFonts w:ascii="Arial" w:hAnsi="Arial" w:cs="Arial"/>
          <w:sz w:val="24"/>
          <w:szCs w:val="24"/>
        </w:rPr>
      </w:pPr>
    </w:p>
    <w:p w14:paraId="66CA535A" w14:textId="77777777" w:rsidR="002B5820" w:rsidRPr="004005BE" w:rsidRDefault="002B5820" w:rsidP="009532F1">
      <w:pPr>
        <w:pStyle w:val="PlainText"/>
        <w:jc w:val="center"/>
        <w:rPr>
          <w:rFonts w:ascii="Arial" w:hAnsi="Arial" w:cs="Arial"/>
          <w:sz w:val="24"/>
          <w:szCs w:val="24"/>
        </w:rPr>
      </w:pPr>
      <w:r w:rsidRPr="004005BE">
        <w:rPr>
          <w:rFonts w:ascii="Arial" w:hAnsi="Arial" w:cs="Arial"/>
          <w:sz w:val="24"/>
          <w:szCs w:val="24"/>
        </w:rPr>
        <w:t>Explanation of Proposed Changes to Appropriation Language</w:t>
      </w:r>
    </w:p>
    <w:p w14:paraId="7AEC9DAD" w14:textId="77777777" w:rsidR="009532F1" w:rsidRPr="004005BE" w:rsidRDefault="009532F1" w:rsidP="002B5820">
      <w:pPr>
        <w:pStyle w:val="PlainText"/>
        <w:rPr>
          <w:rFonts w:ascii="Arial" w:hAnsi="Arial" w:cs="Arial"/>
          <w:sz w:val="22"/>
          <w:szCs w:val="22"/>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252"/>
        <w:gridCol w:w="6253"/>
      </w:tblGrid>
      <w:tr w:rsidR="009532F1" w:rsidRPr="004005BE" w14:paraId="79583DBB" w14:textId="77777777" w:rsidTr="0018137D">
        <w:trPr>
          <w:tblHeader/>
        </w:trPr>
        <w:tc>
          <w:tcPr>
            <w:tcW w:w="6252" w:type="dxa"/>
            <w:shd w:val="clear" w:color="auto" w:fill="F2F2F2" w:themeFill="background1" w:themeFillShade="F2"/>
          </w:tcPr>
          <w:p w14:paraId="6269EAF5" w14:textId="77777777" w:rsidR="009532F1" w:rsidRPr="004005BE" w:rsidRDefault="009532F1" w:rsidP="009532F1">
            <w:pPr>
              <w:pStyle w:val="PlainText"/>
              <w:jc w:val="center"/>
              <w:rPr>
                <w:rFonts w:ascii="Arial" w:hAnsi="Arial" w:cs="Arial"/>
                <w:sz w:val="22"/>
                <w:szCs w:val="22"/>
              </w:rPr>
            </w:pPr>
            <w:r w:rsidRPr="004005BE">
              <w:rPr>
                <w:rFonts w:ascii="Arial" w:hAnsi="Arial" w:cs="Arial"/>
                <w:sz w:val="22"/>
                <w:szCs w:val="22"/>
              </w:rPr>
              <w:t>Proposed Change</w:t>
            </w:r>
          </w:p>
          <w:p w14:paraId="1467B59D" w14:textId="77777777" w:rsidR="009532F1" w:rsidRPr="004005BE" w:rsidRDefault="009532F1" w:rsidP="009532F1">
            <w:pPr>
              <w:pStyle w:val="PlainText"/>
              <w:jc w:val="center"/>
              <w:rPr>
                <w:rFonts w:ascii="Arial" w:hAnsi="Arial" w:cs="Arial"/>
                <w:sz w:val="22"/>
                <w:szCs w:val="22"/>
              </w:rPr>
            </w:pPr>
          </w:p>
        </w:tc>
        <w:tc>
          <w:tcPr>
            <w:tcW w:w="6253" w:type="dxa"/>
            <w:shd w:val="clear" w:color="auto" w:fill="F2F2F2" w:themeFill="background1" w:themeFillShade="F2"/>
          </w:tcPr>
          <w:p w14:paraId="69AEFE22" w14:textId="77777777" w:rsidR="009532F1" w:rsidRPr="004005BE" w:rsidRDefault="009532F1" w:rsidP="009532F1">
            <w:pPr>
              <w:pStyle w:val="PlainText"/>
              <w:jc w:val="center"/>
              <w:rPr>
                <w:rFonts w:ascii="Arial" w:hAnsi="Arial" w:cs="Arial"/>
                <w:sz w:val="22"/>
                <w:szCs w:val="22"/>
              </w:rPr>
            </w:pPr>
            <w:r w:rsidRPr="004005BE">
              <w:rPr>
                <w:rFonts w:ascii="Arial" w:hAnsi="Arial" w:cs="Arial"/>
                <w:sz w:val="22"/>
                <w:szCs w:val="22"/>
              </w:rPr>
              <w:t>Explanation</w:t>
            </w:r>
          </w:p>
        </w:tc>
      </w:tr>
      <w:tr w:rsidR="000C5791" w:rsidRPr="004005BE" w14:paraId="51142728" w14:textId="77777777" w:rsidTr="0018137D">
        <w:trPr>
          <w:tblHeader/>
        </w:trPr>
        <w:tc>
          <w:tcPr>
            <w:tcW w:w="6252" w:type="dxa"/>
          </w:tcPr>
          <w:p w14:paraId="44D44D04" w14:textId="64AE834A" w:rsidR="000C5791" w:rsidRPr="00216B8B" w:rsidRDefault="000C5791" w:rsidP="000C5791">
            <w:pPr>
              <w:pStyle w:val="PlainText"/>
              <w:rPr>
                <w:rFonts w:ascii="Arial" w:hAnsi="Arial" w:cs="Arial"/>
                <w:i/>
                <w:sz w:val="22"/>
                <w:szCs w:val="22"/>
              </w:rPr>
            </w:pPr>
            <w:r w:rsidRPr="00216B8B">
              <w:rPr>
                <w:rFonts w:ascii="Arial" w:hAnsi="Arial" w:cs="Arial"/>
                <w:sz w:val="22"/>
                <w:szCs w:val="22"/>
              </w:rPr>
              <w:t>…</w:t>
            </w:r>
            <w:r w:rsidRPr="00216B8B">
              <w:rPr>
                <w:rFonts w:ascii="Arial" w:hAnsi="Arial" w:cs="Arial"/>
                <w:strike/>
                <w:sz w:val="22"/>
                <w:szCs w:val="22"/>
              </w:rPr>
              <w:t>$3,</w:t>
            </w:r>
            <w:r>
              <w:rPr>
                <w:rFonts w:ascii="Arial" w:hAnsi="Arial" w:cs="Arial"/>
                <w:strike/>
                <w:sz w:val="22"/>
                <w:szCs w:val="22"/>
              </w:rPr>
              <w:t>5</w:t>
            </w:r>
            <w:r w:rsidR="000466ED">
              <w:rPr>
                <w:rFonts w:ascii="Arial" w:hAnsi="Arial" w:cs="Arial"/>
                <w:strike/>
                <w:sz w:val="22"/>
                <w:szCs w:val="22"/>
              </w:rPr>
              <w:t>86,193</w:t>
            </w:r>
            <w:r w:rsidRPr="00216B8B">
              <w:rPr>
                <w:rFonts w:ascii="Arial" w:hAnsi="Arial" w:cs="Arial"/>
                <w:strike/>
                <w:sz w:val="22"/>
                <w:szCs w:val="22"/>
              </w:rPr>
              <w:t>,000</w:t>
            </w:r>
            <w:r w:rsidRPr="00216B8B">
              <w:rPr>
                <w:rFonts w:ascii="Arial" w:hAnsi="Arial" w:cs="Arial"/>
                <w:sz w:val="22"/>
                <w:szCs w:val="22"/>
              </w:rPr>
              <w:t xml:space="preserve"> </w:t>
            </w:r>
            <w:r w:rsidRPr="00D73468">
              <w:rPr>
                <w:rFonts w:ascii="Arial" w:hAnsi="Arial" w:cs="Arial"/>
                <w:i/>
                <w:color w:val="000000"/>
              </w:rPr>
              <w:t>$3,</w:t>
            </w:r>
            <w:r>
              <w:rPr>
                <w:rFonts w:ascii="Arial" w:hAnsi="Arial" w:cs="Arial"/>
                <w:i/>
                <w:color w:val="000000"/>
              </w:rPr>
              <w:t>416,366</w:t>
            </w:r>
            <w:r w:rsidRPr="00D73468">
              <w:rPr>
                <w:rFonts w:ascii="Arial" w:hAnsi="Arial" w:cs="Arial"/>
                <w:i/>
                <w:color w:val="000000"/>
              </w:rPr>
              <w:t>,000</w:t>
            </w:r>
          </w:p>
          <w:p w14:paraId="7F7E7441" w14:textId="1F9B7955" w:rsidR="000C5791" w:rsidRPr="00216B8B" w:rsidRDefault="000C5791" w:rsidP="000C5791">
            <w:pPr>
              <w:pStyle w:val="PlainText"/>
              <w:rPr>
                <w:rFonts w:ascii="Arial" w:hAnsi="Arial" w:cs="Arial"/>
                <w:sz w:val="22"/>
                <w:szCs w:val="22"/>
              </w:rPr>
            </w:pPr>
            <w:r w:rsidRPr="00216B8B">
              <w:rPr>
                <w:rFonts w:ascii="Arial" w:hAnsi="Arial" w:cs="Arial"/>
                <w:sz w:val="22"/>
                <w:szCs w:val="22"/>
              </w:rPr>
              <w:t>…</w:t>
            </w:r>
            <w:r w:rsidRPr="00216B8B">
              <w:rPr>
                <w:rFonts w:ascii="Arial" w:hAnsi="Arial" w:cs="Arial"/>
                <w:strike/>
                <w:sz w:val="22"/>
                <w:szCs w:val="22"/>
              </w:rPr>
              <w:t>201</w:t>
            </w:r>
            <w:r>
              <w:rPr>
                <w:rFonts w:ascii="Arial" w:hAnsi="Arial" w:cs="Arial"/>
                <w:strike/>
                <w:sz w:val="22"/>
                <w:szCs w:val="22"/>
              </w:rPr>
              <w:t>8</w:t>
            </w:r>
            <w:r w:rsidRPr="00216B8B">
              <w:rPr>
                <w:rFonts w:ascii="Arial" w:hAnsi="Arial" w:cs="Arial"/>
                <w:sz w:val="22"/>
                <w:szCs w:val="22"/>
              </w:rPr>
              <w:t xml:space="preserve"> </w:t>
            </w:r>
            <w:r w:rsidRPr="00216B8B">
              <w:rPr>
                <w:rFonts w:ascii="Arial" w:hAnsi="Arial" w:cs="Arial"/>
                <w:i/>
                <w:sz w:val="22"/>
                <w:szCs w:val="22"/>
              </w:rPr>
              <w:t>201</w:t>
            </w:r>
            <w:r>
              <w:rPr>
                <w:rFonts w:ascii="Arial" w:hAnsi="Arial" w:cs="Arial"/>
                <w:i/>
                <w:sz w:val="22"/>
                <w:szCs w:val="22"/>
              </w:rPr>
              <w:t>9</w:t>
            </w:r>
          </w:p>
        </w:tc>
        <w:tc>
          <w:tcPr>
            <w:tcW w:w="6253" w:type="dxa"/>
          </w:tcPr>
          <w:p w14:paraId="313ECB90" w14:textId="4FE98996" w:rsidR="000C5791" w:rsidRPr="00216B8B" w:rsidRDefault="000466ED" w:rsidP="000C5791">
            <w:pPr>
              <w:pStyle w:val="PlainText"/>
              <w:rPr>
                <w:rFonts w:ascii="Arial" w:hAnsi="Arial" w:cs="Arial"/>
                <w:sz w:val="22"/>
                <w:szCs w:val="22"/>
              </w:rPr>
            </w:pPr>
            <w:r>
              <w:rPr>
                <w:rFonts w:ascii="Arial" w:hAnsi="Arial" w:cs="Arial"/>
                <w:sz w:val="22"/>
                <w:szCs w:val="22"/>
              </w:rPr>
              <w:t>C</w:t>
            </w:r>
            <w:r w:rsidR="000C5791" w:rsidRPr="00216B8B">
              <w:rPr>
                <w:rFonts w:ascii="Arial" w:hAnsi="Arial" w:cs="Arial"/>
                <w:sz w:val="22"/>
                <w:szCs w:val="22"/>
              </w:rPr>
              <w:t>hanges the amount available to the USPTO in FY 201</w:t>
            </w:r>
            <w:r w:rsidR="000C5791">
              <w:rPr>
                <w:rFonts w:ascii="Arial" w:hAnsi="Arial" w:cs="Arial"/>
                <w:sz w:val="22"/>
                <w:szCs w:val="22"/>
              </w:rPr>
              <w:t>9</w:t>
            </w:r>
            <w:r w:rsidR="000C5791" w:rsidRPr="00216B8B">
              <w:rPr>
                <w:rFonts w:ascii="Arial" w:hAnsi="Arial" w:cs="Arial"/>
                <w:sz w:val="22"/>
                <w:szCs w:val="22"/>
              </w:rPr>
              <w:t xml:space="preserve"> to be the total amount of fees collected during FY 201</w:t>
            </w:r>
            <w:r w:rsidR="000C5791">
              <w:rPr>
                <w:rFonts w:ascii="Arial" w:hAnsi="Arial" w:cs="Arial"/>
                <w:sz w:val="22"/>
                <w:szCs w:val="22"/>
              </w:rPr>
              <w:t>9</w:t>
            </w:r>
            <w:r w:rsidR="000C5791" w:rsidRPr="00216B8B">
              <w:rPr>
                <w:rFonts w:ascii="Arial" w:hAnsi="Arial" w:cs="Arial"/>
                <w:sz w:val="22"/>
                <w:szCs w:val="22"/>
              </w:rPr>
              <w:t>, and changes all references to FY 201</w:t>
            </w:r>
            <w:r w:rsidR="000C5791">
              <w:rPr>
                <w:rFonts w:ascii="Arial" w:hAnsi="Arial" w:cs="Arial"/>
                <w:sz w:val="22"/>
                <w:szCs w:val="22"/>
              </w:rPr>
              <w:t>8</w:t>
            </w:r>
            <w:r w:rsidR="000C5791" w:rsidRPr="00216B8B">
              <w:rPr>
                <w:rFonts w:ascii="Arial" w:hAnsi="Arial" w:cs="Arial"/>
                <w:sz w:val="22"/>
                <w:szCs w:val="22"/>
              </w:rPr>
              <w:t xml:space="preserve"> to FY 201</w:t>
            </w:r>
            <w:r w:rsidR="000C5791">
              <w:rPr>
                <w:rFonts w:ascii="Arial" w:hAnsi="Arial" w:cs="Arial"/>
                <w:sz w:val="22"/>
                <w:szCs w:val="22"/>
              </w:rPr>
              <w:t>9</w:t>
            </w:r>
            <w:r w:rsidR="000C5791" w:rsidRPr="00216B8B">
              <w:rPr>
                <w:rFonts w:ascii="Arial" w:hAnsi="Arial" w:cs="Arial"/>
                <w:sz w:val="22"/>
                <w:szCs w:val="22"/>
              </w:rPr>
              <w:t>.</w:t>
            </w:r>
          </w:p>
        </w:tc>
      </w:tr>
    </w:tbl>
    <w:p w14:paraId="34E20458" w14:textId="77777777" w:rsidR="009532F1" w:rsidRDefault="009532F1" w:rsidP="002B5820">
      <w:pPr>
        <w:pStyle w:val="PlainText"/>
        <w:rPr>
          <w:rFonts w:ascii="Arial" w:hAnsi="Arial" w:cs="Arial"/>
          <w:sz w:val="22"/>
          <w:szCs w:val="22"/>
        </w:rPr>
      </w:pPr>
    </w:p>
    <w:p w14:paraId="5DCD659B" w14:textId="77777777" w:rsidR="00E9440D" w:rsidRDefault="00E9440D" w:rsidP="002B5820">
      <w:pPr>
        <w:pStyle w:val="PlainText"/>
        <w:rPr>
          <w:rFonts w:ascii="Arial" w:hAnsi="Arial" w:cs="Arial"/>
          <w:sz w:val="22"/>
          <w:szCs w:val="22"/>
        </w:rPr>
      </w:pPr>
    </w:p>
    <w:p w14:paraId="2BBFC9A5" w14:textId="77777777" w:rsidR="00216B8B" w:rsidRDefault="00216B8B">
      <w:pPr>
        <w:rPr>
          <w:rFonts w:ascii="Arial" w:hAnsi="Arial" w:cs="Arial"/>
          <w:sz w:val="24"/>
          <w:szCs w:val="24"/>
        </w:rPr>
      </w:pPr>
    </w:p>
    <w:p w14:paraId="07A5EBB0" w14:textId="77777777" w:rsidR="007E3AA9" w:rsidRDefault="007E3AA9" w:rsidP="009532F1">
      <w:pPr>
        <w:pStyle w:val="PlainText"/>
        <w:jc w:val="center"/>
        <w:rPr>
          <w:rFonts w:ascii="Arial" w:hAnsi="Arial" w:cs="Arial"/>
          <w:sz w:val="24"/>
          <w:szCs w:val="24"/>
        </w:rPr>
      </w:pPr>
    </w:p>
    <w:p w14:paraId="06F6040F" w14:textId="77777777" w:rsidR="00690A93" w:rsidRDefault="00690A93">
      <w:pPr>
        <w:rPr>
          <w:rFonts w:ascii="Arial" w:hAnsi="Arial" w:cs="Arial"/>
          <w:sz w:val="24"/>
          <w:szCs w:val="24"/>
        </w:rPr>
      </w:pPr>
      <w:r>
        <w:rPr>
          <w:rFonts w:ascii="Arial" w:hAnsi="Arial" w:cs="Arial"/>
          <w:sz w:val="24"/>
          <w:szCs w:val="24"/>
        </w:rPr>
        <w:br w:type="page"/>
      </w:r>
    </w:p>
    <w:p w14:paraId="77A78CB7" w14:textId="5A0B84E4" w:rsidR="002B5820" w:rsidRPr="009532F1" w:rsidRDefault="002B5820" w:rsidP="009532F1">
      <w:pPr>
        <w:pStyle w:val="PlainText"/>
        <w:jc w:val="center"/>
        <w:rPr>
          <w:rFonts w:ascii="Arial" w:hAnsi="Arial" w:cs="Arial"/>
          <w:sz w:val="24"/>
          <w:szCs w:val="24"/>
        </w:rPr>
      </w:pPr>
      <w:r w:rsidRPr="009532F1">
        <w:rPr>
          <w:rFonts w:ascii="Arial" w:hAnsi="Arial" w:cs="Arial"/>
          <w:sz w:val="24"/>
          <w:szCs w:val="24"/>
        </w:rPr>
        <w:lastRenderedPageBreak/>
        <w:t>Legislative Authorities</w:t>
      </w:r>
    </w:p>
    <w:p w14:paraId="71CE3726" w14:textId="77777777" w:rsidR="002B5820" w:rsidRPr="00580FA8" w:rsidRDefault="002B5820" w:rsidP="002B5820">
      <w:pPr>
        <w:pStyle w:val="PlainText"/>
        <w:rPr>
          <w:rFonts w:ascii="Arial" w:hAnsi="Arial" w:cs="Arial"/>
          <w:sz w:val="22"/>
          <w:szCs w:val="22"/>
        </w:rPr>
      </w:pPr>
    </w:p>
    <w:p w14:paraId="0F269196" w14:textId="77777777" w:rsidR="002B5820" w:rsidRDefault="002B5820" w:rsidP="002B5820">
      <w:pPr>
        <w:pStyle w:val="PlainText"/>
        <w:rPr>
          <w:rFonts w:ascii="Arial" w:hAnsi="Arial" w:cs="Arial"/>
          <w:sz w:val="22"/>
          <w:szCs w:val="22"/>
        </w:rPr>
      </w:pPr>
      <w:r w:rsidRPr="00580FA8">
        <w:rPr>
          <w:rFonts w:ascii="Arial" w:hAnsi="Arial" w:cs="Arial"/>
          <w:sz w:val="22"/>
          <w:szCs w:val="22"/>
        </w:rPr>
        <w:t>The programs of the USPTO are conducted under the following main legislative authorities:</w:t>
      </w:r>
    </w:p>
    <w:p w14:paraId="55ABE6CE" w14:textId="77777777" w:rsidR="009532F1" w:rsidRPr="00580FA8" w:rsidRDefault="009532F1" w:rsidP="002B5820">
      <w:pPr>
        <w:pStyle w:val="PlainText"/>
        <w:rPr>
          <w:rFonts w:ascii="Arial" w:hAnsi="Arial" w:cs="Arial"/>
          <w:sz w:val="22"/>
          <w:szCs w:val="22"/>
        </w:rPr>
      </w:pPr>
    </w:p>
    <w:p w14:paraId="3EC25955" w14:textId="77777777" w:rsidR="002B5820" w:rsidRPr="00580FA8" w:rsidRDefault="002B5820" w:rsidP="00F5394C">
      <w:pPr>
        <w:pStyle w:val="PlainText"/>
        <w:numPr>
          <w:ilvl w:val="0"/>
          <w:numId w:val="17"/>
        </w:numPr>
        <w:ind w:left="504"/>
        <w:rPr>
          <w:rFonts w:ascii="Arial" w:hAnsi="Arial" w:cs="Arial"/>
          <w:sz w:val="22"/>
          <w:szCs w:val="22"/>
        </w:rPr>
      </w:pPr>
      <w:r w:rsidRPr="00580FA8">
        <w:rPr>
          <w:rFonts w:ascii="Arial" w:hAnsi="Arial" w:cs="Arial"/>
          <w:sz w:val="22"/>
          <w:szCs w:val="22"/>
        </w:rPr>
        <w:t>15 U.S.C. 1051-1141n contain provisions of the Trademark Act that govern the administration of the USPTO’s trademark registration system, provide for administrative proceedings before the USPTO, and set forth procedures relating to international registration of trademarks pursuant to the Madrid Protocol;</w:t>
      </w:r>
    </w:p>
    <w:p w14:paraId="40E9EC51" w14:textId="77777777" w:rsidR="002B5820" w:rsidRPr="00580FA8" w:rsidRDefault="002B5820" w:rsidP="00F5394C">
      <w:pPr>
        <w:pStyle w:val="PlainText"/>
        <w:numPr>
          <w:ilvl w:val="0"/>
          <w:numId w:val="17"/>
        </w:numPr>
        <w:ind w:left="504"/>
        <w:rPr>
          <w:rFonts w:ascii="Arial" w:hAnsi="Arial" w:cs="Arial"/>
          <w:sz w:val="22"/>
          <w:szCs w:val="22"/>
        </w:rPr>
      </w:pPr>
      <w:r w:rsidRPr="00580FA8">
        <w:rPr>
          <w:rFonts w:ascii="Arial" w:hAnsi="Arial" w:cs="Arial"/>
          <w:sz w:val="22"/>
          <w:szCs w:val="22"/>
        </w:rPr>
        <w:t xml:space="preserve">15 U.S.C. 1511 states that the USPTO is under the jurisdiction and subject to the control of the Department of Commerce; </w:t>
      </w:r>
    </w:p>
    <w:p w14:paraId="691BC27B" w14:textId="77777777" w:rsidR="002B5820" w:rsidRPr="00580FA8" w:rsidRDefault="002B5820" w:rsidP="00F5394C">
      <w:pPr>
        <w:pStyle w:val="PlainText"/>
        <w:numPr>
          <w:ilvl w:val="0"/>
          <w:numId w:val="17"/>
        </w:numPr>
        <w:ind w:left="504"/>
        <w:rPr>
          <w:rFonts w:ascii="Arial" w:hAnsi="Arial" w:cs="Arial"/>
          <w:sz w:val="22"/>
          <w:szCs w:val="22"/>
        </w:rPr>
      </w:pPr>
      <w:r w:rsidRPr="00580FA8">
        <w:rPr>
          <w:rFonts w:ascii="Arial" w:hAnsi="Arial" w:cs="Arial"/>
          <w:sz w:val="22"/>
          <w:szCs w:val="22"/>
        </w:rPr>
        <w:t xml:space="preserve">35 U.S.C. 1-13, 21-26, 32-33, 100-105, 111-122, 131-135, 141-146, 151-157, 161-164, 171-173, 251-256, 261, 262, 267, 301-307, and 311-318 contain basic authorities for administration of patent laws, derived from the Act of July 19, 1952, and subsequent enactments; </w:t>
      </w:r>
    </w:p>
    <w:p w14:paraId="6900C777" w14:textId="77777777" w:rsidR="002B5820" w:rsidRPr="00580FA8" w:rsidRDefault="002B5820" w:rsidP="00F5394C">
      <w:pPr>
        <w:pStyle w:val="PlainText"/>
        <w:numPr>
          <w:ilvl w:val="0"/>
          <w:numId w:val="17"/>
        </w:numPr>
        <w:ind w:left="504"/>
        <w:rPr>
          <w:rFonts w:ascii="Arial" w:hAnsi="Arial" w:cs="Arial"/>
          <w:sz w:val="22"/>
          <w:szCs w:val="22"/>
        </w:rPr>
      </w:pPr>
      <w:r w:rsidRPr="00580FA8">
        <w:rPr>
          <w:rFonts w:ascii="Arial" w:hAnsi="Arial" w:cs="Arial"/>
          <w:sz w:val="22"/>
          <w:szCs w:val="22"/>
        </w:rPr>
        <w:t>35 U.S.C. 41 provides for collection of specific fees for identified services and establishment of fees at an estimated average cost for processing, services or materials not specified;</w:t>
      </w:r>
    </w:p>
    <w:p w14:paraId="5DF117D1" w14:textId="77777777" w:rsidR="002B5820" w:rsidRPr="00580FA8" w:rsidRDefault="002B5820" w:rsidP="00F5394C">
      <w:pPr>
        <w:pStyle w:val="PlainText"/>
        <w:numPr>
          <w:ilvl w:val="0"/>
          <w:numId w:val="17"/>
        </w:numPr>
        <w:ind w:left="504"/>
        <w:rPr>
          <w:rFonts w:ascii="Arial" w:hAnsi="Arial" w:cs="Arial"/>
          <w:sz w:val="22"/>
          <w:szCs w:val="22"/>
        </w:rPr>
      </w:pPr>
      <w:r w:rsidRPr="00580FA8">
        <w:rPr>
          <w:rFonts w:ascii="Arial" w:hAnsi="Arial" w:cs="Arial"/>
          <w:sz w:val="22"/>
          <w:szCs w:val="22"/>
        </w:rPr>
        <w:t>35 U.S.C. 41(i)(2) provides for deployment of automated search systems of the Office to the public;</w:t>
      </w:r>
    </w:p>
    <w:p w14:paraId="052B82DF" w14:textId="77777777" w:rsidR="002B5820" w:rsidRPr="00580FA8" w:rsidRDefault="002B5820" w:rsidP="00F5394C">
      <w:pPr>
        <w:pStyle w:val="PlainText"/>
        <w:numPr>
          <w:ilvl w:val="0"/>
          <w:numId w:val="17"/>
        </w:numPr>
        <w:ind w:left="504"/>
        <w:rPr>
          <w:rFonts w:ascii="Arial" w:hAnsi="Arial" w:cs="Arial"/>
          <w:sz w:val="22"/>
          <w:szCs w:val="22"/>
        </w:rPr>
      </w:pPr>
      <w:r w:rsidRPr="00580FA8">
        <w:rPr>
          <w:rFonts w:ascii="Arial" w:hAnsi="Arial" w:cs="Arial"/>
          <w:sz w:val="22"/>
          <w:szCs w:val="22"/>
        </w:rPr>
        <w:t>35 U.S.C. 42(d) provides that the Director may refund any fee paid by mistake or in excess of that required;</w:t>
      </w:r>
    </w:p>
    <w:p w14:paraId="71486599" w14:textId="77777777" w:rsidR="002B5820" w:rsidRPr="00580FA8" w:rsidRDefault="002B5820" w:rsidP="00F5394C">
      <w:pPr>
        <w:pStyle w:val="PlainText"/>
        <w:numPr>
          <w:ilvl w:val="0"/>
          <w:numId w:val="17"/>
        </w:numPr>
        <w:ind w:left="504"/>
        <w:rPr>
          <w:rFonts w:ascii="Arial" w:hAnsi="Arial" w:cs="Arial"/>
          <w:sz w:val="22"/>
          <w:szCs w:val="22"/>
        </w:rPr>
      </w:pPr>
      <w:r w:rsidRPr="00580FA8">
        <w:rPr>
          <w:rFonts w:ascii="Arial" w:hAnsi="Arial" w:cs="Arial"/>
          <w:sz w:val="22"/>
          <w:szCs w:val="22"/>
        </w:rPr>
        <w:t>35 U.S.C. 181-188 provides authorities for actions relating to secrecy of certain inventions and filing of applications in foreign countries;</w:t>
      </w:r>
    </w:p>
    <w:p w14:paraId="016E8E74" w14:textId="77777777" w:rsidR="002B5820" w:rsidRPr="00580FA8" w:rsidRDefault="002B5820" w:rsidP="00F5394C">
      <w:pPr>
        <w:pStyle w:val="PlainText"/>
        <w:numPr>
          <w:ilvl w:val="0"/>
          <w:numId w:val="17"/>
        </w:numPr>
        <w:ind w:left="504"/>
        <w:rPr>
          <w:rFonts w:ascii="Arial" w:hAnsi="Arial" w:cs="Arial"/>
          <w:sz w:val="22"/>
          <w:szCs w:val="22"/>
        </w:rPr>
      </w:pPr>
      <w:r w:rsidRPr="00580FA8">
        <w:rPr>
          <w:rFonts w:ascii="Arial" w:hAnsi="Arial" w:cs="Arial"/>
          <w:sz w:val="22"/>
          <w:szCs w:val="22"/>
        </w:rPr>
        <w:t>35 U.S.C. 361-368, 371-375 contain authorities related to Patent Cooperation Treaty applications, national stage entry and related procedures;</w:t>
      </w:r>
    </w:p>
    <w:p w14:paraId="095BB2F7" w14:textId="77777777" w:rsidR="002B5820" w:rsidRPr="00580FA8" w:rsidRDefault="002B5820" w:rsidP="00F5394C">
      <w:pPr>
        <w:pStyle w:val="PlainText"/>
        <w:numPr>
          <w:ilvl w:val="0"/>
          <w:numId w:val="17"/>
        </w:numPr>
        <w:ind w:left="504"/>
        <w:rPr>
          <w:rFonts w:ascii="Arial" w:hAnsi="Arial" w:cs="Arial"/>
          <w:sz w:val="22"/>
          <w:szCs w:val="22"/>
        </w:rPr>
      </w:pPr>
      <w:r w:rsidRPr="00580FA8">
        <w:rPr>
          <w:rFonts w:ascii="Arial" w:hAnsi="Arial" w:cs="Arial"/>
          <w:sz w:val="22"/>
          <w:szCs w:val="22"/>
        </w:rPr>
        <w:t>35 U.S.C. 376 authorizes the USPTO to charge fees for activities related to the Patent Cooperation Treaty, and the Director may set fee amounts, except for the international and handling fees.</w:t>
      </w:r>
    </w:p>
    <w:p w14:paraId="1DED5166" w14:textId="77777777" w:rsidR="00577B3F" w:rsidRDefault="002B5820" w:rsidP="00F5394C">
      <w:pPr>
        <w:pStyle w:val="PlainText"/>
        <w:numPr>
          <w:ilvl w:val="0"/>
          <w:numId w:val="17"/>
        </w:numPr>
        <w:ind w:left="504"/>
        <w:rPr>
          <w:rFonts w:ascii="Arial" w:hAnsi="Arial" w:cs="Arial"/>
          <w:sz w:val="22"/>
          <w:szCs w:val="22"/>
        </w:rPr>
      </w:pPr>
      <w:r w:rsidRPr="00580FA8">
        <w:rPr>
          <w:rFonts w:ascii="Arial" w:hAnsi="Arial" w:cs="Arial"/>
          <w:sz w:val="22"/>
          <w:szCs w:val="22"/>
        </w:rPr>
        <w:t xml:space="preserve">Leahy Smith America Invents Act (Pub. L. No. 112-29) provides specific authority for the USPTO to collect a number of fees related to patent services, including a 15 percent surcharge on most patent fees and a prioritized examination fee. </w:t>
      </w:r>
    </w:p>
    <w:p w14:paraId="345886B7" w14:textId="77777777" w:rsidR="00216B8B" w:rsidRPr="0067133E" w:rsidRDefault="00216B8B" w:rsidP="00363BC8">
      <w:pPr>
        <w:pStyle w:val="PlainText"/>
        <w:rPr>
          <w:rFonts w:ascii="Arial" w:hAnsi="Arial" w:cs="Arial"/>
          <w:sz w:val="22"/>
          <w:szCs w:val="22"/>
        </w:rPr>
        <w:sectPr w:rsidR="00216B8B" w:rsidRPr="0067133E" w:rsidSect="0092025C">
          <w:pgSz w:w="15840" w:h="12240" w:orient="landscape"/>
          <w:pgMar w:top="1440" w:right="1080" w:bottom="1440" w:left="1080" w:header="720" w:footer="720" w:gutter="0"/>
          <w:cols w:space="720"/>
          <w:docGrid w:linePitch="360"/>
        </w:sectPr>
      </w:pPr>
    </w:p>
    <w:p w14:paraId="0CA0FA2B" w14:textId="77777777" w:rsidR="00A8266D" w:rsidRPr="005D19F5" w:rsidRDefault="00A8266D" w:rsidP="00A8266D">
      <w:pPr>
        <w:rPr>
          <w:rFonts w:ascii="Arial" w:hAnsi="Arial" w:cs="Arial"/>
          <w:sz w:val="18"/>
          <w:szCs w:val="18"/>
        </w:rPr>
      </w:pPr>
      <w:bookmarkStart w:id="205" w:name="_Toc366226755"/>
      <w:bookmarkStart w:id="206" w:name="_Toc440924452"/>
    </w:p>
    <w:p w14:paraId="32EC53D5" w14:textId="5AE7B2EF" w:rsidR="008B092B" w:rsidRDefault="008B092B" w:rsidP="004A73CA"/>
    <w:p w14:paraId="4008C6A4" w14:textId="77777777" w:rsidR="008B092B" w:rsidRPr="008B092B" w:rsidRDefault="008B092B"/>
    <w:p w14:paraId="022B5B94" w14:textId="77777777" w:rsidR="008B092B" w:rsidRPr="008B092B" w:rsidRDefault="008B092B"/>
    <w:p w14:paraId="018E3E45" w14:textId="1A9F9014" w:rsidR="006F0453" w:rsidRDefault="008B092B" w:rsidP="00EC1261">
      <w:pPr>
        <w:tabs>
          <w:tab w:val="left" w:pos="9333"/>
        </w:tabs>
      </w:pPr>
      <w:r>
        <w:tab/>
      </w:r>
      <w:bookmarkStart w:id="207" w:name="_Toc366226757"/>
      <w:bookmarkStart w:id="208" w:name="_Toc440924454"/>
      <w:bookmarkStart w:id="209" w:name="_Toc461645498"/>
      <w:bookmarkEnd w:id="205"/>
      <w:bookmarkEnd w:id="206"/>
    </w:p>
    <w:p w14:paraId="48F788D3" w14:textId="77777777" w:rsidR="0029420D" w:rsidRDefault="0029420D" w:rsidP="00F31784"/>
    <w:p w14:paraId="5B48E37D" w14:textId="77777777" w:rsidR="0029420D" w:rsidRDefault="0029420D" w:rsidP="00F31784"/>
    <w:p w14:paraId="164C19BD" w14:textId="77777777" w:rsidR="006F0453" w:rsidRDefault="006F0453" w:rsidP="00F31784"/>
    <w:p w14:paraId="00842DA6" w14:textId="77777777" w:rsidR="006F0453" w:rsidRDefault="006F0453" w:rsidP="00F31784"/>
    <w:p w14:paraId="69D7DF71" w14:textId="77777777" w:rsidR="006F0453" w:rsidRDefault="006F0453" w:rsidP="00F31784"/>
    <w:p w14:paraId="3C2DA58F" w14:textId="77777777" w:rsidR="0019104E" w:rsidRDefault="0019104E" w:rsidP="008612DA"/>
    <w:p w14:paraId="18EBA2AF" w14:textId="5F8769D1" w:rsidR="00CE299D" w:rsidRDefault="00CE299D" w:rsidP="008612DA">
      <w:pPr>
        <w:jc w:val="center"/>
      </w:pPr>
      <w:r w:rsidRPr="00CE299D">
        <w:t>This Page is Intentionally Left Blank</w:t>
      </w:r>
    </w:p>
    <w:p w14:paraId="734D4DFB" w14:textId="68F3703C" w:rsidR="00CE299D" w:rsidRDefault="00CE299D">
      <w:r>
        <w:br w:type="page"/>
      </w:r>
    </w:p>
    <w:p w14:paraId="5E258A8E" w14:textId="77777777" w:rsidR="0019104E" w:rsidRDefault="0019104E" w:rsidP="008612DA"/>
    <w:p w14:paraId="6ED971B0" w14:textId="77777777" w:rsidR="00CE299D" w:rsidRDefault="00CE299D" w:rsidP="008612DA"/>
    <w:p w14:paraId="778FBCED" w14:textId="77777777" w:rsidR="00CE299D" w:rsidRDefault="00CE299D" w:rsidP="008612DA"/>
    <w:p w14:paraId="604FC68F" w14:textId="77777777" w:rsidR="00CE299D" w:rsidRDefault="00CE299D" w:rsidP="008612DA"/>
    <w:p w14:paraId="6F813C87" w14:textId="77777777" w:rsidR="00CE299D" w:rsidRDefault="00CE299D" w:rsidP="008612DA"/>
    <w:p w14:paraId="4BFC0C6A" w14:textId="77777777" w:rsidR="00CE299D" w:rsidRDefault="00CE299D" w:rsidP="008612DA"/>
    <w:p w14:paraId="1F7524A3" w14:textId="77777777" w:rsidR="00CE299D" w:rsidRDefault="00CE299D" w:rsidP="008612DA"/>
    <w:p w14:paraId="19A3DD5A" w14:textId="77777777" w:rsidR="006F0453" w:rsidRPr="006F0453" w:rsidRDefault="006F0453">
      <w:pPr>
        <w:pStyle w:val="Title"/>
        <w:rPr>
          <w:sz w:val="52"/>
          <w:szCs w:val="52"/>
        </w:rPr>
      </w:pPr>
      <w:bookmarkStart w:id="210" w:name="_Toc505934669"/>
      <w:r w:rsidRPr="006F0453">
        <w:rPr>
          <w:sz w:val="52"/>
          <w:szCs w:val="52"/>
        </w:rPr>
        <w:t>APPENDICES</w:t>
      </w:r>
      <w:bookmarkEnd w:id="207"/>
      <w:bookmarkEnd w:id="208"/>
      <w:bookmarkEnd w:id="209"/>
      <w:bookmarkEnd w:id="210"/>
    </w:p>
    <w:p w14:paraId="3E6F88D5" w14:textId="77777777" w:rsidR="006F0453" w:rsidRDefault="006F0453">
      <w:pPr>
        <w:rPr>
          <w:rFonts w:ascii="Arial" w:hAnsi="Arial" w:cs="Arial"/>
        </w:rPr>
      </w:pPr>
    </w:p>
    <w:p w14:paraId="57E123A0" w14:textId="77777777" w:rsidR="00DD4332" w:rsidRDefault="00DD4332">
      <w:pPr>
        <w:rPr>
          <w:rFonts w:ascii="Arial" w:hAnsi="Arial" w:cs="Arial"/>
        </w:rPr>
      </w:pPr>
    </w:p>
    <w:p w14:paraId="73209F91" w14:textId="77777777" w:rsidR="00DD4332" w:rsidRDefault="00DD4332">
      <w:pPr>
        <w:rPr>
          <w:rFonts w:ascii="Arial" w:hAnsi="Arial" w:cs="Arial"/>
        </w:rPr>
      </w:pPr>
    </w:p>
    <w:p w14:paraId="459673D6" w14:textId="77777777" w:rsidR="00DD4332" w:rsidRDefault="00DD4332">
      <w:pPr>
        <w:rPr>
          <w:rFonts w:ascii="Arial" w:hAnsi="Arial" w:cs="Arial"/>
        </w:rPr>
      </w:pPr>
    </w:p>
    <w:p w14:paraId="37E6C3D1" w14:textId="77777777" w:rsidR="00DD4332" w:rsidRDefault="00DD4332">
      <w:pPr>
        <w:rPr>
          <w:rFonts w:ascii="Arial" w:hAnsi="Arial" w:cs="Arial"/>
        </w:rPr>
      </w:pPr>
    </w:p>
    <w:p w14:paraId="2AF2F20F" w14:textId="77777777" w:rsidR="00DD4332" w:rsidRDefault="00DD4332">
      <w:pPr>
        <w:rPr>
          <w:rFonts w:ascii="Arial" w:hAnsi="Arial" w:cs="Arial"/>
        </w:rPr>
      </w:pPr>
    </w:p>
    <w:p w14:paraId="4CD8FFA4" w14:textId="77777777" w:rsidR="00DD4332" w:rsidRDefault="00DD4332">
      <w:pPr>
        <w:rPr>
          <w:rFonts w:ascii="Arial" w:hAnsi="Arial" w:cs="Arial"/>
        </w:rPr>
      </w:pPr>
    </w:p>
    <w:p w14:paraId="3BD40567" w14:textId="77777777" w:rsidR="005021EB" w:rsidRDefault="005021EB">
      <w:pPr>
        <w:rPr>
          <w:rFonts w:ascii="Arial" w:hAnsi="Arial" w:cs="Arial"/>
        </w:rPr>
      </w:pPr>
    </w:p>
    <w:p w14:paraId="4FE01D8E" w14:textId="77777777" w:rsidR="005021EB" w:rsidRDefault="005021EB">
      <w:pPr>
        <w:rPr>
          <w:rFonts w:ascii="Arial" w:hAnsi="Arial" w:cs="Arial"/>
        </w:rPr>
      </w:pPr>
    </w:p>
    <w:p w14:paraId="63DAA1F5" w14:textId="77777777" w:rsidR="005021EB" w:rsidRDefault="005021EB">
      <w:pPr>
        <w:rPr>
          <w:rFonts w:ascii="Arial" w:hAnsi="Arial" w:cs="Arial"/>
        </w:rPr>
      </w:pPr>
    </w:p>
    <w:p w14:paraId="558417E2" w14:textId="77777777" w:rsidR="005021EB" w:rsidRDefault="005021EB">
      <w:pPr>
        <w:rPr>
          <w:rFonts w:ascii="Arial" w:hAnsi="Arial" w:cs="Arial"/>
        </w:rPr>
      </w:pPr>
    </w:p>
    <w:p w14:paraId="479517D0" w14:textId="77777777" w:rsidR="005021EB" w:rsidRDefault="005021EB">
      <w:pPr>
        <w:rPr>
          <w:rFonts w:ascii="Arial" w:hAnsi="Arial" w:cs="Arial"/>
        </w:rPr>
      </w:pPr>
    </w:p>
    <w:p w14:paraId="3DBF50D1" w14:textId="77777777" w:rsidR="005021EB" w:rsidRDefault="005021EB">
      <w:pPr>
        <w:rPr>
          <w:rFonts w:ascii="Arial" w:hAnsi="Arial" w:cs="Arial"/>
        </w:rPr>
      </w:pPr>
    </w:p>
    <w:p w14:paraId="6F8C3BFD" w14:textId="77777777" w:rsidR="005021EB" w:rsidRDefault="005021EB">
      <w:pPr>
        <w:rPr>
          <w:rFonts w:ascii="Arial" w:hAnsi="Arial" w:cs="Arial"/>
        </w:rPr>
      </w:pPr>
    </w:p>
    <w:p w14:paraId="38669E56" w14:textId="77777777" w:rsidR="00DD4332" w:rsidRDefault="00DD4332" w:rsidP="00DD4332"/>
    <w:p w14:paraId="53D511B2" w14:textId="77777777" w:rsidR="00DD4332" w:rsidRDefault="00DD4332" w:rsidP="00DD4332">
      <w:pPr>
        <w:jc w:val="center"/>
      </w:pPr>
      <w:r>
        <w:t>This Page is Intentionally Left Blank</w:t>
      </w:r>
    </w:p>
    <w:p w14:paraId="3014CC4E" w14:textId="77777777" w:rsidR="00DD4332" w:rsidRDefault="00DD4332" w:rsidP="001A3135">
      <w:pPr>
        <w:jc w:val="center"/>
        <w:rPr>
          <w:rFonts w:ascii="Arial" w:hAnsi="Arial" w:cs="Arial"/>
        </w:rPr>
      </w:pPr>
    </w:p>
    <w:p w14:paraId="28EEA2BB" w14:textId="77777777" w:rsidR="00DD4332" w:rsidRDefault="00DD4332">
      <w:pPr>
        <w:rPr>
          <w:rFonts w:ascii="Arial" w:hAnsi="Arial" w:cs="Arial"/>
        </w:rPr>
      </w:pPr>
    </w:p>
    <w:p w14:paraId="65E5A3F7" w14:textId="77777777" w:rsidR="00DD4332" w:rsidRDefault="00DD4332">
      <w:pPr>
        <w:rPr>
          <w:rFonts w:ascii="Arial" w:hAnsi="Arial" w:cs="Arial"/>
        </w:rPr>
      </w:pPr>
    </w:p>
    <w:p w14:paraId="35D0383C" w14:textId="77777777" w:rsidR="00DD4332" w:rsidRDefault="00DD4332">
      <w:pPr>
        <w:rPr>
          <w:rFonts w:ascii="Arial" w:hAnsi="Arial" w:cs="Arial"/>
        </w:rPr>
      </w:pPr>
    </w:p>
    <w:p w14:paraId="100A3928" w14:textId="77777777" w:rsidR="00DD4332" w:rsidRDefault="00DD4332">
      <w:pPr>
        <w:rPr>
          <w:rFonts w:ascii="Arial" w:hAnsi="Arial" w:cs="Arial"/>
        </w:rPr>
      </w:pPr>
    </w:p>
    <w:p w14:paraId="733F6176" w14:textId="77777777" w:rsidR="00DD4332" w:rsidRDefault="00DD4332">
      <w:pPr>
        <w:rPr>
          <w:rFonts w:ascii="Arial" w:hAnsi="Arial" w:cs="Arial"/>
        </w:rPr>
      </w:pPr>
    </w:p>
    <w:p w14:paraId="618AD2F7" w14:textId="77777777" w:rsidR="006F0453" w:rsidRDefault="006F0453" w:rsidP="00E041B9">
      <w:pPr>
        <w:pStyle w:val="Heading1"/>
        <w:jc w:val="right"/>
        <w:rPr>
          <w:sz w:val="20"/>
          <w:szCs w:val="20"/>
        </w:rPr>
        <w:sectPr w:rsidR="006F0453" w:rsidSect="0092025C">
          <w:headerReference w:type="even" r:id="rId44"/>
          <w:headerReference w:type="default" r:id="rId45"/>
          <w:footerReference w:type="default" r:id="rId46"/>
          <w:headerReference w:type="first" r:id="rId47"/>
          <w:pgSz w:w="15840" w:h="12240" w:orient="landscape"/>
          <w:pgMar w:top="1440" w:right="1080" w:bottom="1440" w:left="1080" w:header="720" w:footer="720" w:gutter="0"/>
          <w:cols w:space="720"/>
          <w:docGrid w:linePitch="360"/>
        </w:sectPr>
      </w:pPr>
    </w:p>
    <w:p w14:paraId="50E2E9F6" w14:textId="77777777" w:rsidR="00290C8E" w:rsidRDefault="00DD4332" w:rsidP="008612DA">
      <w:pPr>
        <w:pStyle w:val="Heading1"/>
      </w:pPr>
      <w:bookmarkStart w:id="211" w:name="_Toc505934670"/>
      <w:r w:rsidRPr="008612DA">
        <w:lastRenderedPageBreak/>
        <w:t xml:space="preserve">Appendix I -- </w:t>
      </w:r>
      <w:r w:rsidR="00E041B9" w:rsidRPr="008612DA">
        <w:t>Multi-year Planning by Business Line</w:t>
      </w:r>
      <w:r w:rsidR="000F15A8">
        <w:t xml:space="preserve"> and Cost Containment</w:t>
      </w:r>
      <w:bookmarkEnd w:id="211"/>
    </w:p>
    <w:p w14:paraId="6543765A" w14:textId="77777777" w:rsidR="00290C8E" w:rsidRDefault="00290C8E" w:rsidP="008612DA"/>
    <w:p w14:paraId="57E834B1" w14:textId="77777777" w:rsidR="00C174C7" w:rsidRPr="003C4DC8" w:rsidRDefault="00C174C7" w:rsidP="00C174C7">
      <w:pPr>
        <w:pStyle w:val="PlainText"/>
        <w:rPr>
          <w:rFonts w:ascii="Arial" w:hAnsi="Arial" w:cs="Arial"/>
          <w:sz w:val="22"/>
          <w:szCs w:val="22"/>
        </w:rPr>
      </w:pPr>
      <w:r w:rsidRPr="003C4DC8">
        <w:rPr>
          <w:rFonts w:ascii="Arial" w:hAnsi="Arial" w:cs="Arial"/>
          <w:sz w:val="22"/>
          <w:szCs w:val="22"/>
        </w:rPr>
        <w:t>Multi-year planning and budgeting requires an in-depth understanding of the USPTO’s financial position, including cost drivers and revenue, unfunded liabilities, and political and economic realities as demonstrated by strategic plans, the patent production model, the trademark production model, and the fee projection model.  These plans and models all look out over a five-year period.  Specifically, the production work completed by the USPTO’s employees generates future revenue essential for the Office to operate effectively and meet the needs of the American people.  External influences that affect the productivity of the USPTO workforce and the demand for patent and trademark services and products have a significant impact on the Office’s efforts to fulfill its mission.</w:t>
      </w:r>
    </w:p>
    <w:p w14:paraId="023A4C3C" w14:textId="77777777" w:rsidR="00C174C7" w:rsidRPr="003C4DC8" w:rsidRDefault="00C174C7" w:rsidP="00C174C7">
      <w:pPr>
        <w:pStyle w:val="PlainText"/>
        <w:rPr>
          <w:rFonts w:ascii="Arial" w:hAnsi="Arial" w:cs="Arial"/>
          <w:sz w:val="22"/>
          <w:szCs w:val="22"/>
        </w:rPr>
      </w:pPr>
      <w:r w:rsidRPr="003C4DC8">
        <w:rPr>
          <w:rFonts w:ascii="Arial" w:hAnsi="Arial" w:cs="Arial"/>
          <w:sz w:val="22"/>
          <w:szCs w:val="22"/>
        </w:rPr>
        <w:tab/>
      </w:r>
    </w:p>
    <w:p w14:paraId="118B5CC9" w14:textId="1C45B177" w:rsidR="00C174C7" w:rsidRPr="003C4DC8" w:rsidRDefault="00C174C7" w:rsidP="00C174C7">
      <w:pPr>
        <w:pStyle w:val="PlainText"/>
        <w:rPr>
          <w:rFonts w:ascii="Arial" w:hAnsi="Arial" w:cs="Arial"/>
          <w:sz w:val="22"/>
          <w:szCs w:val="22"/>
        </w:rPr>
      </w:pPr>
      <w:r w:rsidRPr="003C4DC8">
        <w:rPr>
          <w:rFonts w:ascii="Arial" w:hAnsi="Arial" w:cs="Arial"/>
          <w:sz w:val="22"/>
          <w:szCs w:val="22"/>
        </w:rPr>
        <w:t>The USPTO also provides five-year requirements and funding estimates in annual budget documents.  Over the past few years, the USPTO has taken steps to establish and maintain operating reserve</w:t>
      </w:r>
      <w:r w:rsidR="00E55936">
        <w:rPr>
          <w:rFonts w:ascii="Arial" w:hAnsi="Arial" w:cs="Arial"/>
          <w:sz w:val="22"/>
          <w:szCs w:val="22"/>
        </w:rPr>
        <w:t>s</w:t>
      </w:r>
      <w:r w:rsidRPr="003C4DC8">
        <w:rPr>
          <w:rFonts w:ascii="Arial" w:hAnsi="Arial" w:cs="Arial"/>
          <w:sz w:val="22"/>
          <w:szCs w:val="22"/>
        </w:rPr>
        <w:t xml:space="preserve"> to facilitate execution of multi-year plans.  Using fee setting authority and other tools, the USPTO continues to refine its multi-year planning and budgeting.</w:t>
      </w:r>
      <w:r w:rsidR="00AC0E16">
        <w:rPr>
          <w:rFonts w:ascii="Arial" w:hAnsi="Arial" w:cs="Arial"/>
          <w:sz w:val="22"/>
          <w:szCs w:val="22"/>
        </w:rPr>
        <w:t xml:space="preserve"> </w:t>
      </w:r>
      <w:r w:rsidR="0027747B" w:rsidRPr="001750F4">
        <w:rPr>
          <w:rFonts w:ascii="Arial" w:hAnsi="Arial" w:cs="Arial"/>
          <w:sz w:val="22"/>
          <w:szCs w:val="22"/>
        </w:rPr>
        <w:t>The Budget support</w:t>
      </w:r>
      <w:r w:rsidR="005F10A2" w:rsidRPr="001750F4">
        <w:rPr>
          <w:rFonts w:ascii="Arial" w:hAnsi="Arial" w:cs="Arial"/>
          <w:sz w:val="22"/>
          <w:szCs w:val="22"/>
        </w:rPr>
        <w:t>s</w:t>
      </w:r>
      <w:r w:rsidR="0027747B" w:rsidRPr="001750F4">
        <w:rPr>
          <w:rFonts w:ascii="Arial" w:hAnsi="Arial" w:cs="Arial"/>
          <w:sz w:val="22"/>
          <w:szCs w:val="22"/>
        </w:rPr>
        <w:t xml:space="preserve"> a 10 year extension of the authority of the Director of the USPTO to set or adjust any fee.  </w:t>
      </w:r>
      <w:r w:rsidR="00AC0E16" w:rsidRPr="001750F4">
        <w:rPr>
          <w:rFonts w:ascii="Arial" w:hAnsi="Arial" w:cs="Arial"/>
          <w:sz w:val="22"/>
          <w:szCs w:val="22"/>
        </w:rPr>
        <w:t>Absent congressional action, fee setting authority as prescribed in the 2011 Leahy-Smith America Invents Act is set to expire in September 2018.  Independent fee setting authority</w:t>
      </w:r>
      <w:r w:rsidR="00AC0E16" w:rsidRPr="00FA0275">
        <w:rPr>
          <w:rFonts w:ascii="Arial" w:hAnsi="Arial" w:cs="Arial"/>
          <w:sz w:val="22"/>
          <w:szCs w:val="22"/>
        </w:rPr>
        <w:t xml:space="preserve"> has allowed the Office to effectively engage the stakeholder community on proposed increases; fully recover the aggregate costs of its planned operations; develop and maintain sufficient operating reserves; invest in strategic agency initiatives; and respond to changing market needs.</w:t>
      </w:r>
    </w:p>
    <w:p w14:paraId="2A734D56" w14:textId="77777777" w:rsidR="00C174C7" w:rsidRPr="003C4DC8" w:rsidRDefault="00C174C7" w:rsidP="00C174C7">
      <w:pPr>
        <w:pStyle w:val="PlainText"/>
        <w:rPr>
          <w:rFonts w:ascii="Arial" w:hAnsi="Arial" w:cs="Arial"/>
          <w:sz w:val="22"/>
          <w:szCs w:val="22"/>
        </w:rPr>
      </w:pPr>
    </w:p>
    <w:p w14:paraId="246A9D35" w14:textId="77777777" w:rsidR="00C174C7" w:rsidRPr="003C4DC8" w:rsidRDefault="00C174C7" w:rsidP="00C174C7">
      <w:pPr>
        <w:pStyle w:val="PlainText"/>
        <w:rPr>
          <w:rFonts w:ascii="Arial" w:hAnsi="Arial" w:cs="Arial"/>
          <w:sz w:val="22"/>
          <w:szCs w:val="22"/>
        </w:rPr>
      </w:pPr>
      <w:r w:rsidRPr="003C4DC8">
        <w:rPr>
          <w:rFonts w:ascii="Arial" w:hAnsi="Arial" w:cs="Arial"/>
          <w:sz w:val="22"/>
          <w:szCs w:val="22"/>
        </w:rPr>
        <w:t>This planning framework is itself built upon several subsidiary frameworks:</w:t>
      </w:r>
    </w:p>
    <w:p w14:paraId="291DC03D" w14:textId="77777777" w:rsidR="00C174C7" w:rsidRPr="003C4DC8" w:rsidRDefault="00C174C7" w:rsidP="00C174C7">
      <w:pPr>
        <w:pStyle w:val="PlainText"/>
        <w:rPr>
          <w:rFonts w:ascii="Arial" w:hAnsi="Arial" w:cs="Arial"/>
          <w:sz w:val="22"/>
          <w:szCs w:val="22"/>
        </w:rPr>
      </w:pPr>
    </w:p>
    <w:p w14:paraId="7564B0A9" w14:textId="67314A92" w:rsidR="00C174C7" w:rsidRDefault="00C174C7" w:rsidP="00C174C7">
      <w:pPr>
        <w:pStyle w:val="PlainText"/>
        <w:rPr>
          <w:rFonts w:ascii="Arial" w:hAnsi="Arial" w:cs="Arial"/>
          <w:sz w:val="22"/>
          <w:szCs w:val="22"/>
        </w:rPr>
      </w:pPr>
      <w:r w:rsidRPr="003C4DC8">
        <w:rPr>
          <w:rFonts w:ascii="Arial" w:hAnsi="Arial" w:cs="Arial"/>
          <w:sz w:val="22"/>
          <w:szCs w:val="22"/>
        </w:rPr>
        <w:t>The FY 201</w:t>
      </w:r>
      <w:r>
        <w:rPr>
          <w:rFonts w:ascii="Arial" w:hAnsi="Arial" w:cs="Arial"/>
          <w:sz w:val="22"/>
          <w:szCs w:val="22"/>
        </w:rPr>
        <w:t>9</w:t>
      </w:r>
      <w:r w:rsidRPr="003C4DC8">
        <w:rPr>
          <w:rFonts w:ascii="Arial" w:hAnsi="Arial" w:cs="Arial"/>
          <w:sz w:val="22"/>
          <w:szCs w:val="22"/>
        </w:rPr>
        <w:t xml:space="preserve"> Budget is based on the </w:t>
      </w:r>
      <w:r w:rsidRPr="00515E98">
        <w:rPr>
          <w:rFonts w:ascii="Arial" w:hAnsi="Arial" w:cs="Arial"/>
          <w:i/>
          <w:sz w:val="22"/>
          <w:szCs w:val="22"/>
        </w:rPr>
        <w:t>USPTO 201</w:t>
      </w:r>
      <w:r>
        <w:rPr>
          <w:rFonts w:ascii="Arial" w:hAnsi="Arial" w:cs="Arial"/>
          <w:i/>
          <w:sz w:val="22"/>
          <w:szCs w:val="22"/>
        </w:rPr>
        <w:t>4-2018</w:t>
      </w:r>
      <w:r w:rsidRPr="00515E98">
        <w:rPr>
          <w:rFonts w:ascii="Arial" w:hAnsi="Arial" w:cs="Arial"/>
          <w:i/>
          <w:sz w:val="22"/>
          <w:szCs w:val="22"/>
        </w:rPr>
        <w:t xml:space="preserve"> Strategic Plan</w:t>
      </w:r>
      <w:r w:rsidRPr="00515E98">
        <w:rPr>
          <w:rFonts w:ascii="Arial" w:hAnsi="Arial" w:cs="Arial"/>
          <w:sz w:val="22"/>
          <w:szCs w:val="22"/>
        </w:rPr>
        <w:t>,</w:t>
      </w:r>
      <w:r w:rsidRPr="003C4DC8">
        <w:rPr>
          <w:rFonts w:ascii="Arial" w:hAnsi="Arial" w:cs="Arial"/>
          <w:sz w:val="22"/>
          <w:szCs w:val="22"/>
        </w:rPr>
        <w:t xml:space="preserve"> and continues the </w:t>
      </w:r>
      <w:r>
        <w:rPr>
          <w:rFonts w:ascii="Arial" w:hAnsi="Arial" w:cs="Arial"/>
          <w:sz w:val="22"/>
          <w:szCs w:val="22"/>
        </w:rPr>
        <w:t xml:space="preserve">many </w:t>
      </w:r>
      <w:r w:rsidRPr="003C4DC8">
        <w:rPr>
          <w:rFonts w:ascii="Arial" w:hAnsi="Arial" w:cs="Arial"/>
          <w:sz w:val="22"/>
          <w:szCs w:val="22"/>
        </w:rPr>
        <w:t>long-term initiatives that were first identified in prior year budgets.</w:t>
      </w:r>
      <w:r w:rsidR="00EE0760">
        <w:rPr>
          <w:rFonts w:ascii="Arial" w:hAnsi="Arial" w:cs="Arial"/>
          <w:sz w:val="22"/>
          <w:szCs w:val="22"/>
        </w:rPr>
        <w:t xml:space="preserve"> An updated plan for FY</w:t>
      </w:r>
      <w:r w:rsidR="00D05A08">
        <w:rPr>
          <w:rFonts w:ascii="Arial" w:hAnsi="Arial" w:cs="Arial"/>
          <w:sz w:val="22"/>
          <w:szCs w:val="22"/>
        </w:rPr>
        <w:t xml:space="preserve"> </w:t>
      </w:r>
      <w:r w:rsidR="00EE0760">
        <w:rPr>
          <w:rFonts w:ascii="Arial" w:hAnsi="Arial" w:cs="Arial"/>
          <w:sz w:val="22"/>
          <w:szCs w:val="22"/>
        </w:rPr>
        <w:t>2018-2022 is currently being developed for expected release by Summer 2018.</w:t>
      </w:r>
    </w:p>
    <w:p w14:paraId="32DA2EB1" w14:textId="77777777" w:rsidR="00C174C7" w:rsidRPr="003C4DC8" w:rsidRDefault="00C174C7" w:rsidP="00C174C7">
      <w:pPr>
        <w:pStyle w:val="PlainText"/>
        <w:rPr>
          <w:rFonts w:ascii="Arial" w:hAnsi="Arial" w:cs="Arial"/>
          <w:sz w:val="22"/>
          <w:szCs w:val="22"/>
        </w:rPr>
      </w:pPr>
    </w:p>
    <w:p w14:paraId="773E1A55" w14:textId="77777777" w:rsidR="00C174C7" w:rsidRDefault="00C174C7" w:rsidP="00C174C7">
      <w:pPr>
        <w:pStyle w:val="PlainText"/>
        <w:rPr>
          <w:rFonts w:ascii="Arial" w:hAnsi="Arial" w:cs="Arial"/>
          <w:sz w:val="22"/>
          <w:szCs w:val="22"/>
        </w:rPr>
      </w:pPr>
      <w:r w:rsidRPr="003C4DC8">
        <w:rPr>
          <w:rFonts w:ascii="Arial" w:hAnsi="Arial" w:cs="Arial"/>
          <w:sz w:val="22"/>
          <w:szCs w:val="22"/>
        </w:rPr>
        <w:t>The USPTO operating structure is similar to a business in that it receives requests for services (e.g., applications for patents and trademark registrations) and charges fees projected to cover the cost of performing all of the services it provides.  Unlike most businesses, however, fees set for the initial application filing do not cover the full cost of the services the USPTO performs, because many of the costs are incurred either before or after all the fees have been paid.  Therefore, it is critical that USPTO take a long term view in projecting its budgetary requirements, which takes into consideration both the projected out year workload and the costs associated with processing that workload.</w:t>
      </w:r>
    </w:p>
    <w:p w14:paraId="24852D82" w14:textId="77777777" w:rsidR="00C174C7" w:rsidRPr="003C4DC8" w:rsidRDefault="00C174C7" w:rsidP="00C174C7">
      <w:pPr>
        <w:pStyle w:val="PlainText"/>
        <w:rPr>
          <w:rFonts w:ascii="Arial" w:hAnsi="Arial" w:cs="Arial"/>
          <w:sz w:val="22"/>
          <w:szCs w:val="22"/>
        </w:rPr>
      </w:pPr>
    </w:p>
    <w:p w14:paraId="242FAD2B" w14:textId="38B5F327" w:rsidR="00C174C7" w:rsidRDefault="00C174C7" w:rsidP="00C174C7">
      <w:pPr>
        <w:pStyle w:val="PlainText"/>
        <w:rPr>
          <w:rFonts w:ascii="Arial" w:hAnsi="Arial" w:cs="Arial"/>
          <w:sz w:val="22"/>
          <w:szCs w:val="22"/>
        </w:rPr>
      </w:pPr>
      <w:r w:rsidRPr="00E30E69">
        <w:rPr>
          <w:rFonts w:ascii="Arial" w:hAnsi="Arial" w:cs="Arial"/>
          <w:sz w:val="22"/>
          <w:szCs w:val="22"/>
        </w:rPr>
        <w:t>The USPTO proposed changes to the patent fee structure in October 2015, and held a public hearing in November 2015.  After incorporating feedback from the public hearing, a notice of proposed rulemaking (NPRM) was published in October 2016 to solicit comments from the public.  A final rule that incorporated comments received in response to the NPRM was published on November 14, 2017, with new and adjusted rates effective January 16, 2018.  The patent fee structure is based on ABI cost models; historical cost analyses of activities supporting fees; fee analyses, such as cost-obligation-revenue comparisons and economic and elasticity analyses; ad hoc fee/cost calculations and business case studies</w:t>
      </w:r>
      <w:r w:rsidR="005F10A2">
        <w:rPr>
          <w:rFonts w:ascii="Arial" w:hAnsi="Arial" w:cs="Arial"/>
          <w:sz w:val="22"/>
          <w:szCs w:val="22"/>
        </w:rPr>
        <w:t>;</w:t>
      </w:r>
      <w:r>
        <w:rPr>
          <w:rFonts w:ascii="Arial" w:hAnsi="Arial" w:cs="Arial"/>
          <w:sz w:val="22"/>
          <w:szCs w:val="22"/>
        </w:rPr>
        <w:t xml:space="preserve"> and stakeholder input</w:t>
      </w:r>
      <w:r w:rsidRPr="00E30E69">
        <w:rPr>
          <w:rFonts w:ascii="Arial" w:hAnsi="Arial" w:cs="Arial"/>
          <w:sz w:val="22"/>
          <w:szCs w:val="22"/>
        </w:rPr>
        <w:t xml:space="preserve">.  </w:t>
      </w:r>
      <w:r w:rsidRPr="003C4DC8">
        <w:rPr>
          <w:rFonts w:ascii="Arial" w:hAnsi="Arial" w:cs="Arial"/>
          <w:sz w:val="22"/>
          <w:szCs w:val="22"/>
        </w:rPr>
        <w:t xml:space="preserve">The USPTO is committed to transparency, fulfilling requirements for </w:t>
      </w:r>
      <w:r w:rsidRPr="003C4DC8">
        <w:rPr>
          <w:rFonts w:ascii="Arial" w:hAnsi="Arial" w:cs="Arial"/>
          <w:sz w:val="22"/>
          <w:szCs w:val="22"/>
        </w:rPr>
        <w:lastRenderedPageBreak/>
        <w:t xml:space="preserve">comprehensive regulatory analyses (e.g., impact on small businesses), and engagement with the PPAC and other stakeholders.  The USPTO first set its patent fees using AIA fee setting authority in FY 2013 via participation in PPAC public hearings, publication of notices in the Federal Register and Official Gazette for public consideration, and solicitation of a review by the Congress.  </w:t>
      </w:r>
    </w:p>
    <w:p w14:paraId="54131566" w14:textId="77777777" w:rsidR="00C174C7" w:rsidRPr="003C4DC8" w:rsidRDefault="00C174C7" w:rsidP="00C174C7">
      <w:pPr>
        <w:pStyle w:val="PlainText"/>
        <w:rPr>
          <w:rFonts w:ascii="Arial" w:hAnsi="Arial" w:cs="Arial"/>
          <w:sz w:val="22"/>
          <w:szCs w:val="22"/>
        </w:rPr>
      </w:pPr>
    </w:p>
    <w:p w14:paraId="7B28CE88" w14:textId="221373DE" w:rsidR="00C174C7" w:rsidRDefault="00C174C7" w:rsidP="00C174C7">
      <w:pPr>
        <w:pStyle w:val="PlainText"/>
        <w:rPr>
          <w:rFonts w:ascii="Arial" w:hAnsi="Arial" w:cs="Arial"/>
          <w:sz w:val="22"/>
          <w:szCs w:val="22"/>
        </w:rPr>
      </w:pPr>
      <w:r w:rsidRPr="00606F42">
        <w:rPr>
          <w:rFonts w:ascii="Arial" w:hAnsi="Arial" w:cs="Arial"/>
          <w:sz w:val="22"/>
          <w:szCs w:val="22"/>
        </w:rPr>
        <w:t xml:space="preserve">The USPTO reduced several trademark fees in </w:t>
      </w:r>
      <w:r w:rsidRPr="00F10474">
        <w:rPr>
          <w:rFonts w:ascii="Arial" w:hAnsi="Arial" w:cs="Arial"/>
          <w:sz w:val="22"/>
          <w:szCs w:val="22"/>
        </w:rPr>
        <w:t>January 2015, and adjusted some fees again in January 2017</w:t>
      </w:r>
      <w:r w:rsidRPr="008D383E">
        <w:rPr>
          <w:rFonts w:ascii="Arial" w:hAnsi="Arial" w:cs="Arial"/>
          <w:sz w:val="22"/>
          <w:szCs w:val="22"/>
        </w:rPr>
        <w:t xml:space="preserve"> using AIA fee setting authority. The revis</w:t>
      </w:r>
      <w:r w:rsidRPr="003C4DC8">
        <w:rPr>
          <w:rFonts w:ascii="Arial" w:hAnsi="Arial" w:cs="Arial"/>
          <w:sz w:val="22"/>
          <w:szCs w:val="22"/>
        </w:rPr>
        <w:t>ed trademark fee structure is also based on ABI cost models; historical cost analyses of activities supporting fees; fee analyses, such as cost-obligation-revenue comparisons and economic and elasticity analyses; ad hoc fee/cost calculations</w:t>
      </w:r>
      <w:r>
        <w:rPr>
          <w:rFonts w:ascii="Arial" w:hAnsi="Arial" w:cs="Arial"/>
          <w:sz w:val="22"/>
          <w:szCs w:val="22"/>
        </w:rPr>
        <w:t>;</w:t>
      </w:r>
      <w:r w:rsidRPr="003C4DC8">
        <w:rPr>
          <w:rFonts w:ascii="Arial" w:hAnsi="Arial" w:cs="Arial"/>
          <w:sz w:val="22"/>
          <w:szCs w:val="22"/>
        </w:rPr>
        <w:t xml:space="preserve"> business case studies</w:t>
      </w:r>
      <w:r>
        <w:rPr>
          <w:rFonts w:ascii="Arial" w:hAnsi="Arial" w:cs="Arial"/>
          <w:sz w:val="22"/>
          <w:szCs w:val="22"/>
        </w:rPr>
        <w:t>; and stakeholder input</w:t>
      </w:r>
      <w:r w:rsidRPr="003C4DC8">
        <w:rPr>
          <w:rFonts w:ascii="Arial" w:hAnsi="Arial" w:cs="Arial"/>
          <w:sz w:val="22"/>
          <w:szCs w:val="22"/>
        </w:rPr>
        <w:t>. The USPTO solicited public input via a Federal Register notice and partnered with TPAC in the design of a fee schedule that encourages applicants to communicate electronically with the USPTO while providing enough revenue to achieve strategic goals.  As with the current patent fee structure, the USPTO demonstrated a commitment to transparency by fulfilling requirements for comprehensive regulatory analyses, and engagement with the TPAC and other stakeholders.</w:t>
      </w:r>
    </w:p>
    <w:p w14:paraId="5F50DAEC" w14:textId="29B8C363" w:rsidR="0027747B" w:rsidRDefault="0027747B" w:rsidP="00C174C7">
      <w:pPr>
        <w:pStyle w:val="PlainText"/>
        <w:rPr>
          <w:rFonts w:ascii="Arial" w:hAnsi="Arial" w:cs="Arial"/>
          <w:sz w:val="22"/>
          <w:szCs w:val="22"/>
        </w:rPr>
      </w:pPr>
    </w:p>
    <w:p w14:paraId="6788277F" w14:textId="77777777" w:rsidR="00C174C7" w:rsidRPr="003C4DC8" w:rsidRDefault="00C174C7" w:rsidP="00C174C7">
      <w:pPr>
        <w:pStyle w:val="PlainText"/>
        <w:rPr>
          <w:rFonts w:ascii="Arial" w:hAnsi="Arial" w:cs="Arial"/>
          <w:sz w:val="22"/>
          <w:szCs w:val="22"/>
        </w:rPr>
      </w:pPr>
    </w:p>
    <w:p w14:paraId="67EFEE99" w14:textId="77777777" w:rsidR="005F10A2" w:rsidRDefault="00C174C7" w:rsidP="00C174C7">
      <w:pPr>
        <w:pStyle w:val="PlainText"/>
        <w:rPr>
          <w:rFonts w:ascii="Arial" w:hAnsi="Arial" w:cs="Arial"/>
          <w:sz w:val="22"/>
          <w:szCs w:val="22"/>
        </w:rPr>
      </w:pPr>
      <w:r w:rsidRPr="0013272F">
        <w:rPr>
          <w:rFonts w:ascii="Arial" w:hAnsi="Arial" w:cs="Arial"/>
          <w:sz w:val="22"/>
          <w:szCs w:val="22"/>
        </w:rPr>
        <w:t xml:space="preserve">As part of the USPTO’s requirements under the Chief Financial Officers Act of 1990 (CFO Act) and OMB Circular No. A-25 Revised, the USPTO reviews biennially the existing patent and trademark fee schedules </w:t>
      </w:r>
      <w:r>
        <w:rPr>
          <w:rFonts w:ascii="Arial" w:hAnsi="Arial" w:cs="Arial"/>
          <w:sz w:val="22"/>
          <w:szCs w:val="22"/>
        </w:rPr>
        <w:t>and additionally</w:t>
      </w:r>
      <w:r w:rsidRPr="0013272F">
        <w:rPr>
          <w:rFonts w:ascii="Arial" w:hAnsi="Arial" w:cs="Arial"/>
          <w:sz w:val="22"/>
          <w:szCs w:val="22"/>
        </w:rPr>
        <w:t xml:space="preserve"> research</w:t>
      </w:r>
      <w:r>
        <w:rPr>
          <w:rFonts w:ascii="Arial" w:hAnsi="Arial" w:cs="Arial"/>
          <w:sz w:val="22"/>
          <w:szCs w:val="22"/>
        </w:rPr>
        <w:t>es</w:t>
      </w:r>
      <w:r w:rsidRPr="0013272F">
        <w:rPr>
          <w:rFonts w:ascii="Arial" w:hAnsi="Arial" w:cs="Arial"/>
          <w:sz w:val="22"/>
          <w:szCs w:val="22"/>
        </w:rPr>
        <w:t>, analy</w:t>
      </w:r>
      <w:r>
        <w:rPr>
          <w:rFonts w:ascii="Arial" w:hAnsi="Arial" w:cs="Arial"/>
          <w:sz w:val="22"/>
          <w:szCs w:val="22"/>
        </w:rPr>
        <w:t>z</w:t>
      </w:r>
      <w:r w:rsidRPr="0013272F">
        <w:rPr>
          <w:rFonts w:ascii="Arial" w:hAnsi="Arial" w:cs="Arial"/>
          <w:sz w:val="22"/>
          <w:szCs w:val="22"/>
        </w:rPr>
        <w:t xml:space="preserve">es, and </w:t>
      </w:r>
      <w:r>
        <w:rPr>
          <w:rFonts w:ascii="Arial" w:hAnsi="Arial" w:cs="Arial"/>
          <w:sz w:val="22"/>
          <w:szCs w:val="22"/>
        </w:rPr>
        <w:t xml:space="preserve">develops </w:t>
      </w:r>
      <w:r w:rsidRPr="0013272F">
        <w:rPr>
          <w:rFonts w:ascii="Arial" w:hAnsi="Arial" w:cs="Arial"/>
          <w:sz w:val="22"/>
          <w:szCs w:val="22"/>
        </w:rPr>
        <w:t xml:space="preserve">recommendations for potential revisions and additions to the schedules.  The fee proposals finalized in FY 2017 and FY 2018 are the result of the fee review that commenced in FY 2015. The </w:t>
      </w:r>
      <w:r>
        <w:rPr>
          <w:rFonts w:ascii="Arial" w:hAnsi="Arial" w:cs="Arial"/>
          <w:sz w:val="22"/>
          <w:szCs w:val="22"/>
        </w:rPr>
        <w:t>fee review that commenced in FY 2017 continues</w:t>
      </w:r>
      <w:r w:rsidRPr="0013272F">
        <w:rPr>
          <w:rFonts w:ascii="Arial" w:hAnsi="Arial" w:cs="Arial"/>
          <w:sz w:val="22"/>
          <w:szCs w:val="22"/>
        </w:rPr>
        <w:t xml:space="preserve">. Fee reviews are distinct but closely related to the rulemaking process for fee setting.  Additional fee setting efforts as part of the FY 2017 fee review </w:t>
      </w:r>
      <w:r>
        <w:rPr>
          <w:rFonts w:ascii="Arial" w:hAnsi="Arial" w:cs="Arial"/>
          <w:sz w:val="22"/>
          <w:szCs w:val="22"/>
        </w:rPr>
        <w:t xml:space="preserve">may be </w:t>
      </w:r>
      <w:r w:rsidRPr="0013272F">
        <w:rPr>
          <w:rFonts w:ascii="Arial" w:hAnsi="Arial" w:cs="Arial"/>
          <w:sz w:val="22"/>
          <w:szCs w:val="22"/>
        </w:rPr>
        <w:t>consider</w:t>
      </w:r>
      <w:r>
        <w:rPr>
          <w:rFonts w:ascii="Arial" w:hAnsi="Arial" w:cs="Arial"/>
          <w:sz w:val="22"/>
          <w:szCs w:val="22"/>
        </w:rPr>
        <w:t xml:space="preserve">ed in </w:t>
      </w:r>
    </w:p>
    <w:p w14:paraId="6D602925" w14:textId="373DFF9A" w:rsidR="00C174C7" w:rsidRDefault="00C174C7" w:rsidP="00C174C7">
      <w:pPr>
        <w:pStyle w:val="PlainText"/>
        <w:rPr>
          <w:rFonts w:ascii="Arial" w:hAnsi="Arial" w:cs="Arial"/>
          <w:sz w:val="22"/>
          <w:szCs w:val="22"/>
        </w:rPr>
      </w:pPr>
      <w:r>
        <w:rPr>
          <w:rFonts w:ascii="Arial" w:hAnsi="Arial" w:cs="Arial"/>
          <w:sz w:val="22"/>
          <w:szCs w:val="22"/>
        </w:rPr>
        <w:t>FY</w:t>
      </w:r>
      <w:r w:rsidR="005F10A2">
        <w:rPr>
          <w:rFonts w:ascii="Arial" w:hAnsi="Arial" w:cs="Arial"/>
          <w:sz w:val="22"/>
          <w:szCs w:val="22"/>
        </w:rPr>
        <w:t xml:space="preserve"> </w:t>
      </w:r>
      <w:r>
        <w:rPr>
          <w:rFonts w:ascii="Arial" w:hAnsi="Arial" w:cs="Arial"/>
          <w:sz w:val="22"/>
          <w:szCs w:val="22"/>
        </w:rPr>
        <w:t>2018</w:t>
      </w:r>
      <w:r w:rsidRPr="0013272F">
        <w:rPr>
          <w:rFonts w:ascii="Arial" w:hAnsi="Arial" w:cs="Arial"/>
          <w:sz w:val="22"/>
          <w:szCs w:val="22"/>
        </w:rPr>
        <w:t>.  Changes to the fiscal and/or operational environment could influence a decision to engage in additional fee setting and adjusting proposals.  The USPTO recognizes the importance of the fee schedules towards facilitating the effective administration of the U.S. IP system.</w:t>
      </w:r>
    </w:p>
    <w:p w14:paraId="1D1773DE" w14:textId="77777777" w:rsidR="00C174C7" w:rsidRDefault="00C174C7" w:rsidP="00C174C7">
      <w:pPr>
        <w:pStyle w:val="PlainText"/>
        <w:rPr>
          <w:rFonts w:ascii="Arial" w:hAnsi="Arial" w:cs="Arial"/>
          <w:sz w:val="22"/>
          <w:szCs w:val="22"/>
        </w:rPr>
      </w:pPr>
    </w:p>
    <w:p w14:paraId="27C4D634" w14:textId="77777777" w:rsidR="00C174C7" w:rsidRPr="003C4DC8" w:rsidRDefault="00C174C7" w:rsidP="00C174C7">
      <w:pPr>
        <w:pStyle w:val="PlainText"/>
        <w:rPr>
          <w:rFonts w:ascii="Arial" w:hAnsi="Arial" w:cs="Arial"/>
          <w:sz w:val="22"/>
          <w:szCs w:val="22"/>
        </w:rPr>
      </w:pPr>
    </w:p>
    <w:p w14:paraId="455A5877" w14:textId="77777777" w:rsidR="00C174C7" w:rsidRPr="00606F42" w:rsidRDefault="00C174C7" w:rsidP="00C174C7">
      <w:pPr>
        <w:pStyle w:val="PlainText"/>
        <w:rPr>
          <w:rFonts w:ascii="Arial" w:hAnsi="Arial" w:cs="Arial"/>
          <w:sz w:val="22"/>
          <w:szCs w:val="22"/>
          <w:u w:val="single"/>
        </w:rPr>
      </w:pPr>
      <w:r w:rsidRPr="00606F42">
        <w:rPr>
          <w:rFonts w:ascii="Arial" w:hAnsi="Arial" w:cs="Arial"/>
          <w:sz w:val="22"/>
          <w:szCs w:val="22"/>
          <w:u w:val="single"/>
        </w:rPr>
        <w:t>OPERATING RESERVE</w:t>
      </w:r>
    </w:p>
    <w:p w14:paraId="3600A353" w14:textId="77777777" w:rsidR="00C174C7" w:rsidRPr="003C4DC8" w:rsidRDefault="00C174C7" w:rsidP="00C174C7">
      <w:pPr>
        <w:pStyle w:val="PlainText"/>
        <w:rPr>
          <w:rFonts w:ascii="Arial" w:hAnsi="Arial" w:cs="Arial"/>
          <w:sz w:val="22"/>
          <w:szCs w:val="22"/>
        </w:rPr>
      </w:pPr>
    </w:p>
    <w:p w14:paraId="518675AD" w14:textId="77777777" w:rsidR="00C174C7" w:rsidRPr="003C4DC8" w:rsidRDefault="00C174C7" w:rsidP="00C174C7">
      <w:pPr>
        <w:pStyle w:val="PlainText"/>
        <w:rPr>
          <w:rFonts w:ascii="Arial" w:hAnsi="Arial" w:cs="Arial"/>
          <w:sz w:val="22"/>
          <w:szCs w:val="22"/>
        </w:rPr>
      </w:pPr>
      <w:r w:rsidRPr="003C4DC8">
        <w:rPr>
          <w:rFonts w:ascii="Arial" w:hAnsi="Arial" w:cs="Arial"/>
          <w:sz w:val="22"/>
          <w:szCs w:val="22"/>
        </w:rPr>
        <w:t xml:space="preserve">To continue promoting confidence in the U.S. IP system, the USPTO established and is maintaining a patent operating reserve and a trademark operating reserve, which are necessary to absorb and respond to temporary changes in the economy and </w:t>
      </w:r>
      <w:r>
        <w:rPr>
          <w:rFonts w:ascii="Arial" w:hAnsi="Arial" w:cs="Arial"/>
          <w:sz w:val="22"/>
          <w:szCs w:val="22"/>
        </w:rPr>
        <w:t xml:space="preserve">the </w:t>
      </w:r>
      <w:r w:rsidRPr="003C4DC8">
        <w:rPr>
          <w:rFonts w:ascii="Arial" w:hAnsi="Arial" w:cs="Arial"/>
          <w:sz w:val="22"/>
          <w:szCs w:val="22"/>
        </w:rPr>
        <w:t>USPTO’s operating and financial environments.  Research has shown that large fee-funded, business-like agencies without an operating reserve are at risk of cash flow stress, like that which the USPTO experienced in FY 2009 due to the economic recession, and again in FY 2010 through FY 2013 due to the delay in the authorization of spending authority for the fees collected primarily from patent applicants.  FY 2014, which began with a majority of the federal government shut down as a result of a lapse in appropriations, also provided a compelling case for the operating reserves’ significant value.  While many government agencies were closed during this time, the USPTO received special consideration to remain open using funds available from the operating reserves.  This allowed the USPTO to continue operations, thus preventing a significant degradation in services levels, such as patent and trademark pendency timeframes.</w:t>
      </w:r>
    </w:p>
    <w:p w14:paraId="2E5D557A" w14:textId="77777777" w:rsidR="00C174C7" w:rsidRPr="003C4DC8" w:rsidRDefault="00C174C7" w:rsidP="00C174C7">
      <w:pPr>
        <w:pStyle w:val="PlainText"/>
        <w:rPr>
          <w:rFonts w:ascii="Arial" w:hAnsi="Arial" w:cs="Arial"/>
          <w:sz w:val="22"/>
          <w:szCs w:val="22"/>
        </w:rPr>
      </w:pPr>
    </w:p>
    <w:p w14:paraId="4DA4E4D0" w14:textId="77777777" w:rsidR="00C174C7" w:rsidRPr="003C4DC8" w:rsidRDefault="00C174C7" w:rsidP="00C174C7">
      <w:pPr>
        <w:pStyle w:val="PlainText"/>
        <w:rPr>
          <w:rFonts w:ascii="Arial" w:hAnsi="Arial" w:cs="Arial"/>
          <w:sz w:val="22"/>
          <w:szCs w:val="22"/>
        </w:rPr>
      </w:pPr>
      <w:r w:rsidRPr="003C4DC8">
        <w:rPr>
          <w:rFonts w:ascii="Arial" w:hAnsi="Arial" w:cs="Arial"/>
          <w:sz w:val="22"/>
          <w:szCs w:val="22"/>
        </w:rPr>
        <w:lastRenderedPageBreak/>
        <w:t xml:space="preserve">A sufficient operating reserve for each of the Patent and Trademark business lines is designed to provide the USPTO with time to continue at an adequate operating tempo during temporary periods of significant revenue and funding disruption.  For example, the reserves enable the </w:t>
      </w:r>
      <w:r>
        <w:rPr>
          <w:rFonts w:ascii="Arial" w:hAnsi="Arial" w:cs="Arial"/>
          <w:sz w:val="22"/>
          <w:szCs w:val="22"/>
        </w:rPr>
        <w:t>O</w:t>
      </w:r>
      <w:r w:rsidRPr="003C4DC8">
        <w:rPr>
          <w:rFonts w:ascii="Arial" w:hAnsi="Arial" w:cs="Arial"/>
          <w:sz w:val="22"/>
          <w:szCs w:val="22"/>
        </w:rPr>
        <w:t>ffice to avoid having to make short-term, crisis-based spending decisions that can detract from delivering on USPTO’s performance commitments, particularly reducing the patent application backlog and pendencies, and maintaining trademark pendencies.</w:t>
      </w:r>
    </w:p>
    <w:p w14:paraId="49EAE1F1" w14:textId="77777777" w:rsidR="00C174C7" w:rsidRPr="003C4DC8" w:rsidRDefault="00C174C7" w:rsidP="00C174C7">
      <w:pPr>
        <w:pStyle w:val="PlainText"/>
        <w:rPr>
          <w:rFonts w:ascii="Arial" w:hAnsi="Arial" w:cs="Arial"/>
          <w:sz w:val="22"/>
          <w:szCs w:val="22"/>
        </w:rPr>
      </w:pPr>
    </w:p>
    <w:p w14:paraId="52EAC759" w14:textId="77777777" w:rsidR="00C174C7" w:rsidRPr="003C4DC8" w:rsidRDefault="00C174C7" w:rsidP="00C174C7">
      <w:pPr>
        <w:pStyle w:val="PlainText"/>
        <w:rPr>
          <w:rFonts w:ascii="Arial" w:hAnsi="Arial" w:cs="Arial"/>
          <w:sz w:val="22"/>
          <w:szCs w:val="22"/>
        </w:rPr>
      </w:pPr>
      <w:r w:rsidRPr="003C4DC8">
        <w:rPr>
          <w:rFonts w:ascii="Arial" w:hAnsi="Arial" w:cs="Arial"/>
          <w:sz w:val="22"/>
          <w:szCs w:val="22"/>
        </w:rPr>
        <w:t xml:space="preserve">The USPTO recognizes that the optimal operating reserve sizes may change over time.  </w:t>
      </w:r>
      <w:r w:rsidRPr="00606F42">
        <w:rPr>
          <w:rFonts w:ascii="Arial" w:hAnsi="Arial" w:cs="Arial"/>
          <w:sz w:val="22"/>
          <w:szCs w:val="22"/>
        </w:rPr>
        <w:t>This could be due to economic volatility, variations in filings and revenue collections within the year, changes to external and internal enterprise risk, or operational reasons.</w:t>
      </w:r>
      <w:r w:rsidRPr="003C4DC8">
        <w:rPr>
          <w:rFonts w:ascii="Arial" w:hAnsi="Arial" w:cs="Arial"/>
          <w:sz w:val="22"/>
          <w:szCs w:val="22"/>
        </w:rPr>
        <w:t xml:space="preserve">  Therefore, in accordance with the Office’s operating reserve policy, the USPTO conducts a comprehensive risk assessment and reevaluates the optimal sizes of each operating reserve at least biennially.  As part of the annual budget formulation process, the Office also completes a comprehensive review of the reserve balances and assesses the minimum reserve levels necessary to mitigate known risks in the short-term (i.e., over a two year horizon).   This includes conducting a risk assessment with regard to any use of the operating reserve funds, including the potential short and long term impact on the reserve balances.  </w:t>
      </w:r>
    </w:p>
    <w:p w14:paraId="13EE7149" w14:textId="77777777" w:rsidR="00C174C7" w:rsidRPr="003C4DC8" w:rsidRDefault="00C174C7" w:rsidP="00C174C7">
      <w:pPr>
        <w:pStyle w:val="PlainText"/>
        <w:rPr>
          <w:rFonts w:ascii="Arial" w:hAnsi="Arial" w:cs="Arial"/>
          <w:sz w:val="22"/>
          <w:szCs w:val="22"/>
        </w:rPr>
      </w:pPr>
    </w:p>
    <w:p w14:paraId="3D7CA9BA" w14:textId="77777777" w:rsidR="00C174C7" w:rsidRPr="003C4DC8" w:rsidRDefault="00C174C7" w:rsidP="00C174C7">
      <w:pPr>
        <w:pStyle w:val="PlainText"/>
        <w:rPr>
          <w:rFonts w:ascii="Arial" w:hAnsi="Arial" w:cs="Arial"/>
          <w:sz w:val="22"/>
          <w:szCs w:val="22"/>
        </w:rPr>
      </w:pPr>
      <w:r w:rsidRPr="003C4DC8">
        <w:rPr>
          <w:rFonts w:ascii="Arial" w:hAnsi="Arial" w:cs="Arial"/>
          <w:sz w:val="22"/>
          <w:szCs w:val="22"/>
        </w:rPr>
        <w:t xml:space="preserve">An existing healthy reserve for the Trademarks business line over the past </w:t>
      </w:r>
      <w:r>
        <w:rPr>
          <w:rFonts w:ascii="Arial" w:hAnsi="Arial" w:cs="Arial"/>
          <w:sz w:val="22"/>
          <w:szCs w:val="22"/>
        </w:rPr>
        <w:t>seven</w:t>
      </w:r>
      <w:r w:rsidRPr="003C4DC8">
        <w:rPr>
          <w:rFonts w:ascii="Arial" w:hAnsi="Arial" w:cs="Arial"/>
          <w:sz w:val="22"/>
          <w:szCs w:val="22"/>
        </w:rPr>
        <w:t xml:space="preserve"> years has been helpful to ensure that normal fluctuations in fee collections, obligations, and timing of annual congressional spending authority have not disrupted operations.  The reserve allowed the Trademark line of business to plan and execute on a longer timeframe despite short term funding uncertainties or shortfalls.  </w:t>
      </w:r>
    </w:p>
    <w:p w14:paraId="728824DA" w14:textId="77777777" w:rsidR="00C174C7" w:rsidRPr="003C4DC8" w:rsidRDefault="00C174C7" w:rsidP="00C174C7">
      <w:pPr>
        <w:pStyle w:val="PlainText"/>
        <w:rPr>
          <w:rFonts w:ascii="Arial" w:hAnsi="Arial" w:cs="Arial"/>
          <w:sz w:val="22"/>
          <w:szCs w:val="22"/>
        </w:rPr>
      </w:pPr>
    </w:p>
    <w:p w14:paraId="6BFAA8B1" w14:textId="77777777" w:rsidR="00C174C7" w:rsidRPr="003C4DC8" w:rsidRDefault="00C174C7" w:rsidP="00C174C7">
      <w:pPr>
        <w:pStyle w:val="PlainText"/>
        <w:rPr>
          <w:rFonts w:ascii="Arial" w:hAnsi="Arial" w:cs="Arial"/>
          <w:sz w:val="22"/>
          <w:szCs w:val="22"/>
        </w:rPr>
      </w:pPr>
      <w:r w:rsidRPr="003C4DC8">
        <w:rPr>
          <w:rFonts w:ascii="Arial" w:hAnsi="Arial" w:cs="Arial"/>
          <w:sz w:val="22"/>
          <w:szCs w:val="22"/>
        </w:rPr>
        <w:t>The Patent operating reserve enables the USPTO to continue to support unplanned near-term stakeholder needs, such as growth in application filings.  (As previously discussed, the fees collected at application filing are designed to be less than the cost to the USPTO to examine applications.)  The reserve provides sufficient resources to operate the Patent business line when the revenue stream or funding availability are uncertain; to preserve planned operational capacity when fee collections fall short of estimates; or to provide supplemental funding when budgetary requirements grow due to unexpected increases in application filings, capital investment needs, or other factors.</w:t>
      </w:r>
    </w:p>
    <w:p w14:paraId="0A2684EA" w14:textId="77777777" w:rsidR="00C174C7" w:rsidRDefault="00C174C7" w:rsidP="00C174C7">
      <w:pPr>
        <w:pStyle w:val="PlainText"/>
        <w:rPr>
          <w:rFonts w:ascii="Arial" w:hAnsi="Arial" w:cs="Arial"/>
          <w:sz w:val="22"/>
          <w:szCs w:val="22"/>
        </w:rPr>
      </w:pPr>
    </w:p>
    <w:p w14:paraId="02C5CD2B" w14:textId="77777777" w:rsidR="00C174C7" w:rsidRPr="003C4DC8" w:rsidRDefault="00C174C7" w:rsidP="00C174C7">
      <w:pPr>
        <w:pStyle w:val="PlainText"/>
        <w:rPr>
          <w:rFonts w:ascii="Arial" w:hAnsi="Arial" w:cs="Arial"/>
          <w:sz w:val="22"/>
          <w:szCs w:val="22"/>
        </w:rPr>
      </w:pPr>
      <w:r w:rsidRPr="003C4DC8">
        <w:rPr>
          <w:rFonts w:ascii="Arial" w:hAnsi="Arial" w:cs="Arial"/>
          <w:sz w:val="22"/>
          <w:szCs w:val="22"/>
        </w:rPr>
        <w:t xml:space="preserve">USPTO Fee Collection Estimates </w:t>
      </w:r>
    </w:p>
    <w:p w14:paraId="795C9B06" w14:textId="77777777" w:rsidR="00C174C7" w:rsidRPr="003C4DC8" w:rsidRDefault="00C174C7" w:rsidP="00C174C7">
      <w:pPr>
        <w:pStyle w:val="PlainText"/>
        <w:rPr>
          <w:rFonts w:ascii="Arial" w:hAnsi="Arial" w:cs="Arial"/>
          <w:sz w:val="22"/>
          <w:szCs w:val="22"/>
        </w:rPr>
      </w:pPr>
    </w:p>
    <w:p w14:paraId="70B41C0E" w14:textId="387F91CE" w:rsidR="00C174C7" w:rsidRPr="003C4DC8" w:rsidRDefault="00C174C7" w:rsidP="00C174C7">
      <w:pPr>
        <w:pStyle w:val="PlainText"/>
        <w:rPr>
          <w:rFonts w:ascii="Arial" w:hAnsi="Arial" w:cs="Arial"/>
          <w:sz w:val="22"/>
          <w:szCs w:val="22"/>
        </w:rPr>
      </w:pPr>
      <w:r w:rsidRPr="003C4DC8">
        <w:rPr>
          <w:rFonts w:ascii="Arial" w:hAnsi="Arial" w:cs="Arial"/>
          <w:sz w:val="22"/>
          <w:szCs w:val="22"/>
        </w:rPr>
        <w:t xml:space="preserve">As a fee-funded organization, the </w:t>
      </w:r>
      <w:r w:rsidRPr="00FA0275">
        <w:rPr>
          <w:rFonts w:ascii="Arial" w:hAnsi="Arial" w:cs="Arial"/>
          <w:sz w:val="22"/>
          <w:szCs w:val="22"/>
        </w:rPr>
        <w:t xml:space="preserve">USPTO relies on user fee collections, which fluctuate based on various external and internal factors, to fund operations.  Due to inherent variability in estimating future year fee collections, </w:t>
      </w:r>
      <w:r w:rsidR="00AC0E16" w:rsidRPr="00FA0275">
        <w:rPr>
          <w:rFonts w:ascii="Arial" w:hAnsi="Arial" w:cs="Arial"/>
          <w:sz w:val="22"/>
          <w:szCs w:val="22"/>
        </w:rPr>
        <w:t xml:space="preserve">including the legislative uncertainty surrounding fee setting authority, </w:t>
      </w:r>
      <w:r w:rsidRPr="00FA0275">
        <w:rPr>
          <w:rFonts w:ascii="Arial" w:hAnsi="Arial" w:cs="Arial"/>
          <w:sz w:val="22"/>
          <w:szCs w:val="22"/>
        </w:rPr>
        <w:t>the USPTO prepares a range of aggregate fee collections to guide its internal management and planning.  Estimates presented in the Budget represent the</w:t>
      </w:r>
      <w:r>
        <w:rPr>
          <w:rFonts w:ascii="Arial" w:hAnsi="Arial" w:cs="Arial"/>
          <w:sz w:val="22"/>
          <w:szCs w:val="22"/>
        </w:rPr>
        <w:t xml:space="preserve"> “working estimate,” or the most likely scenario within the planning range</w:t>
      </w:r>
      <w:r w:rsidRPr="003C4DC8">
        <w:rPr>
          <w:rFonts w:ascii="Arial" w:hAnsi="Arial" w:cs="Arial"/>
          <w:sz w:val="22"/>
          <w:szCs w:val="22"/>
        </w:rPr>
        <w:t xml:space="preserve">.   </w:t>
      </w:r>
    </w:p>
    <w:p w14:paraId="48A544FD" w14:textId="77777777" w:rsidR="00C174C7" w:rsidRPr="003C4DC8" w:rsidRDefault="00C174C7" w:rsidP="00C174C7">
      <w:pPr>
        <w:pStyle w:val="PlainText"/>
        <w:rPr>
          <w:rFonts w:ascii="Arial" w:hAnsi="Arial" w:cs="Arial"/>
          <w:sz w:val="22"/>
          <w:szCs w:val="22"/>
        </w:rPr>
      </w:pPr>
    </w:p>
    <w:p w14:paraId="07547A27" w14:textId="77777777" w:rsidR="00C174C7" w:rsidRPr="00606F42" w:rsidRDefault="00C174C7" w:rsidP="00C174C7">
      <w:pPr>
        <w:pStyle w:val="PlainText"/>
        <w:rPr>
          <w:rFonts w:ascii="Arial" w:hAnsi="Arial" w:cs="Arial"/>
          <w:sz w:val="22"/>
          <w:szCs w:val="22"/>
          <w:u w:val="single"/>
        </w:rPr>
      </w:pPr>
      <w:r w:rsidRPr="00606F42">
        <w:rPr>
          <w:rFonts w:ascii="Arial" w:hAnsi="Arial" w:cs="Arial"/>
          <w:sz w:val="22"/>
          <w:szCs w:val="22"/>
          <w:u w:val="single"/>
        </w:rPr>
        <w:t>ECONOMIC AND MARKET OUTLOOK</w:t>
      </w:r>
    </w:p>
    <w:p w14:paraId="4EDECE48" w14:textId="77777777" w:rsidR="00C174C7" w:rsidRPr="003C4DC8" w:rsidRDefault="00C174C7" w:rsidP="00C174C7">
      <w:pPr>
        <w:pStyle w:val="PlainText"/>
        <w:rPr>
          <w:rFonts w:ascii="Arial" w:hAnsi="Arial" w:cs="Arial"/>
          <w:sz w:val="22"/>
          <w:szCs w:val="22"/>
        </w:rPr>
      </w:pPr>
    </w:p>
    <w:p w14:paraId="549C8F20" w14:textId="77777777" w:rsidR="00C174C7" w:rsidRPr="003C4DC8" w:rsidRDefault="00C174C7" w:rsidP="00C174C7">
      <w:pPr>
        <w:pStyle w:val="PlainText"/>
        <w:rPr>
          <w:rFonts w:ascii="Arial" w:hAnsi="Arial" w:cs="Arial"/>
          <w:sz w:val="22"/>
          <w:szCs w:val="22"/>
        </w:rPr>
      </w:pPr>
      <w:r w:rsidRPr="003C4DC8">
        <w:rPr>
          <w:rFonts w:ascii="Arial" w:hAnsi="Arial" w:cs="Arial"/>
          <w:sz w:val="22"/>
          <w:szCs w:val="22"/>
        </w:rPr>
        <w:t xml:space="preserve">Requests for </w:t>
      </w:r>
      <w:r>
        <w:rPr>
          <w:rFonts w:ascii="Arial" w:hAnsi="Arial" w:cs="Arial"/>
          <w:sz w:val="22"/>
          <w:szCs w:val="22"/>
        </w:rPr>
        <w:t xml:space="preserve">the </w:t>
      </w:r>
      <w:r w:rsidRPr="003C4DC8">
        <w:rPr>
          <w:rFonts w:ascii="Arial" w:hAnsi="Arial" w:cs="Arial"/>
          <w:sz w:val="22"/>
          <w:szCs w:val="22"/>
        </w:rPr>
        <w:t xml:space="preserve">USPTO services and products are dependent upon many factors, including economic activity in the United States and around the world.  The USPTO considers a number of economic factors and relevant indicators when forecasting its workloads (requests for services and products).  Major factors include the overall condition of the U.S. and global economies, spending on technological innovation activities, and investments leading to the commercialization of new products and services.  The most relevant indicator used by the USPTO </w:t>
      </w:r>
      <w:r>
        <w:rPr>
          <w:rFonts w:ascii="Arial" w:hAnsi="Arial" w:cs="Arial"/>
          <w:sz w:val="22"/>
          <w:szCs w:val="22"/>
        </w:rPr>
        <w:lastRenderedPageBreak/>
        <w:t>is Real Gross Domestic Product (</w:t>
      </w:r>
      <w:r w:rsidRPr="003C4DC8">
        <w:rPr>
          <w:rFonts w:ascii="Arial" w:hAnsi="Arial" w:cs="Arial"/>
          <w:sz w:val="22"/>
          <w:szCs w:val="22"/>
        </w:rPr>
        <w:t>RGDP</w:t>
      </w:r>
      <w:r>
        <w:rPr>
          <w:rFonts w:ascii="Arial" w:hAnsi="Arial" w:cs="Arial"/>
          <w:sz w:val="22"/>
          <w:szCs w:val="22"/>
        </w:rPr>
        <w:t>)</w:t>
      </w:r>
      <w:r w:rsidRPr="003C4DC8">
        <w:rPr>
          <w:rFonts w:ascii="Arial" w:hAnsi="Arial" w:cs="Arial"/>
          <w:sz w:val="22"/>
          <w:szCs w:val="22"/>
        </w:rPr>
        <w:t xml:space="preserve">.  RGDP is correlated with USPTO patent and/or trademark application filings, which are the key drivers of patent and trademark workloads.  The factors mentioned above provide insight into market conditions and the management of IP portfolios, which influence process requests for the year, and post-issuance decisions to maintain patent and trademark protection.  </w:t>
      </w:r>
    </w:p>
    <w:p w14:paraId="152B98D7" w14:textId="77777777" w:rsidR="00C174C7" w:rsidRPr="003C4DC8" w:rsidRDefault="00C174C7" w:rsidP="00C174C7">
      <w:pPr>
        <w:pStyle w:val="PlainText"/>
        <w:rPr>
          <w:rFonts w:ascii="Arial" w:hAnsi="Arial" w:cs="Arial"/>
          <w:sz w:val="22"/>
          <w:szCs w:val="22"/>
        </w:rPr>
      </w:pPr>
    </w:p>
    <w:p w14:paraId="44933E41" w14:textId="77777777" w:rsidR="00C174C7" w:rsidRPr="003C4DC8" w:rsidRDefault="00C174C7" w:rsidP="00C174C7">
      <w:pPr>
        <w:pStyle w:val="PlainText"/>
        <w:rPr>
          <w:rFonts w:ascii="Arial" w:hAnsi="Arial" w:cs="Arial"/>
          <w:sz w:val="22"/>
          <w:szCs w:val="22"/>
        </w:rPr>
      </w:pPr>
      <w:r w:rsidRPr="00515E98">
        <w:rPr>
          <w:rFonts w:ascii="Arial" w:hAnsi="Arial" w:cs="Arial"/>
          <w:sz w:val="22"/>
          <w:szCs w:val="22"/>
        </w:rPr>
        <w:t xml:space="preserve">RGDP, the broadest measure of economic activity, is anticipated to grow </w:t>
      </w:r>
      <w:r w:rsidRPr="0092025C">
        <w:rPr>
          <w:rFonts w:ascii="Arial" w:hAnsi="Arial" w:cs="Arial"/>
          <w:sz w:val="22"/>
          <w:szCs w:val="22"/>
        </w:rPr>
        <w:t>around</w:t>
      </w:r>
      <w:r w:rsidRPr="00515E98">
        <w:rPr>
          <w:rFonts w:ascii="Arial" w:hAnsi="Arial" w:cs="Arial"/>
          <w:sz w:val="22"/>
          <w:szCs w:val="22"/>
        </w:rPr>
        <w:t xml:space="preserve"> two percent for FY 201</w:t>
      </w:r>
      <w:r w:rsidRPr="0092025C">
        <w:rPr>
          <w:rFonts w:ascii="Arial" w:hAnsi="Arial" w:cs="Arial"/>
          <w:sz w:val="22"/>
          <w:szCs w:val="22"/>
        </w:rPr>
        <w:t>8</w:t>
      </w:r>
      <w:r w:rsidRPr="00515E98">
        <w:rPr>
          <w:rFonts w:ascii="Arial" w:hAnsi="Arial" w:cs="Arial"/>
          <w:sz w:val="22"/>
          <w:szCs w:val="22"/>
        </w:rPr>
        <w:t xml:space="preserve"> and FY 201</w:t>
      </w:r>
      <w:r w:rsidRPr="0092025C">
        <w:rPr>
          <w:rFonts w:ascii="Arial" w:hAnsi="Arial" w:cs="Arial"/>
          <w:sz w:val="22"/>
          <w:szCs w:val="22"/>
        </w:rPr>
        <w:t>9</w:t>
      </w:r>
      <w:r w:rsidRPr="00515E98">
        <w:rPr>
          <w:rFonts w:ascii="Arial" w:hAnsi="Arial" w:cs="Arial"/>
          <w:sz w:val="22"/>
          <w:szCs w:val="22"/>
        </w:rPr>
        <w:t xml:space="preserve"> based on Congressional Budget Office (CBO) estimates.</w:t>
      </w:r>
      <w:r w:rsidRPr="003C4DC8">
        <w:rPr>
          <w:rFonts w:ascii="Arial" w:hAnsi="Arial" w:cs="Arial"/>
          <w:sz w:val="22"/>
          <w:szCs w:val="22"/>
        </w:rPr>
        <w:t xml:space="preserve">  Considerable uncertainty remains regarding the current and near-future prospects for growth.  This uncertainty affects anticipated USPTO workloads and fee collection estimates. </w:t>
      </w:r>
    </w:p>
    <w:p w14:paraId="5FC82EC2" w14:textId="77777777" w:rsidR="00C174C7" w:rsidRPr="003C4DC8" w:rsidRDefault="00C174C7" w:rsidP="00C174C7">
      <w:pPr>
        <w:pStyle w:val="PlainText"/>
        <w:rPr>
          <w:rFonts w:ascii="Arial" w:hAnsi="Arial" w:cs="Arial"/>
          <w:sz w:val="22"/>
          <w:szCs w:val="22"/>
        </w:rPr>
      </w:pPr>
    </w:p>
    <w:p w14:paraId="1DB6BEF1" w14:textId="77777777" w:rsidR="00C174C7" w:rsidRDefault="00C174C7" w:rsidP="00C174C7">
      <w:pPr>
        <w:pStyle w:val="PlainText"/>
        <w:rPr>
          <w:rFonts w:ascii="Arial" w:hAnsi="Arial" w:cs="Arial"/>
          <w:sz w:val="22"/>
          <w:szCs w:val="22"/>
          <w:u w:val="single"/>
        </w:rPr>
      </w:pPr>
    </w:p>
    <w:p w14:paraId="06C7DDB3" w14:textId="77777777" w:rsidR="00C174C7" w:rsidRPr="00606F42" w:rsidRDefault="00C174C7" w:rsidP="00C174C7">
      <w:pPr>
        <w:pStyle w:val="PlainText"/>
        <w:rPr>
          <w:rFonts w:ascii="Arial" w:hAnsi="Arial" w:cs="Arial"/>
          <w:sz w:val="22"/>
          <w:szCs w:val="22"/>
          <w:u w:val="single"/>
        </w:rPr>
      </w:pPr>
      <w:r w:rsidRPr="00606F42">
        <w:rPr>
          <w:rFonts w:ascii="Arial" w:hAnsi="Arial" w:cs="Arial"/>
          <w:sz w:val="22"/>
          <w:szCs w:val="22"/>
          <w:u w:val="single"/>
        </w:rPr>
        <w:t>DEVELOPING WORKLOAD AND FEE COLLECTION ESTIMATES</w:t>
      </w:r>
    </w:p>
    <w:p w14:paraId="3C90CDB5" w14:textId="77777777" w:rsidR="00C174C7" w:rsidRPr="003C4DC8" w:rsidRDefault="00C174C7" w:rsidP="00C174C7">
      <w:pPr>
        <w:pStyle w:val="PlainText"/>
        <w:rPr>
          <w:rFonts w:ascii="Arial" w:hAnsi="Arial" w:cs="Arial"/>
          <w:sz w:val="22"/>
          <w:szCs w:val="22"/>
        </w:rPr>
      </w:pPr>
    </w:p>
    <w:p w14:paraId="1A305CA4" w14:textId="77777777" w:rsidR="00C174C7" w:rsidRPr="003C4DC8" w:rsidRDefault="00C174C7" w:rsidP="00C174C7">
      <w:pPr>
        <w:pStyle w:val="PlainText"/>
        <w:rPr>
          <w:rFonts w:ascii="Arial" w:hAnsi="Arial" w:cs="Arial"/>
          <w:sz w:val="22"/>
          <w:szCs w:val="22"/>
        </w:rPr>
      </w:pPr>
      <w:r w:rsidRPr="003C4DC8">
        <w:rPr>
          <w:rFonts w:ascii="Arial" w:hAnsi="Arial" w:cs="Arial"/>
          <w:sz w:val="22"/>
          <w:szCs w:val="22"/>
        </w:rPr>
        <w:t xml:space="preserve">Economic activity is an important consideration when developing workload forecasts, primarily patent and trademark application filings.  In addition to economic factors, the USPTO considers overseas activity, court decisions, policies and legislation, process efficiencies, and anticipated applicant behavior when preparing estimates.  Estimates of incoming workload are independently developed after researching and modeling these elements, as economic and other variables influence patent and trademark activities differently.  The estimates of these incoming patent and trademark application filings are very susceptible to variability in response to global economic fluctuations and shocks.  </w:t>
      </w:r>
    </w:p>
    <w:p w14:paraId="4C5EC8C8" w14:textId="77777777" w:rsidR="00C174C7" w:rsidRPr="003C4DC8" w:rsidRDefault="00C174C7" w:rsidP="00C174C7">
      <w:pPr>
        <w:pStyle w:val="PlainText"/>
        <w:rPr>
          <w:rFonts w:ascii="Arial" w:hAnsi="Arial" w:cs="Arial"/>
          <w:sz w:val="22"/>
          <w:szCs w:val="22"/>
        </w:rPr>
      </w:pPr>
    </w:p>
    <w:p w14:paraId="6B498C40" w14:textId="10DD3550" w:rsidR="00C174C7" w:rsidRPr="003C4DC8" w:rsidRDefault="00C174C7" w:rsidP="00C174C7">
      <w:pPr>
        <w:pStyle w:val="PlainText"/>
        <w:rPr>
          <w:rFonts w:ascii="Arial" w:hAnsi="Arial" w:cs="Arial"/>
          <w:sz w:val="22"/>
          <w:szCs w:val="22"/>
        </w:rPr>
      </w:pPr>
      <w:r w:rsidRPr="003C4DC8">
        <w:rPr>
          <w:rFonts w:ascii="Arial" w:hAnsi="Arial" w:cs="Arial"/>
          <w:sz w:val="22"/>
          <w:szCs w:val="22"/>
        </w:rPr>
        <w:t xml:space="preserve">Estimates of workload production and examination and process requests are developed by incorporating the accomplishments </w:t>
      </w:r>
      <w:r w:rsidRPr="00515E98">
        <w:rPr>
          <w:rFonts w:ascii="Arial" w:hAnsi="Arial" w:cs="Arial"/>
          <w:sz w:val="22"/>
          <w:szCs w:val="22"/>
        </w:rPr>
        <w:t xml:space="preserve">of the </w:t>
      </w:r>
      <w:r w:rsidRPr="00515E98">
        <w:rPr>
          <w:rFonts w:ascii="Arial" w:hAnsi="Arial" w:cs="Arial"/>
          <w:i/>
          <w:sz w:val="22"/>
          <w:szCs w:val="22"/>
        </w:rPr>
        <w:t>USPTO 201</w:t>
      </w:r>
      <w:r w:rsidRPr="0092025C">
        <w:rPr>
          <w:rFonts w:ascii="Arial" w:hAnsi="Arial" w:cs="Arial"/>
          <w:i/>
          <w:sz w:val="22"/>
          <w:szCs w:val="22"/>
        </w:rPr>
        <w:t>4</w:t>
      </w:r>
      <w:r w:rsidRPr="00515E98">
        <w:rPr>
          <w:rFonts w:ascii="Arial" w:hAnsi="Arial" w:cs="Arial"/>
          <w:i/>
          <w:sz w:val="22"/>
          <w:szCs w:val="22"/>
        </w:rPr>
        <w:t>-201</w:t>
      </w:r>
      <w:r w:rsidRPr="0092025C">
        <w:rPr>
          <w:rFonts w:ascii="Arial" w:hAnsi="Arial" w:cs="Arial"/>
          <w:i/>
          <w:sz w:val="22"/>
          <w:szCs w:val="22"/>
        </w:rPr>
        <w:t>8</w:t>
      </w:r>
      <w:r w:rsidRPr="00515E98">
        <w:rPr>
          <w:rFonts w:ascii="Arial" w:hAnsi="Arial" w:cs="Arial"/>
          <w:i/>
          <w:sz w:val="22"/>
          <w:szCs w:val="22"/>
        </w:rPr>
        <w:t xml:space="preserve"> Strategic Plan</w:t>
      </w:r>
      <w:r w:rsidRPr="00515E98">
        <w:rPr>
          <w:rFonts w:ascii="Arial" w:hAnsi="Arial" w:cs="Arial"/>
          <w:sz w:val="22"/>
          <w:szCs w:val="22"/>
        </w:rPr>
        <w:t>.</w:t>
      </w:r>
      <w:r w:rsidR="002E2E35">
        <w:rPr>
          <w:rFonts w:ascii="Arial" w:hAnsi="Arial" w:cs="Arial"/>
          <w:sz w:val="22"/>
          <w:szCs w:val="22"/>
        </w:rPr>
        <w:t xml:space="preserve"> The plan identifies</w:t>
      </w:r>
      <w:r w:rsidRPr="003C4DC8">
        <w:rPr>
          <w:rFonts w:ascii="Arial" w:hAnsi="Arial" w:cs="Arial"/>
          <w:sz w:val="22"/>
          <w:szCs w:val="22"/>
        </w:rPr>
        <w:t xml:space="preserve"> and implement</w:t>
      </w:r>
      <w:r w:rsidR="002E2E35">
        <w:rPr>
          <w:rFonts w:ascii="Arial" w:hAnsi="Arial" w:cs="Arial"/>
          <w:sz w:val="22"/>
          <w:szCs w:val="22"/>
        </w:rPr>
        <w:t>s</w:t>
      </w:r>
      <w:r w:rsidRPr="003C4DC8">
        <w:rPr>
          <w:rFonts w:ascii="Arial" w:hAnsi="Arial" w:cs="Arial"/>
          <w:sz w:val="22"/>
          <w:szCs w:val="22"/>
        </w:rPr>
        <w:t xml:space="preserve"> the efficiencies, tools, and policies necessary to increase examination capacity and improve efficiency.  Estimates also factor in the resources available to complete the work.  Certain process actions are mandatory; others may be considered discretionary, such as when applicants purchase an extended response timeframe within which to respond to USPTO actions.</w:t>
      </w:r>
    </w:p>
    <w:p w14:paraId="7F966D28" w14:textId="77777777" w:rsidR="00C174C7" w:rsidRPr="003C4DC8" w:rsidRDefault="00C174C7" w:rsidP="00C174C7">
      <w:pPr>
        <w:pStyle w:val="PlainText"/>
        <w:rPr>
          <w:rFonts w:ascii="Arial" w:hAnsi="Arial" w:cs="Arial"/>
          <w:sz w:val="22"/>
          <w:szCs w:val="22"/>
        </w:rPr>
      </w:pPr>
    </w:p>
    <w:p w14:paraId="48E685C0" w14:textId="77777777" w:rsidR="00C174C7" w:rsidRDefault="00C174C7" w:rsidP="00C174C7">
      <w:pPr>
        <w:pStyle w:val="PlainText"/>
        <w:rPr>
          <w:rFonts w:ascii="Arial" w:hAnsi="Arial" w:cs="Arial"/>
          <w:sz w:val="22"/>
          <w:szCs w:val="22"/>
        </w:rPr>
      </w:pPr>
      <w:r w:rsidRPr="003C4DC8">
        <w:rPr>
          <w:rFonts w:ascii="Arial" w:hAnsi="Arial" w:cs="Arial"/>
          <w:sz w:val="22"/>
          <w:szCs w:val="22"/>
        </w:rPr>
        <w:t>Forecasts of post allowance activities, maintenance of patents in force, and renewal of trademark registrations are developed using the same assumptions on the economic environment as incoming work.  Decisions on continuation of exclusivity of post allowance rights are determined with careful management of IP portfolios incorporating current economic and market conditions.  All workload estimates are consistently compared to past and current workloads, and projection models are regularly adjusted with additional data, knowledge, and experience.  Workload estimates are then transformed into individual estimates for each of the approximately 475 fee codes on the USPTO fee schedule.  Individual estimates, multiplied by the accompanying fee amounts, become the fee collections estimate.  The FY 2018 estimates include assumptions of payment behavior based on the current trademark fee schedule,</w:t>
      </w:r>
      <w:r>
        <w:rPr>
          <w:rFonts w:ascii="Arial" w:hAnsi="Arial" w:cs="Arial"/>
          <w:sz w:val="22"/>
          <w:szCs w:val="22"/>
        </w:rPr>
        <w:t xml:space="preserve"> the current patent fee schedule, and the new patent fee schedule which includes new fee rates effective January 16, 2018.</w:t>
      </w:r>
      <w:r w:rsidRPr="0098502A" w:rsidDel="0013272F">
        <w:rPr>
          <w:rFonts w:ascii="Arial" w:hAnsi="Arial" w:cs="Arial"/>
          <w:sz w:val="22"/>
          <w:szCs w:val="22"/>
        </w:rPr>
        <w:t xml:space="preserve"> </w:t>
      </w:r>
    </w:p>
    <w:p w14:paraId="4EA5F815" w14:textId="77777777" w:rsidR="00C174C7" w:rsidRPr="003C4DC8" w:rsidRDefault="00C174C7" w:rsidP="00C174C7">
      <w:pPr>
        <w:pStyle w:val="PlainText"/>
        <w:rPr>
          <w:rFonts w:ascii="Arial" w:hAnsi="Arial" w:cs="Arial"/>
          <w:sz w:val="22"/>
          <w:szCs w:val="22"/>
        </w:rPr>
      </w:pPr>
    </w:p>
    <w:p w14:paraId="502B1598" w14:textId="77777777" w:rsidR="00C174C7" w:rsidRPr="003C4DC8" w:rsidRDefault="00C174C7" w:rsidP="00C174C7">
      <w:pPr>
        <w:pStyle w:val="PlainText"/>
        <w:rPr>
          <w:rFonts w:ascii="Arial" w:hAnsi="Arial" w:cs="Arial"/>
          <w:sz w:val="22"/>
          <w:szCs w:val="22"/>
        </w:rPr>
      </w:pPr>
      <w:r w:rsidRPr="003C4DC8">
        <w:rPr>
          <w:rFonts w:ascii="Arial" w:hAnsi="Arial" w:cs="Arial"/>
          <w:sz w:val="22"/>
          <w:szCs w:val="22"/>
        </w:rPr>
        <w:t xml:space="preserve">The USPTO prepares a high-to-low range of fee collection estimates to account for the inherent sensitivity and volatility of predicting fluctuations in the global and national economy and market environment, policy and process changes (including the effects of IP related court decisions), patent and trademark fee schedule changes, and assumptions from these factors that impact workload and fee collection estimates.  A range estimate facilitates operational flexibilities necessary to efficiently manage within an acceptable level of uncertainty. </w:t>
      </w:r>
    </w:p>
    <w:p w14:paraId="1FE84B80" w14:textId="77777777" w:rsidR="00C174C7" w:rsidRPr="003C4DC8" w:rsidRDefault="00C174C7" w:rsidP="00C174C7">
      <w:pPr>
        <w:pStyle w:val="PlainText"/>
        <w:rPr>
          <w:rFonts w:ascii="Arial" w:hAnsi="Arial" w:cs="Arial"/>
          <w:sz w:val="22"/>
          <w:szCs w:val="22"/>
        </w:rPr>
      </w:pPr>
    </w:p>
    <w:p w14:paraId="2DA53AD4" w14:textId="77777777" w:rsidR="00C174C7" w:rsidRPr="003C4DC8" w:rsidRDefault="00C174C7" w:rsidP="00C174C7">
      <w:pPr>
        <w:pStyle w:val="PlainText"/>
        <w:rPr>
          <w:rFonts w:ascii="Arial" w:hAnsi="Arial" w:cs="Arial"/>
          <w:sz w:val="22"/>
          <w:szCs w:val="22"/>
        </w:rPr>
      </w:pPr>
      <w:r w:rsidRPr="00606F42">
        <w:rPr>
          <w:rFonts w:ascii="Arial" w:hAnsi="Arial" w:cs="Arial"/>
          <w:sz w:val="22"/>
          <w:szCs w:val="22"/>
          <w:u w:val="single"/>
        </w:rPr>
        <w:t>Patent Fee Collections.</w:t>
      </w:r>
      <w:r w:rsidRPr="003C4DC8">
        <w:rPr>
          <w:rFonts w:ascii="Arial" w:hAnsi="Arial" w:cs="Arial"/>
          <w:sz w:val="22"/>
          <w:szCs w:val="22"/>
        </w:rPr>
        <w:t xml:space="preserve">  Patent fees cover patent-related services and products occurring at different intervals within the patent application examination process and over the life of the pending patent application and granted patent.  FY 201</w:t>
      </w:r>
      <w:r>
        <w:rPr>
          <w:rFonts w:ascii="Arial" w:hAnsi="Arial" w:cs="Arial"/>
          <w:sz w:val="22"/>
          <w:szCs w:val="22"/>
        </w:rPr>
        <w:t>9</w:t>
      </w:r>
      <w:r w:rsidRPr="003C4DC8">
        <w:rPr>
          <w:rFonts w:ascii="Arial" w:hAnsi="Arial" w:cs="Arial"/>
          <w:sz w:val="22"/>
          <w:szCs w:val="22"/>
        </w:rPr>
        <w:t xml:space="preserve"> estimated patent fee collections include collections for applications filed in FY 201</w:t>
      </w:r>
      <w:r>
        <w:rPr>
          <w:rFonts w:ascii="Arial" w:hAnsi="Arial" w:cs="Arial"/>
          <w:sz w:val="22"/>
          <w:szCs w:val="22"/>
        </w:rPr>
        <w:t>9</w:t>
      </w:r>
      <w:r w:rsidRPr="003C4DC8">
        <w:rPr>
          <w:rFonts w:ascii="Arial" w:hAnsi="Arial" w:cs="Arial"/>
          <w:sz w:val="22"/>
          <w:szCs w:val="22"/>
        </w:rPr>
        <w:t>, as well as work processed in FY 201</w:t>
      </w:r>
      <w:r>
        <w:rPr>
          <w:rFonts w:ascii="Arial" w:hAnsi="Arial" w:cs="Arial"/>
          <w:sz w:val="22"/>
          <w:szCs w:val="22"/>
        </w:rPr>
        <w:t>9</w:t>
      </w:r>
      <w:r w:rsidRPr="003C4DC8">
        <w:rPr>
          <w:rFonts w:ascii="Arial" w:hAnsi="Arial" w:cs="Arial"/>
          <w:sz w:val="22"/>
          <w:szCs w:val="22"/>
        </w:rPr>
        <w:t xml:space="preserve"> (e.g., issues), examination and process requests for the year, and post-issuance decisions to maintain patent protection.  More than half of all patent fee collections are from issue and maintenance fees.  Changes in application filing levels have an immediate impact on current year fee collections because fewer patent application filings mean fewer fees collected in the current year, and it also has out year impacts because fewer applications filed decreases the total possible production outputs resulting in fewer issue and maintenance fee payments in future years.  </w:t>
      </w:r>
    </w:p>
    <w:p w14:paraId="36CE9BE0" w14:textId="77777777" w:rsidR="00C174C7" w:rsidRPr="003C4DC8" w:rsidRDefault="00C174C7" w:rsidP="00C174C7">
      <w:pPr>
        <w:pStyle w:val="PlainText"/>
        <w:rPr>
          <w:rFonts w:ascii="Arial" w:hAnsi="Arial" w:cs="Arial"/>
          <w:sz w:val="22"/>
          <w:szCs w:val="22"/>
        </w:rPr>
      </w:pPr>
    </w:p>
    <w:p w14:paraId="2F3EB771" w14:textId="77777777" w:rsidR="00C174C7" w:rsidRPr="003C4DC8" w:rsidRDefault="00C174C7" w:rsidP="00C174C7">
      <w:pPr>
        <w:pStyle w:val="PlainText"/>
        <w:rPr>
          <w:rFonts w:ascii="Arial" w:hAnsi="Arial" w:cs="Arial"/>
          <w:sz w:val="22"/>
          <w:szCs w:val="22"/>
        </w:rPr>
      </w:pPr>
      <w:r w:rsidRPr="004A7573">
        <w:rPr>
          <w:rFonts w:ascii="Arial" w:hAnsi="Arial" w:cs="Arial"/>
          <w:sz w:val="22"/>
          <w:szCs w:val="22"/>
        </w:rPr>
        <w:t xml:space="preserve">Patent fee collections are estimated to be between </w:t>
      </w:r>
      <w:r>
        <w:rPr>
          <w:rFonts w:ascii="Arial" w:hAnsi="Arial" w:cs="Arial"/>
          <w:sz w:val="22"/>
          <w:szCs w:val="22"/>
        </w:rPr>
        <w:t>$2,869</w:t>
      </w:r>
      <w:r w:rsidRPr="004A7573">
        <w:rPr>
          <w:rFonts w:ascii="Arial" w:hAnsi="Arial" w:cs="Arial"/>
          <w:sz w:val="22"/>
          <w:szCs w:val="22"/>
        </w:rPr>
        <w:t xml:space="preserve"> and </w:t>
      </w:r>
      <w:r>
        <w:rPr>
          <w:rFonts w:ascii="Arial" w:hAnsi="Arial" w:cs="Arial"/>
          <w:sz w:val="22"/>
          <w:szCs w:val="22"/>
        </w:rPr>
        <w:t>$3,277</w:t>
      </w:r>
      <w:r w:rsidRPr="004A7573">
        <w:rPr>
          <w:rFonts w:ascii="Arial" w:hAnsi="Arial" w:cs="Arial"/>
          <w:sz w:val="22"/>
          <w:szCs w:val="22"/>
        </w:rPr>
        <w:t xml:space="preserve"> million for FY 2019 </w:t>
      </w:r>
      <w:r w:rsidRPr="00854B1D">
        <w:rPr>
          <w:rFonts w:ascii="Arial" w:hAnsi="Arial" w:cs="Arial"/>
          <w:sz w:val="22"/>
          <w:szCs w:val="22"/>
        </w:rPr>
        <w:t>excluding $33 million in other</w:t>
      </w:r>
      <w:r w:rsidRPr="004A7573">
        <w:rPr>
          <w:rFonts w:ascii="Arial" w:hAnsi="Arial" w:cs="Arial"/>
          <w:sz w:val="22"/>
          <w:szCs w:val="22"/>
        </w:rPr>
        <w:t xml:space="preserve"> income.  These projections are based on assumptions that patent filings will be between a negative growth rate of </w:t>
      </w:r>
      <w:r>
        <w:rPr>
          <w:rFonts w:ascii="Arial" w:hAnsi="Arial" w:cs="Arial"/>
          <w:sz w:val="22"/>
          <w:szCs w:val="22"/>
        </w:rPr>
        <w:t>1.6</w:t>
      </w:r>
      <w:r w:rsidRPr="004A7573">
        <w:rPr>
          <w:rFonts w:ascii="Arial" w:hAnsi="Arial" w:cs="Arial"/>
          <w:sz w:val="22"/>
          <w:szCs w:val="22"/>
        </w:rPr>
        <w:t xml:space="preserve"> percent and a positive growth rate of </w:t>
      </w:r>
      <w:r>
        <w:rPr>
          <w:rFonts w:ascii="Arial" w:hAnsi="Arial" w:cs="Arial"/>
          <w:sz w:val="22"/>
          <w:szCs w:val="22"/>
        </w:rPr>
        <w:t>3.9</w:t>
      </w:r>
      <w:r w:rsidRPr="004A7573">
        <w:rPr>
          <w:rFonts w:ascii="Arial" w:hAnsi="Arial" w:cs="Arial"/>
          <w:sz w:val="22"/>
          <w:szCs w:val="22"/>
        </w:rPr>
        <w:t xml:space="preserve"> percent, issues will reflect a continued commitment to strengthened examination capacity and efficiencies, and patent maintenance fee payments will continue with similar renewal rates.</w:t>
      </w:r>
      <w:r w:rsidRPr="003C4DC8">
        <w:rPr>
          <w:rFonts w:ascii="Arial" w:hAnsi="Arial" w:cs="Arial"/>
          <w:sz w:val="22"/>
          <w:szCs w:val="22"/>
        </w:rPr>
        <w:t xml:space="preserve">   </w:t>
      </w:r>
    </w:p>
    <w:p w14:paraId="14104671" w14:textId="77777777" w:rsidR="00C174C7" w:rsidRPr="003C4DC8" w:rsidRDefault="00C174C7" w:rsidP="00C174C7">
      <w:pPr>
        <w:pStyle w:val="PlainText"/>
        <w:rPr>
          <w:rFonts w:ascii="Arial" w:hAnsi="Arial" w:cs="Arial"/>
          <w:sz w:val="22"/>
          <w:szCs w:val="22"/>
        </w:rPr>
      </w:pPr>
    </w:p>
    <w:p w14:paraId="4F6B0F1A" w14:textId="77777777" w:rsidR="00C174C7" w:rsidRPr="003C4DC8" w:rsidRDefault="00C174C7" w:rsidP="00C174C7">
      <w:pPr>
        <w:pStyle w:val="PlainText"/>
        <w:rPr>
          <w:rFonts w:ascii="Arial" w:hAnsi="Arial" w:cs="Arial"/>
          <w:sz w:val="22"/>
          <w:szCs w:val="22"/>
        </w:rPr>
      </w:pPr>
      <w:r w:rsidRPr="00606F42">
        <w:rPr>
          <w:rFonts w:ascii="Arial" w:hAnsi="Arial" w:cs="Arial"/>
          <w:sz w:val="22"/>
          <w:szCs w:val="22"/>
          <w:u w:val="single"/>
        </w:rPr>
        <w:t>Trademark Fee Collections.</w:t>
      </w:r>
      <w:r w:rsidRPr="003C4DC8">
        <w:rPr>
          <w:rFonts w:ascii="Arial" w:hAnsi="Arial" w:cs="Arial"/>
          <w:sz w:val="22"/>
          <w:szCs w:val="22"/>
        </w:rPr>
        <w:t xml:space="preserve">  Trademark fees are paid in advance of actions taken by the USPTO.  </w:t>
      </w:r>
      <w:r w:rsidRPr="00606F42">
        <w:rPr>
          <w:rFonts w:ascii="Arial" w:hAnsi="Arial" w:cs="Arial"/>
          <w:sz w:val="22"/>
          <w:szCs w:val="22"/>
        </w:rPr>
        <w:t xml:space="preserve">Estimated trademark fee collections include amounts expected to be paid for applications filed each year, as well as affidavit and renewal fees paid on registrations at the sixth and following ten year intervals.  About half </w:t>
      </w:r>
      <w:r w:rsidRPr="003C4DC8">
        <w:rPr>
          <w:rFonts w:ascii="Arial" w:hAnsi="Arial" w:cs="Arial"/>
          <w:sz w:val="22"/>
          <w:szCs w:val="22"/>
        </w:rPr>
        <w:t xml:space="preserve">of all fees collected for Trademark related services and products are from trademark application and related filings, which are correlated to the strength of the economy and individual businesses.  </w:t>
      </w:r>
    </w:p>
    <w:p w14:paraId="592F3F2C" w14:textId="77777777" w:rsidR="00C174C7" w:rsidRPr="003C4DC8" w:rsidRDefault="00C174C7" w:rsidP="00C174C7">
      <w:pPr>
        <w:pStyle w:val="PlainText"/>
        <w:rPr>
          <w:rFonts w:ascii="Arial" w:hAnsi="Arial" w:cs="Arial"/>
          <w:sz w:val="22"/>
          <w:szCs w:val="22"/>
        </w:rPr>
      </w:pPr>
    </w:p>
    <w:p w14:paraId="049755F4" w14:textId="77777777" w:rsidR="00C174C7" w:rsidRPr="003C4DC8" w:rsidRDefault="00C174C7" w:rsidP="00C174C7">
      <w:pPr>
        <w:pStyle w:val="PlainText"/>
        <w:rPr>
          <w:rFonts w:ascii="Arial" w:hAnsi="Arial" w:cs="Arial"/>
          <w:sz w:val="22"/>
          <w:szCs w:val="22"/>
        </w:rPr>
      </w:pPr>
      <w:r w:rsidRPr="004A7573">
        <w:rPr>
          <w:rFonts w:ascii="Arial" w:hAnsi="Arial" w:cs="Arial"/>
          <w:sz w:val="22"/>
          <w:szCs w:val="22"/>
        </w:rPr>
        <w:t xml:space="preserve">Trademark fee collections are estimated to be between </w:t>
      </w:r>
      <w:r>
        <w:rPr>
          <w:rFonts w:ascii="Arial" w:hAnsi="Arial" w:cs="Arial"/>
          <w:sz w:val="22"/>
          <w:szCs w:val="22"/>
        </w:rPr>
        <w:t>$322</w:t>
      </w:r>
      <w:r w:rsidRPr="004A7573">
        <w:rPr>
          <w:rFonts w:ascii="Arial" w:hAnsi="Arial" w:cs="Arial"/>
          <w:sz w:val="22"/>
          <w:szCs w:val="22"/>
        </w:rPr>
        <w:t xml:space="preserve"> and </w:t>
      </w:r>
      <w:r>
        <w:rPr>
          <w:rFonts w:ascii="Arial" w:hAnsi="Arial" w:cs="Arial"/>
          <w:sz w:val="22"/>
          <w:szCs w:val="22"/>
        </w:rPr>
        <w:t>$</w:t>
      </w:r>
      <w:r w:rsidRPr="004A7573">
        <w:rPr>
          <w:rFonts w:ascii="Arial" w:hAnsi="Arial" w:cs="Arial"/>
          <w:sz w:val="22"/>
          <w:szCs w:val="22"/>
        </w:rPr>
        <w:t>38</w:t>
      </w:r>
      <w:r>
        <w:rPr>
          <w:rFonts w:ascii="Arial" w:hAnsi="Arial" w:cs="Arial"/>
          <w:sz w:val="22"/>
          <w:szCs w:val="22"/>
        </w:rPr>
        <w:t>2</w:t>
      </w:r>
      <w:r w:rsidRPr="004A7573">
        <w:rPr>
          <w:rFonts w:ascii="Arial" w:hAnsi="Arial" w:cs="Arial"/>
          <w:sz w:val="22"/>
          <w:szCs w:val="22"/>
        </w:rPr>
        <w:t xml:space="preserve"> million for FY 2019</w:t>
      </w:r>
      <w:r w:rsidRPr="00854B1D">
        <w:rPr>
          <w:rFonts w:ascii="Arial" w:hAnsi="Arial" w:cs="Arial"/>
          <w:sz w:val="22"/>
          <w:szCs w:val="22"/>
        </w:rPr>
        <w:t>, excluding $7 million in other income</w:t>
      </w:r>
      <w:r w:rsidRPr="004A7573">
        <w:rPr>
          <w:rFonts w:ascii="Arial" w:hAnsi="Arial" w:cs="Arial"/>
          <w:sz w:val="22"/>
          <w:szCs w:val="22"/>
        </w:rPr>
        <w:t xml:space="preserve">, based on the economic outlook and the expectations of the growth of trademark application filings.  These projections are based on assumptions that the trademark filing growth rate will be between </w:t>
      </w:r>
      <w:r>
        <w:rPr>
          <w:rFonts w:ascii="Arial" w:hAnsi="Arial" w:cs="Arial"/>
          <w:sz w:val="22"/>
          <w:szCs w:val="22"/>
        </w:rPr>
        <w:t>zero</w:t>
      </w:r>
      <w:r w:rsidRPr="004A7573">
        <w:rPr>
          <w:rFonts w:ascii="Arial" w:hAnsi="Arial" w:cs="Arial"/>
          <w:sz w:val="22"/>
          <w:szCs w:val="22"/>
        </w:rPr>
        <w:t xml:space="preserve"> and 15 percent.</w:t>
      </w:r>
    </w:p>
    <w:p w14:paraId="3CC91263" w14:textId="77777777" w:rsidR="00C174C7" w:rsidRPr="003C4DC8" w:rsidRDefault="00C174C7" w:rsidP="00C174C7">
      <w:pPr>
        <w:pStyle w:val="PlainText"/>
        <w:rPr>
          <w:rFonts w:ascii="Arial" w:hAnsi="Arial" w:cs="Arial"/>
          <w:sz w:val="22"/>
          <w:szCs w:val="22"/>
        </w:rPr>
      </w:pPr>
    </w:p>
    <w:p w14:paraId="08D321E8" w14:textId="77777777" w:rsidR="00C174C7" w:rsidRPr="00606F42" w:rsidRDefault="00C174C7" w:rsidP="00C174C7">
      <w:pPr>
        <w:pStyle w:val="PlainText"/>
        <w:rPr>
          <w:rFonts w:ascii="Arial" w:hAnsi="Arial" w:cs="Arial"/>
          <w:sz w:val="22"/>
          <w:szCs w:val="22"/>
          <w:u w:val="single"/>
        </w:rPr>
      </w:pPr>
      <w:r w:rsidRPr="00606F42">
        <w:rPr>
          <w:rFonts w:ascii="Arial" w:hAnsi="Arial" w:cs="Arial"/>
          <w:sz w:val="22"/>
          <w:szCs w:val="22"/>
          <w:u w:val="single"/>
        </w:rPr>
        <w:t xml:space="preserve">FEE RATE ASSUMPTIONS  </w:t>
      </w:r>
    </w:p>
    <w:p w14:paraId="26C86EC4" w14:textId="77777777" w:rsidR="00C174C7" w:rsidRPr="003C4DC8" w:rsidRDefault="00C174C7" w:rsidP="00C174C7">
      <w:pPr>
        <w:pStyle w:val="PlainText"/>
        <w:rPr>
          <w:rFonts w:ascii="Arial" w:hAnsi="Arial" w:cs="Arial"/>
          <w:sz w:val="22"/>
          <w:szCs w:val="22"/>
        </w:rPr>
      </w:pPr>
    </w:p>
    <w:p w14:paraId="724E127E" w14:textId="77777777" w:rsidR="00C174C7" w:rsidRPr="003C4DC8" w:rsidRDefault="00C174C7" w:rsidP="00C174C7">
      <w:pPr>
        <w:pStyle w:val="PlainText"/>
        <w:rPr>
          <w:rFonts w:ascii="Arial" w:hAnsi="Arial" w:cs="Arial"/>
          <w:sz w:val="22"/>
          <w:szCs w:val="22"/>
        </w:rPr>
      </w:pPr>
      <w:r w:rsidRPr="003C4DC8">
        <w:rPr>
          <w:rFonts w:ascii="Arial" w:hAnsi="Arial" w:cs="Arial"/>
          <w:sz w:val="22"/>
          <w:szCs w:val="22"/>
        </w:rPr>
        <w:t xml:space="preserve">In March 2013, with additional adjustments effective in January 2014, the USPTO adjusted the patent fee structure by regulation to better align fees with the cost of providing services using the fee setting authority provided in the AIA.  Certain trademark fee adjustments, to lower the fees for all applicants willing to file and communicate electronically with the USPTO, were adjusted in January 2015.  </w:t>
      </w:r>
    </w:p>
    <w:p w14:paraId="38285BF1" w14:textId="77777777" w:rsidR="00C174C7" w:rsidRPr="003C4DC8" w:rsidRDefault="00C174C7" w:rsidP="00C174C7">
      <w:pPr>
        <w:pStyle w:val="PlainText"/>
        <w:rPr>
          <w:rFonts w:ascii="Arial" w:hAnsi="Arial" w:cs="Arial"/>
          <w:sz w:val="22"/>
          <w:szCs w:val="22"/>
        </w:rPr>
      </w:pPr>
    </w:p>
    <w:p w14:paraId="7F5C033D" w14:textId="77777777" w:rsidR="00C174C7" w:rsidRPr="003C4DC8" w:rsidRDefault="00C174C7" w:rsidP="00C174C7">
      <w:pPr>
        <w:pStyle w:val="PlainText"/>
        <w:rPr>
          <w:rFonts w:ascii="Arial" w:hAnsi="Arial" w:cs="Arial"/>
          <w:sz w:val="22"/>
          <w:szCs w:val="22"/>
        </w:rPr>
      </w:pPr>
      <w:r w:rsidRPr="00521FB9">
        <w:rPr>
          <w:rFonts w:ascii="Arial" w:hAnsi="Arial" w:cs="Arial"/>
          <w:sz w:val="22"/>
          <w:szCs w:val="22"/>
        </w:rPr>
        <w:t>The FY 2018 and out years fee collection estimates are based on the fee schedule which updated trademark fees on January 14, 2017 and updated patent fees</w:t>
      </w:r>
      <w:r>
        <w:rPr>
          <w:rFonts w:ascii="Arial" w:hAnsi="Arial" w:cs="Arial"/>
          <w:sz w:val="22"/>
          <w:szCs w:val="22"/>
        </w:rPr>
        <w:t xml:space="preserve"> effective</w:t>
      </w:r>
      <w:r w:rsidRPr="00521FB9">
        <w:rPr>
          <w:rFonts w:ascii="Arial" w:hAnsi="Arial" w:cs="Arial"/>
          <w:sz w:val="22"/>
          <w:szCs w:val="22"/>
        </w:rPr>
        <w:t xml:space="preserve"> on January 16, 2018.</w:t>
      </w:r>
      <w:r>
        <w:rPr>
          <w:rFonts w:ascii="Arial" w:hAnsi="Arial" w:cs="Arial"/>
          <w:sz w:val="22"/>
          <w:szCs w:val="22"/>
        </w:rPr>
        <w:t xml:space="preserve">  </w:t>
      </w:r>
      <w:r w:rsidRPr="003C4DC8">
        <w:rPr>
          <w:rFonts w:ascii="Arial" w:hAnsi="Arial" w:cs="Arial"/>
          <w:sz w:val="22"/>
          <w:szCs w:val="22"/>
        </w:rPr>
        <w:t xml:space="preserve">Both fee setting efforts involved careful consideration of feedback offered by the respective PACs and the public following the USPTO’s FY 2015 comprehensive biennial fee review.  The USPTO will continue to work with stakeholders and the PACs to review and adjust the fee structures by regulation to better align fees with the cost of providing services using the fee setting authority provided in the AIA.  The USPTO is committed to continuously improving fee schedule design to provide the Office with sufficient financial resources and facilitate the effective administration of the U.S. IP system, while maintaining a rigorous and transparent review process. </w:t>
      </w:r>
    </w:p>
    <w:p w14:paraId="07F5416F" w14:textId="77777777" w:rsidR="00C174C7" w:rsidRPr="003C4DC8" w:rsidRDefault="00C174C7" w:rsidP="00C174C7">
      <w:pPr>
        <w:pStyle w:val="PlainText"/>
        <w:rPr>
          <w:rFonts w:ascii="Arial" w:hAnsi="Arial" w:cs="Arial"/>
          <w:sz w:val="22"/>
          <w:szCs w:val="22"/>
        </w:rPr>
      </w:pPr>
    </w:p>
    <w:p w14:paraId="66DC05FB" w14:textId="77777777" w:rsidR="00C174C7" w:rsidRPr="003C4DC8" w:rsidRDefault="00C174C7" w:rsidP="00C174C7">
      <w:pPr>
        <w:pStyle w:val="PlainText"/>
        <w:rPr>
          <w:rFonts w:ascii="Arial" w:hAnsi="Arial" w:cs="Arial"/>
          <w:sz w:val="22"/>
          <w:szCs w:val="22"/>
        </w:rPr>
      </w:pPr>
      <w:r w:rsidRPr="00F31784">
        <w:rPr>
          <w:rFonts w:ascii="Arial" w:hAnsi="Arial" w:cs="Arial"/>
          <w:sz w:val="22"/>
          <w:szCs w:val="22"/>
          <w:u w:val="single"/>
        </w:rPr>
        <w:t>Continued Assessment of Estimates</w:t>
      </w:r>
      <w:r w:rsidRPr="003C4DC8">
        <w:rPr>
          <w:rFonts w:ascii="Arial" w:hAnsi="Arial" w:cs="Arial"/>
          <w:sz w:val="22"/>
          <w:szCs w:val="22"/>
        </w:rPr>
        <w:t xml:space="preserve">.  The USPTO monitors the economic environment carefully by following economic indicators and trends in international IP offices, holding discussions with domestic filers of patent and trademark applications, and conferring with the PPAC and the TPAC.  The USPTO analyzes workloads and fees collected on a continual basis to assess current and future year estimates and identify trends and behaviors.      </w:t>
      </w:r>
    </w:p>
    <w:p w14:paraId="21DE530A" w14:textId="77777777" w:rsidR="00C174C7" w:rsidRPr="003C4DC8" w:rsidRDefault="00C174C7" w:rsidP="00C174C7">
      <w:pPr>
        <w:pStyle w:val="PlainText"/>
        <w:rPr>
          <w:rFonts w:ascii="Arial" w:hAnsi="Arial" w:cs="Arial"/>
          <w:sz w:val="22"/>
          <w:szCs w:val="22"/>
        </w:rPr>
      </w:pPr>
    </w:p>
    <w:p w14:paraId="69246CD7" w14:textId="77777777" w:rsidR="00C174C7" w:rsidRPr="00606F42" w:rsidRDefault="00C174C7" w:rsidP="00C174C7">
      <w:pPr>
        <w:pStyle w:val="PlainText"/>
        <w:rPr>
          <w:rFonts w:ascii="Arial" w:hAnsi="Arial" w:cs="Arial"/>
          <w:sz w:val="22"/>
          <w:szCs w:val="22"/>
          <w:u w:val="single"/>
        </w:rPr>
      </w:pPr>
      <w:r w:rsidRPr="00606F42">
        <w:rPr>
          <w:rFonts w:ascii="Arial" w:hAnsi="Arial" w:cs="Arial"/>
          <w:sz w:val="22"/>
          <w:szCs w:val="22"/>
          <w:u w:val="single"/>
        </w:rPr>
        <w:t>USPTO COST CONTAINMENT</w:t>
      </w:r>
    </w:p>
    <w:p w14:paraId="35705583" w14:textId="77777777" w:rsidR="00C174C7" w:rsidRPr="003C4DC8" w:rsidRDefault="00C174C7" w:rsidP="00C174C7">
      <w:pPr>
        <w:pStyle w:val="PlainText"/>
        <w:rPr>
          <w:rFonts w:ascii="Arial" w:hAnsi="Arial" w:cs="Arial"/>
          <w:sz w:val="22"/>
          <w:szCs w:val="22"/>
        </w:rPr>
      </w:pPr>
    </w:p>
    <w:p w14:paraId="318D6186" w14:textId="77777777" w:rsidR="00C174C7" w:rsidRPr="003C4DC8" w:rsidRDefault="00C174C7" w:rsidP="00C174C7">
      <w:pPr>
        <w:pStyle w:val="PlainText"/>
        <w:rPr>
          <w:rFonts w:ascii="Arial" w:hAnsi="Arial" w:cs="Arial"/>
          <w:sz w:val="22"/>
          <w:szCs w:val="22"/>
        </w:rPr>
      </w:pPr>
      <w:r w:rsidRPr="003C4DC8">
        <w:rPr>
          <w:rFonts w:ascii="Arial" w:hAnsi="Arial" w:cs="Arial"/>
          <w:sz w:val="22"/>
          <w:szCs w:val="22"/>
        </w:rPr>
        <w:t>The FY 201</w:t>
      </w:r>
      <w:r>
        <w:rPr>
          <w:rFonts w:ascii="Arial" w:hAnsi="Arial" w:cs="Arial"/>
          <w:sz w:val="22"/>
          <w:szCs w:val="22"/>
        </w:rPr>
        <w:t>9</w:t>
      </w:r>
      <w:r w:rsidRPr="003C4DC8">
        <w:rPr>
          <w:rFonts w:ascii="Arial" w:hAnsi="Arial" w:cs="Arial"/>
          <w:sz w:val="22"/>
          <w:szCs w:val="22"/>
        </w:rPr>
        <w:t xml:space="preserve"> Budget is based on a framework of continuous and comprehensive budget reviews designed to ensure that all operational and administrative costs are reviewed and funds are reallocated when necessary to focus on high-priority and effective programs – primarily core mission activities – and mitigate risk by retaining minimum operating reserve balances.  In addition, the USPTO operates similarly to a business in that the Office makes a determined effort to monitor and adjust spending in response to changes in workload, income, and operating reserve balances.  While these activities are carried out as regular parts of the budget execution and budget formulation processes, as background to the FY 201</w:t>
      </w:r>
      <w:r>
        <w:rPr>
          <w:rFonts w:ascii="Arial" w:hAnsi="Arial" w:cs="Arial"/>
          <w:sz w:val="22"/>
          <w:szCs w:val="22"/>
        </w:rPr>
        <w:t>9</w:t>
      </w:r>
      <w:r w:rsidRPr="003C4DC8">
        <w:rPr>
          <w:rFonts w:ascii="Arial" w:hAnsi="Arial" w:cs="Arial"/>
          <w:sz w:val="22"/>
          <w:szCs w:val="22"/>
        </w:rPr>
        <w:t xml:space="preserve"> budget formulation process, major deviations from funding planned requirements are particularly notable:  </w:t>
      </w:r>
    </w:p>
    <w:p w14:paraId="17E330D7" w14:textId="77777777" w:rsidR="00C174C7" w:rsidRPr="003C4DC8" w:rsidRDefault="00C174C7" w:rsidP="00C174C7">
      <w:pPr>
        <w:pStyle w:val="PlainText"/>
        <w:rPr>
          <w:rFonts w:ascii="Arial" w:hAnsi="Arial" w:cs="Arial"/>
          <w:sz w:val="22"/>
          <w:szCs w:val="22"/>
        </w:rPr>
      </w:pPr>
    </w:p>
    <w:p w14:paraId="01D575CF" w14:textId="77777777" w:rsidR="00C174C7" w:rsidRPr="003C4DC8" w:rsidRDefault="00C174C7" w:rsidP="00C174C7">
      <w:pPr>
        <w:pStyle w:val="PlainText"/>
        <w:rPr>
          <w:rFonts w:ascii="Arial" w:hAnsi="Arial" w:cs="Arial"/>
          <w:sz w:val="22"/>
          <w:szCs w:val="22"/>
        </w:rPr>
      </w:pPr>
      <w:r w:rsidRPr="003C4DC8">
        <w:rPr>
          <w:rFonts w:ascii="Arial" w:hAnsi="Arial" w:cs="Arial"/>
          <w:sz w:val="22"/>
          <w:szCs w:val="22"/>
        </w:rPr>
        <w:t xml:space="preserve">In FY 2009, when the USPTO experienced a precipitous drop in fee collections, the Office evaluated its activities, and made nearly $200 million in short and long-term reductions.  As the economy rebounded in FY 2010, fee collections increased beyond the amount appropriated and a $129 million supplemental appropriation of fee collections was provided.  The supplemental funding was requested to provide the USPTO additional spending authority in closer alignment with projected fee collections for the full fiscal year.  Funds were used toward reducing the patent backlog by expanding the examiner workforce, and making that workforce more productive by improving processes, IT, and tools.   </w:t>
      </w:r>
    </w:p>
    <w:p w14:paraId="75154789" w14:textId="77777777" w:rsidR="00C174C7" w:rsidRPr="003C4DC8" w:rsidRDefault="00C174C7" w:rsidP="00C174C7">
      <w:pPr>
        <w:pStyle w:val="PlainText"/>
        <w:rPr>
          <w:rFonts w:ascii="Arial" w:hAnsi="Arial" w:cs="Arial"/>
          <w:sz w:val="22"/>
          <w:szCs w:val="22"/>
        </w:rPr>
      </w:pPr>
    </w:p>
    <w:p w14:paraId="4C663B99" w14:textId="77777777" w:rsidR="00C174C7" w:rsidRPr="003C4DC8" w:rsidRDefault="00C174C7" w:rsidP="00C174C7">
      <w:pPr>
        <w:pStyle w:val="PlainText"/>
        <w:rPr>
          <w:rFonts w:ascii="Arial" w:hAnsi="Arial" w:cs="Arial"/>
          <w:sz w:val="22"/>
          <w:szCs w:val="22"/>
        </w:rPr>
      </w:pPr>
      <w:r w:rsidRPr="003C4DC8">
        <w:rPr>
          <w:rFonts w:ascii="Arial" w:hAnsi="Arial" w:cs="Arial"/>
          <w:sz w:val="22"/>
          <w:szCs w:val="22"/>
        </w:rPr>
        <w:t xml:space="preserve">In FY 2011, the Federal government operated under a continuing resolution and the Full-Year Continuing Appropriations Act did not include the USPTO’s request for a 15 percent temporary increase to patent fees.  The USPTO operated at a funding level that was below requirements, which necessitated approximately $150 million of funding reallocations, deferments or reductions that included a freeze on hiring in virtually all levels of the USPTO, as well as changes to non-compensation requirements.  These actions enabled the USPTO to operate within its FY 2011 appropriated level (note:  refer to “Interim Adjustments to the USPTO 2010-2015 Strategic Plan” in the FY 2013 President’s Budget).  </w:t>
      </w:r>
    </w:p>
    <w:p w14:paraId="09092B7C" w14:textId="77777777" w:rsidR="00C174C7" w:rsidRPr="003C4DC8" w:rsidRDefault="00C174C7" w:rsidP="00C174C7">
      <w:pPr>
        <w:pStyle w:val="PlainText"/>
        <w:rPr>
          <w:rFonts w:ascii="Arial" w:hAnsi="Arial" w:cs="Arial"/>
          <w:sz w:val="22"/>
          <w:szCs w:val="22"/>
        </w:rPr>
      </w:pPr>
    </w:p>
    <w:p w14:paraId="3FD5F1CA" w14:textId="77777777" w:rsidR="00C174C7" w:rsidRPr="003C4DC8" w:rsidRDefault="00C174C7" w:rsidP="00C174C7">
      <w:pPr>
        <w:pStyle w:val="PlainText"/>
        <w:rPr>
          <w:rFonts w:ascii="Arial" w:hAnsi="Arial" w:cs="Arial"/>
          <w:sz w:val="22"/>
          <w:szCs w:val="22"/>
        </w:rPr>
      </w:pPr>
      <w:r w:rsidRPr="003C4DC8">
        <w:rPr>
          <w:rFonts w:ascii="Arial" w:hAnsi="Arial" w:cs="Arial"/>
          <w:sz w:val="22"/>
          <w:szCs w:val="22"/>
        </w:rPr>
        <w:t>With the passage of the AIA in September 2011, a 15 percent surcharge on most patent fees was instituted until such time that the USPTO could set its fees via the regulatory process.  The timing of the legislative action resulted a surge in patent fee payments—primarily maintenance fees—in the final month of the fiscal year, as stakeholders sought to pay what fees they could before the surcharge took effect.  As a result, fee payments that the Office had expected to receive in early FY 2012 were ins</w:t>
      </w:r>
      <w:r>
        <w:rPr>
          <w:rFonts w:ascii="Arial" w:hAnsi="Arial" w:cs="Arial"/>
          <w:sz w:val="22"/>
          <w:szCs w:val="22"/>
        </w:rPr>
        <w:t>tead collected in late FY 2011,</w:t>
      </w:r>
      <w:r w:rsidRPr="003C4DC8">
        <w:rPr>
          <w:rFonts w:ascii="Arial" w:hAnsi="Arial" w:cs="Arial"/>
          <w:sz w:val="22"/>
          <w:szCs w:val="22"/>
        </w:rPr>
        <w:t xml:space="preserve"> and </w:t>
      </w:r>
      <w:r>
        <w:rPr>
          <w:rFonts w:ascii="Arial" w:hAnsi="Arial" w:cs="Arial"/>
          <w:sz w:val="22"/>
          <w:szCs w:val="22"/>
        </w:rPr>
        <w:t xml:space="preserve">the </w:t>
      </w:r>
      <w:r w:rsidRPr="003C4DC8">
        <w:rPr>
          <w:rFonts w:ascii="Arial" w:hAnsi="Arial" w:cs="Arial"/>
          <w:sz w:val="22"/>
          <w:szCs w:val="22"/>
        </w:rPr>
        <w:t xml:space="preserve">USPTO fee collections exceeded its appropriation by $209 million that year.  These fees were not made available for </w:t>
      </w:r>
      <w:r>
        <w:rPr>
          <w:rFonts w:ascii="Arial" w:hAnsi="Arial" w:cs="Arial"/>
          <w:sz w:val="22"/>
          <w:szCs w:val="22"/>
        </w:rPr>
        <w:t xml:space="preserve">the </w:t>
      </w:r>
      <w:r w:rsidRPr="003C4DC8">
        <w:rPr>
          <w:rFonts w:ascii="Arial" w:hAnsi="Arial" w:cs="Arial"/>
          <w:sz w:val="22"/>
          <w:szCs w:val="22"/>
        </w:rPr>
        <w:t xml:space="preserve">USPTO use, and caused a funding shortfall in FY 2012.   The USPTO undertook cost reduction efforts which resulted in a combined budget reduction totaling $190 </w:t>
      </w:r>
      <w:r w:rsidRPr="003C4DC8">
        <w:rPr>
          <w:rFonts w:ascii="Arial" w:hAnsi="Arial" w:cs="Arial"/>
          <w:sz w:val="22"/>
          <w:szCs w:val="22"/>
        </w:rPr>
        <w:lastRenderedPageBreak/>
        <w:t>million, primarily from a more temperate hiring schedule, deferring IT support and improvement efforts, and temporarily scaling back external agreements.</w:t>
      </w:r>
    </w:p>
    <w:p w14:paraId="0DA99FA3" w14:textId="77777777" w:rsidR="00C174C7" w:rsidRPr="003C4DC8" w:rsidRDefault="00C174C7" w:rsidP="00C174C7">
      <w:pPr>
        <w:pStyle w:val="PlainText"/>
        <w:rPr>
          <w:rFonts w:ascii="Arial" w:hAnsi="Arial" w:cs="Arial"/>
          <w:sz w:val="22"/>
          <w:szCs w:val="22"/>
        </w:rPr>
      </w:pPr>
    </w:p>
    <w:p w14:paraId="3F5DEE1B" w14:textId="77777777" w:rsidR="00C174C7" w:rsidRPr="003C4DC8" w:rsidRDefault="00C174C7" w:rsidP="00C174C7">
      <w:pPr>
        <w:pStyle w:val="PlainText"/>
        <w:rPr>
          <w:rFonts w:ascii="Arial" w:hAnsi="Arial" w:cs="Arial"/>
          <w:sz w:val="22"/>
          <w:szCs w:val="22"/>
        </w:rPr>
      </w:pPr>
      <w:r w:rsidRPr="003C4DC8">
        <w:rPr>
          <w:rFonts w:ascii="Arial" w:hAnsi="Arial" w:cs="Arial"/>
          <w:sz w:val="22"/>
          <w:szCs w:val="22"/>
        </w:rPr>
        <w:t xml:space="preserve">In FY 2013, the USPTO faced two distinct circumstances that put pressure on the available resources for the Office.  First, the revised patent fee schedule that ultimately took effect in March 2013 included lower fee rates than had been assumed in the FY 2013 President’s Budget, which caused overall patent fee revenue for the year to be less than planned.  Second, sequestration was implemented against total collections, further reducing the resources available for spending in FY 2013.  In response to the lower than planned fee rates, the USPTO took action early in the fiscal year to reduce planned obligations by approximately $45 million.  After the fiscal mid-year, the Office identified another $220 million in reductions by minimizing hiring, deferring major IT spending, and implementing other significant cuts to discretionary projects.  </w:t>
      </w:r>
    </w:p>
    <w:p w14:paraId="11845D00" w14:textId="77777777" w:rsidR="00C174C7" w:rsidRPr="003C4DC8" w:rsidRDefault="00C174C7" w:rsidP="00C174C7">
      <w:pPr>
        <w:pStyle w:val="PlainText"/>
        <w:rPr>
          <w:rFonts w:ascii="Arial" w:hAnsi="Arial" w:cs="Arial"/>
          <w:sz w:val="22"/>
          <w:szCs w:val="22"/>
        </w:rPr>
      </w:pPr>
    </w:p>
    <w:p w14:paraId="1DF07EA7" w14:textId="77777777" w:rsidR="00C174C7" w:rsidRPr="003C4DC8" w:rsidRDefault="00C174C7" w:rsidP="00C174C7">
      <w:pPr>
        <w:pStyle w:val="PlainText"/>
        <w:rPr>
          <w:rFonts w:ascii="Arial" w:hAnsi="Arial" w:cs="Arial"/>
          <w:sz w:val="22"/>
          <w:szCs w:val="22"/>
        </w:rPr>
      </w:pPr>
      <w:r w:rsidRPr="003C4DC8">
        <w:rPr>
          <w:rFonts w:ascii="Arial" w:hAnsi="Arial" w:cs="Arial"/>
          <w:sz w:val="22"/>
          <w:szCs w:val="22"/>
        </w:rPr>
        <w:t xml:space="preserve">As previously noted, the USPTO was able to continue operations during the October 2013 Government-wide shut down because it received special consideration from OMB to continue operations using available operating reserves carried over from FY 2013.  For the remainder of FY 2014, the USPTO followed a measured spending approach.  Cost containment continued to be a focus of the Office, in alignment with stakeholder expectations and administration policy.  </w:t>
      </w:r>
    </w:p>
    <w:p w14:paraId="2E37823E" w14:textId="77777777" w:rsidR="00C174C7" w:rsidRPr="003C4DC8" w:rsidRDefault="00C174C7" w:rsidP="00C174C7">
      <w:pPr>
        <w:pStyle w:val="PlainText"/>
        <w:rPr>
          <w:rFonts w:ascii="Arial" w:hAnsi="Arial" w:cs="Arial"/>
          <w:sz w:val="22"/>
          <w:szCs w:val="22"/>
        </w:rPr>
      </w:pPr>
    </w:p>
    <w:p w14:paraId="2A25A89D" w14:textId="77777777" w:rsidR="005F10A2" w:rsidRDefault="00C174C7" w:rsidP="00C174C7">
      <w:pPr>
        <w:pStyle w:val="PlainText"/>
        <w:rPr>
          <w:rFonts w:ascii="Arial" w:hAnsi="Arial" w:cs="Arial"/>
          <w:sz w:val="22"/>
          <w:szCs w:val="22"/>
        </w:rPr>
      </w:pPr>
      <w:r>
        <w:rPr>
          <w:rFonts w:ascii="Arial" w:hAnsi="Arial" w:cs="Arial"/>
          <w:sz w:val="22"/>
          <w:szCs w:val="22"/>
        </w:rPr>
        <w:t>Both t</w:t>
      </w:r>
      <w:r w:rsidRPr="003C4DC8">
        <w:rPr>
          <w:rFonts w:ascii="Arial" w:hAnsi="Arial" w:cs="Arial"/>
          <w:sz w:val="22"/>
          <w:szCs w:val="22"/>
        </w:rPr>
        <w:t xml:space="preserve">he FY 2015 </w:t>
      </w:r>
      <w:r>
        <w:rPr>
          <w:rFonts w:ascii="Arial" w:hAnsi="Arial" w:cs="Arial"/>
          <w:sz w:val="22"/>
          <w:szCs w:val="22"/>
        </w:rPr>
        <w:t xml:space="preserve">and FY 2016 </w:t>
      </w:r>
      <w:r w:rsidRPr="003C4DC8">
        <w:rPr>
          <w:rFonts w:ascii="Arial" w:hAnsi="Arial" w:cs="Arial"/>
          <w:sz w:val="22"/>
          <w:szCs w:val="22"/>
        </w:rPr>
        <w:t>President’s Budget assumed</w:t>
      </w:r>
      <w:r>
        <w:rPr>
          <w:rFonts w:ascii="Arial" w:hAnsi="Arial" w:cs="Arial"/>
          <w:sz w:val="22"/>
          <w:szCs w:val="22"/>
        </w:rPr>
        <w:t xml:space="preserve"> reprioritizations to other high priority initiatives</w:t>
      </w:r>
      <w:r w:rsidRPr="003C4DC8">
        <w:rPr>
          <w:rFonts w:ascii="Arial" w:hAnsi="Arial" w:cs="Arial"/>
          <w:sz w:val="22"/>
          <w:szCs w:val="22"/>
        </w:rPr>
        <w:t xml:space="preserve">.  Prior to completing the </w:t>
      </w:r>
    </w:p>
    <w:p w14:paraId="228C597F" w14:textId="60838804" w:rsidR="00C174C7" w:rsidRPr="003C4DC8" w:rsidRDefault="00C174C7" w:rsidP="00C174C7">
      <w:pPr>
        <w:pStyle w:val="PlainText"/>
        <w:rPr>
          <w:rFonts w:ascii="Arial" w:hAnsi="Arial" w:cs="Arial"/>
          <w:sz w:val="22"/>
          <w:szCs w:val="22"/>
        </w:rPr>
      </w:pPr>
      <w:r w:rsidRPr="003C4DC8">
        <w:rPr>
          <w:rFonts w:ascii="Arial" w:hAnsi="Arial" w:cs="Arial"/>
          <w:sz w:val="22"/>
          <w:szCs w:val="22"/>
        </w:rPr>
        <w:t>FY</w:t>
      </w:r>
      <w:r w:rsidR="005F10A2">
        <w:rPr>
          <w:rFonts w:ascii="Arial" w:hAnsi="Arial" w:cs="Arial"/>
          <w:sz w:val="22"/>
          <w:szCs w:val="22"/>
        </w:rPr>
        <w:t xml:space="preserve"> </w:t>
      </w:r>
      <w:r w:rsidRPr="003C4DC8">
        <w:rPr>
          <w:rFonts w:ascii="Arial" w:hAnsi="Arial" w:cs="Arial"/>
          <w:sz w:val="22"/>
          <w:szCs w:val="22"/>
        </w:rPr>
        <w:t xml:space="preserve">2017 President’s Budget, the USPTO created </w:t>
      </w:r>
      <w:r>
        <w:rPr>
          <w:rFonts w:ascii="Arial" w:hAnsi="Arial" w:cs="Arial"/>
          <w:sz w:val="22"/>
          <w:szCs w:val="22"/>
        </w:rPr>
        <w:t>a Financial Advisory Board</w:t>
      </w:r>
      <w:r w:rsidRPr="003C4DC8">
        <w:rPr>
          <w:rFonts w:ascii="Arial" w:hAnsi="Arial" w:cs="Arial"/>
          <w:sz w:val="22"/>
          <w:szCs w:val="22"/>
        </w:rPr>
        <w:t>, which initiated a financial planning and budget prioritization effort to align spending plans with modified patent fee collection projections and to fund the patent and trademark operating reserves at fiscally prudent minimal levels.  Th</w:t>
      </w:r>
      <w:r>
        <w:rPr>
          <w:rFonts w:ascii="Arial" w:hAnsi="Arial" w:cs="Arial"/>
          <w:sz w:val="22"/>
          <w:szCs w:val="22"/>
        </w:rPr>
        <w:t>e</w:t>
      </w:r>
      <w:r w:rsidRPr="003C4DC8">
        <w:rPr>
          <w:rFonts w:ascii="Arial" w:hAnsi="Arial" w:cs="Arial"/>
          <w:sz w:val="22"/>
          <w:szCs w:val="22"/>
        </w:rPr>
        <w:t xml:space="preserve"> FY 2018</w:t>
      </w:r>
      <w:r>
        <w:rPr>
          <w:rFonts w:ascii="Arial" w:hAnsi="Arial" w:cs="Arial"/>
          <w:sz w:val="22"/>
          <w:szCs w:val="22"/>
        </w:rPr>
        <w:t xml:space="preserve"> </w:t>
      </w:r>
      <w:r w:rsidRPr="003C4DC8">
        <w:rPr>
          <w:rFonts w:ascii="Arial" w:hAnsi="Arial" w:cs="Arial"/>
          <w:sz w:val="22"/>
          <w:szCs w:val="22"/>
        </w:rPr>
        <w:t>Budget continued the reprioritization of resources to other initiatives</w:t>
      </w:r>
      <w:r>
        <w:rPr>
          <w:rFonts w:ascii="Arial" w:hAnsi="Arial" w:cs="Arial"/>
          <w:sz w:val="22"/>
          <w:szCs w:val="22"/>
        </w:rPr>
        <w:t>, as does this proposed FY 2019 Budget</w:t>
      </w:r>
      <w:r w:rsidRPr="003C4DC8">
        <w:rPr>
          <w:rFonts w:ascii="Arial" w:hAnsi="Arial" w:cs="Arial"/>
          <w:sz w:val="22"/>
          <w:szCs w:val="22"/>
        </w:rPr>
        <w:t>.</w:t>
      </w:r>
    </w:p>
    <w:p w14:paraId="7D520FDC" w14:textId="77777777" w:rsidR="00C174C7" w:rsidRDefault="00C174C7" w:rsidP="00C174C7"/>
    <w:p w14:paraId="1603E7DF" w14:textId="71835F34" w:rsidR="003C4DC8" w:rsidRPr="003C4DC8" w:rsidRDefault="003C4DC8" w:rsidP="003C4DC8">
      <w:pPr>
        <w:pStyle w:val="PlainText"/>
        <w:rPr>
          <w:rFonts w:ascii="Arial" w:hAnsi="Arial" w:cs="Arial"/>
          <w:sz w:val="22"/>
          <w:szCs w:val="22"/>
        </w:rPr>
      </w:pPr>
    </w:p>
    <w:p w14:paraId="2EE30897" w14:textId="77777777" w:rsidR="00F63FF3" w:rsidRDefault="00F63FF3">
      <w:pPr>
        <w:pStyle w:val="PlainText"/>
        <w:rPr>
          <w:rFonts w:ascii="Arial" w:hAnsi="Arial" w:cs="Arial"/>
          <w:sz w:val="22"/>
          <w:szCs w:val="22"/>
        </w:rPr>
        <w:sectPr w:rsidR="00F63FF3" w:rsidSect="0092025C">
          <w:pgSz w:w="15840" w:h="12240" w:orient="landscape"/>
          <w:pgMar w:top="1440" w:right="1080" w:bottom="1440" w:left="1080" w:header="720" w:footer="720" w:gutter="0"/>
          <w:cols w:space="720"/>
          <w:docGrid w:linePitch="360"/>
        </w:sectPr>
      </w:pPr>
    </w:p>
    <w:p w14:paraId="56CD53A2" w14:textId="77777777" w:rsidR="00640C30" w:rsidRPr="002C33EA" w:rsidRDefault="00DD4332" w:rsidP="00BE0912">
      <w:pPr>
        <w:pStyle w:val="Heading1"/>
        <w:rPr>
          <w:szCs w:val="28"/>
        </w:rPr>
      </w:pPr>
      <w:bookmarkStart w:id="212" w:name="_Toc505934671"/>
      <w:r w:rsidRPr="002C33EA">
        <w:rPr>
          <w:szCs w:val="28"/>
        </w:rPr>
        <w:lastRenderedPageBreak/>
        <w:t xml:space="preserve">Appendix II -- </w:t>
      </w:r>
      <w:r w:rsidR="00271005" w:rsidRPr="002C33EA">
        <w:rPr>
          <w:szCs w:val="28"/>
        </w:rPr>
        <w:t>Patent/Trademark Two-Way Business Line</w:t>
      </w:r>
      <w:bookmarkEnd w:id="212"/>
    </w:p>
    <w:tbl>
      <w:tblPr>
        <w:tblW w:w="11944" w:type="dxa"/>
        <w:jc w:val="center"/>
        <w:tblLook w:val="04A0" w:firstRow="1" w:lastRow="0" w:firstColumn="1" w:lastColumn="0" w:noHBand="0" w:noVBand="1"/>
      </w:tblPr>
      <w:tblGrid>
        <w:gridCol w:w="3466"/>
        <w:gridCol w:w="941"/>
        <w:gridCol w:w="941"/>
        <w:gridCol w:w="941"/>
        <w:gridCol w:w="941"/>
        <w:gridCol w:w="941"/>
        <w:gridCol w:w="942"/>
        <w:gridCol w:w="941"/>
        <w:gridCol w:w="941"/>
        <w:gridCol w:w="942"/>
        <w:gridCol w:w="7"/>
      </w:tblGrid>
      <w:tr w:rsidR="00B37A40" w:rsidRPr="00B37A40" w14:paraId="6E594590" w14:textId="77777777" w:rsidTr="001750F4">
        <w:trPr>
          <w:trHeight w:val="224"/>
          <w:jc w:val="center"/>
        </w:trPr>
        <w:tc>
          <w:tcPr>
            <w:tcW w:w="11944" w:type="dxa"/>
            <w:gridSpan w:val="11"/>
            <w:tcBorders>
              <w:top w:val="nil"/>
              <w:left w:val="nil"/>
              <w:bottom w:val="nil"/>
              <w:right w:val="nil"/>
            </w:tcBorders>
            <w:shd w:val="clear" w:color="000000" w:fill="FFFFFF"/>
            <w:noWrap/>
            <w:vAlign w:val="bottom"/>
            <w:hideMark/>
          </w:tcPr>
          <w:p w14:paraId="52219B8D" w14:textId="77777777" w:rsidR="00B37A40" w:rsidRPr="00B37A40" w:rsidRDefault="00B37A40" w:rsidP="00B37A40">
            <w:pPr>
              <w:spacing w:after="0" w:line="240" w:lineRule="auto"/>
              <w:jc w:val="center"/>
              <w:rPr>
                <w:rFonts w:ascii="Arial Narrow" w:eastAsia="Times New Roman" w:hAnsi="Arial Narrow" w:cs="Arial"/>
                <w:b/>
                <w:bCs/>
                <w:sz w:val="16"/>
                <w:szCs w:val="16"/>
              </w:rPr>
            </w:pPr>
            <w:r w:rsidRPr="00B37A40">
              <w:rPr>
                <w:rFonts w:ascii="Arial Narrow" w:eastAsia="Times New Roman" w:hAnsi="Arial Narrow" w:cs="Arial"/>
                <w:b/>
                <w:bCs/>
                <w:sz w:val="16"/>
                <w:szCs w:val="16"/>
              </w:rPr>
              <w:t>Department of Commerce</w:t>
            </w:r>
          </w:p>
        </w:tc>
      </w:tr>
      <w:tr w:rsidR="00B37A40" w:rsidRPr="00B37A40" w14:paraId="1F0CB226" w14:textId="77777777" w:rsidTr="001750F4">
        <w:trPr>
          <w:trHeight w:val="224"/>
          <w:jc w:val="center"/>
        </w:trPr>
        <w:tc>
          <w:tcPr>
            <w:tcW w:w="11944" w:type="dxa"/>
            <w:gridSpan w:val="11"/>
            <w:tcBorders>
              <w:top w:val="nil"/>
              <w:left w:val="nil"/>
              <w:bottom w:val="nil"/>
              <w:right w:val="nil"/>
            </w:tcBorders>
            <w:shd w:val="clear" w:color="000000" w:fill="FFFFFF"/>
            <w:noWrap/>
            <w:vAlign w:val="bottom"/>
            <w:hideMark/>
          </w:tcPr>
          <w:p w14:paraId="71CEA13E" w14:textId="77777777" w:rsidR="00B37A40" w:rsidRPr="00B37A40" w:rsidRDefault="00B37A40" w:rsidP="00B37A40">
            <w:pPr>
              <w:spacing w:after="0" w:line="240" w:lineRule="auto"/>
              <w:jc w:val="center"/>
              <w:rPr>
                <w:rFonts w:ascii="Arial Narrow" w:eastAsia="Times New Roman" w:hAnsi="Arial Narrow" w:cs="Arial"/>
                <w:b/>
                <w:bCs/>
                <w:sz w:val="16"/>
                <w:szCs w:val="16"/>
              </w:rPr>
            </w:pPr>
            <w:r w:rsidRPr="00B37A40">
              <w:rPr>
                <w:rFonts w:ascii="Arial Narrow" w:eastAsia="Times New Roman" w:hAnsi="Arial Narrow" w:cs="Arial"/>
                <w:b/>
                <w:bCs/>
                <w:sz w:val="16"/>
                <w:szCs w:val="16"/>
              </w:rPr>
              <w:t>U.S. Patent and Trademark Office</w:t>
            </w:r>
          </w:p>
        </w:tc>
      </w:tr>
      <w:tr w:rsidR="00B37A40" w:rsidRPr="00B37A40" w14:paraId="3CE36F46" w14:textId="77777777" w:rsidTr="001750F4">
        <w:trPr>
          <w:trHeight w:val="224"/>
          <w:jc w:val="center"/>
        </w:trPr>
        <w:tc>
          <w:tcPr>
            <w:tcW w:w="11944" w:type="dxa"/>
            <w:gridSpan w:val="11"/>
            <w:tcBorders>
              <w:top w:val="nil"/>
              <w:left w:val="nil"/>
              <w:bottom w:val="nil"/>
              <w:right w:val="nil"/>
            </w:tcBorders>
            <w:shd w:val="clear" w:color="000000" w:fill="FFFFFF"/>
            <w:noWrap/>
            <w:vAlign w:val="bottom"/>
            <w:hideMark/>
          </w:tcPr>
          <w:p w14:paraId="451B2190" w14:textId="77777777" w:rsidR="00B37A40" w:rsidRPr="00B37A40" w:rsidRDefault="00B37A40" w:rsidP="00B37A40">
            <w:pPr>
              <w:spacing w:after="0" w:line="240" w:lineRule="auto"/>
              <w:jc w:val="center"/>
              <w:rPr>
                <w:rFonts w:ascii="Arial Narrow" w:eastAsia="Times New Roman" w:hAnsi="Arial Narrow" w:cs="Arial"/>
                <w:b/>
                <w:bCs/>
                <w:sz w:val="16"/>
                <w:szCs w:val="16"/>
              </w:rPr>
            </w:pPr>
            <w:r w:rsidRPr="00B37A40">
              <w:rPr>
                <w:rFonts w:ascii="Arial Narrow" w:eastAsia="Times New Roman" w:hAnsi="Arial Narrow" w:cs="Arial"/>
                <w:b/>
                <w:bCs/>
                <w:sz w:val="16"/>
                <w:szCs w:val="16"/>
              </w:rPr>
              <w:t>PATENT / TRADEMARK SPLIT PER TWO WAY BUSINESS LINE</w:t>
            </w:r>
          </w:p>
        </w:tc>
      </w:tr>
      <w:tr w:rsidR="00B37A40" w:rsidRPr="00B37A40" w14:paraId="70B9397B" w14:textId="77777777" w:rsidTr="001750F4">
        <w:trPr>
          <w:trHeight w:val="224"/>
          <w:jc w:val="center"/>
        </w:trPr>
        <w:tc>
          <w:tcPr>
            <w:tcW w:w="11944" w:type="dxa"/>
            <w:gridSpan w:val="11"/>
            <w:tcBorders>
              <w:top w:val="nil"/>
              <w:left w:val="nil"/>
              <w:bottom w:val="nil"/>
              <w:right w:val="nil"/>
            </w:tcBorders>
            <w:shd w:val="clear" w:color="000000" w:fill="FFFFFF"/>
            <w:noWrap/>
            <w:vAlign w:val="bottom"/>
            <w:hideMark/>
          </w:tcPr>
          <w:p w14:paraId="7C30A1B9" w14:textId="77777777" w:rsidR="00B37A40" w:rsidRPr="00B37A40" w:rsidRDefault="00B37A40" w:rsidP="00B37A40">
            <w:pPr>
              <w:spacing w:after="0" w:line="240" w:lineRule="auto"/>
              <w:jc w:val="center"/>
              <w:rPr>
                <w:rFonts w:ascii="Arial Narrow" w:eastAsia="Times New Roman" w:hAnsi="Arial Narrow" w:cs="Arial"/>
                <w:b/>
                <w:bCs/>
                <w:sz w:val="16"/>
                <w:szCs w:val="16"/>
              </w:rPr>
            </w:pPr>
            <w:r w:rsidRPr="00B37A40">
              <w:rPr>
                <w:rFonts w:ascii="Arial Narrow" w:eastAsia="Times New Roman" w:hAnsi="Arial Narrow" w:cs="Arial"/>
                <w:b/>
                <w:bCs/>
                <w:sz w:val="16"/>
                <w:szCs w:val="16"/>
              </w:rPr>
              <w:t>PROGRAM AND PERFORMANCE: TOTAL OBLIGATIONS</w:t>
            </w:r>
          </w:p>
        </w:tc>
      </w:tr>
      <w:tr w:rsidR="00B37A40" w:rsidRPr="00B37A40" w14:paraId="6309BFE8" w14:textId="77777777" w:rsidTr="001750F4">
        <w:trPr>
          <w:trHeight w:val="224"/>
          <w:jc w:val="center"/>
        </w:trPr>
        <w:tc>
          <w:tcPr>
            <w:tcW w:w="11944" w:type="dxa"/>
            <w:gridSpan w:val="11"/>
            <w:tcBorders>
              <w:top w:val="nil"/>
              <w:left w:val="nil"/>
              <w:bottom w:val="nil"/>
              <w:right w:val="nil"/>
            </w:tcBorders>
            <w:shd w:val="clear" w:color="000000" w:fill="FFFFFF"/>
            <w:noWrap/>
            <w:vAlign w:val="bottom"/>
            <w:hideMark/>
          </w:tcPr>
          <w:p w14:paraId="0CDF0684" w14:textId="77777777" w:rsidR="00B37A40" w:rsidRPr="00B37A40" w:rsidRDefault="00B37A40" w:rsidP="00B37A40">
            <w:pPr>
              <w:spacing w:after="0" w:line="240" w:lineRule="auto"/>
              <w:jc w:val="center"/>
              <w:rPr>
                <w:rFonts w:ascii="Arial Narrow" w:eastAsia="Times New Roman" w:hAnsi="Arial Narrow" w:cs="Arial"/>
                <w:b/>
                <w:bCs/>
                <w:sz w:val="16"/>
                <w:szCs w:val="16"/>
              </w:rPr>
            </w:pPr>
            <w:r w:rsidRPr="00B37A40">
              <w:rPr>
                <w:rFonts w:ascii="Arial Narrow" w:eastAsia="Times New Roman" w:hAnsi="Arial Narrow" w:cs="Arial"/>
                <w:b/>
                <w:bCs/>
                <w:sz w:val="16"/>
                <w:szCs w:val="16"/>
              </w:rPr>
              <w:t>(Dollar amounts in thousands)</w:t>
            </w:r>
          </w:p>
        </w:tc>
      </w:tr>
      <w:tr w:rsidR="00B37A40" w:rsidRPr="00B37A40" w14:paraId="2ADDD561" w14:textId="77777777" w:rsidTr="00B37A40">
        <w:trPr>
          <w:gridAfter w:val="1"/>
          <w:wAfter w:w="7" w:type="dxa"/>
          <w:trHeight w:val="224"/>
          <w:jc w:val="center"/>
        </w:trPr>
        <w:tc>
          <w:tcPr>
            <w:tcW w:w="3466" w:type="dxa"/>
            <w:tcBorders>
              <w:top w:val="single" w:sz="4" w:space="0" w:color="auto"/>
              <w:left w:val="single" w:sz="4" w:space="0" w:color="auto"/>
              <w:bottom w:val="nil"/>
              <w:right w:val="single" w:sz="8" w:space="0" w:color="auto"/>
            </w:tcBorders>
            <w:shd w:val="clear" w:color="000000" w:fill="FFFFFF"/>
            <w:noWrap/>
            <w:vAlign w:val="bottom"/>
            <w:hideMark/>
          </w:tcPr>
          <w:p w14:paraId="08140BD7"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941" w:type="dxa"/>
            <w:tcBorders>
              <w:top w:val="single" w:sz="4" w:space="0" w:color="auto"/>
              <w:left w:val="nil"/>
              <w:bottom w:val="nil"/>
              <w:right w:val="nil"/>
            </w:tcBorders>
            <w:shd w:val="clear" w:color="000000" w:fill="FFFFFF"/>
            <w:noWrap/>
            <w:vAlign w:val="bottom"/>
            <w:hideMark/>
          </w:tcPr>
          <w:p w14:paraId="0416E172"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941" w:type="dxa"/>
            <w:tcBorders>
              <w:top w:val="single" w:sz="4" w:space="0" w:color="auto"/>
              <w:left w:val="nil"/>
              <w:bottom w:val="nil"/>
              <w:right w:val="nil"/>
            </w:tcBorders>
            <w:shd w:val="clear" w:color="000000" w:fill="FFFFFF"/>
            <w:noWrap/>
            <w:vAlign w:val="bottom"/>
            <w:hideMark/>
          </w:tcPr>
          <w:p w14:paraId="7CD37793"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941" w:type="dxa"/>
            <w:tcBorders>
              <w:top w:val="single" w:sz="4" w:space="0" w:color="auto"/>
              <w:left w:val="nil"/>
              <w:bottom w:val="nil"/>
              <w:right w:val="nil"/>
            </w:tcBorders>
            <w:shd w:val="clear" w:color="000000" w:fill="FFFFFF"/>
            <w:noWrap/>
            <w:vAlign w:val="bottom"/>
            <w:hideMark/>
          </w:tcPr>
          <w:p w14:paraId="579F4633"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941" w:type="dxa"/>
            <w:tcBorders>
              <w:top w:val="single" w:sz="4" w:space="0" w:color="auto"/>
              <w:left w:val="single" w:sz="4" w:space="0" w:color="auto"/>
              <w:bottom w:val="nil"/>
              <w:right w:val="nil"/>
            </w:tcBorders>
            <w:shd w:val="clear" w:color="000000" w:fill="FFFFFF"/>
            <w:noWrap/>
            <w:vAlign w:val="bottom"/>
            <w:hideMark/>
          </w:tcPr>
          <w:p w14:paraId="1454FFDA"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1883" w:type="dxa"/>
            <w:gridSpan w:val="2"/>
            <w:tcBorders>
              <w:top w:val="single" w:sz="4" w:space="0" w:color="auto"/>
              <w:left w:val="nil"/>
              <w:bottom w:val="nil"/>
              <w:right w:val="single" w:sz="4" w:space="0" w:color="000000"/>
            </w:tcBorders>
            <w:shd w:val="clear" w:color="000000" w:fill="FFFFFF"/>
            <w:noWrap/>
            <w:vAlign w:val="bottom"/>
            <w:hideMark/>
          </w:tcPr>
          <w:p w14:paraId="1BE80233"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941" w:type="dxa"/>
            <w:tcBorders>
              <w:top w:val="single" w:sz="4" w:space="0" w:color="auto"/>
              <w:left w:val="nil"/>
              <w:bottom w:val="nil"/>
              <w:right w:val="nil"/>
            </w:tcBorders>
            <w:shd w:val="clear" w:color="000000" w:fill="FFFFFF"/>
            <w:noWrap/>
            <w:vAlign w:val="bottom"/>
            <w:hideMark/>
          </w:tcPr>
          <w:p w14:paraId="2EA91441"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1883" w:type="dxa"/>
            <w:gridSpan w:val="2"/>
            <w:tcBorders>
              <w:top w:val="single" w:sz="4" w:space="0" w:color="auto"/>
              <w:left w:val="nil"/>
              <w:bottom w:val="nil"/>
              <w:right w:val="single" w:sz="4" w:space="0" w:color="000000"/>
            </w:tcBorders>
            <w:shd w:val="clear" w:color="000000" w:fill="FFFFFF"/>
            <w:noWrap/>
            <w:vAlign w:val="bottom"/>
            <w:hideMark/>
          </w:tcPr>
          <w:p w14:paraId="277ABE2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r>
      <w:tr w:rsidR="00B37A40" w:rsidRPr="00B37A40" w14:paraId="3B5EB5C0" w14:textId="77777777" w:rsidTr="00B37A40">
        <w:trPr>
          <w:gridAfter w:val="1"/>
          <w:wAfter w:w="9" w:type="dxa"/>
          <w:trHeight w:val="224"/>
          <w:jc w:val="center"/>
        </w:trPr>
        <w:tc>
          <w:tcPr>
            <w:tcW w:w="3466" w:type="dxa"/>
            <w:tcBorders>
              <w:top w:val="single" w:sz="4" w:space="0" w:color="auto"/>
              <w:left w:val="single" w:sz="4" w:space="0" w:color="auto"/>
              <w:bottom w:val="nil"/>
              <w:right w:val="single" w:sz="8" w:space="0" w:color="auto"/>
            </w:tcBorders>
            <w:shd w:val="clear" w:color="000000" w:fill="FFFFFF"/>
            <w:noWrap/>
            <w:vAlign w:val="bottom"/>
            <w:hideMark/>
          </w:tcPr>
          <w:p w14:paraId="1B4FC3B5"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941" w:type="dxa"/>
            <w:tcBorders>
              <w:top w:val="single" w:sz="4" w:space="0" w:color="auto"/>
              <w:left w:val="nil"/>
              <w:bottom w:val="single" w:sz="8" w:space="0" w:color="auto"/>
              <w:right w:val="nil"/>
            </w:tcBorders>
            <w:shd w:val="clear" w:color="000000" w:fill="FFFFFF"/>
            <w:noWrap/>
            <w:vAlign w:val="bottom"/>
            <w:hideMark/>
          </w:tcPr>
          <w:p w14:paraId="5E13A595"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941" w:type="dxa"/>
            <w:tcBorders>
              <w:top w:val="single" w:sz="4" w:space="0" w:color="auto"/>
              <w:left w:val="nil"/>
              <w:bottom w:val="single" w:sz="8" w:space="0" w:color="auto"/>
              <w:right w:val="nil"/>
            </w:tcBorders>
            <w:shd w:val="clear" w:color="000000" w:fill="FFFFFF"/>
            <w:noWrap/>
            <w:vAlign w:val="bottom"/>
            <w:hideMark/>
          </w:tcPr>
          <w:p w14:paraId="32C43320"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FY 2017</w:t>
            </w:r>
          </w:p>
        </w:tc>
        <w:tc>
          <w:tcPr>
            <w:tcW w:w="941" w:type="dxa"/>
            <w:tcBorders>
              <w:top w:val="single" w:sz="4" w:space="0" w:color="auto"/>
              <w:left w:val="nil"/>
              <w:bottom w:val="single" w:sz="8" w:space="0" w:color="auto"/>
              <w:right w:val="nil"/>
            </w:tcBorders>
            <w:shd w:val="clear" w:color="000000" w:fill="FFFFFF"/>
            <w:noWrap/>
            <w:vAlign w:val="bottom"/>
            <w:hideMark/>
          </w:tcPr>
          <w:p w14:paraId="2BEA1EFA"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941" w:type="dxa"/>
            <w:tcBorders>
              <w:top w:val="single" w:sz="4" w:space="0" w:color="auto"/>
              <w:left w:val="single" w:sz="4" w:space="0" w:color="auto"/>
              <w:bottom w:val="single" w:sz="8" w:space="0" w:color="auto"/>
              <w:right w:val="nil"/>
            </w:tcBorders>
            <w:shd w:val="clear" w:color="000000" w:fill="FFFFFF"/>
            <w:noWrap/>
            <w:vAlign w:val="bottom"/>
            <w:hideMark/>
          </w:tcPr>
          <w:p w14:paraId="4FB33A2E"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941" w:type="dxa"/>
            <w:tcBorders>
              <w:top w:val="single" w:sz="4" w:space="0" w:color="auto"/>
              <w:left w:val="nil"/>
              <w:bottom w:val="single" w:sz="8" w:space="0" w:color="auto"/>
              <w:right w:val="nil"/>
            </w:tcBorders>
            <w:shd w:val="clear" w:color="000000" w:fill="FFFFFF"/>
            <w:noWrap/>
            <w:vAlign w:val="bottom"/>
            <w:hideMark/>
          </w:tcPr>
          <w:p w14:paraId="29CBDCFD"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FY 2018</w:t>
            </w:r>
          </w:p>
        </w:tc>
        <w:tc>
          <w:tcPr>
            <w:tcW w:w="941" w:type="dxa"/>
            <w:tcBorders>
              <w:top w:val="single" w:sz="4" w:space="0" w:color="auto"/>
              <w:left w:val="nil"/>
              <w:bottom w:val="single" w:sz="8" w:space="0" w:color="auto"/>
              <w:right w:val="single" w:sz="4" w:space="0" w:color="auto"/>
            </w:tcBorders>
            <w:shd w:val="clear" w:color="000000" w:fill="FFFFFF"/>
            <w:noWrap/>
            <w:vAlign w:val="bottom"/>
            <w:hideMark/>
          </w:tcPr>
          <w:p w14:paraId="0CE9AD6E"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941" w:type="dxa"/>
            <w:tcBorders>
              <w:top w:val="single" w:sz="4" w:space="0" w:color="auto"/>
              <w:left w:val="nil"/>
              <w:bottom w:val="single" w:sz="8" w:space="0" w:color="auto"/>
              <w:right w:val="nil"/>
            </w:tcBorders>
            <w:shd w:val="clear" w:color="000000" w:fill="FFFFFF"/>
            <w:noWrap/>
            <w:vAlign w:val="bottom"/>
            <w:hideMark/>
          </w:tcPr>
          <w:p w14:paraId="7BAF0E6D"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941" w:type="dxa"/>
            <w:tcBorders>
              <w:top w:val="single" w:sz="4" w:space="0" w:color="auto"/>
              <w:left w:val="nil"/>
              <w:bottom w:val="single" w:sz="8" w:space="0" w:color="auto"/>
              <w:right w:val="nil"/>
            </w:tcBorders>
            <w:shd w:val="clear" w:color="000000" w:fill="FFFFFF"/>
            <w:noWrap/>
            <w:vAlign w:val="bottom"/>
            <w:hideMark/>
          </w:tcPr>
          <w:p w14:paraId="05C9780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FY 2019</w:t>
            </w:r>
          </w:p>
        </w:tc>
        <w:tc>
          <w:tcPr>
            <w:tcW w:w="941" w:type="dxa"/>
            <w:tcBorders>
              <w:top w:val="single" w:sz="4" w:space="0" w:color="auto"/>
              <w:left w:val="nil"/>
              <w:bottom w:val="single" w:sz="8" w:space="0" w:color="auto"/>
              <w:right w:val="single" w:sz="4" w:space="0" w:color="auto"/>
            </w:tcBorders>
            <w:shd w:val="clear" w:color="000000" w:fill="FFFFFF"/>
            <w:noWrap/>
            <w:vAlign w:val="bottom"/>
            <w:hideMark/>
          </w:tcPr>
          <w:p w14:paraId="1D0DF437"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r>
      <w:tr w:rsidR="00B37A40" w:rsidRPr="00B37A40" w14:paraId="1594C436" w14:textId="77777777" w:rsidTr="00B37A40">
        <w:trPr>
          <w:gridAfter w:val="1"/>
          <w:wAfter w:w="9" w:type="dxa"/>
          <w:trHeight w:val="224"/>
          <w:jc w:val="center"/>
        </w:trPr>
        <w:tc>
          <w:tcPr>
            <w:tcW w:w="3466" w:type="dxa"/>
            <w:tcBorders>
              <w:top w:val="nil"/>
              <w:left w:val="single" w:sz="4" w:space="0" w:color="auto"/>
              <w:bottom w:val="nil"/>
              <w:right w:val="single" w:sz="8" w:space="0" w:color="auto"/>
            </w:tcBorders>
            <w:shd w:val="clear" w:color="000000" w:fill="FFFFFF"/>
            <w:noWrap/>
            <w:vAlign w:val="bottom"/>
            <w:hideMark/>
          </w:tcPr>
          <w:p w14:paraId="3B6F6370"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Sub-Activity:</w:t>
            </w:r>
          </w:p>
        </w:tc>
        <w:tc>
          <w:tcPr>
            <w:tcW w:w="941" w:type="dxa"/>
            <w:tcBorders>
              <w:top w:val="nil"/>
              <w:left w:val="nil"/>
              <w:bottom w:val="single" w:sz="4" w:space="0" w:color="auto"/>
              <w:right w:val="nil"/>
            </w:tcBorders>
            <w:shd w:val="clear" w:color="000000" w:fill="FFFFFF"/>
            <w:noWrap/>
            <w:vAlign w:val="bottom"/>
            <w:hideMark/>
          </w:tcPr>
          <w:p w14:paraId="3B468D9D"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Total</w:t>
            </w:r>
          </w:p>
        </w:tc>
        <w:tc>
          <w:tcPr>
            <w:tcW w:w="941" w:type="dxa"/>
            <w:tcBorders>
              <w:top w:val="nil"/>
              <w:left w:val="nil"/>
              <w:bottom w:val="single" w:sz="4" w:space="0" w:color="auto"/>
              <w:right w:val="nil"/>
            </w:tcBorders>
            <w:shd w:val="clear" w:color="000000" w:fill="FFFFFF"/>
            <w:noWrap/>
            <w:vAlign w:val="bottom"/>
            <w:hideMark/>
          </w:tcPr>
          <w:p w14:paraId="1CB3964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Patents </w:t>
            </w:r>
          </w:p>
        </w:tc>
        <w:tc>
          <w:tcPr>
            <w:tcW w:w="941" w:type="dxa"/>
            <w:tcBorders>
              <w:top w:val="nil"/>
              <w:left w:val="nil"/>
              <w:bottom w:val="single" w:sz="4" w:space="0" w:color="auto"/>
              <w:right w:val="nil"/>
            </w:tcBorders>
            <w:shd w:val="clear" w:color="000000" w:fill="FFFFFF"/>
            <w:noWrap/>
            <w:vAlign w:val="bottom"/>
            <w:hideMark/>
          </w:tcPr>
          <w:p w14:paraId="3098FE41"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Trademarks</w:t>
            </w:r>
          </w:p>
        </w:tc>
        <w:tc>
          <w:tcPr>
            <w:tcW w:w="941" w:type="dxa"/>
            <w:tcBorders>
              <w:top w:val="nil"/>
              <w:left w:val="single" w:sz="4" w:space="0" w:color="auto"/>
              <w:bottom w:val="single" w:sz="4" w:space="0" w:color="auto"/>
              <w:right w:val="nil"/>
            </w:tcBorders>
            <w:shd w:val="clear" w:color="000000" w:fill="FFFFFF"/>
            <w:noWrap/>
            <w:vAlign w:val="bottom"/>
            <w:hideMark/>
          </w:tcPr>
          <w:p w14:paraId="785EE2FE"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Total</w:t>
            </w:r>
          </w:p>
        </w:tc>
        <w:tc>
          <w:tcPr>
            <w:tcW w:w="941" w:type="dxa"/>
            <w:tcBorders>
              <w:top w:val="nil"/>
              <w:left w:val="nil"/>
              <w:bottom w:val="single" w:sz="4" w:space="0" w:color="auto"/>
              <w:right w:val="nil"/>
            </w:tcBorders>
            <w:shd w:val="clear" w:color="000000" w:fill="FFFFFF"/>
            <w:noWrap/>
            <w:vAlign w:val="bottom"/>
            <w:hideMark/>
          </w:tcPr>
          <w:p w14:paraId="6B37333D"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Patents </w:t>
            </w:r>
          </w:p>
        </w:tc>
        <w:tc>
          <w:tcPr>
            <w:tcW w:w="941" w:type="dxa"/>
            <w:tcBorders>
              <w:top w:val="single" w:sz="8" w:space="0" w:color="auto"/>
              <w:left w:val="nil"/>
              <w:bottom w:val="single" w:sz="4" w:space="0" w:color="auto"/>
              <w:right w:val="single" w:sz="4" w:space="0" w:color="auto"/>
            </w:tcBorders>
            <w:shd w:val="clear" w:color="000000" w:fill="FFFFFF"/>
            <w:noWrap/>
            <w:vAlign w:val="bottom"/>
            <w:hideMark/>
          </w:tcPr>
          <w:p w14:paraId="3FB5ACDD"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Trademarks</w:t>
            </w:r>
          </w:p>
        </w:tc>
        <w:tc>
          <w:tcPr>
            <w:tcW w:w="941" w:type="dxa"/>
            <w:tcBorders>
              <w:top w:val="nil"/>
              <w:left w:val="nil"/>
              <w:bottom w:val="single" w:sz="4" w:space="0" w:color="auto"/>
              <w:right w:val="nil"/>
            </w:tcBorders>
            <w:shd w:val="clear" w:color="000000" w:fill="FFFFFF"/>
            <w:noWrap/>
            <w:vAlign w:val="bottom"/>
            <w:hideMark/>
          </w:tcPr>
          <w:p w14:paraId="37B55DF2"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Total</w:t>
            </w:r>
          </w:p>
        </w:tc>
        <w:tc>
          <w:tcPr>
            <w:tcW w:w="941" w:type="dxa"/>
            <w:tcBorders>
              <w:top w:val="nil"/>
              <w:left w:val="nil"/>
              <w:bottom w:val="single" w:sz="4" w:space="0" w:color="auto"/>
              <w:right w:val="nil"/>
            </w:tcBorders>
            <w:shd w:val="clear" w:color="000000" w:fill="FFFFFF"/>
            <w:noWrap/>
            <w:vAlign w:val="bottom"/>
            <w:hideMark/>
          </w:tcPr>
          <w:p w14:paraId="43E1E79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Patents </w:t>
            </w:r>
          </w:p>
        </w:tc>
        <w:tc>
          <w:tcPr>
            <w:tcW w:w="941" w:type="dxa"/>
            <w:tcBorders>
              <w:top w:val="single" w:sz="8" w:space="0" w:color="auto"/>
              <w:left w:val="nil"/>
              <w:bottom w:val="single" w:sz="4" w:space="0" w:color="auto"/>
              <w:right w:val="single" w:sz="4" w:space="0" w:color="auto"/>
            </w:tcBorders>
            <w:shd w:val="clear" w:color="000000" w:fill="FFFFFF"/>
            <w:noWrap/>
            <w:vAlign w:val="bottom"/>
            <w:hideMark/>
          </w:tcPr>
          <w:p w14:paraId="4C7DEA5D"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Trademarks</w:t>
            </w:r>
          </w:p>
        </w:tc>
      </w:tr>
      <w:tr w:rsidR="00B37A40" w:rsidRPr="00B37A40" w14:paraId="47EFEF11" w14:textId="77777777" w:rsidTr="00B37A40">
        <w:trPr>
          <w:gridAfter w:val="1"/>
          <w:wAfter w:w="9" w:type="dxa"/>
          <w:trHeight w:val="224"/>
          <w:jc w:val="center"/>
        </w:trPr>
        <w:tc>
          <w:tcPr>
            <w:tcW w:w="3466" w:type="dxa"/>
            <w:tcBorders>
              <w:top w:val="nil"/>
              <w:left w:val="single" w:sz="4" w:space="0" w:color="auto"/>
              <w:bottom w:val="nil"/>
              <w:right w:val="single" w:sz="8" w:space="0" w:color="auto"/>
            </w:tcBorders>
            <w:shd w:val="clear" w:color="000000" w:fill="FFFFFF"/>
            <w:noWrap/>
            <w:vAlign w:val="bottom"/>
            <w:hideMark/>
          </w:tcPr>
          <w:p w14:paraId="0737F79B"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 xml:space="preserve">Patent Examining </w:t>
            </w:r>
          </w:p>
        </w:tc>
        <w:tc>
          <w:tcPr>
            <w:tcW w:w="941" w:type="dxa"/>
            <w:tcBorders>
              <w:top w:val="nil"/>
              <w:left w:val="nil"/>
              <w:bottom w:val="nil"/>
              <w:right w:val="nil"/>
            </w:tcBorders>
            <w:shd w:val="clear" w:color="000000" w:fill="FFFFFF"/>
            <w:noWrap/>
            <w:vAlign w:val="bottom"/>
            <w:hideMark/>
          </w:tcPr>
          <w:p w14:paraId="09229A5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1,987,801 </w:t>
            </w:r>
          </w:p>
        </w:tc>
        <w:tc>
          <w:tcPr>
            <w:tcW w:w="941" w:type="dxa"/>
            <w:tcBorders>
              <w:top w:val="nil"/>
              <w:left w:val="nil"/>
              <w:bottom w:val="nil"/>
              <w:right w:val="nil"/>
            </w:tcBorders>
            <w:shd w:val="clear" w:color="000000" w:fill="FFFFFF"/>
            <w:noWrap/>
            <w:vAlign w:val="bottom"/>
            <w:hideMark/>
          </w:tcPr>
          <w:p w14:paraId="0F8731A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1,987,801 </w:t>
            </w:r>
          </w:p>
        </w:tc>
        <w:tc>
          <w:tcPr>
            <w:tcW w:w="941" w:type="dxa"/>
            <w:tcBorders>
              <w:top w:val="nil"/>
              <w:left w:val="nil"/>
              <w:bottom w:val="nil"/>
              <w:right w:val="nil"/>
            </w:tcBorders>
            <w:shd w:val="clear" w:color="000000" w:fill="FFFFFF"/>
            <w:noWrap/>
            <w:vAlign w:val="bottom"/>
            <w:hideMark/>
          </w:tcPr>
          <w:p w14:paraId="5088A2CB"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941" w:type="dxa"/>
            <w:tcBorders>
              <w:top w:val="nil"/>
              <w:left w:val="single" w:sz="4" w:space="0" w:color="auto"/>
              <w:bottom w:val="nil"/>
              <w:right w:val="nil"/>
            </w:tcBorders>
            <w:shd w:val="clear" w:color="000000" w:fill="FFFFFF"/>
            <w:noWrap/>
            <w:vAlign w:val="bottom"/>
            <w:hideMark/>
          </w:tcPr>
          <w:p w14:paraId="24DA1865"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2,052,073 </w:t>
            </w:r>
          </w:p>
        </w:tc>
        <w:tc>
          <w:tcPr>
            <w:tcW w:w="941" w:type="dxa"/>
            <w:tcBorders>
              <w:top w:val="nil"/>
              <w:left w:val="nil"/>
              <w:bottom w:val="nil"/>
              <w:right w:val="nil"/>
            </w:tcBorders>
            <w:shd w:val="clear" w:color="000000" w:fill="FFFFFF"/>
            <w:noWrap/>
            <w:vAlign w:val="bottom"/>
            <w:hideMark/>
          </w:tcPr>
          <w:p w14:paraId="5DE69B9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2,052,073 </w:t>
            </w:r>
          </w:p>
        </w:tc>
        <w:tc>
          <w:tcPr>
            <w:tcW w:w="941" w:type="dxa"/>
            <w:tcBorders>
              <w:top w:val="nil"/>
              <w:left w:val="nil"/>
              <w:bottom w:val="nil"/>
              <w:right w:val="single" w:sz="4" w:space="0" w:color="auto"/>
            </w:tcBorders>
            <w:shd w:val="clear" w:color="000000" w:fill="FFFFFF"/>
            <w:noWrap/>
            <w:vAlign w:val="bottom"/>
            <w:hideMark/>
          </w:tcPr>
          <w:p w14:paraId="72EB622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941" w:type="dxa"/>
            <w:tcBorders>
              <w:top w:val="nil"/>
              <w:left w:val="nil"/>
              <w:bottom w:val="nil"/>
              <w:right w:val="nil"/>
            </w:tcBorders>
            <w:shd w:val="clear" w:color="000000" w:fill="FFFFFF"/>
            <w:noWrap/>
            <w:vAlign w:val="bottom"/>
            <w:hideMark/>
          </w:tcPr>
          <w:p w14:paraId="4B20F610"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2,111,018 </w:t>
            </w:r>
          </w:p>
        </w:tc>
        <w:tc>
          <w:tcPr>
            <w:tcW w:w="941" w:type="dxa"/>
            <w:tcBorders>
              <w:top w:val="nil"/>
              <w:left w:val="nil"/>
              <w:bottom w:val="nil"/>
              <w:right w:val="nil"/>
            </w:tcBorders>
            <w:shd w:val="clear" w:color="000000" w:fill="FFFFFF"/>
            <w:noWrap/>
            <w:vAlign w:val="bottom"/>
            <w:hideMark/>
          </w:tcPr>
          <w:p w14:paraId="4A8CAEBC"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2,111,018 </w:t>
            </w:r>
          </w:p>
        </w:tc>
        <w:tc>
          <w:tcPr>
            <w:tcW w:w="941" w:type="dxa"/>
            <w:tcBorders>
              <w:top w:val="nil"/>
              <w:left w:val="nil"/>
              <w:bottom w:val="nil"/>
              <w:right w:val="single" w:sz="4" w:space="0" w:color="auto"/>
            </w:tcBorders>
            <w:shd w:val="clear" w:color="000000" w:fill="FFFFFF"/>
            <w:noWrap/>
            <w:vAlign w:val="bottom"/>
            <w:hideMark/>
          </w:tcPr>
          <w:p w14:paraId="121843DB"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r>
      <w:tr w:rsidR="00B37A40" w:rsidRPr="00B37A40" w14:paraId="6CD1EA3C" w14:textId="77777777" w:rsidTr="00B37A40">
        <w:trPr>
          <w:gridAfter w:val="1"/>
          <w:wAfter w:w="9" w:type="dxa"/>
          <w:trHeight w:val="224"/>
          <w:jc w:val="center"/>
        </w:trPr>
        <w:tc>
          <w:tcPr>
            <w:tcW w:w="3466" w:type="dxa"/>
            <w:tcBorders>
              <w:top w:val="nil"/>
              <w:left w:val="single" w:sz="4" w:space="0" w:color="auto"/>
              <w:bottom w:val="nil"/>
              <w:right w:val="single" w:sz="8" w:space="0" w:color="auto"/>
            </w:tcBorders>
            <w:shd w:val="clear" w:color="000000" w:fill="FFFFFF"/>
            <w:noWrap/>
            <w:vAlign w:val="bottom"/>
            <w:hideMark/>
          </w:tcPr>
          <w:p w14:paraId="5AB33617"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Patent Trial and Appeals</w:t>
            </w:r>
          </w:p>
        </w:tc>
        <w:tc>
          <w:tcPr>
            <w:tcW w:w="941" w:type="dxa"/>
            <w:tcBorders>
              <w:top w:val="nil"/>
              <w:left w:val="nil"/>
              <w:bottom w:val="nil"/>
              <w:right w:val="nil"/>
            </w:tcBorders>
            <w:shd w:val="clear" w:color="000000" w:fill="FFFFFF"/>
            <w:noWrap/>
            <w:vAlign w:val="bottom"/>
            <w:hideMark/>
          </w:tcPr>
          <w:p w14:paraId="282F052C"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81,403 </w:t>
            </w:r>
          </w:p>
        </w:tc>
        <w:tc>
          <w:tcPr>
            <w:tcW w:w="941" w:type="dxa"/>
            <w:tcBorders>
              <w:top w:val="nil"/>
              <w:left w:val="nil"/>
              <w:bottom w:val="nil"/>
              <w:right w:val="nil"/>
            </w:tcBorders>
            <w:shd w:val="clear" w:color="000000" w:fill="FFFFFF"/>
            <w:noWrap/>
            <w:vAlign w:val="bottom"/>
            <w:hideMark/>
          </w:tcPr>
          <w:p w14:paraId="2EE6234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81,403 </w:t>
            </w:r>
          </w:p>
        </w:tc>
        <w:tc>
          <w:tcPr>
            <w:tcW w:w="941" w:type="dxa"/>
            <w:tcBorders>
              <w:top w:val="nil"/>
              <w:left w:val="nil"/>
              <w:bottom w:val="nil"/>
              <w:right w:val="nil"/>
            </w:tcBorders>
            <w:shd w:val="clear" w:color="000000" w:fill="FFFFFF"/>
            <w:noWrap/>
            <w:vAlign w:val="bottom"/>
            <w:hideMark/>
          </w:tcPr>
          <w:p w14:paraId="4DE440C5"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941" w:type="dxa"/>
            <w:tcBorders>
              <w:top w:val="nil"/>
              <w:left w:val="single" w:sz="4" w:space="0" w:color="auto"/>
              <w:bottom w:val="nil"/>
              <w:right w:val="nil"/>
            </w:tcBorders>
            <w:shd w:val="clear" w:color="000000" w:fill="FFFFFF"/>
            <w:noWrap/>
            <w:vAlign w:val="bottom"/>
            <w:hideMark/>
          </w:tcPr>
          <w:p w14:paraId="4895A793"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86,667 </w:t>
            </w:r>
          </w:p>
        </w:tc>
        <w:tc>
          <w:tcPr>
            <w:tcW w:w="941" w:type="dxa"/>
            <w:tcBorders>
              <w:top w:val="nil"/>
              <w:left w:val="nil"/>
              <w:bottom w:val="nil"/>
              <w:right w:val="nil"/>
            </w:tcBorders>
            <w:shd w:val="clear" w:color="000000" w:fill="FFFFFF"/>
            <w:noWrap/>
            <w:vAlign w:val="bottom"/>
            <w:hideMark/>
          </w:tcPr>
          <w:p w14:paraId="304A7C5C"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86,667 </w:t>
            </w:r>
          </w:p>
        </w:tc>
        <w:tc>
          <w:tcPr>
            <w:tcW w:w="941" w:type="dxa"/>
            <w:tcBorders>
              <w:top w:val="nil"/>
              <w:left w:val="nil"/>
              <w:bottom w:val="nil"/>
              <w:right w:val="single" w:sz="4" w:space="0" w:color="auto"/>
            </w:tcBorders>
            <w:shd w:val="clear" w:color="000000" w:fill="FFFFFF"/>
            <w:noWrap/>
            <w:vAlign w:val="bottom"/>
            <w:hideMark/>
          </w:tcPr>
          <w:p w14:paraId="3491939D"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941" w:type="dxa"/>
            <w:tcBorders>
              <w:top w:val="nil"/>
              <w:left w:val="nil"/>
              <w:bottom w:val="nil"/>
              <w:right w:val="nil"/>
            </w:tcBorders>
            <w:shd w:val="clear" w:color="000000" w:fill="FFFFFF"/>
            <w:noWrap/>
            <w:vAlign w:val="bottom"/>
            <w:hideMark/>
          </w:tcPr>
          <w:p w14:paraId="4FD8BEBB"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86,286 </w:t>
            </w:r>
          </w:p>
        </w:tc>
        <w:tc>
          <w:tcPr>
            <w:tcW w:w="941" w:type="dxa"/>
            <w:tcBorders>
              <w:top w:val="nil"/>
              <w:left w:val="nil"/>
              <w:bottom w:val="nil"/>
              <w:right w:val="nil"/>
            </w:tcBorders>
            <w:shd w:val="clear" w:color="000000" w:fill="FFFFFF"/>
            <w:noWrap/>
            <w:vAlign w:val="bottom"/>
            <w:hideMark/>
          </w:tcPr>
          <w:p w14:paraId="4919FDD3"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86,286 </w:t>
            </w:r>
          </w:p>
        </w:tc>
        <w:tc>
          <w:tcPr>
            <w:tcW w:w="941" w:type="dxa"/>
            <w:tcBorders>
              <w:top w:val="nil"/>
              <w:left w:val="nil"/>
              <w:bottom w:val="nil"/>
              <w:right w:val="single" w:sz="4" w:space="0" w:color="auto"/>
            </w:tcBorders>
            <w:shd w:val="clear" w:color="000000" w:fill="FFFFFF"/>
            <w:noWrap/>
            <w:vAlign w:val="bottom"/>
            <w:hideMark/>
          </w:tcPr>
          <w:p w14:paraId="052B651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r>
      <w:tr w:rsidR="00B37A40" w:rsidRPr="00B37A40" w14:paraId="057330CA" w14:textId="77777777" w:rsidTr="00B37A40">
        <w:trPr>
          <w:gridAfter w:val="1"/>
          <w:wAfter w:w="9" w:type="dxa"/>
          <w:trHeight w:val="224"/>
          <w:jc w:val="center"/>
        </w:trPr>
        <w:tc>
          <w:tcPr>
            <w:tcW w:w="3466" w:type="dxa"/>
            <w:tcBorders>
              <w:top w:val="nil"/>
              <w:left w:val="single" w:sz="4" w:space="0" w:color="auto"/>
              <w:bottom w:val="single" w:sz="4" w:space="0" w:color="auto"/>
              <w:right w:val="single" w:sz="8" w:space="0" w:color="auto"/>
            </w:tcBorders>
            <w:shd w:val="clear" w:color="000000" w:fill="FFFFFF"/>
            <w:noWrap/>
            <w:vAlign w:val="bottom"/>
            <w:hideMark/>
          </w:tcPr>
          <w:p w14:paraId="4C13F98E"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Patent Information Resources</w:t>
            </w:r>
          </w:p>
        </w:tc>
        <w:tc>
          <w:tcPr>
            <w:tcW w:w="941" w:type="dxa"/>
            <w:tcBorders>
              <w:top w:val="nil"/>
              <w:left w:val="nil"/>
              <w:bottom w:val="single" w:sz="4" w:space="0" w:color="auto"/>
              <w:right w:val="nil"/>
            </w:tcBorders>
            <w:shd w:val="clear" w:color="000000" w:fill="FFFFFF"/>
            <w:noWrap/>
            <w:vAlign w:val="bottom"/>
            <w:hideMark/>
          </w:tcPr>
          <w:p w14:paraId="35599CDF"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161,803 </w:t>
            </w:r>
          </w:p>
        </w:tc>
        <w:tc>
          <w:tcPr>
            <w:tcW w:w="941" w:type="dxa"/>
            <w:tcBorders>
              <w:top w:val="nil"/>
              <w:left w:val="nil"/>
              <w:bottom w:val="single" w:sz="4" w:space="0" w:color="auto"/>
              <w:right w:val="nil"/>
            </w:tcBorders>
            <w:shd w:val="clear" w:color="000000" w:fill="FFFFFF"/>
            <w:noWrap/>
            <w:vAlign w:val="bottom"/>
            <w:hideMark/>
          </w:tcPr>
          <w:p w14:paraId="49E3DA26"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161,803 </w:t>
            </w:r>
          </w:p>
        </w:tc>
        <w:tc>
          <w:tcPr>
            <w:tcW w:w="941" w:type="dxa"/>
            <w:tcBorders>
              <w:top w:val="nil"/>
              <w:left w:val="nil"/>
              <w:bottom w:val="single" w:sz="4" w:space="0" w:color="auto"/>
              <w:right w:val="nil"/>
            </w:tcBorders>
            <w:shd w:val="clear" w:color="000000" w:fill="FFFFFF"/>
            <w:noWrap/>
            <w:vAlign w:val="bottom"/>
            <w:hideMark/>
          </w:tcPr>
          <w:p w14:paraId="4534B40E"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941" w:type="dxa"/>
            <w:tcBorders>
              <w:top w:val="nil"/>
              <w:left w:val="single" w:sz="4" w:space="0" w:color="auto"/>
              <w:bottom w:val="single" w:sz="4" w:space="0" w:color="auto"/>
              <w:right w:val="nil"/>
            </w:tcBorders>
            <w:shd w:val="clear" w:color="000000" w:fill="FFFFFF"/>
            <w:noWrap/>
            <w:vAlign w:val="bottom"/>
            <w:hideMark/>
          </w:tcPr>
          <w:p w14:paraId="11EC452C"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188,425 </w:t>
            </w:r>
          </w:p>
        </w:tc>
        <w:tc>
          <w:tcPr>
            <w:tcW w:w="941" w:type="dxa"/>
            <w:tcBorders>
              <w:top w:val="nil"/>
              <w:left w:val="nil"/>
              <w:bottom w:val="single" w:sz="4" w:space="0" w:color="auto"/>
              <w:right w:val="nil"/>
            </w:tcBorders>
            <w:shd w:val="clear" w:color="000000" w:fill="FFFFFF"/>
            <w:noWrap/>
            <w:vAlign w:val="bottom"/>
            <w:hideMark/>
          </w:tcPr>
          <w:p w14:paraId="3026526C"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188,425 </w:t>
            </w:r>
          </w:p>
        </w:tc>
        <w:tc>
          <w:tcPr>
            <w:tcW w:w="941" w:type="dxa"/>
            <w:tcBorders>
              <w:top w:val="nil"/>
              <w:left w:val="nil"/>
              <w:bottom w:val="single" w:sz="4" w:space="0" w:color="auto"/>
              <w:right w:val="single" w:sz="4" w:space="0" w:color="auto"/>
            </w:tcBorders>
            <w:shd w:val="clear" w:color="000000" w:fill="FFFFFF"/>
            <w:noWrap/>
            <w:vAlign w:val="bottom"/>
            <w:hideMark/>
          </w:tcPr>
          <w:p w14:paraId="4934BDDE"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941" w:type="dxa"/>
            <w:tcBorders>
              <w:top w:val="nil"/>
              <w:left w:val="nil"/>
              <w:bottom w:val="single" w:sz="4" w:space="0" w:color="auto"/>
              <w:right w:val="nil"/>
            </w:tcBorders>
            <w:shd w:val="clear" w:color="000000" w:fill="FFFFFF"/>
            <w:noWrap/>
            <w:vAlign w:val="bottom"/>
            <w:hideMark/>
          </w:tcPr>
          <w:p w14:paraId="0764D62D"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167,105 </w:t>
            </w:r>
          </w:p>
        </w:tc>
        <w:tc>
          <w:tcPr>
            <w:tcW w:w="941" w:type="dxa"/>
            <w:tcBorders>
              <w:top w:val="nil"/>
              <w:left w:val="nil"/>
              <w:bottom w:val="single" w:sz="4" w:space="0" w:color="auto"/>
              <w:right w:val="nil"/>
            </w:tcBorders>
            <w:shd w:val="clear" w:color="000000" w:fill="FFFFFF"/>
            <w:noWrap/>
            <w:vAlign w:val="bottom"/>
            <w:hideMark/>
          </w:tcPr>
          <w:p w14:paraId="42793EBC"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167,105 </w:t>
            </w:r>
          </w:p>
        </w:tc>
        <w:tc>
          <w:tcPr>
            <w:tcW w:w="941" w:type="dxa"/>
            <w:tcBorders>
              <w:top w:val="nil"/>
              <w:left w:val="nil"/>
              <w:bottom w:val="single" w:sz="4" w:space="0" w:color="auto"/>
              <w:right w:val="single" w:sz="4" w:space="0" w:color="auto"/>
            </w:tcBorders>
            <w:shd w:val="clear" w:color="000000" w:fill="FFFFFF"/>
            <w:noWrap/>
            <w:vAlign w:val="bottom"/>
            <w:hideMark/>
          </w:tcPr>
          <w:p w14:paraId="40688997"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r>
      <w:tr w:rsidR="00B37A40" w:rsidRPr="00B37A40" w14:paraId="7379D4DC" w14:textId="77777777" w:rsidTr="001750F4">
        <w:trPr>
          <w:gridAfter w:val="1"/>
          <w:wAfter w:w="9" w:type="dxa"/>
          <w:trHeight w:val="224"/>
          <w:jc w:val="center"/>
        </w:trPr>
        <w:tc>
          <w:tcPr>
            <w:tcW w:w="3466" w:type="dxa"/>
            <w:tcBorders>
              <w:top w:val="nil"/>
              <w:left w:val="single" w:sz="4" w:space="0" w:color="auto"/>
              <w:bottom w:val="nil"/>
              <w:right w:val="single" w:sz="8" w:space="0" w:color="auto"/>
            </w:tcBorders>
            <w:shd w:val="clear" w:color="000000" w:fill="FFFFFF"/>
            <w:noWrap/>
            <w:vAlign w:val="bottom"/>
            <w:hideMark/>
          </w:tcPr>
          <w:p w14:paraId="2F235B13"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Trademark Examining</w:t>
            </w:r>
          </w:p>
        </w:tc>
        <w:tc>
          <w:tcPr>
            <w:tcW w:w="941" w:type="dxa"/>
            <w:tcBorders>
              <w:top w:val="nil"/>
              <w:left w:val="nil"/>
              <w:right w:val="nil"/>
            </w:tcBorders>
            <w:shd w:val="clear" w:color="000000" w:fill="FFFFFF"/>
            <w:noWrap/>
            <w:vAlign w:val="bottom"/>
            <w:hideMark/>
          </w:tcPr>
          <w:p w14:paraId="7A69A963"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130,378 </w:t>
            </w:r>
          </w:p>
        </w:tc>
        <w:tc>
          <w:tcPr>
            <w:tcW w:w="941" w:type="dxa"/>
            <w:tcBorders>
              <w:top w:val="nil"/>
              <w:left w:val="nil"/>
              <w:right w:val="nil"/>
            </w:tcBorders>
            <w:shd w:val="clear" w:color="000000" w:fill="FFFFFF"/>
            <w:noWrap/>
            <w:vAlign w:val="bottom"/>
            <w:hideMark/>
          </w:tcPr>
          <w:p w14:paraId="429431BA"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941" w:type="dxa"/>
            <w:tcBorders>
              <w:top w:val="nil"/>
              <w:left w:val="nil"/>
              <w:right w:val="nil"/>
            </w:tcBorders>
            <w:shd w:val="clear" w:color="000000" w:fill="FFFFFF"/>
            <w:noWrap/>
            <w:vAlign w:val="bottom"/>
            <w:hideMark/>
          </w:tcPr>
          <w:p w14:paraId="4A4482AA"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130,378 </w:t>
            </w:r>
          </w:p>
        </w:tc>
        <w:tc>
          <w:tcPr>
            <w:tcW w:w="941" w:type="dxa"/>
            <w:tcBorders>
              <w:top w:val="nil"/>
              <w:left w:val="single" w:sz="4" w:space="0" w:color="auto"/>
              <w:right w:val="nil"/>
            </w:tcBorders>
            <w:shd w:val="clear" w:color="000000" w:fill="FFFFFF"/>
            <w:noWrap/>
            <w:vAlign w:val="bottom"/>
            <w:hideMark/>
          </w:tcPr>
          <w:p w14:paraId="4155824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144,147 </w:t>
            </w:r>
          </w:p>
        </w:tc>
        <w:tc>
          <w:tcPr>
            <w:tcW w:w="941" w:type="dxa"/>
            <w:tcBorders>
              <w:top w:val="nil"/>
              <w:left w:val="nil"/>
              <w:right w:val="nil"/>
            </w:tcBorders>
            <w:shd w:val="clear" w:color="000000" w:fill="FFFFFF"/>
            <w:noWrap/>
            <w:vAlign w:val="bottom"/>
            <w:hideMark/>
          </w:tcPr>
          <w:p w14:paraId="0873EBC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941" w:type="dxa"/>
            <w:tcBorders>
              <w:top w:val="nil"/>
              <w:left w:val="nil"/>
              <w:right w:val="single" w:sz="4" w:space="0" w:color="auto"/>
            </w:tcBorders>
            <w:shd w:val="clear" w:color="000000" w:fill="FFFFFF"/>
            <w:noWrap/>
            <w:vAlign w:val="bottom"/>
            <w:hideMark/>
          </w:tcPr>
          <w:p w14:paraId="62293983"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144,147 </w:t>
            </w:r>
          </w:p>
        </w:tc>
        <w:tc>
          <w:tcPr>
            <w:tcW w:w="941" w:type="dxa"/>
            <w:tcBorders>
              <w:top w:val="nil"/>
              <w:left w:val="nil"/>
              <w:right w:val="nil"/>
            </w:tcBorders>
            <w:shd w:val="clear" w:color="000000" w:fill="FFFFFF"/>
            <w:noWrap/>
            <w:vAlign w:val="bottom"/>
            <w:hideMark/>
          </w:tcPr>
          <w:p w14:paraId="629038F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149,490 </w:t>
            </w:r>
          </w:p>
        </w:tc>
        <w:tc>
          <w:tcPr>
            <w:tcW w:w="941" w:type="dxa"/>
            <w:tcBorders>
              <w:top w:val="nil"/>
              <w:left w:val="nil"/>
              <w:right w:val="nil"/>
            </w:tcBorders>
            <w:shd w:val="clear" w:color="000000" w:fill="FFFFFF"/>
            <w:noWrap/>
            <w:vAlign w:val="bottom"/>
            <w:hideMark/>
          </w:tcPr>
          <w:p w14:paraId="51E66EE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941" w:type="dxa"/>
            <w:tcBorders>
              <w:top w:val="nil"/>
              <w:left w:val="nil"/>
              <w:right w:val="single" w:sz="4" w:space="0" w:color="auto"/>
            </w:tcBorders>
            <w:shd w:val="clear" w:color="000000" w:fill="FFFFFF"/>
            <w:noWrap/>
            <w:vAlign w:val="bottom"/>
            <w:hideMark/>
          </w:tcPr>
          <w:p w14:paraId="1038F0C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149,490 </w:t>
            </w:r>
          </w:p>
        </w:tc>
      </w:tr>
      <w:tr w:rsidR="00B37A40" w:rsidRPr="00B37A40" w14:paraId="2D37C6F7" w14:textId="77777777" w:rsidTr="00B37A40">
        <w:trPr>
          <w:gridAfter w:val="1"/>
          <w:wAfter w:w="9" w:type="dxa"/>
          <w:trHeight w:val="224"/>
          <w:jc w:val="center"/>
        </w:trPr>
        <w:tc>
          <w:tcPr>
            <w:tcW w:w="3466" w:type="dxa"/>
            <w:tcBorders>
              <w:top w:val="nil"/>
              <w:left w:val="single" w:sz="4" w:space="0" w:color="auto"/>
              <w:bottom w:val="nil"/>
              <w:right w:val="single" w:sz="8" w:space="0" w:color="auto"/>
            </w:tcBorders>
            <w:shd w:val="clear" w:color="000000" w:fill="FFFFFF"/>
            <w:vAlign w:val="bottom"/>
            <w:hideMark/>
          </w:tcPr>
          <w:p w14:paraId="23E80292"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 xml:space="preserve">Trademark Appeals and </w:t>
            </w:r>
            <w:r w:rsidRPr="00B37A40">
              <w:rPr>
                <w:rFonts w:ascii="Arial Narrow" w:eastAsia="Times New Roman" w:hAnsi="Arial Narrow" w:cs="Arial"/>
                <w:i/>
                <w:iCs/>
                <w:sz w:val="16"/>
                <w:szCs w:val="16"/>
              </w:rPr>
              <w:t>Inter Partes</w:t>
            </w:r>
            <w:r w:rsidRPr="00B37A40">
              <w:rPr>
                <w:rFonts w:ascii="Arial Narrow" w:eastAsia="Times New Roman" w:hAnsi="Arial Narrow" w:cs="Arial"/>
                <w:sz w:val="16"/>
                <w:szCs w:val="16"/>
              </w:rPr>
              <w:t xml:space="preserve"> Proceedings</w:t>
            </w:r>
          </w:p>
        </w:tc>
        <w:tc>
          <w:tcPr>
            <w:tcW w:w="941" w:type="dxa"/>
            <w:tcBorders>
              <w:top w:val="nil"/>
              <w:left w:val="nil"/>
              <w:bottom w:val="nil"/>
              <w:right w:val="nil"/>
            </w:tcBorders>
            <w:shd w:val="clear" w:color="000000" w:fill="FFFFFF"/>
            <w:noWrap/>
            <w:vAlign w:val="bottom"/>
            <w:hideMark/>
          </w:tcPr>
          <w:p w14:paraId="16B75E41"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13,600 </w:t>
            </w:r>
          </w:p>
        </w:tc>
        <w:tc>
          <w:tcPr>
            <w:tcW w:w="941" w:type="dxa"/>
            <w:tcBorders>
              <w:top w:val="nil"/>
              <w:left w:val="nil"/>
              <w:bottom w:val="nil"/>
              <w:right w:val="nil"/>
            </w:tcBorders>
            <w:shd w:val="clear" w:color="000000" w:fill="FFFFFF"/>
            <w:noWrap/>
            <w:vAlign w:val="bottom"/>
            <w:hideMark/>
          </w:tcPr>
          <w:p w14:paraId="13A7947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941" w:type="dxa"/>
            <w:tcBorders>
              <w:top w:val="nil"/>
              <w:left w:val="nil"/>
              <w:bottom w:val="nil"/>
              <w:right w:val="nil"/>
            </w:tcBorders>
            <w:shd w:val="clear" w:color="000000" w:fill="FFFFFF"/>
            <w:noWrap/>
            <w:vAlign w:val="bottom"/>
            <w:hideMark/>
          </w:tcPr>
          <w:p w14:paraId="1EF7838E"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13,600 </w:t>
            </w:r>
          </w:p>
        </w:tc>
        <w:tc>
          <w:tcPr>
            <w:tcW w:w="941" w:type="dxa"/>
            <w:tcBorders>
              <w:top w:val="nil"/>
              <w:left w:val="single" w:sz="4" w:space="0" w:color="auto"/>
              <w:bottom w:val="nil"/>
              <w:right w:val="nil"/>
            </w:tcBorders>
            <w:shd w:val="clear" w:color="000000" w:fill="FFFFFF"/>
            <w:noWrap/>
            <w:vAlign w:val="bottom"/>
            <w:hideMark/>
          </w:tcPr>
          <w:p w14:paraId="187EAEC3"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14,791 </w:t>
            </w:r>
          </w:p>
        </w:tc>
        <w:tc>
          <w:tcPr>
            <w:tcW w:w="941" w:type="dxa"/>
            <w:tcBorders>
              <w:top w:val="nil"/>
              <w:left w:val="nil"/>
              <w:bottom w:val="nil"/>
              <w:right w:val="nil"/>
            </w:tcBorders>
            <w:shd w:val="clear" w:color="000000" w:fill="FFFFFF"/>
            <w:noWrap/>
            <w:vAlign w:val="bottom"/>
            <w:hideMark/>
          </w:tcPr>
          <w:p w14:paraId="4F032FF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941" w:type="dxa"/>
            <w:tcBorders>
              <w:top w:val="nil"/>
              <w:left w:val="nil"/>
              <w:bottom w:val="nil"/>
              <w:right w:val="single" w:sz="4" w:space="0" w:color="auto"/>
            </w:tcBorders>
            <w:shd w:val="clear" w:color="000000" w:fill="FFFFFF"/>
            <w:noWrap/>
            <w:vAlign w:val="bottom"/>
            <w:hideMark/>
          </w:tcPr>
          <w:p w14:paraId="4853778F"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14,791 </w:t>
            </w:r>
          </w:p>
        </w:tc>
        <w:tc>
          <w:tcPr>
            <w:tcW w:w="941" w:type="dxa"/>
            <w:tcBorders>
              <w:top w:val="nil"/>
              <w:left w:val="nil"/>
              <w:bottom w:val="nil"/>
              <w:right w:val="nil"/>
            </w:tcBorders>
            <w:shd w:val="clear" w:color="000000" w:fill="FFFFFF"/>
            <w:noWrap/>
            <w:vAlign w:val="bottom"/>
            <w:hideMark/>
          </w:tcPr>
          <w:p w14:paraId="451E9392"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15,896 </w:t>
            </w:r>
          </w:p>
        </w:tc>
        <w:tc>
          <w:tcPr>
            <w:tcW w:w="941" w:type="dxa"/>
            <w:tcBorders>
              <w:top w:val="nil"/>
              <w:left w:val="nil"/>
              <w:bottom w:val="nil"/>
              <w:right w:val="nil"/>
            </w:tcBorders>
            <w:shd w:val="clear" w:color="000000" w:fill="FFFFFF"/>
            <w:noWrap/>
            <w:vAlign w:val="bottom"/>
            <w:hideMark/>
          </w:tcPr>
          <w:p w14:paraId="41103416"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941" w:type="dxa"/>
            <w:tcBorders>
              <w:top w:val="nil"/>
              <w:left w:val="nil"/>
              <w:bottom w:val="nil"/>
              <w:right w:val="single" w:sz="4" w:space="0" w:color="auto"/>
            </w:tcBorders>
            <w:shd w:val="clear" w:color="000000" w:fill="FFFFFF"/>
            <w:noWrap/>
            <w:vAlign w:val="bottom"/>
            <w:hideMark/>
          </w:tcPr>
          <w:p w14:paraId="25AB06FC"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15,896 </w:t>
            </w:r>
          </w:p>
        </w:tc>
      </w:tr>
      <w:tr w:rsidR="00B37A40" w:rsidRPr="00B37A40" w14:paraId="25B2E418" w14:textId="77777777" w:rsidTr="001750F4">
        <w:trPr>
          <w:gridAfter w:val="1"/>
          <w:wAfter w:w="9" w:type="dxa"/>
          <w:trHeight w:val="224"/>
          <w:jc w:val="center"/>
        </w:trPr>
        <w:tc>
          <w:tcPr>
            <w:tcW w:w="3466" w:type="dxa"/>
            <w:tcBorders>
              <w:top w:val="nil"/>
              <w:left w:val="single" w:sz="4" w:space="0" w:color="auto"/>
              <w:bottom w:val="nil"/>
              <w:right w:val="single" w:sz="8" w:space="0" w:color="auto"/>
            </w:tcBorders>
            <w:shd w:val="clear" w:color="000000" w:fill="FFFFFF"/>
            <w:noWrap/>
            <w:vAlign w:val="bottom"/>
            <w:hideMark/>
          </w:tcPr>
          <w:p w14:paraId="4FD8CE44"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Trademark Information Resources</w:t>
            </w:r>
          </w:p>
        </w:tc>
        <w:tc>
          <w:tcPr>
            <w:tcW w:w="941" w:type="dxa"/>
            <w:tcBorders>
              <w:top w:val="nil"/>
              <w:left w:val="nil"/>
              <w:bottom w:val="single" w:sz="8" w:space="0" w:color="auto"/>
              <w:right w:val="nil"/>
            </w:tcBorders>
            <w:shd w:val="clear" w:color="000000" w:fill="FFFFFF"/>
            <w:noWrap/>
            <w:vAlign w:val="bottom"/>
            <w:hideMark/>
          </w:tcPr>
          <w:p w14:paraId="4B6DED0E"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35,866 </w:t>
            </w:r>
          </w:p>
        </w:tc>
        <w:tc>
          <w:tcPr>
            <w:tcW w:w="941" w:type="dxa"/>
            <w:tcBorders>
              <w:top w:val="nil"/>
              <w:left w:val="nil"/>
              <w:bottom w:val="single" w:sz="8" w:space="0" w:color="auto"/>
              <w:right w:val="nil"/>
            </w:tcBorders>
            <w:shd w:val="clear" w:color="000000" w:fill="FFFFFF"/>
            <w:noWrap/>
            <w:vAlign w:val="bottom"/>
            <w:hideMark/>
          </w:tcPr>
          <w:p w14:paraId="532C1092"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941" w:type="dxa"/>
            <w:tcBorders>
              <w:top w:val="nil"/>
              <w:left w:val="nil"/>
              <w:bottom w:val="single" w:sz="8" w:space="0" w:color="auto"/>
              <w:right w:val="nil"/>
            </w:tcBorders>
            <w:shd w:val="clear" w:color="000000" w:fill="FFFFFF"/>
            <w:noWrap/>
            <w:vAlign w:val="bottom"/>
            <w:hideMark/>
          </w:tcPr>
          <w:p w14:paraId="5C848CC0"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35,866 </w:t>
            </w:r>
          </w:p>
        </w:tc>
        <w:tc>
          <w:tcPr>
            <w:tcW w:w="941" w:type="dxa"/>
            <w:tcBorders>
              <w:top w:val="nil"/>
              <w:left w:val="single" w:sz="4" w:space="0" w:color="auto"/>
              <w:bottom w:val="single" w:sz="8" w:space="0" w:color="auto"/>
              <w:right w:val="nil"/>
            </w:tcBorders>
            <w:shd w:val="clear" w:color="000000" w:fill="FFFFFF"/>
            <w:noWrap/>
            <w:vAlign w:val="bottom"/>
            <w:hideMark/>
          </w:tcPr>
          <w:p w14:paraId="6418882D"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48,906 </w:t>
            </w:r>
          </w:p>
        </w:tc>
        <w:tc>
          <w:tcPr>
            <w:tcW w:w="941" w:type="dxa"/>
            <w:tcBorders>
              <w:top w:val="nil"/>
              <w:left w:val="nil"/>
              <w:bottom w:val="single" w:sz="8" w:space="0" w:color="auto"/>
              <w:right w:val="nil"/>
            </w:tcBorders>
            <w:shd w:val="clear" w:color="000000" w:fill="FFFFFF"/>
            <w:noWrap/>
            <w:vAlign w:val="bottom"/>
            <w:hideMark/>
          </w:tcPr>
          <w:p w14:paraId="1C2D0BCE"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941" w:type="dxa"/>
            <w:tcBorders>
              <w:top w:val="nil"/>
              <w:left w:val="nil"/>
              <w:bottom w:val="single" w:sz="8" w:space="0" w:color="auto"/>
              <w:right w:val="single" w:sz="4" w:space="0" w:color="auto"/>
            </w:tcBorders>
            <w:shd w:val="clear" w:color="000000" w:fill="FFFFFF"/>
            <w:noWrap/>
            <w:vAlign w:val="bottom"/>
            <w:hideMark/>
          </w:tcPr>
          <w:p w14:paraId="072A8F11"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48,906 </w:t>
            </w:r>
          </w:p>
        </w:tc>
        <w:tc>
          <w:tcPr>
            <w:tcW w:w="941" w:type="dxa"/>
            <w:tcBorders>
              <w:top w:val="nil"/>
              <w:left w:val="nil"/>
              <w:bottom w:val="single" w:sz="8" w:space="0" w:color="auto"/>
              <w:right w:val="nil"/>
            </w:tcBorders>
            <w:shd w:val="clear" w:color="000000" w:fill="FFFFFF"/>
            <w:noWrap/>
            <w:vAlign w:val="bottom"/>
            <w:hideMark/>
          </w:tcPr>
          <w:p w14:paraId="06BF3F9E"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46,116 </w:t>
            </w:r>
          </w:p>
        </w:tc>
        <w:tc>
          <w:tcPr>
            <w:tcW w:w="941" w:type="dxa"/>
            <w:tcBorders>
              <w:top w:val="nil"/>
              <w:left w:val="nil"/>
              <w:bottom w:val="single" w:sz="8" w:space="0" w:color="auto"/>
              <w:right w:val="nil"/>
            </w:tcBorders>
            <w:shd w:val="clear" w:color="000000" w:fill="FFFFFF"/>
            <w:noWrap/>
            <w:vAlign w:val="bottom"/>
            <w:hideMark/>
          </w:tcPr>
          <w:p w14:paraId="71F84BF7"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941" w:type="dxa"/>
            <w:tcBorders>
              <w:top w:val="nil"/>
              <w:left w:val="nil"/>
              <w:bottom w:val="single" w:sz="8" w:space="0" w:color="auto"/>
              <w:right w:val="single" w:sz="4" w:space="0" w:color="auto"/>
            </w:tcBorders>
            <w:shd w:val="clear" w:color="000000" w:fill="FFFFFF"/>
            <w:noWrap/>
            <w:vAlign w:val="bottom"/>
            <w:hideMark/>
          </w:tcPr>
          <w:p w14:paraId="5D872C1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46,116 </w:t>
            </w:r>
          </w:p>
        </w:tc>
      </w:tr>
      <w:tr w:rsidR="00B37A40" w:rsidRPr="00B37A40" w14:paraId="06B83874" w14:textId="77777777" w:rsidTr="001750F4">
        <w:trPr>
          <w:gridAfter w:val="1"/>
          <w:wAfter w:w="9" w:type="dxa"/>
          <w:trHeight w:val="224"/>
          <w:jc w:val="center"/>
        </w:trPr>
        <w:tc>
          <w:tcPr>
            <w:tcW w:w="3466" w:type="dxa"/>
            <w:tcBorders>
              <w:top w:val="single" w:sz="4" w:space="0" w:color="auto"/>
              <w:left w:val="single" w:sz="4" w:space="0" w:color="auto"/>
              <w:bottom w:val="nil"/>
              <w:right w:val="single" w:sz="8" w:space="0" w:color="auto"/>
            </w:tcBorders>
            <w:shd w:val="clear" w:color="000000" w:fill="FFFFFF"/>
            <w:vAlign w:val="bottom"/>
            <w:hideMark/>
          </w:tcPr>
          <w:p w14:paraId="5AE5249D"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Policy, External Affairs and Administrative Support</w:t>
            </w:r>
          </w:p>
        </w:tc>
        <w:tc>
          <w:tcPr>
            <w:tcW w:w="941" w:type="dxa"/>
            <w:tcBorders>
              <w:top w:val="single" w:sz="8" w:space="0" w:color="auto"/>
              <w:left w:val="nil"/>
              <w:bottom w:val="nil"/>
              <w:right w:val="nil"/>
            </w:tcBorders>
            <w:shd w:val="clear" w:color="000000" w:fill="FFFFFF"/>
            <w:noWrap/>
            <w:vAlign w:val="bottom"/>
            <w:hideMark/>
          </w:tcPr>
          <w:p w14:paraId="23BA8835"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21,703 </w:t>
            </w:r>
          </w:p>
        </w:tc>
        <w:tc>
          <w:tcPr>
            <w:tcW w:w="941" w:type="dxa"/>
            <w:tcBorders>
              <w:top w:val="single" w:sz="8" w:space="0" w:color="auto"/>
              <w:left w:val="nil"/>
              <w:bottom w:val="nil"/>
              <w:right w:val="nil"/>
            </w:tcBorders>
            <w:shd w:val="clear" w:color="000000" w:fill="FFFFFF"/>
            <w:noWrap/>
            <w:vAlign w:val="bottom"/>
            <w:hideMark/>
          </w:tcPr>
          <w:p w14:paraId="460825AE"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14,857 </w:t>
            </w:r>
          </w:p>
        </w:tc>
        <w:tc>
          <w:tcPr>
            <w:tcW w:w="941" w:type="dxa"/>
            <w:tcBorders>
              <w:top w:val="single" w:sz="8" w:space="0" w:color="auto"/>
              <w:left w:val="nil"/>
              <w:bottom w:val="nil"/>
              <w:right w:val="nil"/>
            </w:tcBorders>
            <w:shd w:val="clear" w:color="000000" w:fill="FFFFFF"/>
            <w:noWrap/>
            <w:vAlign w:val="bottom"/>
            <w:hideMark/>
          </w:tcPr>
          <w:p w14:paraId="419A688A"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6,846 </w:t>
            </w:r>
          </w:p>
        </w:tc>
        <w:tc>
          <w:tcPr>
            <w:tcW w:w="941" w:type="dxa"/>
            <w:tcBorders>
              <w:top w:val="single" w:sz="8" w:space="0" w:color="auto"/>
              <w:left w:val="single" w:sz="4" w:space="0" w:color="auto"/>
              <w:bottom w:val="nil"/>
              <w:right w:val="nil"/>
            </w:tcBorders>
            <w:shd w:val="clear" w:color="000000" w:fill="FFFFFF"/>
            <w:noWrap/>
            <w:vAlign w:val="bottom"/>
            <w:hideMark/>
          </w:tcPr>
          <w:p w14:paraId="5BA9584A"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25,721 </w:t>
            </w:r>
          </w:p>
        </w:tc>
        <w:tc>
          <w:tcPr>
            <w:tcW w:w="941" w:type="dxa"/>
            <w:tcBorders>
              <w:top w:val="single" w:sz="8" w:space="0" w:color="auto"/>
              <w:left w:val="nil"/>
              <w:bottom w:val="nil"/>
              <w:right w:val="nil"/>
            </w:tcBorders>
            <w:shd w:val="clear" w:color="000000" w:fill="FFFFFF"/>
            <w:noWrap/>
            <w:vAlign w:val="bottom"/>
            <w:hideMark/>
          </w:tcPr>
          <w:p w14:paraId="0AACE6C7"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17,621 </w:t>
            </w:r>
          </w:p>
        </w:tc>
        <w:tc>
          <w:tcPr>
            <w:tcW w:w="941" w:type="dxa"/>
            <w:tcBorders>
              <w:top w:val="single" w:sz="8" w:space="0" w:color="auto"/>
              <w:left w:val="nil"/>
              <w:bottom w:val="nil"/>
              <w:right w:val="single" w:sz="4" w:space="0" w:color="auto"/>
            </w:tcBorders>
            <w:shd w:val="clear" w:color="000000" w:fill="FFFFFF"/>
            <w:noWrap/>
            <w:vAlign w:val="bottom"/>
            <w:hideMark/>
          </w:tcPr>
          <w:p w14:paraId="261E163E"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8,100 </w:t>
            </w:r>
          </w:p>
        </w:tc>
        <w:tc>
          <w:tcPr>
            <w:tcW w:w="941" w:type="dxa"/>
            <w:tcBorders>
              <w:top w:val="single" w:sz="8" w:space="0" w:color="auto"/>
              <w:left w:val="nil"/>
              <w:bottom w:val="nil"/>
              <w:right w:val="nil"/>
            </w:tcBorders>
            <w:shd w:val="clear" w:color="000000" w:fill="FFFFFF"/>
            <w:noWrap/>
            <w:vAlign w:val="bottom"/>
            <w:hideMark/>
          </w:tcPr>
          <w:p w14:paraId="6B4819F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27,996 </w:t>
            </w:r>
          </w:p>
        </w:tc>
        <w:tc>
          <w:tcPr>
            <w:tcW w:w="941" w:type="dxa"/>
            <w:tcBorders>
              <w:top w:val="single" w:sz="8" w:space="0" w:color="auto"/>
              <w:left w:val="nil"/>
              <w:bottom w:val="nil"/>
              <w:right w:val="nil"/>
            </w:tcBorders>
            <w:shd w:val="clear" w:color="000000" w:fill="FFFFFF"/>
            <w:noWrap/>
            <w:vAlign w:val="bottom"/>
            <w:hideMark/>
          </w:tcPr>
          <w:p w14:paraId="481929F1"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19,181 </w:t>
            </w:r>
          </w:p>
        </w:tc>
        <w:tc>
          <w:tcPr>
            <w:tcW w:w="941" w:type="dxa"/>
            <w:tcBorders>
              <w:top w:val="single" w:sz="8" w:space="0" w:color="auto"/>
              <w:left w:val="nil"/>
              <w:bottom w:val="nil"/>
              <w:right w:val="single" w:sz="4" w:space="0" w:color="auto"/>
            </w:tcBorders>
            <w:shd w:val="clear" w:color="000000" w:fill="FFFFFF"/>
            <w:noWrap/>
            <w:vAlign w:val="bottom"/>
            <w:hideMark/>
          </w:tcPr>
          <w:p w14:paraId="086ADD4B"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8,814 </w:t>
            </w:r>
          </w:p>
        </w:tc>
      </w:tr>
      <w:tr w:rsidR="00B37A40" w:rsidRPr="00B37A40" w14:paraId="14DAFCA6" w14:textId="77777777" w:rsidTr="001750F4">
        <w:trPr>
          <w:gridAfter w:val="1"/>
          <w:wAfter w:w="9" w:type="dxa"/>
          <w:trHeight w:val="224"/>
          <w:jc w:val="center"/>
        </w:trPr>
        <w:tc>
          <w:tcPr>
            <w:tcW w:w="3466" w:type="dxa"/>
            <w:tcBorders>
              <w:top w:val="nil"/>
              <w:left w:val="single" w:sz="4" w:space="0" w:color="auto"/>
              <w:bottom w:val="nil"/>
              <w:right w:val="single" w:sz="8" w:space="0" w:color="auto"/>
            </w:tcBorders>
            <w:shd w:val="clear" w:color="000000" w:fill="FFFFFF"/>
            <w:noWrap/>
            <w:vAlign w:val="bottom"/>
            <w:hideMark/>
          </w:tcPr>
          <w:p w14:paraId="645A6213"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 xml:space="preserve">Global Intellectual Property Academy (GIPA) </w:t>
            </w:r>
          </w:p>
        </w:tc>
        <w:tc>
          <w:tcPr>
            <w:tcW w:w="941" w:type="dxa"/>
            <w:tcBorders>
              <w:top w:val="nil"/>
              <w:left w:val="nil"/>
              <w:right w:val="nil"/>
            </w:tcBorders>
            <w:shd w:val="clear" w:color="000000" w:fill="FFFFFF"/>
            <w:noWrap/>
            <w:vAlign w:val="bottom"/>
            <w:hideMark/>
          </w:tcPr>
          <w:p w14:paraId="7A716BFC"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2,841 </w:t>
            </w:r>
          </w:p>
        </w:tc>
        <w:tc>
          <w:tcPr>
            <w:tcW w:w="941" w:type="dxa"/>
            <w:tcBorders>
              <w:top w:val="nil"/>
              <w:left w:val="nil"/>
              <w:right w:val="nil"/>
            </w:tcBorders>
            <w:shd w:val="clear" w:color="000000" w:fill="FFFFFF"/>
            <w:noWrap/>
            <w:vAlign w:val="bottom"/>
            <w:hideMark/>
          </w:tcPr>
          <w:p w14:paraId="6C4890C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1,879 </w:t>
            </w:r>
          </w:p>
        </w:tc>
        <w:tc>
          <w:tcPr>
            <w:tcW w:w="941" w:type="dxa"/>
            <w:tcBorders>
              <w:top w:val="nil"/>
              <w:left w:val="nil"/>
              <w:right w:val="nil"/>
            </w:tcBorders>
            <w:shd w:val="clear" w:color="000000" w:fill="FFFFFF"/>
            <w:noWrap/>
            <w:vAlign w:val="bottom"/>
            <w:hideMark/>
          </w:tcPr>
          <w:p w14:paraId="36E6908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962 </w:t>
            </w:r>
          </w:p>
        </w:tc>
        <w:tc>
          <w:tcPr>
            <w:tcW w:w="941" w:type="dxa"/>
            <w:tcBorders>
              <w:top w:val="nil"/>
              <w:left w:val="single" w:sz="4" w:space="0" w:color="auto"/>
              <w:right w:val="nil"/>
            </w:tcBorders>
            <w:shd w:val="clear" w:color="000000" w:fill="FFFFFF"/>
            <w:noWrap/>
            <w:vAlign w:val="bottom"/>
            <w:hideMark/>
          </w:tcPr>
          <w:p w14:paraId="4643AFCF"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3,669 </w:t>
            </w:r>
          </w:p>
        </w:tc>
        <w:tc>
          <w:tcPr>
            <w:tcW w:w="941" w:type="dxa"/>
            <w:tcBorders>
              <w:top w:val="nil"/>
              <w:left w:val="nil"/>
              <w:right w:val="nil"/>
            </w:tcBorders>
            <w:shd w:val="clear" w:color="000000" w:fill="FFFFFF"/>
            <w:noWrap/>
            <w:vAlign w:val="bottom"/>
            <w:hideMark/>
          </w:tcPr>
          <w:p w14:paraId="2DBC8273"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2,427 </w:t>
            </w:r>
          </w:p>
        </w:tc>
        <w:tc>
          <w:tcPr>
            <w:tcW w:w="941" w:type="dxa"/>
            <w:tcBorders>
              <w:top w:val="nil"/>
              <w:left w:val="nil"/>
              <w:right w:val="single" w:sz="4" w:space="0" w:color="auto"/>
            </w:tcBorders>
            <w:shd w:val="clear" w:color="000000" w:fill="FFFFFF"/>
            <w:noWrap/>
            <w:vAlign w:val="bottom"/>
            <w:hideMark/>
          </w:tcPr>
          <w:p w14:paraId="33E53EFC"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1,242 </w:t>
            </w:r>
          </w:p>
        </w:tc>
        <w:tc>
          <w:tcPr>
            <w:tcW w:w="941" w:type="dxa"/>
            <w:tcBorders>
              <w:top w:val="nil"/>
              <w:left w:val="nil"/>
              <w:right w:val="nil"/>
            </w:tcBorders>
            <w:shd w:val="clear" w:color="000000" w:fill="FFFFFF"/>
            <w:noWrap/>
            <w:vAlign w:val="bottom"/>
            <w:hideMark/>
          </w:tcPr>
          <w:p w14:paraId="7CAE0EC7"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4,069 </w:t>
            </w:r>
          </w:p>
        </w:tc>
        <w:tc>
          <w:tcPr>
            <w:tcW w:w="941" w:type="dxa"/>
            <w:tcBorders>
              <w:top w:val="nil"/>
              <w:left w:val="nil"/>
              <w:right w:val="nil"/>
            </w:tcBorders>
            <w:shd w:val="clear" w:color="000000" w:fill="FFFFFF"/>
            <w:noWrap/>
            <w:vAlign w:val="bottom"/>
            <w:hideMark/>
          </w:tcPr>
          <w:p w14:paraId="3C79E23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2,691 </w:t>
            </w:r>
          </w:p>
        </w:tc>
        <w:tc>
          <w:tcPr>
            <w:tcW w:w="941" w:type="dxa"/>
            <w:tcBorders>
              <w:top w:val="nil"/>
              <w:left w:val="nil"/>
              <w:right w:val="single" w:sz="4" w:space="0" w:color="auto"/>
            </w:tcBorders>
            <w:shd w:val="clear" w:color="000000" w:fill="FFFFFF"/>
            <w:noWrap/>
            <w:vAlign w:val="bottom"/>
            <w:hideMark/>
          </w:tcPr>
          <w:p w14:paraId="2AE7ACC0"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1,378 </w:t>
            </w:r>
          </w:p>
        </w:tc>
      </w:tr>
      <w:tr w:rsidR="00B37A40" w:rsidRPr="00B37A40" w14:paraId="122CA575" w14:textId="77777777" w:rsidTr="00B37A40">
        <w:trPr>
          <w:gridAfter w:val="1"/>
          <w:wAfter w:w="9" w:type="dxa"/>
          <w:trHeight w:val="224"/>
          <w:jc w:val="center"/>
        </w:trPr>
        <w:tc>
          <w:tcPr>
            <w:tcW w:w="3466" w:type="dxa"/>
            <w:tcBorders>
              <w:top w:val="nil"/>
              <w:left w:val="single" w:sz="4" w:space="0" w:color="auto"/>
              <w:bottom w:val="nil"/>
              <w:right w:val="single" w:sz="8" w:space="0" w:color="auto"/>
            </w:tcBorders>
            <w:shd w:val="clear" w:color="000000" w:fill="FFFFFF"/>
            <w:noWrap/>
            <w:vAlign w:val="bottom"/>
            <w:hideMark/>
          </w:tcPr>
          <w:p w14:paraId="301B16F1"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IPR Attaché Program</w:t>
            </w:r>
          </w:p>
        </w:tc>
        <w:tc>
          <w:tcPr>
            <w:tcW w:w="941" w:type="dxa"/>
            <w:tcBorders>
              <w:top w:val="nil"/>
              <w:left w:val="nil"/>
              <w:bottom w:val="nil"/>
              <w:right w:val="nil"/>
            </w:tcBorders>
            <w:shd w:val="clear" w:color="000000" w:fill="FFFFFF"/>
            <w:noWrap/>
            <w:vAlign w:val="bottom"/>
            <w:hideMark/>
          </w:tcPr>
          <w:p w14:paraId="1A4BDC97"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11,597 </w:t>
            </w:r>
          </w:p>
        </w:tc>
        <w:tc>
          <w:tcPr>
            <w:tcW w:w="941" w:type="dxa"/>
            <w:tcBorders>
              <w:top w:val="nil"/>
              <w:left w:val="nil"/>
              <w:bottom w:val="nil"/>
              <w:right w:val="nil"/>
            </w:tcBorders>
            <w:shd w:val="clear" w:color="000000" w:fill="FFFFFF"/>
            <w:noWrap/>
            <w:vAlign w:val="bottom"/>
            <w:hideMark/>
          </w:tcPr>
          <w:p w14:paraId="6B5A59CE"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6,597 </w:t>
            </w:r>
          </w:p>
        </w:tc>
        <w:tc>
          <w:tcPr>
            <w:tcW w:w="941" w:type="dxa"/>
            <w:tcBorders>
              <w:top w:val="nil"/>
              <w:left w:val="nil"/>
              <w:bottom w:val="nil"/>
              <w:right w:val="nil"/>
            </w:tcBorders>
            <w:shd w:val="clear" w:color="000000" w:fill="FFFFFF"/>
            <w:noWrap/>
            <w:vAlign w:val="bottom"/>
            <w:hideMark/>
          </w:tcPr>
          <w:p w14:paraId="04342295"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5,001 </w:t>
            </w:r>
          </w:p>
        </w:tc>
        <w:tc>
          <w:tcPr>
            <w:tcW w:w="941" w:type="dxa"/>
            <w:tcBorders>
              <w:top w:val="nil"/>
              <w:left w:val="single" w:sz="4" w:space="0" w:color="auto"/>
              <w:bottom w:val="nil"/>
              <w:right w:val="nil"/>
            </w:tcBorders>
            <w:shd w:val="clear" w:color="000000" w:fill="FFFFFF"/>
            <w:noWrap/>
            <w:vAlign w:val="bottom"/>
            <w:hideMark/>
          </w:tcPr>
          <w:p w14:paraId="5F1F7396"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11,211 </w:t>
            </w:r>
          </w:p>
        </w:tc>
        <w:tc>
          <w:tcPr>
            <w:tcW w:w="941" w:type="dxa"/>
            <w:tcBorders>
              <w:top w:val="nil"/>
              <w:left w:val="nil"/>
              <w:bottom w:val="nil"/>
              <w:right w:val="nil"/>
            </w:tcBorders>
            <w:shd w:val="clear" w:color="000000" w:fill="FFFFFF"/>
            <w:noWrap/>
            <w:vAlign w:val="bottom"/>
            <w:hideMark/>
          </w:tcPr>
          <w:p w14:paraId="54A229F1"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6,377 </w:t>
            </w:r>
          </w:p>
        </w:tc>
        <w:tc>
          <w:tcPr>
            <w:tcW w:w="941" w:type="dxa"/>
            <w:tcBorders>
              <w:top w:val="nil"/>
              <w:left w:val="nil"/>
              <w:bottom w:val="nil"/>
              <w:right w:val="single" w:sz="4" w:space="0" w:color="auto"/>
            </w:tcBorders>
            <w:shd w:val="clear" w:color="000000" w:fill="FFFFFF"/>
            <w:noWrap/>
            <w:vAlign w:val="bottom"/>
            <w:hideMark/>
          </w:tcPr>
          <w:p w14:paraId="6C2FE45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4,834 </w:t>
            </w:r>
          </w:p>
        </w:tc>
        <w:tc>
          <w:tcPr>
            <w:tcW w:w="941" w:type="dxa"/>
            <w:tcBorders>
              <w:top w:val="nil"/>
              <w:left w:val="nil"/>
              <w:bottom w:val="nil"/>
              <w:right w:val="nil"/>
            </w:tcBorders>
            <w:shd w:val="clear" w:color="000000" w:fill="FFFFFF"/>
            <w:noWrap/>
            <w:vAlign w:val="bottom"/>
            <w:hideMark/>
          </w:tcPr>
          <w:p w14:paraId="04576C4C"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11,403 </w:t>
            </w:r>
          </w:p>
        </w:tc>
        <w:tc>
          <w:tcPr>
            <w:tcW w:w="941" w:type="dxa"/>
            <w:tcBorders>
              <w:top w:val="nil"/>
              <w:left w:val="nil"/>
              <w:bottom w:val="nil"/>
              <w:right w:val="nil"/>
            </w:tcBorders>
            <w:shd w:val="clear" w:color="000000" w:fill="FFFFFF"/>
            <w:noWrap/>
            <w:vAlign w:val="bottom"/>
            <w:hideMark/>
          </w:tcPr>
          <w:p w14:paraId="28E243CD"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6,486 </w:t>
            </w:r>
          </w:p>
        </w:tc>
        <w:tc>
          <w:tcPr>
            <w:tcW w:w="941" w:type="dxa"/>
            <w:tcBorders>
              <w:top w:val="nil"/>
              <w:left w:val="nil"/>
              <w:bottom w:val="nil"/>
              <w:right w:val="single" w:sz="4" w:space="0" w:color="auto"/>
            </w:tcBorders>
            <w:shd w:val="clear" w:color="000000" w:fill="FFFFFF"/>
            <w:noWrap/>
            <w:vAlign w:val="bottom"/>
            <w:hideMark/>
          </w:tcPr>
          <w:p w14:paraId="0B4FDF0D"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4,917 </w:t>
            </w:r>
          </w:p>
        </w:tc>
      </w:tr>
      <w:tr w:rsidR="00B37A40" w:rsidRPr="00B37A40" w14:paraId="7A1A7EDB" w14:textId="77777777" w:rsidTr="001750F4">
        <w:trPr>
          <w:gridAfter w:val="1"/>
          <w:wAfter w:w="9" w:type="dxa"/>
          <w:trHeight w:val="224"/>
          <w:jc w:val="center"/>
        </w:trPr>
        <w:tc>
          <w:tcPr>
            <w:tcW w:w="3466" w:type="dxa"/>
            <w:tcBorders>
              <w:top w:val="nil"/>
              <w:left w:val="single" w:sz="4" w:space="0" w:color="auto"/>
              <w:bottom w:val="nil"/>
              <w:right w:val="single" w:sz="8" w:space="0" w:color="auto"/>
            </w:tcBorders>
            <w:shd w:val="clear" w:color="000000" w:fill="FFFFFF"/>
            <w:noWrap/>
            <w:vAlign w:val="bottom"/>
            <w:hideMark/>
          </w:tcPr>
          <w:p w14:paraId="55D421AA"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IP PP&amp;E Information Resources</w:t>
            </w:r>
          </w:p>
        </w:tc>
        <w:tc>
          <w:tcPr>
            <w:tcW w:w="941" w:type="dxa"/>
            <w:tcBorders>
              <w:top w:val="nil"/>
              <w:left w:val="nil"/>
              <w:bottom w:val="single" w:sz="8" w:space="0" w:color="auto"/>
              <w:right w:val="nil"/>
            </w:tcBorders>
            <w:shd w:val="clear" w:color="000000" w:fill="FFFFFF"/>
            <w:noWrap/>
            <w:vAlign w:val="bottom"/>
            <w:hideMark/>
          </w:tcPr>
          <w:p w14:paraId="461C5E62"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123 </w:t>
            </w:r>
          </w:p>
        </w:tc>
        <w:tc>
          <w:tcPr>
            <w:tcW w:w="941" w:type="dxa"/>
            <w:tcBorders>
              <w:top w:val="nil"/>
              <w:left w:val="nil"/>
              <w:bottom w:val="single" w:sz="8" w:space="0" w:color="auto"/>
              <w:right w:val="nil"/>
            </w:tcBorders>
            <w:shd w:val="clear" w:color="000000" w:fill="FFFFFF"/>
            <w:noWrap/>
            <w:vAlign w:val="bottom"/>
            <w:hideMark/>
          </w:tcPr>
          <w:p w14:paraId="495DB775"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99</w:t>
            </w:r>
          </w:p>
        </w:tc>
        <w:tc>
          <w:tcPr>
            <w:tcW w:w="941" w:type="dxa"/>
            <w:tcBorders>
              <w:top w:val="nil"/>
              <w:left w:val="nil"/>
              <w:bottom w:val="single" w:sz="8" w:space="0" w:color="auto"/>
              <w:right w:val="nil"/>
            </w:tcBorders>
            <w:shd w:val="clear" w:color="000000" w:fill="FFFFFF"/>
            <w:noWrap/>
            <w:vAlign w:val="bottom"/>
            <w:hideMark/>
          </w:tcPr>
          <w:p w14:paraId="2B53E5E3"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24</w:t>
            </w:r>
          </w:p>
        </w:tc>
        <w:tc>
          <w:tcPr>
            <w:tcW w:w="941" w:type="dxa"/>
            <w:tcBorders>
              <w:top w:val="nil"/>
              <w:left w:val="single" w:sz="4" w:space="0" w:color="auto"/>
              <w:bottom w:val="single" w:sz="8" w:space="0" w:color="auto"/>
              <w:right w:val="nil"/>
            </w:tcBorders>
            <w:shd w:val="clear" w:color="000000" w:fill="FFFFFF"/>
            <w:noWrap/>
            <w:vAlign w:val="bottom"/>
            <w:hideMark/>
          </w:tcPr>
          <w:p w14:paraId="4CA6FBE6"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997 </w:t>
            </w:r>
          </w:p>
        </w:tc>
        <w:tc>
          <w:tcPr>
            <w:tcW w:w="941" w:type="dxa"/>
            <w:tcBorders>
              <w:top w:val="nil"/>
              <w:left w:val="nil"/>
              <w:bottom w:val="single" w:sz="8" w:space="0" w:color="auto"/>
              <w:right w:val="nil"/>
            </w:tcBorders>
            <w:shd w:val="clear" w:color="000000" w:fill="FFFFFF"/>
            <w:noWrap/>
            <w:vAlign w:val="bottom"/>
            <w:hideMark/>
          </w:tcPr>
          <w:p w14:paraId="3D1A7681"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811</w:t>
            </w:r>
          </w:p>
        </w:tc>
        <w:tc>
          <w:tcPr>
            <w:tcW w:w="941" w:type="dxa"/>
            <w:tcBorders>
              <w:top w:val="nil"/>
              <w:left w:val="nil"/>
              <w:bottom w:val="single" w:sz="8" w:space="0" w:color="auto"/>
              <w:right w:val="single" w:sz="4" w:space="0" w:color="auto"/>
            </w:tcBorders>
            <w:shd w:val="clear" w:color="000000" w:fill="FFFFFF"/>
            <w:noWrap/>
            <w:vAlign w:val="bottom"/>
            <w:hideMark/>
          </w:tcPr>
          <w:p w14:paraId="3B41056F"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186</w:t>
            </w:r>
          </w:p>
        </w:tc>
        <w:tc>
          <w:tcPr>
            <w:tcW w:w="941" w:type="dxa"/>
            <w:tcBorders>
              <w:top w:val="nil"/>
              <w:left w:val="nil"/>
              <w:bottom w:val="single" w:sz="8" w:space="0" w:color="auto"/>
              <w:right w:val="nil"/>
            </w:tcBorders>
            <w:shd w:val="clear" w:color="000000" w:fill="FFFFFF"/>
            <w:noWrap/>
            <w:vAlign w:val="bottom"/>
            <w:hideMark/>
          </w:tcPr>
          <w:p w14:paraId="487A539B"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984 </w:t>
            </w:r>
          </w:p>
        </w:tc>
        <w:tc>
          <w:tcPr>
            <w:tcW w:w="941" w:type="dxa"/>
            <w:tcBorders>
              <w:top w:val="nil"/>
              <w:left w:val="nil"/>
              <w:bottom w:val="single" w:sz="8" w:space="0" w:color="auto"/>
              <w:right w:val="nil"/>
            </w:tcBorders>
            <w:shd w:val="clear" w:color="000000" w:fill="FFFFFF"/>
            <w:noWrap/>
            <w:vAlign w:val="bottom"/>
            <w:hideMark/>
          </w:tcPr>
          <w:p w14:paraId="17E64ACF"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802</w:t>
            </w:r>
          </w:p>
        </w:tc>
        <w:tc>
          <w:tcPr>
            <w:tcW w:w="941" w:type="dxa"/>
            <w:tcBorders>
              <w:top w:val="nil"/>
              <w:left w:val="nil"/>
              <w:bottom w:val="single" w:sz="8" w:space="0" w:color="auto"/>
              <w:right w:val="single" w:sz="4" w:space="0" w:color="auto"/>
            </w:tcBorders>
            <w:shd w:val="clear" w:color="000000" w:fill="FFFFFF"/>
            <w:noWrap/>
            <w:vAlign w:val="bottom"/>
            <w:hideMark/>
          </w:tcPr>
          <w:p w14:paraId="78D0B772"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183</w:t>
            </w:r>
          </w:p>
        </w:tc>
      </w:tr>
      <w:tr w:rsidR="00B37A40" w:rsidRPr="00B37A40" w14:paraId="5E48F45F" w14:textId="77777777" w:rsidTr="001750F4">
        <w:trPr>
          <w:gridAfter w:val="1"/>
          <w:wAfter w:w="9" w:type="dxa"/>
          <w:trHeight w:val="224"/>
          <w:jc w:val="center"/>
        </w:trPr>
        <w:tc>
          <w:tcPr>
            <w:tcW w:w="3466" w:type="dxa"/>
            <w:tcBorders>
              <w:top w:val="single" w:sz="4" w:space="0" w:color="auto"/>
              <w:left w:val="single" w:sz="4" w:space="0" w:color="auto"/>
              <w:bottom w:val="nil"/>
              <w:right w:val="single" w:sz="8" w:space="0" w:color="auto"/>
            </w:tcBorders>
            <w:shd w:val="clear" w:color="000000" w:fill="FFFFFF"/>
            <w:noWrap/>
            <w:vAlign w:val="bottom"/>
            <w:hideMark/>
          </w:tcPr>
          <w:p w14:paraId="65818DDE"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Executive Direction and Communications</w:t>
            </w:r>
          </w:p>
        </w:tc>
        <w:tc>
          <w:tcPr>
            <w:tcW w:w="941" w:type="dxa"/>
            <w:tcBorders>
              <w:top w:val="single" w:sz="8" w:space="0" w:color="auto"/>
              <w:left w:val="nil"/>
              <w:bottom w:val="nil"/>
              <w:right w:val="nil"/>
            </w:tcBorders>
            <w:shd w:val="clear" w:color="000000" w:fill="FFFFFF"/>
            <w:noWrap/>
            <w:vAlign w:val="bottom"/>
            <w:hideMark/>
          </w:tcPr>
          <w:p w14:paraId="362C76A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9,196 </w:t>
            </w:r>
          </w:p>
        </w:tc>
        <w:tc>
          <w:tcPr>
            <w:tcW w:w="941" w:type="dxa"/>
            <w:tcBorders>
              <w:top w:val="single" w:sz="8" w:space="0" w:color="auto"/>
              <w:left w:val="nil"/>
              <w:bottom w:val="nil"/>
              <w:right w:val="nil"/>
            </w:tcBorders>
            <w:shd w:val="clear" w:color="000000" w:fill="FFFFFF"/>
            <w:noWrap/>
            <w:vAlign w:val="bottom"/>
            <w:hideMark/>
          </w:tcPr>
          <w:p w14:paraId="62D0F24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7,869 </w:t>
            </w:r>
          </w:p>
        </w:tc>
        <w:tc>
          <w:tcPr>
            <w:tcW w:w="941" w:type="dxa"/>
            <w:tcBorders>
              <w:top w:val="single" w:sz="8" w:space="0" w:color="auto"/>
              <w:left w:val="nil"/>
              <w:bottom w:val="nil"/>
              <w:right w:val="nil"/>
            </w:tcBorders>
            <w:shd w:val="clear" w:color="000000" w:fill="FFFFFF"/>
            <w:noWrap/>
            <w:vAlign w:val="bottom"/>
            <w:hideMark/>
          </w:tcPr>
          <w:p w14:paraId="04EB998A"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1,327 </w:t>
            </w:r>
          </w:p>
        </w:tc>
        <w:tc>
          <w:tcPr>
            <w:tcW w:w="941" w:type="dxa"/>
            <w:tcBorders>
              <w:top w:val="single" w:sz="8" w:space="0" w:color="auto"/>
              <w:left w:val="single" w:sz="4" w:space="0" w:color="auto"/>
              <w:bottom w:val="nil"/>
              <w:right w:val="nil"/>
            </w:tcBorders>
            <w:shd w:val="clear" w:color="000000" w:fill="FFFFFF"/>
            <w:noWrap/>
            <w:vAlign w:val="bottom"/>
            <w:hideMark/>
          </w:tcPr>
          <w:p w14:paraId="5D6DED6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13,024 </w:t>
            </w:r>
          </w:p>
        </w:tc>
        <w:tc>
          <w:tcPr>
            <w:tcW w:w="941" w:type="dxa"/>
            <w:tcBorders>
              <w:top w:val="single" w:sz="8" w:space="0" w:color="auto"/>
              <w:left w:val="nil"/>
              <w:bottom w:val="nil"/>
              <w:right w:val="nil"/>
            </w:tcBorders>
            <w:shd w:val="clear" w:color="000000" w:fill="FFFFFF"/>
            <w:noWrap/>
            <w:vAlign w:val="bottom"/>
            <w:hideMark/>
          </w:tcPr>
          <w:p w14:paraId="5D390040"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11,156 </w:t>
            </w:r>
          </w:p>
        </w:tc>
        <w:tc>
          <w:tcPr>
            <w:tcW w:w="941" w:type="dxa"/>
            <w:tcBorders>
              <w:top w:val="single" w:sz="8" w:space="0" w:color="auto"/>
              <w:left w:val="nil"/>
              <w:bottom w:val="nil"/>
              <w:right w:val="single" w:sz="4" w:space="0" w:color="auto"/>
            </w:tcBorders>
            <w:shd w:val="clear" w:color="000000" w:fill="FFFFFF"/>
            <w:noWrap/>
            <w:vAlign w:val="bottom"/>
            <w:hideMark/>
          </w:tcPr>
          <w:p w14:paraId="6ECB78CE"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1,868 </w:t>
            </w:r>
          </w:p>
        </w:tc>
        <w:tc>
          <w:tcPr>
            <w:tcW w:w="941" w:type="dxa"/>
            <w:tcBorders>
              <w:top w:val="single" w:sz="8" w:space="0" w:color="auto"/>
              <w:left w:val="nil"/>
              <w:bottom w:val="nil"/>
              <w:right w:val="nil"/>
            </w:tcBorders>
            <w:shd w:val="clear" w:color="000000" w:fill="FFFFFF"/>
            <w:noWrap/>
            <w:vAlign w:val="bottom"/>
            <w:hideMark/>
          </w:tcPr>
          <w:p w14:paraId="0EE663B6"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14,203 </w:t>
            </w:r>
          </w:p>
        </w:tc>
        <w:tc>
          <w:tcPr>
            <w:tcW w:w="941" w:type="dxa"/>
            <w:tcBorders>
              <w:top w:val="single" w:sz="8" w:space="0" w:color="auto"/>
              <w:left w:val="nil"/>
              <w:bottom w:val="nil"/>
              <w:right w:val="nil"/>
            </w:tcBorders>
            <w:shd w:val="clear" w:color="000000" w:fill="FFFFFF"/>
            <w:noWrap/>
            <w:vAlign w:val="bottom"/>
            <w:hideMark/>
          </w:tcPr>
          <w:p w14:paraId="378BEDBF"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12,167 </w:t>
            </w:r>
          </w:p>
        </w:tc>
        <w:tc>
          <w:tcPr>
            <w:tcW w:w="941" w:type="dxa"/>
            <w:tcBorders>
              <w:top w:val="single" w:sz="8" w:space="0" w:color="auto"/>
              <w:left w:val="nil"/>
              <w:bottom w:val="nil"/>
              <w:right w:val="single" w:sz="4" w:space="0" w:color="auto"/>
            </w:tcBorders>
            <w:shd w:val="clear" w:color="000000" w:fill="FFFFFF"/>
            <w:noWrap/>
            <w:vAlign w:val="bottom"/>
            <w:hideMark/>
          </w:tcPr>
          <w:p w14:paraId="0E2C8DCF"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2,036 </w:t>
            </w:r>
          </w:p>
        </w:tc>
      </w:tr>
      <w:tr w:rsidR="00B37A40" w:rsidRPr="00B37A40" w14:paraId="7D61F7ED" w14:textId="77777777" w:rsidTr="00B37A40">
        <w:trPr>
          <w:gridAfter w:val="1"/>
          <w:wAfter w:w="9" w:type="dxa"/>
          <w:trHeight w:val="224"/>
          <w:jc w:val="center"/>
        </w:trPr>
        <w:tc>
          <w:tcPr>
            <w:tcW w:w="3466" w:type="dxa"/>
            <w:tcBorders>
              <w:top w:val="nil"/>
              <w:left w:val="single" w:sz="4" w:space="0" w:color="auto"/>
              <w:bottom w:val="nil"/>
              <w:right w:val="single" w:sz="8" w:space="0" w:color="auto"/>
            </w:tcBorders>
            <w:shd w:val="clear" w:color="000000" w:fill="FFFFFF"/>
            <w:noWrap/>
            <w:vAlign w:val="bottom"/>
            <w:hideMark/>
          </w:tcPr>
          <w:p w14:paraId="2FD3C6DD"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Financial Management Services</w:t>
            </w:r>
          </w:p>
        </w:tc>
        <w:tc>
          <w:tcPr>
            <w:tcW w:w="941" w:type="dxa"/>
            <w:tcBorders>
              <w:top w:val="nil"/>
              <w:left w:val="nil"/>
              <w:bottom w:val="nil"/>
              <w:right w:val="nil"/>
            </w:tcBorders>
            <w:shd w:val="clear" w:color="000000" w:fill="FFFFFF"/>
            <w:noWrap/>
            <w:vAlign w:val="bottom"/>
            <w:hideMark/>
          </w:tcPr>
          <w:p w14:paraId="6A80EAC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26,655 </w:t>
            </w:r>
          </w:p>
        </w:tc>
        <w:tc>
          <w:tcPr>
            <w:tcW w:w="941" w:type="dxa"/>
            <w:tcBorders>
              <w:top w:val="nil"/>
              <w:left w:val="nil"/>
              <w:bottom w:val="nil"/>
              <w:right w:val="nil"/>
            </w:tcBorders>
            <w:shd w:val="clear" w:color="000000" w:fill="FFFFFF"/>
            <w:noWrap/>
            <w:vAlign w:val="bottom"/>
            <w:hideMark/>
          </w:tcPr>
          <w:p w14:paraId="6EBB6347"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21,816 </w:t>
            </w:r>
          </w:p>
        </w:tc>
        <w:tc>
          <w:tcPr>
            <w:tcW w:w="941" w:type="dxa"/>
            <w:tcBorders>
              <w:top w:val="nil"/>
              <w:left w:val="nil"/>
              <w:bottom w:val="nil"/>
              <w:right w:val="nil"/>
            </w:tcBorders>
            <w:shd w:val="clear" w:color="000000" w:fill="FFFFFF"/>
            <w:noWrap/>
            <w:vAlign w:val="bottom"/>
            <w:hideMark/>
          </w:tcPr>
          <w:p w14:paraId="25DC813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4,839 </w:t>
            </w:r>
          </w:p>
        </w:tc>
        <w:tc>
          <w:tcPr>
            <w:tcW w:w="941" w:type="dxa"/>
            <w:tcBorders>
              <w:top w:val="nil"/>
              <w:left w:val="single" w:sz="4" w:space="0" w:color="auto"/>
              <w:bottom w:val="nil"/>
              <w:right w:val="nil"/>
            </w:tcBorders>
            <w:shd w:val="clear" w:color="000000" w:fill="FFFFFF"/>
            <w:noWrap/>
            <w:vAlign w:val="bottom"/>
            <w:hideMark/>
          </w:tcPr>
          <w:p w14:paraId="175626E0"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29,589 </w:t>
            </w:r>
          </w:p>
        </w:tc>
        <w:tc>
          <w:tcPr>
            <w:tcW w:w="941" w:type="dxa"/>
            <w:tcBorders>
              <w:top w:val="nil"/>
              <w:left w:val="nil"/>
              <w:bottom w:val="nil"/>
              <w:right w:val="nil"/>
            </w:tcBorders>
            <w:shd w:val="clear" w:color="000000" w:fill="FFFFFF"/>
            <w:noWrap/>
            <w:vAlign w:val="bottom"/>
            <w:hideMark/>
          </w:tcPr>
          <w:p w14:paraId="5F1E1792"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24,260 </w:t>
            </w:r>
          </w:p>
        </w:tc>
        <w:tc>
          <w:tcPr>
            <w:tcW w:w="941" w:type="dxa"/>
            <w:tcBorders>
              <w:top w:val="nil"/>
              <w:left w:val="nil"/>
              <w:bottom w:val="nil"/>
              <w:right w:val="single" w:sz="4" w:space="0" w:color="auto"/>
            </w:tcBorders>
            <w:shd w:val="clear" w:color="000000" w:fill="FFFFFF"/>
            <w:noWrap/>
            <w:vAlign w:val="bottom"/>
            <w:hideMark/>
          </w:tcPr>
          <w:p w14:paraId="207B1EB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5,328 </w:t>
            </w:r>
          </w:p>
        </w:tc>
        <w:tc>
          <w:tcPr>
            <w:tcW w:w="941" w:type="dxa"/>
            <w:tcBorders>
              <w:top w:val="nil"/>
              <w:left w:val="nil"/>
              <w:bottom w:val="nil"/>
              <w:right w:val="nil"/>
            </w:tcBorders>
            <w:shd w:val="clear" w:color="000000" w:fill="FFFFFF"/>
            <w:noWrap/>
            <w:vAlign w:val="bottom"/>
            <w:hideMark/>
          </w:tcPr>
          <w:p w14:paraId="2E565B27"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30,262 </w:t>
            </w:r>
          </w:p>
        </w:tc>
        <w:tc>
          <w:tcPr>
            <w:tcW w:w="941" w:type="dxa"/>
            <w:tcBorders>
              <w:top w:val="nil"/>
              <w:left w:val="nil"/>
              <w:bottom w:val="nil"/>
              <w:right w:val="nil"/>
            </w:tcBorders>
            <w:shd w:val="clear" w:color="000000" w:fill="FFFFFF"/>
            <w:noWrap/>
            <w:vAlign w:val="bottom"/>
            <w:hideMark/>
          </w:tcPr>
          <w:p w14:paraId="41F3A6A2"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24,812 </w:t>
            </w:r>
          </w:p>
        </w:tc>
        <w:tc>
          <w:tcPr>
            <w:tcW w:w="941" w:type="dxa"/>
            <w:tcBorders>
              <w:top w:val="nil"/>
              <w:left w:val="nil"/>
              <w:bottom w:val="nil"/>
              <w:right w:val="single" w:sz="4" w:space="0" w:color="auto"/>
            </w:tcBorders>
            <w:shd w:val="clear" w:color="000000" w:fill="FFFFFF"/>
            <w:noWrap/>
            <w:vAlign w:val="bottom"/>
            <w:hideMark/>
          </w:tcPr>
          <w:p w14:paraId="3B4C68EC"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5,449 </w:t>
            </w:r>
          </w:p>
        </w:tc>
      </w:tr>
      <w:tr w:rsidR="00B37A40" w:rsidRPr="00B37A40" w14:paraId="112A36A5" w14:textId="77777777" w:rsidTr="00B37A40">
        <w:trPr>
          <w:gridAfter w:val="1"/>
          <w:wAfter w:w="9" w:type="dxa"/>
          <w:trHeight w:val="224"/>
          <w:jc w:val="center"/>
        </w:trPr>
        <w:tc>
          <w:tcPr>
            <w:tcW w:w="3466" w:type="dxa"/>
            <w:tcBorders>
              <w:top w:val="nil"/>
              <w:left w:val="single" w:sz="4" w:space="0" w:color="auto"/>
              <w:bottom w:val="nil"/>
              <w:right w:val="single" w:sz="8" w:space="0" w:color="auto"/>
            </w:tcBorders>
            <w:shd w:val="clear" w:color="000000" w:fill="FFFFFF"/>
            <w:vAlign w:val="bottom"/>
            <w:hideMark/>
          </w:tcPr>
          <w:p w14:paraId="32714944"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Human Resource Management and Administrative Services</w:t>
            </w:r>
          </w:p>
        </w:tc>
        <w:tc>
          <w:tcPr>
            <w:tcW w:w="941" w:type="dxa"/>
            <w:tcBorders>
              <w:top w:val="nil"/>
              <w:left w:val="nil"/>
              <w:bottom w:val="nil"/>
              <w:right w:val="nil"/>
            </w:tcBorders>
            <w:shd w:val="clear" w:color="000000" w:fill="FFFFFF"/>
            <w:noWrap/>
            <w:vAlign w:val="bottom"/>
            <w:hideMark/>
          </w:tcPr>
          <w:p w14:paraId="3F148D72"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42,679 </w:t>
            </w:r>
          </w:p>
        </w:tc>
        <w:tc>
          <w:tcPr>
            <w:tcW w:w="941" w:type="dxa"/>
            <w:tcBorders>
              <w:top w:val="nil"/>
              <w:left w:val="nil"/>
              <w:bottom w:val="nil"/>
              <w:right w:val="nil"/>
            </w:tcBorders>
            <w:shd w:val="clear" w:color="000000" w:fill="FFFFFF"/>
            <w:noWrap/>
            <w:vAlign w:val="bottom"/>
            <w:hideMark/>
          </w:tcPr>
          <w:p w14:paraId="12831CCB"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38,040 </w:t>
            </w:r>
          </w:p>
        </w:tc>
        <w:tc>
          <w:tcPr>
            <w:tcW w:w="941" w:type="dxa"/>
            <w:tcBorders>
              <w:top w:val="nil"/>
              <w:left w:val="nil"/>
              <w:bottom w:val="nil"/>
              <w:right w:val="nil"/>
            </w:tcBorders>
            <w:shd w:val="clear" w:color="000000" w:fill="FFFFFF"/>
            <w:noWrap/>
            <w:vAlign w:val="bottom"/>
            <w:hideMark/>
          </w:tcPr>
          <w:p w14:paraId="4AF44B12"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4,638 </w:t>
            </w:r>
          </w:p>
        </w:tc>
        <w:tc>
          <w:tcPr>
            <w:tcW w:w="941" w:type="dxa"/>
            <w:tcBorders>
              <w:top w:val="nil"/>
              <w:left w:val="single" w:sz="4" w:space="0" w:color="auto"/>
              <w:bottom w:val="nil"/>
              <w:right w:val="nil"/>
            </w:tcBorders>
            <w:shd w:val="clear" w:color="000000" w:fill="FFFFFF"/>
            <w:noWrap/>
            <w:vAlign w:val="bottom"/>
            <w:hideMark/>
          </w:tcPr>
          <w:p w14:paraId="18F0DBA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49,740 </w:t>
            </w:r>
          </w:p>
        </w:tc>
        <w:tc>
          <w:tcPr>
            <w:tcW w:w="941" w:type="dxa"/>
            <w:tcBorders>
              <w:top w:val="nil"/>
              <w:left w:val="nil"/>
              <w:bottom w:val="nil"/>
              <w:right w:val="nil"/>
            </w:tcBorders>
            <w:shd w:val="clear" w:color="000000" w:fill="FFFFFF"/>
            <w:noWrap/>
            <w:vAlign w:val="bottom"/>
            <w:hideMark/>
          </w:tcPr>
          <w:p w14:paraId="6B26DDD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44,331 </w:t>
            </w:r>
          </w:p>
        </w:tc>
        <w:tc>
          <w:tcPr>
            <w:tcW w:w="941" w:type="dxa"/>
            <w:tcBorders>
              <w:top w:val="nil"/>
              <w:left w:val="nil"/>
              <w:bottom w:val="nil"/>
              <w:right w:val="single" w:sz="4" w:space="0" w:color="auto"/>
            </w:tcBorders>
            <w:shd w:val="clear" w:color="000000" w:fill="FFFFFF"/>
            <w:noWrap/>
            <w:vAlign w:val="bottom"/>
            <w:hideMark/>
          </w:tcPr>
          <w:p w14:paraId="4D199B4F"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5,408 </w:t>
            </w:r>
          </w:p>
        </w:tc>
        <w:tc>
          <w:tcPr>
            <w:tcW w:w="941" w:type="dxa"/>
            <w:tcBorders>
              <w:top w:val="nil"/>
              <w:left w:val="nil"/>
              <w:bottom w:val="nil"/>
              <w:right w:val="nil"/>
            </w:tcBorders>
            <w:shd w:val="clear" w:color="000000" w:fill="FFFFFF"/>
            <w:noWrap/>
            <w:vAlign w:val="bottom"/>
            <w:hideMark/>
          </w:tcPr>
          <w:p w14:paraId="6A67F8A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53,054 </w:t>
            </w:r>
          </w:p>
        </w:tc>
        <w:tc>
          <w:tcPr>
            <w:tcW w:w="941" w:type="dxa"/>
            <w:tcBorders>
              <w:top w:val="nil"/>
              <w:left w:val="nil"/>
              <w:bottom w:val="nil"/>
              <w:right w:val="nil"/>
            </w:tcBorders>
            <w:shd w:val="clear" w:color="000000" w:fill="FFFFFF"/>
            <w:noWrap/>
            <w:vAlign w:val="bottom"/>
            <w:hideMark/>
          </w:tcPr>
          <w:p w14:paraId="31BAAEB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47,272 </w:t>
            </w:r>
          </w:p>
        </w:tc>
        <w:tc>
          <w:tcPr>
            <w:tcW w:w="941" w:type="dxa"/>
            <w:tcBorders>
              <w:top w:val="nil"/>
              <w:left w:val="nil"/>
              <w:bottom w:val="nil"/>
              <w:right w:val="single" w:sz="4" w:space="0" w:color="auto"/>
            </w:tcBorders>
            <w:shd w:val="clear" w:color="000000" w:fill="FFFFFF"/>
            <w:noWrap/>
            <w:vAlign w:val="bottom"/>
            <w:hideMark/>
          </w:tcPr>
          <w:p w14:paraId="61CD044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5,783 </w:t>
            </w:r>
          </w:p>
        </w:tc>
      </w:tr>
      <w:tr w:rsidR="00B37A40" w:rsidRPr="00B37A40" w14:paraId="6B331FF7" w14:textId="77777777" w:rsidTr="00B37A40">
        <w:trPr>
          <w:gridAfter w:val="1"/>
          <w:wAfter w:w="9" w:type="dxa"/>
          <w:trHeight w:val="224"/>
          <w:jc w:val="center"/>
        </w:trPr>
        <w:tc>
          <w:tcPr>
            <w:tcW w:w="3466" w:type="dxa"/>
            <w:tcBorders>
              <w:top w:val="nil"/>
              <w:left w:val="single" w:sz="4" w:space="0" w:color="auto"/>
              <w:bottom w:val="nil"/>
              <w:right w:val="single" w:sz="8" w:space="0" w:color="auto"/>
            </w:tcBorders>
            <w:shd w:val="clear" w:color="000000" w:fill="FFFFFF"/>
            <w:noWrap/>
            <w:vAlign w:val="bottom"/>
            <w:hideMark/>
          </w:tcPr>
          <w:p w14:paraId="1B7F0E6B"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Legal Services</w:t>
            </w:r>
          </w:p>
        </w:tc>
        <w:tc>
          <w:tcPr>
            <w:tcW w:w="941" w:type="dxa"/>
            <w:tcBorders>
              <w:top w:val="nil"/>
              <w:left w:val="nil"/>
              <w:bottom w:val="nil"/>
              <w:right w:val="nil"/>
            </w:tcBorders>
            <w:shd w:val="clear" w:color="000000" w:fill="FFFFFF"/>
            <w:noWrap/>
            <w:vAlign w:val="bottom"/>
            <w:hideMark/>
          </w:tcPr>
          <w:p w14:paraId="7458D45E"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26,007 </w:t>
            </w:r>
          </w:p>
        </w:tc>
        <w:tc>
          <w:tcPr>
            <w:tcW w:w="941" w:type="dxa"/>
            <w:tcBorders>
              <w:top w:val="nil"/>
              <w:left w:val="nil"/>
              <w:bottom w:val="nil"/>
              <w:right w:val="nil"/>
            </w:tcBorders>
            <w:shd w:val="clear" w:color="000000" w:fill="FFFFFF"/>
            <w:noWrap/>
            <w:vAlign w:val="bottom"/>
            <w:hideMark/>
          </w:tcPr>
          <w:p w14:paraId="0ED80E8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21,879 </w:t>
            </w:r>
          </w:p>
        </w:tc>
        <w:tc>
          <w:tcPr>
            <w:tcW w:w="941" w:type="dxa"/>
            <w:tcBorders>
              <w:top w:val="nil"/>
              <w:left w:val="nil"/>
              <w:bottom w:val="nil"/>
              <w:right w:val="nil"/>
            </w:tcBorders>
            <w:shd w:val="clear" w:color="000000" w:fill="FFFFFF"/>
            <w:noWrap/>
            <w:vAlign w:val="bottom"/>
            <w:hideMark/>
          </w:tcPr>
          <w:p w14:paraId="11B194E1"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4,128 </w:t>
            </w:r>
          </w:p>
        </w:tc>
        <w:tc>
          <w:tcPr>
            <w:tcW w:w="941" w:type="dxa"/>
            <w:tcBorders>
              <w:top w:val="nil"/>
              <w:left w:val="single" w:sz="4" w:space="0" w:color="auto"/>
              <w:bottom w:val="nil"/>
              <w:right w:val="nil"/>
            </w:tcBorders>
            <w:shd w:val="clear" w:color="000000" w:fill="FFFFFF"/>
            <w:noWrap/>
            <w:vAlign w:val="bottom"/>
            <w:hideMark/>
          </w:tcPr>
          <w:p w14:paraId="64A934AF"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27,953 </w:t>
            </w:r>
          </w:p>
        </w:tc>
        <w:tc>
          <w:tcPr>
            <w:tcW w:w="941" w:type="dxa"/>
            <w:tcBorders>
              <w:top w:val="nil"/>
              <w:left w:val="nil"/>
              <w:bottom w:val="nil"/>
              <w:right w:val="nil"/>
            </w:tcBorders>
            <w:shd w:val="clear" w:color="000000" w:fill="FFFFFF"/>
            <w:noWrap/>
            <w:vAlign w:val="bottom"/>
            <w:hideMark/>
          </w:tcPr>
          <w:p w14:paraId="4A56F936"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23,536 </w:t>
            </w:r>
          </w:p>
        </w:tc>
        <w:tc>
          <w:tcPr>
            <w:tcW w:w="941" w:type="dxa"/>
            <w:tcBorders>
              <w:top w:val="nil"/>
              <w:left w:val="nil"/>
              <w:bottom w:val="nil"/>
              <w:right w:val="single" w:sz="4" w:space="0" w:color="auto"/>
            </w:tcBorders>
            <w:shd w:val="clear" w:color="000000" w:fill="FFFFFF"/>
            <w:noWrap/>
            <w:vAlign w:val="bottom"/>
            <w:hideMark/>
          </w:tcPr>
          <w:p w14:paraId="05A36C1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4,417 </w:t>
            </w:r>
          </w:p>
        </w:tc>
        <w:tc>
          <w:tcPr>
            <w:tcW w:w="941" w:type="dxa"/>
            <w:tcBorders>
              <w:top w:val="nil"/>
              <w:left w:val="nil"/>
              <w:bottom w:val="nil"/>
              <w:right w:val="nil"/>
            </w:tcBorders>
            <w:shd w:val="clear" w:color="000000" w:fill="FFFFFF"/>
            <w:noWrap/>
            <w:vAlign w:val="bottom"/>
            <w:hideMark/>
          </w:tcPr>
          <w:p w14:paraId="6975FE7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28,182 </w:t>
            </w:r>
          </w:p>
        </w:tc>
        <w:tc>
          <w:tcPr>
            <w:tcW w:w="941" w:type="dxa"/>
            <w:tcBorders>
              <w:top w:val="nil"/>
              <w:left w:val="nil"/>
              <w:bottom w:val="nil"/>
              <w:right w:val="nil"/>
            </w:tcBorders>
            <w:shd w:val="clear" w:color="000000" w:fill="FFFFFF"/>
            <w:noWrap/>
            <w:vAlign w:val="bottom"/>
            <w:hideMark/>
          </w:tcPr>
          <w:p w14:paraId="6EB0658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23,742 </w:t>
            </w:r>
          </w:p>
        </w:tc>
        <w:tc>
          <w:tcPr>
            <w:tcW w:w="941" w:type="dxa"/>
            <w:tcBorders>
              <w:top w:val="nil"/>
              <w:left w:val="nil"/>
              <w:bottom w:val="nil"/>
              <w:right w:val="single" w:sz="4" w:space="0" w:color="auto"/>
            </w:tcBorders>
            <w:shd w:val="clear" w:color="000000" w:fill="FFFFFF"/>
            <w:noWrap/>
            <w:vAlign w:val="bottom"/>
            <w:hideMark/>
          </w:tcPr>
          <w:p w14:paraId="0034231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4,440 </w:t>
            </w:r>
          </w:p>
        </w:tc>
      </w:tr>
      <w:tr w:rsidR="00B37A40" w:rsidRPr="00B37A40" w14:paraId="3AA4F4A2" w14:textId="77777777" w:rsidTr="00B37A40">
        <w:trPr>
          <w:gridAfter w:val="1"/>
          <w:wAfter w:w="9" w:type="dxa"/>
          <w:trHeight w:val="224"/>
          <w:jc w:val="center"/>
        </w:trPr>
        <w:tc>
          <w:tcPr>
            <w:tcW w:w="3466" w:type="dxa"/>
            <w:tcBorders>
              <w:top w:val="nil"/>
              <w:left w:val="single" w:sz="4" w:space="0" w:color="auto"/>
              <w:bottom w:val="nil"/>
              <w:right w:val="single" w:sz="8" w:space="0" w:color="auto"/>
            </w:tcBorders>
            <w:shd w:val="clear" w:color="000000" w:fill="FFFFFF"/>
            <w:noWrap/>
            <w:vAlign w:val="bottom"/>
            <w:hideMark/>
          </w:tcPr>
          <w:p w14:paraId="235E352E"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Management Information Resources</w:t>
            </w:r>
          </w:p>
        </w:tc>
        <w:tc>
          <w:tcPr>
            <w:tcW w:w="941" w:type="dxa"/>
            <w:tcBorders>
              <w:top w:val="nil"/>
              <w:left w:val="nil"/>
              <w:bottom w:val="nil"/>
              <w:right w:val="nil"/>
            </w:tcBorders>
            <w:shd w:val="clear" w:color="000000" w:fill="FFFFFF"/>
            <w:noWrap/>
            <w:vAlign w:val="bottom"/>
            <w:hideMark/>
          </w:tcPr>
          <w:p w14:paraId="702ADD8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47,587 </w:t>
            </w:r>
          </w:p>
        </w:tc>
        <w:tc>
          <w:tcPr>
            <w:tcW w:w="941" w:type="dxa"/>
            <w:tcBorders>
              <w:top w:val="nil"/>
              <w:left w:val="nil"/>
              <w:bottom w:val="nil"/>
              <w:right w:val="nil"/>
            </w:tcBorders>
            <w:shd w:val="clear" w:color="000000" w:fill="FFFFFF"/>
            <w:noWrap/>
            <w:vAlign w:val="bottom"/>
            <w:hideMark/>
          </w:tcPr>
          <w:p w14:paraId="3781909C"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39,767 </w:t>
            </w:r>
          </w:p>
        </w:tc>
        <w:tc>
          <w:tcPr>
            <w:tcW w:w="941" w:type="dxa"/>
            <w:tcBorders>
              <w:top w:val="nil"/>
              <w:left w:val="nil"/>
              <w:bottom w:val="nil"/>
              <w:right w:val="nil"/>
            </w:tcBorders>
            <w:shd w:val="clear" w:color="000000" w:fill="FFFFFF"/>
            <w:noWrap/>
            <w:vAlign w:val="bottom"/>
            <w:hideMark/>
          </w:tcPr>
          <w:p w14:paraId="0095813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7,820 </w:t>
            </w:r>
          </w:p>
        </w:tc>
        <w:tc>
          <w:tcPr>
            <w:tcW w:w="941" w:type="dxa"/>
            <w:tcBorders>
              <w:top w:val="nil"/>
              <w:left w:val="single" w:sz="4" w:space="0" w:color="auto"/>
              <w:bottom w:val="nil"/>
              <w:right w:val="nil"/>
            </w:tcBorders>
            <w:shd w:val="clear" w:color="000000" w:fill="FFFFFF"/>
            <w:noWrap/>
            <w:vAlign w:val="bottom"/>
            <w:hideMark/>
          </w:tcPr>
          <w:p w14:paraId="028B254D"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49,570 </w:t>
            </w:r>
          </w:p>
        </w:tc>
        <w:tc>
          <w:tcPr>
            <w:tcW w:w="941" w:type="dxa"/>
            <w:tcBorders>
              <w:top w:val="nil"/>
              <w:left w:val="nil"/>
              <w:bottom w:val="nil"/>
              <w:right w:val="nil"/>
            </w:tcBorders>
            <w:shd w:val="clear" w:color="000000" w:fill="FFFFFF"/>
            <w:noWrap/>
            <w:vAlign w:val="bottom"/>
            <w:hideMark/>
          </w:tcPr>
          <w:p w14:paraId="2F22BA4A"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41,891 </w:t>
            </w:r>
          </w:p>
        </w:tc>
        <w:tc>
          <w:tcPr>
            <w:tcW w:w="941" w:type="dxa"/>
            <w:tcBorders>
              <w:top w:val="nil"/>
              <w:left w:val="nil"/>
              <w:bottom w:val="nil"/>
              <w:right w:val="single" w:sz="4" w:space="0" w:color="auto"/>
            </w:tcBorders>
            <w:shd w:val="clear" w:color="000000" w:fill="FFFFFF"/>
            <w:noWrap/>
            <w:vAlign w:val="bottom"/>
            <w:hideMark/>
          </w:tcPr>
          <w:p w14:paraId="62517A83"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7,679 </w:t>
            </w:r>
          </w:p>
        </w:tc>
        <w:tc>
          <w:tcPr>
            <w:tcW w:w="941" w:type="dxa"/>
            <w:tcBorders>
              <w:top w:val="nil"/>
              <w:left w:val="nil"/>
              <w:bottom w:val="nil"/>
              <w:right w:val="nil"/>
            </w:tcBorders>
            <w:shd w:val="clear" w:color="000000" w:fill="FFFFFF"/>
            <w:noWrap/>
            <w:vAlign w:val="bottom"/>
            <w:hideMark/>
          </w:tcPr>
          <w:p w14:paraId="6AD5EC0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46,557 </w:t>
            </w:r>
          </w:p>
        </w:tc>
        <w:tc>
          <w:tcPr>
            <w:tcW w:w="941" w:type="dxa"/>
            <w:tcBorders>
              <w:top w:val="nil"/>
              <w:left w:val="nil"/>
              <w:bottom w:val="nil"/>
              <w:right w:val="nil"/>
            </w:tcBorders>
            <w:shd w:val="clear" w:color="000000" w:fill="FFFFFF"/>
            <w:noWrap/>
            <w:vAlign w:val="bottom"/>
            <w:hideMark/>
          </w:tcPr>
          <w:p w14:paraId="2BCD01C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39,424 </w:t>
            </w:r>
          </w:p>
        </w:tc>
        <w:tc>
          <w:tcPr>
            <w:tcW w:w="941" w:type="dxa"/>
            <w:tcBorders>
              <w:top w:val="nil"/>
              <w:left w:val="nil"/>
              <w:bottom w:val="nil"/>
              <w:right w:val="single" w:sz="4" w:space="0" w:color="auto"/>
            </w:tcBorders>
            <w:shd w:val="clear" w:color="000000" w:fill="FFFFFF"/>
            <w:noWrap/>
            <w:vAlign w:val="bottom"/>
            <w:hideMark/>
          </w:tcPr>
          <w:p w14:paraId="72C996A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7,133 </w:t>
            </w:r>
          </w:p>
        </w:tc>
      </w:tr>
      <w:tr w:rsidR="00B37A40" w:rsidRPr="00B37A40" w14:paraId="27549EDB" w14:textId="77777777" w:rsidTr="00B37A40">
        <w:trPr>
          <w:gridAfter w:val="1"/>
          <w:wAfter w:w="9" w:type="dxa"/>
          <w:trHeight w:val="224"/>
          <w:jc w:val="center"/>
        </w:trPr>
        <w:tc>
          <w:tcPr>
            <w:tcW w:w="3466" w:type="dxa"/>
            <w:tcBorders>
              <w:top w:val="nil"/>
              <w:left w:val="single" w:sz="4" w:space="0" w:color="auto"/>
              <w:bottom w:val="nil"/>
              <w:right w:val="single" w:sz="8" w:space="0" w:color="auto"/>
            </w:tcBorders>
            <w:shd w:val="clear" w:color="000000" w:fill="FFFFFF"/>
            <w:noWrap/>
            <w:vAlign w:val="bottom"/>
            <w:hideMark/>
          </w:tcPr>
          <w:p w14:paraId="6549C9C9"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IT Infrastructure and IT Support Services</w:t>
            </w:r>
          </w:p>
        </w:tc>
        <w:tc>
          <w:tcPr>
            <w:tcW w:w="941" w:type="dxa"/>
            <w:tcBorders>
              <w:top w:val="nil"/>
              <w:left w:val="nil"/>
              <w:bottom w:val="nil"/>
              <w:right w:val="nil"/>
            </w:tcBorders>
            <w:shd w:val="clear" w:color="000000" w:fill="FFFFFF"/>
            <w:noWrap/>
            <w:vAlign w:val="bottom"/>
            <w:hideMark/>
          </w:tcPr>
          <w:p w14:paraId="5ACF032D"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368,662 </w:t>
            </w:r>
          </w:p>
        </w:tc>
        <w:tc>
          <w:tcPr>
            <w:tcW w:w="941" w:type="dxa"/>
            <w:tcBorders>
              <w:top w:val="nil"/>
              <w:left w:val="nil"/>
              <w:bottom w:val="nil"/>
              <w:right w:val="nil"/>
            </w:tcBorders>
            <w:shd w:val="clear" w:color="000000" w:fill="FFFFFF"/>
            <w:noWrap/>
            <w:vAlign w:val="bottom"/>
            <w:hideMark/>
          </w:tcPr>
          <w:p w14:paraId="52B9C96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311,183 </w:t>
            </w:r>
          </w:p>
        </w:tc>
        <w:tc>
          <w:tcPr>
            <w:tcW w:w="941" w:type="dxa"/>
            <w:tcBorders>
              <w:top w:val="nil"/>
              <w:left w:val="nil"/>
              <w:bottom w:val="nil"/>
              <w:right w:val="nil"/>
            </w:tcBorders>
            <w:shd w:val="clear" w:color="000000" w:fill="FFFFFF"/>
            <w:noWrap/>
            <w:vAlign w:val="bottom"/>
            <w:hideMark/>
          </w:tcPr>
          <w:p w14:paraId="3C70A8D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57,479 </w:t>
            </w:r>
          </w:p>
        </w:tc>
        <w:tc>
          <w:tcPr>
            <w:tcW w:w="941" w:type="dxa"/>
            <w:tcBorders>
              <w:top w:val="nil"/>
              <w:left w:val="single" w:sz="4" w:space="0" w:color="auto"/>
              <w:bottom w:val="nil"/>
              <w:right w:val="nil"/>
            </w:tcBorders>
            <w:shd w:val="clear" w:color="000000" w:fill="FFFFFF"/>
            <w:noWrap/>
            <w:vAlign w:val="bottom"/>
            <w:hideMark/>
          </w:tcPr>
          <w:p w14:paraId="490A4F4B"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437,084 </w:t>
            </w:r>
          </w:p>
        </w:tc>
        <w:tc>
          <w:tcPr>
            <w:tcW w:w="941" w:type="dxa"/>
            <w:tcBorders>
              <w:top w:val="nil"/>
              <w:left w:val="nil"/>
              <w:bottom w:val="nil"/>
              <w:right w:val="nil"/>
            </w:tcBorders>
            <w:shd w:val="clear" w:color="000000" w:fill="FFFFFF"/>
            <w:noWrap/>
            <w:vAlign w:val="bottom"/>
            <w:hideMark/>
          </w:tcPr>
          <w:p w14:paraId="2B90CE82"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369,701 </w:t>
            </w:r>
          </w:p>
        </w:tc>
        <w:tc>
          <w:tcPr>
            <w:tcW w:w="941" w:type="dxa"/>
            <w:tcBorders>
              <w:top w:val="nil"/>
              <w:left w:val="nil"/>
              <w:bottom w:val="nil"/>
              <w:right w:val="single" w:sz="4" w:space="0" w:color="auto"/>
            </w:tcBorders>
            <w:shd w:val="clear" w:color="000000" w:fill="FFFFFF"/>
            <w:noWrap/>
            <w:vAlign w:val="bottom"/>
            <w:hideMark/>
          </w:tcPr>
          <w:p w14:paraId="6D4F180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67,384 </w:t>
            </w:r>
          </w:p>
        </w:tc>
        <w:tc>
          <w:tcPr>
            <w:tcW w:w="941" w:type="dxa"/>
            <w:tcBorders>
              <w:top w:val="nil"/>
              <w:left w:val="nil"/>
              <w:bottom w:val="nil"/>
              <w:right w:val="nil"/>
            </w:tcBorders>
            <w:shd w:val="clear" w:color="000000" w:fill="FFFFFF"/>
            <w:noWrap/>
            <w:vAlign w:val="bottom"/>
            <w:hideMark/>
          </w:tcPr>
          <w:p w14:paraId="0E59DDB3"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409,360 </w:t>
            </w:r>
          </w:p>
        </w:tc>
        <w:tc>
          <w:tcPr>
            <w:tcW w:w="941" w:type="dxa"/>
            <w:tcBorders>
              <w:top w:val="nil"/>
              <w:left w:val="nil"/>
              <w:bottom w:val="nil"/>
              <w:right w:val="nil"/>
            </w:tcBorders>
            <w:shd w:val="clear" w:color="000000" w:fill="FFFFFF"/>
            <w:noWrap/>
            <w:vAlign w:val="bottom"/>
            <w:hideMark/>
          </w:tcPr>
          <w:p w14:paraId="289AD9FF"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345,935 </w:t>
            </w:r>
          </w:p>
        </w:tc>
        <w:tc>
          <w:tcPr>
            <w:tcW w:w="941" w:type="dxa"/>
            <w:tcBorders>
              <w:top w:val="nil"/>
              <w:left w:val="nil"/>
              <w:bottom w:val="nil"/>
              <w:right w:val="single" w:sz="4" w:space="0" w:color="auto"/>
            </w:tcBorders>
            <w:shd w:val="clear" w:color="000000" w:fill="FFFFFF"/>
            <w:noWrap/>
            <w:vAlign w:val="bottom"/>
            <w:hideMark/>
          </w:tcPr>
          <w:p w14:paraId="57A9C76E"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63,426 </w:t>
            </w:r>
          </w:p>
        </w:tc>
      </w:tr>
      <w:tr w:rsidR="00B37A40" w:rsidRPr="00B37A40" w14:paraId="1E0E4874" w14:textId="77777777" w:rsidTr="00B37A40">
        <w:trPr>
          <w:gridAfter w:val="1"/>
          <w:wAfter w:w="9" w:type="dxa"/>
          <w:trHeight w:val="224"/>
          <w:jc w:val="center"/>
        </w:trPr>
        <w:tc>
          <w:tcPr>
            <w:tcW w:w="3466" w:type="dxa"/>
            <w:tcBorders>
              <w:top w:val="nil"/>
              <w:left w:val="single" w:sz="4" w:space="0" w:color="auto"/>
              <w:bottom w:val="nil"/>
              <w:right w:val="single" w:sz="8" w:space="0" w:color="auto"/>
            </w:tcBorders>
            <w:shd w:val="clear" w:color="000000" w:fill="FFFFFF"/>
            <w:noWrap/>
            <w:vAlign w:val="bottom"/>
            <w:hideMark/>
          </w:tcPr>
          <w:p w14:paraId="745EED81"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Miscellaneous General Expense</w:t>
            </w:r>
          </w:p>
        </w:tc>
        <w:tc>
          <w:tcPr>
            <w:tcW w:w="941" w:type="dxa"/>
            <w:tcBorders>
              <w:top w:val="nil"/>
              <w:left w:val="nil"/>
              <w:bottom w:val="nil"/>
              <w:right w:val="nil"/>
            </w:tcBorders>
            <w:shd w:val="clear" w:color="000000" w:fill="FFFFFF"/>
            <w:noWrap/>
            <w:vAlign w:val="bottom"/>
            <w:hideMark/>
          </w:tcPr>
          <w:p w14:paraId="78CA65AC"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236,091 </w:t>
            </w:r>
          </w:p>
        </w:tc>
        <w:tc>
          <w:tcPr>
            <w:tcW w:w="941" w:type="dxa"/>
            <w:tcBorders>
              <w:top w:val="nil"/>
              <w:left w:val="nil"/>
              <w:bottom w:val="nil"/>
              <w:right w:val="nil"/>
            </w:tcBorders>
            <w:shd w:val="clear" w:color="000000" w:fill="FFFFFF"/>
            <w:noWrap/>
            <w:vAlign w:val="bottom"/>
            <w:hideMark/>
          </w:tcPr>
          <w:p w14:paraId="07AB626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212,230 </w:t>
            </w:r>
          </w:p>
        </w:tc>
        <w:tc>
          <w:tcPr>
            <w:tcW w:w="941" w:type="dxa"/>
            <w:tcBorders>
              <w:top w:val="nil"/>
              <w:left w:val="nil"/>
              <w:bottom w:val="nil"/>
              <w:right w:val="nil"/>
            </w:tcBorders>
            <w:shd w:val="clear" w:color="000000" w:fill="FFFFFF"/>
            <w:noWrap/>
            <w:vAlign w:val="bottom"/>
            <w:hideMark/>
          </w:tcPr>
          <w:p w14:paraId="54EB116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23,861 </w:t>
            </w:r>
          </w:p>
        </w:tc>
        <w:tc>
          <w:tcPr>
            <w:tcW w:w="941" w:type="dxa"/>
            <w:tcBorders>
              <w:top w:val="nil"/>
              <w:left w:val="single" w:sz="4" w:space="0" w:color="auto"/>
              <w:bottom w:val="nil"/>
              <w:right w:val="nil"/>
            </w:tcBorders>
            <w:shd w:val="clear" w:color="000000" w:fill="FFFFFF"/>
            <w:noWrap/>
            <w:vAlign w:val="bottom"/>
            <w:hideMark/>
          </w:tcPr>
          <w:p w14:paraId="5907DCFC"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263,934 </w:t>
            </w:r>
          </w:p>
        </w:tc>
        <w:tc>
          <w:tcPr>
            <w:tcW w:w="941" w:type="dxa"/>
            <w:tcBorders>
              <w:top w:val="nil"/>
              <w:left w:val="nil"/>
              <w:bottom w:val="nil"/>
              <w:right w:val="nil"/>
            </w:tcBorders>
            <w:shd w:val="clear" w:color="000000" w:fill="FFFFFF"/>
            <w:noWrap/>
            <w:vAlign w:val="bottom"/>
            <w:hideMark/>
          </w:tcPr>
          <w:p w14:paraId="1DB5825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237,247 </w:t>
            </w:r>
          </w:p>
        </w:tc>
        <w:tc>
          <w:tcPr>
            <w:tcW w:w="941" w:type="dxa"/>
            <w:tcBorders>
              <w:top w:val="nil"/>
              <w:left w:val="nil"/>
              <w:bottom w:val="nil"/>
              <w:right w:val="single" w:sz="4" w:space="0" w:color="auto"/>
            </w:tcBorders>
            <w:shd w:val="clear" w:color="000000" w:fill="FFFFFF"/>
            <w:noWrap/>
            <w:vAlign w:val="bottom"/>
            <w:hideMark/>
          </w:tcPr>
          <w:p w14:paraId="575638CB"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26,687 </w:t>
            </w:r>
          </w:p>
        </w:tc>
        <w:tc>
          <w:tcPr>
            <w:tcW w:w="941" w:type="dxa"/>
            <w:tcBorders>
              <w:top w:val="nil"/>
              <w:left w:val="nil"/>
              <w:bottom w:val="nil"/>
              <w:right w:val="nil"/>
            </w:tcBorders>
            <w:shd w:val="clear" w:color="000000" w:fill="FFFFFF"/>
            <w:noWrap/>
            <w:vAlign w:val="bottom"/>
            <w:hideMark/>
          </w:tcPr>
          <w:p w14:paraId="21CDA0E2"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257,021 </w:t>
            </w:r>
          </w:p>
        </w:tc>
        <w:tc>
          <w:tcPr>
            <w:tcW w:w="941" w:type="dxa"/>
            <w:tcBorders>
              <w:top w:val="nil"/>
              <w:left w:val="nil"/>
              <w:bottom w:val="nil"/>
              <w:right w:val="nil"/>
            </w:tcBorders>
            <w:shd w:val="clear" w:color="000000" w:fill="FFFFFF"/>
            <w:noWrap/>
            <w:vAlign w:val="bottom"/>
            <w:hideMark/>
          </w:tcPr>
          <w:p w14:paraId="68A1CF7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231,054 </w:t>
            </w:r>
          </w:p>
        </w:tc>
        <w:tc>
          <w:tcPr>
            <w:tcW w:w="941" w:type="dxa"/>
            <w:tcBorders>
              <w:top w:val="nil"/>
              <w:left w:val="nil"/>
              <w:bottom w:val="nil"/>
              <w:right w:val="single" w:sz="4" w:space="0" w:color="auto"/>
            </w:tcBorders>
            <w:shd w:val="clear" w:color="000000" w:fill="FFFFFF"/>
            <w:noWrap/>
            <w:vAlign w:val="bottom"/>
            <w:hideMark/>
          </w:tcPr>
          <w:p w14:paraId="22A138D7"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25,967 </w:t>
            </w:r>
          </w:p>
        </w:tc>
      </w:tr>
      <w:tr w:rsidR="00B37A40" w:rsidRPr="00B37A40" w14:paraId="72313C81" w14:textId="77777777" w:rsidTr="00B37A40">
        <w:trPr>
          <w:gridAfter w:val="1"/>
          <w:wAfter w:w="9" w:type="dxa"/>
          <w:trHeight w:val="224"/>
          <w:jc w:val="center"/>
        </w:trPr>
        <w:tc>
          <w:tcPr>
            <w:tcW w:w="3466" w:type="dxa"/>
            <w:tcBorders>
              <w:top w:val="double" w:sz="6" w:space="0" w:color="auto"/>
              <w:left w:val="single" w:sz="4" w:space="0" w:color="auto"/>
              <w:bottom w:val="single" w:sz="4" w:space="0" w:color="auto"/>
              <w:right w:val="single" w:sz="8" w:space="0" w:color="auto"/>
            </w:tcBorders>
            <w:shd w:val="clear" w:color="000000" w:fill="FFFFFF"/>
            <w:noWrap/>
            <w:vAlign w:val="bottom"/>
            <w:hideMark/>
          </w:tcPr>
          <w:p w14:paraId="24FE5466" w14:textId="77777777" w:rsidR="00B37A40" w:rsidRPr="00B37A40" w:rsidRDefault="00B37A40" w:rsidP="00B37A40">
            <w:pPr>
              <w:spacing w:after="0" w:line="240" w:lineRule="auto"/>
              <w:rPr>
                <w:rFonts w:ascii="Arial Narrow" w:eastAsia="Times New Roman" w:hAnsi="Arial Narrow" w:cs="Arial"/>
                <w:b/>
                <w:bCs/>
                <w:sz w:val="16"/>
                <w:szCs w:val="16"/>
              </w:rPr>
            </w:pPr>
            <w:r w:rsidRPr="00B37A40">
              <w:rPr>
                <w:rFonts w:ascii="Arial Narrow" w:eastAsia="Times New Roman" w:hAnsi="Arial Narrow" w:cs="Arial"/>
                <w:b/>
                <w:bCs/>
                <w:sz w:val="16"/>
                <w:szCs w:val="16"/>
              </w:rPr>
              <w:t>Total</w:t>
            </w:r>
          </w:p>
        </w:tc>
        <w:tc>
          <w:tcPr>
            <w:tcW w:w="941" w:type="dxa"/>
            <w:tcBorders>
              <w:top w:val="double" w:sz="6" w:space="0" w:color="auto"/>
              <w:left w:val="nil"/>
              <w:bottom w:val="single" w:sz="4" w:space="0" w:color="auto"/>
              <w:right w:val="nil"/>
            </w:tcBorders>
            <w:shd w:val="clear" w:color="000000" w:fill="FFFFFF"/>
            <w:noWrap/>
            <w:vAlign w:val="bottom"/>
            <w:hideMark/>
          </w:tcPr>
          <w:p w14:paraId="4BF880C1"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3,203,992</w:t>
            </w:r>
          </w:p>
        </w:tc>
        <w:tc>
          <w:tcPr>
            <w:tcW w:w="941" w:type="dxa"/>
            <w:tcBorders>
              <w:top w:val="double" w:sz="6" w:space="0" w:color="auto"/>
              <w:left w:val="nil"/>
              <w:bottom w:val="single" w:sz="4" w:space="0" w:color="auto"/>
              <w:right w:val="nil"/>
            </w:tcBorders>
            <w:shd w:val="clear" w:color="000000" w:fill="FFFFFF"/>
            <w:noWrap/>
            <w:vAlign w:val="bottom"/>
            <w:hideMark/>
          </w:tcPr>
          <w:p w14:paraId="177052B1"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2,907,223</w:t>
            </w:r>
          </w:p>
        </w:tc>
        <w:tc>
          <w:tcPr>
            <w:tcW w:w="941" w:type="dxa"/>
            <w:tcBorders>
              <w:top w:val="double" w:sz="6" w:space="0" w:color="auto"/>
              <w:left w:val="nil"/>
              <w:bottom w:val="single" w:sz="4" w:space="0" w:color="auto"/>
              <w:right w:val="nil"/>
            </w:tcBorders>
            <w:shd w:val="clear" w:color="000000" w:fill="FFFFFF"/>
            <w:noWrap/>
            <w:vAlign w:val="bottom"/>
            <w:hideMark/>
          </w:tcPr>
          <w:p w14:paraId="4B211D5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296,769</w:t>
            </w:r>
          </w:p>
        </w:tc>
        <w:tc>
          <w:tcPr>
            <w:tcW w:w="941" w:type="dxa"/>
            <w:tcBorders>
              <w:top w:val="double" w:sz="6" w:space="0" w:color="auto"/>
              <w:left w:val="single" w:sz="4" w:space="0" w:color="auto"/>
              <w:bottom w:val="single" w:sz="4" w:space="0" w:color="auto"/>
              <w:right w:val="nil"/>
            </w:tcBorders>
            <w:shd w:val="clear" w:color="000000" w:fill="FFFFFF"/>
            <w:noWrap/>
            <w:vAlign w:val="bottom"/>
            <w:hideMark/>
          </w:tcPr>
          <w:p w14:paraId="506EEEDD"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3,447,501</w:t>
            </w:r>
          </w:p>
        </w:tc>
        <w:tc>
          <w:tcPr>
            <w:tcW w:w="941" w:type="dxa"/>
            <w:tcBorders>
              <w:top w:val="double" w:sz="6" w:space="0" w:color="auto"/>
              <w:left w:val="nil"/>
              <w:bottom w:val="single" w:sz="4" w:space="0" w:color="auto"/>
              <w:right w:val="nil"/>
            </w:tcBorders>
            <w:shd w:val="clear" w:color="000000" w:fill="FFFFFF"/>
            <w:noWrap/>
            <w:vAlign w:val="bottom"/>
            <w:hideMark/>
          </w:tcPr>
          <w:p w14:paraId="4ACE7BD6"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3,106,523</w:t>
            </w:r>
          </w:p>
        </w:tc>
        <w:tc>
          <w:tcPr>
            <w:tcW w:w="941" w:type="dxa"/>
            <w:tcBorders>
              <w:top w:val="double" w:sz="6" w:space="0" w:color="auto"/>
              <w:left w:val="nil"/>
              <w:bottom w:val="single" w:sz="4" w:space="0" w:color="auto"/>
              <w:right w:val="single" w:sz="4" w:space="0" w:color="auto"/>
            </w:tcBorders>
            <w:shd w:val="clear" w:color="000000" w:fill="FFFFFF"/>
            <w:noWrap/>
            <w:vAlign w:val="bottom"/>
            <w:hideMark/>
          </w:tcPr>
          <w:p w14:paraId="6E719BA1"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340,978</w:t>
            </w:r>
          </w:p>
        </w:tc>
        <w:tc>
          <w:tcPr>
            <w:tcW w:w="941" w:type="dxa"/>
            <w:tcBorders>
              <w:top w:val="double" w:sz="6" w:space="0" w:color="auto"/>
              <w:left w:val="nil"/>
              <w:bottom w:val="single" w:sz="4" w:space="0" w:color="auto"/>
              <w:right w:val="nil"/>
            </w:tcBorders>
            <w:shd w:val="clear" w:color="000000" w:fill="FFFFFF"/>
            <w:noWrap/>
            <w:vAlign w:val="bottom"/>
            <w:hideMark/>
          </w:tcPr>
          <w:p w14:paraId="176C55FE"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3,459,001</w:t>
            </w:r>
          </w:p>
        </w:tc>
        <w:tc>
          <w:tcPr>
            <w:tcW w:w="941" w:type="dxa"/>
            <w:tcBorders>
              <w:top w:val="double" w:sz="6" w:space="0" w:color="auto"/>
              <w:left w:val="nil"/>
              <w:bottom w:val="single" w:sz="4" w:space="0" w:color="auto"/>
              <w:right w:val="nil"/>
            </w:tcBorders>
            <w:shd w:val="clear" w:color="000000" w:fill="FFFFFF"/>
            <w:noWrap/>
            <w:vAlign w:val="bottom"/>
            <w:hideMark/>
          </w:tcPr>
          <w:p w14:paraId="322BB755"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3,117,973</w:t>
            </w:r>
          </w:p>
        </w:tc>
        <w:tc>
          <w:tcPr>
            <w:tcW w:w="941" w:type="dxa"/>
            <w:tcBorders>
              <w:top w:val="double" w:sz="6" w:space="0" w:color="auto"/>
              <w:left w:val="nil"/>
              <w:bottom w:val="single" w:sz="4" w:space="0" w:color="auto"/>
              <w:right w:val="single" w:sz="4" w:space="0" w:color="auto"/>
            </w:tcBorders>
            <w:shd w:val="clear" w:color="000000" w:fill="FFFFFF"/>
            <w:noWrap/>
            <w:vAlign w:val="bottom"/>
            <w:hideMark/>
          </w:tcPr>
          <w:p w14:paraId="52250B5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341,029</w:t>
            </w:r>
          </w:p>
        </w:tc>
      </w:tr>
    </w:tbl>
    <w:p w14:paraId="05FD1172" w14:textId="2D81B242" w:rsidR="00766FF5" w:rsidRDefault="00766FF5"/>
    <w:tbl>
      <w:tblPr>
        <w:tblW w:w="4972" w:type="pct"/>
        <w:tblLook w:val="04A0" w:firstRow="1" w:lastRow="0" w:firstColumn="1" w:lastColumn="0" w:noHBand="0" w:noVBand="1"/>
      </w:tblPr>
      <w:tblGrid>
        <w:gridCol w:w="2295"/>
        <w:gridCol w:w="888"/>
        <w:gridCol w:w="888"/>
        <w:gridCol w:w="888"/>
        <w:gridCol w:w="889"/>
        <w:gridCol w:w="889"/>
        <w:gridCol w:w="889"/>
        <w:gridCol w:w="889"/>
        <w:gridCol w:w="889"/>
        <w:gridCol w:w="889"/>
        <w:gridCol w:w="889"/>
        <w:gridCol w:w="889"/>
        <w:gridCol w:w="889"/>
      </w:tblGrid>
      <w:tr w:rsidR="00B37A40" w:rsidRPr="00B37A40" w14:paraId="2E42A118" w14:textId="77777777" w:rsidTr="001750F4">
        <w:trPr>
          <w:trHeight w:val="219"/>
        </w:trPr>
        <w:tc>
          <w:tcPr>
            <w:tcW w:w="5000" w:type="pct"/>
            <w:gridSpan w:val="13"/>
            <w:tcBorders>
              <w:top w:val="nil"/>
              <w:left w:val="nil"/>
              <w:bottom w:val="nil"/>
              <w:right w:val="nil"/>
            </w:tcBorders>
            <w:shd w:val="clear" w:color="000000" w:fill="FFFFFF"/>
            <w:noWrap/>
            <w:vAlign w:val="bottom"/>
            <w:hideMark/>
          </w:tcPr>
          <w:p w14:paraId="0DB9DC3C" w14:textId="77777777" w:rsidR="00B37A40" w:rsidRPr="00B37A40" w:rsidRDefault="00B37A40" w:rsidP="00B37A40">
            <w:pPr>
              <w:spacing w:after="0" w:line="240" w:lineRule="auto"/>
              <w:jc w:val="center"/>
              <w:rPr>
                <w:rFonts w:ascii="Arial Narrow" w:eastAsia="Times New Roman" w:hAnsi="Arial Narrow" w:cs="Arial"/>
                <w:b/>
                <w:bCs/>
                <w:sz w:val="16"/>
                <w:szCs w:val="16"/>
              </w:rPr>
            </w:pPr>
            <w:r w:rsidRPr="00B37A40">
              <w:rPr>
                <w:rFonts w:ascii="Arial Narrow" w:eastAsia="Times New Roman" w:hAnsi="Arial Narrow" w:cs="Arial"/>
                <w:b/>
                <w:bCs/>
                <w:sz w:val="16"/>
                <w:szCs w:val="16"/>
              </w:rPr>
              <w:lastRenderedPageBreak/>
              <w:t>Department of Commerce</w:t>
            </w:r>
          </w:p>
        </w:tc>
      </w:tr>
      <w:tr w:rsidR="00B37A40" w:rsidRPr="00B37A40" w14:paraId="037FCF43" w14:textId="77777777" w:rsidTr="001750F4">
        <w:trPr>
          <w:trHeight w:val="219"/>
        </w:trPr>
        <w:tc>
          <w:tcPr>
            <w:tcW w:w="5000" w:type="pct"/>
            <w:gridSpan w:val="13"/>
            <w:tcBorders>
              <w:top w:val="nil"/>
              <w:left w:val="nil"/>
              <w:bottom w:val="nil"/>
              <w:right w:val="nil"/>
            </w:tcBorders>
            <w:shd w:val="clear" w:color="000000" w:fill="FFFFFF"/>
            <w:noWrap/>
            <w:vAlign w:val="bottom"/>
            <w:hideMark/>
          </w:tcPr>
          <w:p w14:paraId="4D2AF181" w14:textId="77777777" w:rsidR="00B37A40" w:rsidRPr="00B37A40" w:rsidRDefault="00B37A40" w:rsidP="00B37A40">
            <w:pPr>
              <w:spacing w:after="0" w:line="240" w:lineRule="auto"/>
              <w:jc w:val="center"/>
              <w:rPr>
                <w:rFonts w:ascii="Arial Narrow" w:eastAsia="Times New Roman" w:hAnsi="Arial Narrow" w:cs="Arial"/>
                <w:b/>
                <w:bCs/>
                <w:sz w:val="16"/>
                <w:szCs w:val="16"/>
              </w:rPr>
            </w:pPr>
            <w:r w:rsidRPr="00B37A40">
              <w:rPr>
                <w:rFonts w:ascii="Arial Narrow" w:eastAsia="Times New Roman" w:hAnsi="Arial Narrow" w:cs="Arial"/>
                <w:b/>
                <w:bCs/>
                <w:sz w:val="16"/>
                <w:szCs w:val="16"/>
              </w:rPr>
              <w:t>U.S. Patent and Trademark Office</w:t>
            </w:r>
          </w:p>
        </w:tc>
      </w:tr>
      <w:tr w:rsidR="00B37A40" w:rsidRPr="00B37A40" w14:paraId="5FC8C6AA" w14:textId="77777777" w:rsidTr="001750F4">
        <w:trPr>
          <w:trHeight w:val="219"/>
        </w:trPr>
        <w:tc>
          <w:tcPr>
            <w:tcW w:w="5000" w:type="pct"/>
            <w:gridSpan w:val="13"/>
            <w:tcBorders>
              <w:top w:val="nil"/>
              <w:left w:val="nil"/>
              <w:bottom w:val="nil"/>
              <w:right w:val="nil"/>
            </w:tcBorders>
            <w:shd w:val="clear" w:color="000000" w:fill="FFFFFF"/>
            <w:noWrap/>
            <w:vAlign w:val="bottom"/>
            <w:hideMark/>
          </w:tcPr>
          <w:p w14:paraId="593EF84F" w14:textId="77777777" w:rsidR="00B37A40" w:rsidRPr="00B37A40" w:rsidRDefault="00B37A40" w:rsidP="00B37A40">
            <w:pPr>
              <w:spacing w:after="0" w:line="240" w:lineRule="auto"/>
              <w:jc w:val="center"/>
              <w:rPr>
                <w:rFonts w:ascii="Arial Narrow" w:eastAsia="Times New Roman" w:hAnsi="Arial Narrow" w:cs="Arial"/>
                <w:b/>
                <w:bCs/>
                <w:sz w:val="16"/>
                <w:szCs w:val="16"/>
              </w:rPr>
            </w:pPr>
            <w:r w:rsidRPr="00B37A40">
              <w:rPr>
                <w:rFonts w:ascii="Arial Narrow" w:eastAsia="Times New Roman" w:hAnsi="Arial Narrow" w:cs="Arial"/>
                <w:b/>
                <w:bCs/>
                <w:sz w:val="16"/>
                <w:szCs w:val="16"/>
              </w:rPr>
              <w:t>PATENT / TRADEMARK SPLIT PER TWO WAY BUSINESS LINE</w:t>
            </w:r>
          </w:p>
        </w:tc>
      </w:tr>
      <w:tr w:rsidR="00B37A40" w:rsidRPr="00B37A40" w14:paraId="529D8BF5" w14:textId="77777777" w:rsidTr="001750F4">
        <w:trPr>
          <w:trHeight w:val="219"/>
        </w:trPr>
        <w:tc>
          <w:tcPr>
            <w:tcW w:w="5000" w:type="pct"/>
            <w:gridSpan w:val="13"/>
            <w:tcBorders>
              <w:top w:val="nil"/>
              <w:left w:val="nil"/>
              <w:bottom w:val="nil"/>
              <w:right w:val="nil"/>
            </w:tcBorders>
            <w:shd w:val="clear" w:color="000000" w:fill="FFFFFF"/>
            <w:noWrap/>
            <w:vAlign w:val="bottom"/>
            <w:hideMark/>
          </w:tcPr>
          <w:p w14:paraId="347A4B0A" w14:textId="77777777" w:rsidR="00B37A40" w:rsidRPr="00B37A40" w:rsidRDefault="00B37A40" w:rsidP="00B37A40">
            <w:pPr>
              <w:spacing w:after="0" w:line="240" w:lineRule="auto"/>
              <w:jc w:val="center"/>
              <w:rPr>
                <w:rFonts w:ascii="Arial Narrow" w:eastAsia="Times New Roman" w:hAnsi="Arial Narrow" w:cs="Arial"/>
                <w:b/>
                <w:bCs/>
                <w:sz w:val="16"/>
                <w:szCs w:val="16"/>
              </w:rPr>
            </w:pPr>
            <w:r w:rsidRPr="00B37A40">
              <w:rPr>
                <w:rFonts w:ascii="Arial Narrow" w:eastAsia="Times New Roman" w:hAnsi="Arial Narrow" w:cs="Arial"/>
                <w:b/>
                <w:bCs/>
                <w:sz w:val="16"/>
                <w:szCs w:val="16"/>
              </w:rPr>
              <w:t>PROGRAM AND PERFORMANCE: TOTAL OBLIGATIONS</w:t>
            </w:r>
          </w:p>
        </w:tc>
      </w:tr>
      <w:tr w:rsidR="00B37A40" w:rsidRPr="00B37A40" w14:paraId="3C7A8523" w14:textId="77777777" w:rsidTr="001750F4">
        <w:trPr>
          <w:trHeight w:val="219"/>
        </w:trPr>
        <w:tc>
          <w:tcPr>
            <w:tcW w:w="5000" w:type="pct"/>
            <w:gridSpan w:val="13"/>
            <w:tcBorders>
              <w:top w:val="nil"/>
              <w:left w:val="nil"/>
              <w:bottom w:val="nil"/>
              <w:right w:val="nil"/>
            </w:tcBorders>
            <w:shd w:val="clear" w:color="000000" w:fill="FFFFFF"/>
            <w:noWrap/>
            <w:vAlign w:val="bottom"/>
            <w:hideMark/>
          </w:tcPr>
          <w:p w14:paraId="010F213B" w14:textId="77777777" w:rsidR="00B37A40" w:rsidRPr="00B37A40" w:rsidRDefault="00B37A40" w:rsidP="00B37A40">
            <w:pPr>
              <w:spacing w:after="0" w:line="240" w:lineRule="auto"/>
              <w:jc w:val="center"/>
              <w:rPr>
                <w:rFonts w:ascii="Arial Narrow" w:eastAsia="Times New Roman" w:hAnsi="Arial Narrow" w:cs="Arial"/>
                <w:b/>
                <w:bCs/>
                <w:sz w:val="16"/>
                <w:szCs w:val="16"/>
              </w:rPr>
            </w:pPr>
            <w:r w:rsidRPr="00B37A40">
              <w:rPr>
                <w:rFonts w:ascii="Arial Narrow" w:eastAsia="Times New Roman" w:hAnsi="Arial Narrow" w:cs="Arial"/>
                <w:b/>
                <w:bCs/>
                <w:sz w:val="16"/>
                <w:szCs w:val="16"/>
              </w:rPr>
              <w:t>(Dollar amounts in thousands)</w:t>
            </w:r>
          </w:p>
        </w:tc>
      </w:tr>
      <w:tr w:rsidR="00B37A40" w:rsidRPr="00B37A40" w14:paraId="027499D7" w14:textId="77777777" w:rsidTr="001750F4">
        <w:trPr>
          <w:trHeight w:val="219"/>
        </w:trPr>
        <w:tc>
          <w:tcPr>
            <w:tcW w:w="885" w:type="pct"/>
            <w:tcBorders>
              <w:top w:val="single" w:sz="4" w:space="0" w:color="auto"/>
              <w:left w:val="single" w:sz="4" w:space="0" w:color="auto"/>
              <w:bottom w:val="nil"/>
              <w:right w:val="single" w:sz="8" w:space="0" w:color="auto"/>
            </w:tcBorders>
            <w:shd w:val="clear" w:color="000000" w:fill="FFFFFF"/>
            <w:noWrap/>
            <w:vAlign w:val="bottom"/>
            <w:hideMark/>
          </w:tcPr>
          <w:p w14:paraId="43526C1A"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single" w:sz="4" w:space="0" w:color="auto"/>
              <w:left w:val="nil"/>
              <w:bottom w:val="nil"/>
              <w:right w:val="nil"/>
            </w:tcBorders>
            <w:shd w:val="clear" w:color="000000" w:fill="FFFFFF"/>
            <w:noWrap/>
            <w:vAlign w:val="bottom"/>
            <w:hideMark/>
          </w:tcPr>
          <w:p w14:paraId="4C0A0553"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single" w:sz="4" w:space="0" w:color="auto"/>
              <w:left w:val="nil"/>
              <w:bottom w:val="nil"/>
              <w:right w:val="nil"/>
            </w:tcBorders>
            <w:shd w:val="clear" w:color="000000" w:fill="FFFFFF"/>
            <w:noWrap/>
            <w:vAlign w:val="bottom"/>
            <w:hideMark/>
          </w:tcPr>
          <w:p w14:paraId="377B1FDD"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single" w:sz="4" w:space="0" w:color="auto"/>
              <w:left w:val="nil"/>
              <w:bottom w:val="nil"/>
              <w:right w:val="single" w:sz="4" w:space="0" w:color="auto"/>
            </w:tcBorders>
            <w:shd w:val="clear" w:color="000000" w:fill="FFFFFF"/>
            <w:noWrap/>
            <w:vAlign w:val="bottom"/>
            <w:hideMark/>
          </w:tcPr>
          <w:p w14:paraId="09822B8B"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single" w:sz="4" w:space="0" w:color="auto"/>
              <w:left w:val="nil"/>
              <w:bottom w:val="nil"/>
              <w:right w:val="nil"/>
            </w:tcBorders>
            <w:shd w:val="clear" w:color="000000" w:fill="FFFFFF"/>
            <w:noWrap/>
            <w:vAlign w:val="bottom"/>
            <w:hideMark/>
          </w:tcPr>
          <w:p w14:paraId="61CD2732"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single" w:sz="4" w:space="0" w:color="auto"/>
              <w:left w:val="nil"/>
              <w:bottom w:val="nil"/>
              <w:right w:val="nil"/>
            </w:tcBorders>
            <w:shd w:val="clear" w:color="000000" w:fill="FFFFFF"/>
            <w:noWrap/>
            <w:vAlign w:val="bottom"/>
            <w:hideMark/>
          </w:tcPr>
          <w:p w14:paraId="16658FBE"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single" w:sz="4" w:space="0" w:color="auto"/>
              <w:left w:val="nil"/>
              <w:bottom w:val="nil"/>
              <w:right w:val="single" w:sz="4" w:space="0" w:color="auto"/>
            </w:tcBorders>
            <w:shd w:val="clear" w:color="000000" w:fill="FFFFFF"/>
            <w:noWrap/>
            <w:vAlign w:val="bottom"/>
            <w:hideMark/>
          </w:tcPr>
          <w:p w14:paraId="5148390D"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single" w:sz="4" w:space="0" w:color="auto"/>
              <w:left w:val="nil"/>
              <w:bottom w:val="nil"/>
              <w:right w:val="nil"/>
            </w:tcBorders>
            <w:shd w:val="clear" w:color="000000" w:fill="FFFFFF"/>
            <w:noWrap/>
            <w:vAlign w:val="bottom"/>
            <w:hideMark/>
          </w:tcPr>
          <w:p w14:paraId="5AC17712"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single" w:sz="4" w:space="0" w:color="auto"/>
              <w:left w:val="nil"/>
              <w:bottom w:val="nil"/>
              <w:right w:val="nil"/>
            </w:tcBorders>
            <w:shd w:val="clear" w:color="000000" w:fill="FFFFFF"/>
            <w:noWrap/>
            <w:vAlign w:val="bottom"/>
            <w:hideMark/>
          </w:tcPr>
          <w:p w14:paraId="4B01D517"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single" w:sz="4" w:space="0" w:color="auto"/>
              <w:left w:val="nil"/>
              <w:bottom w:val="nil"/>
              <w:right w:val="single" w:sz="4" w:space="0" w:color="auto"/>
            </w:tcBorders>
            <w:shd w:val="clear" w:color="000000" w:fill="FFFFFF"/>
            <w:noWrap/>
            <w:vAlign w:val="bottom"/>
            <w:hideMark/>
          </w:tcPr>
          <w:p w14:paraId="2058AE3F"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single" w:sz="4" w:space="0" w:color="auto"/>
              <w:left w:val="nil"/>
              <w:bottom w:val="nil"/>
              <w:right w:val="nil"/>
            </w:tcBorders>
            <w:shd w:val="clear" w:color="000000" w:fill="FFFFFF"/>
            <w:noWrap/>
            <w:vAlign w:val="bottom"/>
            <w:hideMark/>
          </w:tcPr>
          <w:p w14:paraId="05216707"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single" w:sz="4" w:space="0" w:color="auto"/>
              <w:left w:val="nil"/>
              <w:bottom w:val="nil"/>
              <w:right w:val="nil"/>
            </w:tcBorders>
            <w:shd w:val="clear" w:color="000000" w:fill="FFFFFF"/>
            <w:noWrap/>
            <w:vAlign w:val="bottom"/>
            <w:hideMark/>
          </w:tcPr>
          <w:p w14:paraId="6D7A3D9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single" w:sz="4" w:space="0" w:color="auto"/>
              <w:left w:val="nil"/>
              <w:bottom w:val="nil"/>
              <w:right w:val="single" w:sz="4" w:space="0" w:color="auto"/>
            </w:tcBorders>
            <w:shd w:val="clear" w:color="000000" w:fill="FFFFFF"/>
            <w:noWrap/>
            <w:vAlign w:val="bottom"/>
            <w:hideMark/>
          </w:tcPr>
          <w:p w14:paraId="059A106B"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r>
      <w:tr w:rsidR="00B37A40" w:rsidRPr="00B37A40" w14:paraId="25D75ADC" w14:textId="77777777" w:rsidTr="001750F4">
        <w:trPr>
          <w:trHeight w:val="219"/>
        </w:trPr>
        <w:tc>
          <w:tcPr>
            <w:tcW w:w="885" w:type="pct"/>
            <w:tcBorders>
              <w:top w:val="single" w:sz="4" w:space="0" w:color="auto"/>
              <w:left w:val="single" w:sz="4" w:space="0" w:color="auto"/>
              <w:bottom w:val="nil"/>
              <w:right w:val="single" w:sz="8" w:space="0" w:color="auto"/>
            </w:tcBorders>
            <w:shd w:val="clear" w:color="000000" w:fill="FFFFFF"/>
            <w:noWrap/>
            <w:vAlign w:val="bottom"/>
            <w:hideMark/>
          </w:tcPr>
          <w:p w14:paraId="4E3E6CBA"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nil"/>
              <w:left w:val="nil"/>
              <w:bottom w:val="single" w:sz="8" w:space="0" w:color="auto"/>
              <w:right w:val="nil"/>
            </w:tcBorders>
            <w:shd w:val="clear" w:color="000000" w:fill="FFFFFF"/>
            <w:noWrap/>
            <w:vAlign w:val="bottom"/>
            <w:hideMark/>
          </w:tcPr>
          <w:p w14:paraId="4BDDE813"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nil"/>
              <w:left w:val="nil"/>
              <w:bottom w:val="single" w:sz="8" w:space="0" w:color="auto"/>
              <w:right w:val="nil"/>
            </w:tcBorders>
            <w:shd w:val="clear" w:color="000000" w:fill="FFFFFF"/>
            <w:noWrap/>
            <w:vAlign w:val="bottom"/>
            <w:hideMark/>
          </w:tcPr>
          <w:p w14:paraId="1B1CFCD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FY 2020</w:t>
            </w:r>
          </w:p>
        </w:tc>
        <w:tc>
          <w:tcPr>
            <w:tcW w:w="343" w:type="pct"/>
            <w:tcBorders>
              <w:top w:val="nil"/>
              <w:left w:val="nil"/>
              <w:bottom w:val="single" w:sz="8" w:space="0" w:color="auto"/>
              <w:right w:val="single" w:sz="4" w:space="0" w:color="auto"/>
            </w:tcBorders>
            <w:shd w:val="clear" w:color="000000" w:fill="FFFFFF"/>
            <w:noWrap/>
            <w:vAlign w:val="bottom"/>
            <w:hideMark/>
          </w:tcPr>
          <w:p w14:paraId="421C9913"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nil"/>
              <w:left w:val="nil"/>
              <w:bottom w:val="single" w:sz="8" w:space="0" w:color="auto"/>
              <w:right w:val="nil"/>
            </w:tcBorders>
            <w:shd w:val="clear" w:color="000000" w:fill="FFFFFF"/>
            <w:noWrap/>
            <w:vAlign w:val="bottom"/>
            <w:hideMark/>
          </w:tcPr>
          <w:p w14:paraId="5E2946FE"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nil"/>
              <w:left w:val="nil"/>
              <w:bottom w:val="single" w:sz="8" w:space="0" w:color="auto"/>
              <w:right w:val="nil"/>
            </w:tcBorders>
            <w:shd w:val="clear" w:color="000000" w:fill="FFFFFF"/>
            <w:noWrap/>
            <w:vAlign w:val="bottom"/>
            <w:hideMark/>
          </w:tcPr>
          <w:p w14:paraId="709556FC"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FY 2021</w:t>
            </w:r>
          </w:p>
        </w:tc>
        <w:tc>
          <w:tcPr>
            <w:tcW w:w="343" w:type="pct"/>
            <w:tcBorders>
              <w:top w:val="nil"/>
              <w:left w:val="nil"/>
              <w:bottom w:val="single" w:sz="8" w:space="0" w:color="auto"/>
              <w:right w:val="single" w:sz="4" w:space="0" w:color="auto"/>
            </w:tcBorders>
            <w:shd w:val="clear" w:color="000000" w:fill="FFFFFF"/>
            <w:noWrap/>
            <w:vAlign w:val="bottom"/>
            <w:hideMark/>
          </w:tcPr>
          <w:p w14:paraId="2C370426"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nil"/>
              <w:left w:val="nil"/>
              <w:bottom w:val="single" w:sz="8" w:space="0" w:color="auto"/>
              <w:right w:val="nil"/>
            </w:tcBorders>
            <w:shd w:val="clear" w:color="000000" w:fill="FFFFFF"/>
            <w:noWrap/>
            <w:vAlign w:val="bottom"/>
            <w:hideMark/>
          </w:tcPr>
          <w:p w14:paraId="55A6F05B"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nil"/>
              <w:left w:val="nil"/>
              <w:bottom w:val="single" w:sz="8" w:space="0" w:color="auto"/>
              <w:right w:val="nil"/>
            </w:tcBorders>
            <w:shd w:val="clear" w:color="000000" w:fill="FFFFFF"/>
            <w:noWrap/>
            <w:vAlign w:val="bottom"/>
            <w:hideMark/>
          </w:tcPr>
          <w:p w14:paraId="005FC900"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FY 2022</w:t>
            </w:r>
          </w:p>
        </w:tc>
        <w:tc>
          <w:tcPr>
            <w:tcW w:w="343" w:type="pct"/>
            <w:tcBorders>
              <w:top w:val="nil"/>
              <w:left w:val="nil"/>
              <w:bottom w:val="single" w:sz="8" w:space="0" w:color="auto"/>
              <w:right w:val="single" w:sz="4" w:space="0" w:color="auto"/>
            </w:tcBorders>
            <w:shd w:val="clear" w:color="000000" w:fill="FFFFFF"/>
            <w:noWrap/>
            <w:vAlign w:val="bottom"/>
            <w:hideMark/>
          </w:tcPr>
          <w:p w14:paraId="75AEB4BA"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nil"/>
              <w:left w:val="nil"/>
              <w:bottom w:val="single" w:sz="8" w:space="0" w:color="auto"/>
              <w:right w:val="nil"/>
            </w:tcBorders>
            <w:shd w:val="clear" w:color="000000" w:fill="FFFFFF"/>
            <w:noWrap/>
            <w:vAlign w:val="bottom"/>
            <w:hideMark/>
          </w:tcPr>
          <w:p w14:paraId="4A583876"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nil"/>
              <w:left w:val="nil"/>
              <w:bottom w:val="single" w:sz="8" w:space="0" w:color="auto"/>
              <w:right w:val="nil"/>
            </w:tcBorders>
            <w:shd w:val="clear" w:color="000000" w:fill="FFFFFF"/>
            <w:noWrap/>
            <w:vAlign w:val="bottom"/>
            <w:hideMark/>
          </w:tcPr>
          <w:p w14:paraId="357AD68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FY 2023</w:t>
            </w:r>
          </w:p>
        </w:tc>
        <w:tc>
          <w:tcPr>
            <w:tcW w:w="343" w:type="pct"/>
            <w:tcBorders>
              <w:top w:val="nil"/>
              <w:left w:val="nil"/>
              <w:bottom w:val="single" w:sz="8" w:space="0" w:color="auto"/>
              <w:right w:val="single" w:sz="4" w:space="0" w:color="auto"/>
            </w:tcBorders>
            <w:shd w:val="clear" w:color="000000" w:fill="FFFFFF"/>
            <w:noWrap/>
            <w:vAlign w:val="bottom"/>
            <w:hideMark/>
          </w:tcPr>
          <w:p w14:paraId="4484630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r>
      <w:tr w:rsidR="00B37A40" w:rsidRPr="001750F4" w14:paraId="0F2EBD92" w14:textId="77777777" w:rsidTr="001750F4">
        <w:trPr>
          <w:trHeight w:val="219"/>
        </w:trPr>
        <w:tc>
          <w:tcPr>
            <w:tcW w:w="885" w:type="pct"/>
            <w:tcBorders>
              <w:top w:val="nil"/>
              <w:left w:val="single" w:sz="4" w:space="0" w:color="auto"/>
              <w:bottom w:val="nil"/>
              <w:right w:val="single" w:sz="8" w:space="0" w:color="auto"/>
            </w:tcBorders>
            <w:shd w:val="clear" w:color="000000" w:fill="FFFFFF"/>
            <w:noWrap/>
            <w:vAlign w:val="bottom"/>
            <w:hideMark/>
          </w:tcPr>
          <w:p w14:paraId="51C56B8F"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Sub-Activity:</w:t>
            </w:r>
          </w:p>
        </w:tc>
        <w:tc>
          <w:tcPr>
            <w:tcW w:w="343" w:type="pct"/>
            <w:tcBorders>
              <w:top w:val="nil"/>
              <w:left w:val="single" w:sz="4" w:space="0" w:color="auto"/>
              <w:bottom w:val="single" w:sz="4" w:space="0" w:color="auto"/>
              <w:right w:val="nil"/>
            </w:tcBorders>
            <w:shd w:val="clear" w:color="000000" w:fill="FFFFFF"/>
            <w:noWrap/>
            <w:vAlign w:val="bottom"/>
            <w:hideMark/>
          </w:tcPr>
          <w:p w14:paraId="1DBC2B4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Total</w:t>
            </w:r>
          </w:p>
        </w:tc>
        <w:tc>
          <w:tcPr>
            <w:tcW w:w="343" w:type="pct"/>
            <w:tcBorders>
              <w:top w:val="nil"/>
              <w:left w:val="nil"/>
              <w:bottom w:val="single" w:sz="4" w:space="0" w:color="auto"/>
              <w:right w:val="nil"/>
            </w:tcBorders>
            <w:shd w:val="clear" w:color="000000" w:fill="FFFFFF"/>
            <w:noWrap/>
            <w:vAlign w:val="bottom"/>
            <w:hideMark/>
          </w:tcPr>
          <w:p w14:paraId="56D55D4B"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Patents </w:t>
            </w:r>
          </w:p>
        </w:tc>
        <w:tc>
          <w:tcPr>
            <w:tcW w:w="343" w:type="pct"/>
            <w:tcBorders>
              <w:top w:val="nil"/>
              <w:left w:val="nil"/>
              <w:bottom w:val="single" w:sz="4" w:space="0" w:color="auto"/>
              <w:right w:val="single" w:sz="4" w:space="0" w:color="auto"/>
            </w:tcBorders>
            <w:shd w:val="clear" w:color="000000" w:fill="FFFFFF"/>
            <w:noWrap/>
            <w:vAlign w:val="bottom"/>
            <w:hideMark/>
          </w:tcPr>
          <w:p w14:paraId="5268F4EA" w14:textId="77777777" w:rsidR="00B37A40" w:rsidRPr="001750F4" w:rsidRDefault="00B37A40" w:rsidP="00B37A40">
            <w:pPr>
              <w:spacing w:after="0" w:line="240" w:lineRule="auto"/>
              <w:jc w:val="right"/>
              <w:rPr>
                <w:rFonts w:ascii="Arial Narrow" w:eastAsia="Times New Roman" w:hAnsi="Arial Narrow" w:cs="Arial"/>
                <w:sz w:val="14"/>
                <w:szCs w:val="16"/>
              </w:rPr>
            </w:pPr>
            <w:r w:rsidRPr="001750F4">
              <w:rPr>
                <w:rFonts w:ascii="Arial Narrow" w:eastAsia="Times New Roman" w:hAnsi="Arial Narrow" w:cs="Arial"/>
                <w:sz w:val="14"/>
                <w:szCs w:val="16"/>
              </w:rPr>
              <w:t>Trademarks</w:t>
            </w:r>
          </w:p>
        </w:tc>
        <w:tc>
          <w:tcPr>
            <w:tcW w:w="343" w:type="pct"/>
            <w:tcBorders>
              <w:top w:val="nil"/>
              <w:left w:val="single" w:sz="4" w:space="0" w:color="auto"/>
              <w:bottom w:val="single" w:sz="4" w:space="0" w:color="auto"/>
              <w:right w:val="nil"/>
            </w:tcBorders>
            <w:shd w:val="clear" w:color="000000" w:fill="FFFFFF"/>
            <w:noWrap/>
            <w:vAlign w:val="bottom"/>
            <w:hideMark/>
          </w:tcPr>
          <w:p w14:paraId="1F8899B7"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Total</w:t>
            </w:r>
          </w:p>
        </w:tc>
        <w:tc>
          <w:tcPr>
            <w:tcW w:w="343" w:type="pct"/>
            <w:tcBorders>
              <w:top w:val="nil"/>
              <w:left w:val="nil"/>
              <w:bottom w:val="single" w:sz="4" w:space="0" w:color="auto"/>
              <w:right w:val="nil"/>
            </w:tcBorders>
            <w:shd w:val="clear" w:color="000000" w:fill="FFFFFF"/>
            <w:noWrap/>
            <w:vAlign w:val="bottom"/>
            <w:hideMark/>
          </w:tcPr>
          <w:p w14:paraId="567DB9C0"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Patents </w:t>
            </w:r>
          </w:p>
        </w:tc>
        <w:tc>
          <w:tcPr>
            <w:tcW w:w="343" w:type="pct"/>
            <w:tcBorders>
              <w:top w:val="nil"/>
              <w:left w:val="nil"/>
              <w:bottom w:val="single" w:sz="4" w:space="0" w:color="auto"/>
              <w:right w:val="single" w:sz="4" w:space="0" w:color="auto"/>
            </w:tcBorders>
            <w:shd w:val="clear" w:color="000000" w:fill="FFFFFF"/>
            <w:noWrap/>
            <w:vAlign w:val="bottom"/>
            <w:hideMark/>
          </w:tcPr>
          <w:p w14:paraId="304BE466" w14:textId="77777777" w:rsidR="00B37A40" w:rsidRPr="001750F4" w:rsidRDefault="00B37A40" w:rsidP="00B37A40">
            <w:pPr>
              <w:spacing w:after="0" w:line="240" w:lineRule="auto"/>
              <w:jc w:val="right"/>
              <w:rPr>
                <w:rFonts w:ascii="Arial Narrow" w:eastAsia="Times New Roman" w:hAnsi="Arial Narrow" w:cs="Arial"/>
                <w:sz w:val="14"/>
                <w:szCs w:val="16"/>
              </w:rPr>
            </w:pPr>
            <w:r w:rsidRPr="001750F4">
              <w:rPr>
                <w:rFonts w:ascii="Arial Narrow" w:eastAsia="Times New Roman" w:hAnsi="Arial Narrow" w:cs="Arial"/>
                <w:sz w:val="14"/>
                <w:szCs w:val="16"/>
              </w:rPr>
              <w:t>Trademarks</w:t>
            </w:r>
          </w:p>
        </w:tc>
        <w:tc>
          <w:tcPr>
            <w:tcW w:w="343" w:type="pct"/>
            <w:tcBorders>
              <w:top w:val="nil"/>
              <w:left w:val="single" w:sz="4" w:space="0" w:color="auto"/>
              <w:bottom w:val="single" w:sz="4" w:space="0" w:color="auto"/>
              <w:right w:val="nil"/>
            </w:tcBorders>
            <w:shd w:val="clear" w:color="000000" w:fill="FFFFFF"/>
            <w:noWrap/>
            <w:vAlign w:val="bottom"/>
            <w:hideMark/>
          </w:tcPr>
          <w:p w14:paraId="6A85FB3D"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Total</w:t>
            </w:r>
          </w:p>
        </w:tc>
        <w:tc>
          <w:tcPr>
            <w:tcW w:w="343" w:type="pct"/>
            <w:tcBorders>
              <w:top w:val="nil"/>
              <w:left w:val="nil"/>
              <w:bottom w:val="single" w:sz="4" w:space="0" w:color="auto"/>
              <w:right w:val="nil"/>
            </w:tcBorders>
            <w:shd w:val="clear" w:color="000000" w:fill="FFFFFF"/>
            <w:noWrap/>
            <w:vAlign w:val="bottom"/>
            <w:hideMark/>
          </w:tcPr>
          <w:p w14:paraId="3104395D"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Patents </w:t>
            </w:r>
          </w:p>
        </w:tc>
        <w:tc>
          <w:tcPr>
            <w:tcW w:w="343" w:type="pct"/>
            <w:tcBorders>
              <w:top w:val="nil"/>
              <w:left w:val="nil"/>
              <w:bottom w:val="single" w:sz="4" w:space="0" w:color="auto"/>
              <w:right w:val="single" w:sz="4" w:space="0" w:color="auto"/>
            </w:tcBorders>
            <w:shd w:val="clear" w:color="000000" w:fill="FFFFFF"/>
            <w:noWrap/>
            <w:vAlign w:val="bottom"/>
            <w:hideMark/>
          </w:tcPr>
          <w:p w14:paraId="0A197556" w14:textId="77777777" w:rsidR="00B37A40" w:rsidRPr="00B37A40" w:rsidRDefault="00B37A40" w:rsidP="00B37A40">
            <w:pPr>
              <w:spacing w:after="0" w:line="240" w:lineRule="auto"/>
              <w:jc w:val="right"/>
              <w:rPr>
                <w:rFonts w:ascii="Arial Narrow" w:eastAsia="Times New Roman" w:hAnsi="Arial Narrow" w:cs="Arial"/>
                <w:sz w:val="16"/>
                <w:szCs w:val="16"/>
              </w:rPr>
            </w:pPr>
            <w:r w:rsidRPr="001750F4">
              <w:rPr>
                <w:rFonts w:ascii="Arial Narrow" w:eastAsia="Times New Roman" w:hAnsi="Arial Narrow" w:cs="Arial"/>
                <w:sz w:val="14"/>
                <w:szCs w:val="16"/>
              </w:rPr>
              <w:t>Trademarks</w:t>
            </w:r>
          </w:p>
        </w:tc>
        <w:tc>
          <w:tcPr>
            <w:tcW w:w="343" w:type="pct"/>
            <w:tcBorders>
              <w:top w:val="nil"/>
              <w:left w:val="single" w:sz="4" w:space="0" w:color="auto"/>
              <w:bottom w:val="single" w:sz="4" w:space="0" w:color="auto"/>
              <w:right w:val="nil"/>
            </w:tcBorders>
            <w:shd w:val="clear" w:color="000000" w:fill="FFFFFF"/>
            <w:noWrap/>
            <w:vAlign w:val="bottom"/>
            <w:hideMark/>
          </w:tcPr>
          <w:p w14:paraId="0DB721D6"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Total</w:t>
            </w:r>
          </w:p>
        </w:tc>
        <w:tc>
          <w:tcPr>
            <w:tcW w:w="343" w:type="pct"/>
            <w:tcBorders>
              <w:top w:val="nil"/>
              <w:left w:val="nil"/>
              <w:bottom w:val="single" w:sz="4" w:space="0" w:color="auto"/>
              <w:right w:val="nil"/>
            </w:tcBorders>
            <w:shd w:val="clear" w:color="000000" w:fill="FFFFFF"/>
            <w:noWrap/>
            <w:vAlign w:val="bottom"/>
            <w:hideMark/>
          </w:tcPr>
          <w:p w14:paraId="4599CE0E"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Patents </w:t>
            </w:r>
          </w:p>
        </w:tc>
        <w:tc>
          <w:tcPr>
            <w:tcW w:w="343" w:type="pct"/>
            <w:tcBorders>
              <w:top w:val="nil"/>
              <w:left w:val="nil"/>
              <w:bottom w:val="single" w:sz="4" w:space="0" w:color="auto"/>
              <w:right w:val="single" w:sz="4" w:space="0" w:color="auto"/>
            </w:tcBorders>
            <w:shd w:val="clear" w:color="000000" w:fill="FFFFFF"/>
            <w:noWrap/>
            <w:vAlign w:val="bottom"/>
            <w:hideMark/>
          </w:tcPr>
          <w:p w14:paraId="3882DB95" w14:textId="77777777" w:rsidR="00B37A40" w:rsidRPr="001750F4" w:rsidRDefault="00B37A40" w:rsidP="00B37A40">
            <w:pPr>
              <w:spacing w:after="0" w:line="240" w:lineRule="auto"/>
              <w:jc w:val="right"/>
              <w:rPr>
                <w:rFonts w:ascii="Arial Narrow" w:eastAsia="Times New Roman" w:hAnsi="Arial Narrow" w:cs="Arial"/>
                <w:sz w:val="14"/>
                <w:szCs w:val="16"/>
              </w:rPr>
            </w:pPr>
            <w:r w:rsidRPr="001750F4">
              <w:rPr>
                <w:rFonts w:ascii="Arial Narrow" w:eastAsia="Times New Roman" w:hAnsi="Arial Narrow" w:cs="Arial"/>
                <w:sz w:val="14"/>
                <w:szCs w:val="16"/>
              </w:rPr>
              <w:t>Trademarks</w:t>
            </w:r>
          </w:p>
        </w:tc>
      </w:tr>
      <w:tr w:rsidR="00B37A40" w:rsidRPr="00B37A40" w14:paraId="443B8028" w14:textId="77777777" w:rsidTr="001750F4">
        <w:trPr>
          <w:trHeight w:val="219"/>
        </w:trPr>
        <w:tc>
          <w:tcPr>
            <w:tcW w:w="885" w:type="pct"/>
            <w:tcBorders>
              <w:top w:val="nil"/>
              <w:left w:val="single" w:sz="4" w:space="0" w:color="auto"/>
              <w:bottom w:val="nil"/>
              <w:right w:val="single" w:sz="8" w:space="0" w:color="auto"/>
            </w:tcBorders>
            <w:shd w:val="clear" w:color="000000" w:fill="FFFFFF"/>
            <w:noWrap/>
            <w:vAlign w:val="bottom"/>
            <w:hideMark/>
          </w:tcPr>
          <w:p w14:paraId="0F2B46BC"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 xml:space="preserve">Patent Examining </w:t>
            </w:r>
          </w:p>
        </w:tc>
        <w:tc>
          <w:tcPr>
            <w:tcW w:w="343" w:type="pct"/>
            <w:tcBorders>
              <w:top w:val="nil"/>
              <w:left w:val="single" w:sz="4" w:space="0" w:color="auto"/>
              <w:bottom w:val="nil"/>
              <w:right w:val="nil"/>
            </w:tcBorders>
            <w:shd w:val="clear" w:color="000000" w:fill="FFFFFF"/>
            <w:noWrap/>
            <w:vAlign w:val="bottom"/>
            <w:hideMark/>
          </w:tcPr>
          <w:p w14:paraId="0A4552B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2,181,221 </w:t>
            </w:r>
          </w:p>
        </w:tc>
        <w:tc>
          <w:tcPr>
            <w:tcW w:w="343" w:type="pct"/>
            <w:tcBorders>
              <w:top w:val="nil"/>
              <w:left w:val="nil"/>
              <w:bottom w:val="nil"/>
              <w:right w:val="nil"/>
            </w:tcBorders>
            <w:shd w:val="clear" w:color="000000" w:fill="FFFFFF"/>
            <w:noWrap/>
            <w:vAlign w:val="bottom"/>
            <w:hideMark/>
          </w:tcPr>
          <w:p w14:paraId="20832E11"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2,181,221 </w:t>
            </w:r>
          </w:p>
        </w:tc>
        <w:tc>
          <w:tcPr>
            <w:tcW w:w="343" w:type="pct"/>
            <w:tcBorders>
              <w:top w:val="nil"/>
              <w:left w:val="nil"/>
              <w:bottom w:val="nil"/>
              <w:right w:val="single" w:sz="4" w:space="0" w:color="auto"/>
            </w:tcBorders>
            <w:shd w:val="clear" w:color="000000" w:fill="FFFFFF"/>
            <w:noWrap/>
            <w:vAlign w:val="bottom"/>
            <w:hideMark/>
          </w:tcPr>
          <w:p w14:paraId="638B181E"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nil"/>
              <w:left w:val="single" w:sz="4" w:space="0" w:color="auto"/>
              <w:bottom w:val="nil"/>
              <w:right w:val="nil"/>
            </w:tcBorders>
            <w:shd w:val="clear" w:color="000000" w:fill="FFFFFF"/>
            <w:noWrap/>
            <w:vAlign w:val="bottom"/>
            <w:hideMark/>
          </w:tcPr>
          <w:p w14:paraId="6A291DD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2,249,261 </w:t>
            </w:r>
          </w:p>
        </w:tc>
        <w:tc>
          <w:tcPr>
            <w:tcW w:w="343" w:type="pct"/>
            <w:tcBorders>
              <w:top w:val="nil"/>
              <w:left w:val="nil"/>
              <w:bottom w:val="nil"/>
              <w:right w:val="nil"/>
            </w:tcBorders>
            <w:shd w:val="clear" w:color="000000" w:fill="FFFFFF"/>
            <w:noWrap/>
            <w:vAlign w:val="bottom"/>
            <w:hideMark/>
          </w:tcPr>
          <w:p w14:paraId="466AFDB3"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2,249,261 </w:t>
            </w:r>
          </w:p>
        </w:tc>
        <w:tc>
          <w:tcPr>
            <w:tcW w:w="343" w:type="pct"/>
            <w:tcBorders>
              <w:top w:val="nil"/>
              <w:left w:val="nil"/>
              <w:bottom w:val="nil"/>
              <w:right w:val="single" w:sz="4" w:space="0" w:color="auto"/>
            </w:tcBorders>
            <w:shd w:val="clear" w:color="000000" w:fill="FFFFFF"/>
            <w:noWrap/>
            <w:vAlign w:val="bottom"/>
            <w:hideMark/>
          </w:tcPr>
          <w:p w14:paraId="11939D23"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nil"/>
              <w:left w:val="single" w:sz="4" w:space="0" w:color="auto"/>
              <w:bottom w:val="nil"/>
              <w:right w:val="nil"/>
            </w:tcBorders>
            <w:shd w:val="clear" w:color="000000" w:fill="FFFFFF"/>
            <w:noWrap/>
            <w:vAlign w:val="bottom"/>
            <w:hideMark/>
          </w:tcPr>
          <w:p w14:paraId="67000AC6"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2,320,426 </w:t>
            </w:r>
          </w:p>
        </w:tc>
        <w:tc>
          <w:tcPr>
            <w:tcW w:w="343" w:type="pct"/>
            <w:tcBorders>
              <w:top w:val="nil"/>
              <w:left w:val="nil"/>
              <w:bottom w:val="nil"/>
              <w:right w:val="nil"/>
            </w:tcBorders>
            <w:shd w:val="clear" w:color="000000" w:fill="FFFFFF"/>
            <w:noWrap/>
            <w:vAlign w:val="bottom"/>
            <w:hideMark/>
          </w:tcPr>
          <w:p w14:paraId="07AA3D9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2,320,426 </w:t>
            </w:r>
          </w:p>
        </w:tc>
        <w:tc>
          <w:tcPr>
            <w:tcW w:w="343" w:type="pct"/>
            <w:tcBorders>
              <w:top w:val="nil"/>
              <w:left w:val="nil"/>
              <w:bottom w:val="nil"/>
              <w:right w:val="single" w:sz="4" w:space="0" w:color="auto"/>
            </w:tcBorders>
            <w:shd w:val="clear" w:color="000000" w:fill="FFFFFF"/>
            <w:noWrap/>
            <w:vAlign w:val="bottom"/>
            <w:hideMark/>
          </w:tcPr>
          <w:p w14:paraId="2908FC9B"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nil"/>
              <w:left w:val="single" w:sz="4" w:space="0" w:color="auto"/>
              <w:bottom w:val="nil"/>
              <w:right w:val="nil"/>
            </w:tcBorders>
            <w:shd w:val="clear" w:color="000000" w:fill="FFFFFF"/>
            <w:noWrap/>
            <w:vAlign w:val="bottom"/>
            <w:hideMark/>
          </w:tcPr>
          <w:p w14:paraId="58CF95BB"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2,375,922 </w:t>
            </w:r>
          </w:p>
        </w:tc>
        <w:tc>
          <w:tcPr>
            <w:tcW w:w="343" w:type="pct"/>
            <w:tcBorders>
              <w:top w:val="nil"/>
              <w:left w:val="nil"/>
              <w:bottom w:val="nil"/>
              <w:right w:val="nil"/>
            </w:tcBorders>
            <w:shd w:val="clear" w:color="000000" w:fill="FFFFFF"/>
            <w:noWrap/>
            <w:vAlign w:val="bottom"/>
            <w:hideMark/>
          </w:tcPr>
          <w:p w14:paraId="2EB0157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2,375,922 </w:t>
            </w:r>
          </w:p>
        </w:tc>
        <w:tc>
          <w:tcPr>
            <w:tcW w:w="343" w:type="pct"/>
            <w:tcBorders>
              <w:top w:val="nil"/>
              <w:left w:val="nil"/>
              <w:bottom w:val="nil"/>
              <w:right w:val="single" w:sz="4" w:space="0" w:color="auto"/>
            </w:tcBorders>
            <w:shd w:val="clear" w:color="000000" w:fill="FFFFFF"/>
            <w:noWrap/>
            <w:vAlign w:val="bottom"/>
            <w:hideMark/>
          </w:tcPr>
          <w:p w14:paraId="3433D9E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r>
      <w:tr w:rsidR="00B37A40" w:rsidRPr="00B37A40" w14:paraId="5E4D64CC" w14:textId="77777777" w:rsidTr="001750F4">
        <w:trPr>
          <w:trHeight w:val="219"/>
        </w:trPr>
        <w:tc>
          <w:tcPr>
            <w:tcW w:w="885" w:type="pct"/>
            <w:tcBorders>
              <w:top w:val="nil"/>
              <w:left w:val="single" w:sz="4" w:space="0" w:color="auto"/>
              <w:bottom w:val="nil"/>
              <w:right w:val="single" w:sz="8" w:space="0" w:color="auto"/>
            </w:tcBorders>
            <w:shd w:val="clear" w:color="000000" w:fill="FFFFFF"/>
            <w:noWrap/>
            <w:vAlign w:val="bottom"/>
            <w:hideMark/>
          </w:tcPr>
          <w:p w14:paraId="39B0676E"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Patent Trial and Appeals</w:t>
            </w:r>
          </w:p>
        </w:tc>
        <w:tc>
          <w:tcPr>
            <w:tcW w:w="343" w:type="pct"/>
            <w:tcBorders>
              <w:top w:val="nil"/>
              <w:left w:val="single" w:sz="4" w:space="0" w:color="auto"/>
              <w:bottom w:val="nil"/>
              <w:right w:val="nil"/>
            </w:tcBorders>
            <w:shd w:val="clear" w:color="000000" w:fill="FFFFFF"/>
            <w:noWrap/>
            <w:vAlign w:val="bottom"/>
            <w:hideMark/>
          </w:tcPr>
          <w:p w14:paraId="3F7CCC30"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86,022 </w:t>
            </w:r>
          </w:p>
        </w:tc>
        <w:tc>
          <w:tcPr>
            <w:tcW w:w="343" w:type="pct"/>
            <w:tcBorders>
              <w:top w:val="nil"/>
              <w:left w:val="nil"/>
              <w:bottom w:val="nil"/>
              <w:right w:val="nil"/>
            </w:tcBorders>
            <w:shd w:val="clear" w:color="000000" w:fill="FFFFFF"/>
            <w:noWrap/>
            <w:vAlign w:val="bottom"/>
            <w:hideMark/>
          </w:tcPr>
          <w:p w14:paraId="31B2367D"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86,022 </w:t>
            </w:r>
          </w:p>
        </w:tc>
        <w:tc>
          <w:tcPr>
            <w:tcW w:w="343" w:type="pct"/>
            <w:tcBorders>
              <w:top w:val="nil"/>
              <w:left w:val="nil"/>
              <w:bottom w:val="nil"/>
              <w:right w:val="single" w:sz="4" w:space="0" w:color="auto"/>
            </w:tcBorders>
            <w:shd w:val="clear" w:color="000000" w:fill="FFFFFF"/>
            <w:noWrap/>
            <w:vAlign w:val="bottom"/>
            <w:hideMark/>
          </w:tcPr>
          <w:p w14:paraId="1CE12637"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nil"/>
              <w:left w:val="single" w:sz="4" w:space="0" w:color="auto"/>
              <w:bottom w:val="nil"/>
              <w:right w:val="nil"/>
            </w:tcBorders>
            <w:shd w:val="clear" w:color="000000" w:fill="FFFFFF"/>
            <w:noWrap/>
            <w:vAlign w:val="bottom"/>
            <w:hideMark/>
          </w:tcPr>
          <w:p w14:paraId="0483C66E"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86,084 </w:t>
            </w:r>
          </w:p>
        </w:tc>
        <w:tc>
          <w:tcPr>
            <w:tcW w:w="343" w:type="pct"/>
            <w:tcBorders>
              <w:top w:val="nil"/>
              <w:left w:val="nil"/>
              <w:bottom w:val="nil"/>
              <w:right w:val="nil"/>
            </w:tcBorders>
            <w:shd w:val="clear" w:color="000000" w:fill="FFFFFF"/>
            <w:noWrap/>
            <w:vAlign w:val="bottom"/>
            <w:hideMark/>
          </w:tcPr>
          <w:p w14:paraId="4E601126"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86,084 </w:t>
            </w:r>
          </w:p>
        </w:tc>
        <w:tc>
          <w:tcPr>
            <w:tcW w:w="343" w:type="pct"/>
            <w:tcBorders>
              <w:top w:val="nil"/>
              <w:left w:val="nil"/>
              <w:bottom w:val="nil"/>
              <w:right w:val="single" w:sz="4" w:space="0" w:color="auto"/>
            </w:tcBorders>
            <w:shd w:val="clear" w:color="000000" w:fill="FFFFFF"/>
            <w:noWrap/>
            <w:vAlign w:val="bottom"/>
            <w:hideMark/>
          </w:tcPr>
          <w:p w14:paraId="567EB891"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nil"/>
              <w:left w:val="single" w:sz="4" w:space="0" w:color="auto"/>
              <w:bottom w:val="nil"/>
              <w:right w:val="nil"/>
            </w:tcBorders>
            <w:shd w:val="clear" w:color="000000" w:fill="FFFFFF"/>
            <w:noWrap/>
            <w:vAlign w:val="bottom"/>
            <w:hideMark/>
          </w:tcPr>
          <w:p w14:paraId="567B83BE"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86,965 </w:t>
            </w:r>
          </w:p>
        </w:tc>
        <w:tc>
          <w:tcPr>
            <w:tcW w:w="343" w:type="pct"/>
            <w:tcBorders>
              <w:top w:val="nil"/>
              <w:left w:val="nil"/>
              <w:bottom w:val="nil"/>
              <w:right w:val="nil"/>
            </w:tcBorders>
            <w:shd w:val="clear" w:color="000000" w:fill="FFFFFF"/>
            <w:noWrap/>
            <w:vAlign w:val="bottom"/>
            <w:hideMark/>
          </w:tcPr>
          <w:p w14:paraId="5B79ED8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86,965 </w:t>
            </w:r>
          </w:p>
        </w:tc>
        <w:tc>
          <w:tcPr>
            <w:tcW w:w="343" w:type="pct"/>
            <w:tcBorders>
              <w:top w:val="nil"/>
              <w:left w:val="nil"/>
              <w:bottom w:val="nil"/>
              <w:right w:val="single" w:sz="4" w:space="0" w:color="auto"/>
            </w:tcBorders>
            <w:shd w:val="clear" w:color="000000" w:fill="FFFFFF"/>
            <w:noWrap/>
            <w:vAlign w:val="bottom"/>
            <w:hideMark/>
          </w:tcPr>
          <w:p w14:paraId="6F9A6E9E"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nil"/>
              <w:left w:val="single" w:sz="4" w:space="0" w:color="auto"/>
              <w:bottom w:val="nil"/>
              <w:right w:val="nil"/>
            </w:tcBorders>
            <w:shd w:val="clear" w:color="000000" w:fill="FFFFFF"/>
            <w:noWrap/>
            <w:vAlign w:val="bottom"/>
            <w:hideMark/>
          </w:tcPr>
          <w:p w14:paraId="1292990A"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88,552 </w:t>
            </w:r>
          </w:p>
        </w:tc>
        <w:tc>
          <w:tcPr>
            <w:tcW w:w="343" w:type="pct"/>
            <w:tcBorders>
              <w:top w:val="nil"/>
              <w:left w:val="nil"/>
              <w:bottom w:val="nil"/>
              <w:right w:val="nil"/>
            </w:tcBorders>
            <w:shd w:val="clear" w:color="000000" w:fill="FFFFFF"/>
            <w:noWrap/>
            <w:vAlign w:val="bottom"/>
            <w:hideMark/>
          </w:tcPr>
          <w:p w14:paraId="1D05CF01"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88,552 </w:t>
            </w:r>
          </w:p>
        </w:tc>
        <w:tc>
          <w:tcPr>
            <w:tcW w:w="343" w:type="pct"/>
            <w:tcBorders>
              <w:top w:val="nil"/>
              <w:left w:val="nil"/>
              <w:bottom w:val="nil"/>
              <w:right w:val="single" w:sz="4" w:space="0" w:color="auto"/>
            </w:tcBorders>
            <w:shd w:val="clear" w:color="000000" w:fill="FFFFFF"/>
            <w:noWrap/>
            <w:vAlign w:val="bottom"/>
            <w:hideMark/>
          </w:tcPr>
          <w:p w14:paraId="02E31FF3"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r>
      <w:tr w:rsidR="00B37A40" w:rsidRPr="00B37A40" w14:paraId="31D37484" w14:textId="77777777" w:rsidTr="001750F4">
        <w:trPr>
          <w:trHeight w:val="219"/>
        </w:trPr>
        <w:tc>
          <w:tcPr>
            <w:tcW w:w="885" w:type="pct"/>
            <w:tcBorders>
              <w:top w:val="nil"/>
              <w:left w:val="single" w:sz="4" w:space="0" w:color="auto"/>
              <w:bottom w:val="single" w:sz="4" w:space="0" w:color="auto"/>
              <w:right w:val="single" w:sz="8" w:space="0" w:color="auto"/>
            </w:tcBorders>
            <w:shd w:val="clear" w:color="000000" w:fill="FFFFFF"/>
            <w:noWrap/>
            <w:vAlign w:val="bottom"/>
            <w:hideMark/>
          </w:tcPr>
          <w:p w14:paraId="5A20D6CD"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Patent Information Resources</w:t>
            </w:r>
          </w:p>
        </w:tc>
        <w:tc>
          <w:tcPr>
            <w:tcW w:w="343" w:type="pct"/>
            <w:tcBorders>
              <w:top w:val="nil"/>
              <w:left w:val="single" w:sz="4" w:space="0" w:color="auto"/>
              <w:bottom w:val="single" w:sz="4" w:space="0" w:color="auto"/>
              <w:right w:val="nil"/>
            </w:tcBorders>
            <w:shd w:val="clear" w:color="000000" w:fill="FFFFFF"/>
            <w:noWrap/>
            <w:vAlign w:val="bottom"/>
            <w:hideMark/>
          </w:tcPr>
          <w:p w14:paraId="38DD6E82"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157,216 </w:t>
            </w:r>
          </w:p>
        </w:tc>
        <w:tc>
          <w:tcPr>
            <w:tcW w:w="343" w:type="pct"/>
            <w:tcBorders>
              <w:top w:val="nil"/>
              <w:left w:val="nil"/>
              <w:bottom w:val="single" w:sz="4" w:space="0" w:color="auto"/>
              <w:right w:val="nil"/>
            </w:tcBorders>
            <w:shd w:val="clear" w:color="000000" w:fill="FFFFFF"/>
            <w:noWrap/>
            <w:vAlign w:val="bottom"/>
            <w:hideMark/>
          </w:tcPr>
          <w:p w14:paraId="21E54A9E"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157,216 </w:t>
            </w:r>
          </w:p>
        </w:tc>
        <w:tc>
          <w:tcPr>
            <w:tcW w:w="343" w:type="pct"/>
            <w:tcBorders>
              <w:top w:val="nil"/>
              <w:left w:val="nil"/>
              <w:bottom w:val="single" w:sz="4" w:space="0" w:color="auto"/>
              <w:right w:val="single" w:sz="4" w:space="0" w:color="auto"/>
            </w:tcBorders>
            <w:shd w:val="clear" w:color="000000" w:fill="FFFFFF"/>
            <w:noWrap/>
            <w:vAlign w:val="bottom"/>
            <w:hideMark/>
          </w:tcPr>
          <w:p w14:paraId="746C5D9F"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nil"/>
              <w:left w:val="single" w:sz="4" w:space="0" w:color="auto"/>
              <w:bottom w:val="single" w:sz="4" w:space="0" w:color="auto"/>
              <w:right w:val="nil"/>
            </w:tcBorders>
            <w:shd w:val="clear" w:color="000000" w:fill="FFFFFF"/>
            <w:noWrap/>
            <w:vAlign w:val="bottom"/>
            <w:hideMark/>
          </w:tcPr>
          <w:p w14:paraId="7C508EE0"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156,027 </w:t>
            </w:r>
          </w:p>
        </w:tc>
        <w:tc>
          <w:tcPr>
            <w:tcW w:w="343" w:type="pct"/>
            <w:tcBorders>
              <w:top w:val="nil"/>
              <w:left w:val="nil"/>
              <w:bottom w:val="single" w:sz="4" w:space="0" w:color="auto"/>
              <w:right w:val="nil"/>
            </w:tcBorders>
            <w:shd w:val="clear" w:color="000000" w:fill="FFFFFF"/>
            <w:noWrap/>
            <w:vAlign w:val="bottom"/>
            <w:hideMark/>
          </w:tcPr>
          <w:p w14:paraId="398619CB"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156,027 </w:t>
            </w:r>
          </w:p>
        </w:tc>
        <w:tc>
          <w:tcPr>
            <w:tcW w:w="343" w:type="pct"/>
            <w:tcBorders>
              <w:top w:val="nil"/>
              <w:left w:val="nil"/>
              <w:bottom w:val="single" w:sz="4" w:space="0" w:color="auto"/>
              <w:right w:val="single" w:sz="4" w:space="0" w:color="auto"/>
            </w:tcBorders>
            <w:shd w:val="clear" w:color="000000" w:fill="FFFFFF"/>
            <w:noWrap/>
            <w:vAlign w:val="bottom"/>
            <w:hideMark/>
          </w:tcPr>
          <w:p w14:paraId="6898424E"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nil"/>
              <w:left w:val="single" w:sz="4" w:space="0" w:color="auto"/>
              <w:bottom w:val="single" w:sz="4" w:space="0" w:color="auto"/>
              <w:right w:val="nil"/>
            </w:tcBorders>
            <w:shd w:val="clear" w:color="000000" w:fill="FFFFFF"/>
            <w:noWrap/>
            <w:vAlign w:val="bottom"/>
            <w:hideMark/>
          </w:tcPr>
          <w:p w14:paraId="3434A811"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156,465 </w:t>
            </w:r>
          </w:p>
        </w:tc>
        <w:tc>
          <w:tcPr>
            <w:tcW w:w="343" w:type="pct"/>
            <w:tcBorders>
              <w:top w:val="nil"/>
              <w:left w:val="nil"/>
              <w:bottom w:val="single" w:sz="4" w:space="0" w:color="auto"/>
              <w:right w:val="nil"/>
            </w:tcBorders>
            <w:shd w:val="clear" w:color="000000" w:fill="FFFFFF"/>
            <w:noWrap/>
            <w:vAlign w:val="bottom"/>
            <w:hideMark/>
          </w:tcPr>
          <w:p w14:paraId="63206612"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156,465 </w:t>
            </w:r>
          </w:p>
        </w:tc>
        <w:tc>
          <w:tcPr>
            <w:tcW w:w="343" w:type="pct"/>
            <w:tcBorders>
              <w:top w:val="nil"/>
              <w:left w:val="nil"/>
              <w:bottom w:val="single" w:sz="4" w:space="0" w:color="auto"/>
              <w:right w:val="single" w:sz="4" w:space="0" w:color="auto"/>
            </w:tcBorders>
            <w:shd w:val="clear" w:color="000000" w:fill="FFFFFF"/>
            <w:noWrap/>
            <w:vAlign w:val="bottom"/>
            <w:hideMark/>
          </w:tcPr>
          <w:p w14:paraId="6CF8AED5"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nil"/>
              <w:left w:val="single" w:sz="4" w:space="0" w:color="auto"/>
              <w:bottom w:val="single" w:sz="4" w:space="0" w:color="auto"/>
              <w:right w:val="nil"/>
            </w:tcBorders>
            <w:shd w:val="clear" w:color="000000" w:fill="FFFFFF"/>
            <w:noWrap/>
            <w:vAlign w:val="bottom"/>
            <w:hideMark/>
          </w:tcPr>
          <w:p w14:paraId="1B58099B"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157,504 </w:t>
            </w:r>
          </w:p>
        </w:tc>
        <w:tc>
          <w:tcPr>
            <w:tcW w:w="343" w:type="pct"/>
            <w:tcBorders>
              <w:top w:val="nil"/>
              <w:left w:val="nil"/>
              <w:bottom w:val="single" w:sz="4" w:space="0" w:color="auto"/>
              <w:right w:val="nil"/>
            </w:tcBorders>
            <w:shd w:val="clear" w:color="000000" w:fill="FFFFFF"/>
            <w:noWrap/>
            <w:vAlign w:val="bottom"/>
            <w:hideMark/>
          </w:tcPr>
          <w:p w14:paraId="1B754C43"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157,504 </w:t>
            </w:r>
          </w:p>
        </w:tc>
        <w:tc>
          <w:tcPr>
            <w:tcW w:w="343" w:type="pct"/>
            <w:tcBorders>
              <w:top w:val="nil"/>
              <w:left w:val="nil"/>
              <w:bottom w:val="single" w:sz="4" w:space="0" w:color="auto"/>
              <w:right w:val="single" w:sz="4" w:space="0" w:color="auto"/>
            </w:tcBorders>
            <w:shd w:val="clear" w:color="000000" w:fill="FFFFFF"/>
            <w:noWrap/>
            <w:vAlign w:val="bottom"/>
            <w:hideMark/>
          </w:tcPr>
          <w:p w14:paraId="7DFB6EB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r>
      <w:tr w:rsidR="00B37A40" w:rsidRPr="00B37A40" w14:paraId="3162FE8B" w14:textId="77777777" w:rsidTr="001750F4">
        <w:trPr>
          <w:trHeight w:val="219"/>
        </w:trPr>
        <w:tc>
          <w:tcPr>
            <w:tcW w:w="885" w:type="pct"/>
            <w:tcBorders>
              <w:top w:val="nil"/>
              <w:left w:val="single" w:sz="4" w:space="0" w:color="auto"/>
              <w:bottom w:val="nil"/>
              <w:right w:val="single" w:sz="8" w:space="0" w:color="auto"/>
            </w:tcBorders>
            <w:shd w:val="clear" w:color="000000" w:fill="FFFFFF"/>
            <w:noWrap/>
            <w:vAlign w:val="bottom"/>
            <w:hideMark/>
          </w:tcPr>
          <w:p w14:paraId="1829C68B"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Trademark Examining</w:t>
            </w:r>
          </w:p>
        </w:tc>
        <w:tc>
          <w:tcPr>
            <w:tcW w:w="343" w:type="pct"/>
            <w:tcBorders>
              <w:top w:val="nil"/>
              <w:left w:val="single" w:sz="4" w:space="0" w:color="auto"/>
              <w:bottom w:val="nil"/>
              <w:right w:val="nil"/>
            </w:tcBorders>
            <w:shd w:val="clear" w:color="000000" w:fill="FFFFFF"/>
            <w:noWrap/>
            <w:vAlign w:val="bottom"/>
            <w:hideMark/>
          </w:tcPr>
          <w:p w14:paraId="15B28D21"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162,942 </w:t>
            </w:r>
          </w:p>
        </w:tc>
        <w:tc>
          <w:tcPr>
            <w:tcW w:w="343" w:type="pct"/>
            <w:tcBorders>
              <w:top w:val="nil"/>
              <w:left w:val="nil"/>
              <w:bottom w:val="nil"/>
              <w:right w:val="nil"/>
            </w:tcBorders>
            <w:shd w:val="clear" w:color="000000" w:fill="FFFFFF"/>
            <w:noWrap/>
            <w:vAlign w:val="bottom"/>
            <w:hideMark/>
          </w:tcPr>
          <w:p w14:paraId="7DDCDB2A"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nil"/>
              <w:left w:val="nil"/>
              <w:bottom w:val="nil"/>
              <w:right w:val="single" w:sz="4" w:space="0" w:color="auto"/>
            </w:tcBorders>
            <w:shd w:val="clear" w:color="000000" w:fill="FFFFFF"/>
            <w:noWrap/>
            <w:vAlign w:val="bottom"/>
            <w:hideMark/>
          </w:tcPr>
          <w:p w14:paraId="1CD0D29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162,942 </w:t>
            </w:r>
          </w:p>
        </w:tc>
        <w:tc>
          <w:tcPr>
            <w:tcW w:w="343" w:type="pct"/>
            <w:tcBorders>
              <w:top w:val="nil"/>
              <w:left w:val="single" w:sz="4" w:space="0" w:color="auto"/>
              <w:bottom w:val="nil"/>
              <w:right w:val="nil"/>
            </w:tcBorders>
            <w:shd w:val="clear" w:color="000000" w:fill="FFFFFF"/>
            <w:noWrap/>
            <w:vAlign w:val="bottom"/>
            <w:hideMark/>
          </w:tcPr>
          <w:p w14:paraId="122BE045"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177,396 </w:t>
            </w:r>
          </w:p>
        </w:tc>
        <w:tc>
          <w:tcPr>
            <w:tcW w:w="343" w:type="pct"/>
            <w:tcBorders>
              <w:top w:val="nil"/>
              <w:left w:val="nil"/>
              <w:bottom w:val="nil"/>
              <w:right w:val="nil"/>
            </w:tcBorders>
            <w:shd w:val="clear" w:color="000000" w:fill="FFFFFF"/>
            <w:noWrap/>
            <w:vAlign w:val="bottom"/>
            <w:hideMark/>
          </w:tcPr>
          <w:p w14:paraId="384782BF"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nil"/>
              <w:left w:val="nil"/>
              <w:bottom w:val="nil"/>
              <w:right w:val="single" w:sz="4" w:space="0" w:color="auto"/>
            </w:tcBorders>
            <w:shd w:val="clear" w:color="000000" w:fill="FFFFFF"/>
            <w:noWrap/>
            <w:vAlign w:val="bottom"/>
            <w:hideMark/>
          </w:tcPr>
          <w:p w14:paraId="2A6F9E66"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177,396 </w:t>
            </w:r>
          </w:p>
        </w:tc>
        <w:tc>
          <w:tcPr>
            <w:tcW w:w="343" w:type="pct"/>
            <w:tcBorders>
              <w:top w:val="nil"/>
              <w:left w:val="single" w:sz="4" w:space="0" w:color="auto"/>
              <w:bottom w:val="nil"/>
              <w:right w:val="nil"/>
            </w:tcBorders>
            <w:shd w:val="clear" w:color="000000" w:fill="FFFFFF"/>
            <w:noWrap/>
            <w:vAlign w:val="bottom"/>
            <w:hideMark/>
          </w:tcPr>
          <w:p w14:paraId="171C6DB3"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195,532 </w:t>
            </w:r>
          </w:p>
        </w:tc>
        <w:tc>
          <w:tcPr>
            <w:tcW w:w="343" w:type="pct"/>
            <w:tcBorders>
              <w:top w:val="nil"/>
              <w:left w:val="nil"/>
              <w:bottom w:val="nil"/>
              <w:right w:val="nil"/>
            </w:tcBorders>
            <w:shd w:val="clear" w:color="000000" w:fill="FFFFFF"/>
            <w:noWrap/>
            <w:vAlign w:val="bottom"/>
            <w:hideMark/>
          </w:tcPr>
          <w:p w14:paraId="38A919CF"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nil"/>
              <w:left w:val="nil"/>
              <w:bottom w:val="nil"/>
              <w:right w:val="single" w:sz="4" w:space="0" w:color="auto"/>
            </w:tcBorders>
            <w:shd w:val="clear" w:color="000000" w:fill="FFFFFF"/>
            <w:noWrap/>
            <w:vAlign w:val="bottom"/>
            <w:hideMark/>
          </w:tcPr>
          <w:p w14:paraId="4A4FF35D"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195,532 </w:t>
            </w:r>
          </w:p>
        </w:tc>
        <w:tc>
          <w:tcPr>
            <w:tcW w:w="343" w:type="pct"/>
            <w:tcBorders>
              <w:top w:val="nil"/>
              <w:left w:val="single" w:sz="4" w:space="0" w:color="auto"/>
              <w:bottom w:val="nil"/>
              <w:right w:val="nil"/>
            </w:tcBorders>
            <w:shd w:val="clear" w:color="000000" w:fill="FFFFFF"/>
            <w:noWrap/>
            <w:vAlign w:val="bottom"/>
            <w:hideMark/>
          </w:tcPr>
          <w:p w14:paraId="78381677"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213,721 </w:t>
            </w:r>
          </w:p>
        </w:tc>
        <w:tc>
          <w:tcPr>
            <w:tcW w:w="343" w:type="pct"/>
            <w:tcBorders>
              <w:top w:val="nil"/>
              <w:left w:val="nil"/>
              <w:bottom w:val="nil"/>
              <w:right w:val="nil"/>
            </w:tcBorders>
            <w:shd w:val="clear" w:color="000000" w:fill="FFFFFF"/>
            <w:noWrap/>
            <w:vAlign w:val="bottom"/>
            <w:hideMark/>
          </w:tcPr>
          <w:p w14:paraId="1AC2D1B6"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nil"/>
              <w:left w:val="nil"/>
              <w:bottom w:val="nil"/>
              <w:right w:val="single" w:sz="4" w:space="0" w:color="auto"/>
            </w:tcBorders>
            <w:shd w:val="clear" w:color="000000" w:fill="FFFFFF"/>
            <w:noWrap/>
            <w:vAlign w:val="bottom"/>
            <w:hideMark/>
          </w:tcPr>
          <w:p w14:paraId="3EF3FDF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213,721 </w:t>
            </w:r>
          </w:p>
        </w:tc>
      </w:tr>
      <w:tr w:rsidR="00B37A40" w:rsidRPr="00B37A40" w14:paraId="39FDD92B" w14:textId="77777777" w:rsidTr="001750F4">
        <w:trPr>
          <w:trHeight w:val="219"/>
        </w:trPr>
        <w:tc>
          <w:tcPr>
            <w:tcW w:w="885" w:type="pct"/>
            <w:tcBorders>
              <w:top w:val="nil"/>
              <w:left w:val="single" w:sz="4" w:space="0" w:color="auto"/>
              <w:bottom w:val="nil"/>
              <w:right w:val="single" w:sz="8" w:space="0" w:color="auto"/>
            </w:tcBorders>
            <w:shd w:val="clear" w:color="000000" w:fill="FFFFFF"/>
            <w:vAlign w:val="bottom"/>
            <w:hideMark/>
          </w:tcPr>
          <w:p w14:paraId="3DCBE01B"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 xml:space="preserve">Trademark Appeals and </w:t>
            </w:r>
            <w:r w:rsidRPr="00B37A40">
              <w:rPr>
                <w:rFonts w:ascii="Arial Narrow" w:eastAsia="Times New Roman" w:hAnsi="Arial Narrow" w:cs="Arial"/>
                <w:i/>
                <w:iCs/>
                <w:sz w:val="16"/>
                <w:szCs w:val="16"/>
              </w:rPr>
              <w:t>Inter Partes</w:t>
            </w:r>
            <w:r w:rsidRPr="00B37A40">
              <w:rPr>
                <w:rFonts w:ascii="Arial Narrow" w:eastAsia="Times New Roman" w:hAnsi="Arial Narrow" w:cs="Arial"/>
                <w:sz w:val="16"/>
                <w:szCs w:val="16"/>
              </w:rPr>
              <w:t xml:space="preserve"> Proceedings</w:t>
            </w:r>
          </w:p>
        </w:tc>
        <w:tc>
          <w:tcPr>
            <w:tcW w:w="343" w:type="pct"/>
            <w:tcBorders>
              <w:top w:val="nil"/>
              <w:left w:val="single" w:sz="4" w:space="0" w:color="auto"/>
              <w:right w:val="nil"/>
            </w:tcBorders>
            <w:shd w:val="clear" w:color="000000" w:fill="FFFFFF"/>
            <w:noWrap/>
            <w:vAlign w:val="bottom"/>
            <w:hideMark/>
          </w:tcPr>
          <w:p w14:paraId="51613BD5"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16,237 </w:t>
            </w:r>
          </w:p>
        </w:tc>
        <w:tc>
          <w:tcPr>
            <w:tcW w:w="343" w:type="pct"/>
            <w:tcBorders>
              <w:top w:val="nil"/>
              <w:left w:val="nil"/>
              <w:right w:val="nil"/>
            </w:tcBorders>
            <w:shd w:val="clear" w:color="000000" w:fill="FFFFFF"/>
            <w:noWrap/>
            <w:vAlign w:val="bottom"/>
            <w:hideMark/>
          </w:tcPr>
          <w:p w14:paraId="1A4133EC"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nil"/>
              <w:left w:val="nil"/>
              <w:right w:val="single" w:sz="4" w:space="0" w:color="auto"/>
            </w:tcBorders>
            <w:shd w:val="clear" w:color="000000" w:fill="FFFFFF"/>
            <w:noWrap/>
            <w:vAlign w:val="bottom"/>
            <w:hideMark/>
          </w:tcPr>
          <w:p w14:paraId="52719A8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16,237 </w:t>
            </w:r>
          </w:p>
        </w:tc>
        <w:tc>
          <w:tcPr>
            <w:tcW w:w="343" w:type="pct"/>
            <w:tcBorders>
              <w:top w:val="nil"/>
              <w:left w:val="single" w:sz="4" w:space="0" w:color="auto"/>
              <w:right w:val="nil"/>
            </w:tcBorders>
            <w:shd w:val="clear" w:color="000000" w:fill="FFFFFF"/>
            <w:noWrap/>
            <w:vAlign w:val="bottom"/>
            <w:hideMark/>
          </w:tcPr>
          <w:p w14:paraId="6B423D47"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16,577 </w:t>
            </w:r>
          </w:p>
        </w:tc>
        <w:tc>
          <w:tcPr>
            <w:tcW w:w="343" w:type="pct"/>
            <w:tcBorders>
              <w:top w:val="nil"/>
              <w:left w:val="nil"/>
              <w:right w:val="nil"/>
            </w:tcBorders>
            <w:shd w:val="clear" w:color="000000" w:fill="FFFFFF"/>
            <w:noWrap/>
            <w:vAlign w:val="bottom"/>
            <w:hideMark/>
          </w:tcPr>
          <w:p w14:paraId="6735BFE1"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nil"/>
              <w:left w:val="nil"/>
              <w:right w:val="single" w:sz="4" w:space="0" w:color="auto"/>
            </w:tcBorders>
            <w:shd w:val="clear" w:color="000000" w:fill="FFFFFF"/>
            <w:noWrap/>
            <w:vAlign w:val="bottom"/>
            <w:hideMark/>
          </w:tcPr>
          <w:p w14:paraId="140F1AF2"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16,577 </w:t>
            </w:r>
          </w:p>
        </w:tc>
        <w:tc>
          <w:tcPr>
            <w:tcW w:w="343" w:type="pct"/>
            <w:tcBorders>
              <w:top w:val="nil"/>
              <w:left w:val="single" w:sz="4" w:space="0" w:color="auto"/>
              <w:right w:val="nil"/>
            </w:tcBorders>
            <w:shd w:val="clear" w:color="000000" w:fill="FFFFFF"/>
            <w:noWrap/>
            <w:vAlign w:val="bottom"/>
            <w:hideMark/>
          </w:tcPr>
          <w:p w14:paraId="2289613A"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16,924 </w:t>
            </w:r>
          </w:p>
        </w:tc>
        <w:tc>
          <w:tcPr>
            <w:tcW w:w="343" w:type="pct"/>
            <w:tcBorders>
              <w:top w:val="nil"/>
              <w:left w:val="nil"/>
              <w:right w:val="nil"/>
            </w:tcBorders>
            <w:shd w:val="clear" w:color="000000" w:fill="FFFFFF"/>
            <w:noWrap/>
            <w:vAlign w:val="bottom"/>
            <w:hideMark/>
          </w:tcPr>
          <w:p w14:paraId="0B63A11A"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nil"/>
              <w:left w:val="nil"/>
              <w:right w:val="single" w:sz="4" w:space="0" w:color="auto"/>
            </w:tcBorders>
            <w:shd w:val="clear" w:color="000000" w:fill="FFFFFF"/>
            <w:noWrap/>
            <w:vAlign w:val="bottom"/>
            <w:hideMark/>
          </w:tcPr>
          <w:p w14:paraId="08280A50"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16,924 </w:t>
            </w:r>
          </w:p>
        </w:tc>
        <w:tc>
          <w:tcPr>
            <w:tcW w:w="343" w:type="pct"/>
            <w:tcBorders>
              <w:top w:val="nil"/>
              <w:left w:val="single" w:sz="4" w:space="0" w:color="auto"/>
              <w:right w:val="nil"/>
            </w:tcBorders>
            <w:shd w:val="clear" w:color="000000" w:fill="FFFFFF"/>
            <w:noWrap/>
            <w:vAlign w:val="bottom"/>
            <w:hideMark/>
          </w:tcPr>
          <w:p w14:paraId="03204475"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17,278 </w:t>
            </w:r>
          </w:p>
        </w:tc>
        <w:tc>
          <w:tcPr>
            <w:tcW w:w="343" w:type="pct"/>
            <w:tcBorders>
              <w:top w:val="nil"/>
              <w:left w:val="nil"/>
              <w:right w:val="nil"/>
            </w:tcBorders>
            <w:shd w:val="clear" w:color="000000" w:fill="FFFFFF"/>
            <w:noWrap/>
            <w:vAlign w:val="bottom"/>
            <w:hideMark/>
          </w:tcPr>
          <w:p w14:paraId="07EEE21F"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nil"/>
              <w:left w:val="nil"/>
              <w:right w:val="single" w:sz="4" w:space="0" w:color="auto"/>
            </w:tcBorders>
            <w:shd w:val="clear" w:color="000000" w:fill="FFFFFF"/>
            <w:noWrap/>
            <w:vAlign w:val="bottom"/>
            <w:hideMark/>
          </w:tcPr>
          <w:p w14:paraId="726579C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17,278 </w:t>
            </w:r>
          </w:p>
        </w:tc>
      </w:tr>
      <w:tr w:rsidR="00B37A40" w:rsidRPr="00B37A40" w14:paraId="5954AD4D" w14:textId="77777777" w:rsidTr="001750F4">
        <w:trPr>
          <w:trHeight w:val="219"/>
        </w:trPr>
        <w:tc>
          <w:tcPr>
            <w:tcW w:w="885" w:type="pct"/>
            <w:tcBorders>
              <w:top w:val="nil"/>
              <w:left w:val="single" w:sz="4" w:space="0" w:color="auto"/>
              <w:bottom w:val="nil"/>
              <w:right w:val="single" w:sz="8" w:space="0" w:color="auto"/>
            </w:tcBorders>
            <w:shd w:val="clear" w:color="000000" w:fill="FFFFFF"/>
            <w:noWrap/>
            <w:vAlign w:val="bottom"/>
            <w:hideMark/>
          </w:tcPr>
          <w:p w14:paraId="5A812A59"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Trademark Information Resources</w:t>
            </w:r>
          </w:p>
        </w:tc>
        <w:tc>
          <w:tcPr>
            <w:tcW w:w="343" w:type="pct"/>
            <w:tcBorders>
              <w:top w:val="nil"/>
              <w:left w:val="single" w:sz="4" w:space="0" w:color="auto"/>
              <w:bottom w:val="single" w:sz="8" w:space="0" w:color="auto"/>
              <w:right w:val="nil"/>
            </w:tcBorders>
            <w:shd w:val="clear" w:color="000000" w:fill="FFFFFF"/>
            <w:noWrap/>
            <w:vAlign w:val="bottom"/>
            <w:hideMark/>
          </w:tcPr>
          <w:p w14:paraId="28428F7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42,621 </w:t>
            </w:r>
          </w:p>
        </w:tc>
        <w:tc>
          <w:tcPr>
            <w:tcW w:w="343" w:type="pct"/>
            <w:tcBorders>
              <w:top w:val="nil"/>
              <w:left w:val="nil"/>
              <w:bottom w:val="single" w:sz="8" w:space="0" w:color="auto"/>
              <w:right w:val="nil"/>
            </w:tcBorders>
            <w:shd w:val="clear" w:color="000000" w:fill="FFFFFF"/>
            <w:noWrap/>
            <w:vAlign w:val="bottom"/>
            <w:hideMark/>
          </w:tcPr>
          <w:p w14:paraId="1C86C11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nil"/>
              <w:left w:val="nil"/>
              <w:bottom w:val="single" w:sz="8" w:space="0" w:color="auto"/>
              <w:right w:val="single" w:sz="4" w:space="0" w:color="auto"/>
            </w:tcBorders>
            <w:shd w:val="clear" w:color="000000" w:fill="FFFFFF"/>
            <w:noWrap/>
            <w:vAlign w:val="bottom"/>
            <w:hideMark/>
          </w:tcPr>
          <w:p w14:paraId="78AA68AB"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42,621 </w:t>
            </w:r>
          </w:p>
        </w:tc>
        <w:tc>
          <w:tcPr>
            <w:tcW w:w="343" w:type="pct"/>
            <w:tcBorders>
              <w:top w:val="nil"/>
              <w:left w:val="single" w:sz="4" w:space="0" w:color="auto"/>
              <w:bottom w:val="single" w:sz="8" w:space="0" w:color="auto"/>
              <w:right w:val="nil"/>
            </w:tcBorders>
            <w:shd w:val="clear" w:color="000000" w:fill="FFFFFF"/>
            <w:noWrap/>
            <w:vAlign w:val="bottom"/>
            <w:hideMark/>
          </w:tcPr>
          <w:p w14:paraId="3C7E55BE"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43,090 </w:t>
            </w:r>
          </w:p>
        </w:tc>
        <w:tc>
          <w:tcPr>
            <w:tcW w:w="343" w:type="pct"/>
            <w:tcBorders>
              <w:top w:val="nil"/>
              <w:left w:val="nil"/>
              <w:bottom w:val="single" w:sz="8" w:space="0" w:color="auto"/>
              <w:right w:val="nil"/>
            </w:tcBorders>
            <w:shd w:val="clear" w:color="000000" w:fill="FFFFFF"/>
            <w:noWrap/>
            <w:vAlign w:val="bottom"/>
            <w:hideMark/>
          </w:tcPr>
          <w:p w14:paraId="55AC29F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nil"/>
              <w:left w:val="nil"/>
              <w:bottom w:val="single" w:sz="8" w:space="0" w:color="auto"/>
              <w:right w:val="single" w:sz="4" w:space="0" w:color="auto"/>
            </w:tcBorders>
            <w:shd w:val="clear" w:color="000000" w:fill="FFFFFF"/>
            <w:noWrap/>
            <w:vAlign w:val="bottom"/>
            <w:hideMark/>
          </w:tcPr>
          <w:p w14:paraId="48D30807"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43,090 </w:t>
            </w:r>
          </w:p>
        </w:tc>
        <w:tc>
          <w:tcPr>
            <w:tcW w:w="343" w:type="pct"/>
            <w:tcBorders>
              <w:top w:val="nil"/>
              <w:left w:val="single" w:sz="4" w:space="0" w:color="auto"/>
              <w:bottom w:val="single" w:sz="8" w:space="0" w:color="auto"/>
              <w:right w:val="nil"/>
            </w:tcBorders>
            <w:shd w:val="clear" w:color="000000" w:fill="FFFFFF"/>
            <w:noWrap/>
            <w:vAlign w:val="bottom"/>
            <w:hideMark/>
          </w:tcPr>
          <w:p w14:paraId="62E7D4D3"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43,523 </w:t>
            </w:r>
          </w:p>
        </w:tc>
        <w:tc>
          <w:tcPr>
            <w:tcW w:w="343" w:type="pct"/>
            <w:tcBorders>
              <w:top w:val="nil"/>
              <w:left w:val="nil"/>
              <w:bottom w:val="single" w:sz="8" w:space="0" w:color="auto"/>
              <w:right w:val="nil"/>
            </w:tcBorders>
            <w:shd w:val="clear" w:color="000000" w:fill="FFFFFF"/>
            <w:noWrap/>
            <w:vAlign w:val="bottom"/>
            <w:hideMark/>
          </w:tcPr>
          <w:p w14:paraId="72DC8C26"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nil"/>
              <w:left w:val="nil"/>
              <w:bottom w:val="single" w:sz="8" w:space="0" w:color="auto"/>
              <w:right w:val="single" w:sz="4" w:space="0" w:color="auto"/>
            </w:tcBorders>
            <w:shd w:val="clear" w:color="000000" w:fill="FFFFFF"/>
            <w:noWrap/>
            <w:vAlign w:val="bottom"/>
            <w:hideMark/>
          </w:tcPr>
          <w:p w14:paraId="11F9846B"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43,523 </w:t>
            </w:r>
          </w:p>
        </w:tc>
        <w:tc>
          <w:tcPr>
            <w:tcW w:w="343" w:type="pct"/>
            <w:tcBorders>
              <w:top w:val="nil"/>
              <w:left w:val="single" w:sz="4" w:space="0" w:color="auto"/>
              <w:bottom w:val="single" w:sz="8" w:space="0" w:color="auto"/>
              <w:right w:val="nil"/>
            </w:tcBorders>
            <w:shd w:val="clear" w:color="000000" w:fill="FFFFFF"/>
            <w:noWrap/>
            <w:vAlign w:val="bottom"/>
            <w:hideMark/>
          </w:tcPr>
          <w:p w14:paraId="2C59C507"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43,516 </w:t>
            </w:r>
          </w:p>
        </w:tc>
        <w:tc>
          <w:tcPr>
            <w:tcW w:w="343" w:type="pct"/>
            <w:tcBorders>
              <w:top w:val="nil"/>
              <w:left w:val="nil"/>
              <w:bottom w:val="single" w:sz="8" w:space="0" w:color="auto"/>
              <w:right w:val="nil"/>
            </w:tcBorders>
            <w:shd w:val="clear" w:color="000000" w:fill="FFFFFF"/>
            <w:noWrap/>
            <w:vAlign w:val="bottom"/>
            <w:hideMark/>
          </w:tcPr>
          <w:p w14:paraId="0AE87450"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w:t>
            </w:r>
          </w:p>
        </w:tc>
        <w:tc>
          <w:tcPr>
            <w:tcW w:w="343" w:type="pct"/>
            <w:tcBorders>
              <w:top w:val="nil"/>
              <w:left w:val="nil"/>
              <w:bottom w:val="single" w:sz="8" w:space="0" w:color="auto"/>
              <w:right w:val="single" w:sz="4" w:space="0" w:color="auto"/>
            </w:tcBorders>
            <w:shd w:val="clear" w:color="000000" w:fill="FFFFFF"/>
            <w:noWrap/>
            <w:vAlign w:val="bottom"/>
            <w:hideMark/>
          </w:tcPr>
          <w:p w14:paraId="12C2E19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43,516 </w:t>
            </w:r>
          </w:p>
        </w:tc>
      </w:tr>
      <w:tr w:rsidR="00B37A40" w:rsidRPr="00B37A40" w14:paraId="30347DF5" w14:textId="77777777" w:rsidTr="001750F4">
        <w:trPr>
          <w:trHeight w:val="219"/>
        </w:trPr>
        <w:tc>
          <w:tcPr>
            <w:tcW w:w="885" w:type="pct"/>
            <w:tcBorders>
              <w:top w:val="single" w:sz="4" w:space="0" w:color="auto"/>
              <w:left w:val="single" w:sz="4" w:space="0" w:color="auto"/>
              <w:bottom w:val="nil"/>
              <w:right w:val="single" w:sz="8" w:space="0" w:color="auto"/>
            </w:tcBorders>
            <w:shd w:val="clear" w:color="000000" w:fill="FFFFFF"/>
            <w:vAlign w:val="bottom"/>
            <w:hideMark/>
          </w:tcPr>
          <w:p w14:paraId="20894834"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Policy, External Affairs and Administrative Support</w:t>
            </w:r>
          </w:p>
        </w:tc>
        <w:tc>
          <w:tcPr>
            <w:tcW w:w="343" w:type="pct"/>
            <w:tcBorders>
              <w:top w:val="single" w:sz="8" w:space="0" w:color="auto"/>
              <w:left w:val="single" w:sz="4" w:space="0" w:color="auto"/>
              <w:bottom w:val="nil"/>
              <w:right w:val="nil"/>
            </w:tcBorders>
            <w:shd w:val="clear" w:color="000000" w:fill="FFFFFF"/>
            <w:noWrap/>
            <w:vAlign w:val="bottom"/>
            <w:hideMark/>
          </w:tcPr>
          <w:p w14:paraId="4DA3B59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28,507 </w:t>
            </w:r>
          </w:p>
        </w:tc>
        <w:tc>
          <w:tcPr>
            <w:tcW w:w="343" w:type="pct"/>
            <w:tcBorders>
              <w:top w:val="single" w:sz="8" w:space="0" w:color="auto"/>
              <w:left w:val="nil"/>
              <w:bottom w:val="nil"/>
              <w:right w:val="nil"/>
            </w:tcBorders>
            <w:shd w:val="clear" w:color="000000" w:fill="FFFFFF"/>
            <w:noWrap/>
            <w:vAlign w:val="bottom"/>
            <w:hideMark/>
          </w:tcPr>
          <w:p w14:paraId="1C79BB92"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19,531 </w:t>
            </w:r>
          </w:p>
        </w:tc>
        <w:tc>
          <w:tcPr>
            <w:tcW w:w="343" w:type="pct"/>
            <w:tcBorders>
              <w:top w:val="single" w:sz="8" w:space="0" w:color="auto"/>
              <w:left w:val="nil"/>
              <w:bottom w:val="nil"/>
              <w:right w:val="single" w:sz="4" w:space="0" w:color="auto"/>
            </w:tcBorders>
            <w:shd w:val="clear" w:color="000000" w:fill="FFFFFF"/>
            <w:noWrap/>
            <w:vAlign w:val="bottom"/>
            <w:hideMark/>
          </w:tcPr>
          <w:p w14:paraId="051D8A7D"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8,975 </w:t>
            </w:r>
          </w:p>
        </w:tc>
        <w:tc>
          <w:tcPr>
            <w:tcW w:w="343" w:type="pct"/>
            <w:tcBorders>
              <w:top w:val="single" w:sz="8" w:space="0" w:color="auto"/>
              <w:left w:val="single" w:sz="4" w:space="0" w:color="auto"/>
              <w:bottom w:val="nil"/>
              <w:right w:val="nil"/>
            </w:tcBorders>
            <w:shd w:val="clear" w:color="000000" w:fill="FFFFFF"/>
            <w:noWrap/>
            <w:vAlign w:val="bottom"/>
            <w:hideMark/>
          </w:tcPr>
          <w:p w14:paraId="5956849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29,098 </w:t>
            </w:r>
          </w:p>
        </w:tc>
        <w:tc>
          <w:tcPr>
            <w:tcW w:w="343" w:type="pct"/>
            <w:tcBorders>
              <w:top w:val="single" w:sz="8" w:space="0" w:color="auto"/>
              <w:left w:val="nil"/>
              <w:bottom w:val="nil"/>
              <w:right w:val="nil"/>
            </w:tcBorders>
            <w:shd w:val="clear" w:color="000000" w:fill="FFFFFF"/>
            <w:noWrap/>
            <w:vAlign w:val="bottom"/>
            <w:hideMark/>
          </w:tcPr>
          <w:p w14:paraId="6729BB5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19,936 </w:t>
            </w:r>
          </w:p>
        </w:tc>
        <w:tc>
          <w:tcPr>
            <w:tcW w:w="343" w:type="pct"/>
            <w:tcBorders>
              <w:top w:val="single" w:sz="8" w:space="0" w:color="auto"/>
              <w:left w:val="nil"/>
              <w:bottom w:val="nil"/>
              <w:right w:val="single" w:sz="4" w:space="0" w:color="auto"/>
            </w:tcBorders>
            <w:shd w:val="clear" w:color="000000" w:fill="FFFFFF"/>
            <w:noWrap/>
            <w:vAlign w:val="bottom"/>
            <w:hideMark/>
          </w:tcPr>
          <w:p w14:paraId="4705100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9,161 </w:t>
            </w:r>
          </w:p>
        </w:tc>
        <w:tc>
          <w:tcPr>
            <w:tcW w:w="343" w:type="pct"/>
            <w:tcBorders>
              <w:top w:val="single" w:sz="8" w:space="0" w:color="auto"/>
              <w:left w:val="single" w:sz="4" w:space="0" w:color="auto"/>
              <w:bottom w:val="nil"/>
              <w:right w:val="nil"/>
            </w:tcBorders>
            <w:shd w:val="clear" w:color="000000" w:fill="FFFFFF"/>
            <w:noWrap/>
            <w:vAlign w:val="bottom"/>
            <w:hideMark/>
          </w:tcPr>
          <w:p w14:paraId="284506C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29,701 </w:t>
            </w:r>
          </w:p>
        </w:tc>
        <w:tc>
          <w:tcPr>
            <w:tcW w:w="343" w:type="pct"/>
            <w:tcBorders>
              <w:top w:val="single" w:sz="8" w:space="0" w:color="auto"/>
              <w:left w:val="nil"/>
              <w:bottom w:val="nil"/>
              <w:right w:val="nil"/>
            </w:tcBorders>
            <w:shd w:val="clear" w:color="000000" w:fill="FFFFFF"/>
            <w:noWrap/>
            <w:vAlign w:val="bottom"/>
            <w:hideMark/>
          </w:tcPr>
          <w:p w14:paraId="7B21F481"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20,350 </w:t>
            </w:r>
          </w:p>
        </w:tc>
        <w:tc>
          <w:tcPr>
            <w:tcW w:w="343" w:type="pct"/>
            <w:tcBorders>
              <w:top w:val="single" w:sz="8" w:space="0" w:color="auto"/>
              <w:left w:val="nil"/>
              <w:bottom w:val="nil"/>
              <w:right w:val="single" w:sz="4" w:space="0" w:color="auto"/>
            </w:tcBorders>
            <w:shd w:val="clear" w:color="000000" w:fill="FFFFFF"/>
            <w:noWrap/>
            <w:vAlign w:val="bottom"/>
            <w:hideMark/>
          </w:tcPr>
          <w:p w14:paraId="60ADEE80"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9,351 </w:t>
            </w:r>
          </w:p>
        </w:tc>
        <w:tc>
          <w:tcPr>
            <w:tcW w:w="343" w:type="pct"/>
            <w:tcBorders>
              <w:top w:val="single" w:sz="8" w:space="0" w:color="auto"/>
              <w:left w:val="single" w:sz="4" w:space="0" w:color="auto"/>
              <w:bottom w:val="nil"/>
              <w:right w:val="nil"/>
            </w:tcBorders>
            <w:shd w:val="clear" w:color="000000" w:fill="FFFFFF"/>
            <w:noWrap/>
            <w:vAlign w:val="bottom"/>
            <w:hideMark/>
          </w:tcPr>
          <w:p w14:paraId="0BA3853C"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30,317 </w:t>
            </w:r>
          </w:p>
        </w:tc>
        <w:tc>
          <w:tcPr>
            <w:tcW w:w="343" w:type="pct"/>
            <w:tcBorders>
              <w:top w:val="single" w:sz="8" w:space="0" w:color="auto"/>
              <w:left w:val="nil"/>
              <w:bottom w:val="nil"/>
              <w:right w:val="nil"/>
            </w:tcBorders>
            <w:shd w:val="clear" w:color="000000" w:fill="FFFFFF"/>
            <w:noWrap/>
            <w:vAlign w:val="bottom"/>
            <w:hideMark/>
          </w:tcPr>
          <w:p w14:paraId="1B3B1562"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20,772 </w:t>
            </w:r>
          </w:p>
        </w:tc>
        <w:tc>
          <w:tcPr>
            <w:tcW w:w="343" w:type="pct"/>
            <w:tcBorders>
              <w:top w:val="single" w:sz="8" w:space="0" w:color="auto"/>
              <w:left w:val="nil"/>
              <w:bottom w:val="nil"/>
              <w:right w:val="single" w:sz="4" w:space="0" w:color="auto"/>
            </w:tcBorders>
            <w:shd w:val="clear" w:color="000000" w:fill="FFFFFF"/>
            <w:noWrap/>
            <w:vAlign w:val="bottom"/>
            <w:hideMark/>
          </w:tcPr>
          <w:p w14:paraId="44B00820"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9,545 </w:t>
            </w:r>
          </w:p>
        </w:tc>
      </w:tr>
      <w:tr w:rsidR="00B37A40" w:rsidRPr="00B37A40" w14:paraId="75169781" w14:textId="77777777" w:rsidTr="001750F4">
        <w:trPr>
          <w:trHeight w:val="219"/>
        </w:trPr>
        <w:tc>
          <w:tcPr>
            <w:tcW w:w="885" w:type="pct"/>
            <w:tcBorders>
              <w:top w:val="nil"/>
              <w:left w:val="single" w:sz="4" w:space="0" w:color="auto"/>
              <w:bottom w:val="nil"/>
              <w:right w:val="single" w:sz="8" w:space="0" w:color="auto"/>
            </w:tcBorders>
            <w:shd w:val="clear" w:color="000000" w:fill="FFFFFF"/>
            <w:noWrap/>
            <w:vAlign w:val="bottom"/>
            <w:hideMark/>
          </w:tcPr>
          <w:p w14:paraId="68D0DAAC"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 xml:space="preserve">Global Intellectual Property Academy (GIPA) </w:t>
            </w:r>
          </w:p>
        </w:tc>
        <w:tc>
          <w:tcPr>
            <w:tcW w:w="343" w:type="pct"/>
            <w:tcBorders>
              <w:top w:val="nil"/>
              <w:left w:val="single" w:sz="4" w:space="0" w:color="auto"/>
              <w:bottom w:val="nil"/>
              <w:right w:val="nil"/>
            </w:tcBorders>
            <w:shd w:val="clear" w:color="000000" w:fill="FFFFFF"/>
            <w:noWrap/>
            <w:vAlign w:val="bottom"/>
            <w:hideMark/>
          </w:tcPr>
          <w:p w14:paraId="2F61DAF1"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4,143 </w:t>
            </w:r>
          </w:p>
        </w:tc>
        <w:tc>
          <w:tcPr>
            <w:tcW w:w="343" w:type="pct"/>
            <w:tcBorders>
              <w:top w:val="nil"/>
              <w:left w:val="nil"/>
              <w:bottom w:val="nil"/>
              <w:right w:val="nil"/>
            </w:tcBorders>
            <w:shd w:val="clear" w:color="000000" w:fill="FFFFFF"/>
            <w:noWrap/>
            <w:vAlign w:val="bottom"/>
            <w:hideMark/>
          </w:tcPr>
          <w:p w14:paraId="58191CF3"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2,740 </w:t>
            </w:r>
          </w:p>
        </w:tc>
        <w:tc>
          <w:tcPr>
            <w:tcW w:w="343" w:type="pct"/>
            <w:tcBorders>
              <w:top w:val="nil"/>
              <w:left w:val="nil"/>
              <w:bottom w:val="nil"/>
              <w:right w:val="single" w:sz="4" w:space="0" w:color="auto"/>
            </w:tcBorders>
            <w:shd w:val="clear" w:color="000000" w:fill="FFFFFF"/>
            <w:noWrap/>
            <w:vAlign w:val="bottom"/>
            <w:hideMark/>
          </w:tcPr>
          <w:p w14:paraId="5678887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1,403 </w:t>
            </w:r>
          </w:p>
        </w:tc>
        <w:tc>
          <w:tcPr>
            <w:tcW w:w="343" w:type="pct"/>
            <w:tcBorders>
              <w:top w:val="nil"/>
              <w:left w:val="single" w:sz="4" w:space="0" w:color="auto"/>
              <w:bottom w:val="nil"/>
              <w:right w:val="nil"/>
            </w:tcBorders>
            <w:shd w:val="clear" w:color="000000" w:fill="FFFFFF"/>
            <w:noWrap/>
            <w:vAlign w:val="bottom"/>
            <w:hideMark/>
          </w:tcPr>
          <w:p w14:paraId="6918368A"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4,229 </w:t>
            </w:r>
          </w:p>
        </w:tc>
        <w:tc>
          <w:tcPr>
            <w:tcW w:w="343" w:type="pct"/>
            <w:tcBorders>
              <w:top w:val="nil"/>
              <w:left w:val="nil"/>
              <w:bottom w:val="nil"/>
              <w:right w:val="nil"/>
            </w:tcBorders>
            <w:shd w:val="clear" w:color="000000" w:fill="FFFFFF"/>
            <w:noWrap/>
            <w:vAlign w:val="bottom"/>
            <w:hideMark/>
          </w:tcPr>
          <w:p w14:paraId="60F128E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2,797 </w:t>
            </w:r>
          </w:p>
        </w:tc>
        <w:tc>
          <w:tcPr>
            <w:tcW w:w="343" w:type="pct"/>
            <w:tcBorders>
              <w:top w:val="nil"/>
              <w:left w:val="nil"/>
              <w:bottom w:val="nil"/>
              <w:right w:val="single" w:sz="4" w:space="0" w:color="auto"/>
            </w:tcBorders>
            <w:shd w:val="clear" w:color="000000" w:fill="FFFFFF"/>
            <w:noWrap/>
            <w:vAlign w:val="bottom"/>
            <w:hideMark/>
          </w:tcPr>
          <w:p w14:paraId="1EBAAE16"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1,432 </w:t>
            </w:r>
          </w:p>
        </w:tc>
        <w:tc>
          <w:tcPr>
            <w:tcW w:w="343" w:type="pct"/>
            <w:tcBorders>
              <w:top w:val="nil"/>
              <w:left w:val="single" w:sz="4" w:space="0" w:color="auto"/>
              <w:bottom w:val="nil"/>
              <w:right w:val="nil"/>
            </w:tcBorders>
            <w:shd w:val="clear" w:color="000000" w:fill="FFFFFF"/>
            <w:noWrap/>
            <w:vAlign w:val="bottom"/>
            <w:hideMark/>
          </w:tcPr>
          <w:p w14:paraId="7AB5541C"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4,316 </w:t>
            </w:r>
          </w:p>
        </w:tc>
        <w:tc>
          <w:tcPr>
            <w:tcW w:w="343" w:type="pct"/>
            <w:tcBorders>
              <w:top w:val="nil"/>
              <w:left w:val="nil"/>
              <w:bottom w:val="nil"/>
              <w:right w:val="nil"/>
            </w:tcBorders>
            <w:shd w:val="clear" w:color="000000" w:fill="FFFFFF"/>
            <w:noWrap/>
            <w:vAlign w:val="bottom"/>
            <w:hideMark/>
          </w:tcPr>
          <w:p w14:paraId="1968B960"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2,855 </w:t>
            </w:r>
          </w:p>
        </w:tc>
        <w:tc>
          <w:tcPr>
            <w:tcW w:w="343" w:type="pct"/>
            <w:tcBorders>
              <w:top w:val="nil"/>
              <w:left w:val="nil"/>
              <w:bottom w:val="nil"/>
              <w:right w:val="single" w:sz="4" w:space="0" w:color="auto"/>
            </w:tcBorders>
            <w:shd w:val="clear" w:color="000000" w:fill="FFFFFF"/>
            <w:noWrap/>
            <w:vAlign w:val="bottom"/>
            <w:hideMark/>
          </w:tcPr>
          <w:p w14:paraId="619C4D72"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1,461 </w:t>
            </w:r>
          </w:p>
        </w:tc>
        <w:tc>
          <w:tcPr>
            <w:tcW w:w="343" w:type="pct"/>
            <w:tcBorders>
              <w:top w:val="nil"/>
              <w:left w:val="single" w:sz="4" w:space="0" w:color="auto"/>
              <w:bottom w:val="nil"/>
              <w:right w:val="nil"/>
            </w:tcBorders>
            <w:shd w:val="clear" w:color="000000" w:fill="FFFFFF"/>
            <w:noWrap/>
            <w:vAlign w:val="bottom"/>
            <w:hideMark/>
          </w:tcPr>
          <w:p w14:paraId="445409BF"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4,406 </w:t>
            </w:r>
          </w:p>
        </w:tc>
        <w:tc>
          <w:tcPr>
            <w:tcW w:w="343" w:type="pct"/>
            <w:tcBorders>
              <w:top w:val="nil"/>
              <w:left w:val="nil"/>
              <w:bottom w:val="nil"/>
              <w:right w:val="nil"/>
            </w:tcBorders>
            <w:shd w:val="clear" w:color="000000" w:fill="FFFFFF"/>
            <w:noWrap/>
            <w:vAlign w:val="bottom"/>
            <w:hideMark/>
          </w:tcPr>
          <w:p w14:paraId="6706BD7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2,914 </w:t>
            </w:r>
          </w:p>
        </w:tc>
        <w:tc>
          <w:tcPr>
            <w:tcW w:w="343" w:type="pct"/>
            <w:tcBorders>
              <w:top w:val="nil"/>
              <w:left w:val="nil"/>
              <w:bottom w:val="nil"/>
              <w:right w:val="single" w:sz="4" w:space="0" w:color="auto"/>
            </w:tcBorders>
            <w:shd w:val="clear" w:color="000000" w:fill="FFFFFF"/>
            <w:noWrap/>
            <w:vAlign w:val="bottom"/>
            <w:hideMark/>
          </w:tcPr>
          <w:p w14:paraId="089FCA0A"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1,492 </w:t>
            </w:r>
          </w:p>
        </w:tc>
      </w:tr>
      <w:tr w:rsidR="00B37A40" w:rsidRPr="00B37A40" w14:paraId="1C33DC8A" w14:textId="77777777" w:rsidTr="001750F4">
        <w:trPr>
          <w:trHeight w:val="219"/>
        </w:trPr>
        <w:tc>
          <w:tcPr>
            <w:tcW w:w="885" w:type="pct"/>
            <w:tcBorders>
              <w:top w:val="nil"/>
              <w:left w:val="single" w:sz="4" w:space="0" w:color="auto"/>
              <w:bottom w:val="nil"/>
              <w:right w:val="single" w:sz="8" w:space="0" w:color="auto"/>
            </w:tcBorders>
            <w:shd w:val="clear" w:color="000000" w:fill="FFFFFF"/>
            <w:noWrap/>
            <w:vAlign w:val="bottom"/>
            <w:hideMark/>
          </w:tcPr>
          <w:p w14:paraId="7EBF20B4"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IPR Attaché Program</w:t>
            </w:r>
          </w:p>
        </w:tc>
        <w:tc>
          <w:tcPr>
            <w:tcW w:w="343" w:type="pct"/>
            <w:tcBorders>
              <w:top w:val="nil"/>
              <w:left w:val="single" w:sz="4" w:space="0" w:color="auto"/>
              <w:right w:val="nil"/>
            </w:tcBorders>
            <w:shd w:val="clear" w:color="000000" w:fill="FFFFFF"/>
            <w:noWrap/>
            <w:vAlign w:val="bottom"/>
            <w:hideMark/>
          </w:tcPr>
          <w:p w14:paraId="05568883"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11,619 </w:t>
            </w:r>
          </w:p>
        </w:tc>
        <w:tc>
          <w:tcPr>
            <w:tcW w:w="343" w:type="pct"/>
            <w:tcBorders>
              <w:top w:val="nil"/>
              <w:left w:val="nil"/>
              <w:right w:val="nil"/>
            </w:tcBorders>
            <w:shd w:val="clear" w:color="000000" w:fill="FFFFFF"/>
            <w:noWrap/>
            <w:vAlign w:val="bottom"/>
            <w:hideMark/>
          </w:tcPr>
          <w:p w14:paraId="63BFCB73"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6,609 </w:t>
            </w:r>
          </w:p>
        </w:tc>
        <w:tc>
          <w:tcPr>
            <w:tcW w:w="343" w:type="pct"/>
            <w:tcBorders>
              <w:top w:val="nil"/>
              <w:left w:val="nil"/>
              <w:right w:val="single" w:sz="4" w:space="0" w:color="auto"/>
            </w:tcBorders>
            <w:shd w:val="clear" w:color="000000" w:fill="FFFFFF"/>
            <w:noWrap/>
            <w:vAlign w:val="bottom"/>
            <w:hideMark/>
          </w:tcPr>
          <w:p w14:paraId="4FECEE0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5,010 </w:t>
            </w:r>
          </w:p>
        </w:tc>
        <w:tc>
          <w:tcPr>
            <w:tcW w:w="343" w:type="pct"/>
            <w:tcBorders>
              <w:top w:val="nil"/>
              <w:left w:val="single" w:sz="4" w:space="0" w:color="auto"/>
              <w:right w:val="nil"/>
            </w:tcBorders>
            <w:shd w:val="clear" w:color="000000" w:fill="FFFFFF"/>
            <w:noWrap/>
            <w:vAlign w:val="bottom"/>
            <w:hideMark/>
          </w:tcPr>
          <w:p w14:paraId="4F73F73A"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11,852 </w:t>
            </w:r>
          </w:p>
        </w:tc>
        <w:tc>
          <w:tcPr>
            <w:tcW w:w="343" w:type="pct"/>
            <w:tcBorders>
              <w:top w:val="nil"/>
              <w:left w:val="nil"/>
              <w:right w:val="nil"/>
            </w:tcBorders>
            <w:shd w:val="clear" w:color="000000" w:fill="FFFFFF"/>
            <w:noWrap/>
            <w:vAlign w:val="bottom"/>
            <w:hideMark/>
          </w:tcPr>
          <w:p w14:paraId="2EE05BDD"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6,741 </w:t>
            </w:r>
          </w:p>
        </w:tc>
        <w:tc>
          <w:tcPr>
            <w:tcW w:w="343" w:type="pct"/>
            <w:tcBorders>
              <w:top w:val="nil"/>
              <w:left w:val="nil"/>
              <w:right w:val="single" w:sz="4" w:space="0" w:color="auto"/>
            </w:tcBorders>
            <w:shd w:val="clear" w:color="000000" w:fill="FFFFFF"/>
            <w:noWrap/>
            <w:vAlign w:val="bottom"/>
            <w:hideMark/>
          </w:tcPr>
          <w:p w14:paraId="7031076C"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5,110 </w:t>
            </w:r>
          </w:p>
        </w:tc>
        <w:tc>
          <w:tcPr>
            <w:tcW w:w="343" w:type="pct"/>
            <w:tcBorders>
              <w:top w:val="nil"/>
              <w:left w:val="single" w:sz="4" w:space="0" w:color="auto"/>
              <w:right w:val="nil"/>
            </w:tcBorders>
            <w:shd w:val="clear" w:color="000000" w:fill="FFFFFF"/>
            <w:noWrap/>
            <w:vAlign w:val="bottom"/>
            <w:hideMark/>
          </w:tcPr>
          <w:p w14:paraId="23F6A7C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12,089 </w:t>
            </w:r>
          </w:p>
        </w:tc>
        <w:tc>
          <w:tcPr>
            <w:tcW w:w="343" w:type="pct"/>
            <w:tcBorders>
              <w:top w:val="nil"/>
              <w:left w:val="nil"/>
              <w:right w:val="nil"/>
            </w:tcBorders>
            <w:shd w:val="clear" w:color="000000" w:fill="FFFFFF"/>
            <w:noWrap/>
            <w:vAlign w:val="bottom"/>
            <w:hideMark/>
          </w:tcPr>
          <w:p w14:paraId="488F6CB6"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6,877 </w:t>
            </w:r>
          </w:p>
        </w:tc>
        <w:tc>
          <w:tcPr>
            <w:tcW w:w="343" w:type="pct"/>
            <w:tcBorders>
              <w:top w:val="nil"/>
              <w:left w:val="nil"/>
              <w:right w:val="single" w:sz="4" w:space="0" w:color="auto"/>
            </w:tcBorders>
            <w:shd w:val="clear" w:color="000000" w:fill="FFFFFF"/>
            <w:noWrap/>
            <w:vAlign w:val="bottom"/>
            <w:hideMark/>
          </w:tcPr>
          <w:p w14:paraId="414A5FC7"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5,213 </w:t>
            </w:r>
          </w:p>
        </w:tc>
        <w:tc>
          <w:tcPr>
            <w:tcW w:w="343" w:type="pct"/>
            <w:tcBorders>
              <w:top w:val="nil"/>
              <w:left w:val="single" w:sz="4" w:space="0" w:color="auto"/>
              <w:right w:val="nil"/>
            </w:tcBorders>
            <w:shd w:val="clear" w:color="000000" w:fill="FFFFFF"/>
            <w:noWrap/>
            <w:vAlign w:val="bottom"/>
            <w:hideMark/>
          </w:tcPr>
          <w:p w14:paraId="5D49311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12,332 </w:t>
            </w:r>
          </w:p>
        </w:tc>
        <w:tc>
          <w:tcPr>
            <w:tcW w:w="343" w:type="pct"/>
            <w:tcBorders>
              <w:top w:val="nil"/>
              <w:left w:val="nil"/>
              <w:right w:val="nil"/>
            </w:tcBorders>
            <w:shd w:val="clear" w:color="000000" w:fill="FFFFFF"/>
            <w:noWrap/>
            <w:vAlign w:val="bottom"/>
            <w:hideMark/>
          </w:tcPr>
          <w:p w14:paraId="5BECB9A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7,014 </w:t>
            </w:r>
          </w:p>
        </w:tc>
        <w:tc>
          <w:tcPr>
            <w:tcW w:w="343" w:type="pct"/>
            <w:tcBorders>
              <w:top w:val="nil"/>
              <w:left w:val="nil"/>
              <w:right w:val="single" w:sz="4" w:space="0" w:color="auto"/>
            </w:tcBorders>
            <w:shd w:val="clear" w:color="000000" w:fill="FFFFFF"/>
            <w:noWrap/>
            <w:vAlign w:val="bottom"/>
            <w:hideMark/>
          </w:tcPr>
          <w:p w14:paraId="239B69BA"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5,317 </w:t>
            </w:r>
          </w:p>
        </w:tc>
      </w:tr>
      <w:tr w:rsidR="00B37A40" w:rsidRPr="00B37A40" w14:paraId="3C76A756" w14:textId="77777777" w:rsidTr="001750F4">
        <w:trPr>
          <w:trHeight w:val="219"/>
        </w:trPr>
        <w:tc>
          <w:tcPr>
            <w:tcW w:w="885" w:type="pct"/>
            <w:tcBorders>
              <w:top w:val="nil"/>
              <w:left w:val="single" w:sz="4" w:space="0" w:color="auto"/>
              <w:bottom w:val="nil"/>
              <w:right w:val="single" w:sz="8" w:space="0" w:color="auto"/>
            </w:tcBorders>
            <w:shd w:val="clear" w:color="000000" w:fill="FFFFFF"/>
            <w:noWrap/>
            <w:vAlign w:val="bottom"/>
            <w:hideMark/>
          </w:tcPr>
          <w:p w14:paraId="0CA0570E"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IP PP&amp;E Information Resources</w:t>
            </w:r>
          </w:p>
        </w:tc>
        <w:tc>
          <w:tcPr>
            <w:tcW w:w="343" w:type="pct"/>
            <w:tcBorders>
              <w:top w:val="nil"/>
              <w:left w:val="single" w:sz="4" w:space="0" w:color="auto"/>
              <w:bottom w:val="single" w:sz="8" w:space="0" w:color="auto"/>
              <w:right w:val="nil"/>
            </w:tcBorders>
            <w:shd w:val="clear" w:color="000000" w:fill="FFFFFF"/>
            <w:noWrap/>
            <w:vAlign w:val="bottom"/>
            <w:hideMark/>
          </w:tcPr>
          <w:p w14:paraId="7E385B0C"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846 </w:t>
            </w:r>
          </w:p>
        </w:tc>
        <w:tc>
          <w:tcPr>
            <w:tcW w:w="343" w:type="pct"/>
            <w:tcBorders>
              <w:top w:val="nil"/>
              <w:left w:val="nil"/>
              <w:bottom w:val="single" w:sz="8" w:space="0" w:color="auto"/>
              <w:right w:val="nil"/>
            </w:tcBorders>
            <w:shd w:val="clear" w:color="000000" w:fill="FFFFFF"/>
            <w:noWrap/>
            <w:vAlign w:val="bottom"/>
            <w:hideMark/>
          </w:tcPr>
          <w:p w14:paraId="5309C695"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690</w:t>
            </w:r>
          </w:p>
        </w:tc>
        <w:tc>
          <w:tcPr>
            <w:tcW w:w="343" w:type="pct"/>
            <w:tcBorders>
              <w:top w:val="nil"/>
              <w:left w:val="nil"/>
              <w:bottom w:val="single" w:sz="8" w:space="0" w:color="auto"/>
              <w:right w:val="single" w:sz="4" w:space="0" w:color="auto"/>
            </w:tcBorders>
            <w:shd w:val="clear" w:color="000000" w:fill="FFFFFF"/>
            <w:noWrap/>
            <w:vAlign w:val="bottom"/>
            <w:hideMark/>
          </w:tcPr>
          <w:p w14:paraId="39141945"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156</w:t>
            </w:r>
          </w:p>
        </w:tc>
        <w:tc>
          <w:tcPr>
            <w:tcW w:w="343" w:type="pct"/>
            <w:tcBorders>
              <w:top w:val="nil"/>
              <w:left w:val="single" w:sz="4" w:space="0" w:color="auto"/>
              <w:bottom w:val="single" w:sz="8" w:space="0" w:color="auto"/>
              <w:right w:val="nil"/>
            </w:tcBorders>
            <w:shd w:val="clear" w:color="000000" w:fill="FFFFFF"/>
            <w:noWrap/>
            <w:vAlign w:val="bottom"/>
            <w:hideMark/>
          </w:tcPr>
          <w:p w14:paraId="531A4F6C"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808 </w:t>
            </w:r>
          </w:p>
        </w:tc>
        <w:tc>
          <w:tcPr>
            <w:tcW w:w="343" w:type="pct"/>
            <w:tcBorders>
              <w:top w:val="nil"/>
              <w:left w:val="nil"/>
              <w:bottom w:val="single" w:sz="8" w:space="0" w:color="auto"/>
              <w:right w:val="nil"/>
            </w:tcBorders>
            <w:shd w:val="clear" w:color="000000" w:fill="FFFFFF"/>
            <w:noWrap/>
            <w:vAlign w:val="bottom"/>
            <w:hideMark/>
          </w:tcPr>
          <w:p w14:paraId="3365B68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660</w:t>
            </w:r>
          </w:p>
        </w:tc>
        <w:tc>
          <w:tcPr>
            <w:tcW w:w="343" w:type="pct"/>
            <w:tcBorders>
              <w:top w:val="nil"/>
              <w:left w:val="nil"/>
              <w:bottom w:val="single" w:sz="8" w:space="0" w:color="auto"/>
              <w:right w:val="single" w:sz="4" w:space="0" w:color="auto"/>
            </w:tcBorders>
            <w:shd w:val="clear" w:color="000000" w:fill="FFFFFF"/>
            <w:noWrap/>
            <w:vAlign w:val="bottom"/>
            <w:hideMark/>
          </w:tcPr>
          <w:p w14:paraId="60184025"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149</w:t>
            </w:r>
          </w:p>
        </w:tc>
        <w:tc>
          <w:tcPr>
            <w:tcW w:w="343" w:type="pct"/>
            <w:tcBorders>
              <w:top w:val="nil"/>
              <w:left w:val="single" w:sz="4" w:space="0" w:color="auto"/>
              <w:bottom w:val="single" w:sz="8" w:space="0" w:color="auto"/>
              <w:right w:val="nil"/>
            </w:tcBorders>
            <w:shd w:val="clear" w:color="000000" w:fill="FFFFFF"/>
            <w:noWrap/>
            <w:vAlign w:val="bottom"/>
            <w:hideMark/>
          </w:tcPr>
          <w:p w14:paraId="1D61A2E3"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845 </w:t>
            </w:r>
          </w:p>
        </w:tc>
        <w:tc>
          <w:tcPr>
            <w:tcW w:w="343" w:type="pct"/>
            <w:tcBorders>
              <w:top w:val="nil"/>
              <w:left w:val="nil"/>
              <w:bottom w:val="single" w:sz="8" w:space="0" w:color="auto"/>
              <w:right w:val="nil"/>
            </w:tcBorders>
            <w:shd w:val="clear" w:color="000000" w:fill="FFFFFF"/>
            <w:noWrap/>
            <w:vAlign w:val="bottom"/>
            <w:hideMark/>
          </w:tcPr>
          <w:p w14:paraId="45B290F7"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689</w:t>
            </w:r>
          </w:p>
        </w:tc>
        <w:tc>
          <w:tcPr>
            <w:tcW w:w="343" w:type="pct"/>
            <w:tcBorders>
              <w:top w:val="nil"/>
              <w:left w:val="nil"/>
              <w:bottom w:val="single" w:sz="8" w:space="0" w:color="auto"/>
              <w:right w:val="single" w:sz="4" w:space="0" w:color="auto"/>
            </w:tcBorders>
            <w:shd w:val="clear" w:color="000000" w:fill="FFFFFF"/>
            <w:noWrap/>
            <w:vAlign w:val="bottom"/>
            <w:hideMark/>
          </w:tcPr>
          <w:p w14:paraId="6E703DE7"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156</w:t>
            </w:r>
          </w:p>
        </w:tc>
        <w:tc>
          <w:tcPr>
            <w:tcW w:w="343" w:type="pct"/>
            <w:tcBorders>
              <w:top w:val="nil"/>
              <w:left w:val="single" w:sz="4" w:space="0" w:color="auto"/>
              <w:bottom w:val="single" w:sz="8" w:space="0" w:color="auto"/>
              <w:right w:val="nil"/>
            </w:tcBorders>
            <w:shd w:val="clear" w:color="000000" w:fill="FFFFFF"/>
            <w:noWrap/>
            <w:vAlign w:val="bottom"/>
            <w:hideMark/>
          </w:tcPr>
          <w:p w14:paraId="6303AF8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845 </w:t>
            </w:r>
          </w:p>
        </w:tc>
        <w:tc>
          <w:tcPr>
            <w:tcW w:w="343" w:type="pct"/>
            <w:tcBorders>
              <w:top w:val="nil"/>
              <w:left w:val="nil"/>
              <w:bottom w:val="single" w:sz="8" w:space="0" w:color="auto"/>
              <w:right w:val="nil"/>
            </w:tcBorders>
            <w:shd w:val="clear" w:color="000000" w:fill="FFFFFF"/>
            <w:noWrap/>
            <w:vAlign w:val="bottom"/>
            <w:hideMark/>
          </w:tcPr>
          <w:p w14:paraId="1F714AAC"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689</w:t>
            </w:r>
          </w:p>
        </w:tc>
        <w:tc>
          <w:tcPr>
            <w:tcW w:w="343" w:type="pct"/>
            <w:tcBorders>
              <w:top w:val="nil"/>
              <w:left w:val="nil"/>
              <w:bottom w:val="single" w:sz="8" w:space="0" w:color="auto"/>
              <w:right w:val="single" w:sz="4" w:space="0" w:color="auto"/>
            </w:tcBorders>
            <w:shd w:val="clear" w:color="000000" w:fill="FFFFFF"/>
            <w:noWrap/>
            <w:vAlign w:val="bottom"/>
            <w:hideMark/>
          </w:tcPr>
          <w:p w14:paraId="584A7BA7"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155</w:t>
            </w:r>
          </w:p>
        </w:tc>
      </w:tr>
      <w:tr w:rsidR="00B37A40" w:rsidRPr="00B37A40" w14:paraId="09D99517" w14:textId="77777777" w:rsidTr="001750F4">
        <w:trPr>
          <w:trHeight w:val="219"/>
        </w:trPr>
        <w:tc>
          <w:tcPr>
            <w:tcW w:w="885" w:type="pct"/>
            <w:tcBorders>
              <w:top w:val="single" w:sz="4" w:space="0" w:color="auto"/>
              <w:left w:val="single" w:sz="4" w:space="0" w:color="auto"/>
              <w:bottom w:val="nil"/>
              <w:right w:val="single" w:sz="8" w:space="0" w:color="auto"/>
            </w:tcBorders>
            <w:shd w:val="clear" w:color="000000" w:fill="FFFFFF"/>
            <w:noWrap/>
            <w:vAlign w:val="bottom"/>
            <w:hideMark/>
          </w:tcPr>
          <w:p w14:paraId="2EFE56C6"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Executive Direction and Communications</w:t>
            </w:r>
          </w:p>
        </w:tc>
        <w:tc>
          <w:tcPr>
            <w:tcW w:w="343" w:type="pct"/>
            <w:tcBorders>
              <w:top w:val="single" w:sz="8" w:space="0" w:color="auto"/>
              <w:left w:val="single" w:sz="4" w:space="0" w:color="auto"/>
              <w:bottom w:val="nil"/>
              <w:right w:val="nil"/>
            </w:tcBorders>
            <w:shd w:val="clear" w:color="000000" w:fill="FFFFFF"/>
            <w:noWrap/>
            <w:vAlign w:val="bottom"/>
            <w:hideMark/>
          </w:tcPr>
          <w:p w14:paraId="6E53BD2C"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14,462 </w:t>
            </w:r>
          </w:p>
        </w:tc>
        <w:tc>
          <w:tcPr>
            <w:tcW w:w="343" w:type="pct"/>
            <w:tcBorders>
              <w:top w:val="single" w:sz="8" w:space="0" w:color="auto"/>
              <w:left w:val="nil"/>
              <w:bottom w:val="nil"/>
              <w:right w:val="nil"/>
            </w:tcBorders>
            <w:shd w:val="clear" w:color="000000" w:fill="FFFFFF"/>
            <w:noWrap/>
            <w:vAlign w:val="bottom"/>
            <w:hideMark/>
          </w:tcPr>
          <w:p w14:paraId="1D8D399F"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12,388 </w:t>
            </w:r>
          </w:p>
        </w:tc>
        <w:tc>
          <w:tcPr>
            <w:tcW w:w="343" w:type="pct"/>
            <w:tcBorders>
              <w:top w:val="single" w:sz="8" w:space="0" w:color="auto"/>
              <w:left w:val="nil"/>
              <w:bottom w:val="nil"/>
              <w:right w:val="single" w:sz="4" w:space="0" w:color="auto"/>
            </w:tcBorders>
            <w:shd w:val="clear" w:color="000000" w:fill="FFFFFF"/>
            <w:noWrap/>
            <w:vAlign w:val="bottom"/>
            <w:hideMark/>
          </w:tcPr>
          <w:p w14:paraId="4DE84D52"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2,073 </w:t>
            </w:r>
          </w:p>
        </w:tc>
        <w:tc>
          <w:tcPr>
            <w:tcW w:w="343" w:type="pct"/>
            <w:tcBorders>
              <w:top w:val="single" w:sz="8" w:space="0" w:color="auto"/>
              <w:left w:val="single" w:sz="4" w:space="0" w:color="auto"/>
              <w:bottom w:val="nil"/>
              <w:right w:val="nil"/>
            </w:tcBorders>
            <w:shd w:val="clear" w:color="000000" w:fill="FFFFFF"/>
            <w:noWrap/>
            <w:vAlign w:val="bottom"/>
            <w:hideMark/>
          </w:tcPr>
          <w:p w14:paraId="63EB245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14,762 </w:t>
            </w:r>
          </w:p>
        </w:tc>
        <w:tc>
          <w:tcPr>
            <w:tcW w:w="343" w:type="pct"/>
            <w:tcBorders>
              <w:top w:val="single" w:sz="8" w:space="0" w:color="auto"/>
              <w:left w:val="nil"/>
              <w:bottom w:val="nil"/>
              <w:right w:val="nil"/>
            </w:tcBorders>
            <w:shd w:val="clear" w:color="000000" w:fill="FFFFFF"/>
            <w:noWrap/>
            <w:vAlign w:val="bottom"/>
            <w:hideMark/>
          </w:tcPr>
          <w:p w14:paraId="4EDE30D7"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12,646 </w:t>
            </w:r>
          </w:p>
        </w:tc>
        <w:tc>
          <w:tcPr>
            <w:tcW w:w="343" w:type="pct"/>
            <w:tcBorders>
              <w:top w:val="single" w:sz="8" w:space="0" w:color="auto"/>
              <w:left w:val="nil"/>
              <w:bottom w:val="nil"/>
              <w:right w:val="single" w:sz="4" w:space="0" w:color="auto"/>
            </w:tcBorders>
            <w:shd w:val="clear" w:color="000000" w:fill="FFFFFF"/>
            <w:noWrap/>
            <w:vAlign w:val="bottom"/>
            <w:hideMark/>
          </w:tcPr>
          <w:p w14:paraId="3D047F06"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2,116 </w:t>
            </w:r>
          </w:p>
        </w:tc>
        <w:tc>
          <w:tcPr>
            <w:tcW w:w="343" w:type="pct"/>
            <w:tcBorders>
              <w:top w:val="single" w:sz="8" w:space="0" w:color="auto"/>
              <w:left w:val="single" w:sz="4" w:space="0" w:color="auto"/>
              <w:bottom w:val="nil"/>
              <w:right w:val="nil"/>
            </w:tcBorders>
            <w:shd w:val="clear" w:color="000000" w:fill="FFFFFF"/>
            <w:noWrap/>
            <w:vAlign w:val="bottom"/>
            <w:hideMark/>
          </w:tcPr>
          <w:p w14:paraId="7089D7A1"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15,069 </w:t>
            </w:r>
          </w:p>
        </w:tc>
        <w:tc>
          <w:tcPr>
            <w:tcW w:w="343" w:type="pct"/>
            <w:tcBorders>
              <w:top w:val="single" w:sz="8" w:space="0" w:color="auto"/>
              <w:left w:val="nil"/>
              <w:bottom w:val="nil"/>
              <w:right w:val="nil"/>
            </w:tcBorders>
            <w:shd w:val="clear" w:color="000000" w:fill="FFFFFF"/>
            <w:noWrap/>
            <w:vAlign w:val="bottom"/>
            <w:hideMark/>
          </w:tcPr>
          <w:p w14:paraId="73221C25"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12,909 </w:t>
            </w:r>
          </w:p>
        </w:tc>
        <w:tc>
          <w:tcPr>
            <w:tcW w:w="343" w:type="pct"/>
            <w:tcBorders>
              <w:top w:val="single" w:sz="8" w:space="0" w:color="auto"/>
              <w:left w:val="nil"/>
              <w:bottom w:val="nil"/>
              <w:right w:val="single" w:sz="4" w:space="0" w:color="auto"/>
            </w:tcBorders>
            <w:shd w:val="clear" w:color="000000" w:fill="FFFFFF"/>
            <w:noWrap/>
            <w:vAlign w:val="bottom"/>
            <w:hideMark/>
          </w:tcPr>
          <w:p w14:paraId="7E9E9D91"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2,160 </w:t>
            </w:r>
          </w:p>
        </w:tc>
        <w:tc>
          <w:tcPr>
            <w:tcW w:w="343" w:type="pct"/>
            <w:tcBorders>
              <w:top w:val="single" w:sz="8" w:space="0" w:color="auto"/>
              <w:left w:val="single" w:sz="4" w:space="0" w:color="auto"/>
              <w:bottom w:val="nil"/>
              <w:right w:val="nil"/>
            </w:tcBorders>
            <w:shd w:val="clear" w:color="000000" w:fill="FFFFFF"/>
            <w:noWrap/>
            <w:vAlign w:val="bottom"/>
            <w:hideMark/>
          </w:tcPr>
          <w:p w14:paraId="260FB3B2"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15,382 </w:t>
            </w:r>
          </w:p>
        </w:tc>
        <w:tc>
          <w:tcPr>
            <w:tcW w:w="343" w:type="pct"/>
            <w:tcBorders>
              <w:top w:val="single" w:sz="8" w:space="0" w:color="auto"/>
              <w:left w:val="nil"/>
              <w:bottom w:val="nil"/>
              <w:right w:val="nil"/>
            </w:tcBorders>
            <w:shd w:val="clear" w:color="000000" w:fill="FFFFFF"/>
            <w:noWrap/>
            <w:vAlign w:val="bottom"/>
            <w:hideMark/>
          </w:tcPr>
          <w:p w14:paraId="436D7C6B"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13,177 </w:t>
            </w:r>
          </w:p>
        </w:tc>
        <w:tc>
          <w:tcPr>
            <w:tcW w:w="343" w:type="pct"/>
            <w:tcBorders>
              <w:top w:val="single" w:sz="8" w:space="0" w:color="auto"/>
              <w:left w:val="nil"/>
              <w:bottom w:val="nil"/>
              <w:right w:val="single" w:sz="4" w:space="0" w:color="auto"/>
            </w:tcBorders>
            <w:shd w:val="clear" w:color="000000" w:fill="FFFFFF"/>
            <w:noWrap/>
            <w:vAlign w:val="bottom"/>
            <w:hideMark/>
          </w:tcPr>
          <w:p w14:paraId="5A4AFD05"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2,205 </w:t>
            </w:r>
          </w:p>
        </w:tc>
      </w:tr>
      <w:tr w:rsidR="00B37A40" w:rsidRPr="00B37A40" w14:paraId="75D4617A" w14:textId="77777777" w:rsidTr="001750F4">
        <w:trPr>
          <w:trHeight w:val="219"/>
        </w:trPr>
        <w:tc>
          <w:tcPr>
            <w:tcW w:w="885" w:type="pct"/>
            <w:tcBorders>
              <w:top w:val="nil"/>
              <w:left w:val="single" w:sz="4" w:space="0" w:color="auto"/>
              <w:bottom w:val="nil"/>
              <w:right w:val="single" w:sz="8" w:space="0" w:color="auto"/>
            </w:tcBorders>
            <w:shd w:val="clear" w:color="000000" w:fill="FFFFFF"/>
            <w:noWrap/>
            <w:vAlign w:val="bottom"/>
            <w:hideMark/>
          </w:tcPr>
          <w:p w14:paraId="7B3958E3"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Financial Management Services</w:t>
            </w:r>
          </w:p>
        </w:tc>
        <w:tc>
          <w:tcPr>
            <w:tcW w:w="343" w:type="pct"/>
            <w:tcBorders>
              <w:top w:val="nil"/>
              <w:left w:val="single" w:sz="4" w:space="0" w:color="auto"/>
              <w:bottom w:val="nil"/>
              <w:right w:val="nil"/>
            </w:tcBorders>
            <w:shd w:val="clear" w:color="000000" w:fill="FFFFFF"/>
            <w:noWrap/>
            <w:vAlign w:val="bottom"/>
            <w:hideMark/>
          </w:tcPr>
          <w:p w14:paraId="6213EBE2"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30,814 </w:t>
            </w:r>
          </w:p>
        </w:tc>
        <w:tc>
          <w:tcPr>
            <w:tcW w:w="343" w:type="pct"/>
            <w:tcBorders>
              <w:top w:val="nil"/>
              <w:left w:val="nil"/>
              <w:bottom w:val="nil"/>
              <w:right w:val="nil"/>
            </w:tcBorders>
            <w:shd w:val="clear" w:color="000000" w:fill="FFFFFF"/>
            <w:noWrap/>
            <w:vAlign w:val="bottom"/>
            <w:hideMark/>
          </w:tcPr>
          <w:p w14:paraId="314D1AD7"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25,265 </w:t>
            </w:r>
          </w:p>
        </w:tc>
        <w:tc>
          <w:tcPr>
            <w:tcW w:w="343" w:type="pct"/>
            <w:tcBorders>
              <w:top w:val="nil"/>
              <w:left w:val="nil"/>
              <w:bottom w:val="nil"/>
              <w:right w:val="single" w:sz="4" w:space="0" w:color="auto"/>
            </w:tcBorders>
            <w:shd w:val="clear" w:color="000000" w:fill="FFFFFF"/>
            <w:noWrap/>
            <w:vAlign w:val="bottom"/>
            <w:hideMark/>
          </w:tcPr>
          <w:p w14:paraId="760B667F"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5,549 </w:t>
            </w:r>
          </w:p>
        </w:tc>
        <w:tc>
          <w:tcPr>
            <w:tcW w:w="343" w:type="pct"/>
            <w:tcBorders>
              <w:top w:val="nil"/>
              <w:left w:val="single" w:sz="4" w:space="0" w:color="auto"/>
              <w:bottom w:val="nil"/>
              <w:right w:val="nil"/>
            </w:tcBorders>
            <w:shd w:val="clear" w:color="000000" w:fill="FFFFFF"/>
            <w:noWrap/>
            <w:vAlign w:val="bottom"/>
            <w:hideMark/>
          </w:tcPr>
          <w:p w14:paraId="2E67FF6A"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31,454 </w:t>
            </w:r>
          </w:p>
        </w:tc>
        <w:tc>
          <w:tcPr>
            <w:tcW w:w="343" w:type="pct"/>
            <w:tcBorders>
              <w:top w:val="nil"/>
              <w:left w:val="nil"/>
              <w:bottom w:val="nil"/>
              <w:right w:val="nil"/>
            </w:tcBorders>
            <w:shd w:val="clear" w:color="000000" w:fill="FFFFFF"/>
            <w:noWrap/>
            <w:vAlign w:val="bottom"/>
            <w:hideMark/>
          </w:tcPr>
          <w:p w14:paraId="66BE40ED"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25,789 </w:t>
            </w:r>
          </w:p>
        </w:tc>
        <w:tc>
          <w:tcPr>
            <w:tcW w:w="343" w:type="pct"/>
            <w:tcBorders>
              <w:top w:val="nil"/>
              <w:left w:val="nil"/>
              <w:bottom w:val="nil"/>
              <w:right w:val="single" w:sz="4" w:space="0" w:color="auto"/>
            </w:tcBorders>
            <w:shd w:val="clear" w:color="000000" w:fill="FFFFFF"/>
            <w:noWrap/>
            <w:vAlign w:val="bottom"/>
            <w:hideMark/>
          </w:tcPr>
          <w:p w14:paraId="2BCD9F83"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5,664 </w:t>
            </w:r>
          </w:p>
        </w:tc>
        <w:tc>
          <w:tcPr>
            <w:tcW w:w="343" w:type="pct"/>
            <w:tcBorders>
              <w:top w:val="nil"/>
              <w:left w:val="single" w:sz="4" w:space="0" w:color="auto"/>
              <w:bottom w:val="nil"/>
              <w:right w:val="nil"/>
            </w:tcBorders>
            <w:shd w:val="clear" w:color="000000" w:fill="FFFFFF"/>
            <w:noWrap/>
            <w:vAlign w:val="bottom"/>
            <w:hideMark/>
          </w:tcPr>
          <w:p w14:paraId="0A6D2F26"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32,106 </w:t>
            </w:r>
          </w:p>
        </w:tc>
        <w:tc>
          <w:tcPr>
            <w:tcW w:w="343" w:type="pct"/>
            <w:tcBorders>
              <w:top w:val="nil"/>
              <w:left w:val="nil"/>
              <w:bottom w:val="nil"/>
              <w:right w:val="nil"/>
            </w:tcBorders>
            <w:shd w:val="clear" w:color="000000" w:fill="FFFFFF"/>
            <w:noWrap/>
            <w:vAlign w:val="bottom"/>
            <w:hideMark/>
          </w:tcPr>
          <w:p w14:paraId="19B66E05"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26,325 </w:t>
            </w:r>
          </w:p>
        </w:tc>
        <w:tc>
          <w:tcPr>
            <w:tcW w:w="343" w:type="pct"/>
            <w:tcBorders>
              <w:top w:val="nil"/>
              <w:left w:val="nil"/>
              <w:bottom w:val="nil"/>
              <w:right w:val="single" w:sz="4" w:space="0" w:color="auto"/>
            </w:tcBorders>
            <w:shd w:val="clear" w:color="000000" w:fill="FFFFFF"/>
            <w:noWrap/>
            <w:vAlign w:val="bottom"/>
            <w:hideMark/>
          </w:tcPr>
          <w:p w14:paraId="06A7658D"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5,782 </w:t>
            </w:r>
          </w:p>
        </w:tc>
        <w:tc>
          <w:tcPr>
            <w:tcW w:w="343" w:type="pct"/>
            <w:tcBorders>
              <w:top w:val="nil"/>
              <w:left w:val="single" w:sz="4" w:space="0" w:color="auto"/>
              <w:bottom w:val="nil"/>
              <w:right w:val="nil"/>
            </w:tcBorders>
            <w:shd w:val="clear" w:color="000000" w:fill="FFFFFF"/>
            <w:noWrap/>
            <w:vAlign w:val="bottom"/>
            <w:hideMark/>
          </w:tcPr>
          <w:p w14:paraId="5EEF7A62"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32,773 </w:t>
            </w:r>
          </w:p>
        </w:tc>
        <w:tc>
          <w:tcPr>
            <w:tcW w:w="343" w:type="pct"/>
            <w:tcBorders>
              <w:top w:val="nil"/>
              <w:left w:val="nil"/>
              <w:bottom w:val="nil"/>
              <w:right w:val="nil"/>
            </w:tcBorders>
            <w:shd w:val="clear" w:color="000000" w:fill="FFFFFF"/>
            <w:noWrap/>
            <w:vAlign w:val="bottom"/>
            <w:hideMark/>
          </w:tcPr>
          <w:p w14:paraId="2436E93B"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26,871 </w:t>
            </w:r>
          </w:p>
        </w:tc>
        <w:tc>
          <w:tcPr>
            <w:tcW w:w="343" w:type="pct"/>
            <w:tcBorders>
              <w:top w:val="nil"/>
              <w:left w:val="nil"/>
              <w:bottom w:val="nil"/>
              <w:right w:val="single" w:sz="4" w:space="0" w:color="auto"/>
            </w:tcBorders>
            <w:shd w:val="clear" w:color="000000" w:fill="FFFFFF"/>
            <w:noWrap/>
            <w:vAlign w:val="bottom"/>
            <w:hideMark/>
          </w:tcPr>
          <w:p w14:paraId="699E37ED"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5,902 </w:t>
            </w:r>
          </w:p>
        </w:tc>
      </w:tr>
      <w:tr w:rsidR="00B37A40" w:rsidRPr="00B37A40" w14:paraId="1E01DFC8" w14:textId="77777777" w:rsidTr="001750F4">
        <w:trPr>
          <w:trHeight w:val="219"/>
        </w:trPr>
        <w:tc>
          <w:tcPr>
            <w:tcW w:w="885" w:type="pct"/>
            <w:tcBorders>
              <w:top w:val="nil"/>
              <w:left w:val="single" w:sz="4" w:space="0" w:color="auto"/>
              <w:bottom w:val="nil"/>
              <w:right w:val="single" w:sz="8" w:space="0" w:color="auto"/>
            </w:tcBorders>
            <w:shd w:val="clear" w:color="000000" w:fill="FFFFFF"/>
            <w:vAlign w:val="bottom"/>
            <w:hideMark/>
          </w:tcPr>
          <w:p w14:paraId="6FAC721D"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Human Resource Management and Administrative Services</w:t>
            </w:r>
          </w:p>
        </w:tc>
        <w:tc>
          <w:tcPr>
            <w:tcW w:w="343" w:type="pct"/>
            <w:tcBorders>
              <w:top w:val="nil"/>
              <w:left w:val="single" w:sz="4" w:space="0" w:color="auto"/>
              <w:bottom w:val="nil"/>
              <w:right w:val="nil"/>
            </w:tcBorders>
            <w:shd w:val="clear" w:color="000000" w:fill="FFFFFF"/>
            <w:noWrap/>
            <w:vAlign w:val="bottom"/>
            <w:hideMark/>
          </w:tcPr>
          <w:p w14:paraId="45A2B8D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54,025 </w:t>
            </w:r>
          </w:p>
        </w:tc>
        <w:tc>
          <w:tcPr>
            <w:tcW w:w="343" w:type="pct"/>
            <w:tcBorders>
              <w:top w:val="nil"/>
              <w:left w:val="nil"/>
              <w:bottom w:val="nil"/>
              <w:right w:val="nil"/>
            </w:tcBorders>
            <w:shd w:val="clear" w:color="000000" w:fill="FFFFFF"/>
            <w:noWrap/>
            <w:vAlign w:val="bottom"/>
            <w:hideMark/>
          </w:tcPr>
          <w:p w14:paraId="0E9A2F7B"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48,137 </w:t>
            </w:r>
          </w:p>
        </w:tc>
        <w:tc>
          <w:tcPr>
            <w:tcW w:w="343" w:type="pct"/>
            <w:tcBorders>
              <w:top w:val="nil"/>
              <w:left w:val="nil"/>
              <w:bottom w:val="nil"/>
              <w:right w:val="single" w:sz="4" w:space="0" w:color="auto"/>
            </w:tcBorders>
            <w:shd w:val="clear" w:color="000000" w:fill="FFFFFF"/>
            <w:noWrap/>
            <w:vAlign w:val="bottom"/>
            <w:hideMark/>
          </w:tcPr>
          <w:p w14:paraId="4C1C4292"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5,888 </w:t>
            </w:r>
          </w:p>
        </w:tc>
        <w:tc>
          <w:tcPr>
            <w:tcW w:w="343" w:type="pct"/>
            <w:tcBorders>
              <w:top w:val="nil"/>
              <w:left w:val="single" w:sz="4" w:space="0" w:color="auto"/>
              <w:bottom w:val="nil"/>
              <w:right w:val="nil"/>
            </w:tcBorders>
            <w:shd w:val="clear" w:color="000000" w:fill="FFFFFF"/>
            <w:noWrap/>
            <w:vAlign w:val="bottom"/>
            <w:hideMark/>
          </w:tcPr>
          <w:p w14:paraId="7332C06A"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55,144 </w:t>
            </w:r>
          </w:p>
        </w:tc>
        <w:tc>
          <w:tcPr>
            <w:tcW w:w="343" w:type="pct"/>
            <w:tcBorders>
              <w:top w:val="nil"/>
              <w:left w:val="nil"/>
              <w:bottom w:val="nil"/>
              <w:right w:val="nil"/>
            </w:tcBorders>
            <w:shd w:val="clear" w:color="000000" w:fill="FFFFFF"/>
            <w:noWrap/>
            <w:vAlign w:val="bottom"/>
            <w:hideMark/>
          </w:tcPr>
          <w:p w14:paraId="7D0C997E"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49,133 </w:t>
            </w:r>
          </w:p>
        </w:tc>
        <w:tc>
          <w:tcPr>
            <w:tcW w:w="343" w:type="pct"/>
            <w:tcBorders>
              <w:top w:val="nil"/>
              <w:left w:val="nil"/>
              <w:bottom w:val="nil"/>
              <w:right w:val="single" w:sz="4" w:space="0" w:color="auto"/>
            </w:tcBorders>
            <w:shd w:val="clear" w:color="000000" w:fill="FFFFFF"/>
            <w:noWrap/>
            <w:vAlign w:val="bottom"/>
            <w:hideMark/>
          </w:tcPr>
          <w:p w14:paraId="676961B2"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6,010 </w:t>
            </w:r>
          </w:p>
        </w:tc>
        <w:tc>
          <w:tcPr>
            <w:tcW w:w="343" w:type="pct"/>
            <w:tcBorders>
              <w:top w:val="nil"/>
              <w:left w:val="single" w:sz="4" w:space="0" w:color="auto"/>
              <w:bottom w:val="nil"/>
              <w:right w:val="nil"/>
            </w:tcBorders>
            <w:shd w:val="clear" w:color="000000" w:fill="FFFFFF"/>
            <w:noWrap/>
            <w:vAlign w:val="bottom"/>
            <w:hideMark/>
          </w:tcPr>
          <w:p w14:paraId="50D5CB4C"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56,285 </w:t>
            </w:r>
          </w:p>
        </w:tc>
        <w:tc>
          <w:tcPr>
            <w:tcW w:w="343" w:type="pct"/>
            <w:tcBorders>
              <w:top w:val="nil"/>
              <w:left w:val="nil"/>
              <w:bottom w:val="nil"/>
              <w:right w:val="nil"/>
            </w:tcBorders>
            <w:shd w:val="clear" w:color="000000" w:fill="FFFFFF"/>
            <w:noWrap/>
            <w:vAlign w:val="bottom"/>
            <w:hideMark/>
          </w:tcPr>
          <w:p w14:paraId="34E4F016"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50,151 </w:t>
            </w:r>
          </w:p>
        </w:tc>
        <w:tc>
          <w:tcPr>
            <w:tcW w:w="343" w:type="pct"/>
            <w:tcBorders>
              <w:top w:val="nil"/>
              <w:left w:val="nil"/>
              <w:bottom w:val="nil"/>
              <w:right w:val="single" w:sz="4" w:space="0" w:color="auto"/>
            </w:tcBorders>
            <w:shd w:val="clear" w:color="000000" w:fill="FFFFFF"/>
            <w:noWrap/>
            <w:vAlign w:val="bottom"/>
            <w:hideMark/>
          </w:tcPr>
          <w:p w14:paraId="4DDB4ECA"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6,135 </w:t>
            </w:r>
          </w:p>
        </w:tc>
        <w:tc>
          <w:tcPr>
            <w:tcW w:w="343" w:type="pct"/>
            <w:tcBorders>
              <w:top w:val="nil"/>
              <w:left w:val="single" w:sz="4" w:space="0" w:color="auto"/>
              <w:bottom w:val="nil"/>
              <w:right w:val="nil"/>
            </w:tcBorders>
            <w:shd w:val="clear" w:color="000000" w:fill="FFFFFF"/>
            <w:noWrap/>
            <w:vAlign w:val="bottom"/>
            <w:hideMark/>
          </w:tcPr>
          <w:p w14:paraId="716A6A3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57,451 </w:t>
            </w:r>
          </w:p>
        </w:tc>
        <w:tc>
          <w:tcPr>
            <w:tcW w:w="343" w:type="pct"/>
            <w:tcBorders>
              <w:top w:val="nil"/>
              <w:left w:val="nil"/>
              <w:bottom w:val="nil"/>
              <w:right w:val="nil"/>
            </w:tcBorders>
            <w:shd w:val="clear" w:color="000000" w:fill="FFFFFF"/>
            <w:noWrap/>
            <w:vAlign w:val="bottom"/>
            <w:hideMark/>
          </w:tcPr>
          <w:p w14:paraId="1A79506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51,189 </w:t>
            </w:r>
          </w:p>
        </w:tc>
        <w:tc>
          <w:tcPr>
            <w:tcW w:w="343" w:type="pct"/>
            <w:tcBorders>
              <w:top w:val="nil"/>
              <w:left w:val="nil"/>
              <w:bottom w:val="nil"/>
              <w:right w:val="single" w:sz="4" w:space="0" w:color="auto"/>
            </w:tcBorders>
            <w:shd w:val="clear" w:color="000000" w:fill="FFFFFF"/>
            <w:noWrap/>
            <w:vAlign w:val="bottom"/>
            <w:hideMark/>
          </w:tcPr>
          <w:p w14:paraId="3B0DDDC7"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6,262 </w:t>
            </w:r>
          </w:p>
        </w:tc>
      </w:tr>
      <w:tr w:rsidR="00B37A40" w:rsidRPr="00B37A40" w14:paraId="61500CC1" w14:textId="77777777" w:rsidTr="001750F4">
        <w:trPr>
          <w:trHeight w:val="219"/>
        </w:trPr>
        <w:tc>
          <w:tcPr>
            <w:tcW w:w="885" w:type="pct"/>
            <w:tcBorders>
              <w:top w:val="nil"/>
              <w:left w:val="single" w:sz="4" w:space="0" w:color="auto"/>
              <w:bottom w:val="nil"/>
              <w:right w:val="single" w:sz="8" w:space="0" w:color="auto"/>
            </w:tcBorders>
            <w:shd w:val="clear" w:color="000000" w:fill="FFFFFF"/>
            <w:noWrap/>
            <w:vAlign w:val="bottom"/>
            <w:hideMark/>
          </w:tcPr>
          <w:p w14:paraId="48F2AFE2"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Legal Services</w:t>
            </w:r>
          </w:p>
        </w:tc>
        <w:tc>
          <w:tcPr>
            <w:tcW w:w="343" w:type="pct"/>
            <w:tcBorders>
              <w:top w:val="nil"/>
              <w:left w:val="single" w:sz="4" w:space="0" w:color="auto"/>
              <w:bottom w:val="nil"/>
              <w:right w:val="nil"/>
            </w:tcBorders>
            <w:shd w:val="clear" w:color="000000" w:fill="FFFFFF"/>
            <w:noWrap/>
            <w:vAlign w:val="bottom"/>
            <w:hideMark/>
          </w:tcPr>
          <w:p w14:paraId="21523BBB"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28,693 </w:t>
            </w:r>
          </w:p>
        </w:tc>
        <w:tc>
          <w:tcPr>
            <w:tcW w:w="343" w:type="pct"/>
            <w:tcBorders>
              <w:top w:val="nil"/>
              <w:left w:val="nil"/>
              <w:bottom w:val="nil"/>
              <w:right w:val="nil"/>
            </w:tcBorders>
            <w:shd w:val="clear" w:color="000000" w:fill="FFFFFF"/>
            <w:noWrap/>
            <w:vAlign w:val="bottom"/>
            <w:hideMark/>
          </w:tcPr>
          <w:p w14:paraId="6ACA4B7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24,172 </w:t>
            </w:r>
          </w:p>
        </w:tc>
        <w:tc>
          <w:tcPr>
            <w:tcW w:w="343" w:type="pct"/>
            <w:tcBorders>
              <w:top w:val="nil"/>
              <w:left w:val="nil"/>
              <w:bottom w:val="nil"/>
              <w:right w:val="single" w:sz="4" w:space="0" w:color="auto"/>
            </w:tcBorders>
            <w:shd w:val="clear" w:color="000000" w:fill="FFFFFF"/>
            <w:noWrap/>
            <w:vAlign w:val="bottom"/>
            <w:hideMark/>
          </w:tcPr>
          <w:p w14:paraId="6DBE594A"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4,521 </w:t>
            </w:r>
          </w:p>
        </w:tc>
        <w:tc>
          <w:tcPr>
            <w:tcW w:w="343" w:type="pct"/>
            <w:tcBorders>
              <w:top w:val="nil"/>
              <w:left w:val="single" w:sz="4" w:space="0" w:color="auto"/>
              <w:bottom w:val="nil"/>
              <w:right w:val="nil"/>
            </w:tcBorders>
            <w:shd w:val="clear" w:color="000000" w:fill="FFFFFF"/>
            <w:noWrap/>
            <w:vAlign w:val="bottom"/>
            <w:hideMark/>
          </w:tcPr>
          <w:p w14:paraId="3A74614C"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29,292 </w:t>
            </w:r>
          </w:p>
        </w:tc>
        <w:tc>
          <w:tcPr>
            <w:tcW w:w="343" w:type="pct"/>
            <w:tcBorders>
              <w:top w:val="nil"/>
              <w:left w:val="nil"/>
              <w:bottom w:val="nil"/>
              <w:right w:val="nil"/>
            </w:tcBorders>
            <w:shd w:val="clear" w:color="000000" w:fill="FFFFFF"/>
            <w:noWrap/>
            <w:vAlign w:val="bottom"/>
            <w:hideMark/>
          </w:tcPr>
          <w:p w14:paraId="1DC56C5D"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24,677 </w:t>
            </w:r>
          </w:p>
        </w:tc>
        <w:tc>
          <w:tcPr>
            <w:tcW w:w="343" w:type="pct"/>
            <w:tcBorders>
              <w:top w:val="nil"/>
              <w:left w:val="nil"/>
              <w:bottom w:val="nil"/>
              <w:right w:val="single" w:sz="4" w:space="0" w:color="auto"/>
            </w:tcBorders>
            <w:shd w:val="clear" w:color="000000" w:fill="FFFFFF"/>
            <w:noWrap/>
            <w:vAlign w:val="bottom"/>
            <w:hideMark/>
          </w:tcPr>
          <w:p w14:paraId="39DAF7C3"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4,615 </w:t>
            </w:r>
          </w:p>
        </w:tc>
        <w:tc>
          <w:tcPr>
            <w:tcW w:w="343" w:type="pct"/>
            <w:tcBorders>
              <w:top w:val="nil"/>
              <w:left w:val="single" w:sz="4" w:space="0" w:color="auto"/>
              <w:bottom w:val="nil"/>
              <w:right w:val="nil"/>
            </w:tcBorders>
            <w:shd w:val="clear" w:color="000000" w:fill="FFFFFF"/>
            <w:noWrap/>
            <w:vAlign w:val="bottom"/>
            <w:hideMark/>
          </w:tcPr>
          <w:p w14:paraId="205FD4B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29,903 </w:t>
            </w:r>
          </w:p>
        </w:tc>
        <w:tc>
          <w:tcPr>
            <w:tcW w:w="343" w:type="pct"/>
            <w:tcBorders>
              <w:top w:val="nil"/>
              <w:left w:val="nil"/>
              <w:bottom w:val="nil"/>
              <w:right w:val="nil"/>
            </w:tcBorders>
            <w:shd w:val="clear" w:color="000000" w:fill="FFFFFF"/>
            <w:noWrap/>
            <w:vAlign w:val="bottom"/>
            <w:hideMark/>
          </w:tcPr>
          <w:p w14:paraId="177091BB"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25,192 </w:t>
            </w:r>
          </w:p>
        </w:tc>
        <w:tc>
          <w:tcPr>
            <w:tcW w:w="343" w:type="pct"/>
            <w:tcBorders>
              <w:top w:val="nil"/>
              <w:left w:val="nil"/>
              <w:bottom w:val="nil"/>
              <w:right w:val="single" w:sz="4" w:space="0" w:color="auto"/>
            </w:tcBorders>
            <w:shd w:val="clear" w:color="000000" w:fill="FFFFFF"/>
            <w:noWrap/>
            <w:vAlign w:val="bottom"/>
            <w:hideMark/>
          </w:tcPr>
          <w:p w14:paraId="54936236"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4,712 </w:t>
            </w:r>
          </w:p>
        </w:tc>
        <w:tc>
          <w:tcPr>
            <w:tcW w:w="343" w:type="pct"/>
            <w:tcBorders>
              <w:top w:val="nil"/>
              <w:left w:val="single" w:sz="4" w:space="0" w:color="auto"/>
              <w:bottom w:val="nil"/>
              <w:right w:val="nil"/>
            </w:tcBorders>
            <w:shd w:val="clear" w:color="000000" w:fill="FFFFFF"/>
            <w:noWrap/>
            <w:vAlign w:val="bottom"/>
            <w:hideMark/>
          </w:tcPr>
          <w:p w14:paraId="352BA30F"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30,527 </w:t>
            </w:r>
          </w:p>
        </w:tc>
        <w:tc>
          <w:tcPr>
            <w:tcW w:w="343" w:type="pct"/>
            <w:tcBorders>
              <w:top w:val="nil"/>
              <w:left w:val="nil"/>
              <w:bottom w:val="nil"/>
              <w:right w:val="nil"/>
            </w:tcBorders>
            <w:shd w:val="clear" w:color="000000" w:fill="FFFFFF"/>
            <w:noWrap/>
            <w:vAlign w:val="bottom"/>
            <w:hideMark/>
          </w:tcPr>
          <w:p w14:paraId="661B5070"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25,717 </w:t>
            </w:r>
          </w:p>
        </w:tc>
        <w:tc>
          <w:tcPr>
            <w:tcW w:w="343" w:type="pct"/>
            <w:tcBorders>
              <w:top w:val="nil"/>
              <w:left w:val="nil"/>
              <w:bottom w:val="nil"/>
              <w:right w:val="single" w:sz="4" w:space="0" w:color="auto"/>
            </w:tcBorders>
            <w:shd w:val="clear" w:color="000000" w:fill="FFFFFF"/>
            <w:noWrap/>
            <w:vAlign w:val="bottom"/>
            <w:hideMark/>
          </w:tcPr>
          <w:p w14:paraId="40E9B84C"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4,810 </w:t>
            </w:r>
          </w:p>
        </w:tc>
      </w:tr>
      <w:tr w:rsidR="00B37A40" w:rsidRPr="00B37A40" w14:paraId="6E293D7E" w14:textId="77777777" w:rsidTr="001750F4">
        <w:trPr>
          <w:trHeight w:val="219"/>
        </w:trPr>
        <w:tc>
          <w:tcPr>
            <w:tcW w:w="885" w:type="pct"/>
            <w:tcBorders>
              <w:top w:val="nil"/>
              <w:left w:val="single" w:sz="4" w:space="0" w:color="auto"/>
              <w:bottom w:val="nil"/>
              <w:right w:val="single" w:sz="8" w:space="0" w:color="auto"/>
            </w:tcBorders>
            <w:shd w:val="clear" w:color="000000" w:fill="FFFFFF"/>
            <w:noWrap/>
            <w:vAlign w:val="bottom"/>
            <w:hideMark/>
          </w:tcPr>
          <w:p w14:paraId="57063D73"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Management Information Resources</w:t>
            </w:r>
          </w:p>
        </w:tc>
        <w:tc>
          <w:tcPr>
            <w:tcW w:w="343" w:type="pct"/>
            <w:tcBorders>
              <w:top w:val="nil"/>
              <w:left w:val="single" w:sz="4" w:space="0" w:color="auto"/>
              <w:bottom w:val="nil"/>
              <w:right w:val="nil"/>
            </w:tcBorders>
            <w:shd w:val="clear" w:color="000000" w:fill="FFFFFF"/>
            <w:noWrap/>
            <w:vAlign w:val="bottom"/>
            <w:hideMark/>
          </w:tcPr>
          <w:p w14:paraId="25704FDA"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44,059 </w:t>
            </w:r>
          </w:p>
        </w:tc>
        <w:tc>
          <w:tcPr>
            <w:tcW w:w="343" w:type="pct"/>
            <w:tcBorders>
              <w:top w:val="nil"/>
              <w:left w:val="nil"/>
              <w:bottom w:val="nil"/>
              <w:right w:val="nil"/>
            </w:tcBorders>
            <w:shd w:val="clear" w:color="000000" w:fill="FFFFFF"/>
            <w:noWrap/>
            <w:vAlign w:val="bottom"/>
            <w:hideMark/>
          </w:tcPr>
          <w:p w14:paraId="60B42753"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37,284 </w:t>
            </w:r>
          </w:p>
        </w:tc>
        <w:tc>
          <w:tcPr>
            <w:tcW w:w="343" w:type="pct"/>
            <w:tcBorders>
              <w:top w:val="nil"/>
              <w:left w:val="nil"/>
              <w:bottom w:val="nil"/>
              <w:right w:val="single" w:sz="4" w:space="0" w:color="auto"/>
            </w:tcBorders>
            <w:shd w:val="clear" w:color="000000" w:fill="FFFFFF"/>
            <w:noWrap/>
            <w:vAlign w:val="bottom"/>
            <w:hideMark/>
          </w:tcPr>
          <w:p w14:paraId="7A557FC7"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6,774 </w:t>
            </w:r>
          </w:p>
        </w:tc>
        <w:tc>
          <w:tcPr>
            <w:tcW w:w="343" w:type="pct"/>
            <w:tcBorders>
              <w:top w:val="nil"/>
              <w:left w:val="single" w:sz="4" w:space="0" w:color="auto"/>
              <w:bottom w:val="nil"/>
              <w:right w:val="nil"/>
            </w:tcBorders>
            <w:shd w:val="clear" w:color="000000" w:fill="FFFFFF"/>
            <w:noWrap/>
            <w:vAlign w:val="bottom"/>
            <w:hideMark/>
          </w:tcPr>
          <w:p w14:paraId="3D13F353"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44,740 </w:t>
            </w:r>
          </w:p>
        </w:tc>
        <w:tc>
          <w:tcPr>
            <w:tcW w:w="343" w:type="pct"/>
            <w:tcBorders>
              <w:top w:val="nil"/>
              <w:left w:val="nil"/>
              <w:bottom w:val="nil"/>
              <w:right w:val="nil"/>
            </w:tcBorders>
            <w:shd w:val="clear" w:color="000000" w:fill="FFFFFF"/>
            <w:noWrap/>
            <w:vAlign w:val="bottom"/>
            <w:hideMark/>
          </w:tcPr>
          <w:p w14:paraId="416A7EB6"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37,840 </w:t>
            </w:r>
          </w:p>
        </w:tc>
        <w:tc>
          <w:tcPr>
            <w:tcW w:w="343" w:type="pct"/>
            <w:tcBorders>
              <w:top w:val="nil"/>
              <w:left w:val="nil"/>
              <w:bottom w:val="nil"/>
              <w:right w:val="single" w:sz="4" w:space="0" w:color="auto"/>
            </w:tcBorders>
            <w:shd w:val="clear" w:color="000000" w:fill="FFFFFF"/>
            <w:noWrap/>
            <w:vAlign w:val="bottom"/>
            <w:hideMark/>
          </w:tcPr>
          <w:p w14:paraId="2D8BD181"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6,900 </w:t>
            </w:r>
          </w:p>
        </w:tc>
        <w:tc>
          <w:tcPr>
            <w:tcW w:w="343" w:type="pct"/>
            <w:tcBorders>
              <w:top w:val="nil"/>
              <w:left w:val="single" w:sz="4" w:space="0" w:color="auto"/>
              <w:bottom w:val="nil"/>
              <w:right w:val="nil"/>
            </w:tcBorders>
            <w:shd w:val="clear" w:color="000000" w:fill="FFFFFF"/>
            <w:noWrap/>
            <w:vAlign w:val="bottom"/>
            <w:hideMark/>
          </w:tcPr>
          <w:p w14:paraId="67F0FCFB"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45,482 </w:t>
            </w:r>
          </w:p>
        </w:tc>
        <w:tc>
          <w:tcPr>
            <w:tcW w:w="343" w:type="pct"/>
            <w:tcBorders>
              <w:top w:val="nil"/>
              <w:left w:val="nil"/>
              <w:bottom w:val="nil"/>
              <w:right w:val="nil"/>
            </w:tcBorders>
            <w:shd w:val="clear" w:color="000000" w:fill="FFFFFF"/>
            <w:noWrap/>
            <w:vAlign w:val="bottom"/>
            <w:hideMark/>
          </w:tcPr>
          <w:p w14:paraId="23260F17"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38,465 </w:t>
            </w:r>
          </w:p>
        </w:tc>
        <w:tc>
          <w:tcPr>
            <w:tcW w:w="343" w:type="pct"/>
            <w:tcBorders>
              <w:top w:val="nil"/>
              <w:left w:val="nil"/>
              <w:bottom w:val="nil"/>
              <w:right w:val="single" w:sz="4" w:space="0" w:color="auto"/>
            </w:tcBorders>
            <w:shd w:val="clear" w:color="000000" w:fill="FFFFFF"/>
            <w:noWrap/>
            <w:vAlign w:val="bottom"/>
            <w:hideMark/>
          </w:tcPr>
          <w:p w14:paraId="061D9A0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7,018 </w:t>
            </w:r>
          </w:p>
        </w:tc>
        <w:tc>
          <w:tcPr>
            <w:tcW w:w="343" w:type="pct"/>
            <w:tcBorders>
              <w:top w:val="nil"/>
              <w:left w:val="single" w:sz="4" w:space="0" w:color="auto"/>
              <w:bottom w:val="nil"/>
              <w:right w:val="nil"/>
            </w:tcBorders>
            <w:shd w:val="clear" w:color="000000" w:fill="FFFFFF"/>
            <w:noWrap/>
            <w:vAlign w:val="bottom"/>
            <w:hideMark/>
          </w:tcPr>
          <w:p w14:paraId="38AAF2FB"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46,289 </w:t>
            </w:r>
          </w:p>
        </w:tc>
        <w:tc>
          <w:tcPr>
            <w:tcW w:w="343" w:type="pct"/>
            <w:tcBorders>
              <w:top w:val="nil"/>
              <w:left w:val="nil"/>
              <w:bottom w:val="nil"/>
              <w:right w:val="nil"/>
            </w:tcBorders>
            <w:shd w:val="clear" w:color="000000" w:fill="FFFFFF"/>
            <w:noWrap/>
            <w:vAlign w:val="bottom"/>
            <w:hideMark/>
          </w:tcPr>
          <w:p w14:paraId="11386B5E"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39,148 </w:t>
            </w:r>
          </w:p>
        </w:tc>
        <w:tc>
          <w:tcPr>
            <w:tcW w:w="343" w:type="pct"/>
            <w:tcBorders>
              <w:top w:val="nil"/>
              <w:left w:val="nil"/>
              <w:bottom w:val="nil"/>
              <w:right w:val="single" w:sz="4" w:space="0" w:color="auto"/>
            </w:tcBorders>
            <w:shd w:val="clear" w:color="000000" w:fill="FFFFFF"/>
            <w:noWrap/>
            <w:vAlign w:val="bottom"/>
            <w:hideMark/>
          </w:tcPr>
          <w:p w14:paraId="3C7BA301"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7,140 </w:t>
            </w:r>
          </w:p>
        </w:tc>
      </w:tr>
      <w:tr w:rsidR="00B37A40" w:rsidRPr="00B37A40" w14:paraId="1B5DFB9A" w14:textId="77777777" w:rsidTr="001750F4">
        <w:trPr>
          <w:trHeight w:val="219"/>
        </w:trPr>
        <w:tc>
          <w:tcPr>
            <w:tcW w:w="885" w:type="pct"/>
            <w:tcBorders>
              <w:top w:val="nil"/>
              <w:left w:val="single" w:sz="4" w:space="0" w:color="auto"/>
              <w:bottom w:val="nil"/>
              <w:right w:val="single" w:sz="8" w:space="0" w:color="auto"/>
            </w:tcBorders>
            <w:shd w:val="clear" w:color="000000" w:fill="FFFFFF"/>
            <w:noWrap/>
            <w:vAlign w:val="bottom"/>
            <w:hideMark/>
          </w:tcPr>
          <w:p w14:paraId="3F290CB3"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IT Infrastructure and IT Support Services</w:t>
            </w:r>
          </w:p>
        </w:tc>
        <w:tc>
          <w:tcPr>
            <w:tcW w:w="343" w:type="pct"/>
            <w:tcBorders>
              <w:top w:val="nil"/>
              <w:left w:val="single" w:sz="4" w:space="0" w:color="auto"/>
              <w:bottom w:val="nil"/>
              <w:right w:val="nil"/>
            </w:tcBorders>
            <w:shd w:val="clear" w:color="000000" w:fill="FFFFFF"/>
            <w:noWrap/>
            <w:vAlign w:val="bottom"/>
            <w:hideMark/>
          </w:tcPr>
          <w:p w14:paraId="24D907AB"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393,148 </w:t>
            </w:r>
          </w:p>
        </w:tc>
        <w:tc>
          <w:tcPr>
            <w:tcW w:w="343" w:type="pct"/>
            <w:tcBorders>
              <w:top w:val="nil"/>
              <w:left w:val="nil"/>
              <w:bottom w:val="nil"/>
              <w:right w:val="nil"/>
            </w:tcBorders>
            <w:shd w:val="clear" w:color="000000" w:fill="FFFFFF"/>
            <w:noWrap/>
            <w:vAlign w:val="bottom"/>
            <w:hideMark/>
          </w:tcPr>
          <w:p w14:paraId="3508006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332,255 </w:t>
            </w:r>
          </w:p>
        </w:tc>
        <w:tc>
          <w:tcPr>
            <w:tcW w:w="343" w:type="pct"/>
            <w:tcBorders>
              <w:top w:val="nil"/>
              <w:left w:val="nil"/>
              <w:bottom w:val="nil"/>
              <w:right w:val="single" w:sz="4" w:space="0" w:color="auto"/>
            </w:tcBorders>
            <w:shd w:val="clear" w:color="000000" w:fill="FFFFFF"/>
            <w:noWrap/>
            <w:vAlign w:val="bottom"/>
            <w:hideMark/>
          </w:tcPr>
          <w:p w14:paraId="0F03CAEE"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60,893 </w:t>
            </w:r>
          </w:p>
        </w:tc>
        <w:tc>
          <w:tcPr>
            <w:tcW w:w="343" w:type="pct"/>
            <w:tcBorders>
              <w:top w:val="nil"/>
              <w:left w:val="single" w:sz="4" w:space="0" w:color="auto"/>
              <w:bottom w:val="nil"/>
              <w:right w:val="nil"/>
            </w:tcBorders>
            <w:shd w:val="clear" w:color="000000" w:fill="FFFFFF"/>
            <w:noWrap/>
            <w:vAlign w:val="bottom"/>
            <w:hideMark/>
          </w:tcPr>
          <w:p w14:paraId="1F8CD4B2"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469,302 </w:t>
            </w:r>
          </w:p>
        </w:tc>
        <w:tc>
          <w:tcPr>
            <w:tcW w:w="343" w:type="pct"/>
            <w:tcBorders>
              <w:top w:val="nil"/>
              <w:left w:val="nil"/>
              <w:bottom w:val="nil"/>
              <w:right w:val="nil"/>
            </w:tcBorders>
            <w:shd w:val="clear" w:color="000000" w:fill="FFFFFF"/>
            <w:noWrap/>
            <w:vAlign w:val="bottom"/>
            <w:hideMark/>
          </w:tcPr>
          <w:p w14:paraId="78C8680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395,544 </w:t>
            </w:r>
          </w:p>
        </w:tc>
        <w:tc>
          <w:tcPr>
            <w:tcW w:w="343" w:type="pct"/>
            <w:tcBorders>
              <w:top w:val="nil"/>
              <w:left w:val="nil"/>
              <w:bottom w:val="nil"/>
              <w:right w:val="single" w:sz="4" w:space="0" w:color="auto"/>
            </w:tcBorders>
            <w:shd w:val="clear" w:color="000000" w:fill="FFFFFF"/>
            <w:noWrap/>
            <w:vAlign w:val="bottom"/>
            <w:hideMark/>
          </w:tcPr>
          <w:p w14:paraId="3B4C0407"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73,758 </w:t>
            </w:r>
          </w:p>
        </w:tc>
        <w:tc>
          <w:tcPr>
            <w:tcW w:w="343" w:type="pct"/>
            <w:tcBorders>
              <w:top w:val="nil"/>
              <w:left w:val="single" w:sz="4" w:space="0" w:color="auto"/>
              <w:bottom w:val="nil"/>
              <w:right w:val="nil"/>
            </w:tcBorders>
            <w:shd w:val="clear" w:color="000000" w:fill="FFFFFF"/>
            <w:noWrap/>
            <w:vAlign w:val="bottom"/>
            <w:hideMark/>
          </w:tcPr>
          <w:p w14:paraId="6E43439A"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482,001 </w:t>
            </w:r>
          </w:p>
        </w:tc>
        <w:tc>
          <w:tcPr>
            <w:tcW w:w="343" w:type="pct"/>
            <w:tcBorders>
              <w:top w:val="nil"/>
              <w:left w:val="nil"/>
              <w:bottom w:val="nil"/>
              <w:right w:val="nil"/>
            </w:tcBorders>
            <w:shd w:val="clear" w:color="000000" w:fill="FFFFFF"/>
            <w:noWrap/>
            <w:vAlign w:val="bottom"/>
            <w:hideMark/>
          </w:tcPr>
          <w:p w14:paraId="25855A97"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406,519 </w:t>
            </w:r>
          </w:p>
        </w:tc>
        <w:tc>
          <w:tcPr>
            <w:tcW w:w="343" w:type="pct"/>
            <w:tcBorders>
              <w:top w:val="nil"/>
              <w:left w:val="nil"/>
              <w:bottom w:val="nil"/>
              <w:right w:val="single" w:sz="4" w:space="0" w:color="auto"/>
            </w:tcBorders>
            <w:shd w:val="clear" w:color="000000" w:fill="FFFFFF"/>
            <w:noWrap/>
            <w:vAlign w:val="bottom"/>
            <w:hideMark/>
          </w:tcPr>
          <w:p w14:paraId="07F11F36"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75,482 </w:t>
            </w:r>
          </w:p>
        </w:tc>
        <w:tc>
          <w:tcPr>
            <w:tcW w:w="343" w:type="pct"/>
            <w:tcBorders>
              <w:top w:val="nil"/>
              <w:left w:val="single" w:sz="4" w:space="0" w:color="auto"/>
              <w:bottom w:val="nil"/>
              <w:right w:val="nil"/>
            </w:tcBorders>
            <w:shd w:val="clear" w:color="000000" w:fill="FFFFFF"/>
            <w:noWrap/>
            <w:vAlign w:val="bottom"/>
            <w:hideMark/>
          </w:tcPr>
          <w:p w14:paraId="4847119D"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481,944 </w:t>
            </w:r>
          </w:p>
        </w:tc>
        <w:tc>
          <w:tcPr>
            <w:tcW w:w="343" w:type="pct"/>
            <w:tcBorders>
              <w:top w:val="nil"/>
              <w:left w:val="nil"/>
              <w:bottom w:val="nil"/>
              <w:right w:val="nil"/>
            </w:tcBorders>
            <w:shd w:val="clear" w:color="000000" w:fill="FFFFFF"/>
            <w:noWrap/>
            <w:vAlign w:val="bottom"/>
            <w:hideMark/>
          </w:tcPr>
          <w:p w14:paraId="697B9A4F"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406,587 </w:t>
            </w:r>
          </w:p>
        </w:tc>
        <w:tc>
          <w:tcPr>
            <w:tcW w:w="343" w:type="pct"/>
            <w:tcBorders>
              <w:top w:val="nil"/>
              <w:left w:val="nil"/>
              <w:bottom w:val="nil"/>
              <w:right w:val="single" w:sz="4" w:space="0" w:color="auto"/>
            </w:tcBorders>
            <w:shd w:val="clear" w:color="000000" w:fill="FFFFFF"/>
            <w:noWrap/>
            <w:vAlign w:val="bottom"/>
            <w:hideMark/>
          </w:tcPr>
          <w:p w14:paraId="45DBC69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75,357 </w:t>
            </w:r>
          </w:p>
        </w:tc>
      </w:tr>
      <w:tr w:rsidR="00B37A40" w:rsidRPr="00B37A40" w14:paraId="5A4BE4AF" w14:textId="77777777" w:rsidTr="001750F4">
        <w:trPr>
          <w:trHeight w:val="219"/>
        </w:trPr>
        <w:tc>
          <w:tcPr>
            <w:tcW w:w="885" w:type="pct"/>
            <w:tcBorders>
              <w:top w:val="nil"/>
              <w:left w:val="single" w:sz="4" w:space="0" w:color="auto"/>
              <w:bottom w:val="nil"/>
              <w:right w:val="single" w:sz="8" w:space="0" w:color="auto"/>
            </w:tcBorders>
            <w:shd w:val="clear" w:color="000000" w:fill="FFFFFF"/>
            <w:noWrap/>
            <w:vAlign w:val="bottom"/>
            <w:hideMark/>
          </w:tcPr>
          <w:p w14:paraId="7F8A02A1" w14:textId="77777777" w:rsidR="00B37A40" w:rsidRPr="00B37A40" w:rsidRDefault="00B37A40" w:rsidP="00B37A40">
            <w:pPr>
              <w:spacing w:after="0" w:line="240" w:lineRule="auto"/>
              <w:rPr>
                <w:rFonts w:ascii="Arial Narrow" w:eastAsia="Times New Roman" w:hAnsi="Arial Narrow" w:cs="Arial"/>
                <w:sz w:val="16"/>
                <w:szCs w:val="16"/>
              </w:rPr>
            </w:pPr>
            <w:r w:rsidRPr="00B37A40">
              <w:rPr>
                <w:rFonts w:ascii="Arial Narrow" w:eastAsia="Times New Roman" w:hAnsi="Arial Narrow" w:cs="Arial"/>
                <w:sz w:val="16"/>
                <w:szCs w:val="16"/>
              </w:rPr>
              <w:t>Miscellaneous General Expense</w:t>
            </w:r>
          </w:p>
        </w:tc>
        <w:tc>
          <w:tcPr>
            <w:tcW w:w="343" w:type="pct"/>
            <w:tcBorders>
              <w:top w:val="nil"/>
              <w:left w:val="single" w:sz="4" w:space="0" w:color="auto"/>
              <w:bottom w:val="nil"/>
              <w:right w:val="nil"/>
            </w:tcBorders>
            <w:shd w:val="clear" w:color="000000" w:fill="FFFFFF"/>
            <w:noWrap/>
            <w:vAlign w:val="bottom"/>
            <w:hideMark/>
          </w:tcPr>
          <w:p w14:paraId="6C93E9D3"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270,965 </w:t>
            </w:r>
          </w:p>
        </w:tc>
        <w:tc>
          <w:tcPr>
            <w:tcW w:w="343" w:type="pct"/>
            <w:tcBorders>
              <w:top w:val="nil"/>
              <w:left w:val="nil"/>
              <w:bottom w:val="nil"/>
              <w:right w:val="nil"/>
            </w:tcBorders>
            <w:shd w:val="clear" w:color="000000" w:fill="FFFFFF"/>
            <w:noWrap/>
            <w:vAlign w:val="bottom"/>
            <w:hideMark/>
          </w:tcPr>
          <w:p w14:paraId="017E2FEE"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243,809 </w:t>
            </w:r>
          </w:p>
        </w:tc>
        <w:tc>
          <w:tcPr>
            <w:tcW w:w="343" w:type="pct"/>
            <w:tcBorders>
              <w:top w:val="nil"/>
              <w:left w:val="nil"/>
              <w:bottom w:val="nil"/>
              <w:right w:val="single" w:sz="4" w:space="0" w:color="auto"/>
            </w:tcBorders>
            <w:shd w:val="clear" w:color="000000" w:fill="FFFFFF"/>
            <w:noWrap/>
            <w:vAlign w:val="bottom"/>
            <w:hideMark/>
          </w:tcPr>
          <w:p w14:paraId="61015CB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27,156 </w:t>
            </w:r>
          </w:p>
        </w:tc>
        <w:tc>
          <w:tcPr>
            <w:tcW w:w="343" w:type="pct"/>
            <w:tcBorders>
              <w:top w:val="nil"/>
              <w:left w:val="single" w:sz="4" w:space="0" w:color="auto"/>
              <w:bottom w:val="nil"/>
              <w:right w:val="nil"/>
            </w:tcBorders>
            <w:shd w:val="clear" w:color="000000" w:fill="FFFFFF"/>
            <w:noWrap/>
            <w:vAlign w:val="bottom"/>
            <w:hideMark/>
          </w:tcPr>
          <w:p w14:paraId="0C4E5BC8"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279,421 </w:t>
            </w:r>
          </w:p>
        </w:tc>
        <w:tc>
          <w:tcPr>
            <w:tcW w:w="343" w:type="pct"/>
            <w:tcBorders>
              <w:top w:val="nil"/>
              <w:left w:val="nil"/>
              <w:bottom w:val="nil"/>
              <w:right w:val="nil"/>
            </w:tcBorders>
            <w:shd w:val="clear" w:color="000000" w:fill="FFFFFF"/>
            <w:noWrap/>
            <w:vAlign w:val="bottom"/>
            <w:hideMark/>
          </w:tcPr>
          <w:p w14:paraId="3523C64C"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251,461 </w:t>
            </w:r>
          </w:p>
        </w:tc>
        <w:tc>
          <w:tcPr>
            <w:tcW w:w="343" w:type="pct"/>
            <w:tcBorders>
              <w:top w:val="nil"/>
              <w:left w:val="nil"/>
              <w:bottom w:val="nil"/>
              <w:right w:val="single" w:sz="4" w:space="0" w:color="auto"/>
            </w:tcBorders>
            <w:shd w:val="clear" w:color="000000" w:fill="FFFFFF"/>
            <w:noWrap/>
            <w:vAlign w:val="bottom"/>
            <w:hideMark/>
          </w:tcPr>
          <w:p w14:paraId="387B25C1"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27,960 </w:t>
            </w:r>
          </w:p>
        </w:tc>
        <w:tc>
          <w:tcPr>
            <w:tcW w:w="343" w:type="pct"/>
            <w:tcBorders>
              <w:top w:val="nil"/>
              <w:left w:val="single" w:sz="4" w:space="0" w:color="auto"/>
              <w:bottom w:val="nil"/>
              <w:right w:val="nil"/>
            </w:tcBorders>
            <w:shd w:val="clear" w:color="000000" w:fill="FFFFFF"/>
            <w:noWrap/>
            <w:vAlign w:val="bottom"/>
            <w:hideMark/>
          </w:tcPr>
          <w:p w14:paraId="67643647"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288,902 </w:t>
            </w:r>
          </w:p>
        </w:tc>
        <w:tc>
          <w:tcPr>
            <w:tcW w:w="343" w:type="pct"/>
            <w:tcBorders>
              <w:top w:val="nil"/>
              <w:left w:val="nil"/>
              <w:bottom w:val="nil"/>
              <w:right w:val="nil"/>
            </w:tcBorders>
            <w:shd w:val="clear" w:color="000000" w:fill="FFFFFF"/>
            <w:noWrap/>
            <w:vAlign w:val="bottom"/>
            <w:hideMark/>
          </w:tcPr>
          <w:p w14:paraId="0A83217B"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260,043 </w:t>
            </w:r>
          </w:p>
        </w:tc>
        <w:tc>
          <w:tcPr>
            <w:tcW w:w="343" w:type="pct"/>
            <w:tcBorders>
              <w:top w:val="nil"/>
              <w:left w:val="nil"/>
              <w:bottom w:val="nil"/>
              <w:right w:val="single" w:sz="4" w:space="0" w:color="auto"/>
            </w:tcBorders>
            <w:shd w:val="clear" w:color="000000" w:fill="FFFFFF"/>
            <w:noWrap/>
            <w:vAlign w:val="bottom"/>
            <w:hideMark/>
          </w:tcPr>
          <w:p w14:paraId="63A81D6F"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28,860 </w:t>
            </w:r>
          </w:p>
        </w:tc>
        <w:tc>
          <w:tcPr>
            <w:tcW w:w="343" w:type="pct"/>
            <w:tcBorders>
              <w:top w:val="nil"/>
              <w:left w:val="single" w:sz="4" w:space="0" w:color="auto"/>
              <w:bottom w:val="nil"/>
              <w:right w:val="nil"/>
            </w:tcBorders>
            <w:shd w:val="clear" w:color="000000" w:fill="FFFFFF"/>
            <w:noWrap/>
            <w:vAlign w:val="bottom"/>
            <w:hideMark/>
          </w:tcPr>
          <w:p w14:paraId="437E1C8A"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299,128 </w:t>
            </w:r>
          </w:p>
        </w:tc>
        <w:tc>
          <w:tcPr>
            <w:tcW w:w="343" w:type="pct"/>
            <w:tcBorders>
              <w:top w:val="nil"/>
              <w:left w:val="nil"/>
              <w:bottom w:val="nil"/>
              <w:right w:val="nil"/>
            </w:tcBorders>
            <w:shd w:val="clear" w:color="000000" w:fill="FFFFFF"/>
            <w:noWrap/>
            <w:vAlign w:val="bottom"/>
            <w:hideMark/>
          </w:tcPr>
          <w:p w14:paraId="5819C59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269,298 </w:t>
            </w:r>
          </w:p>
        </w:tc>
        <w:tc>
          <w:tcPr>
            <w:tcW w:w="343" w:type="pct"/>
            <w:tcBorders>
              <w:top w:val="nil"/>
              <w:left w:val="nil"/>
              <w:bottom w:val="nil"/>
              <w:right w:val="single" w:sz="4" w:space="0" w:color="auto"/>
            </w:tcBorders>
            <w:shd w:val="clear" w:color="000000" w:fill="FFFFFF"/>
            <w:noWrap/>
            <w:vAlign w:val="bottom"/>
            <w:hideMark/>
          </w:tcPr>
          <w:p w14:paraId="6FBDAABC"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 xml:space="preserve">            29,830 </w:t>
            </w:r>
          </w:p>
        </w:tc>
      </w:tr>
      <w:tr w:rsidR="00B37A40" w:rsidRPr="00B37A40" w14:paraId="6CE8EFE3" w14:textId="77777777" w:rsidTr="001750F4">
        <w:trPr>
          <w:trHeight w:val="219"/>
        </w:trPr>
        <w:tc>
          <w:tcPr>
            <w:tcW w:w="885" w:type="pct"/>
            <w:tcBorders>
              <w:top w:val="double" w:sz="6" w:space="0" w:color="auto"/>
              <w:left w:val="single" w:sz="4" w:space="0" w:color="auto"/>
              <w:bottom w:val="single" w:sz="4" w:space="0" w:color="auto"/>
              <w:right w:val="single" w:sz="8" w:space="0" w:color="auto"/>
            </w:tcBorders>
            <w:shd w:val="clear" w:color="000000" w:fill="FFFFFF"/>
            <w:noWrap/>
            <w:vAlign w:val="bottom"/>
            <w:hideMark/>
          </w:tcPr>
          <w:p w14:paraId="2C90E71D" w14:textId="77777777" w:rsidR="00B37A40" w:rsidRPr="00B37A40" w:rsidRDefault="00B37A40" w:rsidP="00B37A40">
            <w:pPr>
              <w:spacing w:after="0" w:line="240" w:lineRule="auto"/>
              <w:rPr>
                <w:rFonts w:ascii="Arial Narrow" w:eastAsia="Times New Roman" w:hAnsi="Arial Narrow" w:cs="Arial"/>
                <w:b/>
                <w:bCs/>
                <w:sz w:val="16"/>
                <w:szCs w:val="16"/>
              </w:rPr>
            </w:pPr>
            <w:r w:rsidRPr="00B37A40">
              <w:rPr>
                <w:rFonts w:ascii="Arial Narrow" w:eastAsia="Times New Roman" w:hAnsi="Arial Narrow" w:cs="Arial"/>
                <w:b/>
                <w:bCs/>
                <w:sz w:val="16"/>
                <w:szCs w:val="16"/>
              </w:rPr>
              <w:t>Total</w:t>
            </w:r>
          </w:p>
        </w:tc>
        <w:tc>
          <w:tcPr>
            <w:tcW w:w="343" w:type="pct"/>
            <w:tcBorders>
              <w:top w:val="double" w:sz="6" w:space="0" w:color="auto"/>
              <w:left w:val="single" w:sz="4" w:space="0" w:color="auto"/>
              <w:bottom w:val="single" w:sz="4" w:space="0" w:color="auto"/>
              <w:right w:val="nil"/>
            </w:tcBorders>
            <w:shd w:val="clear" w:color="000000" w:fill="FFFFFF"/>
            <w:noWrap/>
            <w:vAlign w:val="bottom"/>
            <w:hideMark/>
          </w:tcPr>
          <w:p w14:paraId="4DFF1FB2"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3,527,538</w:t>
            </w:r>
          </w:p>
        </w:tc>
        <w:tc>
          <w:tcPr>
            <w:tcW w:w="343" w:type="pct"/>
            <w:tcBorders>
              <w:top w:val="double" w:sz="6" w:space="0" w:color="auto"/>
              <w:left w:val="nil"/>
              <w:bottom w:val="single" w:sz="4" w:space="0" w:color="auto"/>
              <w:right w:val="nil"/>
            </w:tcBorders>
            <w:shd w:val="clear" w:color="000000" w:fill="FFFFFF"/>
            <w:noWrap/>
            <w:vAlign w:val="bottom"/>
            <w:hideMark/>
          </w:tcPr>
          <w:p w14:paraId="4F6FD98A"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3,177,341</w:t>
            </w:r>
          </w:p>
        </w:tc>
        <w:tc>
          <w:tcPr>
            <w:tcW w:w="343" w:type="pct"/>
            <w:tcBorders>
              <w:top w:val="double" w:sz="6" w:space="0" w:color="auto"/>
              <w:left w:val="nil"/>
              <w:bottom w:val="single" w:sz="4" w:space="0" w:color="auto"/>
              <w:right w:val="single" w:sz="4" w:space="0" w:color="auto"/>
            </w:tcBorders>
            <w:shd w:val="clear" w:color="000000" w:fill="FFFFFF"/>
            <w:noWrap/>
            <w:vAlign w:val="bottom"/>
            <w:hideMark/>
          </w:tcPr>
          <w:p w14:paraId="10F94FDD"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350,197</w:t>
            </w:r>
          </w:p>
        </w:tc>
        <w:tc>
          <w:tcPr>
            <w:tcW w:w="343" w:type="pct"/>
            <w:tcBorders>
              <w:top w:val="double" w:sz="6" w:space="0" w:color="auto"/>
              <w:left w:val="single" w:sz="4" w:space="0" w:color="auto"/>
              <w:bottom w:val="single" w:sz="4" w:space="0" w:color="auto"/>
              <w:right w:val="nil"/>
            </w:tcBorders>
            <w:shd w:val="clear" w:color="000000" w:fill="FFFFFF"/>
            <w:noWrap/>
            <w:vAlign w:val="bottom"/>
            <w:hideMark/>
          </w:tcPr>
          <w:p w14:paraId="477984C3"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3,698,536</w:t>
            </w:r>
          </w:p>
        </w:tc>
        <w:tc>
          <w:tcPr>
            <w:tcW w:w="343" w:type="pct"/>
            <w:tcBorders>
              <w:top w:val="double" w:sz="6" w:space="0" w:color="auto"/>
              <w:left w:val="nil"/>
              <w:bottom w:val="single" w:sz="4" w:space="0" w:color="auto"/>
              <w:right w:val="nil"/>
            </w:tcBorders>
            <w:shd w:val="clear" w:color="000000" w:fill="FFFFFF"/>
            <w:noWrap/>
            <w:vAlign w:val="bottom"/>
            <w:hideMark/>
          </w:tcPr>
          <w:p w14:paraId="1BE6FE84"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3,318,597</w:t>
            </w:r>
          </w:p>
        </w:tc>
        <w:tc>
          <w:tcPr>
            <w:tcW w:w="343" w:type="pct"/>
            <w:tcBorders>
              <w:top w:val="double" w:sz="6" w:space="0" w:color="auto"/>
              <w:left w:val="nil"/>
              <w:bottom w:val="single" w:sz="4" w:space="0" w:color="auto"/>
              <w:right w:val="single" w:sz="4" w:space="0" w:color="auto"/>
            </w:tcBorders>
            <w:shd w:val="clear" w:color="000000" w:fill="FFFFFF"/>
            <w:noWrap/>
            <w:vAlign w:val="bottom"/>
            <w:hideMark/>
          </w:tcPr>
          <w:p w14:paraId="07BEC0FC"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379,939</w:t>
            </w:r>
          </w:p>
        </w:tc>
        <w:tc>
          <w:tcPr>
            <w:tcW w:w="343" w:type="pct"/>
            <w:tcBorders>
              <w:top w:val="double" w:sz="6" w:space="0" w:color="auto"/>
              <w:left w:val="single" w:sz="4" w:space="0" w:color="auto"/>
              <w:bottom w:val="single" w:sz="4" w:space="0" w:color="auto"/>
              <w:right w:val="nil"/>
            </w:tcBorders>
            <w:shd w:val="clear" w:color="000000" w:fill="FFFFFF"/>
            <w:noWrap/>
            <w:vAlign w:val="bottom"/>
            <w:hideMark/>
          </w:tcPr>
          <w:p w14:paraId="3BFE2B6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3,816,536</w:t>
            </w:r>
          </w:p>
        </w:tc>
        <w:tc>
          <w:tcPr>
            <w:tcW w:w="343" w:type="pct"/>
            <w:tcBorders>
              <w:top w:val="double" w:sz="6" w:space="0" w:color="auto"/>
              <w:left w:val="nil"/>
              <w:bottom w:val="single" w:sz="4" w:space="0" w:color="auto"/>
              <w:right w:val="nil"/>
            </w:tcBorders>
            <w:shd w:val="clear" w:color="000000" w:fill="FFFFFF"/>
            <w:noWrap/>
            <w:vAlign w:val="bottom"/>
            <w:hideMark/>
          </w:tcPr>
          <w:p w14:paraId="20D426E6"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3,414,229</w:t>
            </w:r>
          </w:p>
        </w:tc>
        <w:tc>
          <w:tcPr>
            <w:tcW w:w="343" w:type="pct"/>
            <w:tcBorders>
              <w:top w:val="double" w:sz="6" w:space="0" w:color="auto"/>
              <w:left w:val="nil"/>
              <w:bottom w:val="single" w:sz="4" w:space="0" w:color="auto"/>
              <w:right w:val="single" w:sz="4" w:space="0" w:color="auto"/>
            </w:tcBorders>
            <w:shd w:val="clear" w:color="000000" w:fill="FFFFFF"/>
            <w:noWrap/>
            <w:vAlign w:val="bottom"/>
            <w:hideMark/>
          </w:tcPr>
          <w:p w14:paraId="05E51189"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402,307</w:t>
            </w:r>
          </w:p>
        </w:tc>
        <w:tc>
          <w:tcPr>
            <w:tcW w:w="343" w:type="pct"/>
            <w:tcBorders>
              <w:top w:val="double" w:sz="6" w:space="0" w:color="auto"/>
              <w:left w:val="single" w:sz="4" w:space="0" w:color="auto"/>
              <w:bottom w:val="single" w:sz="4" w:space="0" w:color="auto"/>
              <w:right w:val="nil"/>
            </w:tcBorders>
            <w:shd w:val="clear" w:color="000000" w:fill="FFFFFF"/>
            <w:noWrap/>
            <w:vAlign w:val="bottom"/>
            <w:hideMark/>
          </w:tcPr>
          <w:p w14:paraId="3FDE6F4A"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3,907,886</w:t>
            </w:r>
          </w:p>
        </w:tc>
        <w:tc>
          <w:tcPr>
            <w:tcW w:w="343" w:type="pct"/>
            <w:tcBorders>
              <w:top w:val="double" w:sz="6" w:space="0" w:color="auto"/>
              <w:left w:val="nil"/>
              <w:bottom w:val="single" w:sz="4" w:space="0" w:color="auto"/>
              <w:right w:val="nil"/>
            </w:tcBorders>
            <w:shd w:val="clear" w:color="000000" w:fill="FFFFFF"/>
            <w:noWrap/>
            <w:vAlign w:val="bottom"/>
            <w:hideMark/>
          </w:tcPr>
          <w:p w14:paraId="53603E67"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3,485,356</w:t>
            </w:r>
          </w:p>
        </w:tc>
        <w:tc>
          <w:tcPr>
            <w:tcW w:w="343" w:type="pct"/>
            <w:tcBorders>
              <w:top w:val="double" w:sz="6" w:space="0" w:color="auto"/>
              <w:left w:val="nil"/>
              <w:bottom w:val="single" w:sz="4" w:space="0" w:color="auto"/>
              <w:right w:val="single" w:sz="4" w:space="0" w:color="auto"/>
            </w:tcBorders>
            <w:shd w:val="clear" w:color="000000" w:fill="FFFFFF"/>
            <w:noWrap/>
            <w:vAlign w:val="bottom"/>
            <w:hideMark/>
          </w:tcPr>
          <w:p w14:paraId="2E46CB10" w14:textId="77777777" w:rsidR="00B37A40" w:rsidRPr="00B37A40" w:rsidRDefault="00B37A40" w:rsidP="00B37A40">
            <w:pPr>
              <w:spacing w:after="0" w:line="240" w:lineRule="auto"/>
              <w:jc w:val="right"/>
              <w:rPr>
                <w:rFonts w:ascii="Arial Narrow" w:eastAsia="Times New Roman" w:hAnsi="Arial Narrow" w:cs="Arial"/>
                <w:sz w:val="16"/>
                <w:szCs w:val="16"/>
              </w:rPr>
            </w:pPr>
            <w:r w:rsidRPr="00B37A40">
              <w:rPr>
                <w:rFonts w:ascii="Arial Narrow" w:eastAsia="Times New Roman" w:hAnsi="Arial Narrow" w:cs="Arial"/>
                <w:sz w:val="16"/>
                <w:szCs w:val="16"/>
              </w:rPr>
              <w:t>422,530</w:t>
            </w:r>
          </w:p>
        </w:tc>
      </w:tr>
    </w:tbl>
    <w:p w14:paraId="0BB7F2F3" w14:textId="33EDF6FA" w:rsidR="002C33EA" w:rsidRDefault="002C33EA"/>
    <w:p w14:paraId="2DBBD53A" w14:textId="77777777" w:rsidR="00271005" w:rsidRDefault="00271005">
      <w:pPr>
        <w:pStyle w:val="PlainText"/>
        <w:rPr>
          <w:rFonts w:ascii="Arial" w:hAnsi="Arial" w:cs="Arial"/>
          <w:sz w:val="22"/>
          <w:szCs w:val="22"/>
        </w:rPr>
      </w:pPr>
    </w:p>
    <w:p w14:paraId="6A2EACD3" w14:textId="3F9C2DE1" w:rsidR="00271005" w:rsidRDefault="00271005">
      <w:pPr>
        <w:pStyle w:val="PlainText"/>
        <w:rPr>
          <w:rFonts w:ascii="Arial" w:hAnsi="Arial" w:cs="Arial"/>
          <w:sz w:val="22"/>
          <w:szCs w:val="22"/>
        </w:rPr>
        <w:sectPr w:rsidR="00271005" w:rsidSect="00F63FF3">
          <w:pgSz w:w="15840" w:h="12240" w:orient="landscape"/>
          <w:pgMar w:top="1440" w:right="1440" w:bottom="1440" w:left="1440" w:header="720" w:footer="720" w:gutter="0"/>
          <w:cols w:space="720"/>
          <w:docGrid w:linePitch="360"/>
        </w:sectPr>
      </w:pPr>
    </w:p>
    <w:p w14:paraId="1BA9171D" w14:textId="2466FCEA" w:rsidR="00640C30" w:rsidRPr="00FC7CB4" w:rsidRDefault="00E85DE4" w:rsidP="00640C30">
      <w:pPr>
        <w:pStyle w:val="Heading1"/>
        <w:rPr>
          <w:sz w:val="28"/>
          <w:szCs w:val="28"/>
        </w:rPr>
      </w:pPr>
      <w:bookmarkStart w:id="213" w:name="_Toc505934672"/>
      <w:r>
        <w:rPr>
          <w:sz w:val="28"/>
          <w:szCs w:val="28"/>
        </w:rPr>
        <w:lastRenderedPageBreak/>
        <w:t xml:space="preserve">Appendix III -- </w:t>
      </w:r>
      <w:r w:rsidR="00E30322">
        <w:rPr>
          <w:sz w:val="28"/>
          <w:szCs w:val="28"/>
        </w:rPr>
        <w:t xml:space="preserve">USPTO Fees - </w:t>
      </w:r>
      <w:r w:rsidR="00BE3DBB">
        <w:rPr>
          <w:sz w:val="28"/>
          <w:szCs w:val="28"/>
        </w:rPr>
        <w:t>Change from FY</w:t>
      </w:r>
      <w:r w:rsidR="0029420D">
        <w:rPr>
          <w:sz w:val="28"/>
          <w:szCs w:val="28"/>
        </w:rPr>
        <w:t xml:space="preserve"> </w:t>
      </w:r>
      <w:r w:rsidR="00BE3DBB">
        <w:rPr>
          <w:sz w:val="28"/>
          <w:szCs w:val="28"/>
        </w:rPr>
        <w:t>201</w:t>
      </w:r>
      <w:r w:rsidR="00F825B1">
        <w:rPr>
          <w:sz w:val="28"/>
          <w:szCs w:val="28"/>
        </w:rPr>
        <w:t>8</w:t>
      </w:r>
      <w:r w:rsidR="00BE3DBB">
        <w:rPr>
          <w:sz w:val="28"/>
          <w:szCs w:val="28"/>
        </w:rPr>
        <w:t xml:space="preserve"> PB to FY</w:t>
      </w:r>
      <w:r w:rsidR="0029420D">
        <w:rPr>
          <w:sz w:val="28"/>
          <w:szCs w:val="28"/>
        </w:rPr>
        <w:t xml:space="preserve"> </w:t>
      </w:r>
      <w:r w:rsidR="00BE3DBB">
        <w:rPr>
          <w:sz w:val="28"/>
          <w:szCs w:val="28"/>
        </w:rPr>
        <w:t>201</w:t>
      </w:r>
      <w:r w:rsidR="00161F64">
        <w:rPr>
          <w:sz w:val="28"/>
          <w:szCs w:val="28"/>
        </w:rPr>
        <w:t>9</w:t>
      </w:r>
      <w:r w:rsidR="00BE3DBB">
        <w:rPr>
          <w:sz w:val="28"/>
          <w:szCs w:val="28"/>
        </w:rPr>
        <w:t xml:space="preserve"> </w:t>
      </w:r>
      <w:r w:rsidR="00F825B1">
        <w:rPr>
          <w:sz w:val="28"/>
          <w:szCs w:val="28"/>
        </w:rPr>
        <w:t>P</w:t>
      </w:r>
      <w:r w:rsidR="00BE3DBB">
        <w:rPr>
          <w:sz w:val="28"/>
          <w:szCs w:val="28"/>
        </w:rPr>
        <w:t>B</w:t>
      </w:r>
      <w:bookmarkEnd w:id="213"/>
    </w:p>
    <w:p w14:paraId="5D26C0E0" w14:textId="77777777" w:rsidR="00F825B1" w:rsidRDefault="00F825B1" w:rsidP="00F825B1">
      <w:pPr>
        <w:spacing w:after="120" w:line="240" w:lineRule="auto"/>
      </w:pPr>
    </w:p>
    <w:p w14:paraId="39262C7C" w14:textId="5DF00CC5" w:rsidR="00F825B1" w:rsidRPr="0047649D" w:rsidRDefault="00F825B1" w:rsidP="00F825B1">
      <w:pPr>
        <w:spacing w:after="120" w:line="240" w:lineRule="auto"/>
        <w:rPr>
          <w:rFonts w:ascii="Arial" w:hAnsi="Arial" w:cs="Arial"/>
        </w:rPr>
      </w:pPr>
      <w:r w:rsidRPr="0047649D">
        <w:rPr>
          <w:rFonts w:ascii="Arial" w:hAnsi="Arial" w:cs="Arial"/>
        </w:rPr>
        <w:t>This appendix provides a more detailed discussion of how fee collection estimates changed within major fee categories between the FY 2018 President’s Budget and the FY 2019 President’s Budget.  For additional information on the high-level methodology for fee collection estimates at the USPTO, see the discussion, “Developing Workload and Fee Collection Estimates” in Appendix I.</w:t>
      </w:r>
    </w:p>
    <w:p w14:paraId="08855071" w14:textId="77777777" w:rsidR="00F825B1" w:rsidRPr="0047649D" w:rsidRDefault="00F825B1" w:rsidP="00F825B1">
      <w:pPr>
        <w:spacing w:after="120" w:line="240" w:lineRule="auto"/>
        <w:rPr>
          <w:rFonts w:ascii="Arial" w:hAnsi="Arial" w:cs="Arial"/>
        </w:rPr>
      </w:pPr>
      <w:r w:rsidRPr="0047649D">
        <w:rPr>
          <w:rFonts w:ascii="Arial" w:hAnsi="Arial" w:cs="Arial"/>
        </w:rPr>
        <w:t xml:space="preserve">In comparison to the FY 2018 President’s Budget (PB) Submission, in the FY 2019 President’s Budget, aggregate projected fee collections have decreased across all future fiscal years for the patent business line.  Projected fee collections for the trademark business line have increased for FY 2018, decreased for FY 2019 and FY 2020, and increased for FY 2021 and FY 2022.  </w:t>
      </w:r>
    </w:p>
    <w:p w14:paraId="7D6BA5C9" w14:textId="77777777" w:rsidR="00F825B1" w:rsidRPr="0047649D" w:rsidRDefault="00F825B1" w:rsidP="00F825B1">
      <w:pPr>
        <w:spacing w:after="120" w:line="240" w:lineRule="auto"/>
        <w:rPr>
          <w:rFonts w:ascii="Arial" w:hAnsi="Arial" w:cs="Arial"/>
        </w:rPr>
      </w:pPr>
      <w:r w:rsidRPr="0047649D">
        <w:rPr>
          <w:rFonts w:ascii="Arial" w:hAnsi="Arial" w:cs="Arial"/>
        </w:rPr>
        <w:t xml:space="preserve">The decreased patent revenue is the result of FY 2017 actual data and trends, updated business unit production workload models, and updates the adjustments of fee rates in, and the implementation date of, the Setting and Adjusting Patent Fees during Fiscal Year 2017 rule.  The FY 2018 PB used rates from the Notice of Proposed Rulemaking (NPRM) and assumed a September 1, 2017 effective date.  Since then, a Final Rule was published with some rates adjusted in response to stakeholder feedback; the effective date of the Final Rule is January 16, 2018.  </w:t>
      </w:r>
    </w:p>
    <w:p w14:paraId="7E3AB9F5" w14:textId="77777777" w:rsidR="00F825B1" w:rsidRPr="0047649D" w:rsidRDefault="00F825B1" w:rsidP="00F825B1">
      <w:pPr>
        <w:spacing w:after="120" w:line="240" w:lineRule="auto"/>
        <w:rPr>
          <w:rFonts w:ascii="Arial" w:hAnsi="Arial" w:cs="Arial"/>
        </w:rPr>
      </w:pPr>
      <w:r w:rsidRPr="0047649D">
        <w:rPr>
          <w:rFonts w:ascii="Arial" w:hAnsi="Arial" w:cs="Arial"/>
        </w:rPr>
        <w:t xml:space="preserve">The changes to trademark projections are largely due to application filing and intent to use fees.  Application filing projections have increased after a strong FY 2017, but statement of use filings have been adjusted downward due to recent trends.  A shifting balance between these opposite trends led to decreases in the earlier projected years, but increases in the outer years. </w:t>
      </w:r>
    </w:p>
    <w:p w14:paraId="5AFE4152" w14:textId="2F2A20D8" w:rsidR="00F825B1" w:rsidRPr="0047649D" w:rsidRDefault="00F825B1" w:rsidP="00F825B1">
      <w:pPr>
        <w:spacing w:after="120" w:line="240" w:lineRule="auto"/>
        <w:jc w:val="right"/>
        <w:rPr>
          <w:rFonts w:ascii="Arial" w:hAnsi="Arial" w:cs="Arial"/>
        </w:rPr>
      </w:pPr>
      <w:r w:rsidRPr="0047649D">
        <w:rPr>
          <w:rFonts w:ascii="Arial" w:hAnsi="Arial" w:cs="Arial"/>
          <w:noProof/>
        </w:rPr>
        <w:drawing>
          <wp:inline distT="0" distB="0" distL="0" distR="0" wp14:anchorId="15B23776" wp14:editId="4553A4F0">
            <wp:extent cx="7739105" cy="2733472"/>
            <wp:effectExtent l="0" t="0" r="0" b="0"/>
            <wp:docPr id="14" name="Picture 14" descr="Table displaying the current fee estimates used in the FY2019 PB submission for FY 2017 through FY2023. For both Patents and trademarks, each fiscal year displays their working, high and low fee projections. " title="Current Fee Estimates- Working High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760796" cy="2741133"/>
                    </a:xfrm>
                    <a:prstGeom prst="rect">
                      <a:avLst/>
                    </a:prstGeom>
                    <a:noFill/>
                    <a:ln>
                      <a:noFill/>
                    </a:ln>
                  </pic:spPr>
                </pic:pic>
              </a:graphicData>
            </a:graphic>
          </wp:inline>
        </w:drawing>
      </w:r>
    </w:p>
    <w:p w14:paraId="7662FD28" w14:textId="77777777" w:rsidR="00F825B1" w:rsidRDefault="00F825B1" w:rsidP="00F825B1">
      <w:pPr>
        <w:spacing w:after="120" w:line="240" w:lineRule="auto"/>
      </w:pPr>
    </w:p>
    <w:tbl>
      <w:tblPr>
        <w:tblW w:w="8622" w:type="dxa"/>
        <w:jc w:val="center"/>
        <w:tblLook w:val="04A0" w:firstRow="1" w:lastRow="0" w:firstColumn="1" w:lastColumn="0" w:noHBand="0" w:noVBand="1"/>
      </w:tblPr>
      <w:tblGrid>
        <w:gridCol w:w="4122"/>
        <w:gridCol w:w="900"/>
        <w:gridCol w:w="900"/>
        <w:gridCol w:w="900"/>
        <w:gridCol w:w="900"/>
        <w:gridCol w:w="900"/>
      </w:tblGrid>
      <w:tr w:rsidR="006238EB" w:rsidRPr="00E92318" w14:paraId="3E9865AA" w14:textId="77777777" w:rsidTr="005C3B1A">
        <w:trPr>
          <w:trHeight w:val="292"/>
          <w:tblHeader/>
          <w:jc w:val="center"/>
        </w:trPr>
        <w:tc>
          <w:tcPr>
            <w:tcW w:w="8622" w:type="dxa"/>
            <w:gridSpan w:val="6"/>
            <w:tcBorders>
              <w:top w:val="single" w:sz="8" w:space="0" w:color="auto"/>
              <w:left w:val="single" w:sz="8" w:space="0" w:color="auto"/>
              <w:bottom w:val="single" w:sz="8" w:space="0" w:color="auto"/>
              <w:right w:val="single" w:sz="8" w:space="0" w:color="auto"/>
            </w:tcBorders>
            <w:shd w:val="clear" w:color="auto" w:fill="auto"/>
            <w:noWrap/>
            <w:vAlign w:val="center"/>
          </w:tcPr>
          <w:p w14:paraId="76E8086E" w14:textId="7F67CF48" w:rsidR="006238EB" w:rsidRPr="0047649D" w:rsidRDefault="006238EB" w:rsidP="00661742">
            <w:pPr>
              <w:spacing w:after="0" w:line="240" w:lineRule="auto"/>
              <w:jc w:val="center"/>
              <w:rPr>
                <w:rFonts w:ascii="Arial Narrow" w:eastAsia="Times New Roman" w:hAnsi="Arial Narrow" w:cs="Arial"/>
                <w:b/>
                <w:bCs/>
                <w:color w:val="000000"/>
                <w:sz w:val="20"/>
                <w:szCs w:val="20"/>
              </w:rPr>
            </w:pPr>
            <w:r>
              <w:rPr>
                <w:rFonts w:ascii="Arial Narrow" w:eastAsia="Times New Roman" w:hAnsi="Arial Narrow" w:cs="Arial"/>
                <w:b/>
                <w:bCs/>
                <w:color w:val="000000"/>
                <w:sz w:val="20"/>
                <w:szCs w:val="20"/>
              </w:rPr>
              <w:t>(Dollars in millions)</w:t>
            </w:r>
          </w:p>
        </w:tc>
      </w:tr>
      <w:tr w:rsidR="006238EB" w:rsidRPr="00E92318" w14:paraId="4A86B1A1" w14:textId="77777777" w:rsidTr="00F825B1">
        <w:trPr>
          <w:trHeight w:val="292"/>
          <w:jc w:val="center"/>
        </w:trPr>
        <w:tc>
          <w:tcPr>
            <w:tcW w:w="4122" w:type="dxa"/>
            <w:tcBorders>
              <w:top w:val="single" w:sz="8" w:space="0" w:color="auto"/>
              <w:left w:val="single" w:sz="8" w:space="0" w:color="auto"/>
              <w:bottom w:val="single" w:sz="8" w:space="0" w:color="auto"/>
              <w:right w:val="single" w:sz="8" w:space="0" w:color="auto"/>
            </w:tcBorders>
            <w:shd w:val="clear" w:color="000000" w:fill="BDD7EE"/>
            <w:noWrap/>
            <w:vAlign w:val="center"/>
          </w:tcPr>
          <w:p w14:paraId="6E1B7B2A" w14:textId="0BDBEDC6" w:rsidR="006238EB" w:rsidRPr="0047649D" w:rsidRDefault="006238EB" w:rsidP="006238EB">
            <w:pPr>
              <w:spacing w:after="0" w:line="240" w:lineRule="auto"/>
              <w:rPr>
                <w:rFonts w:ascii="Arial Narrow" w:eastAsia="Times New Roman" w:hAnsi="Arial Narrow" w:cs="Arial"/>
                <w:b/>
                <w:bCs/>
                <w:color w:val="000000"/>
                <w:sz w:val="20"/>
                <w:szCs w:val="20"/>
              </w:rPr>
            </w:pPr>
            <w:r w:rsidRPr="0047649D">
              <w:rPr>
                <w:rFonts w:ascii="Arial Narrow" w:eastAsia="Times New Roman" w:hAnsi="Arial Narrow" w:cs="Arial"/>
                <w:b/>
                <w:bCs/>
                <w:color w:val="000000"/>
                <w:sz w:val="20"/>
                <w:szCs w:val="20"/>
              </w:rPr>
              <w:t>Total USPTO Collections</w:t>
            </w:r>
          </w:p>
        </w:tc>
        <w:tc>
          <w:tcPr>
            <w:tcW w:w="900" w:type="dxa"/>
            <w:tcBorders>
              <w:top w:val="single" w:sz="8" w:space="0" w:color="auto"/>
              <w:left w:val="nil"/>
              <w:bottom w:val="single" w:sz="8" w:space="0" w:color="auto"/>
              <w:right w:val="single" w:sz="8" w:space="0" w:color="auto"/>
            </w:tcBorders>
            <w:shd w:val="clear" w:color="000000" w:fill="BDD7EE"/>
            <w:noWrap/>
            <w:vAlign w:val="center"/>
          </w:tcPr>
          <w:p w14:paraId="2F50DF6A" w14:textId="0F3D83CC" w:rsidR="006238EB" w:rsidRPr="0047649D" w:rsidRDefault="006238EB" w:rsidP="006238EB">
            <w:pPr>
              <w:spacing w:after="0" w:line="240" w:lineRule="auto"/>
              <w:jc w:val="center"/>
              <w:rPr>
                <w:rFonts w:ascii="Arial Narrow" w:eastAsia="Times New Roman" w:hAnsi="Arial Narrow" w:cs="Arial"/>
                <w:b/>
                <w:bCs/>
                <w:color w:val="000000"/>
                <w:sz w:val="20"/>
                <w:szCs w:val="20"/>
              </w:rPr>
            </w:pPr>
            <w:r w:rsidRPr="0047649D">
              <w:rPr>
                <w:rFonts w:ascii="Arial Narrow" w:eastAsia="Times New Roman" w:hAnsi="Arial Narrow" w:cs="Arial"/>
                <w:b/>
                <w:bCs/>
                <w:color w:val="000000"/>
                <w:sz w:val="20"/>
                <w:szCs w:val="20"/>
              </w:rPr>
              <w:t>FY 2018</w:t>
            </w:r>
          </w:p>
        </w:tc>
        <w:tc>
          <w:tcPr>
            <w:tcW w:w="900" w:type="dxa"/>
            <w:tcBorders>
              <w:top w:val="single" w:sz="8" w:space="0" w:color="auto"/>
              <w:left w:val="nil"/>
              <w:bottom w:val="single" w:sz="8" w:space="0" w:color="auto"/>
              <w:right w:val="single" w:sz="8" w:space="0" w:color="auto"/>
            </w:tcBorders>
            <w:shd w:val="clear" w:color="000000" w:fill="BDD7EE"/>
            <w:noWrap/>
            <w:vAlign w:val="center"/>
          </w:tcPr>
          <w:p w14:paraId="4C97A160" w14:textId="45F5EBCC" w:rsidR="006238EB" w:rsidRPr="0047649D" w:rsidRDefault="006238EB" w:rsidP="006238EB">
            <w:pPr>
              <w:spacing w:after="0" w:line="240" w:lineRule="auto"/>
              <w:jc w:val="center"/>
              <w:rPr>
                <w:rFonts w:ascii="Arial Narrow" w:eastAsia="Times New Roman" w:hAnsi="Arial Narrow" w:cs="Arial"/>
                <w:b/>
                <w:bCs/>
                <w:color w:val="000000"/>
                <w:sz w:val="20"/>
                <w:szCs w:val="20"/>
              </w:rPr>
            </w:pPr>
            <w:r w:rsidRPr="0047649D">
              <w:rPr>
                <w:rFonts w:ascii="Arial Narrow" w:eastAsia="Times New Roman" w:hAnsi="Arial Narrow" w:cs="Arial"/>
                <w:b/>
                <w:bCs/>
                <w:color w:val="000000"/>
                <w:sz w:val="20"/>
                <w:szCs w:val="20"/>
              </w:rPr>
              <w:t>FY 2019</w:t>
            </w:r>
          </w:p>
        </w:tc>
        <w:tc>
          <w:tcPr>
            <w:tcW w:w="900" w:type="dxa"/>
            <w:tcBorders>
              <w:top w:val="single" w:sz="8" w:space="0" w:color="auto"/>
              <w:left w:val="nil"/>
              <w:bottom w:val="single" w:sz="8" w:space="0" w:color="auto"/>
              <w:right w:val="single" w:sz="8" w:space="0" w:color="auto"/>
            </w:tcBorders>
            <w:shd w:val="clear" w:color="000000" w:fill="BDD7EE"/>
            <w:noWrap/>
            <w:vAlign w:val="center"/>
          </w:tcPr>
          <w:p w14:paraId="7016BEBB" w14:textId="0663BDEA" w:rsidR="006238EB" w:rsidRPr="0047649D" w:rsidRDefault="006238EB" w:rsidP="006238EB">
            <w:pPr>
              <w:spacing w:after="0" w:line="240" w:lineRule="auto"/>
              <w:jc w:val="center"/>
              <w:rPr>
                <w:rFonts w:ascii="Arial Narrow" w:eastAsia="Times New Roman" w:hAnsi="Arial Narrow" w:cs="Arial"/>
                <w:b/>
                <w:bCs/>
                <w:color w:val="000000"/>
                <w:sz w:val="20"/>
                <w:szCs w:val="20"/>
              </w:rPr>
            </w:pPr>
            <w:r w:rsidRPr="0047649D">
              <w:rPr>
                <w:rFonts w:ascii="Arial Narrow" w:eastAsia="Times New Roman" w:hAnsi="Arial Narrow" w:cs="Arial"/>
                <w:b/>
                <w:bCs/>
                <w:color w:val="000000"/>
                <w:sz w:val="20"/>
                <w:szCs w:val="20"/>
              </w:rPr>
              <w:t>FY 2020</w:t>
            </w:r>
          </w:p>
        </w:tc>
        <w:tc>
          <w:tcPr>
            <w:tcW w:w="900" w:type="dxa"/>
            <w:tcBorders>
              <w:top w:val="single" w:sz="8" w:space="0" w:color="auto"/>
              <w:left w:val="nil"/>
              <w:bottom w:val="single" w:sz="8" w:space="0" w:color="auto"/>
              <w:right w:val="single" w:sz="8" w:space="0" w:color="auto"/>
            </w:tcBorders>
            <w:shd w:val="clear" w:color="000000" w:fill="BDD7EE"/>
            <w:noWrap/>
            <w:vAlign w:val="center"/>
          </w:tcPr>
          <w:p w14:paraId="33A00A7D" w14:textId="3B797474" w:rsidR="006238EB" w:rsidRPr="0047649D" w:rsidRDefault="006238EB" w:rsidP="006238EB">
            <w:pPr>
              <w:spacing w:after="0" w:line="240" w:lineRule="auto"/>
              <w:jc w:val="center"/>
              <w:rPr>
                <w:rFonts w:ascii="Arial Narrow" w:eastAsia="Times New Roman" w:hAnsi="Arial Narrow" w:cs="Arial"/>
                <w:b/>
                <w:bCs/>
                <w:color w:val="000000"/>
                <w:sz w:val="20"/>
                <w:szCs w:val="20"/>
              </w:rPr>
            </w:pPr>
            <w:r w:rsidRPr="0047649D">
              <w:rPr>
                <w:rFonts w:ascii="Arial Narrow" w:eastAsia="Times New Roman" w:hAnsi="Arial Narrow" w:cs="Arial"/>
                <w:b/>
                <w:bCs/>
                <w:color w:val="000000"/>
                <w:sz w:val="20"/>
                <w:szCs w:val="20"/>
              </w:rPr>
              <w:t>FY 2021</w:t>
            </w:r>
          </w:p>
        </w:tc>
        <w:tc>
          <w:tcPr>
            <w:tcW w:w="900" w:type="dxa"/>
            <w:tcBorders>
              <w:top w:val="single" w:sz="8" w:space="0" w:color="auto"/>
              <w:left w:val="nil"/>
              <w:bottom w:val="single" w:sz="8" w:space="0" w:color="auto"/>
              <w:right w:val="single" w:sz="8" w:space="0" w:color="auto"/>
            </w:tcBorders>
            <w:shd w:val="clear" w:color="000000" w:fill="BDD7EE"/>
            <w:noWrap/>
            <w:vAlign w:val="center"/>
          </w:tcPr>
          <w:p w14:paraId="1DBF2F4F" w14:textId="3D7553B1" w:rsidR="006238EB" w:rsidRPr="0047649D" w:rsidRDefault="006238EB" w:rsidP="006238EB">
            <w:pPr>
              <w:spacing w:after="0" w:line="240" w:lineRule="auto"/>
              <w:jc w:val="center"/>
              <w:rPr>
                <w:rFonts w:ascii="Arial Narrow" w:eastAsia="Times New Roman" w:hAnsi="Arial Narrow" w:cs="Arial"/>
                <w:b/>
                <w:bCs/>
                <w:color w:val="000000"/>
                <w:sz w:val="20"/>
                <w:szCs w:val="20"/>
              </w:rPr>
            </w:pPr>
            <w:r w:rsidRPr="0047649D">
              <w:rPr>
                <w:rFonts w:ascii="Arial Narrow" w:eastAsia="Times New Roman" w:hAnsi="Arial Narrow" w:cs="Arial"/>
                <w:b/>
                <w:bCs/>
                <w:color w:val="000000"/>
                <w:sz w:val="20"/>
                <w:szCs w:val="20"/>
              </w:rPr>
              <w:t>FY 2022</w:t>
            </w:r>
          </w:p>
        </w:tc>
      </w:tr>
      <w:tr w:rsidR="006238EB" w:rsidRPr="00E92318" w14:paraId="37E94C35" w14:textId="77777777" w:rsidTr="00F825B1">
        <w:trPr>
          <w:trHeight w:val="292"/>
          <w:jc w:val="center"/>
        </w:trPr>
        <w:tc>
          <w:tcPr>
            <w:tcW w:w="4122" w:type="dxa"/>
            <w:tcBorders>
              <w:top w:val="nil"/>
              <w:left w:val="single" w:sz="8" w:space="0" w:color="auto"/>
              <w:bottom w:val="single" w:sz="8" w:space="0" w:color="auto"/>
              <w:right w:val="single" w:sz="8" w:space="0" w:color="auto"/>
            </w:tcBorders>
            <w:shd w:val="clear" w:color="auto" w:fill="auto"/>
            <w:noWrap/>
            <w:hideMark/>
          </w:tcPr>
          <w:p w14:paraId="7780EE6A" w14:textId="77777777" w:rsidR="006238EB" w:rsidRPr="0047649D" w:rsidRDefault="006238EB" w:rsidP="006238EB">
            <w:pPr>
              <w:spacing w:after="0" w:line="240" w:lineRule="auto"/>
              <w:rPr>
                <w:rFonts w:ascii="Arial Narrow" w:eastAsia="Times New Roman" w:hAnsi="Arial Narrow" w:cs="Arial"/>
                <w:color w:val="000000"/>
                <w:sz w:val="20"/>
                <w:szCs w:val="20"/>
              </w:rPr>
            </w:pPr>
            <w:r w:rsidRPr="0047649D">
              <w:rPr>
                <w:rFonts w:ascii="Arial Narrow" w:hAnsi="Arial Narrow" w:cs="Arial"/>
                <w:sz w:val="20"/>
                <w:szCs w:val="20"/>
              </w:rPr>
              <w:t>FY 2018 PB (with NPRM fee proposals)</w:t>
            </w:r>
          </w:p>
        </w:tc>
        <w:tc>
          <w:tcPr>
            <w:tcW w:w="900" w:type="dxa"/>
            <w:tcBorders>
              <w:top w:val="nil"/>
              <w:left w:val="nil"/>
              <w:bottom w:val="single" w:sz="8" w:space="0" w:color="auto"/>
              <w:right w:val="single" w:sz="8" w:space="0" w:color="auto"/>
            </w:tcBorders>
            <w:shd w:val="clear" w:color="auto" w:fill="auto"/>
            <w:noWrap/>
            <w:vAlign w:val="center"/>
          </w:tcPr>
          <w:p w14:paraId="28475989"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$3,586</w:t>
            </w:r>
          </w:p>
        </w:tc>
        <w:tc>
          <w:tcPr>
            <w:tcW w:w="900" w:type="dxa"/>
            <w:tcBorders>
              <w:top w:val="nil"/>
              <w:left w:val="nil"/>
              <w:bottom w:val="single" w:sz="8" w:space="0" w:color="auto"/>
              <w:right w:val="single" w:sz="8" w:space="0" w:color="auto"/>
            </w:tcBorders>
            <w:shd w:val="clear" w:color="auto" w:fill="auto"/>
            <w:noWrap/>
            <w:vAlign w:val="center"/>
          </w:tcPr>
          <w:p w14:paraId="5442AE84"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$3,559</w:t>
            </w:r>
          </w:p>
        </w:tc>
        <w:tc>
          <w:tcPr>
            <w:tcW w:w="900" w:type="dxa"/>
            <w:tcBorders>
              <w:top w:val="nil"/>
              <w:left w:val="nil"/>
              <w:bottom w:val="single" w:sz="8" w:space="0" w:color="auto"/>
              <w:right w:val="single" w:sz="8" w:space="0" w:color="auto"/>
            </w:tcBorders>
            <w:shd w:val="clear" w:color="auto" w:fill="auto"/>
            <w:noWrap/>
            <w:vAlign w:val="center"/>
          </w:tcPr>
          <w:p w14:paraId="1D2DDE50"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$3,704</w:t>
            </w:r>
          </w:p>
        </w:tc>
        <w:tc>
          <w:tcPr>
            <w:tcW w:w="900" w:type="dxa"/>
            <w:tcBorders>
              <w:top w:val="nil"/>
              <w:left w:val="nil"/>
              <w:bottom w:val="single" w:sz="8" w:space="0" w:color="auto"/>
              <w:right w:val="single" w:sz="8" w:space="0" w:color="auto"/>
            </w:tcBorders>
            <w:shd w:val="clear" w:color="auto" w:fill="auto"/>
            <w:noWrap/>
            <w:vAlign w:val="center"/>
          </w:tcPr>
          <w:p w14:paraId="03B66D2C"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$3,823</w:t>
            </w:r>
          </w:p>
        </w:tc>
        <w:tc>
          <w:tcPr>
            <w:tcW w:w="900" w:type="dxa"/>
            <w:tcBorders>
              <w:top w:val="nil"/>
              <w:left w:val="nil"/>
              <w:bottom w:val="single" w:sz="8" w:space="0" w:color="auto"/>
              <w:right w:val="single" w:sz="8" w:space="0" w:color="auto"/>
            </w:tcBorders>
            <w:shd w:val="clear" w:color="auto" w:fill="auto"/>
            <w:noWrap/>
            <w:vAlign w:val="center"/>
          </w:tcPr>
          <w:p w14:paraId="0886D6C0"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$4,094</w:t>
            </w:r>
          </w:p>
        </w:tc>
      </w:tr>
      <w:tr w:rsidR="006238EB" w:rsidRPr="00E92318" w14:paraId="56882786" w14:textId="77777777" w:rsidTr="00F825B1">
        <w:trPr>
          <w:trHeight w:val="348"/>
          <w:jc w:val="center"/>
        </w:trPr>
        <w:tc>
          <w:tcPr>
            <w:tcW w:w="4122" w:type="dxa"/>
            <w:tcBorders>
              <w:top w:val="nil"/>
              <w:left w:val="single" w:sz="8" w:space="0" w:color="auto"/>
              <w:bottom w:val="single" w:sz="8" w:space="0" w:color="auto"/>
              <w:right w:val="single" w:sz="8" w:space="0" w:color="auto"/>
            </w:tcBorders>
            <w:shd w:val="clear" w:color="auto" w:fill="auto"/>
            <w:hideMark/>
          </w:tcPr>
          <w:p w14:paraId="0C1D5989" w14:textId="77777777" w:rsidR="006238EB" w:rsidRPr="0047649D" w:rsidRDefault="006238EB" w:rsidP="006238EB">
            <w:pPr>
              <w:spacing w:after="0" w:line="240" w:lineRule="auto"/>
              <w:rPr>
                <w:rFonts w:ascii="Arial Narrow" w:eastAsia="Times New Roman" w:hAnsi="Arial Narrow" w:cs="Arial"/>
                <w:color w:val="000000"/>
                <w:sz w:val="20"/>
                <w:szCs w:val="20"/>
              </w:rPr>
            </w:pPr>
            <w:r w:rsidRPr="0047649D">
              <w:rPr>
                <w:rFonts w:ascii="Arial Narrow" w:hAnsi="Arial Narrow" w:cs="Arial"/>
                <w:sz w:val="20"/>
                <w:szCs w:val="20"/>
              </w:rPr>
              <w:t>Revised Fee Rule Proposals and Implementation Date</w:t>
            </w:r>
          </w:p>
        </w:tc>
        <w:tc>
          <w:tcPr>
            <w:tcW w:w="900" w:type="dxa"/>
            <w:tcBorders>
              <w:top w:val="nil"/>
              <w:left w:val="nil"/>
              <w:bottom w:val="single" w:sz="8" w:space="0" w:color="auto"/>
              <w:right w:val="single" w:sz="8" w:space="0" w:color="auto"/>
            </w:tcBorders>
            <w:shd w:val="clear" w:color="auto" w:fill="auto"/>
            <w:noWrap/>
            <w:vAlign w:val="center"/>
          </w:tcPr>
          <w:p w14:paraId="5D008CCC" w14:textId="77777777" w:rsidR="006238EB" w:rsidRPr="0047649D" w:rsidRDefault="006238EB" w:rsidP="006238EB">
            <w:pPr>
              <w:spacing w:after="0" w:line="240" w:lineRule="auto"/>
              <w:jc w:val="right"/>
              <w:rPr>
                <w:rFonts w:ascii="Arial Narrow" w:eastAsia="Times New Roman" w:hAnsi="Arial Narrow" w:cs="Arial"/>
                <w:color w:val="FF0000"/>
                <w:sz w:val="20"/>
                <w:szCs w:val="20"/>
              </w:rPr>
            </w:pPr>
            <w:r w:rsidRPr="0047649D">
              <w:rPr>
                <w:rFonts w:ascii="Arial Narrow" w:eastAsia="Times New Roman" w:hAnsi="Arial Narrow" w:cs="Arial"/>
                <w:color w:val="FF0000"/>
                <w:sz w:val="20"/>
                <w:szCs w:val="20"/>
              </w:rPr>
              <w:t>($44)</w:t>
            </w:r>
          </w:p>
        </w:tc>
        <w:tc>
          <w:tcPr>
            <w:tcW w:w="900" w:type="dxa"/>
            <w:tcBorders>
              <w:top w:val="nil"/>
              <w:left w:val="nil"/>
              <w:bottom w:val="single" w:sz="8" w:space="0" w:color="auto"/>
              <w:right w:val="single" w:sz="8" w:space="0" w:color="auto"/>
            </w:tcBorders>
            <w:shd w:val="clear" w:color="auto" w:fill="auto"/>
            <w:noWrap/>
            <w:vAlign w:val="center"/>
          </w:tcPr>
          <w:p w14:paraId="79265881" w14:textId="77777777" w:rsidR="006238EB" w:rsidRPr="0047649D" w:rsidRDefault="006238EB" w:rsidP="006238EB">
            <w:pPr>
              <w:spacing w:after="0" w:line="240" w:lineRule="auto"/>
              <w:jc w:val="right"/>
              <w:rPr>
                <w:rFonts w:ascii="Arial Narrow" w:eastAsia="Times New Roman" w:hAnsi="Arial Narrow" w:cs="Arial"/>
                <w:color w:val="FF0000"/>
                <w:sz w:val="20"/>
                <w:szCs w:val="20"/>
              </w:rPr>
            </w:pPr>
            <w:r w:rsidRPr="0047649D">
              <w:rPr>
                <w:rFonts w:ascii="Arial Narrow" w:eastAsia="Times New Roman" w:hAnsi="Arial Narrow" w:cs="Arial"/>
                <w:color w:val="FF0000"/>
                <w:sz w:val="20"/>
                <w:szCs w:val="20"/>
              </w:rPr>
              <w:t>($9)</w:t>
            </w:r>
          </w:p>
        </w:tc>
        <w:tc>
          <w:tcPr>
            <w:tcW w:w="900" w:type="dxa"/>
            <w:tcBorders>
              <w:top w:val="nil"/>
              <w:left w:val="nil"/>
              <w:bottom w:val="single" w:sz="8" w:space="0" w:color="auto"/>
              <w:right w:val="single" w:sz="8" w:space="0" w:color="auto"/>
            </w:tcBorders>
            <w:shd w:val="clear" w:color="auto" w:fill="auto"/>
            <w:noWrap/>
            <w:vAlign w:val="center"/>
          </w:tcPr>
          <w:p w14:paraId="4F1E4A5E" w14:textId="77777777" w:rsidR="006238EB" w:rsidRPr="0047649D" w:rsidRDefault="006238EB" w:rsidP="006238EB">
            <w:pPr>
              <w:spacing w:after="0" w:line="240" w:lineRule="auto"/>
              <w:jc w:val="right"/>
              <w:rPr>
                <w:rFonts w:ascii="Arial Narrow" w:eastAsia="Times New Roman" w:hAnsi="Arial Narrow" w:cs="Arial"/>
                <w:color w:val="FF0000"/>
                <w:sz w:val="20"/>
                <w:szCs w:val="20"/>
              </w:rPr>
            </w:pPr>
            <w:r w:rsidRPr="0047649D">
              <w:rPr>
                <w:rFonts w:ascii="Arial Narrow" w:eastAsia="Times New Roman" w:hAnsi="Arial Narrow" w:cs="Arial"/>
                <w:color w:val="FF0000"/>
                <w:sz w:val="20"/>
                <w:szCs w:val="20"/>
              </w:rPr>
              <w:t>($9)</w:t>
            </w:r>
          </w:p>
        </w:tc>
        <w:tc>
          <w:tcPr>
            <w:tcW w:w="900" w:type="dxa"/>
            <w:tcBorders>
              <w:top w:val="nil"/>
              <w:left w:val="nil"/>
              <w:bottom w:val="single" w:sz="8" w:space="0" w:color="auto"/>
              <w:right w:val="single" w:sz="8" w:space="0" w:color="auto"/>
            </w:tcBorders>
            <w:shd w:val="clear" w:color="auto" w:fill="auto"/>
            <w:noWrap/>
            <w:vAlign w:val="center"/>
          </w:tcPr>
          <w:p w14:paraId="5817DB94" w14:textId="77777777" w:rsidR="006238EB" w:rsidRPr="0047649D" w:rsidRDefault="006238EB" w:rsidP="006238EB">
            <w:pPr>
              <w:spacing w:after="0" w:line="240" w:lineRule="auto"/>
              <w:jc w:val="right"/>
              <w:rPr>
                <w:rFonts w:ascii="Arial Narrow" w:eastAsia="Times New Roman" w:hAnsi="Arial Narrow" w:cs="Arial"/>
                <w:color w:val="FF0000"/>
                <w:sz w:val="20"/>
                <w:szCs w:val="20"/>
              </w:rPr>
            </w:pPr>
            <w:r w:rsidRPr="0047649D">
              <w:rPr>
                <w:rFonts w:ascii="Arial Narrow" w:eastAsia="Times New Roman" w:hAnsi="Arial Narrow" w:cs="Arial"/>
                <w:color w:val="FF0000"/>
                <w:sz w:val="20"/>
                <w:szCs w:val="20"/>
              </w:rPr>
              <w:t>($9)</w:t>
            </w:r>
          </w:p>
        </w:tc>
        <w:tc>
          <w:tcPr>
            <w:tcW w:w="900" w:type="dxa"/>
            <w:tcBorders>
              <w:top w:val="nil"/>
              <w:left w:val="nil"/>
              <w:bottom w:val="single" w:sz="8" w:space="0" w:color="auto"/>
              <w:right w:val="single" w:sz="8" w:space="0" w:color="auto"/>
            </w:tcBorders>
            <w:shd w:val="clear" w:color="auto" w:fill="auto"/>
            <w:noWrap/>
            <w:vAlign w:val="center"/>
          </w:tcPr>
          <w:p w14:paraId="264F9808" w14:textId="77777777" w:rsidR="006238EB" w:rsidRPr="0047649D" w:rsidRDefault="006238EB" w:rsidP="006238EB">
            <w:pPr>
              <w:spacing w:after="0" w:line="240" w:lineRule="auto"/>
              <w:jc w:val="right"/>
              <w:rPr>
                <w:rFonts w:ascii="Arial Narrow" w:eastAsia="Times New Roman" w:hAnsi="Arial Narrow" w:cs="Arial"/>
                <w:color w:val="FF0000"/>
                <w:sz w:val="20"/>
                <w:szCs w:val="20"/>
              </w:rPr>
            </w:pPr>
            <w:r w:rsidRPr="0047649D">
              <w:rPr>
                <w:rFonts w:ascii="Arial Narrow" w:eastAsia="Times New Roman" w:hAnsi="Arial Narrow" w:cs="Arial"/>
                <w:color w:val="FF0000"/>
                <w:sz w:val="20"/>
                <w:szCs w:val="20"/>
              </w:rPr>
              <w:t>($9)</w:t>
            </w:r>
          </w:p>
        </w:tc>
      </w:tr>
      <w:tr w:rsidR="006238EB" w:rsidRPr="00E92318" w14:paraId="1CF35224" w14:textId="77777777" w:rsidTr="00F825B1">
        <w:trPr>
          <w:trHeight w:val="506"/>
          <w:jc w:val="center"/>
        </w:trPr>
        <w:tc>
          <w:tcPr>
            <w:tcW w:w="4122" w:type="dxa"/>
            <w:tcBorders>
              <w:top w:val="nil"/>
              <w:left w:val="single" w:sz="8" w:space="0" w:color="auto"/>
              <w:bottom w:val="single" w:sz="8" w:space="0" w:color="auto"/>
              <w:right w:val="single" w:sz="8" w:space="0" w:color="auto"/>
            </w:tcBorders>
            <w:shd w:val="clear" w:color="auto" w:fill="auto"/>
            <w:hideMark/>
          </w:tcPr>
          <w:p w14:paraId="4061177F" w14:textId="77777777" w:rsidR="006238EB" w:rsidRPr="0047649D" w:rsidRDefault="006238EB" w:rsidP="006238EB">
            <w:pPr>
              <w:spacing w:after="0" w:line="240" w:lineRule="auto"/>
              <w:rPr>
                <w:rFonts w:ascii="Arial Narrow" w:eastAsia="Times New Roman" w:hAnsi="Arial Narrow" w:cs="Arial"/>
                <w:color w:val="000000"/>
                <w:sz w:val="20"/>
                <w:szCs w:val="20"/>
              </w:rPr>
            </w:pPr>
            <w:r w:rsidRPr="0047649D">
              <w:rPr>
                <w:rFonts w:ascii="Arial Narrow" w:hAnsi="Arial Narrow" w:cs="Arial"/>
                <w:sz w:val="20"/>
                <w:szCs w:val="20"/>
              </w:rPr>
              <w:t xml:space="preserve">Revised Assumptions and Business Unit </w:t>
            </w:r>
            <w:r w:rsidRPr="0047649D">
              <w:rPr>
                <w:rFonts w:ascii="Arial Narrow" w:hAnsi="Arial Narrow" w:cs="Arial"/>
                <w:sz w:val="20"/>
                <w:szCs w:val="20"/>
              </w:rPr>
              <w:br/>
              <w:t>(Patent, Trademark, PTAB) Production Models</w:t>
            </w:r>
          </w:p>
        </w:tc>
        <w:tc>
          <w:tcPr>
            <w:tcW w:w="900" w:type="dxa"/>
            <w:tcBorders>
              <w:top w:val="nil"/>
              <w:left w:val="nil"/>
              <w:bottom w:val="single" w:sz="8" w:space="0" w:color="auto"/>
              <w:right w:val="single" w:sz="8" w:space="0" w:color="auto"/>
            </w:tcBorders>
            <w:shd w:val="clear" w:color="auto" w:fill="auto"/>
            <w:noWrap/>
            <w:vAlign w:val="center"/>
          </w:tcPr>
          <w:p w14:paraId="67CF387A" w14:textId="77777777" w:rsidR="006238EB" w:rsidRPr="0047649D" w:rsidRDefault="006238EB" w:rsidP="006238EB">
            <w:pPr>
              <w:spacing w:after="0" w:line="240" w:lineRule="auto"/>
              <w:jc w:val="right"/>
              <w:rPr>
                <w:rFonts w:ascii="Arial Narrow" w:eastAsia="Times New Roman" w:hAnsi="Arial Narrow" w:cs="Arial"/>
                <w:color w:val="FF0000"/>
                <w:sz w:val="20"/>
                <w:szCs w:val="20"/>
              </w:rPr>
            </w:pPr>
            <w:r w:rsidRPr="0047649D">
              <w:rPr>
                <w:rFonts w:ascii="Arial Narrow" w:eastAsia="Times New Roman" w:hAnsi="Arial Narrow" w:cs="Arial"/>
                <w:color w:val="FF0000"/>
                <w:sz w:val="20"/>
                <w:szCs w:val="20"/>
              </w:rPr>
              <w:t>($112)</w:t>
            </w:r>
          </w:p>
        </w:tc>
        <w:tc>
          <w:tcPr>
            <w:tcW w:w="900" w:type="dxa"/>
            <w:tcBorders>
              <w:top w:val="nil"/>
              <w:left w:val="nil"/>
              <w:bottom w:val="single" w:sz="8" w:space="0" w:color="auto"/>
              <w:right w:val="single" w:sz="8" w:space="0" w:color="auto"/>
            </w:tcBorders>
            <w:shd w:val="clear" w:color="auto" w:fill="auto"/>
            <w:noWrap/>
            <w:vAlign w:val="center"/>
          </w:tcPr>
          <w:p w14:paraId="13B69C41" w14:textId="77777777" w:rsidR="006238EB" w:rsidRPr="0047649D" w:rsidRDefault="006238EB" w:rsidP="006238EB">
            <w:pPr>
              <w:spacing w:after="0" w:line="240" w:lineRule="auto"/>
              <w:jc w:val="right"/>
              <w:rPr>
                <w:rFonts w:ascii="Arial Narrow" w:eastAsia="Times New Roman" w:hAnsi="Arial Narrow" w:cs="Arial"/>
                <w:color w:val="FF0000"/>
                <w:sz w:val="20"/>
                <w:szCs w:val="20"/>
              </w:rPr>
            </w:pPr>
            <w:r w:rsidRPr="0047649D">
              <w:rPr>
                <w:rFonts w:ascii="Arial Narrow" w:eastAsia="Times New Roman" w:hAnsi="Arial Narrow" w:cs="Arial"/>
                <w:color w:val="FF0000"/>
                <w:sz w:val="20"/>
                <w:szCs w:val="20"/>
              </w:rPr>
              <w:t>($134)</w:t>
            </w:r>
          </w:p>
        </w:tc>
        <w:tc>
          <w:tcPr>
            <w:tcW w:w="900" w:type="dxa"/>
            <w:tcBorders>
              <w:top w:val="nil"/>
              <w:left w:val="nil"/>
              <w:bottom w:val="single" w:sz="8" w:space="0" w:color="auto"/>
              <w:right w:val="single" w:sz="8" w:space="0" w:color="auto"/>
            </w:tcBorders>
            <w:shd w:val="clear" w:color="auto" w:fill="auto"/>
            <w:noWrap/>
            <w:vAlign w:val="center"/>
          </w:tcPr>
          <w:p w14:paraId="5F952DB9" w14:textId="77777777" w:rsidR="006238EB" w:rsidRPr="0047649D" w:rsidRDefault="006238EB" w:rsidP="006238EB">
            <w:pPr>
              <w:spacing w:after="0" w:line="240" w:lineRule="auto"/>
              <w:jc w:val="right"/>
              <w:rPr>
                <w:rFonts w:ascii="Arial Narrow" w:eastAsia="Times New Roman" w:hAnsi="Arial Narrow" w:cs="Arial"/>
                <w:color w:val="FF0000"/>
                <w:sz w:val="20"/>
                <w:szCs w:val="20"/>
              </w:rPr>
            </w:pPr>
            <w:r w:rsidRPr="0047649D">
              <w:rPr>
                <w:rFonts w:ascii="Arial Narrow" w:eastAsia="Times New Roman" w:hAnsi="Arial Narrow" w:cs="Arial"/>
                <w:color w:val="FF0000"/>
                <w:sz w:val="20"/>
                <w:szCs w:val="20"/>
              </w:rPr>
              <w:t>($144)</w:t>
            </w:r>
          </w:p>
        </w:tc>
        <w:tc>
          <w:tcPr>
            <w:tcW w:w="900" w:type="dxa"/>
            <w:tcBorders>
              <w:top w:val="nil"/>
              <w:left w:val="nil"/>
              <w:bottom w:val="single" w:sz="8" w:space="0" w:color="auto"/>
              <w:right w:val="single" w:sz="8" w:space="0" w:color="auto"/>
            </w:tcBorders>
            <w:shd w:val="clear" w:color="auto" w:fill="auto"/>
            <w:noWrap/>
            <w:vAlign w:val="center"/>
          </w:tcPr>
          <w:p w14:paraId="7907F050" w14:textId="77777777" w:rsidR="006238EB" w:rsidRPr="0047649D" w:rsidRDefault="006238EB" w:rsidP="006238EB">
            <w:pPr>
              <w:spacing w:after="0" w:line="240" w:lineRule="auto"/>
              <w:jc w:val="right"/>
              <w:rPr>
                <w:rFonts w:ascii="Arial Narrow" w:eastAsia="Times New Roman" w:hAnsi="Arial Narrow" w:cs="Arial"/>
                <w:color w:val="FF0000"/>
                <w:sz w:val="20"/>
                <w:szCs w:val="20"/>
              </w:rPr>
            </w:pPr>
            <w:r w:rsidRPr="0047649D">
              <w:rPr>
                <w:rFonts w:ascii="Arial Narrow" w:eastAsia="Times New Roman" w:hAnsi="Arial Narrow" w:cs="Arial"/>
                <w:color w:val="FF0000"/>
                <w:sz w:val="20"/>
                <w:szCs w:val="20"/>
              </w:rPr>
              <w:t>($101)</w:t>
            </w:r>
          </w:p>
        </w:tc>
        <w:tc>
          <w:tcPr>
            <w:tcW w:w="900" w:type="dxa"/>
            <w:tcBorders>
              <w:top w:val="nil"/>
              <w:left w:val="nil"/>
              <w:bottom w:val="single" w:sz="8" w:space="0" w:color="auto"/>
              <w:right w:val="single" w:sz="8" w:space="0" w:color="auto"/>
            </w:tcBorders>
            <w:shd w:val="clear" w:color="auto" w:fill="auto"/>
            <w:noWrap/>
            <w:vAlign w:val="center"/>
          </w:tcPr>
          <w:p w14:paraId="409B32A9" w14:textId="77777777" w:rsidR="006238EB" w:rsidRPr="0047649D" w:rsidRDefault="006238EB" w:rsidP="006238EB">
            <w:pPr>
              <w:spacing w:after="0" w:line="240" w:lineRule="auto"/>
              <w:jc w:val="right"/>
              <w:rPr>
                <w:rFonts w:ascii="Arial Narrow" w:eastAsia="Times New Roman" w:hAnsi="Arial Narrow" w:cs="Arial"/>
                <w:color w:val="FF0000"/>
                <w:sz w:val="20"/>
                <w:szCs w:val="20"/>
              </w:rPr>
            </w:pPr>
            <w:r w:rsidRPr="0047649D">
              <w:rPr>
                <w:rFonts w:ascii="Arial Narrow" w:eastAsia="Times New Roman" w:hAnsi="Arial Narrow" w:cs="Arial"/>
                <w:color w:val="FF0000"/>
                <w:sz w:val="20"/>
                <w:szCs w:val="20"/>
              </w:rPr>
              <w:t>($101)</w:t>
            </w:r>
          </w:p>
        </w:tc>
      </w:tr>
      <w:tr w:rsidR="006238EB" w:rsidRPr="00E92318" w14:paraId="1BA7EA8F" w14:textId="77777777" w:rsidTr="00F825B1">
        <w:trPr>
          <w:trHeight w:val="292"/>
          <w:jc w:val="center"/>
        </w:trPr>
        <w:tc>
          <w:tcPr>
            <w:tcW w:w="4122" w:type="dxa"/>
            <w:tcBorders>
              <w:top w:val="nil"/>
              <w:left w:val="single" w:sz="8" w:space="0" w:color="auto"/>
              <w:bottom w:val="single" w:sz="8" w:space="0" w:color="auto"/>
              <w:right w:val="single" w:sz="8" w:space="0" w:color="auto"/>
            </w:tcBorders>
            <w:shd w:val="clear" w:color="auto" w:fill="auto"/>
            <w:noWrap/>
            <w:hideMark/>
          </w:tcPr>
          <w:p w14:paraId="3DA2F343" w14:textId="77777777" w:rsidR="006238EB" w:rsidRPr="0047649D" w:rsidRDefault="006238EB" w:rsidP="006238EB">
            <w:pPr>
              <w:spacing w:after="0" w:line="240" w:lineRule="auto"/>
              <w:rPr>
                <w:rFonts w:ascii="Arial Narrow" w:eastAsia="Times New Roman" w:hAnsi="Arial Narrow" w:cs="Arial"/>
                <w:color w:val="000000"/>
                <w:sz w:val="20"/>
                <w:szCs w:val="20"/>
              </w:rPr>
            </w:pPr>
            <w:r w:rsidRPr="0047649D">
              <w:rPr>
                <w:rFonts w:ascii="Arial Narrow" w:hAnsi="Arial Narrow" w:cs="Arial"/>
                <w:sz w:val="20"/>
                <w:szCs w:val="20"/>
              </w:rPr>
              <w:t>FY 2019 PB (with final rule rates and dates)</w:t>
            </w:r>
          </w:p>
        </w:tc>
        <w:tc>
          <w:tcPr>
            <w:tcW w:w="900" w:type="dxa"/>
            <w:tcBorders>
              <w:top w:val="nil"/>
              <w:left w:val="nil"/>
              <w:bottom w:val="single" w:sz="8" w:space="0" w:color="auto"/>
              <w:right w:val="single" w:sz="8" w:space="0" w:color="auto"/>
            </w:tcBorders>
            <w:shd w:val="clear" w:color="auto" w:fill="auto"/>
            <w:noWrap/>
            <w:vAlign w:val="center"/>
          </w:tcPr>
          <w:p w14:paraId="2F5B366B"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$3,430</w:t>
            </w:r>
          </w:p>
        </w:tc>
        <w:tc>
          <w:tcPr>
            <w:tcW w:w="900" w:type="dxa"/>
            <w:tcBorders>
              <w:top w:val="nil"/>
              <w:left w:val="nil"/>
              <w:bottom w:val="single" w:sz="8" w:space="0" w:color="auto"/>
              <w:right w:val="single" w:sz="8" w:space="0" w:color="auto"/>
            </w:tcBorders>
            <w:shd w:val="clear" w:color="auto" w:fill="auto"/>
            <w:noWrap/>
            <w:vAlign w:val="center"/>
          </w:tcPr>
          <w:p w14:paraId="594381FC"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$3,416</w:t>
            </w:r>
          </w:p>
        </w:tc>
        <w:tc>
          <w:tcPr>
            <w:tcW w:w="900" w:type="dxa"/>
            <w:tcBorders>
              <w:top w:val="nil"/>
              <w:left w:val="nil"/>
              <w:bottom w:val="single" w:sz="8" w:space="0" w:color="auto"/>
              <w:right w:val="single" w:sz="8" w:space="0" w:color="auto"/>
            </w:tcBorders>
            <w:shd w:val="clear" w:color="auto" w:fill="auto"/>
            <w:noWrap/>
            <w:vAlign w:val="center"/>
          </w:tcPr>
          <w:p w14:paraId="0DDE7598"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$3,551</w:t>
            </w:r>
          </w:p>
        </w:tc>
        <w:tc>
          <w:tcPr>
            <w:tcW w:w="900" w:type="dxa"/>
            <w:tcBorders>
              <w:top w:val="nil"/>
              <w:left w:val="nil"/>
              <w:bottom w:val="single" w:sz="8" w:space="0" w:color="auto"/>
              <w:right w:val="single" w:sz="8" w:space="0" w:color="auto"/>
            </w:tcBorders>
            <w:shd w:val="clear" w:color="auto" w:fill="auto"/>
            <w:noWrap/>
            <w:vAlign w:val="center"/>
          </w:tcPr>
          <w:p w14:paraId="2A5201EA"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$3,713</w:t>
            </w:r>
          </w:p>
        </w:tc>
        <w:tc>
          <w:tcPr>
            <w:tcW w:w="900" w:type="dxa"/>
            <w:tcBorders>
              <w:top w:val="nil"/>
              <w:left w:val="nil"/>
              <w:bottom w:val="single" w:sz="8" w:space="0" w:color="auto"/>
              <w:right w:val="single" w:sz="8" w:space="0" w:color="auto"/>
            </w:tcBorders>
            <w:shd w:val="clear" w:color="auto" w:fill="auto"/>
            <w:noWrap/>
            <w:vAlign w:val="center"/>
          </w:tcPr>
          <w:p w14:paraId="2720429B"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$3,984</w:t>
            </w:r>
          </w:p>
        </w:tc>
      </w:tr>
      <w:tr w:rsidR="006238EB" w:rsidRPr="00E92318" w14:paraId="5E0415EB" w14:textId="77777777" w:rsidTr="00F825B1">
        <w:trPr>
          <w:trHeight w:val="292"/>
          <w:jc w:val="center"/>
        </w:trPr>
        <w:tc>
          <w:tcPr>
            <w:tcW w:w="4122" w:type="dxa"/>
            <w:tcBorders>
              <w:top w:val="nil"/>
              <w:left w:val="single" w:sz="8" w:space="0" w:color="auto"/>
              <w:bottom w:val="single" w:sz="8" w:space="0" w:color="auto"/>
              <w:right w:val="single" w:sz="8" w:space="0" w:color="auto"/>
            </w:tcBorders>
            <w:shd w:val="clear" w:color="000000" w:fill="D9D9D9"/>
            <w:noWrap/>
            <w:vAlign w:val="center"/>
            <w:hideMark/>
          </w:tcPr>
          <w:p w14:paraId="13DE36E9" w14:textId="77777777" w:rsidR="006238EB" w:rsidRPr="0047649D" w:rsidRDefault="006238EB" w:rsidP="006238EB">
            <w:pPr>
              <w:spacing w:after="0" w:line="240" w:lineRule="auto"/>
              <w:rPr>
                <w:rFonts w:ascii="Arial Narrow" w:eastAsia="Times New Roman" w:hAnsi="Arial Narrow" w:cs="Arial"/>
                <w:b/>
                <w:bCs/>
                <w:color w:val="000000"/>
                <w:sz w:val="20"/>
                <w:szCs w:val="20"/>
              </w:rPr>
            </w:pPr>
            <w:r w:rsidRPr="0047649D">
              <w:rPr>
                <w:rFonts w:ascii="Arial Narrow" w:eastAsia="Times New Roman" w:hAnsi="Arial Narrow" w:cs="Arial"/>
                <w:b/>
                <w:bCs/>
                <w:color w:val="000000"/>
                <w:sz w:val="20"/>
                <w:szCs w:val="20"/>
              </w:rPr>
              <w:t>Difference</w:t>
            </w:r>
          </w:p>
        </w:tc>
        <w:tc>
          <w:tcPr>
            <w:tcW w:w="900" w:type="dxa"/>
            <w:tcBorders>
              <w:top w:val="nil"/>
              <w:left w:val="nil"/>
              <w:bottom w:val="single" w:sz="8" w:space="0" w:color="auto"/>
              <w:right w:val="single" w:sz="8" w:space="0" w:color="auto"/>
            </w:tcBorders>
            <w:shd w:val="clear" w:color="auto" w:fill="auto"/>
            <w:noWrap/>
            <w:vAlign w:val="center"/>
          </w:tcPr>
          <w:p w14:paraId="4EED3CA5" w14:textId="77777777" w:rsidR="006238EB" w:rsidRPr="0047649D" w:rsidRDefault="006238EB" w:rsidP="006238EB">
            <w:pPr>
              <w:spacing w:after="0" w:line="240" w:lineRule="auto"/>
              <w:jc w:val="right"/>
              <w:rPr>
                <w:rFonts w:ascii="Arial Narrow" w:eastAsia="Times New Roman" w:hAnsi="Arial Narrow" w:cs="Arial"/>
                <w:color w:val="FF0000"/>
                <w:sz w:val="20"/>
                <w:szCs w:val="20"/>
              </w:rPr>
            </w:pPr>
            <w:r w:rsidRPr="0047649D">
              <w:rPr>
                <w:rFonts w:ascii="Arial Narrow" w:eastAsia="Times New Roman" w:hAnsi="Arial Narrow" w:cs="Arial"/>
                <w:color w:val="FF0000"/>
                <w:sz w:val="20"/>
                <w:szCs w:val="20"/>
              </w:rPr>
              <w:t>($156)</w:t>
            </w:r>
          </w:p>
        </w:tc>
        <w:tc>
          <w:tcPr>
            <w:tcW w:w="900" w:type="dxa"/>
            <w:tcBorders>
              <w:top w:val="nil"/>
              <w:left w:val="nil"/>
              <w:bottom w:val="single" w:sz="8" w:space="0" w:color="auto"/>
              <w:right w:val="single" w:sz="8" w:space="0" w:color="auto"/>
            </w:tcBorders>
            <w:shd w:val="clear" w:color="auto" w:fill="auto"/>
            <w:noWrap/>
            <w:vAlign w:val="center"/>
          </w:tcPr>
          <w:p w14:paraId="7E3C6206" w14:textId="77777777" w:rsidR="006238EB" w:rsidRPr="0047649D" w:rsidRDefault="006238EB" w:rsidP="006238EB">
            <w:pPr>
              <w:spacing w:after="0" w:line="240" w:lineRule="auto"/>
              <w:jc w:val="right"/>
              <w:rPr>
                <w:rFonts w:ascii="Arial Narrow" w:eastAsia="Times New Roman" w:hAnsi="Arial Narrow" w:cs="Arial"/>
                <w:color w:val="FF0000"/>
                <w:sz w:val="20"/>
                <w:szCs w:val="20"/>
              </w:rPr>
            </w:pPr>
            <w:r w:rsidRPr="0047649D">
              <w:rPr>
                <w:rFonts w:ascii="Arial Narrow" w:eastAsia="Times New Roman" w:hAnsi="Arial Narrow" w:cs="Arial"/>
                <w:color w:val="FF0000"/>
                <w:sz w:val="20"/>
                <w:szCs w:val="20"/>
              </w:rPr>
              <w:t>($143)</w:t>
            </w:r>
          </w:p>
        </w:tc>
        <w:tc>
          <w:tcPr>
            <w:tcW w:w="900" w:type="dxa"/>
            <w:tcBorders>
              <w:top w:val="nil"/>
              <w:left w:val="nil"/>
              <w:bottom w:val="single" w:sz="8" w:space="0" w:color="auto"/>
              <w:right w:val="single" w:sz="8" w:space="0" w:color="auto"/>
            </w:tcBorders>
            <w:shd w:val="clear" w:color="auto" w:fill="auto"/>
            <w:noWrap/>
            <w:vAlign w:val="center"/>
          </w:tcPr>
          <w:p w14:paraId="6D898972" w14:textId="77777777" w:rsidR="006238EB" w:rsidRPr="0047649D" w:rsidRDefault="006238EB" w:rsidP="006238EB">
            <w:pPr>
              <w:spacing w:after="0" w:line="240" w:lineRule="auto"/>
              <w:jc w:val="right"/>
              <w:rPr>
                <w:rFonts w:ascii="Arial Narrow" w:eastAsia="Times New Roman" w:hAnsi="Arial Narrow" w:cs="Arial"/>
                <w:color w:val="FF0000"/>
                <w:sz w:val="20"/>
                <w:szCs w:val="20"/>
              </w:rPr>
            </w:pPr>
            <w:r w:rsidRPr="0047649D">
              <w:rPr>
                <w:rFonts w:ascii="Arial Narrow" w:eastAsia="Times New Roman" w:hAnsi="Arial Narrow" w:cs="Arial"/>
                <w:color w:val="FF0000"/>
                <w:sz w:val="20"/>
                <w:szCs w:val="20"/>
              </w:rPr>
              <w:t>($153)</w:t>
            </w:r>
          </w:p>
        </w:tc>
        <w:tc>
          <w:tcPr>
            <w:tcW w:w="900" w:type="dxa"/>
            <w:tcBorders>
              <w:top w:val="nil"/>
              <w:left w:val="nil"/>
              <w:bottom w:val="single" w:sz="8" w:space="0" w:color="auto"/>
              <w:right w:val="single" w:sz="8" w:space="0" w:color="auto"/>
            </w:tcBorders>
            <w:shd w:val="clear" w:color="auto" w:fill="auto"/>
            <w:noWrap/>
            <w:vAlign w:val="center"/>
          </w:tcPr>
          <w:p w14:paraId="506AD1A0" w14:textId="77777777" w:rsidR="006238EB" w:rsidRPr="0047649D" w:rsidRDefault="006238EB" w:rsidP="006238EB">
            <w:pPr>
              <w:spacing w:after="0" w:line="240" w:lineRule="auto"/>
              <w:jc w:val="right"/>
              <w:rPr>
                <w:rFonts w:ascii="Arial Narrow" w:eastAsia="Times New Roman" w:hAnsi="Arial Narrow" w:cs="Arial"/>
                <w:color w:val="FF0000"/>
                <w:sz w:val="20"/>
                <w:szCs w:val="20"/>
              </w:rPr>
            </w:pPr>
            <w:r w:rsidRPr="0047649D">
              <w:rPr>
                <w:rFonts w:ascii="Arial Narrow" w:eastAsia="Times New Roman" w:hAnsi="Arial Narrow" w:cs="Arial"/>
                <w:color w:val="FF0000"/>
                <w:sz w:val="20"/>
                <w:szCs w:val="20"/>
              </w:rPr>
              <w:t>($110)</w:t>
            </w:r>
          </w:p>
        </w:tc>
        <w:tc>
          <w:tcPr>
            <w:tcW w:w="900" w:type="dxa"/>
            <w:tcBorders>
              <w:top w:val="nil"/>
              <w:left w:val="nil"/>
              <w:bottom w:val="single" w:sz="8" w:space="0" w:color="auto"/>
              <w:right w:val="single" w:sz="8" w:space="0" w:color="auto"/>
            </w:tcBorders>
            <w:shd w:val="clear" w:color="auto" w:fill="auto"/>
            <w:noWrap/>
            <w:vAlign w:val="center"/>
          </w:tcPr>
          <w:p w14:paraId="2CF8C0AA" w14:textId="77777777" w:rsidR="006238EB" w:rsidRPr="0047649D" w:rsidRDefault="006238EB" w:rsidP="006238EB">
            <w:pPr>
              <w:spacing w:after="0" w:line="240" w:lineRule="auto"/>
              <w:jc w:val="right"/>
              <w:rPr>
                <w:rFonts w:ascii="Arial Narrow" w:eastAsia="Times New Roman" w:hAnsi="Arial Narrow" w:cs="Arial"/>
                <w:color w:val="FF0000"/>
                <w:sz w:val="20"/>
                <w:szCs w:val="20"/>
              </w:rPr>
            </w:pPr>
            <w:r w:rsidRPr="0047649D">
              <w:rPr>
                <w:rFonts w:ascii="Arial Narrow" w:eastAsia="Times New Roman" w:hAnsi="Arial Narrow" w:cs="Arial"/>
                <w:color w:val="FF0000"/>
                <w:sz w:val="20"/>
                <w:szCs w:val="20"/>
              </w:rPr>
              <w:t>($110)</w:t>
            </w:r>
          </w:p>
        </w:tc>
      </w:tr>
      <w:tr w:rsidR="006238EB" w:rsidRPr="00E92318" w14:paraId="194419DD" w14:textId="77777777" w:rsidTr="00F825B1">
        <w:trPr>
          <w:trHeight w:val="292"/>
          <w:jc w:val="center"/>
        </w:trPr>
        <w:tc>
          <w:tcPr>
            <w:tcW w:w="4122" w:type="dxa"/>
            <w:tcBorders>
              <w:top w:val="nil"/>
              <w:left w:val="nil"/>
              <w:bottom w:val="nil"/>
              <w:right w:val="nil"/>
            </w:tcBorders>
            <w:shd w:val="clear" w:color="auto" w:fill="auto"/>
            <w:noWrap/>
            <w:vAlign w:val="bottom"/>
            <w:hideMark/>
          </w:tcPr>
          <w:p w14:paraId="36B7F093" w14:textId="10CCC5D8" w:rsidR="006238EB" w:rsidRPr="0047649D" w:rsidRDefault="006238EB" w:rsidP="006238EB">
            <w:pPr>
              <w:spacing w:after="0" w:line="240" w:lineRule="auto"/>
              <w:rPr>
                <w:rFonts w:ascii="Arial Narrow" w:eastAsia="Times New Roman" w:hAnsi="Arial Narrow" w:cs="Arial"/>
                <w:color w:val="000000"/>
                <w:sz w:val="20"/>
                <w:szCs w:val="20"/>
              </w:rPr>
            </w:pPr>
          </w:p>
        </w:tc>
        <w:tc>
          <w:tcPr>
            <w:tcW w:w="900" w:type="dxa"/>
            <w:tcBorders>
              <w:top w:val="nil"/>
              <w:left w:val="nil"/>
              <w:bottom w:val="nil"/>
              <w:right w:val="nil"/>
            </w:tcBorders>
            <w:shd w:val="clear" w:color="auto" w:fill="auto"/>
            <w:noWrap/>
            <w:vAlign w:val="bottom"/>
          </w:tcPr>
          <w:p w14:paraId="49950361" w14:textId="77777777" w:rsidR="006238EB" w:rsidRPr="0047649D" w:rsidRDefault="006238EB" w:rsidP="006238EB">
            <w:pPr>
              <w:spacing w:after="0" w:line="240" w:lineRule="auto"/>
              <w:rPr>
                <w:rFonts w:ascii="Arial Narrow" w:eastAsia="Times New Roman" w:hAnsi="Arial Narrow" w:cs="Arial"/>
                <w:sz w:val="20"/>
                <w:szCs w:val="20"/>
              </w:rPr>
            </w:pPr>
          </w:p>
        </w:tc>
        <w:tc>
          <w:tcPr>
            <w:tcW w:w="900" w:type="dxa"/>
            <w:tcBorders>
              <w:top w:val="nil"/>
              <w:left w:val="nil"/>
              <w:bottom w:val="nil"/>
              <w:right w:val="nil"/>
            </w:tcBorders>
            <w:shd w:val="clear" w:color="auto" w:fill="auto"/>
            <w:noWrap/>
            <w:vAlign w:val="bottom"/>
          </w:tcPr>
          <w:p w14:paraId="74AF811E" w14:textId="77777777" w:rsidR="006238EB" w:rsidRPr="0047649D" w:rsidRDefault="006238EB" w:rsidP="006238EB">
            <w:pPr>
              <w:spacing w:after="0" w:line="240" w:lineRule="auto"/>
              <w:rPr>
                <w:rFonts w:ascii="Arial Narrow" w:eastAsia="Times New Roman" w:hAnsi="Arial Narrow" w:cs="Arial"/>
                <w:sz w:val="20"/>
                <w:szCs w:val="20"/>
              </w:rPr>
            </w:pPr>
          </w:p>
        </w:tc>
        <w:tc>
          <w:tcPr>
            <w:tcW w:w="900" w:type="dxa"/>
            <w:tcBorders>
              <w:top w:val="nil"/>
              <w:left w:val="nil"/>
              <w:bottom w:val="nil"/>
              <w:right w:val="nil"/>
            </w:tcBorders>
            <w:shd w:val="clear" w:color="auto" w:fill="auto"/>
            <w:noWrap/>
            <w:vAlign w:val="bottom"/>
          </w:tcPr>
          <w:p w14:paraId="0BF956C9" w14:textId="77777777" w:rsidR="006238EB" w:rsidRPr="0047649D" w:rsidRDefault="006238EB" w:rsidP="006238EB">
            <w:pPr>
              <w:spacing w:after="0" w:line="240" w:lineRule="auto"/>
              <w:rPr>
                <w:rFonts w:ascii="Arial Narrow" w:eastAsia="Times New Roman" w:hAnsi="Arial Narrow" w:cs="Arial"/>
                <w:sz w:val="20"/>
                <w:szCs w:val="20"/>
              </w:rPr>
            </w:pPr>
          </w:p>
        </w:tc>
        <w:tc>
          <w:tcPr>
            <w:tcW w:w="900" w:type="dxa"/>
            <w:tcBorders>
              <w:top w:val="nil"/>
              <w:left w:val="nil"/>
              <w:bottom w:val="nil"/>
              <w:right w:val="nil"/>
            </w:tcBorders>
            <w:shd w:val="clear" w:color="auto" w:fill="auto"/>
            <w:noWrap/>
            <w:vAlign w:val="bottom"/>
          </w:tcPr>
          <w:p w14:paraId="77830C4C" w14:textId="77777777" w:rsidR="006238EB" w:rsidRPr="0047649D" w:rsidRDefault="006238EB" w:rsidP="006238EB">
            <w:pPr>
              <w:spacing w:after="0" w:line="240" w:lineRule="auto"/>
              <w:rPr>
                <w:rFonts w:ascii="Arial Narrow" w:eastAsia="Times New Roman" w:hAnsi="Arial Narrow" w:cs="Arial"/>
                <w:sz w:val="20"/>
                <w:szCs w:val="20"/>
              </w:rPr>
            </w:pPr>
          </w:p>
        </w:tc>
        <w:tc>
          <w:tcPr>
            <w:tcW w:w="900" w:type="dxa"/>
            <w:tcBorders>
              <w:top w:val="nil"/>
              <w:left w:val="nil"/>
              <w:bottom w:val="nil"/>
              <w:right w:val="nil"/>
            </w:tcBorders>
            <w:shd w:val="clear" w:color="auto" w:fill="auto"/>
            <w:noWrap/>
            <w:vAlign w:val="bottom"/>
            <w:hideMark/>
          </w:tcPr>
          <w:p w14:paraId="797BB10C" w14:textId="77777777" w:rsidR="006238EB" w:rsidRPr="0047649D" w:rsidRDefault="006238EB" w:rsidP="006238EB">
            <w:pPr>
              <w:spacing w:after="0" w:line="240" w:lineRule="auto"/>
              <w:rPr>
                <w:rFonts w:ascii="Arial Narrow" w:eastAsia="Times New Roman" w:hAnsi="Arial Narrow" w:cs="Arial"/>
                <w:sz w:val="20"/>
                <w:szCs w:val="20"/>
              </w:rPr>
            </w:pPr>
          </w:p>
        </w:tc>
      </w:tr>
      <w:tr w:rsidR="006238EB" w:rsidRPr="00E92318" w14:paraId="6FBD2A10" w14:textId="77777777" w:rsidTr="00F825B1">
        <w:trPr>
          <w:trHeight w:val="292"/>
          <w:jc w:val="center"/>
        </w:trPr>
        <w:tc>
          <w:tcPr>
            <w:tcW w:w="4122" w:type="dxa"/>
            <w:tcBorders>
              <w:top w:val="single" w:sz="8" w:space="0" w:color="auto"/>
              <w:left w:val="single" w:sz="8" w:space="0" w:color="auto"/>
              <w:bottom w:val="single" w:sz="8" w:space="0" w:color="auto"/>
              <w:right w:val="single" w:sz="8" w:space="0" w:color="auto"/>
            </w:tcBorders>
            <w:shd w:val="clear" w:color="000000" w:fill="BDD7EE"/>
            <w:noWrap/>
            <w:vAlign w:val="center"/>
            <w:hideMark/>
          </w:tcPr>
          <w:p w14:paraId="64A0FA8A" w14:textId="77777777" w:rsidR="006238EB" w:rsidRPr="0047649D" w:rsidRDefault="006238EB" w:rsidP="006238EB">
            <w:pPr>
              <w:spacing w:after="0" w:line="240" w:lineRule="auto"/>
              <w:rPr>
                <w:rFonts w:ascii="Arial Narrow" w:eastAsia="Times New Roman" w:hAnsi="Arial Narrow" w:cs="Arial"/>
                <w:b/>
                <w:bCs/>
                <w:color w:val="000000"/>
                <w:sz w:val="20"/>
                <w:szCs w:val="20"/>
              </w:rPr>
            </w:pPr>
            <w:r w:rsidRPr="0047649D">
              <w:rPr>
                <w:rFonts w:ascii="Arial Narrow" w:eastAsia="Times New Roman" w:hAnsi="Arial Narrow" w:cs="Arial"/>
                <w:b/>
                <w:bCs/>
                <w:color w:val="000000"/>
                <w:sz w:val="20"/>
                <w:szCs w:val="20"/>
              </w:rPr>
              <w:t>Patents</w:t>
            </w:r>
          </w:p>
        </w:tc>
        <w:tc>
          <w:tcPr>
            <w:tcW w:w="900" w:type="dxa"/>
            <w:tcBorders>
              <w:top w:val="single" w:sz="8" w:space="0" w:color="auto"/>
              <w:left w:val="nil"/>
              <w:bottom w:val="single" w:sz="8" w:space="0" w:color="auto"/>
              <w:right w:val="single" w:sz="8" w:space="0" w:color="auto"/>
            </w:tcBorders>
            <w:shd w:val="clear" w:color="000000" w:fill="BDD7EE"/>
            <w:noWrap/>
            <w:vAlign w:val="center"/>
            <w:hideMark/>
          </w:tcPr>
          <w:p w14:paraId="0EB8765F" w14:textId="77777777" w:rsidR="006238EB" w:rsidRPr="0047649D" w:rsidRDefault="006238EB" w:rsidP="006238EB">
            <w:pPr>
              <w:spacing w:after="0" w:line="240" w:lineRule="auto"/>
              <w:jc w:val="center"/>
              <w:rPr>
                <w:rFonts w:ascii="Arial Narrow" w:eastAsia="Times New Roman" w:hAnsi="Arial Narrow" w:cs="Arial"/>
                <w:b/>
                <w:bCs/>
                <w:sz w:val="20"/>
                <w:szCs w:val="20"/>
              </w:rPr>
            </w:pPr>
            <w:r w:rsidRPr="0047649D">
              <w:rPr>
                <w:rFonts w:ascii="Arial Narrow" w:eastAsia="Times New Roman" w:hAnsi="Arial Narrow" w:cs="Arial"/>
                <w:b/>
                <w:bCs/>
                <w:sz w:val="20"/>
                <w:szCs w:val="20"/>
              </w:rPr>
              <w:t>FY 2018</w:t>
            </w:r>
          </w:p>
        </w:tc>
        <w:tc>
          <w:tcPr>
            <w:tcW w:w="900" w:type="dxa"/>
            <w:tcBorders>
              <w:top w:val="single" w:sz="8" w:space="0" w:color="auto"/>
              <w:left w:val="nil"/>
              <w:bottom w:val="single" w:sz="8" w:space="0" w:color="auto"/>
              <w:right w:val="single" w:sz="8" w:space="0" w:color="auto"/>
            </w:tcBorders>
            <w:shd w:val="clear" w:color="000000" w:fill="BDD7EE"/>
            <w:noWrap/>
            <w:vAlign w:val="center"/>
            <w:hideMark/>
          </w:tcPr>
          <w:p w14:paraId="55A1E61D" w14:textId="77777777" w:rsidR="006238EB" w:rsidRPr="0047649D" w:rsidRDefault="006238EB" w:rsidP="006238EB">
            <w:pPr>
              <w:spacing w:after="0" w:line="240" w:lineRule="auto"/>
              <w:jc w:val="center"/>
              <w:rPr>
                <w:rFonts w:ascii="Arial Narrow" w:eastAsia="Times New Roman" w:hAnsi="Arial Narrow" w:cs="Arial"/>
                <w:b/>
                <w:bCs/>
                <w:sz w:val="20"/>
                <w:szCs w:val="20"/>
              </w:rPr>
            </w:pPr>
            <w:r w:rsidRPr="0047649D">
              <w:rPr>
                <w:rFonts w:ascii="Arial Narrow" w:eastAsia="Times New Roman" w:hAnsi="Arial Narrow" w:cs="Arial"/>
                <w:b/>
                <w:bCs/>
                <w:sz w:val="20"/>
                <w:szCs w:val="20"/>
              </w:rPr>
              <w:t>FY 2019</w:t>
            </w:r>
          </w:p>
        </w:tc>
        <w:tc>
          <w:tcPr>
            <w:tcW w:w="900" w:type="dxa"/>
            <w:tcBorders>
              <w:top w:val="single" w:sz="8" w:space="0" w:color="auto"/>
              <w:left w:val="nil"/>
              <w:bottom w:val="single" w:sz="8" w:space="0" w:color="auto"/>
              <w:right w:val="single" w:sz="8" w:space="0" w:color="auto"/>
            </w:tcBorders>
            <w:shd w:val="clear" w:color="000000" w:fill="BDD7EE"/>
            <w:noWrap/>
            <w:vAlign w:val="center"/>
            <w:hideMark/>
          </w:tcPr>
          <w:p w14:paraId="3F05CAF0" w14:textId="77777777" w:rsidR="006238EB" w:rsidRPr="0047649D" w:rsidRDefault="006238EB" w:rsidP="006238EB">
            <w:pPr>
              <w:spacing w:after="0" w:line="240" w:lineRule="auto"/>
              <w:jc w:val="center"/>
              <w:rPr>
                <w:rFonts w:ascii="Arial Narrow" w:eastAsia="Times New Roman" w:hAnsi="Arial Narrow" w:cs="Arial"/>
                <w:b/>
                <w:bCs/>
                <w:sz w:val="20"/>
                <w:szCs w:val="20"/>
              </w:rPr>
            </w:pPr>
            <w:r w:rsidRPr="0047649D">
              <w:rPr>
                <w:rFonts w:ascii="Arial Narrow" w:eastAsia="Times New Roman" w:hAnsi="Arial Narrow" w:cs="Arial"/>
                <w:b/>
                <w:bCs/>
                <w:sz w:val="20"/>
                <w:szCs w:val="20"/>
              </w:rPr>
              <w:t>FY 2020</w:t>
            </w:r>
          </w:p>
        </w:tc>
        <w:tc>
          <w:tcPr>
            <w:tcW w:w="900" w:type="dxa"/>
            <w:tcBorders>
              <w:top w:val="single" w:sz="8" w:space="0" w:color="auto"/>
              <w:left w:val="nil"/>
              <w:bottom w:val="single" w:sz="8" w:space="0" w:color="auto"/>
              <w:right w:val="single" w:sz="8" w:space="0" w:color="auto"/>
            </w:tcBorders>
            <w:shd w:val="clear" w:color="000000" w:fill="BDD7EE"/>
            <w:noWrap/>
            <w:vAlign w:val="center"/>
            <w:hideMark/>
          </w:tcPr>
          <w:p w14:paraId="5C47424F" w14:textId="77777777" w:rsidR="006238EB" w:rsidRPr="0047649D" w:rsidRDefault="006238EB" w:rsidP="006238EB">
            <w:pPr>
              <w:spacing w:after="0" w:line="240" w:lineRule="auto"/>
              <w:jc w:val="center"/>
              <w:rPr>
                <w:rFonts w:ascii="Arial Narrow" w:eastAsia="Times New Roman" w:hAnsi="Arial Narrow" w:cs="Arial"/>
                <w:b/>
                <w:bCs/>
                <w:sz w:val="20"/>
                <w:szCs w:val="20"/>
              </w:rPr>
            </w:pPr>
            <w:r w:rsidRPr="0047649D">
              <w:rPr>
                <w:rFonts w:ascii="Arial Narrow" w:eastAsia="Times New Roman" w:hAnsi="Arial Narrow" w:cs="Arial"/>
                <w:b/>
                <w:bCs/>
                <w:sz w:val="20"/>
                <w:szCs w:val="20"/>
              </w:rPr>
              <w:t>FY 2021</w:t>
            </w:r>
          </w:p>
        </w:tc>
        <w:tc>
          <w:tcPr>
            <w:tcW w:w="900" w:type="dxa"/>
            <w:tcBorders>
              <w:top w:val="single" w:sz="8" w:space="0" w:color="auto"/>
              <w:left w:val="nil"/>
              <w:bottom w:val="single" w:sz="8" w:space="0" w:color="auto"/>
              <w:right w:val="single" w:sz="8" w:space="0" w:color="auto"/>
            </w:tcBorders>
            <w:shd w:val="clear" w:color="000000" w:fill="BDD7EE"/>
            <w:noWrap/>
            <w:vAlign w:val="center"/>
            <w:hideMark/>
          </w:tcPr>
          <w:p w14:paraId="34C7CAD5" w14:textId="77777777" w:rsidR="006238EB" w:rsidRPr="0047649D" w:rsidRDefault="006238EB" w:rsidP="006238EB">
            <w:pPr>
              <w:spacing w:after="0" w:line="240" w:lineRule="auto"/>
              <w:jc w:val="center"/>
              <w:rPr>
                <w:rFonts w:ascii="Arial Narrow" w:eastAsia="Times New Roman" w:hAnsi="Arial Narrow" w:cs="Arial"/>
                <w:b/>
                <w:bCs/>
                <w:sz w:val="20"/>
                <w:szCs w:val="20"/>
              </w:rPr>
            </w:pPr>
            <w:r w:rsidRPr="0047649D">
              <w:rPr>
                <w:rFonts w:ascii="Arial Narrow" w:eastAsia="Times New Roman" w:hAnsi="Arial Narrow" w:cs="Arial"/>
                <w:b/>
                <w:bCs/>
                <w:sz w:val="20"/>
                <w:szCs w:val="20"/>
              </w:rPr>
              <w:t>FY 2022</w:t>
            </w:r>
          </w:p>
        </w:tc>
      </w:tr>
      <w:tr w:rsidR="006238EB" w:rsidRPr="00E92318" w14:paraId="227AF87C" w14:textId="77777777" w:rsidTr="00F825B1">
        <w:trPr>
          <w:trHeight w:val="292"/>
          <w:jc w:val="center"/>
        </w:trPr>
        <w:tc>
          <w:tcPr>
            <w:tcW w:w="4122" w:type="dxa"/>
            <w:tcBorders>
              <w:top w:val="nil"/>
              <w:left w:val="single" w:sz="8" w:space="0" w:color="auto"/>
              <w:bottom w:val="single" w:sz="8" w:space="0" w:color="auto"/>
              <w:right w:val="single" w:sz="8" w:space="0" w:color="auto"/>
            </w:tcBorders>
            <w:shd w:val="clear" w:color="auto" w:fill="auto"/>
            <w:noWrap/>
            <w:hideMark/>
          </w:tcPr>
          <w:p w14:paraId="47039C1A" w14:textId="77777777" w:rsidR="006238EB" w:rsidRPr="0047649D" w:rsidRDefault="006238EB" w:rsidP="006238EB">
            <w:pPr>
              <w:spacing w:after="0" w:line="240" w:lineRule="auto"/>
              <w:rPr>
                <w:rFonts w:ascii="Arial Narrow" w:eastAsia="Times New Roman" w:hAnsi="Arial Narrow" w:cs="Arial"/>
                <w:color w:val="000000"/>
                <w:sz w:val="20"/>
                <w:szCs w:val="20"/>
              </w:rPr>
            </w:pPr>
            <w:r w:rsidRPr="0047649D">
              <w:rPr>
                <w:rFonts w:ascii="Arial Narrow" w:hAnsi="Arial Narrow" w:cs="Arial"/>
                <w:sz w:val="20"/>
                <w:szCs w:val="20"/>
              </w:rPr>
              <w:t>FY 2018 PB (with NPRM fee proposals)</w:t>
            </w:r>
          </w:p>
        </w:tc>
        <w:tc>
          <w:tcPr>
            <w:tcW w:w="900" w:type="dxa"/>
            <w:tcBorders>
              <w:top w:val="nil"/>
              <w:left w:val="nil"/>
              <w:bottom w:val="single" w:sz="8" w:space="0" w:color="auto"/>
              <w:right w:val="single" w:sz="8" w:space="0" w:color="auto"/>
            </w:tcBorders>
            <w:shd w:val="clear" w:color="auto" w:fill="auto"/>
            <w:noWrap/>
            <w:vAlign w:val="center"/>
          </w:tcPr>
          <w:p w14:paraId="708867AF"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$3,250</w:t>
            </w:r>
          </w:p>
        </w:tc>
        <w:tc>
          <w:tcPr>
            <w:tcW w:w="900" w:type="dxa"/>
            <w:tcBorders>
              <w:top w:val="nil"/>
              <w:left w:val="nil"/>
              <w:bottom w:val="single" w:sz="8" w:space="0" w:color="auto"/>
              <w:right w:val="single" w:sz="8" w:space="0" w:color="auto"/>
            </w:tcBorders>
            <w:shd w:val="clear" w:color="auto" w:fill="auto"/>
            <w:noWrap/>
            <w:vAlign w:val="center"/>
          </w:tcPr>
          <w:p w14:paraId="3BFEA766"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$3,205</w:t>
            </w:r>
          </w:p>
        </w:tc>
        <w:tc>
          <w:tcPr>
            <w:tcW w:w="900" w:type="dxa"/>
            <w:tcBorders>
              <w:top w:val="nil"/>
              <w:left w:val="nil"/>
              <w:bottom w:val="single" w:sz="8" w:space="0" w:color="auto"/>
              <w:right w:val="single" w:sz="8" w:space="0" w:color="auto"/>
            </w:tcBorders>
            <w:shd w:val="clear" w:color="auto" w:fill="auto"/>
            <w:noWrap/>
            <w:vAlign w:val="center"/>
          </w:tcPr>
          <w:p w14:paraId="3368D397"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$3,326</w:t>
            </w:r>
          </w:p>
        </w:tc>
        <w:tc>
          <w:tcPr>
            <w:tcW w:w="900" w:type="dxa"/>
            <w:tcBorders>
              <w:top w:val="nil"/>
              <w:left w:val="nil"/>
              <w:bottom w:val="single" w:sz="8" w:space="0" w:color="auto"/>
              <w:right w:val="single" w:sz="8" w:space="0" w:color="auto"/>
            </w:tcBorders>
            <w:shd w:val="clear" w:color="auto" w:fill="auto"/>
            <w:noWrap/>
            <w:vAlign w:val="center"/>
          </w:tcPr>
          <w:p w14:paraId="578A1209"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$3,423</w:t>
            </w:r>
          </w:p>
        </w:tc>
        <w:tc>
          <w:tcPr>
            <w:tcW w:w="900" w:type="dxa"/>
            <w:tcBorders>
              <w:top w:val="nil"/>
              <w:left w:val="nil"/>
              <w:bottom w:val="single" w:sz="8" w:space="0" w:color="auto"/>
              <w:right w:val="single" w:sz="8" w:space="0" w:color="auto"/>
            </w:tcBorders>
            <w:shd w:val="clear" w:color="auto" w:fill="auto"/>
            <w:noWrap/>
            <w:vAlign w:val="center"/>
          </w:tcPr>
          <w:p w14:paraId="66E2B65D"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$3,665</w:t>
            </w:r>
          </w:p>
        </w:tc>
      </w:tr>
      <w:tr w:rsidR="006238EB" w:rsidRPr="00E92318" w14:paraId="6C5BD280" w14:textId="77777777" w:rsidTr="00F825B1">
        <w:trPr>
          <w:trHeight w:val="331"/>
          <w:jc w:val="center"/>
        </w:trPr>
        <w:tc>
          <w:tcPr>
            <w:tcW w:w="4122" w:type="dxa"/>
            <w:tcBorders>
              <w:top w:val="nil"/>
              <w:left w:val="single" w:sz="8" w:space="0" w:color="auto"/>
              <w:bottom w:val="single" w:sz="8" w:space="0" w:color="auto"/>
              <w:right w:val="single" w:sz="8" w:space="0" w:color="auto"/>
            </w:tcBorders>
            <w:shd w:val="clear" w:color="auto" w:fill="auto"/>
            <w:hideMark/>
          </w:tcPr>
          <w:p w14:paraId="629B79B2" w14:textId="77777777" w:rsidR="006238EB" w:rsidRPr="0047649D" w:rsidRDefault="006238EB" w:rsidP="006238EB">
            <w:pPr>
              <w:spacing w:after="0" w:line="240" w:lineRule="auto"/>
              <w:rPr>
                <w:rFonts w:ascii="Arial Narrow" w:eastAsia="Times New Roman" w:hAnsi="Arial Narrow" w:cs="Arial"/>
                <w:color w:val="000000"/>
                <w:sz w:val="20"/>
                <w:szCs w:val="20"/>
              </w:rPr>
            </w:pPr>
            <w:r w:rsidRPr="0047649D">
              <w:rPr>
                <w:rFonts w:ascii="Arial Narrow" w:hAnsi="Arial Narrow" w:cs="Arial"/>
                <w:sz w:val="20"/>
                <w:szCs w:val="20"/>
              </w:rPr>
              <w:t>Revised Fee Rule Proposals and Implementation Date</w:t>
            </w:r>
          </w:p>
        </w:tc>
        <w:tc>
          <w:tcPr>
            <w:tcW w:w="900" w:type="dxa"/>
            <w:tcBorders>
              <w:top w:val="nil"/>
              <w:left w:val="nil"/>
              <w:bottom w:val="single" w:sz="8" w:space="0" w:color="auto"/>
              <w:right w:val="single" w:sz="8" w:space="0" w:color="auto"/>
            </w:tcBorders>
            <w:shd w:val="clear" w:color="auto" w:fill="auto"/>
            <w:noWrap/>
            <w:vAlign w:val="center"/>
          </w:tcPr>
          <w:p w14:paraId="01989AE7" w14:textId="77777777" w:rsidR="006238EB" w:rsidRPr="0047649D" w:rsidRDefault="006238EB" w:rsidP="006238EB">
            <w:pPr>
              <w:spacing w:after="0" w:line="240" w:lineRule="auto"/>
              <w:jc w:val="right"/>
              <w:rPr>
                <w:rFonts w:ascii="Arial Narrow" w:eastAsia="Times New Roman" w:hAnsi="Arial Narrow" w:cs="Arial"/>
                <w:color w:val="FF0000"/>
                <w:sz w:val="20"/>
                <w:szCs w:val="20"/>
              </w:rPr>
            </w:pPr>
            <w:r w:rsidRPr="0047649D">
              <w:rPr>
                <w:rFonts w:ascii="Arial Narrow" w:eastAsia="Times New Roman" w:hAnsi="Arial Narrow" w:cs="Arial"/>
                <w:color w:val="FF0000"/>
                <w:sz w:val="20"/>
                <w:szCs w:val="20"/>
              </w:rPr>
              <w:t>($44)</w:t>
            </w:r>
          </w:p>
        </w:tc>
        <w:tc>
          <w:tcPr>
            <w:tcW w:w="900" w:type="dxa"/>
            <w:tcBorders>
              <w:top w:val="nil"/>
              <w:left w:val="nil"/>
              <w:bottom w:val="single" w:sz="8" w:space="0" w:color="auto"/>
              <w:right w:val="single" w:sz="8" w:space="0" w:color="auto"/>
            </w:tcBorders>
            <w:shd w:val="clear" w:color="auto" w:fill="auto"/>
            <w:noWrap/>
            <w:vAlign w:val="center"/>
          </w:tcPr>
          <w:p w14:paraId="567B3F59" w14:textId="77777777" w:rsidR="006238EB" w:rsidRPr="0047649D" w:rsidRDefault="006238EB" w:rsidP="006238EB">
            <w:pPr>
              <w:spacing w:after="0" w:line="240" w:lineRule="auto"/>
              <w:jc w:val="right"/>
              <w:rPr>
                <w:rFonts w:ascii="Arial Narrow" w:eastAsia="Times New Roman" w:hAnsi="Arial Narrow" w:cs="Arial"/>
                <w:color w:val="FF0000"/>
                <w:sz w:val="20"/>
                <w:szCs w:val="20"/>
              </w:rPr>
            </w:pPr>
            <w:r w:rsidRPr="0047649D">
              <w:rPr>
                <w:rFonts w:ascii="Arial Narrow" w:eastAsia="Times New Roman" w:hAnsi="Arial Narrow" w:cs="Arial"/>
                <w:color w:val="FF0000"/>
                <w:sz w:val="20"/>
                <w:szCs w:val="20"/>
              </w:rPr>
              <w:t>($9)</w:t>
            </w:r>
          </w:p>
        </w:tc>
        <w:tc>
          <w:tcPr>
            <w:tcW w:w="900" w:type="dxa"/>
            <w:tcBorders>
              <w:top w:val="nil"/>
              <w:left w:val="nil"/>
              <w:bottom w:val="single" w:sz="8" w:space="0" w:color="auto"/>
              <w:right w:val="single" w:sz="8" w:space="0" w:color="auto"/>
            </w:tcBorders>
            <w:shd w:val="clear" w:color="auto" w:fill="auto"/>
            <w:noWrap/>
            <w:vAlign w:val="center"/>
          </w:tcPr>
          <w:p w14:paraId="513A1259"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color w:val="FF0000"/>
                <w:sz w:val="20"/>
                <w:szCs w:val="20"/>
              </w:rPr>
              <w:t>($9)</w:t>
            </w:r>
          </w:p>
        </w:tc>
        <w:tc>
          <w:tcPr>
            <w:tcW w:w="900" w:type="dxa"/>
            <w:tcBorders>
              <w:top w:val="nil"/>
              <w:left w:val="nil"/>
              <w:bottom w:val="single" w:sz="8" w:space="0" w:color="auto"/>
              <w:right w:val="single" w:sz="8" w:space="0" w:color="auto"/>
            </w:tcBorders>
            <w:shd w:val="clear" w:color="auto" w:fill="auto"/>
            <w:noWrap/>
            <w:vAlign w:val="center"/>
          </w:tcPr>
          <w:p w14:paraId="3BDEBD8B"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color w:val="FF0000"/>
                <w:sz w:val="20"/>
                <w:szCs w:val="20"/>
              </w:rPr>
              <w:t>($9)</w:t>
            </w:r>
          </w:p>
        </w:tc>
        <w:tc>
          <w:tcPr>
            <w:tcW w:w="900" w:type="dxa"/>
            <w:tcBorders>
              <w:top w:val="nil"/>
              <w:left w:val="nil"/>
              <w:bottom w:val="single" w:sz="8" w:space="0" w:color="auto"/>
              <w:right w:val="single" w:sz="8" w:space="0" w:color="auto"/>
            </w:tcBorders>
            <w:shd w:val="clear" w:color="auto" w:fill="auto"/>
            <w:noWrap/>
            <w:vAlign w:val="center"/>
          </w:tcPr>
          <w:p w14:paraId="6B1A55D6"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color w:val="FF0000"/>
                <w:sz w:val="20"/>
                <w:szCs w:val="20"/>
              </w:rPr>
              <w:t>($9)</w:t>
            </w:r>
          </w:p>
        </w:tc>
      </w:tr>
      <w:tr w:rsidR="006238EB" w:rsidRPr="00E92318" w14:paraId="218010C5" w14:textId="77777777" w:rsidTr="00F825B1">
        <w:trPr>
          <w:trHeight w:val="331"/>
          <w:jc w:val="center"/>
        </w:trPr>
        <w:tc>
          <w:tcPr>
            <w:tcW w:w="4122" w:type="dxa"/>
            <w:tcBorders>
              <w:top w:val="nil"/>
              <w:left w:val="single" w:sz="8" w:space="0" w:color="auto"/>
              <w:bottom w:val="single" w:sz="8" w:space="0" w:color="auto"/>
              <w:right w:val="single" w:sz="8" w:space="0" w:color="auto"/>
            </w:tcBorders>
            <w:shd w:val="clear" w:color="auto" w:fill="auto"/>
            <w:hideMark/>
          </w:tcPr>
          <w:p w14:paraId="19A757BD" w14:textId="77777777" w:rsidR="006238EB" w:rsidRPr="0047649D" w:rsidRDefault="006238EB" w:rsidP="006238EB">
            <w:pPr>
              <w:spacing w:after="0" w:line="240" w:lineRule="auto"/>
              <w:rPr>
                <w:rFonts w:ascii="Arial Narrow" w:eastAsia="Times New Roman" w:hAnsi="Arial Narrow" w:cs="Arial"/>
                <w:color w:val="000000"/>
                <w:sz w:val="20"/>
                <w:szCs w:val="20"/>
              </w:rPr>
            </w:pPr>
            <w:r w:rsidRPr="0047649D">
              <w:rPr>
                <w:rFonts w:ascii="Arial Narrow" w:hAnsi="Arial Narrow" w:cs="Arial"/>
                <w:sz w:val="20"/>
                <w:szCs w:val="20"/>
              </w:rPr>
              <w:t xml:space="preserve">Revised Assumptions and Business Unit </w:t>
            </w:r>
            <w:r w:rsidRPr="0047649D">
              <w:rPr>
                <w:rFonts w:ascii="Arial Narrow" w:hAnsi="Arial Narrow" w:cs="Arial"/>
                <w:sz w:val="20"/>
                <w:szCs w:val="20"/>
              </w:rPr>
              <w:br/>
              <w:t>(Patent, PTAB) Production Models</w:t>
            </w:r>
          </w:p>
        </w:tc>
        <w:tc>
          <w:tcPr>
            <w:tcW w:w="900" w:type="dxa"/>
            <w:tcBorders>
              <w:top w:val="nil"/>
              <w:left w:val="nil"/>
              <w:bottom w:val="single" w:sz="8" w:space="0" w:color="auto"/>
              <w:right w:val="single" w:sz="8" w:space="0" w:color="auto"/>
            </w:tcBorders>
            <w:shd w:val="clear" w:color="auto" w:fill="auto"/>
            <w:noWrap/>
            <w:vAlign w:val="center"/>
          </w:tcPr>
          <w:p w14:paraId="43DD9C0A" w14:textId="77777777" w:rsidR="006238EB" w:rsidRPr="0047649D" w:rsidRDefault="006238EB" w:rsidP="006238EB">
            <w:pPr>
              <w:spacing w:after="0" w:line="240" w:lineRule="auto"/>
              <w:jc w:val="right"/>
              <w:rPr>
                <w:rFonts w:ascii="Arial Narrow" w:eastAsia="Times New Roman" w:hAnsi="Arial Narrow" w:cs="Arial"/>
                <w:color w:val="FF0000"/>
                <w:sz w:val="20"/>
                <w:szCs w:val="20"/>
              </w:rPr>
            </w:pPr>
            <w:r w:rsidRPr="0047649D">
              <w:rPr>
                <w:rFonts w:ascii="Arial Narrow" w:eastAsia="Times New Roman" w:hAnsi="Arial Narrow" w:cs="Arial"/>
                <w:color w:val="FF0000"/>
                <w:sz w:val="20"/>
                <w:szCs w:val="20"/>
              </w:rPr>
              <w:t>($112)</w:t>
            </w:r>
          </w:p>
        </w:tc>
        <w:tc>
          <w:tcPr>
            <w:tcW w:w="900" w:type="dxa"/>
            <w:tcBorders>
              <w:top w:val="nil"/>
              <w:left w:val="nil"/>
              <w:bottom w:val="single" w:sz="8" w:space="0" w:color="auto"/>
              <w:right w:val="single" w:sz="8" w:space="0" w:color="auto"/>
            </w:tcBorders>
            <w:shd w:val="clear" w:color="auto" w:fill="auto"/>
            <w:noWrap/>
            <w:vAlign w:val="center"/>
          </w:tcPr>
          <w:p w14:paraId="27B8162F" w14:textId="77777777" w:rsidR="006238EB" w:rsidRPr="0047649D" w:rsidRDefault="006238EB" w:rsidP="006238EB">
            <w:pPr>
              <w:spacing w:after="0" w:line="240" w:lineRule="auto"/>
              <w:jc w:val="right"/>
              <w:rPr>
                <w:rFonts w:ascii="Arial Narrow" w:eastAsia="Times New Roman" w:hAnsi="Arial Narrow" w:cs="Arial"/>
                <w:color w:val="FF0000"/>
                <w:sz w:val="20"/>
                <w:szCs w:val="20"/>
              </w:rPr>
            </w:pPr>
            <w:r w:rsidRPr="0047649D">
              <w:rPr>
                <w:rFonts w:ascii="Arial Narrow" w:eastAsia="Times New Roman" w:hAnsi="Arial Narrow" w:cs="Arial"/>
                <w:color w:val="FF0000"/>
                <w:sz w:val="20"/>
                <w:szCs w:val="20"/>
              </w:rPr>
              <w:t>($124)</w:t>
            </w:r>
          </w:p>
        </w:tc>
        <w:tc>
          <w:tcPr>
            <w:tcW w:w="900" w:type="dxa"/>
            <w:tcBorders>
              <w:top w:val="nil"/>
              <w:left w:val="nil"/>
              <w:bottom w:val="single" w:sz="8" w:space="0" w:color="auto"/>
              <w:right w:val="single" w:sz="8" w:space="0" w:color="auto"/>
            </w:tcBorders>
            <w:shd w:val="clear" w:color="auto" w:fill="auto"/>
            <w:noWrap/>
            <w:vAlign w:val="center"/>
          </w:tcPr>
          <w:p w14:paraId="5C37C7CA" w14:textId="77777777" w:rsidR="006238EB" w:rsidRPr="0047649D" w:rsidRDefault="006238EB" w:rsidP="006238EB">
            <w:pPr>
              <w:spacing w:after="0" w:line="240" w:lineRule="auto"/>
              <w:jc w:val="right"/>
              <w:rPr>
                <w:rFonts w:ascii="Arial Narrow" w:eastAsia="Times New Roman" w:hAnsi="Arial Narrow" w:cs="Arial"/>
                <w:color w:val="FF0000"/>
                <w:sz w:val="20"/>
                <w:szCs w:val="20"/>
              </w:rPr>
            </w:pPr>
            <w:r w:rsidRPr="0047649D">
              <w:rPr>
                <w:rFonts w:ascii="Arial Narrow" w:eastAsia="Times New Roman" w:hAnsi="Arial Narrow" w:cs="Arial"/>
                <w:color w:val="FF0000"/>
                <w:sz w:val="20"/>
                <w:szCs w:val="20"/>
              </w:rPr>
              <w:t>($135)</w:t>
            </w:r>
          </w:p>
        </w:tc>
        <w:tc>
          <w:tcPr>
            <w:tcW w:w="900" w:type="dxa"/>
            <w:tcBorders>
              <w:top w:val="nil"/>
              <w:left w:val="nil"/>
              <w:bottom w:val="single" w:sz="8" w:space="0" w:color="auto"/>
              <w:right w:val="single" w:sz="8" w:space="0" w:color="auto"/>
            </w:tcBorders>
            <w:shd w:val="clear" w:color="auto" w:fill="auto"/>
            <w:noWrap/>
            <w:vAlign w:val="center"/>
          </w:tcPr>
          <w:p w14:paraId="62F86B7E" w14:textId="77777777" w:rsidR="006238EB" w:rsidRPr="0047649D" w:rsidRDefault="006238EB" w:rsidP="006238EB">
            <w:pPr>
              <w:spacing w:after="0" w:line="240" w:lineRule="auto"/>
              <w:jc w:val="right"/>
              <w:rPr>
                <w:rFonts w:ascii="Arial Narrow" w:eastAsia="Times New Roman" w:hAnsi="Arial Narrow" w:cs="Arial"/>
                <w:color w:val="FF0000"/>
                <w:sz w:val="20"/>
                <w:szCs w:val="20"/>
              </w:rPr>
            </w:pPr>
            <w:r w:rsidRPr="0047649D">
              <w:rPr>
                <w:rFonts w:ascii="Arial Narrow" w:eastAsia="Times New Roman" w:hAnsi="Arial Narrow" w:cs="Arial"/>
                <w:color w:val="FF0000"/>
                <w:sz w:val="20"/>
                <w:szCs w:val="20"/>
              </w:rPr>
              <w:t>($101)</w:t>
            </w:r>
          </w:p>
        </w:tc>
        <w:tc>
          <w:tcPr>
            <w:tcW w:w="900" w:type="dxa"/>
            <w:tcBorders>
              <w:top w:val="nil"/>
              <w:left w:val="nil"/>
              <w:bottom w:val="single" w:sz="8" w:space="0" w:color="auto"/>
              <w:right w:val="single" w:sz="8" w:space="0" w:color="auto"/>
            </w:tcBorders>
            <w:shd w:val="clear" w:color="auto" w:fill="auto"/>
            <w:noWrap/>
            <w:vAlign w:val="center"/>
          </w:tcPr>
          <w:p w14:paraId="6F40BC2E" w14:textId="77777777" w:rsidR="006238EB" w:rsidRPr="0047649D" w:rsidRDefault="006238EB" w:rsidP="006238EB">
            <w:pPr>
              <w:spacing w:after="0" w:line="240" w:lineRule="auto"/>
              <w:jc w:val="right"/>
              <w:rPr>
                <w:rFonts w:ascii="Arial Narrow" w:eastAsia="Times New Roman" w:hAnsi="Arial Narrow" w:cs="Arial"/>
                <w:color w:val="FF0000"/>
                <w:sz w:val="20"/>
                <w:szCs w:val="20"/>
              </w:rPr>
            </w:pPr>
            <w:r w:rsidRPr="0047649D">
              <w:rPr>
                <w:rFonts w:ascii="Arial Narrow" w:eastAsia="Times New Roman" w:hAnsi="Arial Narrow" w:cs="Arial"/>
                <w:color w:val="FF0000"/>
                <w:sz w:val="20"/>
                <w:szCs w:val="20"/>
              </w:rPr>
              <w:t>($112)</w:t>
            </w:r>
          </w:p>
        </w:tc>
      </w:tr>
      <w:tr w:rsidR="006238EB" w:rsidRPr="00E92318" w14:paraId="4473FEC5" w14:textId="77777777" w:rsidTr="00F825B1">
        <w:trPr>
          <w:trHeight w:val="292"/>
          <w:jc w:val="center"/>
        </w:trPr>
        <w:tc>
          <w:tcPr>
            <w:tcW w:w="4122" w:type="dxa"/>
            <w:tcBorders>
              <w:top w:val="nil"/>
              <w:left w:val="single" w:sz="8" w:space="0" w:color="auto"/>
              <w:bottom w:val="single" w:sz="8" w:space="0" w:color="auto"/>
              <w:right w:val="single" w:sz="8" w:space="0" w:color="auto"/>
            </w:tcBorders>
            <w:shd w:val="clear" w:color="auto" w:fill="auto"/>
            <w:noWrap/>
            <w:hideMark/>
          </w:tcPr>
          <w:p w14:paraId="49102A4F" w14:textId="77777777" w:rsidR="006238EB" w:rsidRPr="0047649D" w:rsidRDefault="006238EB" w:rsidP="006238EB">
            <w:pPr>
              <w:spacing w:after="0" w:line="240" w:lineRule="auto"/>
              <w:rPr>
                <w:rFonts w:ascii="Arial Narrow" w:eastAsia="Times New Roman" w:hAnsi="Arial Narrow" w:cs="Arial"/>
                <w:color w:val="000000"/>
                <w:sz w:val="20"/>
                <w:szCs w:val="20"/>
              </w:rPr>
            </w:pPr>
            <w:r w:rsidRPr="0047649D">
              <w:rPr>
                <w:rFonts w:ascii="Arial Narrow" w:hAnsi="Arial Narrow" w:cs="Arial"/>
                <w:sz w:val="20"/>
                <w:szCs w:val="20"/>
              </w:rPr>
              <w:t>FY 2019 PB (with final rule rates and dates)</w:t>
            </w:r>
          </w:p>
        </w:tc>
        <w:tc>
          <w:tcPr>
            <w:tcW w:w="900" w:type="dxa"/>
            <w:tcBorders>
              <w:top w:val="nil"/>
              <w:left w:val="nil"/>
              <w:bottom w:val="single" w:sz="8" w:space="0" w:color="auto"/>
              <w:right w:val="single" w:sz="8" w:space="0" w:color="auto"/>
            </w:tcBorders>
            <w:shd w:val="clear" w:color="auto" w:fill="auto"/>
            <w:noWrap/>
            <w:vAlign w:val="center"/>
          </w:tcPr>
          <w:p w14:paraId="0C340340"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$3,094</w:t>
            </w:r>
          </w:p>
        </w:tc>
        <w:tc>
          <w:tcPr>
            <w:tcW w:w="900" w:type="dxa"/>
            <w:tcBorders>
              <w:top w:val="nil"/>
              <w:left w:val="nil"/>
              <w:bottom w:val="single" w:sz="8" w:space="0" w:color="auto"/>
              <w:right w:val="single" w:sz="8" w:space="0" w:color="auto"/>
            </w:tcBorders>
            <w:shd w:val="clear" w:color="auto" w:fill="auto"/>
            <w:noWrap/>
            <w:vAlign w:val="center"/>
          </w:tcPr>
          <w:p w14:paraId="426D6CF7"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$3,072</w:t>
            </w:r>
          </w:p>
        </w:tc>
        <w:tc>
          <w:tcPr>
            <w:tcW w:w="900" w:type="dxa"/>
            <w:tcBorders>
              <w:top w:val="nil"/>
              <w:left w:val="nil"/>
              <w:bottom w:val="single" w:sz="8" w:space="0" w:color="auto"/>
              <w:right w:val="single" w:sz="8" w:space="0" w:color="auto"/>
            </w:tcBorders>
            <w:shd w:val="clear" w:color="auto" w:fill="auto"/>
            <w:noWrap/>
            <w:vAlign w:val="center"/>
          </w:tcPr>
          <w:p w14:paraId="7AFA1AD7"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$3,182</w:t>
            </w:r>
          </w:p>
        </w:tc>
        <w:tc>
          <w:tcPr>
            <w:tcW w:w="900" w:type="dxa"/>
            <w:tcBorders>
              <w:top w:val="nil"/>
              <w:left w:val="nil"/>
              <w:bottom w:val="single" w:sz="8" w:space="0" w:color="auto"/>
              <w:right w:val="single" w:sz="8" w:space="0" w:color="auto"/>
            </w:tcBorders>
            <w:shd w:val="clear" w:color="auto" w:fill="auto"/>
            <w:noWrap/>
            <w:vAlign w:val="center"/>
          </w:tcPr>
          <w:p w14:paraId="67E4A583"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$3,313</w:t>
            </w:r>
          </w:p>
        </w:tc>
        <w:tc>
          <w:tcPr>
            <w:tcW w:w="900" w:type="dxa"/>
            <w:tcBorders>
              <w:top w:val="nil"/>
              <w:left w:val="nil"/>
              <w:bottom w:val="single" w:sz="8" w:space="0" w:color="auto"/>
              <w:right w:val="single" w:sz="8" w:space="0" w:color="auto"/>
            </w:tcBorders>
            <w:shd w:val="clear" w:color="auto" w:fill="auto"/>
            <w:noWrap/>
            <w:vAlign w:val="center"/>
          </w:tcPr>
          <w:p w14:paraId="49AE72B9"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$3,544</w:t>
            </w:r>
          </w:p>
        </w:tc>
      </w:tr>
      <w:tr w:rsidR="006238EB" w:rsidRPr="00E92318" w14:paraId="72F32C9E" w14:textId="77777777" w:rsidTr="00F825B1">
        <w:trPr>
          <w:trHeight w:val="292"/>
          <w:jc w:val="center"/>
        </w:trPr>
        <w:tc>
          <w:tcPr>
            <w:tcW w:w="4122" w:type="dxa"/>
            <w:tcBorders>
              <w:top w:val="nil"/>
              <w:left w:val="single" w:sz="8" w:space="0" w:color="auto"/>
              <w:bottom w:val="single" w:sz="8" w:space="0" w:color="auto"/>
              <w:right w:val="single" w:sz="8" w:space="0" w:color="auto"/>
            </w:tcBorders>
            <w:shd w:val="clear" w:color="000000" w:fill="D9D9D9"/>
            <w:noWrap/>
            <w:vAlign w:val="center"/>
            <w:hideMark/>
          </w:tcPr>
          <w:p w14:paraId="3101A40F" w14:textId="77777777" w:rsidR="006238EB" w:rsidRPr="0047649D" w:rsidRDefault="006238EB" w:rsidP="006238EB">
            <w:pPr>
              <w:spacing w:after="0" w:line="240" w:lineRule="auto"/>
              <w:rPr>
                <w:rFonts w:ascii="Arial Narrow" w:eastAsia="Times New Roman" w:hAnsi="Arial Narrow" w:cs="Arial"/>
                <w:b/>
                <w:bCs/>
                <w:color w:val="000000"/>
                <w:sz w:val="20"/>
                <w:szCs w:val="20"/>
              </w:rPr>
            </w:pPr>
            <w:r w:rsidRPr="0047649D">
              <w:rPr>
                <w:rFonts w:ascii="Arial Narrow" w:eastAsia="Times New Roman" w:hAnsi="Arial Narrow" w:cs="Arial"/>
                <w:b/>
                <w:bCs/>
                <w:color w:val="000000"/>
                <w:sz w:val="20"/>
                <w:szCs w:val="20"/>
              </w:rPr>
              <w:t>Difference</w:t>
            </w:r>
          </w:p>
        </w:tc>
        <w:tc>
          <w:tcPr>
            <w:tcW w:w="900" w:type="dxa"/>
            <w:tcBorders>
              <w:top w:val="nil"/>
              <w:left w:val="nil"/>
              <w:bottom w:val="single" w:sz="8" w:space="0" w:color="auto"/>
              <w:right w:val="single" w:sz="8" w:space="0" w:color="auto"/>
            </w:tcBorders>
            <w:shd w:val="clear" w:color="auto" w:fill="auto"/>
            <w:noWrap/>
            <w:vAlign w:val="center"/>
          </w:tcPr>
          <w:p w14:paraId="26FF9AC8" w14:textId="77777777" w:rsidR="006238EB" w:rsidRPr="0047649D" w:rsidRDefault="006238EB" w:rsidP="006238EB">
            <w:pPr>
              <w:spacing w:after="0" w:line="240" w:lineRule="auto"/>
              <w:jc w:val="right"/>
              <w:rPr>
                <w:rFonts w:ascii="Arial Narrow" w:eastAsia="Times New Roman" w:hAnsi="Arial Narrow" w:cs="Arial"/>
                <w:color w:val="FF0000"/>
                <w:sz w:val="20"/>
                <w:szCs w:val="20"/>
              </w:rPr>
            </w:pPr>
            <w:r w:rsidRPr="0047649D">
              <w:rPr>
                <w:rFonts w:ascii="Arial Narrow" w:eastAsia="Times New Roman" w:hAnsi="Arial Narrow" w:cs="Arial"/>
                <w:color w:val="FF0000"/>
                <w:sz w:val="20"/>
                <w:szCs w:val="20"/>
              </w:rPr>
              <w:t>($156)</w:t>
            </w:r>
          </w:p>
        </w:tc>
        <w:tc>
          <w:tcPr>
            <w:tcW w:w="900" w:type="dxa"/>
            <w:tcBorders>
              <w:top w:val="nil"/>
              <w:left w:val="nil"/>
              <w:bottom w:val="single" w:sz="8" w:space="0" w:color="auto"/>
              <w:right w:val="single" w:sz="8" w:space="0" w:color="auto"/>
            </w:tcBorders>
            <w:shd w:val="clear" w:color="auto" w:fill="auto"/>
            <w:noWrap/>
            <w:vAlign w:val="center"/>
          </w:tcPr>
          <w:p w14:paraId="36E1C180" w14:textId="77777777" w:rsidR="006238EB" w:rsidRPr="0047649D" w:rsidRDefault="006238EB" w:rsidP="006238EB">
            <w:pPr>
              <w:spacing w:after="0" w:line="240" w:lineRule="auto"/>
              <w:jc w:val="right"/>
              <w:rPr>
                <w:rFonts w:ascii="Arial Narrow" w:eastAsia="Times New Roman" w:hAnsi="Arial Narrow" w:cs="Arial"/>
                <w:color w:val="FF0000"/>
                <w:sz w:val="20"/>
                <w:szCs w:val="20"/>
              </w:rPr>
            </w:pPr>
            <w:r w:rsidRPr="0047649D">
              <w:rPr>
                <w:rFonts w:ascii="Arial Narrow" w:eastAsia="Times New Roman" w:hAnsi="Arial Narrow" w:cs="Arial"/>
                <w:color w:val="FF0000"/>
                <w:sz w:val="20"/>
                <w:szCs w:val="20"/>
              </w:rPr>
              <w:t>($133)</w:t>
            </w:r>
          </w:p>
        </w:tc>
        <w:tc>
          <w:tcPr>
            <w:tcW w:w="900" w:type="dxa"/>
            <w:tcBorders>
              <w:top w:val="nil"/>
              <w:left w:val="nil"/>
              <w:bottom w:val="single" w:sz="8" w:space="0" w:color="auto"/>
              <w:right w:val="single" w:sz="8" w:space="0" w:color="auto"/>
            </w:tcBorders>
            <w:shd w:val="clear" w:color="auto" w:fill="auto"/>
            <w:noWrap/>
            <w:vAlign w:val="center"/>
          </w:tcPr>
          <w:p w14:paraId="0DC912FC" w14:textId="77777777" w:rsidR="006238EB" w:rsidRPr="0047649D" w:rsidRDefault="006238EB" w:rsidP="006238EB">
            <w:pPr>
              <w:spacing w:after="0" w:line="240" w:lineRule="auto"/>
              <w:jc w:val="right"/>
              <w:rPr>
                <w:rFonts w:ascii="Arial Narrow" w:eastAsia="Times New Roman" w:hAnsi="Arial Narrow" w:cs="Arial"/>
                <w:color w:val="FF0000"/>
                <w:sz w:val="20"/>
                <w:szCs w:val="20"/>
              </w:rPr>
            </w:pPr>
            <w:r w:rsidRPr="0047649D">
              <w:rPr>
                <w:rFonts w:ascii="Arial Narrow" w:eastAsia="Times New Roman" w:hAnsi="Arial Narrow" w:cs="Arial"/>
                <w:color w:val="FF0000"/>
                <w:sz w:val="20"/>
                <w:szCs w:val="20"/>
              </w:rPr>
              <w:t>($144)</w:t>
            </w:r>
          </w:p>
        </w:tc>
        <w:tc>
          <w:tcPr>
            <w:tcW w:w="900" w:type="dxa"/>
            <w:tcBorders>
              <w:top w:val="nil"/>
              <w:left w:val="nil"/>
              <w:bottom w:val="single" w:sz="8" w:space="0" w:color="auto"/>
              <w:right w:val="single" w:sz="8" w:space="0" w:color="auto"/>
            </w:tcBorders>
            <w:shd w:val="clear" w:color="auto" w:fill="auto"/>
            <w:noWrap/>
            <w:vAlign w:val="center"/>
          </w:tcPr>
          <w:p w14:paraId="75EA0BF6" w14:textId="77777777" w:rsidR="006238EB" w:rsidRPr="0047649D" w:rsidRDefault="006238EB" w:rsidP="006238EB">
            <w:pPr>
              <w:spacing w:after="0" w:line="240" w:lineRule="auto"/>
              <w:jc w:val="right"/>
              <w:rPr>
                <w:rFonts w:ascii="Arial Narrow" w:eastAsia="Times New Roman" w:hAnsi="Arial Narrow" w:cs="Arial"/>
                <w:color w:val="FF0000"/>
                <w:sz w:val="20"/>
                <w:szCs w:val="20"/>
              </w:rPr>
            </w:pPr>
            <w:r w:rsidRPr="0047649D">
              <w:rPr>
                <w:rFonts w:ascii="Arial Narrow" w:eastAsia="Times New Roman" w:hAnsi="Arial Narrow" w:cs="Arial"/>
                <w:color w:val="FF0000"/>
                <w:sz w:val="20"/>
                <w:szCs w:val="20"/>
              </w:rPr>
              <w:t>($110)</w:t>
            </w:r>
          </w:p>
        </w:tc>
        <w:tc>
          <w:tcPr>
            <w:tcW w:w="900" w:type="dxa"/>
            <w:tcBorders>
              <w:top w:val="nil"/>
              <w:left w:val="nil"/>
              <w:bottom w:val="single" w:sz="8" w:space="0" w:color="auto"/>
              <w:right w:val="single" w:sz="8" w:space="0" w:color="auto"/>
            </w:tcBorders>
            <w:shd w:val="clear" w:color="auto" w:fill="auto"/>
            <w:noWrap/>
            <w:vAlign w:val="center"/>
          </w:tcPr>
          <w:p w14:paraId="2ED9C1F9" w14:textId="77777777" w:rsidR="006238EB" w:rsidRPr="0047649D" w:rsidRDefault="006238EB" w:rsidP="006238EB">
            <w:pPr>
              <w:spacing w:after="0" w:line="240" w:lineRule="auto"/>
              <w:jc w:val="right"/>
              <w:rPr>
                <w:rFonts w:ascii="Arial Narrow" w:eastAsia="Times New Roman" w:hAnsi="Arial Narrow" w:cs="Arial"/>
                <w:color w:val="FF0000"/>
                <w:sz w:val="20"/>
                <w:szCs w:val="20"/>
              </w:rPr>
            </w:pPr>
            <w:r w:rsidRPr="0047649D">
              <w:rPr>
                <w:rFonts w:ascii="Arial Narrow" w:eastAsia="Times New Roman" w:hAnsi="Arial Narrow" w:cs="Arial"/>
                <w:color w:val="FF0000"/>
                <w:sz w:val="20"/>
                <w:szCs w:val="20"/>
              </w:rPr>
              <w:t>($121)</w:t>
            </w:r>
          </w:p>
        </w:tc>
      </w:tr>
      <w:tr w:rsidR="006238EB" w:rsidRPr="00E92318" w14:paraId="62865F32" w14:textId="77777777" w:rsidTr="00F825B1">
        <w:trPr>
          <w:trHeight w:val="292"/>
          <w:jc w:val="center"/>
        </w:trPr>
        <w:tc>
          <w:tcPr>
            <w:tcW w:w="4122" w:type="dxa"/>
            <w:tcBorders>
              <w:top w:val="nil"/>
              <w:left w:val="nil"/>
              <w:bottom w:val="nil"/>
              <w:right w:val="nil"/>
            </w:tcBorders>
            <w:shd w:val="clear" w:color="auto" w:fill="auto"/>
            <w:noWrap/>
            <w:vAlign w:val="bottom"/>
            <w:hideMark/>
          </w:tcPr>
          <w:p w14:paraId="7603AE51" w14:textId="77777777" w:rsidR="006238EB" w:rsidRPr="0047649D" w:rsidRDefault="006238EB" w:rsidP="006238EB">
            <w:pPr>
              <w:spacing w:after="0" w:line="240" w:lineRule="auto"/>
              <w:rPr>
                <w:rFonts w:ascii="Arial Narrow" w:eastAsia="Times New Roman" w:hAnsi="Arial Narrow" w:cs="Arial"/>
                <w:color w:val="000000"/>
                <w:sz w:val="20"/>
                <w:szCs w:val="20"/>
              </w:rPr>
            </w:pPr>
          </w:p>
        </w:tc>
        <w:tc>
          <w:tcPr>
            <w:tcW w:w="900" w:type="dxa"/>
            <w:tcBorders>
              <w:top w:val="nil"/>
              <w:left w:val="nil"/>
              <w:bottom w:val="nil"/>
              <w:right w:val="nil"/>
            </w:tcBorders>
            <w:shd w:val="clear" w:color="auto" w:fill="auto"/>
            <w:noWrap/>
            <w:vAlign w:val="bottom"/>
            <w:hideMark/>
          </w:tcPr>
          <w:p w14:paraId="064362A0" w14:textId="77777777" w:rsidR="006238EB" w:rsidRPr="0047649D" w:rsidRDefault="006238EB" w:rsidP="006238EB">
            <w:pPr>
              <w:spacing w:after="0" w:line="240" w:lineRule="auto"/>
              <w:rPr>
                <w:rFonts w:ascii="Arial Narrow" w:eastAsia="Times New Roman" w:hAnsi="Arial Narrow" w:cs="Arial"/>
                <w:sz w:val="20"/>
                <w:szCs w:val="20"/>
              </w:rPr>
            </w:pPr>
          </w:p>
        </w:tc>
        <w:tc>
          <w:tcPr>
            <w:tcW w:w="900" w:type="dxa"/>
            <w:tcBorders>
              <w:top w:val="nil"/>
              <w:left w:val="nil"/>
              <w:bottom w:val="nil"/>
              <w:right w:val="nil"/>
            </w:tcBorders>
            <w:shd w:val="clear" w:color="auto" w:fill="auto"/>
            <w:noWrap/>
            <w:vAlign w:val="bottom"/>
            <w:hideMark/>
          </w:tcPr>
          <w:p w14:paraId="622B37B7" w14:textId="77777777" w:rsidR="006238EB" w:rsidRPr="0047649D" w:rsidRDefault="006238EB" w:rsidP="006238EB">
            <w:pPr>
              <w:spacing w:after="0" w:line="240" w:lineRule="auto"/>
              <w:rPr>
                <w:rFonts w:ascii="Arial Narrow" w:eastAsia="Times New Roman" w:hAnsi="Arial Narrow" w:cs="Arial"/>
                <w:sz w:val="20"/>
                <w:szCs w:val="20"/>
              </w:rPr>
            </w:pPr>
          </w:p>
        </w:tc>
        <w:tc>
          <w:tcPr>
            <w:tcW w:w="900" w:type="dxa"/>
            <w:tcBorders>
              <w:top w:val="nil"/>
              <w:left w:val="nil"/>
              <w:bottom w:val="nil"/>
              <w:right w:val="nil"/>
            </w:tcBorders>
            <w:shd w:val="clear" w:color="auto" w:fill="auto"/>
            <w:noWrap/>
            <w:vAlign w:val="bottom"/>
            <w:hideMark/>
          </w:tcPr>
          <w:p w14:paraId="2F054C09" w14:textId="77777777" w:rsidR="006238EB" w:rsidRPr="0047649D" w:rsidRDefault="006238EB" w:rsidP="006238EB">
            <w:pPr>
              <w:spacing w:after="0" w:line="240" w:lineRule="auto"/>
              <w:rPr>
                <w:rFonts w:ascii="Arial Narrow" w:eastAsia="Times New Roman" w:hAnsi="Arial Narrow" w:cs="Arial"/>
                <w:sz w:val="20"/>
                <w:szCs w:val="20"/>
              </w:rPr>
            </w:pPr>
          </w:p>
        </w:tc>
        <w:tc>
          <w:tcPr>
            <w:tcW w:w="900" w:type="dxa"/>
            <w:tcBorders>
              <w:top w:val="nil"/>
              <w:left w:val="nil"/>
              <w:bottom w:val="nil"/>
              <w:right w:val="nil"/>
            </w:tcBorders>
            <w:shd w:val="clear" w:color="auto" w:fill="auto"/>
            <w:noWrap/>
            <w:vAlign w:val="bottom"/>
            <w:hideMark/>
          </w:tcPr>
          <w:p w14:paraId="7942C5F7" w14:textId="77777777" w:rsidR="006238EB" w:rsidRPr="0047649D" w:rsidRDefault="006238EB" w:rsidP="006238EB">
            <w:pPr>
              <w:spacing w:after="0" w:line="240" w:lineRule="auto"/>
              <w:rPr>
                <w:rFonts w:ascii="Arial Narrow" w:eastAsia="Times New Roman" w:hAnsi="Arial Narrow" w:cs="Arial"/>
                <w:sz w:val="20"/>
                <w:szCs w:val="20"/>
              </w:rPr>
            </w:pPr>
          </w:p>
        </w:tc>
        <w:tc>
          <w:tcPr>
            <w:tcW w:w="900" w:type="dxa"/>
            <w:tcBorders>
              <w:top w:val="nil"/>
              <w:left w:val="nil"/>
              <w:bottom w:val="nil"/>
              <w:right w:val="nil"/>
            </w:tcBorders>
            <w:shd w:val="clear" w:color="auto" w:fill="auto"/>
            <w:noWrap/>
            <w:vAlign w:val="bottom"/>
            <w:hideMark/>
          </w:tcPr>
          <w:p w14:paraId="11B186A0" w14:textId="77777777" w:rsidR="006238EB" w:rsidRPr="0047649D" w:rsidRDefault="006238EB" w:rsidP="006238EB">
            <w:pPr>
              <w:spacing w:after="0" w:line="240" w:lineRule="auto"/>
              <w:rPr>
                <w:rFonts w:ascii="Arial Narrow" w:eastAsia="Times New Roman" w:hAnsi="Arial Narrow" w:cs="Arial"/>
                <w:sz w:val="20"/>
                <w:szCs w:val="20"/>
              </w:rPr>
            </w:pPr>
          </w:p>
        </w:tc>
      </w:tr>
      <w:tr w:rsidR="006238EB" w:rsidRPr="00E92318" w14:paraId="6F2AA358" w14:textId="77777777" w:rsidTr="00F825B1">
        <w:trPr>
          <w:trHeight w:val="292"/>
          <w:jc w:val="center"/>
        </w:trPr>
        <w:tc>
          <w:tcPr>
            <w:tcW w:w="4122" w:type="dxa"/>
            <w:tcBorders>
              <w:top w:val="single" w:sz="8" w:space="0" w:color="auto"/>
              <w:left w:val="single" w:sz="8" w:space="0" w:color="auto"/>
              <w:bottom w:val="single" w:sz="8" w:space="0" w:color="auto"/>
              <w:right w:val="single" w:sz="8" w:space="0" w:color="auto"/>
            </w:tcBorders>
            <w:shd w:val="clear" w:color="000000" w:fill="BDD7EE"/>
            <w:noWrap/>
            <w:vAlign w:val="center"/>
            <w:hideMark/>
          </w:tcPr>
          <w:p w14:paraId="57FEEE69" w14:textId="77777777" w:rsidR="006238EB" w:rsidRPr="0047649D" w:rsidRDefault="006238EB" w:rsidP="006238EB">
            <w:pPr>
              <w:spacing w:after="0" w:line="240" w:lineRule="auto"/>
              <w:rPr>
                <w:rFonts w:ascii="Arial Narrow" w:eastAsia="Times New Roman" w:hAnsi="Arial Narrow" w:cs="Arial"/>
                <w:b/>
                <w:bCs/>
                <w:color w:val="000000"/>
                <w:sz w:val="20"/>
                <w:szCs w:val="20"/>
              </w:rPr>
            </w:pPr>
            <w:r w:rsidRPr="0047649D">
              <w:rPr>
                <w:rFonts w:ascii="Arial Narrow" w:eastAsia="Times New Roman" w:hAnsi="Arial Narrow" w:cs="Arial"/>
                <w:b/>
                <w:bCs/>
                <w:color w:val="000000"/>
                <w:sz w:val="20"/>
                <w:szCs w:val="20"/>
              </w:rPr>
              <w:t>Trademarks</w:t>
            </w:r>
          </w:p>
        </w:tc>
        <w:tc>
          <w:tcPr>
            <w:tcW w:w="900" w:type="dxa"/>
            <w:tcBorders>
              <w:top w:val="single" w:sz="8" w:space="0" w:color="auto"/>
              <w:left w:val="nil"/>
              <w:bottom w:val="single" w:sz="8" w:space="0" w:color="auto"/>
              <w:right w:val="single" w:sz="8" w:space="0" w:color="auto"/>
            </w:tcBorders>
            <w:shd w:val="clear" w:color="000000" w:fill="BDD7EE"/>
            <w:noWrap/>
            <w:vAlign w:val="center"/>
            <w:hideMark/>
          </w:tcPr>
          <w:p w14:paraId="6A0D058A" w14:textId="77777777" w:rsidR="006238EB" w:rsidRPr="0047649D" w:rsidRDefault="006238EB" w:rsidP="006238EB">
            <w:pPr>
              <w:spacing w:after="0" w:line="240" w:lineRule="auto"/>
              <w:jc w:val="center"/>
              <w:rPr>
                <w:rFonts w:ascii="Arial Narrow" w:eastAsia="Times New Roman" w:hAnsi="Arial Narrow" w:cs="Arial"/>
                <w:b/>
                <w:bCs/>
                <w:sz w:val="20"/>
                <w:szCs w:val="20"/>
              </w:rPr>
            </w:pPr>
            <w:r w:rsidRPr="0047649D">
              <w:rPr>
                <w:rFonts w:ascii="Arial Narrow" w:eastAsia="Times New Roman" w:hAnsi="Arial Narrow" w:cs="Arial"/>
                <w:b/>
                <w:bCs/>
                <w:sz w:val="20"/>
                <w:szCs w:val="20"/>
              </w:rPr>
              <w:t>FY 2018</w:t>
            </w:r>
          </w:p>
        </w:tc>
        <w:tc>
          <w:tcPr>
            <w:tcW w:w="900" w:type="dxa"/>
            <w:tcBorders>
              <w:top w:val="single" w:sz="8" w:space="0" w:color="auto"/>
              <w:left w:val="nil"/>
              <w:bottom w:val="single" w:sz="8" w:space="0" w:color="auto"/>
              <w:right w:val="single" w:sz="8" w:space="0" w:color="auto"/>
            </w:tcBorders>
            <w:shd w:val="clear" w:color="000000" w:fill="BDD7EE"/>
            <w:noWrap/>
            <w:vAlign w:val="center"/>
            <w:hideMark/>
          </w:tcPr>
          <w:p w14:paraId="109A5F58" w14:textId="77777777" w:rsidR="006238EB" w:rsidRPr="0047649D" w:rsidRDefault="006238EB" w:rsidP="006238EB">
            <w:pPr>
              <w:spacing w:after="0" w:line="240" w:lineRule="auto"/>
              <w:jc w:val="center"/>
              <w:rPr>
                <w:rFonts w:ascii="Arial Narrow" w:eastAsia="Times New Roman" w:hAnsi="Arial Narrow" w:cs="Arial"/>
                <w:b/>
                <w:bCs/>
                <w:sz w:val="20"/>
                <w:szCs w:val="20"/>
              </w:rPr>
            </w:pPr>
            <w:r w:rsidRPr="0047649D">
              <w:rPr>
                <w:rFonts w:ascii="Arial Narrow" w:eastAsia="Times New Roman" w:hAnsi="Arial Narrow" w:cs="Arial"/>
                <w:b/>
                <w:bCs/>
                <w:sz w:val="20"/>
                <w:szCs w:val="20"/>
              </w:rPr>
              <w:t>FY 2019</w:t>
            </w:r>
          </w:p>
        </w:tc>
        <w:tc>
          <w:tcPr>
            <w:tcW w:w="900" w:type="dxa"/>
            <w:tcBorders>
              <w:top w:val="single" w:sz="8" w:space="0" w:color="auto"/>
              <w:left w:val="nil"/>
              <w:bottom w:val="single" w:sz="8" w:space="0" w:color="auto"/>
              <w:right w:val="single" w:sz="8" w:space="0" w:color="auto"/>
            </w:tcBorders>
            <w:shd w:val="clear" w:color="000000" w:fill="BDD7EE"/>
            <w:noWrap/>
            <w:vAlign w:val="center"/>
            <w:hideMark/>
          </w:tcPr>
          <w:p w14:paraId="0D486F24" w14:textId="77777777" w:rsidR="006238EB" w:rsidRPr="0047649D" w:rsidRDefault="006238EB" w:rsidP="006238EB">
            <w:pPr>
              <w:spacing w:after="0" w:line="240" w:lineRule="auto"/>
              <w:jc w:val="center"/>
              <w:rPr>
                <w:rFonts w:ascii="Arial Narrow" w:eastAsia="Times New Roman" w:hAnsi="Arial Narrow" w:cs="Arial"/>
                <w:b/>
                <w:bCs/>
                <w:sz w:val="20"/>
                <w:szCs w:val="20"/>
              </w:rPr>
            </w:pPr>
            <w:r w:rsidRPr="0047649D">
              <w:rPr>
                <w:rFonts w:ascii="Arial Narrow" w:eastAsia="Times New Roman" w:hAnsi="Arial Narrow" w:cs="Arial"/>
                <w:b/>
                <w:bCs/>
                <w:sz w:val="20"/>
                <w:szCs w:val="20"/>
              </w:rPr>
              <w:t>FY 2020</w:t>
            </w:r>
          </w:p>
        </w:tc>
        <w:tc>
          <w:tcPr>
            <w:tcW w:w="900" w:type="dxa"/>
            <w:tcBorders>
              <w:top w:val="single" w:sz="8" w:space="0" w:color="auto"/>
              <w:left w:val="nil"/>
              <w:bottom w:val="single" w:sz="8" w:space="0" w:color="auto"/>
              <w:right w:val="single" w:sz="8" w:space="0" w:color="auto"/>
            </w:tcBorders>
            <w:shd w:val="clear" w:color="000000" w:fill="BDD7EE"/>
            <w:noWrap/>
            <w:vAlign w:val="center"/>
            <w:hideMark/>
          </w:tcPr>
          <w:p w14:paraId="2EDC6616" w14:textId="77777777" w:rsidR="006238EB" w:rsidRPr="0047649D" w:rsidRDefault="006238EB" w:rsidP="006238EB">
            <w:pPr>
              <w:spacing w:after="0" w:line="240" w:lineRule="auto"/>
              <w:jc w:val="center"/>
              <w:rPr>
                <w:rFonts w:ascii="Arial Narrow" w:eastAsia="Times New Roman" w:hAnsi="Arial Narrow" w:cs="Arial"/>
                <w:b/>
                <w:bCs/>
                <w:sz w:val="20"/>
                <w:szCs w:val="20"/>
              </w:rPr>
            </w:pPr>
            <w:r w:rsidRPr="0047649D">
              <w:rPr>
                <w:rFonts w:ascii="Arial Narrow" w:eastAsia="Times New Roman" w:hAnsi="Arial Narrow" w:cs="Arial"/>
                <w:b/>
                <w:bCs/>
                <w:sz w:val="20"/>
                <w:szCs w:val="20"/>
              </w:rPr>
              <w:t>FY 2021</w:t>
            </w:r>
          </w:p>
        </w:tc>
        <w:tc>
          <w:tcPr>
            <w:tcW w:w="900" w:type="dxa"/>
            <w:tcBorders>
              <w:top w:val="single" w:sz="8" w:space="0" w:color="auto"/>
              <w:left w:val="nil"/>
              <w:bottom w:val="single" w:sz="8" w:space="0" w:color="auto"/>
              <w:right w:val="single" w:sz="8" w:space="0" w:color="auto"/>
            </w:tcBorders>
            <w:shd w:val="clear" w:color="000000" w:fill="BDD7EE"/>
            <w:noWrap/>
            <w:vAlign w:val="center"/>
            <w:hideMark/>
          </w:tcPr>
          <w:p w14:paraId="584521B3" w14:textId="77777777" w:rsidR="006238EB" w:rsidRPr="0047649D" w:rsidRDefault="006238EB" w:rsidP="006238EB">
            <w:pPr>
              <w:spacing w:after="0" w:line="240" w:lineRule="auto"/>
              <w:jc w:val="center"/>
              <w:rPr>
                <w:rFonts w:ascii="Arial Narrow" w:eastAsia="Times New Roman" w:hAnsi="Arial Narrow" w:cs="Arial"/>
                <w:b/>
                <w:bCs/>
                <w:sz w:val="20"/>
                <w:szCs w:val="20"/>
              </w:rPr>
            </w:pPr>
            <w:r w:rsidRPr="0047649D">
              <w:rPr>
                <w:rFonts w:ascii="Arial Narrow" w:eastAsia="Times New Roman" w:hAnsi="Arial Narrow" w:cs="Arial"/>
                <w:b/>
                <w:bCs/>
                <w:sz w:val="20"/>
                <w:szCs w:val="20"/>
              </w:rPr>
              <w:t>FY 2022</w:t>
            </w:r>
          </w:p>
        </w:tc>
      </w:tr>
      <w:tr w:rsidR="006238EB" w:rsidRPr="00E92318" w14:paraId="65EE1D36" w14:textId="77777777" w:rsidTr="00F825B1">
        <w:trPr>
          <w:trHeight w:val="292"/>
          <w:jc w:val="center"/>
        </w:trPr>
        <w:tc>
          <w:tcPr>
            <w:tcW w:w="4122" w:type="dxa"/>
            <w:tcBorders>
              <w:top w:val="nil"/>
              <w:left w:val="single" w:sz="8" w:space="0" w:color="auto"/>
              <w:bottom w:val="single" w:sz="8" w:space="0" w:color="auto"/>
              <w:right w:val="single" w:sz="8" w:space="0" w:color="auto"/>
            </w:tcBorders>
            <w:shd w:val="clear" w:color="auto" w:fill="auto"/>
            <w:noWrap/>
            <w:hideMark/>
          </w:tcPr>
          <w:p w14:paraId="51C96692" w14:textId="77777777" w:rsidR="006238EB" w:rsidRPr="0047649D" w:rsidRDefault="006238EB" w:rsidP="006238EB">
            <w:pPr>
              <w:spacing w:after="0" w:line="240" w:lineRule="auto"/>
              <w:rPr>
                <w:rFonts w:ascii="Arial Narrow" w:eastAsia="Times New Roman" w:hAnsi="Arial Narrow" w:cs="Arial"/>
                <w:color w:val="000000"/>
                <w:sz w:val="20"/>
                <w:szCs w:val="20"/>
              </w:rPr>
            </w:pPr>
            <w:r w:rsidRPr="0047649D">
              <w:rPr>
                <w:rFonts w:ascii="Arial Narrow" w:hAnsi="Arial Narrow" w:cs="Arial"/>
                <w:sz w:val="20"/>
                <w:szCs w:val="20"/>
              </w:rPr>
              <w:t>FY 2018 PB</w:t>
            </w:r>
          </w:p>
        </w:tc>
        <w:tc>
          <w:tcPr>
            <w:tcW w:w="900" w:type="dxa"/>
            <w:tcBorders>
              <w:top w:val="nil"/>
              <w:left w:val="nil"/>
              <w:bottom w:val="single" w:sz="8" w:space="0" w:color="auto"/>
              <w:right w:val="single" w:sz="8" w:space="0" w:color="auto"/>
            </w:tcBorders>
            <w:shd w:val="clear" w:color="auto" w:fill="auto"/>
            <w:noWrap/>
            <w:vAlign w:val="center"/>
          </w:tcPr>
          <w:p w14:paraId="3670D5C4"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$336</w:t>
            </w:r>
          </w:p>
        </w:tc>
        <w:tc>
          <w:tcPr>
            <w:tcW w:w="900" w:type="dxa"/>
            <w:tcBorders>
              <w:top w:val="nil"/>
              <w:left w:val="nil"/>
              <w:bottom w:val="single" w:sz="8" w:space="0" w:color="auto"/>
              <w:right w:val="single" w:sz="8" w:space="0" w:color="auto"/>
            </w:tcBorders>
            <w:shd w:val="clear" w:color="auto" w:fill="auto"/>
            <w:noWrap/>
            <w:vAlign w:val="center"/>
          </w:tcPr>
          <w:p w14:paraId="21C59B2B"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$353</w:t>
            </w:r>
          </w:p>
        </w:tc>
        <w:tc>
          <w:tcPr>
            <w:tcW w:w="900" w:type="dxa"/>
            <w:tcBorders>
              <w:top w:val="nil"/>
              <w:left w:val="nil"/>
              <w:bottom w:val="single" w:sz="8" w:space="0" w:color="auto"/>
              <w:right w:val="single" w:sz="8" w:space="0" w:color="auto"/>
            </w:tcBorders>
            <w:shd w:val="clear" w:color="auto" w:fill="auto"/>
            <w:noWrap/>
            <w:vAlign w:val="center"/>
          </w:tcPr>
          <w:p w14:paraId="34DE87BB"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$378</w:t>
            </w:r>
          </w:p>
        </w:tc>
        <w:tc>
          <w:tcPr>
            <w:tcW w:w="900" w:type="dxa"/>
            <w:tcBorders>
              <w:top w:val="nil"/>
              <w:left w:val="nil"/>
              <w:bottom w:val="single" w:sz="8" w:space="0" w:color="auto"/>
              <w:right w:val="single" w:sz="8" w:space="0" w:color="auto"/>
            </w:tcBorders>
            <w:shd w:val="clear" w:color="auto" w:fill="auto"/>
            <w:noWrap/>
            <w:vAlign w:val="center"/>
          </w:tcPr>
          <w:p w14:paraId="5809D2DF"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$400</w:t>
            </w:r>
          </w:p>
        </w:tc>
        <w:tc>
          <w:tcPr>
            <w:tcW w:w="900" w:type="dxa"/>
            <w:tcBorders>
              <w:top w:val="nil"/>
              <w:left w:val="nil"/>
              <w:bottom w:val="single" w:sz="8" w:space="0" w:color="auto"/>
              <w:right w:val="single" w:sz="8" w:space="0" w:color="auto"/>
            </w:tcBorders>
            <w:shd w:val="clear" w:color="auto" w:fill="auto"/>
            <w:noWrap/>
            <w:vAlign w:val="center"/>
          </w:tcPr>
          <w:p w14:paraId="0BEB88DC"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$428</w:t>
            </w:r>
          </w:p>
        </w:tc>
      </w:tr>
      <w:tr w:rsidR="006238EB" w:rsidRPr="00E92318" w14:paraId="2079BBB4" w14:textId="77777777" w:rsidTr="00F825B1">
        <w:trPr>
          <w:trHeight w:val="292"/>
          <w:jc w:val="center"/>
        </w:trPr>
        <w:tc>
          <w:tcPr>
            <w:tcW w:w="4122" w:type="dxa"/>
            <w:tcBorders>
              <w:top w:val="nil"/>
              <w:left w:val="single" w:sz="8" w:space="0" w:color="auto"/>
              <w:bottom w:val="single" w:sz="8" w:space="0" w:color="auto"/>
              <w:right w:val="single" w:sz="8" w:space="0" w:color="auto"/>
            </w:tcBorders>
            <w:shd w:val="clear" w:color="auto" w:fill="auto"/>
            <w:hideMark/>
          </w:tcPr>
          <w:p w14:paraId="7AE390C8" w14:textId="77777777" w:rsidR="006238EB" w:rsidRPr="0047649D" w:rsidRDefault="006238EB" w:rsidP="006238EB">
            <w:pPr>
              <w:spacing w:after="0" w:line="240" w:lineRule="auto"/>
              <w:rPr>
                <w:rFonts w:ascii="Arial Narrow" w:eastAsia="Times New Roman" w:hAnsi="Arial Narrow" w:cs="Arial"/>
                <w:color w:val="000000"/>
                <w:sz w:val="20"/>
                <w:szCs w:val="20"/>
              </w:rPr>
            </w:pPr>
            <w:r w:rsidRPr="0047649D">
              <w:rPr>
                <w:rFonts w:ascii="Arial Narrow" w:hAnsi="Arial Narrow" w:cs="Arial"/>
                <w:sz w:val="20"/>
                <w:szCs w:val="20"/>
              </w:rPr>
              <w:t>Revised Assumptions and Trademark Production Model</w:t>
            </w:r>
          </w:p>
        </w:tc>
        <w:tc>
          <w:tcPr>
            <w:tcW w:w="900" w:type="dxa"/>
            <w:tcBorders>
              <w:top w:val="nil"/>
              <w:left w:val="nil"/>
              <w:bottom w:val="single" w:sz="8" w:space="0" w:color="auto"/>
              <w:right w:val="single" w:sz="8" w:space="0" w:color="auto"/>
            </w:tcBorders>
            <w:shd w:val="clear" w:color="auto" w:fill="auto"/>
            <w:noWrap/>
            <w:vAlign w:val="center"/>
          </w:tcPr>
          <w:p w14:paraId="073645A4"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481A5728" w14:textId="77777777" w:rsidR="006238EB" w:rsidRPr="0047649D" w:rsidRDefault="006238EB" w:rsidP="006238EB">
            <w:pPr>
              <w:spacing w:after="0" w:line="240" w:lineRule="auto"/>
              <w:jc w:val="right"/>
              <w:rPr>
                <w:rFonts w:ascii="Arial Narrow" w:eastAsia="Times New Roman" w:hAnsi="Arial Narrow" w:cs="Arial"/>
                <w:color w:val="FF0000"/>
                <w:sz w:val="20"/>
                <w:szCs w:val="20"/>
              </w:rPr>
            </w:pPr>
            <w:r w:rsidRPr="0047649D">
              <w:rPr>
                <w:rFonts w:ascii="Arial Narrow" w:eastAsia="Times New Roman" w:hAnsi="Arial Narrow" w:cs="Arial"/>
                <w:color w:val="FF0000"/>
                <w:sz w:val="20"/>
                <w:szCs w:val="20"/>
              </w:rPr>
              <w:t>($8)</w:t>
            </w:r>
          </w:p>
        </w:tc>
        <w:tc>
          <w:tcPr>
            <w:tcW w:w="900" w:type="dxa"/>
            <w:tcBorders>
              <w:top w:val="nil"/>
              <w:left w:val="nil"/>
              <w:bottom w:val="single" w:sz="8" w:space="0" w:color="auto"/>
              <w:right w:val="single" w:sz="8" w:space="0" w:color="auto"/>
            </w:tcBorders>
            <w:shd w:val="clear" w:color="auto" w:fill="auto"/>
            <w:noWrap/>
            <w:vAlign w:val="center"/>
          </w:tcPr>
          <w:p w14:paraId="358E6450" w14:textId="77777777" w:rsidR="006238EB" w:rsidRPr="0047649D" w:rsidRDefault="006238EB" w:rsidP="006238EB">
            <w:pPr>
              <w:spacing w:after="0" w:line="240" w:lineRule="auto"/>
              <w:jc w:val="right"/>
              <w:rPr>
                <w:rFonts w:ascii="Arial Narrow" w:eastAsia="Times New Roman" w:hAnsi="Arial Narrow" w:cs="Arial"/>
                <w:color w:val="FF0000"/>
                <w:sz w:val="20"/>
                <w:szCs w:val="20"/>
              </w:rPr>
            </w:pPr>
            <w:r w:rsidRPr="0047649D">
              <w:rPr>
                <w:rFonts w:ascii="Arial Narrow" w:eastAsia="Times New Roman" w:hAnsi="Arial Narrow" w:cs="Arial"/>
                <w:color w:val="FF0000"/>
                <w:sz w:val="20"/>
                <w:szCs w:val="20"/>
              </w:rPr>
              <w:t>($9)</w:t>
            </w:r>
          </w:p>
        </w:tc>
        <w:tc>
          <w:tcPr>
            <w:tcW w:w="900" w:type="dxa"/>
            <w:tcBorders>
              <w:top w:val="nil"/>
              <w:left w:val="nil"/>
              <w:bottom w:val="single" w:sz="8" w:space="0" w:color="auto"/>
              <w:right w:val="single" w:sz="8" w:space="0" w:color="auto"/>
            </w:tcBorders>
            <w:shd w:val="clear" w:color="auto" w:fill="auto"/>
            <w:noWrap/>
            <w:vAlign w:val="center"/>
          </w:tcPr>
          <w:p w14:paraId="32AB0F2E"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$1</w:t>
            </w:r>
          </w:p>
        </w:tc>
        <w:tc>
          <w:tcPr>
            <w:tcW w:w="900" w:type="dxa"/>
            <w:tcBorders>
              <w:top w:val="nil"/>
              <w:left w:val="nil"/>
              <w:bottom w:val="single" w:sz="8" w:space="0" w:color="auto"/>
              <w:right w:val="single" w:sz="8" w:space="0" w:color="auto"/>
            </w:tcBorders>
            <w:shd w:val="clear" w:color="auto" w:fill="auto"/>
            <w:noWrap/>
            <w:vAlign w:val="center"/>
          </w:tcPr>
          <w:p w14:paraId="67722170"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$12</w:t>
            </w:r>
          </w:p>
        </w:tc>
      </w:tr>
      <w:tr w:rsidR="006238EB" w:rsidRPr="00E92318" w14:paraId="344BBEF0" w14:textId="77777777" w:rsidTr="00F825B1">
        <w:trPr>
          <w:trHeight w:val="292"/>
          <w:jc w:val="center"/>
        </w:trPr>
        <w:tc>
          <w:tcPr>
            <w:tcW w:w="4122" w:type="dxa"/>
            <w:tcBorders>
              <w:top w:val="nil"/>
              <w:left w:val="single" w:sz="8" w:space="0" w:color="auto"/>
              <w:bottom w:val="single" w:sz="8" w:space="0" w:color="auto"/>
              <w:right w:val="single" w:sz="8" w:space="0" w:color="auto"/>
            </w:tcBorders>
            <w:shd w:val="clear" w:color="auto" w:fill="auto"/>
            <w:noWrap/>
            <w:hideMark/>
          </w:tcPr>
          <w:p w14:paraId="79229F16" w14:textId="77777777" w:rsidR="006238EB" w:rsidRPr="0047649D" w:rsidRDefault="006238EB" w:rsidP="006238EB">
            <w:pPr>
              <w:spacing w:after="0" w:line="240" w:lineRule="auto"/>
              <w:rPr>
                <w:rFonts w:ascii="Arial Narrow" w:eastAsia="Times New Roman" w:hAnsi="Arial Narrow" w:cs="Arial"/>
                <w:color w:val="000000"/>
                <w:sz w:val="20"/>
                <w:szCs w:val="20"/>
              </w:rPr>
            </w:pPr>
            <w:r w:rsidRPr="0047649D">
              <w:rPr>
                <w:rFonts w:ascii="Arial Narrow" w:hAnsi="Arial Narrow" w:cs="Arial"/>
                <w:sz w:val="20"/>
                <w:szCs w:val="20"/>
              </w:rPr>
              <w:t>FY 2019 PB</w:t>
            </w:r>
          </w:p>
        </w:tc>
        <w:tc>
          <w:tcPr>
            <w:tcW w:w="900" w:type="dxa"/>
            <w:tcBorders>
              <w:top w:val="nil"/>
              <w:left w:val="nil"/>
              <w:bottom w:val="single" w:sz="8" w:space="0" w:color="auto"/>
              <w:right w:val="single" w:sz="8" w:space="0" w:color="auto"/>
            </w:tcBorders>
            <w:shd w:val="clear" w:color="auto" w:fill="auto"/>
            <w:noWrap/>
            <w:vAlign w:val="center"/>
          </w:tcPr>
          <w:p w14:paraId="403DFFC2"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$336</w:t>
            </w:r>
          </w:p>
        </w:tc>
        <w:tc>
          <w:tcPr>
            <w:tcW w:w="900" w:type="dxa"/>
            <w:tcBorders>
              <w:top w:val="nil"/>
              <w:left w:val="nil"/>
              <w:bottom w:val="single" w:sz="8" w:space="0" w:color="auto"/>
              <w:right w:val="single" w:sz="8" w:space="0" w:color="auto"/>
            </w:tcBorders>
            <w:shd w:val="clear" w:color="auto" w:fill="auto"/>
            <w:noWrap/>
            <w:vAlign w:val="center"/>
          </w:tcPr>
          <w:p w14:paraId="25899D8E"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$345</w:t>
            </w:r>
          </w:p>
        </w:tc>
        <w:tc>
          <w:tcPr>
            <w:tcW w:w="900" w:type="dxa"/>
            <w:tcBorders>
              <w:top w:val="nil"/>
              <w:left w:val="nil"/>
              <w:bottom w:val="single" w:sz="8" w:space="0" w:color="auto"/>
              <w:right w:val="single" w:sz="8" w:space="0" w:color="auto"/>
            </w:tcBorders>
            <w:shd w:val="clear" w:color="auto" w:fill="auto"/>
            <w:noWrap/>
            <w:vAlign w:val="center"/>
          </w:tcPr>
          <w:p w14:paraId="2B6E0F87"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$369</w:t>
            </w:r>
          </w:p>
        </w:tc>
        <w:tc>
          <w:tcPr>
            <w:tcW w:w="900" w:type="dxa"/>
            <w:tcBorders>
              <w:top w:val="nil"/>
              <w:left w:val="nil"/>
              <w:bottom w:val="single" w:sz="8" w:space="0" w:color="auto"/>
              <w:right w:val="single" w:sz="8" w:space="0" w:color="auto"/>
            </w:tcBorders>
            <w:shd w:val="clear" w:color="auto" w:fill="auto"/>
            <w:noWrap/>
            <w:vAlign w:val="center"/>
          </w:tcPr>
          <w:p w14:paraId="385677B3"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$401</w:t>
            </w:r>
          </w:p>
        </w:tc>
        <w:tc>
          <w:tcPr>
            <w:tcW w:w="900" w:type="dxa"/>
            <w:tcBorders>
              <w:top w:val="nil"/>
              <w:left w:val="nil"/>
              <w:bottom w:val="single" w:sz="8" w:space="0" w:color="auto"/>
              <w:right w:val="single" w:sz="8" w:space="0" w:color="auto"/>
            </w:tcBorders>
            <w:shd w:val="clear" w:color="auto" w:fill="auto"/>
            <w:noWrap/>
            <w:vAlign w:val="center"/>
          </w:tcPr>
          <w:p w14:paraId="683AD6B5"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$440</w:t>
            </w:r>
          </w:p>
        </w:tc>
      </w:tr>
      <w:tr w:rsidR="006238EB" w:rsidRPr="00E92318" w14:paraId="6866F7D1" w14:textId="77777777" w:rsidTr="00F825B1">
        <w:trPr>
          <w:trHeight w:val="292"/>
          <w:jc w:val="center"/>
        </w:trPr>
        <w:tc>
          <w:tcPr>
            <w:tcW w:w="4122" w:type="dxa"/>
            <w:tcBorders>
              <w:top w:val="nil"/>
              <w:left w:val="single" w:sz="8" w:space="0" w:color="auto"/>
              <w:bottom w:val="single" w:sz="8" w:space="0" w:color="auto"/>
              <w:right w:val="single" w:sz="8" w:space="0" w:color="auto"/>
            </w:tcBorders>
            <w:shd w:val="clear" w:color="000000" w:fill="D9D9D9"/>
            <w:noWrap/>
            <w:vAlign w:val="center"/>
            <w:hideMark/>
          </w:tcPr>
          <w:p w14:paraId="58E8C737" w14:textId="77777777" w:rsidR="006238EB" w:rsidRPr="0047649D" w:rsidRDefault="006238EB" w:rsidP="006238EB">
            <w:pPr>
              <w:spacing w:after="0" w:line="240" w:lineRule="auto"/>
              <w:rPr>
                <w:rFonts w:ascii="Arial Narrow" w:eastAsia="Times New Roman" w:hAnsi="Arial Narrow" w:cs="Arial"/>
                <w:b/>
                <w:bCs/>
                <w:color w:val="000000"/>
                <w:sz w:val="20"/>
                <w:szCs w:val="20"/>
              </w:rPr>
            </w:pPr>
            <w:r w:rsidRPr="0047649D">
              <w:rPr>
                <w:rFonts w:ascii="Arial Narrow" w:eastAsia="Times New Roman" w:hAnsi="Arial Narrow" w:cs="Arial"/>
                <w:b/>
                <w:bCs/>
                <w:color w:val="000000"/>
                <w:sz w:val="20"/>
                <w:szCs w:val="20"/>
              </w:rPr>
              <w:t>Difference</w:t>
            </w:r>
          </w:p>
        </w:tc>
        <w:tc>
          <w:tcPr>
            <w:tcW w:w="900" w:type="dxa"/>
            <w:tcBorders>
              <w:top w:val="nil"/>
              <w:left w:val="nil"/>
              <w:bottom w:val="single" w:sz="8" w:space="0" w:color="auto"/>
              <w:right w:val="single" w:sz="8" w:space="0" w:color="auto"/>
            </w:tcBorders>
            <w:shd w:val="clear" w:color="auto" w:fill="auto"/>
            <w:noWrap/>
            <w:vAlign w:val="center"/>
          </w:tcPr>
          <w:p w14:paraId="752F7480"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8954571" w14:textId="77777777" w:rsidR="006238EB" w:rsidRPr="0047649D" w:rsidRDefault="006238EB" w:rsidP="006238EB">
            <w:pPr>
              <w:spacing w:after="0" w:line="240" w:lineRule="auto"/>
              <w:jc w:val="right"/>
              <w:rPr>
                <w:rFonts w:ascii="Arial Narrow" w:eastAsia="Times New Roman" w:hAnsi="Arial Narrow" w:cs="Arial"/>
                <w:color w:val="FF0000"/>
                <w:sz w:val="20"/>
                <w:szCs w:val="20"/>
              </w:rPr>
            </w:pPr>
            <w:r w:rsidRPr="0047649D">
              <w:rPr>
                <w:rFonts w:ascii="Arial Narrow" w:eastAsia="Times New Roman" w:hAnsi="Arial Narrow" w:cs="Arial"/>
                <w:color w:val="FF0000"/>
                <w:sz w:val="20"/>
                <w:szCs w:val="20"/>
              </w:rPr>
              <w:t>($8)</w:t>
            </w:r>
          </w:p>
        </w:tc>
        <w:tc>
          <w:tcPr>
            <w:tcW w:w="900" w:type="dxa"/>
            <w:tcBorders>
              <w:top w:val="nil"/>
              <w:left w:val="nil"/>
              <w:bottom w:val="single" w:sz="8" w:space="0" w:color="auto"/>
              <w:right w:val="single" w:sz="8" w:space="0" w:color="auto"/>
            </w:tcBorders>
            <w:shd w:val="clear" w:color="auto" w:fill="auto"/>
            <w:noWrap/>
            <w:vAlign w:val="center"/>
          </w:tcPr>
          <w:p w14:paraId="5195CC1A" w14:textId="77777777" w:rsidR="006238EB" w:rsidRPr="0047649D" w:rsidRDefault="006238EB" w:rsidP="006238EB">
            <w:pPr>
              <w:spacing w:after="0" w:line="240" w:lineRule="auto"/>
              <w:jc w:val="right"/>
              <w:rPr>
                <w:rFonts w:ascii="Arial Narrow" w:eastAsia="Times New Roman" w:hAnsi="Arial Narrow" w:cs="Arial"/>
                <w:color w:val="FF0000"/>
                <w:sz w:val="20"/>
                <w:szCs w:val="20"/>
              </w:rPr>
            </w:pPr>
            <w:r w:rsidRPr="0047649D">
              <w:rPr>
                <w:rFonts w:ascii="Arial Narrow" w:eastAsia="Times New Roman" w:hAnsi="Arial Narrow" w:cs="Arial"/>
                <w:color w:val="FF0000"/>
                <w:sz w:val="20"/>
                <w:szCs w:val="20"/>
              </w:rPr>
              <w:t>($9)</w:t>
            </w:r>
          </w:p>
        </w:tc>
        <w:tc>
          <w:tcPr>
            <w:tcW w:w="900" w:type="dxa"/>
            <w:tcBorders>
              <w:top w:val="nil"/>
              <w:left w:val="nil"/>
              <w:bottom w:val="single" w:sz="8" w:space="0" w:color="auto"/>
              <w:right w:val="single" w:sz="8" w:space="0" w:color="auto"/>
            </w:tcBorders>
            <w:shd w:val="clear" w:color="auto" w:fill="auto"/>
            <w:noWrap/>
            <w:vAlign w:val="center"/>
          </w:tcPr>
          <w:p w14:paraId="7AC3E94B"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$1</w:t>
            </w:r>
          </w:p>
        </w:tc>
        <w:tc>
          <w:tcPr>
            <w:tcW w:w="900" w:type="dxa"/>
            <w:tcBorders>
              <w:top w:val="nil"/>
              <w:left w:val="nil"/>
              <w:bottom w:val="single" w:sz="8" w:space="0" w:color="auto"/>
              <w:right w:val="single" w:sz="8" w:space="0" w:color="auto"/>
            </w:tcBorders>
            <w:shd w:val="clear" w:color="auto" w:fill="auto"/>
            <w:noWrap/>
            <w:vAlign w:val="center"/>
          </w:tcPr>
          <w:p w14:paraId="48D9D902" w14:textId="77777777" w:rsidR="006238EB" w:rsidRPr="0047649D" w:rsidRDefault="006238EB" w:rsidP="006238EB">
            <w:pPr>
              <w:spacing w:after="0" w:line="240" w:lineRule="auto"/>
              <w:jc w:val="right"/>
              <w:rPr>
                <w:rFonts w:ascii="Arial Narrow" w:eastAsia="Times New Roman" w:hAnsi="Arial Narrow" w:cs="Arial"/>
                <w:sz w:val="20"/>
                <w:szCs w:val="20"/>
              </w:rPr>
            </w:pPr>
            <w:r w:rsidRPr="0047649D">
              <w:rPr>
                <w:rFonts w:ascii="Arial Narrow" w:eastAsia="Times New Roman" w:hAnsi="Arial Narrow" w:cs="Arial"/>
                <w:sz w:val="20"/>
                <w:szCs w:val="20"/>
              </w:rPr>
              <w:t>$12</w:t>
            </w:r>
          </w:p>
        </w:tc>
      </w:tr>
    </w:tbl>
    <w:p w14:paraId="513E01D0" w14:textId="77777777" w:rsidR="00F825B1" w:rsidRDefault="00F825B1" w:rsidP="00F825B1">
      <w:pPr>
        <w:spacing w:after="120" w:line="240" w:lineRule="auto"/>
        <w:ind w:left="-360"/>
        <w:jc w:val="center"/>
        <w:rPr>
          <w:noProof/>
        </w:rPr>
      </w:pPr>
    </w:p>
    <w:p w14:paraId="52D87030" w14:textId="77777777" w:rsidR="00F825B1" w:rsidRDefault="00F825B1" w:rsidP="00F825B1">
      <w:pPr>
        <w:spacing w:after="120" w:line="240" w:lineRule="auto"/>
        <w:ind w:left="-360"/>
        <w:jc w:val="right"/>
      </w:pPr>
      <w:r w:rsidRPr="00C2305F">
        <w:rPr>
          <w:noProof/>
        </w:rPr>
        <w:lastRenderedPageBreak/>
        <w:drawing>
          <wp:inline distT="0" distB="0" distL="0" distR="0" wp14:anchorId="1B4C153F" wp14:editId="7A954201">
            <wp:extent cx="8176781" cy="2976664"/>
            <wp:effectExtent l="0" t="0" r="0" b="0"/>
            <wp:docPr id="15" name="Picture 15" descr="Chart displaying FY 2017 actuals, and FY 2018 and FY2019 fee collection changes in projection from the USPTO's FY2018 President's Budget Submission to the FY2019 President's Budget Submission" title="Fee Estimate Change from FY2018 PB to FY 2019 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14181" cy="2990279"/>
                    </a:xfrm>
                    <a:prstGeom prst="rect">
                      <a:avLst/>
                    </a:prstGeom>
                    <a:noFill/>
                    <a:ln>
                      <a:noFill/>
                    </a:ln>
                  </pic:spPr>
                </pic:pic>
              </a:graphicData>
            </a:graphic>
          </wp:inline>
        </w:drawing>
      </w:r>
    </w:p>
    <w:p w14:paraId="5454C34B" w14:textId="77777777" w:rsidR="00F825B1" w:rsidRPr="0047649D" w:rsidRDefault="00F825B1" w:rsidP="004E64A9">
      <w:pPr>
        <w:spacing w:after="0" w:line="240" w:lineRule="auto"/>
        <w:rPr>
          <w:rFonts w:ascii="Arial" w:hAnsi="Arial" w:cs="Arial"/>
        </w:rPr>
      </w:pPr>
      <w:r w:rsidRPr="0047649D">
        <w:rPr>
          <w:rFonts w:ascii="Arial" w:hAnsi="Arial" w:cs="Arial"/>
        </w:rPr>
        <w:t>Major highlights of the FY 2019 PB, and the changes since the FY 2018 PB are:</w:t>
      </w:r>
    </w:p>
    <w:p w14:paraId="52D4F6A0" w14:textId="77777777" w:rsidR="00F825B1" w:rsidRPr="0047649D" w:rsidRDefault="00F825B1" w:rsidP="00EA77B0">
      <w:pPr>
        <w:spacing w:after="0" w:line="240" w:lineRule="auto"/>
        <w:rPr>
          <w:rFonts w:ascii="Arial" w:hAnsi="Arial" w:cs="Arial"/>
        </w:rPr>
      </w:pPr>
    </w:p>
    <w:p w14:paraId="4F0644EC" w14:textId="2F1DAF54" w:rsidR="00F825B1" w:rsidRPr="0047649D" w:rsidRDefault="00F825B1">
      <w:pPr>
        <w:spacing w:after="0" w:line="240" w:lineRule="auto"/>
        <w:rPr>
          <w:rFonts w:ascii="Arial" w:hAnsi="Arial" w:cs="Arial"/>
        </w:rPr>
      </w:pPr>
      <w:r w:rsidRPr="0047649D">
        <w:rPr>
          <w:rFonts w:ascii="Arial" w:hAnsi="Arial" w:cs="Arial"/>
        </w:rPr>
        <w:t xml:space="preserve">Fee Changes: </w:t>
      </w:r>
    </w:p>
    <w:p w14:paraId="3E8EE1AF" w14:textId="20DC012F" w:rsidR="00F825B1" w:rsidRPr="0047649D" w:rsidRDefault="00F825B1">
      <w:pPr>
        <w:pStyle w:val="ListParagraph"/>
        <w:numPr>
          <w:ilvl w:val="0"/>
          <w:numId w:val="234"/>
        </w:numPr>
        <w:spacing w:after="0" w:line="240" w:lineRule="auto"/>
        <w:rPr>
          <w:rFonts w:ascii="Arial" w:hAnsi="Arial" w:cs="Arial"/>
        </w:rPr>
      </w:pPr>
      <w:r w:rsidRPr="0047649D">
        <w:rPr>
          <w:rFonts w:ascii="Arial" w:hAnsi="Arial" w:cs="Arial"/>
        </w:rPr>
        <w:t xml:space="preserve">The Patent Fee Setting and Adjusting </w:t>
      </w:r>
      <w:r w:rsidR="00E55936">
        <w:rPr>
          <w:rFonts w:ascii="Arial" w:hAnsi="Arial" w:cs="Arial"/>
        </w:rPr>
        <w:t>During</w:t>
      </w:r>
      <w:r w:rsidR="00E55936" w:rsidRPr="0047649D">
        <w:rPr>
          <w:rFonts w:ascii="Arial" w:hAnsi="Arial" w:cs="Arial"/>
        </w:rPr>
        <w:t xml:space="preserve"> </w:t>
      </w:r>
      <w:r w:rsidRPr="0047649D">
        <w:rPr>
          <w:rFonts w:ascii="Arial" w:hAnsi="Arial" w:cs="Arial"/>
        </w:rPr>
        <w:t xml:space="preserve">FY 2017 final rule was published in the </w:t>
      </w:r>
      <w:r w:rsidRPr="0047649D">
        <w:rPr>
          <w:rFonts w:ascii="Arial" w:hAnsi="Arial" w:cs="Arial"/>
          <w:i/>
        </w:rPr>
        <w:t>Federal Register</w:t>
      </w:r>
      <w:r w:rsidRPr="0047649D">
        <w:rPr>
          <w:rFonts w:ascii="Arial" w:hAnsi="Arial" w:cs="Arial"/>
        </w:rPr>
        <w:t xml:space="preserve"> on November 14, 2017, with an effective date of January 16, 2018.  The FY 2018 PB</w:t>
      </w:r>
      <w:r w:rsidR="00E13DCE" w:rsidRPr="0047649D">
        <w:rPr>
          <w:rFonts w:ascii="Arial" w:hAnsi="Arial" w:cs="Arial"/>
        </w:rPr>
        <w:t xml:space="preserve"> Submission included fee</w:t>
      </w:r>
      <w:r w:rsidRPr="0047649D">
        <w:rPr>
          <w:rFonts w:ascii="Arial" w:hAnsi="Arial" w:cs="Arial"/>
        </w:rPr>
        <w:t xml:space="preserve"> rates that were published in the NPRM, and assumed they would be in place for all of FY 2018.  The changes to fee rates decreased estimated collections by about $9 million each year.  The delayed implementation of the rule decreased FY 2018 collections by an additional $25 million.  The remaining decreases in estimated aggregate revenue are due to revised assumptions and model updates, including analysis of FY 2017 actuals.</w:t>
      </w:r>
    </w:p>
    <w:p w14:paraId="0A74C926" w14:textId="77777777" w:rsidR="00F825B1" w:rsidRPr="0047649D" w:rsidRDefault="00F825B1">
      <w:pPr>
        <w:spacing w:after="0" w:line="240" w:lineRule="auto"/>
        <w:rPr>
          <w:rFonts w:ascii="Arial" w:hAnsi="Arial" w:cs="Arial"/>
        </w:rPr>
      </w:pPr>
    </w:p>
    <w:p w14:paraId="3D5570BA" w14:textId="77777777" w:rsidR="00F825B1" w:rsidRPr="0047649D" w:rsidRDefault="00F825B1">
      <w:pPr>
        <w:spacing w:after="0" w:line="240" w:lineRule="auto"/>
        <w:rPr>
          <w:rFonts w:ascii="Arial" w:hAnsi="Arial" w:cs="Arial"/>
        </w:rPr>
      </w:pPr>
      <w:r w:rsidRPr="0047649D">
        <w:rPr>
          <w:rFonts w:ascii="Arial" w:hAnsi="Arial" w:cs="Arial"/>
        </w:rPr>
        <w:t>Patent Application Filings:</w:t>
      </w:r>
    </w:p>
    <w:p w14:paraId="11D252B6" w14:textId="77777777" w:rsidR="00F825B1" w:rsidRPr="0047649D" w:rsidRDefault="00F825B1">
      <w:pPr>
        <w:pStyle w:val="ListParagraph"/>
        <w:numPr>
          <w:ilvl w:val="0"/>
          <w:numId w:val="234"/>
        </w:numPr>
        <w:spacing w:after="0" w:line="240" w:lineRule="auto"/>
        <w:rPr>
          <w:rFonts w:ascii="Arial" w:hAnsi="Arial" w:cs="Arial"/>
        </w:rPr>
      </w:pPr>
      <w:r w:rsidRPr="0047649D">
        <w:rPr>
          <w:rFonts w:ascii="Arial" w:hAnsi="Arial" w:cs="Arial"/>
        </w:rPr>
        <w:t>This fee category contains fees related to filing patent applications, including requests for continued examination and fees required based on specification size or the number of claims.  Fee collections in this category are largely driven by filing application growth rates.</w:t>
      </w:r>
    </w:p>
    <w:p w14:paraId="4CBBBA00" w14:textId="77777777" w:rsidR="00F825B1" w:rsidRPr="0047649D" w:rsidRDefault="00F825B1">
      <w:pPr>
        <w:pStyle w:val="ListParagraph"/>
        <w:numPr>
          <w:ilvl w:val="0"/>
          <w:numId w:val="234"/>
        </w:numPr>
        <w:spacing w:after="0" w:line="240" w:lineRule="auto"/>
        <w:rPr>
          <w:rFonts w:ascii="Arial" w:hAnsi="Arial" w:cs="Arial"/>
        </w:rPr>
      </w:pPr>
      <w:r w:rsidRPr="0047649D">
        <w:rPr>
          <w:rFonts w:ascii="Arial" w:hAnsi="Arial" w:cs="Arial"/>
        </w:rPr>
        <w:t xml:space="preserve">FY 2018 total utility, plant, and reissue (UPR) filings are estimated at 603,370, decreasing 0.3% from 605,232 filings in FY 2017. This follows a 0.8% decline from FY 2016 to FY 2017.  </w:t>
      </w:r>
    </w:p>
    <w:p w14:paraId="58DB8071" w14:textId="77777777" w:rsidR="00F825B1" w:rsidRPr="0047649D" w:rsidRDefault="00F825B1">
      <w:pPr>
        <w:pStyle w:val="ListParagraph"/>
        <w:numPr>
          <w:ilvl w:val="0"/>
          <w:numId w:val="234"/>
        </w:numPr>
        <w:spacing w:after="0" w:line="240" w:lineRule="auto"/>
        <w:rPr>
          <w:rFonts w:ascii="Arial" w:hAnsi="Arial" w:cs="Arial"/>
        </w:rPr>
      </w:pPr>
      <w:r w:rsidRPr="0047649D">
        <w:rPr>
          <w:rFonts w:ascii="Arial" w:hAnsi="Arial" w:cs="Arial"/>
        </w:rPr>
        <w:lastRenderedPageBreak/>
        <w:t>These decreases are due to the actual and forecasted declines in requests for continued examination (RCEs), from 191,479 in FY 2016 to 185,406 in FY 2017 (a decline of 3.2%) to a projected 180,186 in FY 2018 (a decline of 2.8%).  This reflects, in part, the USPTO’s focus on initiatives that reduce the need for RCEs, such as the Quick Path Information Disclosure Statement (QPIDS) pilot program and the After Final Consideration Pilot 2.0 (AFCP 2.0)</w:t>
      </w:r>
    </w:p>
    <w:p w14:paraId="77DB6536" w14:textId="77777777" w:rsidR="00F825B1" w:rsidRPr="0047649D" w:rsidRDefault="00F825B1">
      <w:pPr>
        <w:pStyle w:val="ListParagraph"/>
        <w:numPr>
          <w:ilvl w:val="0"/>
          <w:numId w:val="234"/>
        </w:numPr>
        <w:spacing w:after="0" w:line="240" w:lineRule="auto"/>
        <w:rPr>
          <w:rFonts w:ascii="Arial" w:hAnsi="Arial" w:cs="Arial"/>
        </w:rPr>
      </w:pPr>
      <w:r w:rsidRPr="0047649D">
        <w:rPr>
          <w:rFonts w:ascii="Arial" w:hAnsi="Arial" w:cs="Arial"/>
        </w:rPr>
        <w:t>Total UPR filings are estimated to be 605,402 (-0.1% growth) in FY 2019 and 611,236 (0.5% growth) in FY 2019.</w:t>
      </w:r>
    </w:p>
    <w:p w14:paraId="36C6B39E" w14:textId="77777777" w:rsidR="00F825B1" w:rsidRPr="0047649D" w:rsidRDefault="00F825B1">
      <w:pPr>
        <w:pStyle w:val="ListParagraph"/>
        <w:numPr>
          <w:ilvl w:val="0"/>
          <w:numId w:val="234"/>
        </w:numPr>
        <w:spacing w:after="0" w:line="240" w:lineRule="auto"/>
        <w:rPr>
          <w:rFonts w:ascii="Arial" w:hAnsi="Arial" w:cs="Arial"/>
        </w:rPr>
      </w:pPr>
      <w:r w:rsidRPr="0047649D">
        <w:rPr>
          <w:rFonts w:ascii="Arial" w:hAnsi="Arial" w:cs="Arial"/>
        </w:rPr>
        <w:t xml:space="preserve">Estimated serialized (non-RCE) filings growth is 0.8% in FY 2018 beyond, following 0.3% growth in FY 2017.  This is a decrease from the 2.1% estimate in the FY 2018 PB. </w:t>
      </w:r>
    </w:p>
    <w:p w14:paraId="7FE5768E" w14:textId="77777777" w:rsidR="00F825B1" w:rsidRPr="0047649D" w:rsidRDefault="00F825B1">
      <w:pPr>
        <w:pStyle w:val="ListParagraph"/>
        <w:numPr>
          <w:ilvl w:val="0"/>
          <w:numId w:val="234"/>
        </w:numPr>
        <w:spacing w:after="0" w:line="240" w:lineRule="auto"/>
        <w:rPr>
          <w:rFonts w:ascii="Arial" w:hAnsi="Arial" w:cs="Arial"/>
        </w:rPr>
      </w:pPr>
      <w:r w:rsidRPr="0047649D">
        <w:rPr>
          <w:rFonts w:ascii="Arial" w:hAnsi="Arial" w:cs="Arial"/>
        </w:rPr>
        <w:t xml:space="preserve">RCE filings are forecasted to continue to decline in FYs 2019 and 2020.  FY 2019 is expected to be 176,101 (a 2.3% decline from FY 2018) and FY 2020 is estimated to be 175,420 (a 0.4% decline from FY 2019).  As a percentage of UPR filings, RCEs are expected to be 29.9% in FY 2018, 29.2% in FY 2019, and 29.0% in FY 2020.  Then RCEs are projected resume growing in FY 2021, reaching 181,733 (29.2% UPR filings) in FY 2023. </w:t>
      </w:r>
    </w:p>
    <w:p w14:paraId="210234B4" w14:textId="77777777" w:rsidR="00F825B1" w:rsidRPr="0047649D" w:rsidRDefault="00F825B1">
      <w:pPr>
        <w:pStyle w:val="ListParagraph"/>
        <w:numPr>
          <w:ilvl w:val="0"/>
          <w:numId w:val="234"/>
        </w:numPr>
        <w:spacing w:after="0" w:line="240" w:lineRule="auto"/>
        <w:rPr>
          <w:rFonts w:ascii="Arial" w:hAnsi="Arial" w:cs="Arial"/>
        </w:rPr>
      </w:pPr>
      <w:r w:rsidRPr="0047649D">
        <w:rPr>
          <w:rFonts w:ascii="Arial" w:hAnsi="Arial" w:cs="Arial"/>
        </w:rPr>
        <w:t>FY 2017 patent filing fee collections were lower than estimated in the FY 2018 PB.  The lower estimated growth rates, combined with a lower base in FY 2018, result in a $42 million reduction in estimated fee collections for FY 2018; this is in addition to a $21 million reduction due to the delayed fee rule implementation, and the total decrease in patent application filing fees estimates is $63 million.  Lower growth rate assumptions and the lower base lead to decreases ranging from $36 million to $46 million in outer years.</w:t>
      </w:r>
    </w:p>
    <w:p w14:paraId="6CAC8E77" w14:textId="77777777" w:rsidR="00F825B1" w:rsidRPr="0047649D" w:rsidRDefault="00F825B1">
      <w:pPr>
        <w:spacing w:after="0" w:line="240" w:lineRule="auto"/>
        <w:rPr>
          <w:rFonts w:ascii="Arial" w:hAnsi="Arial" w:cs="Arial"/>
        </w:rPr>
      </w:pPr>
    </w:p>
    <w:p w14:paraId="32E26A76" w14:textId="77777777" w:rsidR="00F825B1" w:rsidRPr="0047649D" w:rsidRDefault="00F825B1">
      <w:pPr>
        <w:spacing w:after="0" w:line="240" w:lineRule="auto"/>
        <w:rPr>
          <w:rFonts w:ascii="Arial" w:hAnsi="Arial" w:cs="Arial"/>
        </w:rPr>
      </w:pPr>
      <w:r w:rsidRPr="0047649D">
        <w:rPr>
          <w:rFonts w:ascii="Arial" w:hAnsi="Arial" w:cs="Arial"/>
        </w:rPr>
        <w:t>Post Allowance:</w:t>
      </w:r>
    </w:p>
    <w:p w14:paraId="331AF4D4" w14:textId="77777777" w:rsidR="00F825B1" w:rsidRPr="0047649D" w:rsidRDefault="00F825B1">
      <w:pPr>
        <w:pStyle w:val="ListParagraph"/>
        <w:numPr>
          <w:ilvl w:val="0"/>
          <w:numId w:val="234"/>
        </w:numPr>
        <w:spacing w:after="0" w:line="240" w:lineRule="auto"/>
        <w:rPr>
          <w:rFonts w:ascii="Arial" w:hAnsi="Arial" w:cs="Arial"/>
        </w:rPr>
      </w:pPr>
      <w:r w:rsidRPr="0047649D">
        <w:rPr>
          <w:rFonts w:ascii="Arial" w:hAnsi="Arial" w:cs="Arial"/>
        </w:rPr>
        <w:t>This fee category contains fees paid to issue a patent after the application has been allowed.  Therefore collections in this category are driven directly by the number of patents printed in each fiscal year.</w:t>
      </w:r>
    </w:p>
    <w:p w14:paraId="2C2F3931" w14:textId="77777777" w:rsidR="00F825B1" w:rsidRPr="0047649D" w:rsidRDefault="00F825B1">
      <w:pPr>
        <w:pStyle w:val="ListParagraph"/>
        <w:numPr>
          <w:ilvl w:val="0"/>
          <w:numId w:val="234"/>
        </w:numPr>
        <w:spacing w:after="0" w:line="240" w:lineRule="auto"/>
        <w:rPr>
          <w:rFonts w:ascii="Arial" w:hAnsi="Arial" w:cs="Arial"/>
        </w:rPr>
      </w:pPr>
      <w:r w:rsidRPr="0047649D">
        <w:rPr>
          <w:rFonts w:ascii="Arial" w:hAnsi="Arial" w:cs="Arial"/>
        </w:rPr>
        <w:t>The allowance rate is assumed to be 54.9% in all forecasted years. This is similar to the 54.7% rate that occurred in FY 2017, but is higher than the 50.0% that was forecasted in the FY 2018 President’s Budget for FY 2018 and beyond.</w:t>
      </w:r>
    </w:p>
    <w:p w14:paraId="2AB1CDEA" w14:textId="77777777" w:rsidR="00F825B1" w:rsidRPr="0047649D" w:rsidRDefault="00F825B1">
      <w:pPr>
        <w:pStyle w:val="ListParagraph"/>
        <w:numPr>
          <w:ilvl w:val="0"/>
          <w:numId w:val="234"/>
        </w:numPr>
        <w:spacing w:after="0" w:line="240" w:lineRule="auto"/>
        <w:rPr>
          <w:rFonts w:ascii="Arial" w:hAnsi="Arial" w:cs="Arial"/>
        </w:rPr>
      </w:pPr>
      <w:r w:rsidRPr="0047649D">
        <w:rPr>
          <w:rFonts w:ascii="Arial" w:hAnsi="Arial" w:cs="Arial"/>
        </w:rPr>
        <w:t xml:space="preserve">Total allowances are forecasted to increase from 339,958 in FY 2017 to 340,479 in FY 2018, a change of 0.2%.  FY 2019 is expected to the decrease 2.3% (332,758) and FY 2020 is expected to decline 0.4% further (331,470).  </w:t>
      </w:r>
    </w:p>
    <w:p w14:paraId="02355DEE" w14:textId="33262F7B" w:rsidR="00F825B1" w:rsidRPr="0047649D" w:rsidRDefault="00F825B1">
      <w:pPr>
        <w:pStyle w:val="ListParagraph"/>
        <w:numPr>
          <w:ilvl w:val="0"/>
          <w:numId w:val="234"/>
        </w:numPr>
        <w:spacing w:after="0" w:line="240" w:lineRule="auto"/>
        <w:rPr>
          <w:rFonts w:ascii="Arial" w:hAnsi="Arial" w:cs="Arial"/>
        </w:rPr>
      </w:pPr>
      <w:r w:rsidRPr="0047649D">
        <w:rPr>
          <w:rFonts w:ascii="Arial" w:hAnsi="Arial" w:cs="Arial"/>
        </w:rPr>
        <w:t>Total patents printed is forecasted to decrease 0.2% to 316,485 in FY 2018 from 316,973 in FY 2017. The estimate then decreases in FY</w:t>
      </w:r>
      <w:r w:rsidR="00E55936">
        <w:rPr>
          <w:rFonts w:ascii="Arial" w:hAnsi="Arial" w:cs="Arial"/>
        </w:rPr>
        <w:t xml:space="preserve"> </w:t>
      </w:r>
      <w:r w:rsidRPr="0047649D">
        <w:rPr>
          <w:rFonts w:ascii="Arial" w:hAnsi="Arial" w:cs="Arial"/>
        </w:rPr>
        <w:t>2019 to 311,849, a change of -1.5%.  Another decline is expected in FY 2020 to 308,665 (-1.0%).</w:t>
      </w:r>
    </w:p>
    <w:p w14:paraId="546137B8" w14:textId="77777777" w:rsidR="00F825B1" w:rsidRPr="0047649D" w:rsidRDefault="00F825B1">
      <w:pPr>
        <w:spacing w:after="0" w:line="240" w:lineRule="auto"/>
        <w:rPr>
          <w:rFonts w:ascii="Arial" w:hAnsi="Arial" w:cs="Arial"/>
        </w:rPr>
      </w:pPr>
    </w:p>
    <w:p w14:paraId="30A379E5" w14:textId="77777777" w:rsidR="00F825B1" w:rsidRPr="0047649D" w:rsidRDefault="00F825B1">
      <w:pPr>
        <w:spacing w:after="0" w:line="240" w:lineRule="auto"/>
        <w:rPr>
          <w:rFonts w:ascii="Arial" w:hAnsi="Arial" w:cs="Arial"/>
        </w:rPr>
      </w:pPr>
      <w:r w:rsidRPr="0047649D">
        <w:rPr>
          <w:rFonts w:ascii="Arial" w:hAnsi="Arial" w:cs="Arial"/>
        </w:rPr>
        <w:t>Maintenance:</w:t>
      </w:r>
    </w:p>
    <w:p w14:paraId="0A880DD4" w14:textId="77777777" w:rsidR="00F825B1" w:rsidRPr="0047649D" w:rsidRDefault="00F825B1">
      <w:pPr>
        <w:pStyle w:val="ListParagraph"/>
        <w:numPr>
          <w:ilvl w:val="0"/>
          <w:numId w:val="234"/>
        </w:numPr>
        <w:spacing w:after="0" w:line="240" w:lineRule="auto"/>
        <w:rPr>
          <w:rFonts w:ascii="Arial" w:hAnsi="Arial" w:cs="Arial"/>
        </w:rPr>
      </w:pPr>
      <w:r w:rsidRPr="0047649D">
        <w:rPr>
          <w:rFonts w:ascii="Arial" w:hAnsi="Arial" w:cs="Arial"/>
        </w:rPr>
        <w:t>This fee category contains fees paid to keep in force a utility or reissue patent, due at 3 ½, 7 ½, and 11 ½ years after the patent has been issued.  Collections of maintenance fees vary from year to year based both on the number of patents issued in the past (i.e. the number available to be renewed) and the rate at which patentees decide to renew their patents.</w:t>
      </w:r>
    </w:p>
    <w:p w14:paraId="20872402" w14:textId="77777777" w:rsidR="00F825B1" w:rsidRPr="0047649D" w:rsidRDefault="00F825B1">
      <w:pPr>
        <w:pStyle w:val="ListParagraph"/>
        <w:numPr>
          <w:ilvl w:val="0"/>
          <w:numId w:val="234"/>
        </w:numPr>
        <w:spacing w:after="0" w:line="240" w:lineRule="auto"/>
        <w:rPr>
          <w:rFonts w:ascii="Arial" w:hAnsi="Arial" w:cs="Arial"/>
        </w:rPr>
      </w:pPr>
      <w:r w:rsidRPr="0047649D">
        <w:rPr>
          <w:rFonts w:ascii="Arial" w:hAnsi="Arial" w:cs="Arial"/>
        </w:rPr>
        <w:t>The FY 2018 PB assumed patent renewal rates based on 10 years of historical data.  This included a spike in rates for renewals due in 2012 and 2013.  FY 2017 renewal rates were more in line with the historical average not including the spike years, and the assumed renewal rates have been updated to reflect this trend.</w:t>
      </w:r>
    </w:p>
    <w:p w14:paraId="7B7D17B8" w14:textId="77777777" w:rsidR="00F825B1" w:rsidRPr="0047649D" w:rsidRDefault="00F825B1">
      <w:pPr>
        <w:pStyle w:val="ListParagraph"/>
        <w:numPr>
          <w:ilvl w:val="0"/>
          <w:numId w:val="234"/>
        </w:numPr>
        <w:spacing w:after="0" w:line="240" w:lineRule="auto"/>
        <w:rPr>
          <w:rFonts w:ascii="Arial" w:hAnsi="Arial" w:cs="Arial"/>
        </w:rPr>
      </w:pPr>
      <w:r w:rsidRPr="0047649D">
        <w:rPr>
          <w:rFonts w:ascii="Arial" w:hAnsi="Arial" w:cs="Arial"/>
        </w:rPr>
        <w:lastRenderedPageBreak/>
        <w:t>Projected maintenance renewal rates have been lowered since the FY 2018 PB. For first stage renewals, the rate assumption decreased from 87.1% to 85.7%. The second stage renewal rate assumption decreased from 68.3% to 66.6%. The third stage renewal rate assumption decreased from 48.4% to 46.7%.</w:t>
      </w:r>
    </w:p>
    <w:p w14:paraId="0903FA7D" w14:textId="02CB6F82" w:rsidR="00F825B1" w:rsidRPr="0047649D" w:rsidRDefault="00F825B1">
      <w:pPr>
        <w:pStyle w:val="ListParagraph"/>
        <w:numPr>
          <w:ilvl w:val="0"/>
          <w:numId w:val="234"/>
        </w:numPr>
        <w:spacing w:after="0" w:line="240" w:lineRule="auto"/>
        <w:rPr>
          <w:rFonts w:ascii="Arial" w:hAnsi="Arial" w:cs="Arial"/>
        </w:rPr>
      </w:pPr>
      <w:r w:rsidRPr="0047649D">
        <w:rPr>
          <w:rFonts w:ascii="Arial" w:hAnsi="Arial" w:cs="Arial"/>
        </w:rPr>
        <w:t>The change in renewal rates and incorporation of FY 2017 actual collections results in a 3.0% to 4.0%</w:t>
      </w:r>
      <w:r w:rsidR="00210397">
        <w:rPr>
          <w:rFonts w:ascii="Arial" w:hAnsi="Arial" w:cs="Arial"/>
        </w:rPr>
        <w:t xml:space="preserve"> year over year</w:t>
      </w:r>
      <w:r w:rsidRPr="0047649D">
        <w:rPr>
          <w:rFonts w:ascii="Arial" w:hAnsi="Arial" w:cs="Arial"/>
        </w:rPr>
        <w:t xml:space="preserve"> decrease to estimated maintenance fee collections in each of the projected years, ranging from $48 million to $69 million depending on the number of patents eligible for renewal.</w:t>
      </w:r>
    </w:p>
    <w:p w14:paraId="78AD3EA3" w14:textId="77777777" w:rsidR="00F825B1" w:rsidRPr="0047649D" w:rsidRDefault="00F825B1">
      <w:pPr>
        <w:tabs>
          <w:tab w:val="left" w:pos="2616"/>
        </w:tabs>
        <w:spacing w:after="0" w:line="240" w:lineRule="auto"/>
        <w:rPr>
          <w:rFonts w:ascii="Arial" w:hAnsi="Arial" w:cs="Arial"/>
        </w:rPr>
      </w:pPr>
    </w:p>
    <w:p w14:paraId="2948DA05" w14:textId="77777777" w:rsidR="00F825B1" w:rsidRPr="0047649D" w:rsidRDefault="00F825B1">
      <w:pPr>
        <w:spacing w:after="0" w:line="240" w:lineRule="auto"/>
        <w:rPr>
          <w:rFonts w:ascii="Arial" w:hAnsi="Arial" w:cs="Arial"/>
        </w:rPr>
      </w:pPr>
      <w:r w:rsidRPr="0047649D">
        <w:rPr>
          <w:rFonts w:ascii="Arial" w:hAnsi="Arial" w:cs="Arial"/>
        </w:rPr>
        <w:t>Patent Cooperation Treaty (PCT)</w:t>
      </w:r>
    </w:p>
    <w:p w14:paraId="6AE0AD62" w14:textId="77777777" w:rsidR="00F825B1" w:rsidRPr="0047649D" w:rsidRDefault="00F825B1">
      <w:pPr>
        <w:pStyle w:val="ListParagraph"/>
        <w:numPr>
          <w:ilvl w:val="0"/>
          <w:numId w:val="234"/>
        </w:numPr>
        <w:spacing w:after="0" w:line="240" w:lineRule="auto"/>
        <w:rPr>
          <w:rFonts w:ascii="Arial" w:hAnsi="Arial" w:cs="Arial"/>
        </w:rPr>
      </w:pPr>
      <w:r w:rsidRPr="0047649D">
        <w:rPr>
          <w:rFonts w:ascii="Arial" w:hAnsi="Arial" w:cs="Arial"/>
        </w:rPr>
        <w:t>This fee category contains fees collected from patent applications filed through the Patent Cooperation Treaty (PCT) process.  The specific fees included here, and the factors driving collections, are similar to those for the patent application filings category.</w:t>
      </w:r>
    </w:p>
    <w:p w14:paraId="486871F3" w14:textId="77777777" w:rsidR="00F825B1" w:rsidRPr="0047649D" w:rsidRDefault="00F825B1">
      <w:pPr>
        <w:pStyle w:val="ListParagraph"/>
        <w:numPr>
          <w:ilvl w:val="0"/>
          <w:numId w:val="234"/>
        </w:numPr>
        <w:spacing w:after="0" w:line="240" w:lineRule="auto"/>
        <w:rPr>
          <w:rFonts w:ascii="Arial" w:hAnsi="Arial" w:cs="Arial"/>
        </w:rPr>
      </w:pPr>
      <w:r w:rsidRPr="0047649D">
        <w:rPr>
          <w:rFonts w:ascii="Arial" w:hAnsi="Arial" w:cs="Arial"/>
        </w:rPr>
        <w:t xml:space="preserve">Compared to the FY 2018 PB, in the FY 2019 President’s Budget, projected PCT fee collections fall 2.5% in FY 2018 and 1.2% in FY 2019.  In sum, modeling assumption changes and updates for FY 2017 actual workloads lead to $18 million less revenue over the period of FY 2018 – FY 2022. </w:t>
      </w:r>
    </w:p>
    <w:p w14:paraId="69E8601A" w14:textId="77777777" w:rsidR="00F825B1" w:rsidRPr="0047649D" w:rsidRDefault="00F825B1">
      <w:pPr>
        <w:spacing w:after="0" w:line="240" w:lineRule="auto"/>
        <w:rPr>
          <w:rFonts w:ascii="Arial" w:hAnsi="Arial" w:cs="Arial"/>
        </w:rPr>
      </w:pPr>
    </w:p>
    <w:p w14:paraId="12BBA3B5" w14:textId="77777777" w:rsidR="00F825B1" w:rsidRPr="0047649D" w:rsidRDefault="00F825B1">
      <w:pPr>
        <w:spacing w:after="0" w:line="240" w:lineRule="auto"/>
        <w:rPr>
          <w:rFonts w:ascii="Arial" w:hAnsi="Arial" w:cs="Arial"/>
        </w:rPr>
      </w:pPr>
      <w:r w:rsidRPr="0047649D">
        <w:rPr>
          <w:rFonts w:ascii="Arial" w:hAnsi="Arial" w:cs="Arial"/>
        </w:rPr>
        <w:t>Patent Extensions of Time:</w:t>
      </w:r>
    </w:p>
    <w:p w14:paraId="43841D90" w14:textId="77777777" w:rsidR="00F825B1" w:rsidRPr="0047649D" w:rsidRDefault="00F825B1">
      <w:pPr>
        <w:pStyle w:val="ListParagraph"/>
        <w:numPr>
          <w:ilvl w:val="0"/>
          <w:numId w:val="232"/>
        </w:numPr>
        <w:spacing w:after="0" w:line="240" w:lineRule="auto"/>
        <w:rPr>
          <w:rFonts w:ascii="Arial" w:hAnsi="Arial" w:cs="Arial"/>
        </w:rPr>
      </w:pPr>
      <w:r w:rsidRPr="0047649D">
        <w:rPr>
          <w:rFonts w:ascii="Arial" w:hAnsi="Arial" w:cs="Arial"/>
        </w:rPr>
        <w:t>This fee category contains fees paid to extend the period of time an applicant has to reply to an action by the Office.  The amount of the fee is dependent upon the length of the extension.</w:t>
      </w:r>
    </w:p>
    <w:p w14:paraId="3E6EE9BD" w14:textId="5AF85F7E" w:rsidR="00F825B1" w:rsidRPr="0047649D" w:rsidRDefault="00F825B1">
      <w:pPr>
        <w:pStyle w:val="ListParagraph"/>
        <w:numPr>
          <w:ilvl w:val="0"/>
          <w:numId w:val="232"/>
        </w:numPr>
        <w:spacing w:after="0" w:line="240" w:lineRule="auto"/>
        <w:rPr>
          <w:rFonts w:ascii="Arial" w:hAnsi="Arial" w:cs="Arial"/>
        </w:rPr>
      </w:pPr>
      <w:r w:rsidRPr="0047649D">
        <w:rPr>
          <w:rFonts w:ascii="Arial" w:hAnsi="Arial" w:cs="Arial"/>
        </w:rPr>
        <w:t>Extensions of time have been on the decline, and the FY 2018 PB assumed this would continue in FY 2017.  However, there were even fewer extensions requested in FY 2017 than expected.  Taking into account the lower rates of requests for extensions of time, combined with lower filing growth rates, estimated collections, when compared with the FY 201</w:t>
      </w:r>
      <w:r w:rsidR="00210397">
        <w:rPr>
          <w:rFonts w:ascii="Arial" w:hAnsi="Arial" w:cs="Arial"/>
        </w:rPr>
        <w:t>8</w:t>
      </w:r>
      <w:r w:rsidRPr="0047649D">
        <w:rPr>
          <w:rFonts w:ascii="Arial" w:hAnsi="Arial" w:cs="Arial"/>
        </w:rPr>
        <w:t xml:space="preserve"> President’s Budget, are lower in each projected year, ranging from $19 million to $24 million.</w:t>
      </w:r>
    </w:p>
    <w:p w14:paraId="4009DBFD" w14:textId="77777777" w:rsidR="00F825B1" w:rsidRPr="0047649D" w:rsidRDefault="00F825B1">
      <w:pPr>
        <w:spacing w:after="0" w:line="240" w:lineRule="auto"/>
        <w:rPr>
          <w:rFonts w:ascii="Arial" w:hAnsi="Arial" w:cs="Arial"/>
        </w:rPr>
      </w:pPr>
      <w:r w:rsidRPr="0047649D">
        <w:rPr>
          <w:rFonts w:ascii="Arial" w:hAnsi="Arial" w:cs="Arial"/>
        </w:rPr>
        <w:t xml:space="preserve"> </w:t>
      </w:r>
    </w:p>
    <w:p w14:paraId="55495B11" w14:textId="77777777" w:rsidR="00F825B1" w:rsidRPr="0047649D" w:rsidRDefault="00F825B1">
      <w:pPr>
        <w:spacing w:after="0" w:line="240" w:lineRule="auto"/>
        <w:rPr>
          <w:rFonts w:ascii="Arial" w:hAnsi="Arial" w:cs="Arial"/>
        </w:rPr>
      </w:pPr>
      <w:r w:rsidRPr="0047649D">
        <w:rPr>
          <w:rFonts w:ascii="Arial" w:hAnsi="Arial" w:cs="Arial"/>
        </w:rPr>
        <w:t>Patent Trial and Appeal Board</w:t>
      </w:r>
    </w:p>
    <w:p w14:paraId="7A377310" w14:textId="77777777" w:rsidR="00F825B1" w:rsidRPr="0047649D" w:rsidRDefault="00F825B1">
      <w:pPr>
        <w:pStyle w:val="ListParagraph"/>
        <w:numPr>
          <w:ilvl w:val="0"/>
          <w:numId w:val="234"/>
        </w:numPr>
        <w:spacing w:after="0" w:line="240" w:lineRule="auto"/>
        <w:rPr>
          <w:rFonts w:ascii="Arial" w:hAnsi="Arial" w:cs="Arial"/>
        </w:rPr>
      </w:pPr>
      <w:r w:rsidRPr="0047649D">
        <w:rPr>
          <w:rFonts w:ascii="Arial" w:hAnsi="Arial" w:cs="Arial"/>
        </w:rPr>
        <w:t>This fee category contains fees paid in relation to proceedings offered by the Patent Trial and Appeal Board (PTAB).  This category is included in the “Other Patent Fees” line, and PTAB collections are the largest of the fee categories rolled into that line.</w:t>
      </w:r>
    </w:p>
    <w:p w14:paraId="3C462F7D" w14:textId="77777777" w:rsidR="00F825B1" w:rsidRPr="0047649D" w:rsidRDefault="00F825B1">
      <w:pPr>
        <w:pStyle w:val="ListParagraph"/>
        <w:numPr>
          <w:ilvl w:val="0"/>
          <w:numId w:val="234"/>
        </w:numPr>
        <w:spacing w:after="0" w:line="240" w:lineRule="auto"/>
        <w:rPr>
          <w:rFonts w:ascii="Arial" w:hAnsi="Arial" w:cs="Arial"/>
        </w:rPr>
      </w:pPr>
      <w:r w:rsidRPr="0047649D">
        <w:rPr>
          <w:rFonts w:ascii="Arial" w:hAnsi="Arial" w:cs="Arial"/>
        </w:rPr>
        <w:t>Projected workloads for Filing a Notice of Appeal are expected to decline 10.2% (to 21,361) in FY 2018 from the 23,798 filed in FY 2017.  This number is expected to experience stable 1.0% growth from FY 2019 – FY 2023.</w:t>
      </w:r>
    </w:p>
    <w:p w14:paraId="6B989FDB" w14:textId="77777777" w:rsidR="00F825B1" w:rsidRPr="0047649D" w:rsidRDefault="00F825B1">
      <w:pPr>
        <w:pStyle w:val="ListParagraph"/>
        <w:numPr>
          <w:ilvl w:val="0"/>
          <w:numId w:val="234"/>
        </w:numPr>
        <w:spacing w:after="0" w:line="240" w:lineRule="auto"/>
        <w:rPr>
          <w:rFonts w:ascii="Arial" w:hAnsi="Arial" w:cs="Arial"/>
        </w:rPr>
      </w:pPr>
      <w:r w:rsidRPr="0047649D">
        <w:rPr>
          <w:rFonts w:ascii="Arial" w:hAnsi="Arial" w:cs="Arial"/>
        </w:rPr>
        <w:t>Forwarding an appeal to the Board experienced an anomaly in FY 2017 with a 29.0% increase (to 11,357) over the 8,801 experienced in FY 2016. This temporary growth was attributable to a change in how the Board manages its workload and balances specific tasks between itself and the Patents organization.  The appeal forwarding workloads are estimated based on a historical average ratio of final actions and realized appeal forwarding workloads.  It is estimated that FY 2018 will experience a decrease of 10.2% (to 10,194) compared to FY 2017 workloads and FYs 2019- 2023 will experience a steady 1.0% increase each year.</w:t>
      </w:r>
    </w:p>
    <w:p w14:paraId="59397F68" w14:textId="77777777" w:rsidR="00F825B1" w:rsidRPr="0047649D" w:rsidRDefault="00F825B1">
      <w:pPr>
        <w:pStyle w:val="ListParagraph"/>
        <w:numPr>
          <w:ilvl w:val="0"/>
          <w:numId w:val="234"/>
        </w:numPr>
        <w:spacing w:after="0" w:line="240" w:lineRule="auto"/>
        <w:rPr>
          <w:rFonts w:ascii="Arial" w:hAnsi="Arial" w:cs="Arial"/>
        </w:rPr>
      </w:pPr>
      <w:r w:rsidRPr="0047649D">
        <w:rPr>
          <w:rFonts w:ascii="Arial" w:hAnsi="Arial" w:cs="Arial"/>
        </w:rPr>
        <w:lastRenderedPageBreak/>
        <w:t>Year-over-year workload growth for AIA Trial Proceedings is projected to be positive for both Inter Partes Reviews and Post-Grant or Covered Business Method reviews from FY 2018 through FY 2023.</w:t>
      </w:r>
    </w:p>
    <w:p w14:paraId="0DD99386" w14:textId="77777777" w:rsidR="00F825B1" w:rsidRPr="0047649D" w:rsidRDefault="00F825B1">
      <w:pPr>
        <w:pStyle w:val="ListParagraph"/>
        <w:numPr>
          <w:ilvl w:val="0"/>
          <w:numId w:val="234"/>
        </w:numPr>
        <w:spacing w:after="0" w:line="240" w:lineRule="auto"/>
        <w:rPr>
          <w:rFonts w:ascii="Arial" w:hAnsi="Arial" w:cs="Arial"/>
        </w:rPr>
      </w:pPr>
      <w:r w:rsidRPr="0047649D">
        <w:rPr>
          <w:rFonts w:ascii="Arial" w:hAnsi="Arial" w:cs="Arial"/>
        </w:rPr>
        <w:t xml:space="preserve">As a result of these factors, along with fee increases that will take effect in FY 2019, the FY 2019 PB projects PTAB fee collections to increase by 7.3% over the FY 2017 collections in FY 2018 and increase 4.8% over the FY 2018 estimate in FY 2019 before settling at 3.2% annual growth in FYs 2020-2022 and increasing slightly to 3.8% annual growth in FY 2023.  </w:t>
      </w:r>
    </w:p>
    <w:p w14:paraId="6EFD2DE1" w14:textId="77777777" w:rsidR="00F825B1" w:rsidRPr="0047649D" w:rsidRDefault="00F825B1">
      <w:pPr>
        <w:pStyle w:val="ListParagraph"/>
        <w:numPr>
          <w:ilvl w:val="0"/>
          <w:numId w:val="234"/>
        </w:numPr>
        <w:spacing w:after="0" w:line="240" w:lineRule="auto"/>
        <w:rPr>
          <w:rFonts w:ascii="Arial" w:hAnsi="Arial" w:cs="Arial"/>
        </w:rPr>
      </w:pPr>
      <w:r w:rsidRPr="0047649D">
        <w:rPr>
          <w:rFonts w:ascii="Arial" w:hAnsi="Arial" w:cs="Arial"/>
        </w:rPr>
        <w:t>When compared to the FY 2018 PB, PTAB collections in the FY 2019 President’s Budget are $4 million lower, cumulatively, from FY 2018 through FY 2022.</w:t>
      </w:r>
    </w:p>
    <w:p w14:paraId="01D60568" w14:textId="77777777" w:rsidR="00F825B1" w:rsidRPr="0047649D" w:rsidRDefault="00F825B1">
      <w:pPr>
        <w:spacing w:after="0" w:line="240" w:lineRule="auto"/>
        <w:rPr>
          <w:rFonts w:ascii="Arial" w:hAnsi="Arial" w:cs="Arial"/>
        </w:rPr>
      </w:pPr>
    </w:p>
    <w:p w14:paraId="0A9A1338" w14:textId="77777777" w:rsidR="00F825B1" w:rsidRPr="0047649D" w:rsidRDefault="00F825B1">
      <w:pPr>
        <w:spacing w:after="0" w:line="240" w:lineRule="auto"/>
        <w:rPr>
          <w:rFonts w:ascii="Arial" w:hAnsi="Arial" w:cs="Arial"/>
        </w:rPr>
      </w:pPr>
      <w:r w:rsidRPr="0047649D">
        <w:rPr>
          <w:rFonts w:ascii="Arial" w:hAnsi="Arial" w:cs="Arial"/>
        </w:rPr>
        <w:t>Trademarks</w:t>
      </w:r>
    </w:p>
    <w:p w14:paraId="53DFF3CE" w14:textId="77777777" w:rsidR="00F825B1" w:rsidRPr="0047649D" w:rsidRDefault="00F825B1">
      <w:pPr>
        <w:pStyle w:val="ListParagraph"/>
        <w:numPr>
          <w:ilvl w:val="0"/>
          <w:numId w:val="234"/>
        </w:numPr>
        <w:spacing w:after="0" w:line="240" w:lineRule="auto"/>
        <w:rPr>
          <w:rFonts w:ascii="Arial" w:hAnsi="Arial" w:cs="Arial"/>
        </w:rPr>
      </w:pPr>
      <w:r w:rsidRPr="0047649D">
        <w:rPr>
          <w:rFonts w:ascii="Arial" w:hAnsi="Arial" w:cs="Arial"/>
        </w:rPr>
        <w:t>In FY 2018, the filing growth rate is projected to be 8.7%, following 12.0% growth in FY 2017. In FY 2019, the filing growth rate is expected to be 5.4% based on consensus economic growth assumptions (lower gross domestic product growth) and lower demand for intellectual property rights.</w:t>
      </w:r>
    </w:p>
    <w:p w14:paraId="519919F7" w14:textId="77777777" w:rsidR="00F825B1" w:rsidRPr="0047649D" w:rsidRDefault="00F825B1">
      <w:pPr>
        <w:pStyle w:val="ListParagraph"/>
        <w:numPr>
          <w:ilvl w:val="0"/>
          <w:numId w:val="234"/>
        </w:numPr>
        <w:spacing w:after="0" w:line="240" w:lineRule="auto"/>
        <w:rPr>
          <w:rFonts w:ascii="Arial" w:hAnsi="Arial" w:cs="Arial"/>
        </w:rPr>
      </w:pPr>
      <w:r w:rsidRPr="0047649D">
        <w:rPr>
          <w:rFonts w:ascii="Arial" w:hAnsi="Arial" w:cs="Arial"/>
        </w:rPr>
        <w:t xml:space="preserve">Compared to the FY 2018 PB, projections for total registrations have changed.  The updated production model estimates 368,800 registrations in FY 2018 (up from 362,800), 391,700 in FY 2019 (down from 394,000), and 427,000 in FY 2020 (up from 426,800).  </w:t>
      </w:r>
    </w:p>
    <w:p w14:paraId="7985F81C" w14:textId="77777777" w:rsidR="00F825B1" w:rsidRPr="0047649D" w:rsidRDefault="00F825B1">
      <w:pPr>
        <w:pStyle w:val="ListParagraph"/>
        <w:numPr>
          <w:ilvl w:val="0"/>
          <w:numId w:val="234"/>
        </w:numPr>
        <w:spacing w:after="0" w:line="240" w:lineRule="auto"/>
        <w:rPr>
          <w:rFonts w:ascii="Arial" w:hAnsi="Arial" w:cs="Arial"/>
        </w:rPr>
      </w:pPr>
      <w:r w:rsidRPr="0047649D">
        <w:rPr>
          <w:rFonts w:ascii="Arial" w:hAnsi="Arial" w:cs="Arial"/>
        </w:rPr>
        <w:t>Beginning in FY 2019, it is expected that new rulemaking will make filing electronically mandatory.  Exceptions will be handled through the petitions process.</w:t>
      </w:r>
    </w:p>
    <w:p w14:paraId="238C5325" w14:textId="77777777" w:rsidR="00F825B1" w:rsidRPr="0047649D" w:rsidRDefault="00F825B1">
      <w:pPr>
        <w:pStyle w:val="ListParagraph"/>
        <w:numPr>
          <w:ilvl w:val="0"/>
          <w:numId w:val="234"/>
        </w:numPr>
        <w:spacing w:after="0" w:line="240" w:lineRule="auto"/>
        <w:rPr>
          <w:rFonts w:ascii="Arial" w:hAnsi="Arial" w:cs="Arial"/>
        </w:rPr>
      </w:pPr>
      <w:r w:rsidRPr="0047649D">
        <w:rPr>
          <w:rFonts w:ascii="Arial" w:hAnsi="Arial" w:cs="Arial"/>
        </w:rPr>
        <w:t>Statement of Use (SOU) filing growth is expected to be slower, based on recent trends. Fees were reduced in FY 2017 for filing extension requests.  The FY 2019 President’s Budget assumes lower fee collections compared to previous expectations.</w:t>
      </w:r>
    </w:p>
    <w:p w14:paraId="595E676A" w14:textId="77777777" w:rsidR="00F825B1" w:rsidRPr="0047649D" w:rsidRDefault="00F825B1">
      <w:pPr>
        <w:pStyle w:val="ListParagraph"/>
        <w:numPr>
          <w:ilvl w:val="0"/>
          <w:numId w:val="234"/>
        </w:numPr>
        <w:spacing w:after="0" w:line="240" w:lineRule="auto"/>
        <w:contextualSpacing w:val="0"/>
        <w:rPr>
          <w:rFonts w:ascii="Arial" w:hAnsi="Arial" w:cs="Arial"/>
        </w:rPr>
      </w:pPr>
      <w:r w:rsidRPr="0047649D">
        <w:rPr>
          <w:rFonts w:ascii="Arial" w:hAnsi="Arial" w:cs="Arial"/>
        </w:rPr>
        <w:t>For renewals, projections have been lowered from the FY 2018 PB to account for recent behavior and shorter product lifecycles.</w:t>
      </w:r>
    </w:p>
    <w:p w14:paraId="3CADEFD2" w14:textId="4327E8A0" w:rsidR="00161F64" w:rsidRPr="0092025C" w:rsidRDefault="00161F64" w:rsidP="00161F64">
      <w:pPr>
        <w:spacing w:line="288" w:lineRule="auto"/>
        <w:rPr>
          <w:rFonts w:ascii="Arial" w:hAnsi="Arial" w:cs="Arial"/>
        </w:rPr>
      </w:pPr>
    </w:p>
    <w:p w14:paraId="77D630AA" w14:textId="77777777" w:rsidR="00161F64" w:rsidRDefault="00161F64" w:rsidP="00161F64">
      <w:pPr>
        <w:spacing w:after="0" w:line="240" w:lineRule="auto"/>
      </w:pPr>
    </w:p>
    <w:p w14:paraId="7020EC9F" w14:textId="77777777" w:rsidR="00BE3DBB" w:rsidRDefault="00BE3DBB">
      <w:pPr>
        <w:pStyle w:val="PlainText"/>
        <w:rPr>
          <w:rFonts w:ascii="Arial" w:hAnsi="Arial" w:cs="Arial"/>
          <w:sz w:val="22"/>
          <w:szCs w:val="22"/>
        </w:rPr>
      </w:pPr>
    </w:p>
    <w:p w14:paraId="3A22918A" w14:textId="77777777" w:rsidR="00BE3DBB" w:rsidRDefault="00BE3DBB">
      <w:pPr>
        <w:pStyle w:val="PlainText"/>
        <w:rPr>
          <w:rFonts w:ascii="Arial" w:hAnsi="Arial" w:cs="Arial"/>
          <w:sz w:val="22"/>
          <w:szCs w:val="22"/>
        </w:rPr>
      </w:pPr>
    </w:p>
    <w:p w14:paraId="7B2A97AE" w14:textId="6E60531F" w:rsidR="00BE3DBB" w:rsidRDefault="00BE3DBB">
      <w:pPr>
        <w:pStyle w:val="PlainText"/>
        <w:rPr>
          <w:rFonts w:ascii="Arial" w:hAnsi="Arial" w:cs="Arial"/>
          <w:sz w:val="22"/>
          <w:szCs w:val="22"/>
        </w:rPr>
        <w:sectPr w:rsidR="00BE3DBB" w:rsidSect="0092025C">
          <w:pgSz w:w="15840" w:h="12240" w:orient="landscape"/>
          <w:pgMar w:top="1440" w:right="1440" w:bottom="1440" w:left="1440" w:header="720" w:footer="720" w:gutter="0"/>
          <w:cols w:space="720"/>
          <w:docGrid w:linePitch="360"/>
        </w:sectPr>
      </w:pPr>
    </w:p>
    <w:p w14:paraId="2DA6E37F" w14:textId="0683FFB3" w:rsidR="0036634B" w:rsidRDefault="00DD4332" w:rsidP="00011F33">
      <w:pPr>
        <w:pStyle w:val="Heading1"/>
        <w:rPr>
          <w:sz w:val="28"/>
        </w:rPr>
      </w:pPr>
      <w:bookmarkStart w:id="214" w:name="_Toc505934673"/>
      <w:bookmarkStart w:id="215" w:name="_Toc440924458"/>
      <w:bookmarkStart w:id="216" w:name="_Toc442426522"/>
      <w:r w:rsidRPr="00F31784">
        <w:rPr>
          <w:sz w:val="28"/>
        </w:rPr>
        <w:lastRenderedPageBreak/>
        <w:t xml:space="preserve">Appendix </w:t>
      </w:r>
      <w:r w:rsidR="00161F64" w:rsidRPr="00F31784">
        <w:rPr>
          <w:sz w:val="28"/>
        </w:rPr>
        <w:t>I</w:t>
      </w:r>
      <w:r w:rsidRPr="00F31784">
        <w:rPr>
          <w:sz w:val="28"/>
        </w:rPr>
        <w:t>V</w:t>
      </w:r>
      <w:r w:rsidR="0036634B">
        <w:rPr>
          <w:sz w:val="28"/>
        </w:rPr>
        <w:t xml:space="preserve"> – FY 2018 Estimated and Actual Fee Assumptions</w:t>
      </w:r>
      <w:bookmarkEnd w:id="214"/>
      <w:r w:rsidRPr="00F31784">
        <w:rPr>
          <w:sz w:val="28"/>
        </w:rPr>
        <w:t xml:space="preserve"> </w:t>
      </w:r>
    </w:p>
    <w:tbl>
      <w:tblPr>
        <w:tblW w:w="5000" w:type="pct"/>
        <w:tblLook w:val="04A0" w:firstRow="1" w:lastRow="0" w:firstColumn="1" w:lastColumn="0" w:noHBand="0" w:noVBand="1"/>
      </w:tblPr>
      <w:tblGrid>
        <w:gridCol w:w="364"/>
        <w:gridCol w:w="1784"/>
        <w:gridCol w:w="1927"/>
        <w:gridCol w:w="1614"/>
        <w:gridCol w:w="1663"/>
        <w:gridCol w:w="1663"/>
        <w:gridCol w:w="1801"/>
        <w:gridCol w:w="1765"/>
        <w:gridCol w:w="1799"/>
      </w:tblGrid>
      <w:tr w:rsidR="00191581" w:rsidRPr="00191581" w14:paraId="1E90AC05" w14:textId="77777777" w:rsidTr="005C3B1A">
        <w:trPr>
          <w:trHeight w:val="259"/>
          <w:tblHeader/>
        </w:trPr>
        <w:tc>
          <w:tcPr>
            <w:tcW w:w="114" w:type="pct"/>
            <w:tcBorders>
              <w:top w:val="single" w:sz="8" w:space="0" w:color="auto"/>
              <w:left w:val="single" w:sz="8" w:space="0" w:color="auto"/>
              <w:bottom w:val="nil"/>
              <w:right w:val="nil"/>
            </w:tcBorders>
            <w:shd w:val="clear" w:color="auto" w:fill="auto"/>
            <w:noWrap/>
            <w:vAlign w:val="bottom"/>
            <w:hideMark/>
          </w:tcPr>
          <w:p w14:paraId="3C8A823A" w14:textId="77777777" w:rsidR="00191581" w:rsidRPr="00191581" w:rsidRDefault="00191581" w:rsidP="00191581">
            <w:pPr>
              <w:spacing w:after="0" w:line="240" w:lineRule="auto"/>
              <w:rPr>
                <w:rFonts w:ascii="Arial Narrow" w:eastAsia="Times New Roman" w:hAnsi="Arial Narrow" w:cs="Arial"/>
                <w:sz w:val="16"/>
                <w:szCs w:val="20"/>
              </w:rPr>
            </w:pPr>
            <w:r w:rsidRPr="00191581">
              <w:rPr>
                <w:rFonts w:ascii="Arial Narrow" w:eastAsia="Times New Roman" w:hAnsi="Arial Narrow" w:cs="Arial"/>
                <w:sz w:val="16"/>
                <w:szCs w:val="20"/>
              </w:rPr>
              <w:t> </w:t>
            </w:r>
          </w:p>
        </w:tc>
        <w:tc>
          <w:tcPr>
            <w:tcW w:w="551" w:type="pct"/>
            <w:tcBorders>
              <w:top w:val="single" w:sz="8" w:space="0" w:color="auto"/>
              <w:left w:val="nil"/>
              <w:bottom w:val="nil"/>
              <w:right w:val="nil"/>
            </w:tcBorders>
            <w:shd w:val="clear" w:color="auto" w:fill="auto"/>
            <w:noWrap/>
            <w:vAlign w:val="bottom"/>
            <w:hideMark/>
          </w:tcPr>
          <w:p w14:paraId="28B2D1B9" w14:textId="77777777" w:rsidR="00191581" w:rsidRPr="00191581" w:rsidRDefault="00191581" w:rsidP="00191581">
            <w:pPr>
              <w:spacing w:after="0" w:line="240" w:lineRule="auto"/>
              <w:rPr>
                <w:rFonts w:ascii="Arial Narrow" w:eastAsia="Times New Roman" w:hAnsi="Arial Narrow" w:cs="Arial"/>
                <w:sz w:val="16"/>
                <w:szCs w:val="20"/>
              </w:rPr>
            </w:pPr>
            <w:r w:rsidRPr="00191581">
              <w:rPr>
                <w:rFonts w:ascii="Arial Narrow" w:eastAsia="Times New Roman" w:hAnsi="Arial Narrow" w:cs="Arial"/>
                <w:sz w:val="16"/>
                <w:szCs w:val="20"/>
              </w:rPr>
              <w:t> </w:t>
            </w:r>
          </w:p>
        </w:tc>
        <w:tc>
          <w:tcPr>
            <w:tcW w:w="682"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6F247A33" w14:textId="77777777" w:rsidR="00191581" w:rsidRPr="00191581" w:rsidRDefault="00191581" w:rsidP="00191581">
            <w:pPr>
              <w:spacing w:after="0" w:line="240" w:lineRule="auto"/>
              <w:jc w:val="center"/>
              <w:rPr>
                <w:rFonts w:ascii="Arial Narrow" w:eastAsia="Times New Roman" w:hAnsi="Arial Narrow" w:cs="Arial"/>
                <w:b/>
                <w:bCs/>
                <w:sz w:val="18"/>
                <w:szCs w:val="20"/>
              </w:rPr>
            </w:pPr>
            <w:r w:rsidRPr="00191581">
              <w:rPr>
                <w:rFonts w:ascii="Arial Narrow" w:eastAsia="Times New Roman" w:hAnsi="Arial Narrow" w:cs="Arial"/>
                <w:b/>
                <w:bCs/>
                <w:sz w:val="18"/>
                <w:szCs w:val="20"/>
              </w:rPr>
              <w:t>FY 2017</w:t>
            </w:r>
          </w:p>
        </w:tc>
        <w:tc>
          <w:tcPr>
            <w:tcW w:w="1753" w:type="pct"/>
            <w:gridSpan w:val="3"/>
            <w:tcBorders>
              <w:top w:val="single" w:sz="8" w:space="0" w:color="auto"/>
              <w:left w:val="nil"/>
              <w:bottom w:val="single" w:sz="4" w:space="0" w:color="auto"/>
              <w:right w:val="single" w:sz="8" w:space="0" w:color="000000"/>
            </w:tcBorders>
            <w:shd w:val="clear" w:color="auto" w:fill="auto"/>
            <w:noWrap/>
            <w:vAlign w:val="bottom"/>
            <w:hideMark/>
          </w:tcPr>
          <w:p w14:paraId="6570E81E" w14:textId="77777777" w:rsidR="00191581" w:rsidRPr="00191581" w:rsidRDefault="00191581" w:rsidP="00191581">
            <w:pPr>
              <w:spacing w:after="0" w:line="240" w:lineRule="auto"/>
              <w:jc w:val="center"/>
              <w:rPr>
                <w:rFonts w:ascii="Arial Narrow" w:eastAsia="Times New Roman" w:hAnsi="Arial Narrow" w:cs="Arial"/>
                <w:b/>
                <w:bCs/>
                <w:sz w:val="18"/>
                <w:szCs w:val="20"/>
              </w:rPr>
            </w:pPr>
            <w:r w:rsidRPr="00191581">
              <w:rPr>
                <w:rFonts w:ascii="Arial Narrow" w:eastAsia="Times New Roman" w:hAnsi="Arial Narrow" w:cs="Arial"/>
                <w:b/>
                <w:bCs/>
                <w:sz w:val="18"/>
                <w:szCs w:val="20"/>
              </w:rPr>
              <w:t>FY 2018</w:t>
            </w:r>
          </w:p>
        </w:tc>
        <w:tc>
          <w:tcPr>
            <w:tcW w:w="1901" w:type="pct"/>
            <w:gridSpan w:val="3"/>
            <w:tcBorders>
              <w:top w:val="single" w:sz="8" w:space="0" w:color="auto"/>
              <w:left w:val="nil"/>
              <w:bottom w:val="single" w:sz="4" w:space="0" w:color="auto"/>
              <w:right w:val="single" w:sz="8" w:space="0" w:color="000000"/>
            </w:tcBorders>
            <w:shd w:val="clear" w:color="auto" w:fill="auto"/>
            <w:noWrap/>
            <w:vAlign w:val="bottom"/>
            <w:hideMark/>
          </w:tcPr>
          <w:p w14:paraId="3785AED3" w14:textId="77777777" w:rsidR="00191581" w:rsidRPr="00191581" w:rsidRDefault="00191581" w:rsidP="00191581">
            <w:pPr>
              <w:spacing w:after="0" w:line="240" w:lineRule="auto"/>
              <w:jc w:val="center"/>
              <w:rPr>
                <w:rFonts w:ascii="Arial Narrow" w:eastAsia="Times New Roman" w:hAnsi="Arial Narrow" w:cs="Arial"/>
                <w:b/>
                <w:bCs/>
                <w:sz w:val="18"/>
                <w:szCs w:val="20"/>
              </w:rPr>
            </w:pPr>
            <w:r w:rsidRPr="00191581">
              <w:rPr>
                <w:rFonts w:ascii="Arial Narrow" w:eastAsia="Times New Roman" w:hAnsi="Arial Narrow" w:cs="Arial"/>
                <w:b/>
                <w:bCs/>
                <w:sz w:val="18"/>
                <w:szCs w:val="20"/>
              </w:rPr>
              <w:t>FY 2019</w:t>
            </w:r>
          </w:p>
        </w:tc>
      </w:tr>
      <w:tr w:rsidR="00191581" w:rsidRPr="00191581" w14:paraId="5ACDFD51" w14:textId="77777777" w:rsidTr="00191581">
        <w:trPr>
          <w:trHeight w:val="71"/>
        </w:trPr>
        <w:tc>
          <w:tcPr>
            <w:tcW w:w="114" w:type="pct"/>
            <w:tcBorders>
              <w:top w:val="nil"/>
              <w:left w:val="single" w:sz="8" w:space="0" w:color="auto"/>
              <w:bottom w:val="single" w:sz="4" w:space="0" w:color="auto"/>
              <w:right w:val="nil"/>
            </w:tcBorders>
            <w:shd w:val="clear" w:color="auto" w:fill="auto"/>
            <w:noWrap/>
            <w:vAlign w:val="bottom"/>
            <w:hideMark/>
          </w:tcPr>
          <w:p w14:paraId="2F240DB7" w14:textId="77777777" w:rsidR="00191581" w:rsidRPr="00191581" w:rsidRDefault="00191581" w:rsidP="00191581">
            <w:pPr>
              <w:spacing w:after="0" w:line="240" w:lineRule="auto"/>
              <w:rPr>
                <w:rFonts w:ascii="Arial Narrow" w:eastAsia="Times New Roman" w:hAnsi="Arial Narrow" w:cs="Arial"/>
                <w:sz w:val="16"/>
                <w:szCs w:val="20"/>
              </w:rPr>
            </w:pPr>
            <w:r w:rsidRPr="00191581">
              <w:rPr>
                <w:rFonts w:ascii="Arial Narrow" w:eastAsia="Times New Roman" w:hAnsi="Arial Narrow" w:cs="Arial"/>
                <w:sz w:val="16"/>
                <w:szCs w:val="20"/>
              </w:rPr>
              <w:t> </w:t>
            </w:r>
          </w:p>
        </w:tc>
        <w:tc>
          <w:tcPr>
            <w:tcW w:w="551" w:type="pct"/>
            <w:tcBorders>
              <w:top w:val="nil"/>
              <w:left w:val="nil"/>
              <w:bottom w:val="single" w:sz="4" w:space="0" w:color="auto"/>
              <w:right w:val="nil"/>
            </w:tcBorders>
            <w:shd w:val="clear" w:color="auto" w:fill="auto"/>
            <w:noWrap/>
            <w:vAlign w:val="bottom"/>
            <w:hideMark/>
          </w:tcPr>
          <w:p w14:paraId="152EED6A" w14:textId="77777777" w:rsidR="00191581" w:rsidRPr="00191581" w:rsidRDefault="00191581" w:rsidP="00191581">
            <w:pPr>
              <w:spacing w:after="0" w:line="240" w:lineRule="auto"/>
              <w:rPr>
                <w:rFonts w:ascii="Arial Narrow" w:eastAsia="Times New Roman" w:hAnsi="Arial Narrow" w:cs="Arial"/>
                <w:i/>
                <w:iCs/>
                <w:sz w:val="16"/>
                <w:szCs w:val="20"/>
              </w:rPr>
            </w:pPr>
            <w:r w:rsidRPr="00191581">
              <w:rPr>
                <w:rFonts w:ascii="Arial Narrow" w:eastAsia="Times New Roman" w:hAnsi="Arial Narrow" w:cs="Arial"/>
                <w:i/>
                <w:iCs/>
                <w:sz w:val="16"/>
                <w:szCs w:val="20"/>
              </w:rPr>
              <w:t>(Dollars in Millions)</w:t>
            </w:r>
          </w:p>
        </w:tc>
        <w:tc>
          <w:tcPr>
            <w:tcW w:w="682" w:type="pct"/>
            <w:tcBorders>
              <w:top w:val="nil"/>
              <w:left w:val="single" w:sz="4" w:space="0" w:color="auto"/>
              <w:bottom w:val="single" w:sz="4" w:space="0" w:color="auto"/>
              <w:right w:val="single" w:sz="8" w:space="0" w:color="auto"/>
            </w:tcBorders>
            <w:shd w:val="clear" w:color="auto" w:fill="auto"/>
            <w:noWrap/>
            <w:vAlign w:val="bottom"/>
            <w:hideMark/>
          </w:tcPr>
          <w:p w14:paraId="4456BD5F" w14:textId="77777777" w:rsidR="00191581" w:rsidRPr="00191581" w:rsidRDefault="00191581" w:rsidP="00191581">
            <w:pPr>
              <w:spacing w:after="0" w:line="240" w:lineRule="auto"/>
              <w:jc w:val="center"/>
              <w:rPr>
                <w:rFonts w:ascii="Arial Narrow" w:eastAsia="Times New Roman" w:hAnsi="Arial Narrow" w:cs="Arial"/>
                <w:b/>
                <w:bCs/>
                <w:sz w:val="16"/>
                <w:szCs w:val="20"/>
              </w:rPr>
            </w:pPr>
            <w:r w:rsidRPr="00191581">
              <w:rPr>
                <w:rFonts w:ascii="Arial Narrow" w:eastAsia="Times New Roman" w:hAnsi="Arial Narrow" w:cs="Arial"/>
                <w:b/>
                <w:bCs/>
                <w:sz w:val="16"/>
                <w:szCs w:val="20"/>
              </w:rPr>
              <w:t>Actual</w:t>
            </w:r>
          </w:p>
        </w:tc>
        <w:tc>
          <w:tcPr>
            <w:tcW w:w="573" w:type="pct"/>
            <w:tcBorders>
              <w:top w:val="nil"/>
              <w:left w:val="nil"/>
              <w:bottom w:val="single" w:sz="4" w:space="0" w:color="auto"/>
              <w:right w:val="single" w:sz="4" w:space="0" w:color="auto"/>
            </w:tcBorders>
            <w:shd w:val="clear" w:color="auto" w:fill="auto"/>
            <w:vAlign w:val="bottom"/>
            <w:hideMark/>
          </w:tcPr>
          <w:p w14:paraId="4EABB263" w14:textId="77777777" w:rsidR="00191581" w:rsidRPr="00191581" w:rsidRDefault="00191581" w:rsidP="00191581">
            <w:pPr>
              <w:spacing w:after="0" w:line="240" w:lineRule="auto"/>
              <w:jc w:val="center"/>
              <w:rPr>
                <w:rFonts w:ascii="Arial Narrow" w:eastAsia="Times New Roman" w:hAnsi="Arial Narrow" w:cs="Arial"/>
                <w:b/>
                <w:bCs/>
                <w:sz w:val="16"/>
                <w:szCs w:val="20"/>
              </w:rPr>
            </w:pPr>
            <w:r w:rsidRPr="00191581">
              <w:rPr>
                <w:rFonts w:ascii="Arial Narrow" w:eastAsia="Times New Roman" w:hAnsi="Arial Narrow" w:cs="Arial"/>
                <w:b/>
                <w:bCs/>
                <w:sz w:val="16"/>
                <w:szCs w:val="20"/>
              </w:rPr>
              <w:t>Revised</w:t>
            </w:r>
            <w:r w:rsidRPr="00191581">
              <w:rPr>
                <w:rFonts w:ascii="Arial Narrow" w:eastAsia="Times New Roman" w:hAnsi="Arial Narrow" w:cs="Arial"/>
                <w:b/>
                <w:bCs/>
                <w:sz w:val="16"/>
                <w:szCs w:val="20"/>
              </w:rPr>
              <w:br/>
              <w:t>Low Estimate</w:t>
            </w:r>
          </w:p>
        </w:tc>
        <w:tc>
          <w:tcPr>
            <w:tcW w:w="590" w:type="pct"/>
            <w:tcBorders>
              <w:top w:val="nil"/>
              <w:left w:val="nil"/>
              <w:bottom w:val="single" w:sz="4" w:space="0" w:color="auto"/>
              <w:right w:val="single" w:sz="4" w:space="0" w:color="auto"/>
            </w:tcBorders>
            <w:shd w:val="clear" w:color="auto" w:fill="auto"/>
            <w:vAlign w:val="bottom"/>
            <w:hideMark/>
          </w:tcPr>
          <w:p w14:paraId="2BE767BE" w14:textId="77777777" w:rsidR="00191581" w:rsidRPr="00191581" w:rsidRDefault="00191581" w:rsidP="00191581">
            <w:pPr>
              <w:spacing w:after="0" w:line="240" w:lineRule="auto"/>
              <w:jc w:val="center"/>
              <w:rPr>
                <w:rFonts w:ascii="Arial Narrow" w:eastAsia="Times New Roman" w:hAnsi="Arial Narrow" w:cs="Arial"/>
                <w:b/>
                <w:bCs/>
                <w:sz w:val="16"/>
                <w:szCs w:val="20"/>
              </w:rPr>
            </w:pPr>
            <w:r w:rsidRPr="00191581">
              <w:rPr>
                <w:rFonts w:ascii="Arial Narrow" w:eastAsia="Times New Roman" w:hAnsi="Arial Narrow" w:cs="Arial"/>
                <w:b/>
                <w:bCs/>
                <w:sz w:val="16"/>
                <w:szCs w:val="20"/>
              </w:rPr>
              <w:t>Revised                         Working Estimate</w:t>
            </w:r>
          </w:p>
        </w:tc>
        <w:tc>
          <w:tcPr>
            <w:tcW w:w="590" w:type="pct"/>
            <w:tcBorders>
              <w:top w:val="nil"/>
              <w:left w:val="nil"/>
              <w:bottom w:val="single" w:sz="4" w:space="0" w:color="auto"/>
              <w:right w:val="single" w:sz="8" w:space="0" w:color="auto"/>
            </w:tcBorders>
            <w:shd w:val="clear" w:color="auto" w:fill="auto"/>
            <w:vAlign w:val="bottom"/>
            <w:hideMark/>
          </w:tcPr>
          <w:p w14:paraId="6783AD73" w14:textId="77777777" w:rsidR="00191581" w:rsidRPr="00191581" w:rsidRDefault="00191581" w:rsidP="00191581">
            <w:pPr>
              <w:spacing w:after="0" w:line="240" w:lineRule="auto"/>
              <w:jc w:val="center"/>
              <w:rPr>
                <w:rFonts w:ascii="Arial Narrow" w:eastAsia="Times New Roman" w:hAnsi="Arial Narrow" w:cs="Arial"/>
                <w:b/>
                <w:bCs/>
                <w:sz w:val="16"/>
                <w:szCs w:val="20"/>
              </w:rPr>
            </w:pPr>
            <w:r w:rsidRPr="00191581">
              <w:rPr>
                <w:rFonts w:ascii="Arial Narrow" w:eastAsia="Times New Roman" w:hAnsi="Arial Narrow" w:cs="Arial"/>
                <w:b/>
                <w:bCs/>
                <w:sz w:val="16"/>
                <w:szCs w:val="20"/>
              </w:rPr>
              <w:t>Revised                              High Estimate</w:t>
            </w:r>
          </w:p>
        </w:tc>
        <w:tc>
          <w:tcPr>
            <w:tcW w:w="638" w:type="pct"/>
            <w:tcBorders>
              <w:top w:val="nil"/>
              <w:left w:val="nil"/>
              <w:bottom w:val="single" w:sz="4" w:space="0" w:color="auto"/>
              <w:right w:val="single" w:sz="4" w:space="0" w:color="auto"/>
            </w:tcBorders>
            <w:shd w:val="clear" w:color="auto" w:fill="auto"/>
            <w:vAlign w:val="bottom"/>
            <w:hideMark/>
          </w:tcPr>
          <w:p w14:paraId="41A21548" w14:textId="77777777" w:rsidR="00191581" w:rsidRPr="00191581" w:rsidRDefault="00191581" w:rsidP="00191581">
            <w:pPr>
              <w:spacing w:after="0" w:line="240" w:lineRule="auto"/>
              <w:jc w:val="center"/>
              <w:rPr>
                <w:rFonts w:ascii="Arial Narrow" w:eastAsia="Times New Roman" w:hAnsi="Arial Narrow" w:cs="Arial"/>
                <w:b/>
                <w:bCs/>
                <w:sz w:val="16"/>
                <w:szCs w:val="20"/>
              </w:rPr>
            </w:pPr>
            <w:r w:rsidRPr="00191581">
              <w:rPr>
                <w:rFonts w:ascii="Arial Narrow" w:eastAsia="Times New Roman" w:hAnsi="Arial Narrow" w:cs="Arial"/>
                <w:b/>
                <w:bCs/>
                <w:sz w:val="16"/>
                <w:szCs w:val="20"/>
              </w:rPr>
              <w:t>President's Budget              Low Estimate</w:t>
            </w:r>
          </w:p>
        </w:tc>
        <w:tc>
          <w:tcPr>
            <w:tcW w:w="625" w:type="pct"/>
            <w:tcBorders>
              <w:top w:val="nil"/>
              <w:left w:val="nil"/>
              <w:bottom w:val="single" w:sz="4" w:space="0" w:color="auto"/>
              <w:right w:val="single" w:sz="4" w:space="0" w:color="auto"/>
            </w:tcBorders>
            <w:shd w:val="clear" w:color="auto" w:fill="auto"/>
            <w:vAlign w:val="bottom"/>
            <w:hideMark/>
          </w:tcPr>
          <w:p w14:paraId="02173258" w14:textId="77777777" w:rsidR="00191581" w:rsidRPr="00191581" w:rsidRDefault="00191581" w:rsidP="00191581">
            <w:pPr>
              <w:spacing w:after="0" w:line="240" w:lineRule="auto"/>
              <w:jc w:val="center"/>
              <w:rPr>
                <w:rFonts w:ascii="Arial Narrow" w:eastAsia="Times New Roman" w:hAnsi="Arial Narrow" w:cs="Arial"/>
                <w:b/>
                <w:bCs/>
                <w:sz w:val="16"/>
                <w:szCs w:val="20"/>
              </w:rPr>
            </w:pPr>
            <w:r w:rsidRPr="00191581">
              <w:rPr>
                <w:rFonts w:ascii="Arial Narrow" w:eastAsia="Times New Roman" w:hAnsi="Arial Narrow" w:cs="Arial"/>
                <w:b/>
                <w:bCs/>
                <w:sz w:val="16"/>
                <w:szCs w:val="20"/>
              </w:rPr>
              <w:t>President's Budget              Working Estimate</w:t>
            </w:r>
          </w:p>
        </w:tc>
        <w:tc>
          <w:tcPr>
            <w:tcW w:w="638" w:type="pct"/>
            <w:tcBorders>
              <w:top w:val="nil"/>
              <w:left w:val="nil"/>
              <w:bottom w:val="single" w:sz="4" w:space="0" w:color="auto"/>
              <w:right w:val="single" w:sz="8" w:space="0" w:color="auto"/>
            </w:tcBorders>
            <w:shd w:val="clear" w:color="auto" w:fill="auto"/>
            <w:vAlign w:val="bottom"/>
            <w:hideMark/>
          </w:tcPr>
          <w:p w14:paraId="4EF2FC83" w14:textId="77777777" w:rsidR="00191581" w:rsidRPr="00191581" w:rsidRDefault="00191581" w:rsidP="00191581">
            <w:pPr>
              <w:spacing w:after="0" w:line="240" w:lineRule="auto"/>
              <w:jc w:val="center"/>
              <w:rPr>
                <w:rFonts w:ascii="Arial Narrow" w:eastAsia="Times New Roman" w:hAnsi="Arial Narrow" w:cs="Arial"/>
                <w:b/>
                <w:bCs/>
                <w:sz w:val="16"/>
                <w:szCs w:val="20"/>
              </w:rPr>
            </w:pPr>
            <w:r w:rsidRPr="00191581">
              <w:rPr>
                <w:rFonts w:ascii="Arial Narrow" w:eastAsia="Times New Roman" w:hAnsi="Arial Narrow" w:cs="Arial"/>
                <w:b/>
                <w:bCs/>
                <w:sz w:val="16"/>
                <w:szCs w:val="20"/>
              </w:rPr>
              <w:t>President's Budget              High Estimate</w:t>
            </w:r>
          </w:p>
        </w:tc>
      </w:tr>
      <w:tr w:rsidR="00191581" w:rsidRPr="00191581" w14:paraId="0F50575B" w14:textId="77777777" w:rsidTr="00191581">
        <w:trPr>
          <w:trHeight w:val="206"/>
        </w:trPr>
        <w:tc>
          <w:tcPr>
            <w:tcW w:w="114" w:type="pct"/>
            <w:tcBorders>
              <w:top w:val="nil"/>
              <w:left w:val="single" w:sz="8" w:space="0" w:color="auto"/>
              <w:bottom w:val="single" w:sz="4" w:space="0" w:color="auto"/>
              <w:right w:val="nil"/>
            </w:tcBorders>
            <w:shd w:val="clear" w:color="auto" w:fill="auto"/>
            <w:noWrap/>
            <w:vAlign w:val="bottom"/>
            <w:hideMark/>
          </w:tcPr>
          <w:p w14:paraId="2B7BE119" w14:textId="77777777" w:rsidR="00191581" w:rsidRPr="00191581" w:rsidRDefault="00191581" w:rsidP="00191581">
            <w:pPr>
              <w:spacing w:after="0" w:line="240" w:lineRule="auto"/>
              <w:rPr>
                <w:rFonts w:ascii="Arial Narrow" w:eastAsia="Times New Roman" w:hAnsi="Arial Narrow" w:cs="Arial"/>
                <w:sz w:val="16"/>
                <w:szCs w:val="20"/>
              </w:rPr>
            </w:pPr>
            <w:r w:rsidRPr="00191581">
              <w:rPr>
                <w:rFonts w:ascii="Arial Narrow" w:eastAsia="Times New Roman" w:hAnsi="Arial Narrow" w:cs="Arial"/>
                <w:sz w:val="16"/>
                <w:szCs w:val="20"/>
              </w:rPr>
              <w:t> </w:t>
            </w:r>
          </w:p>
        </w:tc>
        <w:tc>
          <w:tcPr>
            <w:tcW w:w="551" w:type="pct"/>
            <w:tcBorders>
              <w:top w:val="nil"/>
              <w:left w:val="nil"/>
              <w:bottom w:val="single" w:sz="4" w:space="0" w:color="auto"/>
              <w:right w:val="nil"/>
            </w:tcBorders>
            <w:shd w:val="clear" w:color="auto" w:fill="auto"/>
            <w:noWrap/>
            <w:vAlign w:val="bottom"/>
            <w:hideMark/>
          </w:tcPr>
          <w:p w14:paraId="4A77394C" w14:textId="77777777" w:rsidR="00191581" w:rsidRPr="00191581" w:rsidRDefault="00191581" w:rsidP="00191581">
            <w:pPr>
              <w:spacing w:after="0" w:line="240" w:lineRule="auto"/>
              <w:jc w:val="right"/>
              <w:rPr>
                <w:rFonts w:ascii="Arial Narrow" w:eastAsia="Times New Roman" w:hAnsi="Arial Narrow" w:cs="Arial"/>
                <w:b/>
                <w:bCs/>
                <w:sz w:val="16"/>
                <w:szCs w:val="20"/>
              </w:rPr>
            </w:pPr>
            <w:r w:rsidRPr="00191581">
              <w:rPr>
                <w:rFonts w:ascii="Arial Narrow" w:eastAsia="Times New Roman" w:hAnsi="Arial Narrow" w:cs="Arial"/>
                <w:b/>
                <w:bCs/>
                <w:sz w:val="16"/>
                <w:szCs w:val="20"/>
              </w:rPr>
              <w:t>Date of Projection</w:t>
            </w:r>
          </w:p>
        </w:tc>
        <w:tc>
          <w:tcPr>
            <w:tcW w:w="682" w:type="pct"/>
            <w:tcBorders>
              <w:top w:val="nil"/>
              <w:left w:val="single" w:sz="4" w:space="0" w:color="auto"/>
              <w:bottom w:val="single" w:sz="4" w:space="0" w:color="auto"/>
              <w:right w:val="single" w:sz="8" w:space="0" w:color="auto"/>
            </w:tcBorders>
            <w:shd w:val="clear" w:color="auto" w:fill="auto"/>
            <w:vAlign w:val="bottom"/>
            <w:hideMark/>
          </w:tcPr>
          <w:p w14:paraId="5ADE01CF" w14:textId="77777777" w:rsidR="00191581" w:rsidRPr="00191581" w:rsidRDefault="00191581" w:rsidP="00191581">
            <w:pPr>
              <w:spacing w:after="0" w:line="240" w:lineRule="auto"/>
              <w:jc w:val="center"/>
              <w:rPr>
                <w:rFonts w:ascii="Arial Narrow" w:eastAsia="Times New Roman" w:hAnsi="Arial Narrow" w:cs="Arial"/>
                <w:sz w:val="16"/>
                <w:szCs w:val="20"/>
              </w:rPr>
            </w:pPr>
            <w:r w:rsidRPr="00191581">
              <w:rPr>
                <w:rFonts w:ascii="Arial Narrow" w:eastAsia="Times New Roman" w:hAnsi="Arial Narrow" w:cs="Arial"/>
                <w:sz w:val="16"/>
                <w:szCs w:val="20"/>
              </w:rPr>
              <w:t>September 2017</w:t>
            </w:r>
          </w:p>
        </w:tc>
        <w:tc>
          <w:tcPr>
            <w:tcW w:w="573" w:type="pct"/>
            <w:tcBorders>
              <w:top w:val="nil"/>
              <w:left w:val="nil"/>
              <w:bottom w:val="single" w:sz="4" w:space="0" w:color="auto"/>
              <w:right w:val="single" w:sz="4" w:space="0" w:color="auto"/>
            </w:tcBorders>
            <w:shd w:val="clear" w:color="auto" w:fill="auto"/>
            <w:vAlign w:val="bottom"/>
            <w:hideMark/>
          </w:tcPr>
          <w:p w14:paraId="11F83CF1" w14:textId="77777777" w:rsidR="00191581" w:rsidRPr="00191581" w:rsidRDefault="00191581" w:rsidP="00191581">
            <w:pPr>
              <w:spacing w:after="0" w:line="240" w:lineRule="auto"/>
              <w:jc w:val="center"/>
              <w:rPr>
                <w:rFonts w:ascii="Arial Narrow" w:eastAsia="Times New Roman" w:hAnsi="Arial Narrow" w:cs="Arial"/>
                <w:sz w:val="16"/>
                <w:szCs w:val="20"/>
              </w:rPr>
            </w:pPr>
            <w:r w:rsidRPr="00191581">
              <w:rPr>
                <w:rFonts w:ascii="Arial Narrow" w:eastAsia="Times New Roman" w:hAnsi="Arial Narrow" w:cs="Arial"/>
                <w:sz w:val="16"/>
                <w:szCs w:val="20"/>
              </w:rPr>
              <w:t>February 2018</w:t>
            </w:r>
          </w:p>
        </w:tc>
        <w:tc>
          <w:tcPr>
            <w:tcW w:w="590" w:type="pct"/>
            <w:tcBorders>
              <w:top w:val="nil"/>
              <w:left w:val="nil"/>
              <w:bottom w:val="single" w:sz="4" w:space="0" w:color="auto"/>
              <w:right w:val="single" w:sz="4" w:space="0" w:color="auto"/>
            </w:tcBorders>
            <w:shd w:val="clear" w:color="auto" w:fill="auto"/>
            <w:vAlign w:val="bottom"/>
            <w:hideMark/>
          </w:tcPr>
          <w:p w14:paraId="7B469BC0" w14:textId="77777777" w:rsidR="00191581" w:rsidRPr="00191581" w:rsidRDefault="00191581" w:rsidP="00191581">
            <w:pPr>
              <w:spacing w:after="0" w:line="240" w:lineRule="auto"/>
              <w:jc w:val="center"/>
              <w:rPr>
                <w:rFonts w:ascii="Arial Narrow" w:eastAsia="Times New Roman" w:hAnsi="Arial Narrow" w:cs="Arial"/>
                <w:sz w:val="16"/>
                <w:szCs w:val="20"/>
              </w:rPr>
            </w:pPr>
            <w:r w:rsidRPr="00191581">
              <w:rPr>
                <w:rFonts w:ascii="Arial Narrow" w:eastAsia="Times New Roman" w:hAnsi="Arial Narrow" w:cs="Arial"/>
                <w:sz w:val="16"/>
                <w:szCs w:val="20"/>
              </w:rPr>
              <w:t>February 2018</w:t>
            </w:r>
          </w:p>
        </w:tc>
        <w:tc>
          <w:tcPr>
            <w:tcW w:w="590" w:type="pct"/>
            <w:tcBorders>
              <w:top w:val="nil"/>
              <w:left w:val="nil"/>
              <w:bottom w:val="single" w:sz="4" w:space="0" w:color="auto"/>
              <w:right w:val="single" w:sz="8" w:space="0" w:color="auto"/>
            </w:tcBorders>
            <w:shd w:val="clear" w:color="auto" w:fill="auto"/>
            <w:vAlign w:val="bottom"/>
            <w:hideMark/>
          </w:tcPr>
          <w:p w14:paraId="5ED20969" w14:textId="77777777" w:rsidR="00191581" w:rsidRPr="00191581" w:rsidRDefault="00191581" w:rsidP="00191581">
            <w:pPr>
              <w:spacing w:after="0" w:line="240" w:lineRule="auto"/>
              <w:jc w:val="center"/>
              <w:rPr>
                <w:rFonts w:ascii="Arial Narrow" w:eastAsia="Times New Roman" w:hAnsi="Arial Narrow" w:cs="Arial"/>
                <w:sz w:val="16"/>
                <w:szCs w:val="20"/>
              </w:rPr>
            </w:pPr>
            <w:r w:rsidRPr="00191581">
              <w:rPr>
                <w:rFonts w:ascii="Arial Narrow" w:eastAsia="Times New Roman" w:hAnsi="Arial Narrow" w:cs="Arial"/>
                <w:sz w:val="16"/>
                <w:szCs w:val="20"/>
              </w:rPr>
              <w:t>February 2018</w:t>
            </w:r>
          </w:p>
        </w:tc>
        <w:tc>
          <w:tcPr>
            <w:tcW w:w="638" w:type="pct"/>
            <w:tcBorders>
              <w:top w:val="nil"/>
              <w:left w:val="nil"/>
              <w:bottom w:val="single" w:sz="4" w:space="0" w:color="auto"/>
              <w:right w:val="single" w:sz="4" w:space="0" w:color="auto"/>
            </w:tcBorders>
            <w:shd w:val="clear" w:color="auto" w:fill="auto"/>
            <w:vAlign w:val="bottom"/>
            <w:hideMark/>
          </w:tcPr>
          <w:p w14:paraId="3ABFFA4E" w14:textId="77777777" w:rsidR="00191581" w:rsidRPr="00191581" w:rsidRDefault="00191581" w:rsidP="00191581">
            <w:pPr>
              <w:spacing w:after="0" w:line="240" w:lineRule="auto"/>
              <w:jc w:val="center"/>
              <w:rPr>
                <w:rFonts w:ascii="Arial Narrow" w:eastAsia="Times New Roman" w:hAnsi="Arial Narrow" w:cs="Arial"/>
                <w:sz w:val="16"/>
                <w:szCs w:val="20"/>
              </w:rPr>
            </w:pPr>
            <w:r w:rsidRPr="00191581">
              <w:rPr>
                <w:rFonts w:ascii="Arial Narrow" w:eastAsia="Times New Roman" w:hAnsi="Arial Narrow" w:cs="Arial"/>
                <w:sz w:val="16"/>
                <w:szCs w:val="20"/>
              </w:rPr>
              <w:t>February 2018</w:t>
            </w:r>
          </w:p>
        </w:tc>
        <w:tc>
          <w:tcPr>
            <w:tcW w:w="625" w:type="pct"/>
            <w:tcBorders>
              <w:top w:val="nil"/>
              <w:left w:val="nil"/>
              <w:bottom w:val="single" w:sz="4" w:space="0" w:color="auto"/>
              <w:right w:val="single" w:sz="4" w:space="0" w:color="auto"/>
            </w:tcBorders>
            <w:shd w:val="clear" w:color="auto" w:fill="auto"/>
            <w:vAlign w:val="bottom"/>
            <w:hideMark/>
          </w:tcPr>
          <w:p w14:paraId="71F25128" w14:textId="77777777" w:rsidR="00191581" w:rsidRPr="00191581" w:rsidRDefault="00191581" w:rsidP="00191581">
            <w:pPr>
              <w:spacing w:after="0" w:line="240" w:lineRule="auto"/>
              <w:jc w:val="center"/>
              <w:rPr>
                <w:rFonts w:ascii="Arial Narrow" w:eastAsia="Times New Roman" w:hAnsi="Arial Narrow" w:cs="Arial"/>
                <w:sz w:val="16"/>
                <w:szCs w:val="20"/>
              </w:rPr>
            </w:pPr>
            <w:r w:rsidRPr="00191581">
              <w:rPr>
                <w:rFonts w:ascii="Arial Narrow" w:eastAsia="Times New Roman" w:hAnsi="Arial Narrow" w:cs="Arial"/>
                <w:sz w:val="16"/>
                <w:szCs w:val="20"/>
              </w:rPr>
              <w:t>February 2018</w:t>
            </w:r>
          </w:p>
        </w:tc>
        <w:tc>
          <w:tcPr>
            <w:tcW w:w="638" w:type="pct"/>
            <w:tcBorders>
              <w:top w:val="nil"/>
              <w:left w:val="nil"/>
              <w:bottom w:val="single" w:sz="4" w:space="0" w:color="auto"/>
              <w:right w:val="single" w:sz="8" w:space="0" w:color="auto"/>
            </w:tcBorders>
            <w:shd w:val="clear" w:color="auto" w:fill="auto"/>
            <w:vAlign w:val="bottom"/>
            <w:hideMark/>
          </w:tcPr>
          <w:p w14:paraId="78206F07" w14:textId="77777777" w:rsidR="00191581" w:rsidRPr="00191581" w:rsidRDefault="00191581" w:rsidP="00191581">
            <w:pPr>
              <w:spacing w:after="0" w:line="240" w:lineRule="auto"/>
              <w:jc w:val="center"/>
              <w:rPr>
                <w:rFonts w:ascii="Arial Narrow" w:eastAsia="Times New Roman" w:hAnsi="Arial Narrow" w:cs="Arial"/>
                <w:sz w:val="16"/>
                <w:szCs w:val="20"/>
              </w:rPr>
            </w:pPr>
            <w:r w:rsidRPr="00191581">
              <w:rPr>
                <w:rFonts w:ascii="Arial Narrow" w:eastAsia="Times New Roman" w:hAnsi="Arial Narrow" w:cs="Arial"/>
                <w:sz w:val="16"/>
                <w:szCs w:val="20"/>
              </w:rPr>
              <w:t>February 2018</w:t>
            </w:r>
          </w:p>
        </w:tc>
      </w:tr>
      <w:tr w:rsidR="00191581" w:rsidRPr="00191581" w14:paraId="196BC146" w14:textId="77777777" w:rsidTr="00191581">
        <w:trPr>
          <w:trHeight w:val="71"/>
        </w:trPr>
        <w:tc>
          <w:tcPr>
            <w:tcW w:w="664" w:type="pct"/>
            <w:gridSpan w:val="2"/>
            <w:tcBorders>
              <w:top w:val="nil"/>
              <w:left w:val="single" w:sz="8" w:space="0" w:color="auto"/>
              <w:bottom w:val="nil"/>
              <w:right w:val="nil"/>
            </w:tcBorders>
            <w:shd w:val="clear" w:color="000000" w:fill="FFFFCC"/>
            <w:noWrap/>
            <w:vAlign w:val="bottom"/>
            <w:hideMark/>
          </w:tcPr>
          <w:p w14:paraId="1834029F" w14:textId="77777777" w:rsidR="00191581" w:rsidRPr="00191581" w:rsidRDefault="00191581" w:rsidP="00191581">
            <w:pPr>
              <w:spacing w:after="0" w:line="240" w:lineRule="auto"/>
              <w:rPr>
                <w:rFonts w:ascii="Arial Narrow" w:eastAsia="Times New Roman" w:hAnsi="Arial Narrow" w:cs="Arial"/>
                <w:b/>
                <w:bCs/>
                <w:sz w:val="16"/>
                <w:szCs w:val="20"/>
              </w:rPr>
            </w:pPr>
            <w:r w:rsidRPr="00191581">
              <w:rPr>
                <w:rFonts w:ascii="Arial Narrow" w:eastAsia="Times New Roman" w:hAnsi="Arial Narrow" w:cs="Arial"/>
                <w:b/>
                <w:bCs/>
                <w:sz w:val="16"/>
                <w:szCs w:val="20"/>
              </w:rPr>
              <w:t>Total USPTO Fee Collections</w:t>
            </w:r>
          </w:p>
        </w:tc>
        <w:tc>
          <w:tcPr>
            <w:tcW w:w="682" w:type="pct"/>
            <w:tcBorders>
              <w:top w:val="nil"/>
              <w:left w:val="single" w:sz="4" w:space="0" w:color="auto"/>
              <w:bottom w:val="nil"/>
              <w:right w:val="single" w:sz="8" w:space="0" w:color="auto"/>
            </w:tcBorders>
            <w:shd w:val="clear" w:color="000000" w:fill="FFFFCC"/>
            <w:noWrap/>
            <w:vAlign w:val="bottom"/>
            <w:hideMark/>
          </w:tcPr>
          <w:p w14:paraId="1E5548F5" w14:textId="77777777" w:rsidR="00191581" w:rsidRPr="00191581" w:rsidRDefault="00191581" w:rsidP="00191581">
            <w:pPr>
              <w:spacing w:after="0" w:line="240" w:lineRule="auto"/>
              <w:jc w:val="center"/>
              <w:rPr>
                <w:rFonts w:ascii="Arial Narrow" w:eastAsia="Times New Roman" w:hAnsi="Arial Narrow" w:cs="Arial"/>
                <w:b/>
                <w:bCs/>
                <w:color w:val="000080"/>
                <w:sz w:val="16"/>
                <w:szCs w:val="20"/>
              </w:rPr>
            </w:pPr>
            <w:r w:rsidRPr="00191581">
              <w:rPr>
                <w:rFonts w:ascii="Arial Narrow" w:eastAsia="Times New Roman" w:hAnsi="Arial Narrow" w:cs="Arial"/>
                <w:b/>
                <w:bCs/>
                <w:color w:val="000080"/>
                <w:sz w:val="16"/>
                <w:szCs w:val="20"/>
              </w:rPr>
              <w:t xml:space="preserve">$3,076 </w:t>
            </w:r>
          </w:p>
        </w:tc>
        <w:tc>
          <w:tcPr>
            <w:tcW w:w="573" w:type="pct"/>
            <w:tcBorders>
              <w:top w:val="nil"/>
              <w:left w:val="nil"/>
              <w:bottom w:val="nil"/>
              <w:right w:val="single" w:sz="4" w:space="0" w:color="auto"/>
            </w:tcBorders>
            <w:shd w:val="clear" w:color="000000" w:fill="FFFFCC"/>
            <w:noWrap/>
            <w:vAlign w:val="bottom"/>
            <w:hideMark/>
          </w:tcPr>
          <w:p w14:paraId="48DCA583" w14:textId="77777777" w:rsidR="00191581" w:rsidRPr="00191581" w:rsidRDefault="00191581" w:rsidP="00191581">
            <w:pPr>
              <w:spacing w:after="0" w:line="240" w:lineRule="auto"/>
              <w:jc w:val="center"/>
              <w:rPr>
                <w:rFonts w:ascii="Arial Narrow" w:eastAsia="Times New Roman" w:hAnsi="Arial Narrow" w:cs="Arial"/>
                <w:b/>
                <w:bCs/>
                <w:color w:val="000080"/>
                <w:sz w:val="16"/>
                <w:szCs w:val="20"/>
              </w:rPr>
            </w:pPr>
            <w:r w:rsidRPr="00191581">
              <w:rPr>
                <w:rFonts w:ascii="Arial Narrow" w:eastAsia="Times New Roman" w:hAnsi="Arial Narrow" w:cs="Arial"/>
                <w:b/>
                <w:bCs/>
                <w:color w:val="000080"/>
                <w:sz w:val="16"/>
                <w:szCs w:val="20"/>
              </w:rPr>
              <w:t xml:space="preserve">$3,248 </w:t>
            </w:r>
          </w:p>
        </w:tc>
        <w:tc>
          <w:tcPr>
            <w:tcW w:w="590" w:type="pct"/>
            <w:tcBorders>
              <w:top w:val="nil"/>
              <w:left w:val="nil"/>
              <w:bottom w:val="nil"/>
              <w:right w:val="single" w:sz="4" w:space="0" w:color="auto"/>
            </w:tcBorders>
            <w:shd w:val="clear" w:color="000000" w:fill="FFFFCC"/>
            <w:noWrap/>
            <w:vAlign w:val="bottom"/>
            <w:hideMark/>
          </w:tcPr>
          <w:p w14:paraId="53C66981" w14:textId="77777777" w:rsidR="00191581" w:rsidRPr="00191581" w:rsidRDefault="00191581" w:rsidP="00191581">
            <w:pPr>
              <w:spacing w:after="0" w:line="240" w:lineRule="auto"/>
              <w:jc w:val="center"/>
              <w:rPr>
                <w:rFonts w:ascii="Arial Narrow" w:eastAsia="Times New Roman" w:hAnsi="Arial Narrow" w:cs="Arial"/>
                <w:b/>
                <w:bCs/>
                <w:color w:val="000080"/>
                <w:sz w:val="16"/>
                <w:szCs w:val="20"/>
              </w:rPr>
            </w:pPr>
            <w:r w:rsidRPr="00191581">
              <w:rPr>
                <w:rFonts w:ascii="Arial Narrow" w:eastAsia="Times New Roman" w:hAnsi="Arial Narrow" w:cs="Arial"/>
                <w:b/>
                <w:bCs/>
                <w:color w:val="000080"/>
                <w:sz w:val="16"/>
                <w:szCs w:val="20"/>
              </w:rPr>
              <w:t xml:space="preserve">$3,430 </w:t>
            </w:r>
          </w:p>
        </w:tc>
        <w:tc>
          <w:tcPr>
            <w:tcW w:w="590" w:type="pct"/>
            <w:tcBorders>
              <w:top w:val="nil"/>
              <w:left w:val="nil"/>
              <w:bottom w:val="nil"/>
              <w:right w:val="single" w:sz="8" w:space="0" w:color="auto"/>
            </w:tcBorders>
            <w:shd w:val="clear" w:color="000000" w:fill="FFFFCC"/>
            <w:noWrap/>
            <w:vAlign w:val="bottom"/>
            <w:hideMark/>
          </w:tcPr>
          <w:p w14:paraId="7DCA6EAC" w14:textId="77777777" w:rsidR="00191581" w:rsidRPr="00191581" w:rsidRDefault="00191581" w:rsidP="00191581">
            <w:pPr>
              <w:spacing w:after="0" w:line="240" w:lineRule="auto"/>
              <w:jc w:val="center"/>
              <w:rPr>
                <w:rFonts w:ascii="Arial Narrow" w:eastAsia="Times New Roman" w:hAnsi="Arial Narrow" w:cs="Arial"/>
                <w:b/>
                <w:bCs/>
                <w:color w:val="000080"/>
                <w:sz w:val="16"/>
                <w:szCs w:val="20"/>
              </w:rPr>
            </w:pPr>
            <w:r w:rsidRPr="00191581">
              <w:rPr>
                <w:rFonts w:ascii="Arial Narrow" w:eastAsia="Times New Roman" w:hAnsi="Arial Narrow" w:cs="Arial"/>
                <w:b/>
                <w:bCs/>
                <w:color w:val="000080"/>
                <w:sz w:val="16"/>
                <w:szCs w:val="20"/>
              </w:rPr>
              <w:t xml:space="preserve">$3,607 </w:t>
            </w:r>
          </w:p>
        </w:tc>
        <w:tc>
          <w:tcPr>
            <w:tcW w:w="638" w:type="pct"/>
            <w:tcBorders>
              <w:top w:val="nil"/>
              <w:left w:val="single" w:sz="4" w:space="0" w:color="auto"/>
              <w:bottom w:val="nil"/>
              <w:right w:val="single" w:sz="4" w:space="0" w:color="auto"/>
            </w:tcBorders>
            <w:shd w:val="clear" w:color="000000" w:fill="FFFFCC"/>
            <w:noWrap/>
            <w:vAlign w:val="bottom"/>
            <w:hideMark/>
          </w:tcPr>
          <w:p w14:paraId="5A04C381" w14:textId="77777777" w:rsidR="00191581" w:rsidRPr="00191581" w:rsidRDefault="00191581" w:rsidP="00191581">
            <w:pPr>
              <w:spacing w:after="0" w:line="240" w:lineRule="auto"/>
              <w:jc w:val="center"/>
              <w:rPr>
                <w:rFonts w:ascii="Arial Narrow" w:eastAsia="Times New Roman" w:hAnsi="Arial Narrow" w:cs="Arial"/>
                <w:b/>
                <w:bCs/>
                <w:color w:val="000080"/>
                <w:sz w:val="16"/>
                <w:szCs w:val="20"/>
              </w:rPr>
            </w:pPr>
            <w:r w:rsidRPr="00191581">
              <w:rPr>
                <w:rFonts w:ascii="Arial Narrow" w:eastAsia="Times New Roman" w:hAnsi="Arial Narrow" w:cs="Arial"/>
                <w:b/>
                <w:bCs/>
                <w:color w:val="000080"/>
                <w:sz w:val="16"/>
                <w:szCs w:val="20"/>
              </w:rPr>
              <w:t xml:space="preserve">$3,191 </w:t>
            </w:r>
          </w:p>
        </w:tc>
        <w:tc>
          <w:tcPr>
            <w:tcW w:w="625" w:type="pct"/>
            <w:tcBorders>
              <w:top w:val="nil"/>
              <w:left w:val="nil"/>
              <w:bottom w:val="nil"/>
              <w:right w:val="single" w:sz="4" w:space="0" w:color="auto"/>
            </w:tcBorders>
            <w:shd w:val="clear" w:color="000000" w:fill="FFFFCC"/>
            <w:noWrap/>
            <w:vAlign w:val="bottom"/>
            <w:hideMark/>
          </w:tcPr>
          <w:p w14:paraId="03CD11FF" w14:textId="77777777" w:rsidR="00191581" w:rsidRPr="00191581" w:rsidRDefault="00191581" w:rsidP="00191581">
            <w:pPr>
              <w:spacing w:after="0" w:line="240" w:lineRule="auto"/>
              <w:jc w:val="center"/>
              <w:rPr>
                <w:rFonts w:ascii="Arial Narrow" w:eastAsia="Times New Roman" w:hAnsi="Arial Narrow" w:cs="Arial"/>
                <w:b/>
                <w:bCs/>
                <w:color w:val="000080"/>
                <w:sz w:val="16"/>
                <w:szCs w:val="20"/>
              </w:rPr>
            </w:pPr>
            <w:r w:rsidRPr="00191581">
              <w:rPr>
                <w:rFonts w:ascii="Arial Narrow" w:eastAsia="Times New Roman" w:hAnsi="Arial Narrow" w:cs="Arial"/>
                <w:b/>
                <w:bCs/>
                <w:color w:val="000080"/>
                <w:sz w:val="16"/>
                <w:szCs w:val="20"/>
              </w:rPr>
              <w:t xml:space="preserve">$3,416 </w:t>
            </w:r>
          </w:p>
        </w:tc>
        <w:tc>
          <w:tcPr>
            <w:tcW w:w="638" w:type="pct"/>
            <w:tcBorders>
              <w:top w:val="nil"/>
              <w:left w:val="nil"/>
              <w:bottom w:val="nil"/>
              <w:right w:val="single" w:sz="8" w:space="0" w:color="auto"/>
            </w:tcBorders>
            <w:shd w:val="clear" w:color="000000" w:fill="FFFFCC"/>
            <w:noWrap/>
            <w:vAlign w:val="bottom"/>
            <w:hideMark/>
          </w:tcPr>
          <w:p w14:paraId="6D3806DA" w14:textId="77777777" w:rsidR="00191581" w:rsidRPr="00191581" w:rsidRDefault="00191581" w:rsidP="00191581">
            <w:pPr>
              <w:spacing w:after="0" w:line="240" w:lineRule="auto"/>
              <w:jc w:val="center"/>
              <w:rPr>
                <w:rFonts w:ascii="Arial Narrow" w:eastAsia="Times New Roman" w:hAnsi="Arial Narrow" w:cs="Arial"/>
                <w:b/>
                <w:bCs/>
                <w:color w:val="000080"/>
                <w:sz w:val="16"/>
                <w:szCs w:val="20"/>
              </w:rPr>
            </w:pPr>
            <w:r w:rsidRPr="00191581">
              <w:rPr>
                <w:rFonts w:ascii="Arial Narrow" w:eastAsia="Times New Roman" w:hAnsi="Arial Narrow" w:cs="Arial"/>
                <w:b/>
                <w:bCs/>
                <w:color w:val="000080"/>
                <w:sz w:val="16"/>
                <w:szCs w:val="20"/>
              </w:rPr>
              <w:t xml:space="preserve">$3,659 </w:t>
            </w:r>
          </w:p>
        </w:tc>
      </w:tr>
      <w:tr w:rsidR="00191581" w:rsidRPr="00191581" w14:paraId="38A6A011" w14:textId="77777777" w:rsidTr="00191581">
        <w:trPr>
          <w:trHeight w:val="171"/>
        </w:trPr>
        <w:tc>
          <w:tcPr>
            <w:tcW w:w="664" w:type="pct"/>
            <w:gridSpan w:val="2"/>
            <w:tcBorders>
              <w:top w:val="nil"/>
              <w:left w:val="single" w:sz="8" w:space="0" w:color="auto"/>
              <w:bottom w:val="nil"/>
              <w:right w:val="nil"/>
            </w:tcBorders>
            <w:shd w:val="clear" w:color="auto" w:fill="auto"/>
            <w:noWrap/>
            <w:vAlign w:val="bottom"/>
            <w:hideMark/>
          </w:tcPr>
          <w:p w14:paraId="55E25972" w14:textId="77777777" w:rsidR="00191581" w:rsidRPr="00191581" w:rsidRDefault="00191581" w:rsidP="00191581">
            <w:pPr>
              <w:spacing w:after="0" w:line="240" w:lineRule="auto"/>
              <w:rPr>
                <w:rFonts w:ascii="Arial Narrow" w:eastAsia="Times New Roman" w:hAnsi="Arial Narrow" w:cs="Arial"/>
                <w:sz w:val="16"/>
                <w:szCs w:val="20"/>
              </w:rPr>
            </w:pPr>
            <w:r w:rsidRPr="00191581">
              <w:rPr>
                <w:rFonts w:ascii="Arial Narrow" w:eastAsia="Times New Roman" w:hAnsi="Arial Narrow" w:cs="Arial"/>
                <w:sz w:val="16"/>
                <w:szCs w:val="20"/>
              </w:rPr>
              <w:t>Total Patent Fee Collections</w:t>
            </w:r>
          </w:p>
        </w:tc>
        <w:tc>
          <w:tcPr>
            <w:tcW w:w="682" w:type="pct"/>
            <w:tcBorders>
              <w:top w:val="nil"/>
              <w:left w:val="single" w:sz="4" w:space="0" w:color="auto"/>
              <w:bottom w:val="nil"/>
              <w:right w:val="single" w:sz="8" w:space="0" w:color="auto"/>
            </w:tcBorders>
            <w:shd w:val="clear" w:color="auto" w:fill="auto"/>
            <w:noWrap/>
            <w:vAlign w:val="bottom"/>
            <w:hideMark/>
          </w:tcPr>
          <w:p w14:paraId="678E3B09"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$2,770 </w:t>
            </w:r>
          </w:p>
        </w:tc>
        <w:tc>
          <w:tcPr>
            <w:tcW w:w="573" w:type="pct"/>
            <w:tcBorders>
              <w:top w:val="nil"/>
              <w:left w:val="nil"/>
              <w:bottom w:val="nil"/>
              <w:right w:val="single" w:sz="4" w:space="0" w:color="auto"/>
            </w:tcBorders>
            <w:shd w:val="clear" w:color="auto" w:fill="auto"/>
            <w:noWrap/>
            <w:vAlign w:val="bottom"/>
            <w:hideMark/>
          </w:tcPr>
          <w:p w14:paraId="567BB331"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$2,925 </w:t>
            </w:r>
          </w:p>
        </w:tc>
        <w:tc>
          <w:tcPr>
            <w:tcW w:w="590" w:type="pct"/>
            <w:tcBorders>
              <w:top w:val="nil"/>
              <w:left w:val="nil"/>
              <w:bottom w:val="nil"/>
              <w:right w:val="single" w:sz="4" w:space="0" w:color="auto"/>
            </w:tcBorders>
            <w:shd w:val="clear" w:color="auto" w:fill="auto"/>
            <w:noWrap/>
            <w:vAlign w:val="bottom"/>
            <w:hideMark/>
          </w:tcPr>
          <w:p w14:paraId="6296405B"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$3,094 </w:t>
            </w:r>
          </w:p>
        </w:tc>
        <w:tc>
          <w:tcPr>
            <w:tcW w:w="590" w:type="pct"/>
            <w:tcBorders>
              <w:top w:val="nil"/>
              <w:left w:val="nil"/>
              <w:bottom w:val="nil"/>
              <w:right w:val="single" w:sz="8" w:space="0" w:color="auto"/>
            </w:tcBorders>
            <w:shd w:val="clear" w:color="auto" w:fill="auto"/>
            <w:noWrap/>
            <w:vAlign w:val="bottom"/>
            <w:hideMark/>
          </w:tcPr>
          <w:p w14:paraId="392FCFEE"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$3,252 </w:t>
            </w:r>
          </w:p>
        </w:tc>
        <w:tc>
          <w:tcPr>
            <w:tcW w:w="638" w:type="pct"/>
            <w:tcBorders>
              <w:top w:val="nil"/>
              <w:left w:val="single" w:sz="4" w:space="0" w:color="auto"/>
              <w:bottom w:val="nil"/>
              <w:right w:val="single" w:sz="4" w:space="0" w:color="auto"/>
            </w:tcBorders>
            <w:shd w:val="clear" w:color="auto" w:fill="auto"/>
            <w:noWrap/>
            <w:vAlign w:val="bottom"/>
            <w:hideMark/>
          </w:tcPr>
          <w:p w14:paraId="7A48B460"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$2,869 </w:t>
            </w:r>
          </w:p>
        </w:tc>
        <w:tc>
          <w:tcPr>
            <w:tcW w:w="625" w:type="pct"/>
            <w:tcBorders>
              <w:top w:val="nil"/>
              <w:left w:val="nil"/>
              <w:bottom w:val="nil"/>
              <w:right w:val="single" w:sz="4" w:space="0" w:color="auto"/>
            </w:tcBorders>
            <w:shd w:val="clear" w:color="auto" w:fill="auto"/>
            <w:noWrap/>
            <w:vAlign w:val="bottom"/>
            <w:hideMark/>
          </w:tcPr>
          <w:p w14:paraId="523CBBB0"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$3,072 </w:t>
            </w:r>
          </w:p>
        </w:tc>
        <w:tc>
          <w:tcPr>
            <w:tcW w:w="638" w:type="pct"/>
            <w:tcBorders>
              <w:top w:val="nil"/>
              <w:left w:val="nil"/>
              <w:bottom w:val="nil"/>
              <w:right w:val="single" w:sz="8" w:space="0" w:color="auto"/>
            </w:tcBorders>
            <w:shd w:val="clear" w:color="auto" w:fill="auto"/>
            <w:noWrap/>
            <w:vAlign w:val="bottom"/>
            <w:hideMark/>
          </w:tcPr>
          <w:p w14:paraId="7EF92FAB"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$3,277 </w:t>
            </w:r>
          </w:p>
        </w:tc>
      </w:tr>
      <w:tr w:rsidR="00191581" w:rsidRPr="00191581" w14:paraId="10DA9452" w14:textId="77777777" w:rsidTr="00191581">
        <w:trPr>
          <w:trHeight w:val="81"/>
        </w:trPr>
        <w:tc>
          <w:tcPr>
            <w:tcW w:w="664" w:type="pct"/>
            <w:gridSpan w:val="2"/>
            <w:tcBorders>
              <w:top w:val="nil"/>
              <w:left w:val="single" w:sz="8" w:space="0" w:color="auto"/>
              <w:bottom w:val="nil"/>
              <w:right w:val="nil"/>
            </w:tcBorders>
            <w:shd w:val="clear" w:color="auto" w:fill="auto"/>
            <w:noWrap/>
            <w:vAlign w:val="bottom"/>
            <w:hideMark/>
          </w:tcPr>
          <w:p w14:paraId="6B578A35" w14:textId="77777777" w:rsidR="00191581" w:rsidRPr="00191581" w:rsidRDefault="00191581" w:rsidP="00191581">
            <w:pPr>
              <w:spacing w:after="0" w:line="240" w:lineRule="auto"/>
              <w:rPr>
                <w:rFonts w:ascii="Arial Narrow" w:eastAsia="Times New Roman" w:hAnsi="Arial Narrow" w:cs="Arial"/>
                <w:sz w:val="16"/>
                <w:szCs w:val="20"/>
              </w:rPr>
            </w:pPr>
            <w:r w:rsidRPr="00191581">
              <w:rPr>
                <w:rFonts w:ascii="Arial Narrow" w:eastAsia="Times New Roman" w:hAnsi="Arial Narrow" w:cs="Arial"/>
                <w:sz w:val="16"/>
                <w:szCs w:val="20"/>
              </w:rPr>
              <w:t>Total Trademark Fee Collections</w:t>
            </w:r>
          </w:p>
        </w:tc>
        <w:tc>
          <w:tcPr>
            <w:tcW w:w="682" w:type="pct"/>
            <w:tcBorders>
              <w:top w:val="nil"/>
              <w:left w:val="single" w:sz="4" w:space="0" w:color="auto"/>
              <w:bottom w:val="nil"/>
              <w:right w:val="single" w:sz="8" w:space="0" w:color="auto"/>
            </w:tcBorders>
            <w:shd w:val="clear" w:color="auto" w:fill="auto"/>
            <w:noWrap/>
            <w:vAlign w:val="bottom"/>
            <w:hideMark/>
          </w:tcPr>
          <w:p w14:paraId="185E11E3"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$305 </w:t>
            </w:r>
          </w:p>
        </w:tc>
        <w:tc>
          <w:tcPr>
            <w:tcW w:w="573" w:type="pct"/>
            <w:tcBorders>
              <w:top w:val="nil"/>
              <w:left w:val="nil"/>
              <w:bottom w:val="nil"/>
              <w:right w:val="single" w:sz="4" w:space="0" w:color="auto"/>
            </w:tcBorders>
            <w:shd w:val="clear" w:color="auto" w:fill="auto"/>
            <w:noWrap/>
            <w:vAlign w:val="bottom"/>
            <w:hideMark/>
          </w:tcPr>
          <w:p w14:paraId="6BE0E40A"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$323 </w:t>
            </w:r>
          </w:p>
        </w:tc>
        <w:tc>
          <w:tcPr>
            <w:tcW w:w="590" w:type="pct"/>
            <w:tcBorders>
              <w:top w:val="nil"/>
              <w:left w:val="nil"/>
              <w:bottom w:val="nil"/>
              <w:right w:val="single" w:sz="4" w:space="0" w:color="auto"/>
            </w:tcBorders>
            <w:shd w:val="clear" w:color="auto" w:fill="auto"/>
            <w:noWrap/>
            <w:vAlign w:val="bottom"/>
            <w:hideMark/>
          </w:tcPr>
          <w:p w14:paraId="2D9944C7"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$336 </w:t>
            </w:r>
          </w:p>
        </w:tc>
        <w:tc>
          <w:tcPr>
            <w:tcW w:w="590" w:type="pct"/>
            <w:tcBorders>
              <w:top w:val="nil"/>
              <w:left w:val="nil"/>
              <w:bottom w:val="nil"/>
              <w:right w:val="single" w:sz="8" w:space="0" w:color="auto"/>
            </w:tcBorders>
            <w:shd w:val="clear" w:color="auto" w:fill="auto"/>
            <w:noWrap/>
            <w:vAlign w:val="bottom"/>
            <w:hideMark/>
          </w:tcPr>
          <w:p w14:paraId="6BF0448E"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$355 </w:t>
            </w:r>
          </w:p>
        </w:tc>
        <w:tc>
          <w:tcPr>
            <w:tcW w:w="638" w:type="pct"/>
            <w:tcBorders>
              <w:top w:val="nil"/>
              <w:left w:val="single" w:sz="4" w:space="0" w:color="auto"/>
              <w:bottom w:val="nil"/>
              <w:right w:val="single" w:sz="4" w:space="0" w:color="auto"/>
            </w:tcBorders>
            <w:shd w:val="clear" w:color="auto" w:fill="auto"/>
            <w:noWrap/>
            <w:vAlign w:val="bottom"/>
            <w:hideMark/>
          </w:tcPr>
          <w:p w14:paraId="7B82F99D"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$322 </w:t>
            </w:r>
          </w:p>
        </w:tc>
        <w:tc>
          <w:tcPr>
            <w:tcW w:w="625" w:type="pct"/>
            <w:tcBorders>
              <w:top w:val="nil"/>
              <w:left w:val="nil"/>
              <w:bottom w:val="nil"/>
              <w:right w:val="single" w:sz="4" w:space="0" w:color="auto"/>
            </w:tcBorders>
            <w:shd w:val="clear" w:color="auto" w:fill="auto"/>
            <w:noWrap/>
            <w:vAlign w:val="bottom"/>
            <w:hideMark/>
          </w:tcPr>
          <w:p w14:paraId="6AAEE9F4"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$345 </w:t>
            </w:r>
          </w:p>
        </w:tc>
        <w:tc>
          <w:tcPr>
            <w:tcW w:w="638" w:type="pct"/>
            <w:tcBorders>
              <w:top w:val="nil"/>
              <w:left w:val="nil"/>
              <w:bottom w:val="nil"/>
              <w:right w:val="single" w:sz="8" w:space="0" w:color="auto"/>
            </w:tcBorders>
            <w:shd w:val="clear" w:color="auto" w:fill="auto"/>
            <w:noWrap/>
            <w:vAlign w:val="bottom"/>
            <w:hideMark/>
          </w:tcPr>
          <w:p w14:paraId="53522176"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$382 </w:t>
            </w:r>
          </w:p>
        </w:tc>
      </w:tr>
      <w:tr w:rsidR="00191581" w:rsidRPr="00191581" w14:paraId="4C28D6C2" w14:textId="77777777" w:rsidTr="00191581">
        <w:trPr>
          <w:trHeight w:val="81"/>
        </w:trPr>
        <w:tc>
          <w:tcPr>
            <w:tcW w:w="664" w:type="pct"/>
            <w:gridSpan w:val="2"/>
            <w:tcBorders>
              <w:top w:val="nil"/>
              <w:left w:val="single" w:sz="8" w:space="0" w:color="auto"/>
              <w:bottom w:val="nil"/>
              <w:right w:val="nil"/>
            </w:tcBorders>
            <w:shd w:val="clear" w:color="auto" w:fill="auto"/>
            <w:noWrap/>
            <w:vAlign w:val="bottom"/>
            <w:hideMark/>
          </w:tcPr>
          <w:p w14:paraId="2C78C935" w14:textId="77777777" w:rsidR="00191581" w:rsidRPr="00191581" w:rsidRDefault="00191581" w:rsidP="00191581">
            <w:pPr>
              <w:spacing w:after="0" w:line="240" w:lineRule="auto"/>
              <w:rPr>
                <w:rFonts w:ascii="Arial Narrow" w:eastAsia="Times New Roman" w:hAnsi="Arial Narrow" w:cs="Arial"/>
                <w:sz w:val="16"/>
                <w:szCs w:val="20"/>
              </w:rPr>
            </w:pPr>
            <w:r w:rsidRPr="00191581">
              <w:rPr>
                <w:rFonts w:ascii="Arial Narrow" w:eastAsia="Times New Roman" w:hAnsi="Arial Narrow" w:cs="Arial"/>
                <w:sz w:val="16"/>
                <w:szCs w:val="20"/>
              </w:rPr>
              <w:t>Major Patent Fee Collections:</w:t>
            </w:r>
          </w:p>
        </w:tc>
        <w:tc>
          <w:tcPr>
            <w:tcW w:w="682" w:type="pct"/>
            <w:tcBorders>
              <w:top w:val="nil"/>
              <w:left w:val="single" w:sz="4" w:space="0" w:color="auto"/>
              <w:bottom w:val="nil"/>
              <w:right w:val="single" w:sz="8" w:space="0" w:color="auto"/>
            </w:tcBorders>
            <w:shd w:val="clear" w:color="auto" w:fill="auto"/>
            <w:noWrap/>
            <w:vAlign w:val="bottom"/>
            <w:hideMark/>
          </w:tcPr>
          <w:p w14:paraId="30CBD1AB"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w:t>
            </w:r>
          </w:p>
        </w:tc>
        <w:tc>
          <w:tcPr>
            <w:tcW w:w="573" w:type="pct"/>
            <w:tcBorders>
              <w:top w:val="nil"/>
              <w:left w:val="nil"/>
              <w:bottom w:val="nil"/>
              <w:right w:val="single" w:sz="4" w:space="0" w:color="auto"/>
            </w:tcBorders>
            <w:shd w:val="clear" w:color="auto" w:fill="auto"/>
            <w:noWrap/>
            <w:vAlign w:val="bottom"/>
            <w:hideMark/>
          </w:tcPr>
          <w:p w14:paraId="163757AD"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w:t>
            </w:r>
          </w:p>
        </w:tc>
        <w:tc>
          <w:tcPr>
            <w:tcW w:w="590" w:type="pct"/>
            <w:tcBorders>
              <w:top w:val="nil"/>
              <w:left w:val="nil"/>
              <w:bottom w:val="nil"/>
              <w:right w:val="single" w:sz="4" w:space="0" w:color="auto"/>
            </w:tcBorders>
            <w:shd w:val="clear" w:color="auto" w:fill="auto"/>
            <w:noWrap/>
            <w:vAlign w:val="bottom"/>
            <w:hideMark/>
          </w:tcPr>
          <w:p w14:paraId="642B576B"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w:t>
            </w:r>
          </w:p>
        </w:tc>
        <w:tc>
          <w:tcPr>
            <w:tcW w:w="590" w:type="pct"/>
            <w:tcBorders>
              <w:top w:val="nil"/>
              <w:left w:val="nil"/>
              <w:bottom w:val="nil"/>
              <w:right w:val="single" w:sz="8" w:space="0" w:color="auto"/>
            </w:tcBorders>
            <w:shd w:val="clear" w:color="auto" w:fill="auto"/>
            <w:noWrap/>
            <w:vAlign w:val="bottom"/>
            <w:hideMark/>
          </w:tcPr>
          <w:p w14:paraId="6DC5A053"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w:t>
            </w:r>
          </w:p>
        </w:tc>
        <w:tc>
          <w:tcPr>
            <w:tcW w:w="638" w:type="pct"/>
            <w:tcBorders>
              <w:top w:val="nil"/>
              <w:left w:val="single" w:sz="4" w:space="0" w:color="auto"/>
              <w:bottom w:val="nil"/>
              <w:right w:val="single" w:sz="4" w:space="0" w:color="auto"/>
            </w:tcBorders>
            <w:shd w:val="clear" w:color="auto" w:fill="auto"/>
            <w:noWrap/>
            <w:vAlign w:val="bottom"/>
            <w:hideMark/>
          </w:tcPr>
          <w:p w14:paraId="51A4850A"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w:t>
            </w:r>
          </w:p>
        </w:tc>
        <w:tc>
          <w:tcPr>
            <w:tcW w:w="625" w:type="pct"/>
            <w:tcBorders>
              <w:top w:val="nil"/>
              <w:left w:val="nil"/>
              <w:bottom w:val="nil"/>
              <w:right w:val="single" w:sz="4" w:space="0" w:color="auto"/>
            </w:tcBorders>
            <w:shd w:val="clear" w:color="auto" w:fill="auto"/>
            <w:noWrap/>
            <w:vAlign w:val="bottom"/>
            <w:hideMark/>
          </w:tcPr>
          <w:p w14:paraId="2F90B843"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w:t>
            </w:r>
          </w:p>
        </w:tc>
        <w:tc>
          <w:tcPr>
            <w:tcW w:w="638" w:type="pct"/>
            <w:tcBorders>
              <w:top w:val="nil"/>
              <w:left w:val="nil"/>
              <w:bottom w:val="nil"/>
              <w:right w:val="single" w:sz="8" w:space="0" w:color="auto"/>
            </w:tcBorders>
            <w:shd w:val="clear" w:color="auto" w:fill="auto"/>
            <w:noWrap/>
            <w:vAlign w:val="bottom"/>
            <w:hideMark/>
          </w:tcPr>
          <w:p w14:paraId="5DF99DD5"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w:t>
            </w:r>
          </w:p>
        </w:tc>
      </w:tr>
      <w:tr w:rsidR="00191581" w:rsidRPr="00191581" w14:paraId="4688FAB5" w14:textId="77777777" w:rsidTr="00191581">
        <w:trPr>
          <w:trHeight w:val="81"/>
        </w:trPr>
        <w:tc>
          <w:tcPr>
            <w:tcW w:w="114" w:type="pct"/>
            <w:tcBorders>
              <w:top w:val="nil"/>
              <w:left w:val="single" w:sz="8" w:space="0" w:color="auto"/>
              <w:bottom w:val="nil"/>
              <w:right w:val="nil"/>
            </w:tcBorders>
            <w:shd w:val="clear" w:color="auto" w:fill="auto"/>
            <w:noWrap/>
            <w:vAlign w:val="bottom"/>
            <w:hideMark/>
          </w:tcPr>
          <w:p w14:paraId="55C3BD45" w14:textId="77777777" w:rsidR="00191581" w:rsidRPr="00191581" w:rsidRDefault="00191581" w:rsidP="00191581">
            <w:pPr>
              <w:spacing w:after="0" w:line="240" w:lineRule="auto"/>
              <w:rPr>
                <w:rFonts w:ascii="Arial Narrow" w:eastAsia="Times New Roman" w:hAnsi="Arial Narrow" w:cs="Arial"/>
                <w:sz w:val="16"/>
                <w:szCs w:val="20"/>
              </w:rPr>
            </w:pPr>
            <w:r w:rsidRPr="00191581">
              <w:rPr>
                <w:rFonts w:ascii="Arial Narrow" w:eastAsia="Times New Roman" w:hAnsi="Arial Narrow" w:cs="Arial"/>
                <w:sz w:val="16"/>
                <w:szCs w:val="20"/>
              </w:rPr>
              <w:t> </w:t>
            </w:r>
          </w:p>
        </w:tc>
        <w:tc>
          <w:tcPr>
            <w:tcW w:w="551" w:type="pct"/>
            <w:tcBorders>
              <w:top w:val="nil"/>
              <w:left w:val="nil"/>
              <w:bottom w:val="nil"/>
              <w:right w:val="nil"/>
            </w:tcBorders>
            <w:shd w:val="clear" w:color="auto" w:fill="auto"/>
            <w:noWrap/>
            <w:vAlign w:val="bottom"/>
            <w:hideMark/>
          </w:tcPr>
          <w:p w14:paraId="5140F661" w14:textId="77777777" w:rsidR="00191581" w:rsidRPr="00191581" w:rsidRDefault="00191581" w:rsidP="00191581">
            <w:pPr>
              <w:spacing w:after="0" w:line="240" w:lineRule="auto"/>
              <w:jc w:val="right"/>
              <w:rPr>
                <w:rFonts w:ascii="Arial Narrow" w:eastAsia="Times New Roman" w:hAnsi="Arial Narrow" w:cs="Arial"/>
                <w:sz w:val="16"/>
                <w:szCs w:val="20"/>
              </w:rPr>
            </w:pPr>
            <w:r w:rsidRPr="00191581">
              <w:rPr>
                <w:rFonts w:ascii="Arial Narrow" w:eastAsia="Times New Roman" w:hAnsi="Arial Narrow" w:cs="Arial"/>
                <w:sz w:val="16"/>
                <w:szCs w:val="20"/>
              </w:rPr>
              <w:t>Filing (with Excess Claims)</w:t>
            </w:r>
          </w:p>
        </w:tc>
        <w:tc>
          <w:tcPr>
            <w:tcW w:w="682" w:type="pct"/>
            <w:tcBorders>
              <w:top w:val="nil"/>
              <w:left w:val="single" w:sz="4" w:space="0" w:color="auto"/>
              <w:bottom w:val="nil"/>
              <w:right w:val="single" w:sz="8" w:space="0" w:color="auto"/>
            </w:tcBorders>
            <w:shd w:val="clear" w:color="auto" w:fill="auto"/>
            <w:noWrap/>
            <w:vAlign w:val="bottom"/>
            <w:hideMark/>
          </w:tcPr>
          <w:p w14:paraId="4438B9CF"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$813 </w:t>
            </w:r>
          </w:p>
        </w:tc>
        <w:tc>
          <w:tcPr>
            <w:tcW w:w="573" w:type="pct"/>
            <w:tcBorders>
              <w:top w:val="nil"/>
              <w:left w:val="nil"/>
              <w:bottom w:val="nil"/>
              <w:right w:val="single" w:sz="4" w:space="0" w:color="auto"/>
            </w:tcBorders>
            <w:shd w:val="clear" w:color="auto" w:fill="auto"/>
            <w:noWrap/>
            <w:vAlign w:val="bottom"/>
            <w:hideMark/>
          </w:tcPr>
          <w:p w14:paraId="4F3D1A7B"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$819 </w:t>
            </w:r>
          </w:p>
        </w:tc>
        <w:tc>
          <w:tcPr>
            <w:tcW w:w="590" w:type="pct"/>
            <w:tcBorders>
              <w:top w:val="nil"/>
              <w:left w:val="nil"/>
              <w:bottom w:val="nil"/>
              <w:right w:val="single" w:sz="4" w:space="0" w:color="auto"/>
            </w:tcBorders>
            <w:shd w:val="clear" w:color="auto" w:fill="auto"/>
            <w:noWrap/>
            <w:vAlign w:val="bottom"/>
            <w:hideMark/>
          </w:tcPr>
          <w:p w14:paraId="762DCA2E"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$860 </w:t>
            </w:r>
          </w:p>
        </w:tc>
        <w:tc>
          <w:tcPr>
            <w:tcW w:w="590" w:type="pct"/>
            <w:tcBorders>
              <w:top w:val="nil"/>
              <w:left w:val="nil"/>
              <w:bottom w:val="nil"/>
              <w:right w:val="single" w:sz="8" w:space="0" w:color="auto"/>
            </w:tcBorders>
            <w:shd w:val="clear" w:color="auto" w:fill="auto"/>
            <w:noWrap/>
            <w:vAlign w:val="bottom"/>
            <w:hideMark/>
          </w:tcPr>
          <w:p w14:paraId="55B23D52"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$888 </w:t>
            </w:r>
          </w:p>
        </w:tc>
        <w:tc>
          <w:tcPr>
            <w:tcW w:w="638" w:type="pct"/>
            <w:tcBorders>
              <w:top w:val="nil"/>
              <w:left w:val="single" w:sz="4" w:space="0" w:color="auto"/>
              <w:bottom w:val="nil"/>
              <w:right w:val="single" w:sz="4" w:space="0" w:color="auto"/>
            </w:tcBorders>
            <w:shd w:val="clear" w:color="auto" w:fill="auto"/>
            <w:noWrap/>
            <w:vAlign w:val="bottom"/>
            <w:hideMark/>
          </w:tcPr>
          <w:p w14:paraId="31E7614F"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$826 </w:t>
            </w:r>
          </w:p>
        </w:tc>
        <w:tc>
          <w:tcPr>
            <w:tcW w:w="625" w:type="pct"/>
            <w:tcBorders>
              <w:top w:val="nil"/>
              <w:left w:val="nil"/>
              <w:bottom w:val="nil"/>
              <w:right w:val="single" w:sz="4" w:space="0" w:color="auto"/>
            </w:tcBorders>
            <w:shd w:val="clear" w:color="auto" w:fill="auto"/>
            <w:noWrap/>
            <w:vAlign w:val="bottom"/>
            <w:hideMark/>
          </w:tcPr>
          <w:p w14:paraId="148CEA78"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$884 </w:t>
            </w:r>
          </w:p>
        </w:tc>
        <w:tc>
          <w:tcPr>
            <w:tcW w:w="638" w:type="pct"/>
            <w:tcBorders>
              <w:top w:val="nil"/>
              <w:left w:val="nil"/>
              <w:bottom w:val="nil"/>
              <w:right w:val="single" w:sz="8" w:space="0" w:color="auto"/>
            </w:tcBorders>
            <w:shd w:val="clear" w:color="auto" w:fill="auto"/>
            <w:noWrap/>
            <w:vAlign w:val="bottom"/>
            <w:hideMark/>
          </w:tcPr>
          <w:p w14:paraId="7D0BBE1B"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$935 </w:t>
            </w:r>
          </w:p>
        </w:tc>
      </w:tr>
      <w:tr w:rsidR="00191581" w:rsidRPr="00191581" w14:paraId="19702650" w14:textId="77777777" w:rsidTr="00191581">
        <w:trPr>
          <w:trHeight w:val="81"/>
        </w:trPr>
        <w:tc>
          <w:tcPr>
            <w:tcW w:w="114" w:type="pct"/>
            <w:tcBorders>
              <w:top w:val="nil"/>
              <w:left w:val="single" w:sz="8" w:space="0" w:color="auto"/>
              <w:bottom w:val="nil"/>
              <w:right w:val="nil"/>
            </w:tcBorders>
            <w:shd w:val="clear" w:color="auto" w:fill="auto"/>
            <w:noWrap/>
            <w:vAlign w:val="bottom"/>
            <w:hideMark/>
          </w:tcPr>
          <w:p w14:paraId="1006D6FC" w14:textId="77777777" w:rsidR="00191581" w:rsidRPr="00191581" w:rsidRDefault="00191581" w:rsidP="00191581">
            <w:pPr>
              <w:spacing w:after="0" w:line="240" w:lineRule="auto"/>
              <w:rPr>
                <w:rFonts w:ascii="Arial Narrow" w:eastAsia="Times New Roman" w:hAnsi="Arial Narrow" w:cs="Arial"/>
                <w:sz w:val="16"/>
                <w:szCs w:val="20"/>
              </w:rPr>
            </w:pPr>
            <w:r w:rsidRPr="00191581">
              <w:rPr>
                <w:rFonts w:ascii="Arial Narrow" w:eastAsia="Times New Roman" w:hAnsi="Arial Narrow" w:cs="Arial"/>
                <w:sz w:val="16"/>
                <w:szCs w:val="20"/>
              </w:rPr>
              <w:t> </w:t>
            </w:r>
          </w:p>
        </w:tc>
        <w:tc>
          <w:tcPr>
            <w:tcW w:w="551" w:type="pct"/>
            <w:tcBorders>
              <w:top w:val="nil"/>
              <w:left w:val="nil"/>
              <w:bottom w:val="nil"/>
              <w:right w:val="nil"/>
            </w:tcBorders>
            <w:shd w:val="clear" w:color="auto" w:fill="auto"/>
            <w:noWrap/>
            <w:vAlign w:val="bottom"/>
            <w:hideMark/>
          </w:tcPr>
          <w:p w14:paraId="7172443B" w14:textId="77777777" w:rsidR="00191581" w:rsidRPr="00191581" w:rsidRDefault="00191581" w:rsidP="00191581">
            <w:pPr>
              <w:spacing w:after="0" w:line="240" w:lineRule="auto"/>
              <w:jc w:val="right"/>
              <w:rPr>
                <w:rFonts w:ascii="Arial Narrow" w:eastAsia="Times New Roman" w:hAnsi="Arial Narrow" w:cs="Arial"/>
                <w:sz w:val="16"/>
                <w:szCs w:val="20"/>
              </w:rPr>
            </w:pPr>
            <w:r w:rsidRPr="00191581">
              <w:rPr>
                <w:rFonts w:ascii="Arial Narrow" w:eastAsia="Times New Roman" w:hAnsi="Arial Narrow" w:cs="Arial"/>
                <w:sz w:val="16"/>
                <w:szCs w:val="20"/>
              </w:rPr>
              <w:t>Post Allowance</w:t>
            </w:r>
          </w:p>
        </w:tc>
        <w:tc>
          <w:tcPr>
            <w:tcW w:w="682" w:type="pct"/>
            <w:tcBorders>
              <w:top w:val="nil"/>
              <w:left w:val="single" w:sz="4" w:space="0" w:color="auto"/>
              <w:bottom w:val="nil"/>
              <w:right w:val="single" w:sz="8" w:space="0" w:color="auto"/>
            </w:tcBorders>
            <w:shd w:val="clear" w:color="auto" w:fill="auto"/>
            <w:noWrap/>
            <w:vAlign w:val="bottom"/>
            <w:hideMark/>
          </w:tcPr>
          <w:p w14:paraId="47B07E99"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$286 </w:t>
            </w:r>
          </w:p>
        </w:tc>
        <w:tc>
          <w:tcPr>
            <w:tcW w:w="573" w:type="pct"/>
            <w:tcBorders>
              <w:top w:val="nil"/>
              <w:left w:val="nil"/>
              <w:bottom w:val="nil"/>
              <w:right w:val="single" w:sz="4" w:space="0" w:color="auto"/>
            </w:tcBorders>
            <w:shd w:val="clear" w:color="auto" w:fill="auto"/>
            <w:noWrap/>
            <w:vAlign w:val="bottom"/>
            <w:hideMark/>
          </w:tcPr>
          <w:p w14:paraId="58F59477"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$267 </w:t>
            </w:r>
          </w:p>
        </w:tc>
        <w:tc>
          <w:tcPr>
            <w:tcW w:w="590" w:type="pct"/>
            <w:tcBorders>
              <w:top w:val="nil"/>
              <w:left w:val="nil"/>
              <w:bottom w:val="nil"/>
              <w:right w:val="single" w:sz="4" w:space="0" w:color="auto"/>
            </w:tcBorders>
            <w:shd w:val="clear" w:color="auto" w:fill="auto"/>
            <w:noWrap/>
            <w:vAlign w:val="bottom"/>
            <w:hideMark/>
          </w:tcPr>
          <w:p w14:paraId="604D6DBF"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$295 </w:t>
            </w:r>
          </w:p>
        </w:tc>
        <w:tc>
          <w:tcPr>
            <w:tcW w:w="590" w:type="pct"/>
            <w:tcBorders>
              <w:top w:val="nil"/>
              <w:left w:val="nil"/>
              <w:bottom w:val="nil"/>
              <w:right w:val="single" w:sz="8" w:space="0" w:color="auto"/>
            </w:tcBorders>
            <w:shd w:val="clear" w:color="auto" w:fill="auto"/>
            <w:noWrap/>
            <w:vAlign w:val="bottom"/>
            <w:hideMark/>
          </w:tcPr>
          <w:p w14:paraId="15783465"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$323 </w:t>
            </w:r>
          </w:p>
        </w:tc>
        <w:tc>
          <w:tcPr>
            <w:tcW w:w="638" w:type="pct"/>
            <w:tcBorders>
              <w:top w:val="nil"/>
              <w:left w:val="single" w:sz="4" w:space="0" w:color="auto"/>
              <w:bottom w:val="nil"/>
              <w:right w:val="single" w:sz="4" w:space="0" w:color="auto"/>
            </w:tcBorders>
            <w:shd w:val="clear" w:color="auto" w:fill="auto"/>
            <w:noWrap/>
            <w:vAlign w:val="bottom"/>
            <w:hideMark/>
          </w:tcPr>
          <w:p w14:paraId="3F7ED1C5"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$269 </w:t>
            </w:r>
          </w:p>
        </w:tc>
        <w:tc>
          <w:tcPr>
            <w:tcW w:w="625" w:type="pct"/>
            <w:tcBorders>
              <w:top w:val="nil"/>
              <w:left w:val="nil"/>
              <w:bottom w:val="nil"/>
              <w:right w:val="single" w:sz="4" w:space="0" w:color="auto"/>
            </w:tcBorders>
            <w:shd w:val="clear" w:color="auto" w:fill="auto"/>
            <w:noWrap/>
            <w:vAlign w:val="bottom"/>
            <w:hideMark/>
          </w:tcPr>
          <w:p w14:paraId="7F424C8D"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$297 </w:t>
            </w:r>
          </w:p>
        </w:tc>
        <w:tc>
          <w:tcPr>
            <w:tcW w:w="638" w:type="pct"/>
            <w:tcBorders>
              <w:top w:val="nil"/>
              <w:left w:val="nil"/>
              <w:bottom w:val="nil"/>
              <w:right w:val="single" w:sz="8" w:space="0" w:color="auto"/>
            </w:tcBorders>
            <w:shd w:val="clear" w:color="auto" w:fill="auto"/>
            <w:noWrap/>
            <w:vAlign w:val="bottom"/>
            <w:hideMark/>
          </w:tcPr>
          <w:p w14:paraId="2D7FC332"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$324 </w:t>
            </w:r>
          </w:p>
        </w:tc>
      </w:tr>
      <w:tr w:rsidR="00191581" w:rsidRPr="00191581" w14:paraId="7648B4D3" w14:textId="77777777" w:rsidTr="00191581">
        <w:trPr>
          <w:trHeight w:val="144"/>
        </w:trPr>
        <w:tc>
          <w:tcPr>
            <w:tcW w:w="114" w:type="pct"/>
            <w:tcBorders>
              <w:top w:val="nil"/>
              <w:left w:val="single" w:sz="8" w:space="0" w:color="auto"/>
              <w:bottom w:val="nil"/>
              <w:right w:val="nil"/>
            </w:tcBorders>
            <w:shd w:val="clear" w:color="auto" w:fill="auto"/>
            <w:noWrap/>
            <w:vAlign w:val="bottom"/>
            <w:hideMark/>
          </w:tcPr>
          <w:p w14:paraId="7E7A9A09" w14:textId="77777777" w:rsidR="00191581" w:rsidRPr="00191581" w:rsidRDefault="00191581" w:rsidP="00191581">
            <w:pPr>
              <w:spacing w:after="0" w:line="240" w:lineRule="auto"/>
              <w:rPr>
                <w:rFonts w:ascii="Arial Narrow" w:eastAsia="Times New Roman" w:hAnsi="Arial Narrow" w:cs="Arial"/>
                <w:sz w:val="16"/>
                <w:szCs w:val="20"/>
              </w:rPr>
            </w:pPr>
            <w:r w:rsidRPr="00191581">
              <w:rPr>
                <w:rFonts w:ascii="Arial Narrow" w:eastAsia="Times New Roman" w:hAnsi="Arial Narrow" w:cs="Arial"/>
                <w:sz w:val="16"/>
                <w:szCs w:val="20"/>
              </w:rPr>
              <w:t> </w:t>
            </w:r>
          </w:p>
        </w:tc>
        <w:tc>
          <w:tcPr>
            <w:tcW w:w="551" w:type="pct"/>
            <w:tcBorders>
              <w:top w:val="nil"/>
              <w:left w:val="nil"/>
              <w:bottom w:val="nil"/>
              <w:right w:val="nil"/>
            </w:tcBorders>
            <w:shd w:val="clear" w:color="auto" w:fill="auto"/>
            <w:noWrap/>
            <w:vAlign w:val="bottom"/>
            <w:hideMark/>
          </w:tcPr>
          <w:p w14:paraId="40743658" w14:textId="77777777" w:rsidR="00191581" w:rsidRPr="00191581" w:rsidRDefault="00191581" w:rsidP="00191581">
            <w:pPr>
              <w:spacing w:after="0" w:line="240" w:lineRule="auto"/>
              <w:jc w:val="right"/>
              <w:rPr>
                <w:rFonts w:ascii="Arial Narrow" w:eastAsia="Times New Roman" w:hAnsi="Arial Narrow" w:cs="Arial"/>
                <w:sz w:val="16"/>
                <w:szCs w:val="20"/>
              </w:rPr>
            </w:pPr>
            <w:r w:rsidRPr="00191581">
              <w:rPr>
                <w:rFonts w:ascii="Arial Narrow" w:eastAsia="Times New Roman" w:hAnsi="Arial Narrow" w:cs="Arial"/>
                <w:sz w:val="16"/>
                <w:szCs w:val="20"/>
              </w:rPr>
              <w:t>Maintenance</w:t>
            </w:r>
          </w:p>
        </w:tc>
        <w:tc>
          <w:tcPr>
            <w:tcW w:w="682" w:type="pct"/>
            <w:tcBorders>
              <w:top w:val="nil"/>
              <w:left w:val="single" w:sz="4" w:space="0" w:color="auto"/>
              <w:bottom w:val="nil"/>
              <w:right w:val="single" w:sz="8" w:space="0" w:color="auto"/>
            </w:tcBorders>
            <w:shd w:val="clear" w:color="auto" w:fill="auto"/>
            <w:noWrap/>
            <w:vAlign w:val="bottom"/>
            <w:hideMark/>
          </w:tcPr>
          <w:p w14:paraId="4555972C"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$1,210 </w:t>
            </w:r>
          </w:p>
        </w:tc>
        <w:tc>
          <w:tcPr>
            <w:tcW w:w="573" w:type="pct"/>
            <w:tcBorders>
              <w:top w:val="nil"/>
              <w:left w:val="nil"/>
              <w:bottom w:val="nil"/>
              <w:right w:val="single" w:sz="4" w:space="0" w:color="auto"/>
            </w:tcBorders>
            <w:shd w:val="clear" w:color="auto" w:fill="auto"/>
            <w:noWrap/>
            <w:vAlign w:val="bottom"/>
            <w:hideMark/>
          </w:tcPr>
          <w:p w14:paraId="7F955E94"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$1,368 </w:t>
            </w:r>
          </w:p>
        </w:tc>
        <w:tc>
          <w:tcPr>
            <w:tcW w:w="590" w:type="pct"/>
            <w:tcBorders>
              <w:top w:val="nil"/>
              <w:left w:val="nil"/>
              <w:bottom w:val="nil"/>
              <w:right w:val="single" w:sz="4" w:space="0" w:color="auto"/>
            </w:tcBorders>
            <w:shd w:val="clear" w:color="auto" w:fill="auto"/>
            <w:noWrap/>
            <w:vAlign w:val="bottom"/>
            <w:hideMark/>
          </w:tcPr>
          <w:p w14:paraId="205A4DAD"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$1,449 </w:t>
            </w:r>
          </w:p>
        </w:tc>
        <w:tc>
          <w:tcPr>
            <w:tcW w:w="590" w:type="pct"/>
            <w:tcBorders>
              <w:top w:val="nil"/>
              <w:left w:val="nil"/>
              <w:bottom w:val="nil"/>
              <w:right w:val="single" w:sz="8" w:space="0" w:color="auto"/>
            </w:tcBorders>
            <w:shd w:val="clear" w:color="auto" w:fill="auto"/>
            <w:noWrap/>
            <w:vAlign w:val="bottom"/>
            <w:hideMark/>
          </w:tcPr>
          <w:p w14:paraId="4362ADB4"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$1,530 </w:t>
            </w:r>
          </w:p>
        </w:tc>
        <w:tc>
          <w:tcPr>
            <w:tcW w:w="638" w:type="pct"/>
            <w:tcBorders>
              <w:top w:val="nil"/>
              <w:left w:val="single" w:sz="4" w:space="0" w:color="auto"/>
              <w:bottom w:val="nil"/>
              <w:right w:val="single" w:sz="4" w:space="0" w:color="auto"/>
            </w:tcBorders>
            <w:shd w:val="clear" w:color="auto" w:fill="auto"/>
            <w:noWrap/>
            <w:vAlign w:val="bottom"/>
            <w:hideMark/>
          </w:tcPr>
          <w:p w14:paraId="3BAEB3A6"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$1,293 </w:t>
            </w:r>
          </w:p>
        </w:tc>
        <w:tc>
          <w:tcPr>
            <w:tcW w:w="625" w:type="pct"/>
            <w:tcBorders>
              <w:top w:val="nil"/>
              <w:left w:val="nil"/>
              <w:bottom w:val="nil"/>
              <w:right w:val="single" w:sz="4" w:space="0" w:color="auto"/>
            </w:tcBorders>
            <w:shd w:val="clear" w:color="auto" w:fill="auto"/>
            <w:noWrap/>
            <w:vAlign w:val="bottom"/>
            <w:hideMark/>
          </w:tcPr>
          <w:p w14:paraId="382EB84E"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$1,385 </w:t>
            </w:r>
          </w:p>
        </w:tc>
        <w:tc>
          <w:tcPr>
            <w:tcW w:w="638" w:type="pct"/>
            <w:tcBorders>
              <w:top w:val="nil"/>
              <w:left w:val="nil"/>
              <w:bottom w:val="nil"/>
              <w:right w:val="single" w:sz="8" w:space="0" w:color="auto"/>
            </w:tcBorders>
            <w:shd w:val="clear" w:color="auto" w:fill="auto"/>
            <w:noWrap/>
            <w:vAlign w:val="bottom"/>
            <w:hideMark/>
          </w:tcPr>
          <w:p w14:paraId="7361495F"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$1,478 </w:t>
            </w:r>
          </w:p>
        </w:tc>
      </w:tr>
      <w:tr w:rsidR="00191581" w:rsidRPr="00191581" w14:paraId="6A4C1C53" w14:textId="77777777" w:rsidTr="00191581">
        <w:trPr>
          <w:trHeight w:val="81"/>
        </w:trPr>
        <w:tc>
          <w:tcPr>
            <w:tcW w:w="114" w:type="pct"/>
            <w:tcBorders>
              <w:top w:val="nil"/>
              <w:left w:val="single" w:sz="8" w:space="0" w:color="auto"/>
              <w:bottom w:val="nil"/>
              <w:right w:val="nil"/>
            </w:tcBorders>
            <w:shd w:val="clear" w:color="auto" w:fill="auto"/>
            <w:noWrap/>
            <w:vAlign w:val="bottom"/>
            <w:hideMark/>
          </w:tcPr>
          <w:p w14:paraId="5E4DF178" w14:textId="77777777" w:rsidR="00191581" w:rsidRPr="00191581" w:rsidRDefault="00191581" w:rsidP="00191581">
            <w:pPr>
              <w:spacing w:after="0" w:line="240" w:lineRule="auto"/>
              <w:rPr>
                <w:rFonts w:ascii="Arial Narrow" w:eastAsia="Times New Roman" w:hAnsi="Arial Narrow" w:cs="Arial"/>
                <w:sz w:val="16"/>
                <w:szCs w:val="20"/>
              </w:rPr>
            </w:pPr>
            <w:r w:rsidRPr="00191581">
              <w:rPr>
                <w:rFonts w:ascii="Arial Narrow" w:eastAsia="Times New Roman" w:hAnsi="Arial Narrow" w:cs="Arial"/>
                <w:sz w:val="16"/>
                <w:szCs w:val="20"/>
              </w:rPr>
              <w:t> </w:t>
            </w:r>
          </w:p>
        </w:tc>
        <w:tc>
          <w:tcPr>
            <w:tcW w:w="551" w:type="pct"/>
            <w:tcBorders>
              <w:top w:val="nil"/>
              <w:left w:val="nil"/>
              <w:bottom w:val="nil"/>
              <w:right w:val="nil"/>
            </w:tcBorders>
            <w:shd w:val="clear" w:color="auto" w:fill="auto"/>
            <w:noWrap/>
            <w:vAlign w:val="bottom"/>
            <w:hideMark/>
          </w:tcPr>
          <w:p w14:paraId="6F357B4E" w14:textId="77777777" w:rsidR="00191581" w:rsidRPr="00191581" w:rsidRDefault="00191581" w:rsidP="00191581">
            <w:pPr>
              <w:spacing w:after="0" w:line="240" w:lineRule="auto"/>
              <w:jc w:val="right"/>
              <w:rPr>
                <w:rFonts w:ascii="Arial Narrow" w:eastAsia="Times New Roman" w:hAnsi="Arial Narrow" w:cs="Arial"/>
                <w:sz w:val="16"/>
                <w:szCs w:val="20"/>
              </w:rPr>
            </w:pPr>
            <w:r w:rsidRPr="00191581">
              <w:rPr>
                <w:rFonts w:ascii="Arial Narrow" w:eastAsia="Times New Roman" w:hAnsi="Arial Narrow" w:cs="Arial"/>
                <w:sz w:val="16"/>
                <w:szCs w:val="20"/>
              </w:rPr>
              <w:t>PCT</w:t>
            </w:r>
          </w:p>
        </w:tc>
        <w:tc>
          <w:tcPr>
            <w:tcW w:w="682" w:type="pct"/>
            <w:tcBorders>
              <w:top w:val="nil"/>
              <w:left w:val="single" w:sz="4" w:space="0" w:color="auto"/>
              <w:bottom w:val="nil"/>
              <w:right w:val="single" w:sz="8" w:space="0" w:color="auto"/>
            </w:tcBorders>
            <w:shd w:val="clear" w:color="auto" w:fill="auto"/>
            <w:noWrap/>
            <w:vAlign w:val="bottom"/>
            <w:hideMark/>
          </w:tcPr>
          <w:p w14:paraId="71C8630F"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$183 </w:t>
            </w:r>
          </w:p>
        </w:tc>
        <w:tc>
          <w:tcPr>
            <w:tcW w:w="573" w:type="pct"/>
            <w:tcBorders>
              <w:top w:val="nil"/>
              <w:left w:val="nil"/>
              <w:bottom w:val="nil"/>
              <w:right w:val="single" w:sz="4" w:space="0" w:color="auto"/>
            </w:tcBorders>
            <w:shd w:val="clear" w:color="auto" w:fill="auto"/>
            <w:noWrap/>
            <w:vAlign w:val="bottom"/>
            <w:hideMark/>
          </w:tcPr>
          <w:p w14:paraId="2F8D1CE1"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$194 </w:t>
            </w:r>
          </w:p>
        </w:tc>
        <w:tc>
          <w:tcPr>
            <w:tcW w:w="590" w:type="pct"/>
            <w:tcBorders>
              <w:top w:val="nil"/>
              <w:left w:val="nil"/>
              <w:bottom w:val="nil"/>
              <w:right w:val="single" w:sz="4" w:space="0" w:color="auto"/>
            </w:tcBorders>
            <w:shd w:val="clear" w:color="auto" w:fill="auto"/>
            <w:noWrap/>
            <w:vAlign w:val="bottom"/>
            <w:hideMark/>
          </w:tcPr>
          <w:p w14:paraId="5399A2E7"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$196 </w:t>
            </w:r>
          </w:p>
        </w:tc>
        <w:tc>
          <w:tcPr>
            <w:tcW w:w="590" w:type="pct"/>
            <w:tcBorders>
              <w:top w:val="nil"/>
              <w:left w:val="nil"/>
              <w:bottom w:val="nil"/>
              <w:right w:val="single" w:sz="8" w:space="0" w:color="auto"/>
            </w:tcBorders>
            <w:shd w:val="clear" w:color="auto" w:fill="auto"/>
            <w:noWrap/>
            <w:vAlign w:val="bottom"/>
            <w:hideMark/>
          </w:tcPr>
          <w:p w14:paraId="480B567A"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$198 </w:t>
            </w:r>
          </w:p>
        </w:tc>
        <w:tc>
          <w:tcPr>
            <w:tcW w:w="638" w:type="pct"/>
            <w:tcBorders>
              <w:top w:val="nil"/>
              <w:left w:val="single" w:sz="4" w:space="0" w:color="auto"/>
              <w:bottom w:val="nil"/>
              <w:right w:val="single" w:sz="4" w:space="0" w:color="auto"/>
            </w:tcBorders>
            <w:shd w:val="clear" w:color="auto" w:fill="auto"/>
            <w:noWrap/>
            <w:vAlign w:val="bottom"/>
            <w:hideMark/>
          </w:tcPr>
          <w:p w14:paraId="760168FF"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$202 </w:t>
            </w:r>
          </w:p>
        </w:tc>
        <w:tc>
          <w:tcPr>
            <w:tcW w:w="625" w:type="pct"/>
            <w:tcBorders>
              <w:top w:val="nil"/>
              <w:left w:val="nil"/>
              <w:bottom w:val="nil"/>
              <w:right w:val="single" w:sz="4" w:space="0" w:color="auto"/>
            </w:tcBorders>
            <w:shd w:val="clear" w:color="auto" w:fill="auto"/>
            <w:noWrap/>
            <w:vAlign w:val="bottom"/>
            <w:hideMark/>
          </w:tcPr>
          <w:p w14:paraId="2F26074F"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$206 </w:t>
            </w:r>
          </w:p>
        </w:tc>
        <w:tc>
          <w:tcPr>
            <w:tcW w:w="638" w:type="pct"/>
            <w:tcBorders>
              <w:top w:val="nil"/>
              <w:left w:val="nil"/>
              <w:bottom w:val="nil"/>
              <w:right w:val="single" w:sz="8" w:space="0" w:color="auto"/>
            </w:tcBorders>
            <w:shd w:val="clear" w:color="auto" w:fill="auto"/>
            <w:noWrap/>
            <w:vAlign w:val="bottom"/>
            <w:hideMark/>
          </w:tcPr>
          <w:p w14:paraId="60F32129"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$210 </w:t>
            </w:r>
          </w:p>
        </w:tc>
      </w:tr>
      <w:tr w:rsidR="00191581" w:rsidRPr="00191581" w14:paraId="0DA13C9F" w14:textId="77777777" w:rsidTr="00191581">
        <w:trPr>
          <w:trHeight w:val="81"/>
        </w:trPr>
        <w:tc>
          <w:tcPr>
            <w:tcW w:w="114" w:type="pct"/>
            <w:tcBorders>
              <w:top w:val="nil"/>
              <w:left w:val="single" w:sz="8" w:space="0" w:color="auto"/>
              <w:bottom w:val="nil"/>
              <w:right w:val="nil"/>
            </w:tcBorders>
            <w:shd w:val="clear" w:color="auto" w:fill="auto"/>
            <w:noWrap/>
            <w:vAlign w:val="bottom"/>
            <w:hideMark/>
          </w:tcPr>
          <w:p w14:paraId="04E794B7" w14:textId="77777777" w:rsidR="00191581" w:rsidRPr="00191581" w:rsidRDefault="00191581" w:rsidP="00191581">
            <w:pPr>
              <w:spacing w:after="0" w:line="240" w:lineRule="auto"/>
              <w:rPr>
                <w:rFonts w:ascii="Arial Narrow" w:eastAsia="Times New Roman" w:hAnsi="Arial Narrow" w:cs="Arial"/>
                <w:sz w:val="16"/>
                <w:szCs w:val="20"/>
              </w:rPr>
            </w:pPr>
            <w:r w:rsidRPr="00191581">
              <w:rPr>
                <w:rFonts w:ascii="Arial Narrow" w:eastAsia="Times New Roman" w:hAnsi="Arial Narrow" w:cs="Arial"/>
                <w:sz w:val="16"/>
                <w:szCs w:val="20"/>
              </w:rPr>
              <w:t> </w:t>
            </w:r>
          </w:p>
        </w:tc>
        <w:tc>
          <w:tcPr>
            <w:tcW w:w="551" w:type="pct"/>
            <w:tcBorders>
              <w:top w:val="nil"/>
              <w:left w:val="nil"/>
              <w:bottom w:val="nil"/>
              <w:right w:val="nil"/>
            </w:tcBorders>
            <w:shd w:val="clear" w:color="auto" w:fill="auto"/>
            <w:noWrap/>
            <w:vAlign w:val="bottom"/>
            <w:hideMark/>
          </w:tcPr>
          <w:p w14:paraId="4340EDEC" w14:textId="77777777" w:rsidR="00191581" w:rsidRPr="00191581" w:rsidRDefault="00191581" w:rsidP="00191581">
            <w:pPr>
              <w:spacing w:after="0" w:line="240" w:lineRule="auto"/>
              <w:jc w:val="right"/>
              <w:rPr>
                <w:rFonts w:ascii="Arial Narrow" w:eastAsia="Times New Roman" w:hAnsi="Arial Narrow" w:cs="Arial"/>
                <w:sz w:val="16"/>
                <w:szCs w:val="20"/>
              </w:rPr>
            </w:pPr>
            <w:r w:rsidRPr="00191581">
              <w:rPr>
                <w:rFonts w:ascii="Arial Narrow" w:eastAsia="Times New Roman" w:hAnsi="Arial Narrow" w:cs="Arial"/>
                <w:sz w:val="16"/>
                <w:szCs w:val="20"/>
              </w:rPr>
              <w:t>Extensions of Time</w:t>
            </w:r>
          </w:p>
        </w:tc>
        <w:tc>
          <w:tcPr>
            <w:tcW w:w="682" w:type="pct"/>
            <w:tcBorders>
              <w:top w:val="nil"/>
              <w:left w:val="single" w:sz="4" w:space="0" w:color="auto"/>
              <w:bottom w:val="nil"/>
              <w:right w:val="single" w:sz="8" w:space="0" w:color="auto"/>
            </w:tcBorders>
            <w:shd w:val="clear" w:color="auto" w:fill="auto"/>
            <w:noWrap/>
            <w:vAlign w:val="bottom"/>
            <w:hideMark/>
          </w:tcPr>
          <w:p w14:paraId="2CF44E7A"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$138 </w:t>
            </w:r>
          </w:p>
        </w:tc>
        <w:tc>
          <w:tcPr>
            <w:tcW w:w="573" w:type="pct"/>
            <w:tcBorders>
              <w:top w:val="nil"/>
              <w:left w:val="nil"/>
              <w:bottom w:val="nil"/>
              <w:right w:val="single" w:sz="4" w:space="0" w:color="auto"/>
            </w:tcBorders>
            <w:shd w:val="clear" w:color="auto" w:fill="auto"/>
            <w:noWrap/>
            <w:vAlign w:val="bottom"/>
            <w:hideMark/>
          </w:tcPr>
          <w:p w14:paraId="33736CB2"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$127 </w:t>
            </w:r>
          </w:p>
        </w:tc>
        <w:tc>
          <w:tcPr>
            <w:tcW w:w="590" w:type="pct"/>
            <w:tcBorders>
              <w:top w:val="nil"/>
              <w:left w:val="nil"/>
              <w:bottom w:val="nil"/>
              <w:right w:val="single" w:sz="4" w:space="0" w:color="auto"/>
            </w:tcBorders>
            <w:shd w:val="clear" w:color="auto" w:fill="auto"/>
            <w:noWrap/>
            <w:vAlign w:val="bottom"/>
            <w:hideMark/>
          </w:tcPr>
          <w:p w14:paraId="6E1DC25A"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$134 </w:t>
            </w:r>
          </w:p>
        </w:tc>
        <w:tc>
          <w:tcPr>
            <w:tcW w:w="590" w:type="pct"/>
            <w:tcBorders>
              <w:top w:val="nil"/>
              <w:left w:val="nil"/>
              <w:bottom w:val="nil"/>
              <w:right w:val="single" w:sz="8" w:space="0" w:color="auto"/>
            </w:tcBorders>
            <w:shd w:val="clear" w:color="auto" w:fill="auto"/>
            <w:noWrap/>
            <w:vAlign w:val="bottom"/>
            <w:hideMark/>
          </w:tcPr>
          <w:p w14:paraId="06B5E0CC"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$144 </w:t>
            </w:r>
          </w:p>
        </w:tc>
        <w:tc>
          <w:tcPr>
            <w:tcW w:w="638" w:type="pct"/>
            <w:tcBorders>
              <w:top w:val="nil"/>
              <w:left w:val="single" w:sz="4" w:space="0" w:color="auto"/>
              <w:bottom w:val="nil"/>
              <w:right w:val="single" w:sz="4" w:space="0" w:color="auto"/>
            </w:tcBorders>
            <w:shd w:val="clear" w:color="auto" w:fill="auto"/>
            <w:noWrap/>
            <w:vAlign w:val="bottom"/>
            <w:hideMark/>
          </w:tcPr>
          <w:p w14:paraId="0A7DAD62"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$122 </w:t>
            </w:r>
          </w:p>
        </w:tc>
        <w:tc>
          <w:tcPr>
            <w:tcW w:w="625" w:type="pct"/>
            <w:tcBorders>
              <w:top w:val="nil"/>
              <w:left w:val="nil"/>
              <w:bottom w:val="nil"/>
              <w:right w:val="single" w:sz="4" w:space="0" w:color="auto"/>
            </w:tcBorders>
            <w:shd w:val="clear" w:color="auto" w:fill="auto"/>
            <w:noWrap/>
            <w:vAlign w:val="bottom"/>
            <w:hideMark/>
          </w:tcPr>
          <w:p w14:paraId="12712FB8"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$132 </w:t>
            </w:r>
          </w:p>
        </w:tc>
        <w:tc>
          <w:tcPr>
            <w:tcW w:w="638" w:type="pct"/>
            <w:tcBorders>
              <w:top w:val="nil"/>
              <w:left w:val="nil"/>
              <w:bottom w:val="nil"/>
              <w:right w:val="single" w:sz="8" w:space="0" w:color="auto"/>
            </w:tcBorders>
            <w:shd w:val="clear" w:color="auto" w:fill="auto"/>
            <w:noWrap/>
            <w:vAlign w:val="bottom"/>
            <w:hideMark/>
          </w:tcPr>
          <w:p w14:paraId="1B405247"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$150 </w:t>
            </w:r>
          </w:p>
        </w:tc>
      </w:tr>
      <w:tr w:rsidR="00191581" w:rsidRPr="00191581" w14:paraId="74A16FF7" w14:textId="77777777" w:rsidTr="00191581">
        <w:trPr>
          <w:trHeight w:val="81"/>
        </w:trPr>
        <w:tc>
          <w:tcPr>
            <w:tcW w:w="114" w:type="pct"/>
            <w:tcBorders>
              <w:top w:val="nil"/>
              <w:left w:val="single" w:sz="8" w:space="0" w:color="auto"/>
              <w:bottom w:val="single" w:sz="8" w:space="0" w:color="auto"/>
              <w:right w:val="nil"/>
            </w:tcBorders>
            <w:shd w:val="clear" w:color="auto" w:fill="auto"/>
            <w:noWrap/>
            <w:vAlign w:val="bottom"/>
            <w:hideMark/>
          </w:tcPr>
          <w:p w14:paraId="7D9F5688" w14:textId="77777777" w:rsidR="00191581" w:rsidRPr="00191581" w:rsidRDefault="00191581" w:rsidP="00191581">
            <w:pPr>
              <w:spacing w:after="0" w:line="240" w:lineRule="auto"/>
              <w:rPr>
                <w:rFonts w:ascii="Arial Narrow" w:eastAsia="Times New Roman" w:hAnsi="Arial Narrow" w:cs="Arial"/>
                <w:sz w:val="16"/>
                <w:szCs w:val="20"/>
              </w:rPr>
            </w:pPr>
            <w:r w:rsidRPr="00191581">
              <w:rPr>
                <w:rFonts w:ascii="Arial Narrow" w:eastAsia="Times New Roman" w:hAnsi="Arial Narrow" w:cs="Arial"/>
                <w:sz w:val="16"/>
                <w:szCs w:val="20"/>
              </w:rPr>
              <w:t> </w:t>
            </w:r>
          </w:p>
        </w:tc>
        <w:tc>
          <w:tcPr>
            <w:tcW w:w="551" w:type="pct"/>
            <w:tcBorders>
              <w:top w:val="nil"/>
              <w:left w:val="nil"/>
              <w:bottom w:val="single" w:sz="8" w:space="0" w:color="auto"/>
              <w:right w:val="nil"/>
            </w:tcBorders>
            <w:shd w:val="clear" w:color="auto" w:fill="auto"/>
            <w:noWrap/>
            <w:vAlign w:val="bottom"/>
            <w:hideMark/>
          </w:tcPr>
          <w:p w14:paraId="64C79724" w14:textId="77777777" w:rsidR="00191581" w:rsidRPr="00191581" w:rsidRDefault="00191581" w:rsidP="00191581">
            <w:pPr>
              <w:spacing w:after="0" w:line="240" w:lineRule="auto"/>
              <w:jc w:val="right"/>
              <w:rPr>
                <w:rFonts w:ascii="Arial Narrow" w:eastAsia="Times New Roman" w:hAnsi="Arial Narrow" w:cs="Arial"/>
                <w:sz w:val="16"/>
                <w:szCs w:val="20"/>
              </w:rPr>
            </w:pPr>
            <w:r w:rsidRPr="00191581">
              <w:rPr>
                <w:rFonts w:ascii="Arial Narrow" w:eastAsia="Times New Roman" w:hAnsi="Arial Narrow" w:cs="Arial"/>
                <w:sz w:val="16"/>
                <w:szCs w:val="20"/>
              </w:rPr>
              <w:t xml:space="preserve">Other </w:t>
            </w:r>
          </w:p>
        </w:tc>
        <w:tc>
          <w:tcPr>
            <w:tcW w:w="682" w:type="pct"/>
            <w:tcBorders>
              <w:top w:val="nil"/>
              <w:left w:val="single" w:sz="4" w:space="0" w:color="auto"/>
              <w:bottom w:val="single" w:sz="8" w:space="0" w:color="auto"/>
              <w:right w:val="single" w:sz="8" w:space="0" w:color="auto"/>
            </w:tcBorders>
            <w:shd w:val="clear" w:color="auto" w:fill="auto"/>
            <w:noWrap/>
            <w:vAlign w:val="bottom"/>
            <w:hideMark/>
          </w:tcPr>
          <w:p w14:paraId="57FE241B"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$140 </w:t>
            </w:r>
          </w:p>
        </w:tc>
        <w:tc>
          <w:tcPr>
            <w:tcW w:w="573" w:type="pct"/>
            <w:tcBorders>
              <w:top w:val="nil"/>
              <w:left w:val="nil"/>
              <w:bottom w:val="single" w:sz="8" w:space="0" w:color="auto"/>
              <w:right w:val="single" w:sz="4" w:space="0" w:color="auto"/>
            </w:tcBorders>
            <w:shd w:val="clear" w:color="auto" w:fill="auto"/>
            <w:noWrap/>
            <w:vAlign w:val="bottom"/>
            <w:hideMark/>
          </w:tcPr>
          <w:p w14:paraId="4BBC0C74"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$150 </w:t>
            </w:r>
          </w:p>
        </w:tc>
        <w:tc>
          <w:tcPr>
            <w:tcW w:w="590" w:type="pct"/>
            <w:tcBorders>
              <w:top w:val="nil"/>
              <w:left w:val="nil"/>
              <w:bottom w:val="single" w:sz="8" w:space="0" w:color="auto"/>
              <w:right w:val="single" w:sz="4" w:space="0" w:color="auto"/>
            </w:tcBorders>
            <w:shd w:val="clear" w:color="auto" w:fill="auto"/>
            <w:noWrap/>
            <w:vAlign w:val="bottom"/>
            <w:hideMark/>
          </w:tcPr>
          <w:p w14:paraId="0836A685"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$159 </w:t>
            </w:r>
          </w:p>
        </w:tc>
        <w:tc>
          <w:tcPr>
            <w:tcW w:w="590" w:type="pct"/>
            <w:tcBorders>
              <w:top w:val="nil"/>
              <w:left w:val="nil"/>
              <w:bottom w:val="single" w:sz="8" w:space="0" w:color="auto"/>
              <w:right w:val="single" w:sz="8" w:space="0" w:color="auto"/>
            </w:tcBorders>
            <w:shd w:val="clear" w:color="auto" w:fill="auto"/>
            <w:noWrap/>
            <w:vAlign w:val="bottom"/>
            <w:hideMark/>
          </w:tcPr>
          <w:p w14:paraId="339EF0C4"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$169 </w:t>
            </w:r>
          </w:p>
        </w:tc>
        <w:tc>
          <w:tcPr>
            <w:tcW w:w="638" w:type="pct"/>
            <w:tcBorders>
              <w:top w:val="nil"/>
              <w:left w:val="nil"/>
              <w:bottom w:val="single" w:sz="8" w:space="0" w:color="auto"/>
              <w:right w:val="single" w:sz="4" w:space="0" w:color="auto"/>
            </w:tcBorders>
            <w:shd w:val="clear" w:color="auto" w:fill="auto"/>
            <w:noWrap/>
            <w:vAlign w:val="bottom"/>
            <w:hideMark/>
          </w:tcPr>
          <w:p w14:paraId="73876EBC"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$158 </w:t>
            </w:r>
          </w:p>
        </w:tc>
        <w:tc>
          <w:tcPr>
            <w:tcW w:w="625" w:type="pct"/>
            <w:tcBorders>
              <w:top w:val="nil"/>
              <w:left w:val="nil"/>
              <w:bottom w:val="single" w:sz="8" w:space="0" w:color="auto"/>
              <w:right w:val="single" w:sz="4" w:space="0" w:color="auto"/>
            </w:tcBorders>
            <w:shd w:val="clear" w:color="auto" w:fill="auto"/>
            <w:noWrap/>
            <w:vAlign w:val="bottom"/>
            <w:hideMark/>
          </w:tcPr>
          <w:p w14:paraId="2DB012D7"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$168 </w:t>
            </w:r>
          </w:p>
        </w:tc>
        <w:tc>
          <w:tcPr>
            <w:tcW w:w="638" w:type="pct"/>
            <w:tcBorders>
              <w:top w:val="nil"/>
              <w:left w:val="nil"/>
              <w:bottom w:val="single" w:sz="8" w:space="0" w:color="auto"/>
              <w:right w:val="single" w:sz="8" w:space="0" w:color="auto"/>
            </w:tcBorders>
            <w:shd w:val="clear" w:color="auto" w:fill="auto"/>
            <w:noWrap/>
            <w:vAlign w:val="bottom"/>
            <w:hideMark/>
          </w:tcPr>
          <w:p w14:paraId="56CF955A" w14:textId="77777777" w:rsidR="00191581" w:rsidRPr="00191581" w:rsidRDefault="00191581" w:rsidP="00191581">
            <w:pPr>
              <w:spacing w:after="0" w:line="240" w:lineRule="auto"/>
              <w:jc w:val="center"/>
              <w:rPr>
                <w:rFonts w:ascii="Arial Narrow" w:eastAsia="Times New Roman" w:hAnsi="Arial Narrow" w:cs="Arial"/>
                <w:color w:val="000080"/>
                <w:sz w:val="16"/>
                <w:szCs w:val="20"/>
              </w:rPr>
            </w:pPr>
            <w:r w:rsidRPr="00191581">
              <w:rPr>
                <w:rFonts w:ascii="Arial Narrow" w:eastAsia="Times New Roman" w:hAnsi="Arial Narrow" w:cs="Arial"/>
                <w:color w:val="000080"/>
                <w:sz w:val="16"/>
                <w:szCs w:val="20"/>
              </w:rPr>
              <w:t xml:space="preserve">$180 </w:t>
            </w:r>
          </w:p>
        </w:tc>
      </w:tr>
      <w:tr w:rsidR="00191581" w:rsidRPr="00191581" w14:paraId="784AC58E" w14:textId="77777777" w:rsidTr="00191581">
        <w:trPr>
          <w:trHeight w:val="115"/>
        </w:trPr>
        <w:tc>
          <w:tcPr>
            <w:tcW w:w="5000" w:type="pct"/>
            <w:gridSpan w:val="9"/>
            <w:tcBorders>
              <w:top w:val="nil"/>
              <w:left w:val="single" w:sz="8" w:space="0" w:color="auto"/>
              <w:bottom w:val="single" w:sz="8" w:space="0" w:color="auto"/>
              <w:right w:val="single" w:sz="8" w:space="0" w:color="000000"/>
            </w:tcBorders>
            <w:shd w:val="clear" w:color="000000" w:fill="99CCFF"/>
            <w:noWrap/>
            <w:vAlign w:val="bottom"/>
            <w:hideMark/>
          </w:tcPr>
          <w:p w14:paraId="70514180" w14:textId="77777777" w:rsidR="00191581" w:rsidRPr="00191581" w:rsidRDefault="00191581" w:rsidP="00191581">
            <w:pPr>
              <w:spacing w:after="0" w:line="240" w:lineRule="auto"/>
              <w:jc w:val="center"/>
              <w:rPr>
                <w:rFonts w:ascii="Arial Narrow" w:eastAsia="Times New Roman" w:hAnsi="Arial Narrow" w:cs="Arial"/>
                <w:b/>
                <w:bCs/>
                <w:sz w:val="16"/>
              </w:rPr>
            </w:pPr>
            <w:r w:rsidRPr="00191581">
              <w:rPr>
                <w:rFonts w:ascii="Arial Narrow" w:eastAsia="Times New Roman" w:hAnsi="Arial Narrow" w:cs="Arial"/>
                <w:b/>
                <w:bCs/>
                <w:sz w:val="18"/>
              </w:rPr>
              <w:t xml:space="preserve">Assumptions Used to Develop Fee Collection Estimates </w:t>
            </w:r>
          </w:p>
        </w:tc>
      </w:tr>
      <w:tr w:rsidR="00191581" w:rsidRPr="00191581" w14:paraId="5CF05FB5" w14:textId="77777777" w:rsidTr="00191581">
        <w:trPr>
          <w:trHeight w:val="1717"/>
        </w:trPr>
        <w:tc>
          <w:tcPr>
            <w:tcW w:w="664" w:type="pct"/>
            <w:gridSpan w:val="2"/>
            <w:tcBorders>
              <w:top w:val="single" w:sz="4" w:space="0" w:color="auto"/>
              <w:left w:val="single" w:sz="8" w:space="0" w:color="auto"/>
              <w:bottom w:val="single" w:sz="4" w:space="0" w:color="auto"/>
              <w:right w:val="single" w:sz="4" w:space="0" w:color="auto"/>
            </w:tcBorders>
            <w:shd w:val="clear" w:color="auto" w:fill="auto"/>
            <w:hideMark/>
          </w:tcPr>
          <w:p w14:paraId="6789D4BD"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Filing Growth Rates:</w:t>
            </w:r>
          </w:p>
        </w:tc>
        <w:tc>
          <w:tcPr>
            <w:tcW w:w="682" w:type="pct"/>
            <w:tcBorders>
              <w:top w:val="single" w:sz="4" w:space="0" w:color="auto"/>
              <w:left w:val="nil"/>
              <w:bottom w:val="single" w:sz="4" w:space="0" w:color="auto"/>
              <w:right w:val="single" w:sz="8" w:space="0" w:color="auto"/>
            </w:tcBorders>
            <w:shd w:val="clear" w:color="auto" w:fill="auto"/>
            <w:hideMark/>
          </w:tcPr>
          <w:p w14:paraId="2DB3561D"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Patent filings growth rate -0.8% (605,232 UPR filings, 185,406 RCEs).  Trademark filings growth rate 12.0% (594,107 filings).</w:t>
            </w:r>
          </w:p>
        </w:tc>
        <w:tc>
          <w:tcPr>
            <w:tcW w:w="573" w:type="pct"/>
            <w:tcBorders>
              <w:top w:val="single" w:sz="4" w:space="0" w:color="auto"/>
              <w:left w:val="single" w:sz="4" w:space="0" w:color="auto"/>
              <w:bottom w:val="single" w:sz="4" w:space="0" w:color="auto"/>
              <w:right w:val="single" w:sz="4" w:space="0" w:color="auto"/>
            </w:tcBorders>
            <w:shd w:val="clear" w:color="auto" w:fill="auto"/>
            <w:hideMark/>
          </w:tcPr>
          <w:p w14:paraId="53FB6F40"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 xml:space="preserve">Patent Filings growth rate </w:t>
            </w:r>
            <w:r w:rsidRPr="00191581">
              <w:rPr>
                <w:rFonts w:ascii="Arial Narrow" w:eastAsia="Times New Roman" w:hAnsi="Arial Narrow" w:cs="Arial"/>
                <w:sz w:val="14"/>
                <w:szCs w:val="20"/>
              </w:rPr>
              <w:br/>
              <w:t>-2.9% (587,510 UPR filings, 177,687 RCEs).  Trademark filings growth rate 0.0% (594,107 filings).  These filing rates are based on estimates of slowed patent demand and slowed global economic growth.</w:t>
            </w:r>
          </w:p>
        </w:tc>
        <w:tc>
          <w:tcPr>
            <w:tcW w:w="590" w:type="pct"/>
            <w:tcBorders>
              <w:top w:val="single" w:sz="4" w:space="0" w:color="auto"/>
              <w:left w:val="nil"/>
              <w:bottom w:val="single" w:sz="4" w:space="0" w:color="auto"/>
              <w:right w:val="single" w:sz="4" w:space="0" w:color="auto"/>
            </w:tcBorders>
            <w:shd w:val="clear" w:color="auto" w:fill="auto"/>
            <w:hideMark/>
          </w:tcPr>
          <w:p w14:paraId="6FE7C67C"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 xml:space="preserve">Patent filings growth rate </w:t>
            </w:r>
            <w:r w:rsidRPr="00191581">
              <w:rPr>
                <w:rFonts w:ascii="Arial Narrow" w:eastAsia="Times New Roman" w:hAnsi="Arial Narrow" w:cs="Arial"/>
                <w:sz w:val="14"/>
                <w:szCs w:val="20"/>
              </w:rPr>
              <w:br/>
              <w:t>-0.3% (603,370 UPR filings, 180,186 RCEs).  Trademark filings growth rate 8.7% (646,000 filings).  These filing rates are based on estimates of continued economic growth.</w:t>
            </w:r>
          </w:p>
        </w:tc>
        <w:tc>
          <w:tcPr>
            <w:tcW w:w="590" w:type="pct"/>
            <w:tcBorders>
              <w:top w:val="single" w:sz="4" w:space="0" w:color="auto"/>
              <w:left w:val="nil"/>
              <w:bottom w:val="single" w:sz="4" w:space="0" w:color="auto"/>
              <w:right w:val="single" w:sz="8" w:space="0" w:color="auto"/>
            </w:tcBorders>
            <w:shd w:val="clear" w:color="auto" w:fill="auto"/>
            <w:hideMark/>
          </w:tcPr>
          <w:p w14:paraId="29B673E4"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Patent filings growth rate 4.2% (630,607 UPR filings, 193,179 RCEs).  Trademark filings growth rate 15.0% (683,223 filings). These filing rates are based on high estimates of continued economic growth.</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14:paraId="5788BA95"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 xml:space="preserve">Patent filings growth rate </w:t>
            </w:r>
            <w:r w:rsidRPr="00191581">
              <w:rPr>
                <w:rFonts w:ascii="Arial Narrow" w:eastAsia="Times New Roman" w:hAnsi="Arial Narrow" w:cs="Arial"/>
                <w:sz w:val="14"/>
                <w:szCs w:val="20"/>
              </w:rPr>
              <w:br/>
              <w:t>-1.6% (578,381 UPR filings, 174,630 RCEs). Trademark filings growth rate 0.0% (594,107 filings).  These filing rates are based on estimates of slowed patent demand and slowed global economic growth.</w:t>
            </w:r>
          </w:p>
        </w:tc>
        <w:tc>
          <w:tcPr>
            <w:tcW w:w="625" w:type="pct"/>
            <w:tcBorders>
              <w:top w:val="single" w:sz="4" w:space="0" w:color="auto"/>
              <w:left w:val="nil"/>
              <w:bottom w:val="single" w:sz="4" w:space="0" w:color="auto"/>
              <w:right w:val="single" w:sz="4" w:space="0" w:color="auto"/>
            </w:tcBorders>
            <w:shd w:val="clear" w:color="auto" w:fill="auto"/>
            <w:hideMark/>
          </w:tcPr>
          <w:p w14:paraId="336ACE48"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 xml:space="preserve">Patent filings growth rate </w:t>
            </w:r>
            <w:r w:rsidRPr="00191581">
              <w:rPr>
                <w:rFonts w:ascii="Arial Narrow" w:eastAsia="Times New Roman" w:hAnsi="Arial Narrow" w:cs="Arial"/>
                <w:sz w:val="14"/>
                <w:szCs w:val="20"/>
              </w:rPr>
              <w:br/>
              <w:t>-0.1% (602,671 UPR filings, 176,101 RCEs). Trademark filings growth rate 5.4% (681,000 filings). These filing rates are based on estimates of continued economic growth.</w:t>
            </w:r>
          </w:p>
        </w:tc>
        <w:tc>
          <w:tcPr>
            <w:tcW w:w="638" w:type="pct"/>
            <w:tcBorders>
              <w:top w:val="single" w:sz="4" w:space="0" w:color="auto"/>
              <w:left w:val="nil"/>
              <w:bottom w:val="single" w:sz="4" w:space="0" w:color="auto"/>
              <w:right w:val="single" w:sz="8" w:space="0" w:color="auto"/>
            </w:tcBorders>
            <w:shd w:val="clear" w:color="auto" w:fill="auto"/>
            <w:hideMark/>
          </w:tcPr>
          <w:p w14:paraId="23786611"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Patent filings growth rate 3.9% (655,254 UPR filings, 200,730 RCEs). Trademark filings growth rate 15.0% (785,707 filings). These filing rates are based on high estimates of continued economic growth.</w:t>
            </w:r>
          </w:p>
        </w:tc>
      </w:tr>
      <w:tr w:rsidR="00191581" w:rsidRPr="00191581" w14:paraId="41E7E5CB" w14:textId="77777777" w:rsidTr="00191581">
        <w:trPr>
          <w:trHeight w:val="791"/>
        </w:trPr>
        <w:tc>
          <w:tcPr>
            <w:tcW w:w="664" w:type="pct"/>
            <w:gridSpan w:val="2"/>
            <w:tcBorders>
              <w:top w:val="single" w:sz="4" w:space="0" w:color="auto"/>
              <w:left w:val="single" w:sz="8" w:space="0" w:color="auto"/>
              <w:bottom w:val="single" w:sz="4" w:space="0" w:color="auto"/>
              <w:right w:val="single" w:sz="4" w:space="0" w:color="auto"/>
            </w:tcBorders>
            <w:shd w:val="clear" w:color="auto" w:fill="auto"/>
            <w:hideMark/>
          </w:tcPr>
          <w:p w14:paraId="0C94922D"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Patent Issue:</w:t>
            </w:r>
          </w:p>
        </w:tc>
        <w:tc>
          <w:tcPr>
            <w:tcW w:w="682" w:type="pct"/>
            <w:tcBorders>
              <w:top w:val="nil"/>
              <w:left w:val="nil"/>
              <w:bottom w:val="single" w:sz="4" w:space="0" w:color="auto"/>
              <w:right w:val="single" w:sz="8" w:space="0" w:color="auto"/>
            </w:tcBorders>
            <w:shd w:val="clear" w:color="auto" w:fill="auto"/>
            <w:hideMark/>
          </w:tcPr>
          <w:p w14:paraId="3AB87FA5"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Patents printed of 316,973</w:t>
            </w:r>
          </w:p>
        </w:tc>
        <w:tc>
          <w:tcPr>
            <w:tcW w:w="573" w:type="pct"/>
            <w:tcBorders>
              <w:top w:val="nil"/>
              <w:left w:val="single" w:sz="4" w:space="0" w:color="auto"/>
              <w:bottom w:val="single" w:sz="4" w:space="0" w:color="auto"/>
              <w:right w:val="single" w:sz="4" w:space="0" w:color="auto"/>
            </w:tcBorders>
            <w:shd w:val="clear" w:color="auto" w:fill="auto"/>
            <w:hideMark/>
          </w:tcPr>
          <w:p w14:paraId="5305B8BA"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Patents printed of 284,836 based on conservative estimates of patent examination production.</w:t>
            </w:r>
          </w:p>
        </w:tc>
        <w:tc>
          <w:tcPr>
            <w:tcW w:w="590" w:type="pct"/>
            <w:tcBorders>
              <w:top w:val="nil"/>
              <w:left w:val="nil"/>
              <w:bottom w:val="single" w:sz="4" w:space="0" w:color="auto"/>
              <w:right w:val="single" w:sz="4" w:space="0" w:color="auto"/>
            </w:tcBorders>
            <w:shd w:val="clear" w:color="auto" w:fill="auto"/>
            <w:hideMark/>
          </w:tcPr>
          <w:p w14:paraId="1D8CA4F8"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Patents printed of 316,485 based on moderate estimates of patent examination production.</w:t>
            </w:r>
          </w:p>
        </w:tc>
        <w:tc>
          <w:tcPr>
            <w:tcW w:w="590" w:type="pct"/>
            <w:tcBorders>
              <w:top w:val="nil"/>
              <w:left w:val="nil"/>
              <w:bottom w:val="single" w:sz="4" w:space="0" w:color="auto"/>
              <w:right w:val="single" w:sz="8" w:space="0" w:color="auto"/>
            </w:tcBorders>
            <w:shd w:val="clear" w:color="auto" w:fill="auto"/>
            <w:hideMark/>
          </w:tcPr>
          <w:p w14:paraId="37A17910"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Patents printed of 348,133 based on estimates of increased patent examination production.</w:t>
            </w:r>
          </w:p>
        </w:tc>
        <w:tc>
          <w:tcPr>
            <w:tcW w:w="638" w:type="pct"/>
            <w:tcBorders>
              <w:top w:val="nil"/>
              <w:left w:val="single" w:sz="4" w:space="0" w:color="auto"/>
              <w:bottom w:val="single" w:sz="4" w:space="0" w:color="auto"/>
              <w:right w:val="single" w:sz="4" w:space="0" w:color="auto"/>
            </w:tcBorders>
            <w:shd w:val="clear" w:color="auto" w:fill="auto"/>
            <w:hideMark/>
          </w:tcPr>
          <w:p w14:paraId="48AE32C7"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Patents printed of 280,664 based on conservative estimates of patent examination production.</w:t>
            </w:r>
          </w:p>
        </w:tc>
        <w:tc>
          <w:tcPr>
            <w:tcW w:w="625" w:type="pct"/>
            <w:tcBorders>
              <w:top w:val="nil"/>
              <w:left w:val="nil"/>
              <w:bottom w:val="single" w:sz="4" w:space="0" w:color="auto"/>
              <w:right w:val="single" w:sz="4" w:space="0" w:color="auto"/>
            </w:tcBorders>
            <w:shd w:val="clear" w:color="auto" w:fill="auto"/>
            <w:hideMark/>
          </w:tcPr>
          <w:p w14:paraId="5DDEDF92"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Patents printed of 311,849 based on moderate estimates of patent examination production.</w:t>
            </w:r>
          </w:p>
        </w:tc>
        <w:tc>
          <w:tcPr>
            <w:tcW w:w="638" w:type="pct"/>
            <w:tcBorders>
              <w:top w:val="nil"/>
              <w:left w:val="nil"/>
              <w:bottom w:val="single" w:sz="4" w:space="0" w:color="auto"/>
              <w:right w:val="single" w:sz="8" w:space="0" w:color="auto"/>
            </w:tcBorders>
            <w:shd w:val="clear" w:color="auto" w:fill="auto"/>
            <w:hideMark/>
          </w:tcPr>
          <w:p w14:paraId="4A33D7BA"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Patents printed of 343,034 based on estimates of increased patent examination production.</w:t>
            </w:r>
          </w:p>
        </w:tc>
      </w:tr>
      <w:tr w:rsidR="00191581" w:rsidRPr="00191581" w14:paraId="4CF87265" w14:textId="77777777" w:rsidTr="00191581">
        <w:trPr>
          <w:trHeight w:val="1160"/>
        </w:trPr>
        <w:tc>
          <w:tcPr>
            <w:tcW w:w="664" w:type="pct"/>
            <w:gridSpan w:val="2"/>
            <w:tcBorders>
              <w:top w:val="single" w:sz="4" w:space="0" w:color="auto"/>
              <w:left w:val="single" w:sz="8" w:space="0" w:color="auto"/>
              <w:bottom w:val="nil"/>
              <w:right w:val="single" w:sz="4" w:space="0" w:color="auto"/>
            </w:tcBorders>
            <w:shd w:val="clear" w:color="auto" w:fill="auto"/>
            <w:hideMark/>
          </w:tcPr>
          <w:p w14:paraId="786773CF"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Patent Maintenance (Post Renewal):</w:t>
            </w:r>
          </w:p>
        </w:tc>
        <w:tc>
          <w:tcPr>
            <w:tcW w:w="682" w:type="pct"/>
            <w:tcBorders>
              <w:top w:val="nil"/>
              <w:left w:val="nil"/>
              <w:bottom w:val="nil"/>
              <w:right w:val="single" w:sz="8" w:space="0" w:color="auto"/>
            </w:tcBorders>
            <w:shd w:val="clear" w:color="auto" w:fill="auto"/>
            <w:hideMark/>
          </w:tcPr>
          <w:p w14:paraId="33D2CEF3"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Renewal Rates: 85.7% first stage, 66.3% second stage, 45.9% third stage.</w:t>
            </w:r>
          </w:p>
        </w:tc>
        <w:tc>
          <w:tcPr>
            <w:tcW w:w="573" w:type="pct"/>
            <w:tcBorders>
              <w:top w:val="nil"/>
              <w:left w:val="nil"/>
              <w:bottom w:val="nil"/>
              <w:right w:val="single" w:sz="4" w:space="0" w:color="auto"/>
            </w:tcBorders>
            <w:shd w:val="clear" w:color="auto" w:fill="auto"/>
            <w:hideMark/>
          </w:tcPr>
          <w:p w14:paraId="395A18C5"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Renewal Rates: 83.3% first stage, 63.7% second stage, 43.6% third stage due to conservative estimates of continued economic growth and patent demand.</w:t>
            </w:r>
          </w:p>
        </w:tc>
        <w:tc>
          <w:tcPr>
            <w:tcW w:w="590" w:type="pct"/>
            <w:tcBorders>
              <w:top w:val="nil"/>
              <w:left w:val="nil"/>
              <w:bottom w:val="nil"/>
              <w:right w:val="single" w:sz="4" w:space="0" w:color="auto"/>
            </w:tcBorders>
            <w:shd w:val="clear" w:color="auto" w:fill="auto"/>
            <w:hideMark/>
          </w:tcPr>
          <w:p w14:paraId="507504E6"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Renewal Rates: 85.7% first stage, 66.6% second stage, 46.7% third stage due to moderate estimates of continued economic growth and patent demand.</w:t>
            </w:r>
          </w:p>
        </w:tc>
        <w:tc>
          <w:tcPr>
            <w:tcW w:w="590" w:type="pct"/>
            <w:tcBorders>
              <w:top w:val="nil"/>
              <w:left w:val="nil"/>
              <w:bottom w:val="nil"/>
              <w:right w:val="single" w:sz="8" w:space="0" w:color="auto"/>
            </w:tcBorders>
            <w:shd w:val="clear" w:color="auto" w:fill="auto"/>
            <w:hideMark/>
          </w:tcPr>
          <w:p w14:paraId="3449C266"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Renewal Rates: 88.0% first stage, 69.4% second stage, 49.8% third stage due to high estimates of continued economic growth and patent demand.</w:t>
            </w:r>
          </w:p>
        </w:tc>
        <w:tc>
          <w:tcPr>
            <w:tcW w:w="638" w:type="pct"/>
            <w:tcBorders>
              <w:top w:val="nil"/>
              <w:left w:val="single" w:sz="4" w:space="0" w:color="auto"/>
              <w:bottom w:val="nil"/>
              <w:right w:val="single" w:sz="4" w:space="0" w:color="auto"/>
            </w:tcBorders>
            <w:shd w:val="clear" w:color="auto" w:fill="auto"/>
            <w:hideMark/>
          </w:tcPr>
          <w:p w14:paraId="0CB38A8A"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Renewal Rates: 83.3% first stage, 63.7% second stage, 43.6% third stage due to conservative estimates of continued economic growth and patent demand.</w:t>
            </w:r>
          </w:p>
        </w:tc>
        <w:tc>
          <w:tcPr>
            <w:tcW w:w="625" w:type="pct"/>
            <w:tcBorders>
              <w:top w:val="nil"/>
              <w:left w:val="nil"/>
              <w:bottom w:val="nil"/>
              <w:right w:val="single" w:sz="4" w:space="0" w:color="auto"/>
            </w:tcBorders>
            <w:shd w:val="clear" w:color="auto" w:fill="auto"/>
            <w:hideMark/>
          </w:tcPr>
          <w:p w14:paraId="5ED68E8C"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Renewal Rates: 85.7% first stage, 66.6% second stage, 46.7% third stage due to moderate estimates of continued economic growth and patent demand.</w:t>
            </w:r>
          </w:p>
        </w:tc>
        <w:tc>
          <w:tcPr>
            <w:tcW w:w="638" w:type="pct"/>
            <w:tcBorders>
              <w:top w:val="nil"/>
              <w:left w:val="nil"/>
              <w:bottom w:val="nil"/>
              <w:right w:val="single" w:sz="8" w:space="0" w:color="auto"/>
            </w:tcBorders>
            <w:shd w:val="clear" w:color="auto" w:fill="auto"/>
            <w:hideMark/>
          </w:tcPr>
          <w:p w14:paraId="68277676"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Renewal Rates: 88.0% first stage, 69.4% second stage, 49.8% third stage due to high estimates of continued economic growth and patent demand.</w:t>
            </w:r>
          </w:p>
        </w:tc>
      </w:tr>
      <w:tr w:rsidR="00191581" w:rsidRPr="00191581" w14:paraId="53F04D5F" w14:textId="77777777" w:rsidTr="00191581">
        <w:trPr>
          <w:trHeight w:val="255"/>
        </w:trPr>
        <w:tc>
          <w:tcPr>
            <w:tcW w:w="664" w:type="pct"/>
            <w:gridSpan w:val="2"/>
            <w:tcBorders>
              <w:top w:val="single" w:sz="4" w:space="0" w:color="auto"/>
              <w:left w:val="single" w:sz="8" w:space="0" w:color="auto"/>
              <w:bottom w:val="single" w:sz="4" w:space="0" w:color="auto"/>
              <w:right w:val="single" w:sz="4" w:space="0" w:color="000000"/>
            </w:tcBorders>
            <w:shd w:val="clear" w:color="auto" w:fill="auto"/>
            <w:hideMark/>
          </w:tcPr>
          <w:p w14:paraId="72496B40"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Enhanced Examination Timing Assumptions:</w:t>
            </w:r>
          </w:p>
        </w:tc>
        <w:tc>
          <w:tcPr>
            <w:tcW w:w="682" w:type="pct"/>
            <w:tcBorders>
              <w:top w:val="single" w:sz="4" w:space="0" w:color="auto"/>
              <w:left w:val="nil"/>
              <w:bottom w:val="single" w:sz="4" w:space="0" w:color="auto"/>
              <w:right w:val="single" w:sz="8" w:space="0" w:color="auto"/>
            </w:tcBorders>
            <w:shd w:val="clear" w:color="auto" w:fill="auto"/>
            <w:hideMark/>
          </w:tcPr>
          <w:p w14:paraId="05A458EF"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Track 1 filings: 8,838 filings</w:t>
            </w:r>
          </w:p>
        </w:tc>
        <w:tc>
          <w:tcPr>
            <w:tcW w:w="573" w:type="pct"/>
            <w:tcBorders>
              <w:top w:val="single" w:sz="4" w:space="0" w:color="auto"/>
              <w:left w:val="nil"/>
              <w:bottom w:val="single" w:sz="4" w:space="0" w:color="auto"/>
              <w:right w:val="single" w:sz="4" w:space="0" w:color="auto"/>
            </w:tcBorders>
            <w:shd w:val="clear" w:color="auto" w:fill="auto"/>
            <w:hideMark/>
          </w:tcPr>
          <w:p w14:paraId="0CF484D8"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Track 1 filings: 5,000 filings</w:t>
            </w:r>
          </w:p>
        </w:tc>
        <w:tc>
          <w:tcPr>
            <w:tcW w:w="590" w:type="pct"/>
            <w:tcBorders>
              <w:top w:val="single" w:sz="4" w:space="0" w:color="auto"/>
              <w:left w:val="nil"/>
              <w:bottom w:val="single" w:sz="4" w:space="0" w:color="auto"/>
              <w:right w:val="single" w:sz="4" w:space="0" w:color="auto"/>
            </w:tcBorders>
            <w:shd w:val="clear" w:color="auto" w:fill="auto"/>
            <w:hideMark/>
          </w:tcPr>
          <w:p w14:paraId="1B9918E7"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Track 1 filings: 10,000 filings</w:t>
            </w:r>
          </w:p>
        </w:tc>
        <w:tc>
          <w:tcPr>
            <w:tcW w:w="590" w:type="pct"/>
            <w:tcBorders>
              <w:top w:val="single" w:sz="4" w:space="0" w:color="auto"/>
              <w:left w:val="nil"/>
              <w:bottom w:val="single" w:sz="4" w:space="0" w:color="auto"/>
              <w:right w:val="single" w:sz="8" w:space="0" w:color="auto"/>
            </w:tcBorders>
            <w:shd w:val="clear" w:color="auto" w:fill="auto"/>
            <w:hideMark/>
          </w:tcPr>
          <w:p w14:paraId="5B5D25DD"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Track 1 filings: 10,000 filings</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14:paraId="1F828839"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Track 1 filings: 5,000 filings</w:t>
            </w:r>
          </w:p>
        </w:tc>
        <w:tc>
          <w:tcPr>
            <w:tcW w:w="625" w:type="pct"/>
            <w:tcBorders>
              <w:top w:val="single" w:sz="4" w:space="0" w:color="auto"/>
              <w:left w:val="nil"/>
              <w:bottom w:val="single" w:sz="4" w:space="0" w:color="auto"/>
              <w:right w:val="single" w:sz="4" w:space="0" w:color="auto"/>
            </w:tcBorders>
            <w:shd w:val="clear" w:color="auto" w:fill="auto"/>
            <w:hideMark/>
          </w:tcPr>
          <w:p w14:paraId="6DB0ACA0"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Track 1 filings: 10,000 filings</w:t>
            </w:r>
          </w:p>
        </w:tc>
        <w:tc>
          <w:tcPr>
            <w:tcW w:w="638" w:type="pct"/>
            <w:tcBorders>
              <w:top w:val="single" w:sz="4" w:space="0" w:color="auto"/>
              <w:left w:val="nil"/>
              <w:bottom w:val="single" w:sz="4" w:space="0" w:color="auto"/>
              <w:right w:val="single" w:sz="8" w:space="0" w:color="auto"/>
            </w:tcBorders>
            <w:shd w:val="clear" w:color="auto" w:fill="auto"/>
            <w:hideMark/>
          </w:tcPr>
          <w:p w14:paraId="2DDB5FA0"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Track 1 filings: 10,000 filings</w:t>
            </w:r>
          </w:p>
        </w:tc>
      </w:tr>
      <w:tr w:rsidR="00191581" w:rsidRPr="00191581" w14:paraId="6512366D" w14:textId="77777777" w:rsidTr="00F430F4">
        <w:trPr>
          <w:trHeight w:val="935"/>
        </w:trPr>
        <w:tc>
          <w:tcPr>
            <w:tcW w:w="664" w:type="pct"/>
            <w:gridSpan w:val="2"/>
            <w:tcBorders>
              <w:top w:val="single" w:sz="4" w:space="0" w:color="auto"/>
              <w:left w:val="single" w:sz="8" w:space="0" w:color="auto"/>
              <w:bottom w:val="single" w:sz="4" w:space="0" w:color="auto"/>
              <w:right w:val="single" w:sz="4" w:space="0" w:color="auto"/>
            </w:tcBorders>
            <w:shd w:val="clear" w:color="auto" w:fill="auto"/>
            <w:hideMark/>
          </w:tcPr>
          <w:p w14:paraId="44D523F5"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Patent Fee Adjustments:</w:t>
            </w:r>
          </w:p>
        </w:tc>
        <w:tc>
          <w:tcPr>
            <w:tcW w:w="682" w:type="pct"/>
            <w:tcBorders>
              <w:top w:val="single" w:sz="4" w:space="0" w:color="auto"/>
              <w:left w:val="nil"/>
              <w:bottom w:val="single" w:sz="4" w:space="0" w:color="auto"/>
              <w:right w:val="single" w:sz="8" w:space="0" w:color="auto"/>
            </w:tcBorders>
            <w:shd w:val="clear" w:color="auto" w:fill="auto"/>
            <w:hideMark/>
          </w:tcPr>
          <w:p w14:paraId="3FD13DCE"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N/A</w:t>
            </w:r>
          </w:p>
        </w:tc>
        <w:tc>
          <w:tcPr>
            <w:tcW w:w="573" w:type="pct"/>
            <w:tcBorders>
              <w:top w:val="single" w:sz="4" w:space="0" w:color="auto"/>
              <w:left w:val="nil"/>
              <w:bottom w:val="single" w:sz="4" w:space="0" w:color="auto"/>
              <w:right w:val="single" w:sz="4" w:space="0" w:color="auto"/>
            </w:tcBorders>
            <w:shd w:val="clear" w:color="auto" w:fill="auto"/>
            <w:hideMark/>
          </w:tcPr>
          <w:p w14:paraId="593CCC78"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Fee rates based on Patents Final Rule published November 14, 2017. Patent fee effective date: January 16, 2018.</w:t>
            </w:r>
          </w:p>
        </w:tc>
        <w:tc>
          <w:tcPr>
            <w:tcW w:w="590" w:type="pct"/>
            <w:tcBorders>
              <w:top w:val="single" w:sz="4" w:space="0" w:color="auto"/>
              <w:left w:val="nil"/>
              <w:bottom w:val="single" w:sz="4" w:space="0" w:color="auto"/>
              <w:right w:val="single" w:sz="4" w:space="0" w:color="auto"/>
            </w:tcBorders>
            <w:shd w:val="clear" w:color="auto" w:fill="auto"/>
            <w:hideMark/>
          </w:tcPr>
          <w:p w14:paraId="0C7D001F"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Fee rates based on Patents Final Rule published November 14, 2017. Patent fee effective date: January 16, 2018.</w:t>
            </w:r>
          </w:p>
        </w:tc>
        <w:tc>
          <w:tcPr>
            <w:tcW w:w="590" w:type="pct"/>
            <w:tcBorders>
              <w:top w:val="single" w:sz="4" w:space="0" w:color="auto"/>
              <w:left w:val="nil"/>
              <w:bottom w:val="single" w:sz="4" w:space="0" w:color="auto"/>
              <w:right w:val="single" w:sz="8" w:space="0" w:color="auto"/>
            </w:tcBorders>
            <w:shd w:val="clear" w:color="auto" w:fill="auto"/>
            <w:hideMark/>
          </w:tcPr>
          <w:p w14:paraId="327A67A6"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Fee rates based on Patents Final Rule published November 14, 2017. Patent fee effective date: January 16, 2018.</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14:paraId="1CE72299"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Fee rates based on Patents Final Rule published November 14, 2017. Patent fee effective date: January 16, 2018.</w:t>
            </w:r>
          </w:p>
        </w:tc>
        <w:tc>
          <w:tcPr>
            <w:tcW w:w="625" w:type="pct"/>
            <w:tcBorders>
              <w:top w:val="single" w:sz="4" w:space="0" w:color="auto"/>
              <w:left w:val="nil"/>
              <w:bottom w:val="single" w:sz="4" w:space="0" w:color="auto"/>
              <w:right w:val="single" w:sz="4" w:space="0" w:color="auto"/>
            </w:tcBorders>
            <w:shd w:val="clear" w:color="auto" w:fill="auto"/>
            <w:hideMark/>
          </w:tcPr>
          <w:p w14:paraId="6A271282"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Fee rates based on Patents Final Rule published November 14, 2017. Patent fee effective date: January 16, 2018.</w:t>
            </w:r>
          </w:p>
        </w:tc>
        <w:tc>
          <w:tcPr>
            <w:tcW w:w="638" w:type="pct"/>
            <w:tcBorders>
              <w:top w:val="single" w:sz="4" w:space="0" w:color="auto"/>
              <w:left w:val="nil"/>
              <w:bottom w:val="single" w:sz="4" w:space="0" w:color="auto"/>
              <w:right w:val="single" w:sz="8" w:space="0" w:color="auto"/>
            </w:tcBorders>
            <w:shd w:val="clear" w:color="auto" w:fill="auto"/>
            <w:hideMark/>
          </w:tcPr>
          <w:p w14:paraId="77FDF7A4"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Fee rates based on Patents Final Rule published November 14, 2017. Patent fee effective date: January 16, 2018.</w:t>
            </w:r>
          </w:p>
        </w:tc>
      </w:tr>
      <w:tr w:rsidR="00191581" w:rsidRPr="00191581" w14:paraId="121CC16C" w14:textId="77777777" w:rsidTr="00F430F4">
        <w:trPr>
          <w:trHeight w:val="701"/>
        </w:trPr>
        <w:tc>
          <w:tcPr>
            <w:tcW w:w="664" w:type="pct"/>
            <w:gridSpan w:val="2"/>
            <w:tcBorders>
              <w:top w:val="single" w:sz="4" w:space="0" w:color="auto"/>
              <w:left w:val="single" w:sz="8" w:space="0" w:color="auto"/>
              <w:bottom w:val="single" w:sz="8" w:space="0" w:color="auto"/>
              <w:right w:val="single" w:sz="4" w:space="0" w:color="auto"/>
            </w:tcBorders>
            <w:shd w:val="clear" w:color="auto" w:fill="auto"/>
            <w:hideMark/>
          </w:tcPr>
          <w:p w14:paraId="06BEEA83"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Trademark Fee Adjustments:</w:t>
            </w:r>
          </w:p>
        </w:tc>
        <w:tc>
          <w:tcPr>
            <w:tcW w:w="682" w:type="pct"/>
            <w:tcBorders>
              <w:top w:val="single" w:sz="4" w:space="0" w:color="auto"/>
              <w:left w:val="nil"/>
              <w:bottom w:val="single" w:sz="8" w:space="0" w:color="auto"/>
              <w:right w:val="single" w:sz="8" w:space="0" w:color="auto"/>
            </w:tcBorders>
            <w:shd w:val="clear" w:color="auto" w:fill="auto"/>
            <w:hideMark/>
          </w:tcPr>
          <w:p w14:paraId="6537612E"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Fee rates based on Trademarks Final Rule published in October 2016 with a fee effective date of January 14, 2017.</w:t>
            </w:r>
          </w:p>
        </w:tc>
        <w:tc>
          <w:tcPr>
            <w:tcW w:w="573" w:type="pct"/>
            <w:tcBorders>
              <w:top w:val="single" w:sz="4" w:space="0" w:color="auto"/>
              <w:left w:val="nil"/>
              <w:bottom w:val="single" w:sz="8" w:space="0" w:color="auto"/>
              <w:right w:val="single" w:sz="4" w:space="0" w:color="auto"/>
            </w:tcBorders>
            <w:shd w:val="clear" w:color="auto" w:fill="auto"/>
            <w:hideMark/>
          </w:tcPr>
          <w:p w14:paraId="18980764"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N/A</w:t>
            </w:r>
          </w:p>
        </w:tc>
        <w:tc>
          <w:tcPr>
            <w:tcW w:w="590" w:type="pct"/>
            <w:tcBorders>
              <w:top w:val="single" w:sz="4" w:space="0" w:color="auto"/>
              <w:left w:val="nil"/>
              <w:bottom w:val="single" w:sz="8" w:space="0" w:color="auto"/>
              <w:right w:val="single" w:sz="4" w:space="0" w:color="auto"/>
            </w:tcBorders>
            <w:shd w:val="clear" w:color="auto" w:fill="auto"/>
            <w:hideMark/>
          </w:tcPr>
          <w:p w14:paraId="1B604D77"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N/A</w:t>
            </w:r>
          </w:p>
        </w:tc>
        <w:tc>
          <w:tcPr>
            <w:tcW w:w="590" w:type="pct"/>
            <w:tcBorders>
              <w:top w:val="single" w:sz="4" w:space="0" w:color="auto"/>
              <w:left w:val="nil"/>
              <w:bottom w:val="single" w:sz="8" w:space="0" w:color="auto"/>
              <w:right w:val="single" w:sz="8" w:space="0" w:color="auto"/>
            </w:tcBorders>
            <w:shd w:val="clear" w:color="auto" w:fill="auto"/>
            <w:hideMark/>
          </w:tcPr>
          <w:p w14:paraId="5888824E"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N/A</w:t>
            </w:r>
          </w:p>
        </w:tc>
        <w:tc>
          <w:tcPr>
            <w:tcW w:w="638" w:type="pct"/>
            <w:tcBorders>
              <w:top w:val="single" w:sz="4" w:space="0" w:color="auto"/>
              <w:left w:val="single" w:sz="4" w:space="0" w:color="auto"/>
              <w:bottom w:val="single" w:sz="8" w:space="0" w:color="auto"/>
              <w:right w:val="single" w:sz="4" w:space="0" w:color="auto"/>
            </w:tcBorders>
            <w:shd w:val="clear" w:color="auto" w:fill="auto"/>
            <w:hideMark/>
          </w:tcPr>
          <w:p w14:paraId="07FBCD65"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N/A</w:t>
            </w:r>
          </w:p>
        </w:tc>
        <w:tc>
          <w:tcPr>
            <w:tcW w:w="625" w:type="pct"/>
            <w:tcBorders>
              <w:top w:val="single" w:sz="4" w:space="0" w:color="auto"/>
              <w:left w:val="nil"/>
              <w:bottom w:val="single" w:sz="8" w:space="0" w:color="auto"/>
              <w:right w:val="single" w:sz="4" w:space="0" w:color="auto"/>
            </w:tcBorders>
            <w:shd w:val="clear" w:color="auto" w:fill="auto"/>
            <w:hideMark/>
          </w:tcPr>
          <w:p w14:paraId="6203541C"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N/A</w:t>
            </w:r>
          </w:p>
        </w:tc>
        <w:tc>
          <w:tcPr>
            <w:tcW w:w="638" w:type="pct"/>
            <w:tcBorders>
              <w:top w:val="single" w:sz="4" w:space="0" w:color="auto"/>
              <w:left w:val="nil"/>
              <w:bottom w:val="single" w:sz="8" w:space="0" w:color="auto"/>
              <w:right w:val="single" w:sz="8" w:space="0" w:color="auto"/>
            </w:tcBorders>
            <w:shd w:val="clear" w:color="auto" w:fill="auto"/>
            <w:hideMark/>
          </w:tcPr>
          <w:p w14:paraId="34BEADC2" w14:textId="77777777" w:rsidR="00191581" w:rsidRPr="00191581" w:rsidRDefault="00191581" w:rsidP="00191581">
            <w:pPr>
              <w:spacing w:after="0" w:line="240" w:lineRule="auto"/>
              <w:rPr>
                <w:rFonts w:ascii="Arial Narrow" w:eastAsia="Times New Roman" w:hAnsi="Arial Narrow" w:cs="Arial"/>
                <w:sz w:val="14"/>
                <w:szCs w:val="20"/>
              </w:rPr>
            </w:pPr>
            <w:r w:rsidRPr="00191581">
              <w:rPr>
                <w:rFonts w:ascii="Arial Narrow" w:eastAsia="Times New Roman" w:hAnsi="Arial Narrow" w:cs="Arial"/>
                <w:sz w:val="14"/>
                <w:szCs w:val="20"/>
              </w:rPr>
              <w:t>N/A</w:t>
            </w:r>
          </w:p>
        </w:tc>
      </w:tr>
    </w:tbl>
    <w:p w14:paraId="7D8EF6EC" w14:textId="1FA3EB75" w:rsidR="00156F3B" w:rsidRDefault="00156F3B">
      <w:pPr>
        <w:rPr>
          <w:rFonts w:ascii="Arial" w:eastAsia="Times New Roman" w:hAnsi="Arial" w:cs="Arial"/>
          <w:b/>
          <w:bCs/>
          <w:kern w:val="28"/>
          <w:sz w:val="28"/>
          <w:szCs w:val="32"/>
        </w:rPr>
      </w:pPr>
    </w:p>
    <w:p w14:paraId="019A898C" w14:textId="2D24F31A" w:rsidR="0036634B" w:rsidRDefault="0036634B" w:rsidP="0036634B">
      <w:pPr>
        <w:pStyle w:val="Heading1"/>
        <w:rPr>
          <w:sz w:val="28"/>
        </w:rPr>
      </w:pPr>
      <w:bookmarkStart w:id="217" w:name="_Toc505934674"/>
      <w:r w:rsidRPr="00F31784">
        <w:rPr>
          <w:sz w:val="28"/>
        </w:rPr>
        <w:lastRenderedPageBreak/>
        <w:t>Appendix V</w:t>
      </w:r>
      <w:r>
        <w:rPr>
          <w:sz w:val="28"/>
        </w:rPr>
        <w:t xml:space="preserve"> – FY 2017 Estimated and Actual Fee Assumptions</w:t>
      </w:r>
      <w:bookmarkEnd w:id="217"/>
    </w:p>
    <w:tbl>
      <w:tblPr>
        <w:tblpPr w:leftFromText="180" w:rightFromText="180" w:vertAnchor="text" w:horzAnchor="margin" w:tblpY="591"/>
        <w:tblW w:w="0" w:type="auto"/>
        <w:tblLook w:val="04A0" w:firstRow="1" w:lastRow="0" w:firstColumn="1" w:lastColumn="0" w:noHBand="0" w:noVBand="1"/>
      </w:tblPr>
      <w:tblGrid>
        <w:gridCol w:w="268"/>
        <w:gridCol w:w="1894"/>
        <w:gridCol w:w="1530"/>
        <w:gridCol w:w="1584"/>
        <w:gridCol w:w="2077"/>
        <w:gridCol w:w="2733"/>
        <w:gridCol w:w="2752"/>
        <w:gridCol w:w="1542"/>
      </w:tblGrid>
      <w:tr w:rsidR="00156F3B" w:rsidRPr="00AF71EA" w14:paraId="54D3A12D" w14:textId="77777777" w:rsidTr="005C3B1A">
        <w:trPr>
          <w:trHeight w:val="250"/>
          <w:tblHeader/>
        </w:trPr>
        <w:tc>
          <w:tcPr>
            <w:tcW w:w="0" w:type="auto"/>
            <w:tcBorders>
              <w:top w:val="single" w:sz="8" w:space="0" w:color="auto"/>
              <w:left w:val="single" w:sz="8" w:space="0" w:color="auto"/>
              <w:bottom w:val="nil"/>
              <w:right w:val="nil"/>
            </w:tcBorders>
            <w:shd w:val="clear" w:color="auto" w:fill="auto"/>
            <w:noWrap/>
            <w:vAlign w:val="bottom"/>
            <w:hideMark/>
          </w:tcPr>
          <w:p w14:paraId="6ADAD93F"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 </w:t>
            </w:r>
          </w:p>
        </w:tc>
        <w:tc>
          <w:tcPr>
            <w:tcW w:w="0" w:type="auto"/>
            <w:tcBorders>
              <w:top w:val="single" w:sz="8" w:space="0" w:color="auto"/>
              <w:left w:val="nil"/>
              <w:bottom w:val="nil"/>
              <w:right w:val="nil"/>
            </w:tcBorders>
            <w:shd w:val="clear" w:color="auto" w:fill="auto"/>
            <w:noWrap/>
            <w:vAlign w:val="bottom"/>
            <w:hideMark/>
          </w:tcPr>
          <w:p w14:paraId="68CD3C32"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 </w:t>
            </w:r>
          </w:p>
        </w:tc>
        <w:tc>
          <w:tcPr>
            <w:tcW w:w="0" w:type="auto"/>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248B432D" w14:textId="77777777" w:rsidR="00156F3B" w:rsidRPr="00F333C9" w:rsidRDefault="00156F3B" w:rsidP="00AA0B2D">
            <w:pPr>
              <w:spacing w:after="0" w:line="240" w:lineRule="auto"/>
              <w:jc w:val="center"/>
              <w:rPr>
                <w:rFonts w:ascii="Arial Narrow" w:eastAsia="Times New Roman" w:hAnsi="Arial Narrow" w:cs="Arial"/>
                <w:b/>
                <w:bCs/>
                <w:sz w:val="16"/>
                <w:szCs w:val="20"/>
              </w:rPr>
            </w:pPr>
            <w:r w:rsidRPr="00F333C9">
              <w:rPr>
                <w:rFonts w:ascii="Arial Narrow" w:eastAsia="Times New Roman" w:hAnsi="Arial Narrow" w:cs="Arial"/>
                <w:b/>
                <w:bCs/>
                <w:sz w:val="16"/>
                <w:szCs w:val="20"/>
              </w:rPr>
              <w:t>FY 2016</w:t>
            </w:r>
          </w:p>
        </w:tc>
        <w:tc>
          <w:tcPr>
            <w:tcW w:w="0" w:type="auto"/>
            <w:gridSpan w:val="5"/>
            <w:tcBorders>
              <w:top w:val="single" w:sz="8" w:space="0" w:color="auto"/>
              <w:left w:val="nil"/>
              <w:bottom w:val="single" w:sz="4" w:space="0" w:color="auto"/>
              <w:right w:val="single" w:sz="8" w:space="0" w:color="000000"/>
            </w:tcBorders>
            <w:shd w:val="clear" w:color="auto" w:fill="auto"/>
            <w:noWrap/>
            <w:vAlign w:val="bottom"/>
            <w:hideMark/>
          </w:tcPr>
          <w:p w14:paraId="0D9CD63D" w14:textId="77777777" w:rsidR="00156F3B" w:rsidRPr="00F333C9" w:rsidRDefault="00156F3B" w:rsidP="00AA0B2D">
            <w:pPr>
              <w:spacing w:after="0" w:line="240" w:lineRule="auto"/>
              <w:jc w:val="center"/>
              <w:rPr>
                <w:rFonts w:ascii="Arial Narrow" w:eastAsia="Times New Roman" w:hAnsi="Arial Narrow" w:cs="Arial"/>
                <w:b/>
                <w:bCs/>
                <w:sz w:val="16"/>
                <w:szCs w:val="20"/>
              </w:rPr>
            </w:pPr>
            <w:r w:rsidRPr="00F333C9">
              <w:rPr>
                <w:rFonts w:ascii="Arial Narrow" w:eastAsia="Times New Roman" w:hAnsi="Arial Narrow" w:cs="Arial"/>
                <w:b/>
                <w:bCs/>
                <w:sz w:val="16"/>
                <w:szCs w:val="20"/>
              </w:rPr>
              <w:t>FY 2017</w:t>
            </w:r>
          </w:p>
        </w:tc>
      </w:tr>
      <w:tr w:rsidR="00156F3B" w:rsidRPr="00AF71EA" w14:paraId="2E07985F" w14:textId="77777777" w:rsidTr="00AA0B2D">
        <w:trPr>
          <w:trHeight w:val="197"/>
        </w:trPr>
        <w:tc>
          <w:tcPr>
            <w:tcW w:w="0" w:type="auto"/>
            <w:tcBorders>
              <w:top w:val="nil"/>
              <w:left w:val="single" w:sz="8" w:space="0" w:color="auto"/>
              <w:bottom w:val="single" w:sz="4" w:space="0" w:color="auto"/>
              <w:right w:val="nil"/>
            </w:tcBorders>
            <w:shd w:val="clear" w:color="auto" w:fill="auto"/>
            <w:noWrap/>
            <w:vAlign w:val="bottom"/>
            <w:hideMark/>
          </w:tcPr>
          <w:p w14:paraId="55DB0BF8"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 </w:t>
            </w:r>
          </w:p>
        </w:tc>
        <w:tc>
          <w:tcPr>
            <w:tcW w:w="0" w:type="auto"/>
            <w:tcBorders>
              <w:top w:val="nil"/>
              <w:left w:val="nil"/>
              <w:bottom w:val="single" w:sz="4" w:space="0" w:color="auto"/>
              <w:right w:val="nil"/>
            </w:tcBorders>
            <w:shd w:val="clear" w:color="auto" w:fill="auto"/>
            <w:noWrap/>
            <w:vAlign w:val="bottom"/>
            <w:hideMark/>
          </w:tcPr>
          <w:p w14:paraId="4F671404" w14:textId="77777777" w:rsidR="00156F3B" w:rsidRPr="00F333C9" w:rsidRDefault="00156F3B" w:rsidP="00AA0B2D">
            <w:pPr>
              <w:spacing w:after="0" w:line="240" w:lineRule="auto"/>
              <w:rPr>
                <w:rFonts w:ascii="Arial Narrow" w:eastAsia="Times New Roman" w:hAnsi="Arial Narrow" w:cs="Arial"/>
                <w:i/>
                <w:iCs/>
                <w:sz w:val="14"/>
                <w:szCs w:val="20"/>
              </w:rPr>
            </w:pPr>
            <w:r w:rsidRPr="00F333C9">
              <w:rPr>
                <w:rFonts w:ascii="Arial Narrow" w:eastAsia="Times New Roman" w:hAnsi="Arial Narrow" w:cs="Arial"/>
                <w:i/>
                <w:iCs/>
                <w:sz w:val="14"/>
                <w:szCs w:val="20"/>
              </w:rPr>
              <w:t>(Dollars in Millions)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77BF03" w14:textId="77777777" w:rsidR="00156F3B" w:rsidRPr="00F333C9" w:rsidRDefault="00156F3B" w:rsidP="00AA0B2D">
            <w:pPr>
              <w:spacing w:after="0" w:line="240" w:lineRule="auto"/>
              <w:jc w:val="center"/>
              <w:rPr>
                <w:rFonts w:ascii="Arial Narrow" w:eastAsia="Times New Roman" w:hAnsi="Arial Narrow" w:cs="Arial"/>
                <w:b/>
                <w:bCs/>
                <w:sz w:val="16"/>
                <w:szCs w:val="20"/>
              </w:rPr>
            </w:pPr>
            <w:r w:rsidRPr="00F333C9">
              <w:rPr>
                <w:rFonts w:ascii="Arial Narrow" w:eastAsia="Times New Roman" w:hAnsi="Arial Narrow" w:cs="Arial"/>
                <w:b/>
                <w:bCs/>
                <w:sz w:val="16"/>
                <w:szCs w:val="20"/>
              </w:rPr>
              <w:t>Actual</w:t>
            </w:r>
          </w:p>
        </w:tc>
        <w:tc>
          <w:tcPr>
            <w:tcW w:w="0" w:type="auto"/>
            <w:tcBorders>
              <w:top w:val="nil"/>
              <w:left w:val="nil"/>
              <w:bottom w:val="single" w:sz="4" w:space="0" w:color="auto"/>
              <w:right w:val="single" w:sz="4" w:space="0" w:color="auto"/>
            </w:tcBorders>
            <w:shd w:val="clear" w:color="auto" w:fill="auto"/>
            <w:vAlign w:val="bottom"/>
            <w:hideMark/>
          </w:tcPr>
          <w:p w14:paraId="4CE79C99" w14:textId="77777777" w:rsidR="00156F3B" w:rsidRPr="00F333C9" w:rsidRDefault="00156F3B" w:rsidP="00AA0B2D">
            <w:pPr>
              <w:spacing w:after="0" w:line="240" w:lineRule="auto"/>
              <w:jc w:val="center"/>
              <w:rPr>
                <w:rFonts w:ascii="Arial Narrow" w:eastAsia="Times New Roman" w:hAnsi="Arial Narrow" w:cs="Arial"/>
                <w:b/>
                <w:bCs/>
                <w:sz w:val="16"/>
                <w:szCs w:val="20"/>
              </w:rPr>
            </w:pPr>
            <w:r w:rsidRPr="00F333C9">
              <w:rPr>
                <w:rFonts w:ascii="Arial Narrow" w:eastAsia="Times New Roman" w:hAnsi="Arial Narrow" w:cs="Arial"/>
                <w:b/>
                <w:bCs/>
                <w:sz w:val="16"/>
                <w:szCs w:val="20"/>
              </w:rPr>
              <w:t>President's Budget</w:t>
            </w:r>
          </w:p>
        </w:tc>
        <w:tc>
          <w:tcPr>
            <w:tcW w:w="0" w:type="auto"/>
            <w:tcBorders>
              <w:top w:val="nil"/>
              <w:left w:val="nil"/>
              <w:bottom w:val="single" w:sz="4" w:space="0" w:color="auto"/>
              <w:right w:val="single" w:sz="4" w:space="0" w:color="auto"/>
            </w:tcBorders>
            <w:shd w:val="clear" w:color="auto" w:fill="auto"/>
            <w:vAlign w:val="bottom"/>
            <w:hideMark/>
          </w:tcPr>
          <w:p w14:paraId="6C6F707F" w14:textId="77777777" w:rsidR="00156F3B" w:rsidRPr="00F333C9" w:rsidRDefault="00156F3B" w:rsidP="00AA0B2D">
            <w:pPr>
              <w:spacing w:after="0" w:line="240" w:lineRule="auto"/>
              <w:jc w:val="center"/>
              <w:rPr>
                <w:rFonts w:ascii="Arial Narrow" w:eastAsia="Times New Roman" w:hAnsi="Arial Narrow" w:cs="Arial"/>
                <w:b/>
                <w:bCs/>
                <w:sz w:val="16"/>
                <w:szCs w:val="20"/>
              </w:rPr>
            </w:pPr>
            <w:r w:rsidRPr="00F333C9">
              <w:rPr>
                <w:rFonts w:ascii="Arial Narrow" w:eastAsia="Times New Roman" w:hAnsi="Arial Narrow" w:cs="Arial"/>
                <w:b/>
                <w:bCs/>
                <w:sz w:val="16"/>
                <w:szCs w:val="20"/>
              </w:rPr>
              <w:t>Revised Working Estimate</w:t>
            </w:r>
          </w:p>
        </w:tc>
        <w:tc>
          <w:tcPr>
            <w:tcW w:w="0" w:type="auto"/>
            <w:tcBorders>
              <w:top w:val="nil"/>
              <w:left w:val="nil"/>
              <w:bottom w:val="single" w:sz="4" w:space="0" w:color="auto"/>
              <w:right w:val="single" w:sz="4" w:space="0" w:color="auto"/>
            </w:tcBorders>
            <w:shd w:val="clear" w:color="auto" w:fill="auto"/>
            <w:noWrap/>
            <w:vAlign w:val="bottom"/>
            <w:hideMark/>
          </w:tcPr>
          <w:p w14:paraId="0A3BACF4" w14:textId="77777777" w:rsidR="00156F3B" w:rsidRPr="00F333C9" w:rsidRDefault="00156F3B" w:rsidP="00AA0B2D">
            <w:pPr>
              <w:spacing w:after="0" w:line="240" w:lineRule="auto"/>
              <w:jc w:val="center"/>
              <w:rPr>
                <w:rFonts w:ascii="Arial Narrow" w:eastAsia="Times New Roman" w:hAnsi="Arial Narrow" w:cs="Arial"/>
                <w:b/>
                <w:bCs/>
                <w:sz w:val="16"/>
                <w:szCs w:val="20"/>
              </w:rPr>
            </w:pPr>
            <w:r w:rsidRPr="00F333C9">
              <w:rPr>
                <w:rFonts w:ascii="Arial Narrow" w:eastAsia="Times New Roman" w:hAnsi="Arial Narrow" w:cs="Arial"/>
                <w:b/>
                <w:bCs/>
                <w:sz w:val="16"/>
                <w:szCs w:val="20"/>
              </w:rPr>
              <w:t>Revised Low Estimate</w:t>
            </w:r>
          </w:p>
        </w:tc>
        <w:tc>
          <w:tcPr>
            <w:tcW w:w="0" w:type="auto"/>
            <w:tcBorders>
              <w:top w:val="nil"/>
              <w:left w:val="nil"/>
              <w:bottom w:val="single" w:sz="4" w:space="0" w:color="auto"/>
              <w:right w:val="single" w:sz="4" w:space="0" w:color="auto"/>
            </w:tcBorders>
            <w:shd w:val="clear" w:color="auto" w:fill="auto"/>
            <w:noWrap/>
            <w:vAlign w:val="bottom"/>
            <w:hideMark/>
          </w:tcPr>
          <w:p w14:paraId="2E66C703" w14:textId="77777777" w:rsidR="00156F3B" w:rsidRPr="00F333C9" w:rsidRDefault="00156F3B" w:rsidP="00AA0B2D">
            <w:pPr>
              <w:spacing w:after="0" w:line="240" w:lineRule="auto"/>
              <w:jc w:val="center"/>
              <w:rPr>
                <w:rFonts w:ascii="Arial Narrow" w:eastAsia="Times New Roman" w:hAnsi="Arial Narrow" w:cs="Arial"/>
                <w:b/>
                <w:bCs/>
                <w:sz w:val="16"/>
                <w:szCs w:val="20"/>
              </w:rPr>
            </w:pPr>
            <w:r w:rsidRPr="00F333C9">
              <w:rPr>
                <w:rFonts w:ascii="Arial Narrow" w:eastAsia="Times New Roman" w:hAnsi="Arial Narrow" w:cs="Arial"/>
                <w:b/>
                <w:bCs/>
                <w:sz w:val="16"/>
                <w:szCs w:val="20"/>
              </w:rPr>
              <w:t>Revised High Estimate</w:t>
            </w:r>
          </w:p>
        </w:tc>
        <w:tc>
          <w:tcPr>
            <w:tcW w:w="0" w:type="auto"/>
            <w:tcBorders>
              <w:top w:val="nil"/>
              <w:left w:val="nil"/>
              <w:bottom w:val="single" w:sz="4" w:space="0" w:color="auto"/>
              <w:right w:val="single" w:sz="8" w:space="0" w:color="auto"/>
            </w:tcBorders>
            <w:shd w:val="clear" w:color="auto" w:fill="auto"/>
            <w:noWrap/>
            <w:vAlign w:val="bottom"/>
            <w:hideMark/>
          </w:tcPr>
          <w:p w14:paraId="37ED84AC" w14:textId="77777777" w:rsidR="00156F3B" w:rsidRPr="00F333C9" w:rsidRDefault="00156F3B" w:rsidP="00AA0B2D">
            <w:pPr>
              <w:spacing w:after="0" w:line="240" w:lineRule="auto"/>
              <w:jc w:val="center"/>
              <w:rPr>
                <w:rFonts w:ascii="Arial Narrow" w:eastAsia="Times New Roman" w:hAnsi="Arial Narrow" w:cs="Arial"/>
                <w:b/>
                <w:bCs/>
                <w:sz w:val="16"/>
                <w:szCs w:val="20"/>
              </w:rPr>
            </w:pPr>
            <w:r w:rsidRPr="00F333C9">
              <w:rPr>
                <w:rFonts w:ascii="Arial Narrow" w:eastAsia="Times New Roman" w:hAnsi="Arial Narrow" w:cs="Arial"/>
                <w:b/>
                <w:bCs/>
                <w:sz w:val="16"/>
                <w:szCs w:val="20"/>
              </w:rPr>
              <w:t>Actual</w:t>
            </w:r>
          </w:p>
        </w:tc>
      </w:tr>
      <w:tr w:rsidR="00156F3B" w:rsidRPr="00AF71EA" w14:paraId="596A79A3" w14:textId="77777777" w:rsidTr="00AA0B2D">
        <w:trPr>
          <w:trHeight w:val="179"/>
        </w:trPr>
        <w:tc>
          <w:tcPr>
            <w:tcW w:w="0" w:type="auto"/>
            <w:tcBorders>
              <w:top w:val="nil"/>
              <w:left w:val="single" w:sz="8" w:space="0" w:color="auto"/>
              <w:bottom w:val="single" w:sz="4" w:space="0" w:color="auto"/>
              <w:right w:val="nil"/>
            </w:tcBorders>
            <w:shd w:val="clear" w:color="auto" w:fill="auto"/>
            <w:noWrap/>
            <w:vAlign w:val="bottom"/>
            <w:hideMark/>
          </w:tcPr>
          <w:p w14:paraId="746D3ED6"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 </w:t>
            </w:r>
          </w:p>
        </w:tc>
        <w:tc>
          <w:tcPr>
            <w:tcW w:w="0" w:type="auto"/>
            <w:tcBorders>
              <w:top w:val="nil"/>
              <w:left w:val="nil"/>
              <w:bottom w:val="single" w:sz="4" w:space="0" w:color="auto"/>
              <w:right w:val="nil"/>
            </w:tcBorders>
            <w:shd w:val="clear" w:color="auto" w:fill="auto"/>
            <w:noWrap/>
            <w:vAlign w:val="bottom"/>
            <w:hideMark/>
          </w:tcPr>
          <w:p w14:paraId="1E109F24" w14:textId="77777777" w:rsidR="00156F3B" w:rsidRPr="00F333C9" w:rsidRDefault="00156F3B" w:rsidP="00AA0B2D">
            <w:pPr>
              <w:spacing w:after="0" w:line="240" w:lineRule="auto"/>
              <w:jc w:val="right"/>
              <w:rPr>
                <w:rFonts w:ascii="Arial Narrow" w:eastAsia="Times New Roman" w:hAnsi="Arial Narrow" w:cs="Arial"/>
                <w:b/>
                <w:bCs/>
                <w:sz w:val="14"/>
                <w:szCs w:val="20"/>
              </w:rPr>
            </w:pPr>
            <w:r w:rsidRPr="00F333C9">
              <w:rPr>
                <w:rFonts w:ascii="Arial Narrow" w:eastAsia="Times New Roman" w:hAnsi="Arial Narrow" w:cs="Arial"/>
                <w:b/>
                <w:bCs/>
                <w:sz w:val="16"/>
                <w:szCs w:val="20"/>
              </w:rPr>
              <w:t>Date of Projection</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EB5E43E" w14:textId="77777777" w:rsidR="00156F3B" w:rsidRPr="00F333C9" w:rsidRDefault="00156F3B" w:rsidP="00AA0B2D">
            <w:pPr>
              <w:spacing w:after="0" w:line="240" w:lineRule="auto"/>
              <w:jc w:val="center"/>
              <w:rPr>
                <w:rFonts w:ascii="Arial Narrow" w:eastAsia="Times New Roman" w:hAnsi="Arial Narrow" w:cs="Arial"/>
                <w:sz w:val="16"/>
                <w:szCs w:val="20"/>
              </w:rPr>
            </w:pPr>
            <w:r w:rsidRPr="00F333C9">
              <w:rPr>
                <w:rFonts w:ascii="Arial Narrow" w:eastAsia="Times New Roman" w:hAnsi="Arial Narrow" w:cs="Arial"/>
                <w:sz w:val="16"/>
                <w:szCs w:val="20"/>
              </w:rPr>
              <w:t>September 2016</w:t>
            </w:r>
          </w:p>
        </w:tc>
        <w:tc>
          <w:tcPr>
            <w:tcW w:w="0" w:type="auto"/>
            <w:tcBorders>
              <w:top w:val="nil"/>
              <w:left w:val="nil"/>
              <w:bottom w:val="single" w:sz="4" w:space="0" w:color="auto"/>
              <w:right w:val="single" w:sz="4" w:space="0" w:color="auto"/>
            </w:tcBorders>
            <w:shd w:val="clear" w:color="auto" w:fill="auto"/>
            <w:vAlign w:val="bottom"/>
            <w:hideMark/>
          </w:tcPr>
          <w:p w14:paraId="23021942" w14:textId="77777777" w:rsidR="00156F3B" w:rsidRPr="00F333C9" w:rsidRDefault="00156F3B" w:rsidP="00AA0B2D">
            <w:pPr>
              <w:spacing w:after="0" w:line="240" w:lineRule="auto"/>
              <w:jc w:val="center"/>
              <w:rPr>
                <w:rFonts w:ascii="Arial Narrow" w:eastAsia="Times New Roman" w:hAnsi="Arial Narrow" w:cs="Arial"/>
                <w:sz w:val="16"/>
                <w:szCs w:val="20"/>
              </w:rPr>
            </w:pPr>
            <w:r w:rsidRPr="00F333C9">
              <w:rPr>
                <w:rFonts w:ascii="Arial Narrow" w:eastAsia="Times New Roman" w:hAnsi="Arial Narrow" w:cs="Arial"/>
                <w:sz w:val="16"/>
                <w:szCs w:val="20"/>
              </w:rPr>
              <w:t>February 2016</w:t>
            </w:r>
          </w:p>
        </w:tc>
        <w:tc>
          <w:tcPr>
            <w:tcW w:w="0" w:type="auto"/>
            <w:tcBorders>
              <w:top w:val="nil"/>
              <w:left w:val="nil"/>
              <w:bottom w:val="single" w:sz="4" w:space="0" w:color="auto"/>
              <w:right w:val="single" w:sz="4" w:space="0" w:color="auto"/>
            </w:tcBorders>
            <w:shd w:val="clear" w:color="auto" w:fill="auto"/>
            <w:vAlign w:val="bottom"/>
            <w:hideMark/>
          </w:tcPr>
          <w:p w14:paraId="228FC0D6" w14:textId="77777777" w:rsidR="00156F3B" w:rsidRPr="00F333C9" w:rsidRDefault="00156F3B" w:rsidP="00AA0B2D">
            <w:pPr>
              <w:spacing w:after="0" w:line="240" w:lineRule="auto"/>
              <w:jc w:val="center"/>
              <w:rPr>
                <w:rFonts w:ascii="Arial Narrow" w:eastAsia="Times New Roman" w:hAnsi="Arial Narrow" w:cs="Arial"/>
                <w:sz w:val="16"/>
                <w:szCs w:val="20"/>
              </w:rPr>
            </w:pPr>
            <w:r w:rsidRPr="00F333C9">
              <w:rPr>
                <w:rFonts w:ascii="Arial Narrow" w:eastAsia="Times New Roman" w:hAnsi="Arial Narrow" w:cs="Arial"/>
                <w:sz w:val="16"/>
                <w:szCs w:val="20"/>
              </w:rPr>
              <w:t>May 2017</w:t>
            </w:r>
          </w:p>
        </w:tc>
        <w:tc>
          <w:tcPr>
            <w:tcW w:w="0" w:type="auto"/>
            <w:tcBorders>
              <w:top w:val="nil"/>
              <w:left w:val="nil"/>
              <w:bottom w:val="single" w:sz="4" w:space="0" w:color="auto"/>
              <w:right w:val="single" w:sz="4" w:space="0" w:color="auto"/>
            </w:tcBorders>
            <w:shd w:val="clear" w:color="auto" w:fill="auto"/>
            <w:vAlign w:val="bottom"/>
            <w:hideMark/>
          </w:tcPr>
          <w:p w14:paraId="7FE58CA2" w14:textId="77777777" w:rsidR="00156F3B" w:rsidRPr="00F333C9" w:rsidRDefault="00156F3B" w:rsidP="00AA0B2D">
            <w:pPr>
              <w:spacing w:after="0" w:line="240" w:lineRule="auto"/>
              <w:jc w:val="center"/>
              <w:rPr>
                <w:rFonts w:ascii="Arial Narrow" w:eastAsia="Times New Roman" w:hAnsi="Arial Narrow" w:cs="Arial"/>
                <w:sz w:val="16"/>
                <w:szCs w:val="20"/>
              </w:rPr>
            </w:pPr>
            <w:r w:rsidRPr="00F333C9">
              <w:rPr>
                <w:rFonts w:ascii="Arial Narrow" w:eastAsia="Times New Roman" w:hAnsi="Arial Narrow" w:cs="Arial"/>
                <w:sz w:val="16"/>
                <w:szCs w:val="20"/>
              </w:rPr>
              <w:t>May 2017</w:t>
            </w:r>
          </w:p>
        </w:tc>
        <w:tc>
          <w:tcPr>
            <w:tcW w:w="0" w:type="auto"/>
            <w:tcBorders>
              <w:top w:val="nil"/>
              <w:left w:val="nil"/>
              <w:bottom w:val="single" w:sz="4" w:space="0" w:color="auto"/>
              <w:right w:val="single" w:sz="4" w:space="0" w:color="auto"/>
            </w:tcBorders>
            <w:shd w:val="clear" w:color="auto" w:fill="auto"/>
            <w:vAlign w:val="bottom"/>
            <w:hideMark/>
          </w:tcPr>
          <w:p w14:paraId="24511A37" w14:textId="77777777" w:rsidR="00156F3B" w:rsidRPr="00F333C9" w:rsidRDefault="00156F3B" w:rsidP="00AA0B2D">
            <w:pPr>
              <w:spacing w:after="0" w:line="240" w:lineRule="auto"/>
              <w:jc w:val="center"/>
              <w:rPr>
                <w:rFonts w:ascii="Arial Narrow" w:eastAsia="Times New Roman" w:hAnsi="Arial Narrow" w:cs="Arial"/>
                <w:sz w:val="16"/>
                <w:szCs w:val="20"/>
              </w:rPr>
            </w:pPr>
            <w:r w:rsidRPr="00F333C9">
              <w:rPr>
                <w:rFonts w:ascii="Arial Narrow" w:eastAsia="Times New Roman" w:hAnsi="Arial Narrow" w:cs="Arial"/>
                <w:sz w:val="16"/>
                <w:szCs w:val="20"/>
              </w:rPr>
              <w:t>May 2017</w:t>
            </w:r>
          </w:p>
        </w:tc>
        <w:tc>
          <w:tcPr>
            <w:tcW w:w="0" w:type="auto"/>
            <w:tcBorders>
              <w:top w:val="nil"/>
              <w:left w:val="nil"/>
              <w:bottom w:val="single" w:sz="4" w:space="0" w:color="auto"/>
              <w:right w:val="single" w:sz="8" w:space="0" w:color="auto"/>
            </w:tcBorders>
            <w:shd w:val="clear" w:color="auto" w:fill="auto"/>
            <w:vAlign w:val="bottom"/>
            <w:hideMark/>
          </w:tcPr>
          <w:p w14:paraId="56677118" w14:textId="77777777" w:rsidR="00156F3B" w:rsidRPr="00F333C9" w:rsidRDefault="00156F3B" w:rsidP="00AA0B2D">
            <w:pPr>
              <w:spacing w:after="0" w:line="240" w:lineRule="auto"/>
              <w:jc w:val="center"/>
              <w:rPr>
                <w:rFonts w:ascii="Arial Narrow" w:eastAsia="Times New Roman" w:hAnsi="Arial Narrow" w:cs="Arial"/>
                <w:sz w:val="16"/>
                <w:szCs w:val="20"/>
              </w:rPr>
            </w:pPr>
            <w:r w:rsidRPr="00F333C9">
              <w:rPr>
                <w:rFonts w:ascii="Arial Narrow" w:eastAsia="Times New Roman" w:hAnsi="Arial Narrow" w:cs="Arial"/>
                <w:sz w:val="16"/>
                <w:szCs w:val="20"/>
              </w:rPr>
              <w:t>September 2017</w:t>
            </w:r>
          </w:p>
        </w:tc>
      </w:tr>
      <w:tr w:rsidR="00156F3B" w:rsidRPr="00AF71EA" w14:paraId="2AB1BB55" w14:textId="77777777" w:rsidTr="00AA0B2D">
        <w:trPr>
          <w:trHeight w:val="161"/>
        </w:trPr>
        <w:tc>
          <w:tcPr>
            <w:tcW w:w="0" w:type="auto"/>
            <w:gridSpan w:val="2"/>
            <w:tcBorders>
              <w:top w:val="nil"/>
              <w:left w:val="single" w:sz="8" w:space="0" w:color="auto"/>
              <w:bottom w:val="nil"/>
              <w:right w:val="nil"/>
            </w:tcBorders>
            <w:shd w:val="clear" w:color="000000" w:fill="FFFFCC"/>
            <w:noWrap/>
            <w:vAlign w:val="bottom"/>
            <w:hideMark/>
          </w:tcPr>
          <w:p w14:paraId="64C94CD6" w14:textId="77777777" w:rsidR="00156F3B" w:rsidRPr="00F333C9" w:rsidRDefault="00156F3B" w:rsidP="00AA0B2D">
            <w:pPr>
              <w:spacing w:after="0" w:line="240" w:lineRule="auto"/>
              <w:rPr>
                <w:rFonts w:ascii="Arial Narrow" w:eastAsia="Times New Roman" w:hAnsi="Arial Narrow" w:cs="Arial"/>
                <w:b/>
                <w:bCs/>
                <w:sz w:val="16"/>
                <w:szCs w:val="20"/>
              </w:rPr>
            </w:pPr>
            <w:r w:rsidRPr="00F333C9">
              <w:rPr>
                <w:rFonts w:ascii="Arial Narrow" w:eastAsia="Times New Roman" w:hAnsi="Arial Narrow" w:cs="Arial"/>
                <w:b/>
                <w:bCs/>
                <w:sz w:val="16"/>
                <w:szCs w:val="20"/>
              </w:rPr>
              <w:t>Total USPTO Fee Collections</w:t>
            </w:r>
          </w:p>
        </w:tc>
        <w:tc>
          <w:tcPr>
            <w:tcW w:w="0" w:type="auto"/>
            <w:tcBorders>
              <w:top w:val="nil"/>
              <w:left w:val="single" w:sz="4" w:space="0" w:color="auto"/>
              <w:bottom w:val="nil"/>
              <w:right w:val="single" w:sz="4" w:space="0" w:color="auto"/>
            </w:tcBorders>
            <w:shd w:val="clear" w:color="000000" w:fill="FFFFCC"/>
            <w:noWrap/>
            <w:vAlign w:val="bottom"/>
            <w:hideMark/>
          </w:tcPr>
          <w:p w14:paraId="199599CB" w14:textId="77777777" w:rsidR="00156F3B" w:rsidRPr="00F333C9" w:rsidRDefault="00156F3B" w:rsidP="00AA0B2D">
            <w:pPr>
              <w:spacing w:after="0" w:line="240" w:lineRule="auto"/>
              <w:jc w:val="center"/>
              <w:rPr>
                <w:rFonts w:ascii="Arial Narrow" w:eastAsia="Times New Roman" w:hAnsi="Arial Narrow" w:cs="Arial"/>
                <w:b/>
                <w:bCs/>
                <w:color w:val="000080"/>
                <w:sz w:val="16"/>
                <w:szCs w:val="20"/>
              </w:rPr>
            </w:pPr>
            <w:r w:rsidRPr="00F333C9">
              <w:rPr>
                <w:rFonts w:ascii="Arial Narrow" w:eastAsia="Times New Roman" w:hAnsi="Arial Narrow" w:cs="Arial"/>
                <w:b/>
                <w:bCs/>
                <w:color w:val="000080"/>
                <w:sz w:val="16"/>
                <w:szCs w:val="20"/>
              </w:rPr>
              <w:t xml:space="preserve">$3,062 </w:t>
            </w:r>
          </w:p>
        </w:tc>
        <w:tc>
          <w:tcPr>
            <w:tcW w:w="0" w:type="auto"/>
            <w:tcBorders>
              <w:top w:val="nil"/>
              <w:left w:val="nil"/>
              <w:bottom w:val="nil"/>
              <w:right w:val="single" w:sz="4" w:space="0" w:color="auto"/>
            </w:tcBorders>
            <w:shd w:val="clear" w:color="000000" w:fill="FFFFCC"/>
            <w:noWrap/>
            <w:vAlign w:val="bottom"/>
            <w:hideMark/>
          </w:tcPr>
          <w:p w14:paraId="1B39B161" w14:textId="77777777" w:rsidR="00156F3B" w:rsidRPr="00F333C9" w:rsidRDefault="00156F3B" w:rsidP="00AA0B2D">
            <w:pPr>
              <w:spacing w:after="0" w:line="240" w:lineRule="auto"/>
              <w:jc w:val="center"/>
              <w:rPr>
                <w:rFonts w:ascii="Arial Narrow" w:eastAsia="Times New Roman" w:hAnsi="Arial Narrow" w:cs="Arial"/>
                <w:b/>
                <w:bCs/>
                <w:color w:val="000080"/>
                <w:sz w:val="16"/>
                <w:szCs w:val="20"/>
              </w:rPr>
            </w:pPr>
            <w:r w:rsidRPr="00F333C9">
              <w:rPr>
                <w:rFonts w:ascii="Arial Narrow" w:eastAsia="Times New Roman" w:hAnsi="Arial Narrow" w:cs="Arial"/>
                <w:b/>
                <w:bCs/>
                <w:color w:val="000080"/>
                <w:sz w:val="16"/>
                <w:szCs w:val="20"/>
              </w:rPr>
              <w:t xml:space="preserve">$3,321 </w:t>
            </w:r>
          </w:p>
        </w:tc>
        <w:tc>
          <w:tcPr>
            <w:tcW w:w="0" w:type="auto"/>
            <w:tcBorders>
              <w:top w:val="nil"/>
              <w:left w:val="nil"/>
              <w:bottom w:val="nil"/>
              <w:right w:val="single" w:sz="4" w:space="0" w:color="auto"/>
            </w:tcBorders>
            <w:shd w:val="clear" w:color="000000" w:fill="FFFFCC"/>
            <w:noWrap/>
            <w:vAlign w:val="bottom"/>
            <w:hideMark/>
          </w:tcPr>
          <w:p w14:paraId="0F56854C" w14:textId="77777777" w:rsidR="00156F3B" w:rsidRPr="00F333C9" w:rsidRDefault="00156F3B" w:rsidP="00AA0B2D">
            <w:pPr>
              <w:spacing w:after="0" w:line="240" w:lineRule="auto"/>
              <w:jc w:val="center"/>
              <w:rPr>
                <w:rFonts w:ascii="Arial Narrow" w:eastAsia="Times New Roman" w:hAnsi="Arial Narrow" w:cs="Arial"/>
                <w:b/>
                <w:bCs/>
                <w:color w:val="000080"/>
                <w:sz w:val="16"/>
                <w:szCs w:val="20"/>
              </w:rPr>
            </w:pPr>
            <w:r w:rsidRPr="00F333C9">
              <w:rPr>
                <w:rFonts w:ascii="Arial Narrow" w:eastAsia="Times New Roman" w:hAnsi="Arial Narrow" w:cs="Arial"/>
                <w:b/>
                <w:bCs/>
                <w:color w:val="000080"/>
                <w:sz w:val="16"/>
                <w:szCs w:val="20"/>
              </w:rPr>
              <w:t xml:space="preserve">$3,158 </w:t>
            </w:r>
          </w:p>
        </w:tc>
        <w:tc>
          <w:tcPr>
            <w:tcW w:w="0" w:type="auto"/>
            <w:tcBorders>
              <w:top w:val="nil"/>
              <w:left w:val="nil"/>
              <w:bottom w:val="nil"/>
              <w:right w:val="single" w:sz="4" w:space="0" w:color="auto"/>
            </w:tcBorders>
            <w:shd w:val="clear" w:color="000000" w:fill="FFFFCC"/>
            <w:noWrap/>
            <w:vAlign w:val="bottom"/>
            <w:hideMark/>
          </w:tcPr>
          <w:p w14:paraId="05446AC9" w14:textId="77777777" w:rsidR="00156F3B" w:rsidRPr="00F333C9" w:rsidRDefault="00156F3B" w:rsidP="00AA0B2D">
            <w:pPr>
              <w:spacing w:after="0" w:line="240" w:lineRule="auto"/>
              <w:jc w:val="center"/>
              <w:rPr>
                <w:rFonts w:ascii="Arial Narrow" w:eastAsia="Times New Roman" w:hAnsi="Arial Narrow" w:cs="Arial"/>
                <w:b/>
                <w:bCs/>
                <w:color w:val="000080"/>
                <w:sz w:val="16"/>
                <w:szCs w:val="20"/>
              </w:rPr>
            </w:pPr>
            <w:r w:rsidRPr="00F333C9">
              <w:rPr>
                <w:rFonts w:ascii="Arial Narrow" w:eastAsia="Times New Roman" w:hAnsi="Arial Narrow" w:cs="Arial"/>
                <w:b/>
                <w:bCs/>
                <w:color w:val="000080"/>
                <w:sz w:val="16"/>
                <w:szCs w:val="20"/>
              </w:rPr>
              <w:t xml:space="preserve">$3,062 </w:t>
            </w:r>
          </w:p>
        </w:tc>
        <w:tc>
          <w:tcPr>
            <w:tcW w:w="0" w:type="auto"/>
            <w:tcBorders>
              <w:top w:val="nil"/>
              <w:left w:val="nil"/>
              <w:bottom w:val="nil"/>
              <w:right w:val="single" w:sz="4" w:space="0" w:color="auto"/>
            </w:tcBorders>
            <w:shd w:val="clear" w:color="000000" w:fill="FFFFCC"/>
            <w:noWrap/>
            <w:vAlign w:val="bottom"/>
            <w:hideMark/>
          </w:tcPr>
          <w:p w14:paraId="2CC16103" w14:textId="77777777" w:rsidR="00156F3B" w:rsidRPr="00F333C9" w:rsidRDefault="00156F3B" w:rsidP="00AA0B2D">
            <w:pPr>
              <w:spacing w:after="0" w:line="240" w:lineRule="auto"/>
              <w:jc w:val="center"/>
              <w:rPr>
                <w:rFonts w:ascii="Arial Narrow" w:eastAsia="Times New Roman" w:hAnsi="Arial Narrow" w:cs="Arial"/>
                <w:b/>
                <w:bCs/>
                <w:color w:val="000080"/>
                <w:sz w:val="16"/>
                <w:szCs w:val="20"/>
              </w:rPr>
            </w:pPr>
            <w:r w:rsidRPr="00F333C9">
              <w:rPr>
                <w:rFonts w:ascii="Arial Narrow" w:eastAsia="Times New Roman" w:hAnsi="Arial Narrow" w:cs="Arial"/>
                <w:b/>
                <w:bCs/>
                <w:color w:val="000080"/>
                <w:sz w:val="16"/>
                <w:szCs w:val="20"/>
              </w:rPr>
              <w:t xml:space="preserve">$3,298 </w:t>
            </w:r>
          </w:p>
        </w:tc>
        <w:tc>
          <w:tcPr>
            <w:tcW w:w="0" w:type="auto"/>
            <w:tcBorders>
              <w:top w:val="nil"/>
              <w:left w:val="nil"/>
              <w:bottom w:val="nil"/>
              <w:right w:val="single" w:sz="8" w:space="0" w:color="auto"/>
            </w:tcBorders>
            <w:shd w:val="clear" w:color="000000" w:fill="FFFFCC"/>
            <w:noWrap/>
            <w:vAlign w:val="bottom"/>
            <w:hideMark/>
          </w:tcPr>
          <w:p w14:paraId="11B36837" w14:textId="77777777" w:rsidR="00156F3B" w:rsidRPr="00F333C9" w:rsidRDefault="00156F3B" w:rsidP="00AA0B2D">
            <w:pPr>
              <w:spacing w:after="0" w:line="240" w:lineRule="auto"/>
              <w:jc w:val="center"/>
              <w:rPr>
                <w:rFonts w:ascii="Arial Narrow" w:eastAsia="Times New Roman" w:hAnsi="Arial Narrow" w:cs="Arial"/>
                <w:b/>
                <w:bCs/>
                <w:color w:val="000080"/>
                <w:sz w:val="16"/>
                <w:szCs w:val="20"/>
              </w:rPr>
            </w:pPr>
            <w:r w:rsidRPr="00F333C9">
              <w:rPr>
                <w:rFonts w:ascii="Arial Narrow" w:eastAsia="Times New Roman" w:hAnsi="Arial Narrow" w:cs="Arial"/>
                <w:b/>
                <w:bCs/>
                <w:color w:val="000080"/>
                <w:sz w:val="16"/>
                <w:szCs w:val="20"/>
              </w:rPr>
              <w:t xml:space="preserve">$3,076 </w:t>
            </w:r>
          </w:p>
        </w:tc>
      </w:tr>
      <w:tr w:rsidR="00156F3B" w:rsidRPr="00AF71EA" w14:paraId="5977ED22" w14:textId="77777777" w:rsidTr="00AA0B2D">
        <w:trPr>
          <w:trHeight w:val="90"/>
        </w:trPr>
        <w:tc>
          <w:tcPr>
            <w:tcW w:w="0" w:type="auto"/>
            <w:gridSpan w:val="2"/>
            <w:tcBorders>
              <w:top w:val="nil"/>
              <w:left w:val="single" w:sz="8" w:space="0" w:color="auto"/>
              <w:bottom w:val="nil"/>
              <w:right w:val="nil"/>
            </w:tcBorders>
            <w:shd w:val="clear" w:color="auto" w:fill="auto"/>
            <w:noWrap/>
            <w:vAlign w:val="bottom"/>
            <w:hideMark/>
          </w:tcPr>
          <w:p w14:paraId="7F6C6BF0" w14:textId="77777777" w:rsidR="00156F3B" w:rsidRPr="00F333C9" w:rsidRDefault="00156F3B" w:rsidP="00AA0B2D">
            <w:pPr>
              <w:spacing w:after="0" w:line="240" w:lineRule="auto"/>
              <w:rPr>
                <w:rFonts w:ascii="Arial Narrow" w:eastAsia="Times New Roman" w:hAnsi="Arial Narrow" w:cs="Arial"/>
                <w:sz w:val="16"/>
                <w:szCs w:val="20"/>
              </w:rPr>
            </w:pPr>
            <w:r w:rsidRPr="00F333C9">
              <w:rPr>
                <w:rFonts w:ascii="Arial Narrow" w:eastAsia="Times New Roman" w:hAnsi="Arial Narrow" w:cs="Arial"/>
                <w:sz w:val="16"/>
                <w:szCs w:val="20"/>
              </w:rPr>
              <w:t>Total Patent Fee Collections</w:t>
            </w:r>
          </w:p>
        </w:tc>
        <w:tc>
          <w:tcPr>
            <w:tcW w:w="0" w:type="auto"/>
            <w:tcBorders>
              <w:top w:val="nil"/>
              <w:left w:val="single" w:sz="4" w:space="0" w:color="auto"/>
              <w:bottom w:val="nil"/>
              <w:right w:val="single" w:sz="4" w:space="0" w:color="auto"/>
            </w:tcBorders>
            <w:shd w:val="clear" w:color="auto" w:fill="auto"/>
            <w:noWrap/>
            <w:vAlign w:val="bottom"/>
            <w:hideMark/>
          </w:tcPr>
          <w:p w14:paraId="7D75E200"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$2,784 </w:t>
            </w:r>
          </w:p>
        </w:tc>
        <w:tc>
          <w:tcPr>
            <w:tcW w:w="0" w:type="auto"/>
            <w:tcBorders>
              <w:top w:val="nil"/>
              <w:left w:val="nil"/>
              <w:bottom w:val="nil"/>
              <w:right w:val="single" w:sz="4" w:space="0" w:color="auto"/>
            </w:tcBorders>
            <w:shd w:val="clear" w:color="auto" w:fill="auto"/>
            <w:noWrap/>
            <w:vAlign w:val="bottom"/>
            <w:hideMark/>
          </w:tcPr>
          <w:p w14:paraId="2E6C181B"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$2,986 </w:t>
            </w:r>
          </w:p>
        </w:tc>
        <w:tc>
          <w:tcPr>
            <w:tcW w:w="0" w:type="auto"/>
            <w:tcBorders>
              <w:top w:val="nil"/>
              <w:left w:val="nil"/>
              <w:bottom w:val="nil"/>
              <w:right w:val="single" w:sz="4" w:space="0" w:color="auto"/>
            </w:tcBorders>
            <w:shd w:val="clear" w:color="auto" w:fill="auto"/>
            <w:noWrap/>
            <w:vAlign w:val="bottom"/>
            <w:hideMark/>
          </w:tcPr>
          <w:p w14:paraId="03E59243"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$2,852 </w:t>
            </w:r>
          </w:p>
        </w:tc>
        <w:tc>
          <w:tcPr>
            <w:tcW w:w="0" w:type="auto"/>
            <w:tcBorders>
              <w:top w:val="nil"/>
              <w:left w:val="nil"/>
              <w:bottom w:val="nil"/>
              <w:right w:val="single" w:sz="4" w:space="0" w:color="auto"/>
            </w:tcBorders>
            <w:shd w:val="clear" w:color="auto" w:fill="auto"/>
            <w:noWrap/>
            <w:vAlign w:val="bottom"/>
            <w:hideMark/>
          </w:tcPr>
          <w:p w14:paraId="1928CEA3"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$2,762 </w:t>
            </w:r>
          </w:p>
        </w:tc>
        <w:tc>
          <w:tcPr>
            <w:tcW w:w="0" w:type="auto"/>
            <w:tcBorders>
              <w:top w:val="nil"/>
              <w:left w:val="nil"/>
              <w:bottom w:val="nil"/>
              <w:right w:val="single" w:sz="4" w:space="0" w:color="auto"/>
            </w:tcBorders>
            <w:shd w:val="clear" w:color="auto" w:fill="auto"/>
            <w:noWrap/>
            <w:vAlign w:val="bottom"/>
            <w:hideMark/>
          </w:tcPr>
          <w:p w14:paraId="4D8C02D4"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$2,983 </w:t>
            </w:r>
          </w:p>
        </w:tc>
        <w:tc>
          <w:tcPr>
            <w:tcW w:w="0" w:type="auto"/>
            <w:tcBorders>
              <w:top w:val="nil"/>
              <w:left w:val="nil"/>
              <w:bottom w:val="nil"/>
              <w:right w:val="single" w:sz="8" w:space="0" w:color="auto"/>
            </w:tcBorders>
            <w:shd w:val="clear" w:color="auto" w:fill="auto"/>
            <w:noWrap/>
            <w:vAlign w:val="bottom"/>
            <w:hideMark/>
          </w:tcPr>
          <w:p w14:paraId="0F556106"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$2,770 </w:t>
            </w:r>
          </w:p>
        </w:tc>
      </w:tr>
      <w:tr w:rsidR="00156F3B" w:rsidRPr="00AF71EA" w14:paraId="54CBCF6E" w14:textId="77777777" w:rsidTr="00AA0B2D">
        <w:trPr>
          <w:trHeight w:val="81"/>
        </w:trPr>
        <w:tc>
          <w:tcPr>
            <w:tcW w:w="0" w:type="auto"/>
            <w:gridSpan w:val="2"/>
            <w:tcBorders>
              <w:top w:val="nil"/>
              <w:left w:val="single" w:sz="8" w:space="0" w:color="auto"/>
              <w:bottom w:val="nil"/>
              <w:right w:val="nil"/>
            </w:tcBorders>
            <w:shd w:val="clear" w:color="auto" w:fill="auto"/>
            <w:noWrap/>
            <w:vAlign w:val="bottom"/>
            <w:hideMark/>
          </w:tcPr>
          <w:p w14:paraId="68D115E7" w14:textId="77777777" w:rsidR="00156F3B" w:rsidRPr="00F333C9" w:rsidRDefault="00156F3B" w:rsidP="00AA0B2D">
            <w:pPr>
              <w:spacing w:after="0" w:line="240" w:lineRule="auto"/>
              <w:rPr>
                <w:rFonts w:ascii="Arial Narrow" w:eastAsia="Times New Roman" w:hAnsi="Arial Narrow" w:cs="Arial"/>
                <w:sz w:val="16"/>
                <w:szCs w:val="20"/>
              </w:rPr>
            </w:pPr>
            <w:r w:rsidRPr="00F333C9">
              <w:rPr>
                <w:rFonts w:ascii="Arial Narrow" w:eastAsia="Times New Roman" w:hAnsi="Arial Narrow" w:cs="Arial"/>
                <w:sz w:val="16"/>
                <w:szCs w:val="20"/>
              </w:rPr>
              <w:t>Total Trademark Fee Collections</w:t>
            </w:r>
          </w:p>
        </w:tc>
        <w:tc>
          <w:tcPr>
            <w:tcW w:w="0" w:type="auto"/>
            <w:tcBorders>
              <w:top w:val="nil"/>
              <w:left w:val="single" w:sz="4" w:space="0" w:color="auto"/>
              <w:bottom w:val="nil"/>
              <w:right w:val="single" w:sz="4" w:space="0" w:color="auto"/>
            </w:tcBorders>
            <w:shd w:val="clear" w:color="auto" w:fill="auto"/>
            <w:noWrap/>
            <w:vAlign w:val="bottom"/>
            <w:hideMark/>
          </w:tcPr>
          <w:p w14:paraId="384235FB"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$278 </w:t>
            </w:r>
          </w:p>
        </w:tc>
        <w:tc>
          <w:tcPr>
            <w:tcW w:w="0" w:type="auto"/>
            <w:tcBorders>
              <w:top w:val="nil"/>
              <w:left w:val="nil"/>
              <w:bottom w:val="nil"/>
              <w:right w:val="single" w:sz="4" w:space="0" w:color="auto"/>
            </w:tcBorders>
            <w:shd w:val="clear" w:color="auto" w:fill="auto"/>
            <w:noWrap/>
            <w:vAlign w:val="bottom"/>
            <w:hideMark/>
          </w:tcPr>
          <w:p w14:paraId="5F1DA9B6"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$335 </w:t>
            </w:r>
          </w:p>
        </w:tc>
        <w:tc>
          <w:tcPr>
            <w:tcW w:w="0" w:type="auto"/>
            <w:tcBorders>
              <w:top w:val="nil"/>
              <w:left w:val="nil"/>
              <w:bottom w:val="nil"/>
              <w:right w:val="single" w:sz="4" w:space="0" w:color="auto"/>
            </w:tcBorders>
            <w:shd w:val="clear" w:color="auto" w:fill="auto"/>
            <w:noWrap/>
            <w:vAlign w:val="bottom"/>
            <w:hideMark/>
          </w:tcPr>
          <w:p w14:paraId="1004888E"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$306 </w:t>
            </w:r>
          </w:p>
        </w:tc>
        <w:tc>
          <w:tcPr>
            <w:tcW w:w="0" w:type="auto"/>
            <w:tcBorders>
              <w:top w:val="nil"/>
              <w:left w:val="nil"/>
              <w:bottom w:val="nil"/>
              <w:right w:val="single" w:sz="4" w:space="0" w:color="auto"/>
            </w:tcBorders>
            <w:shd w:val="clear" w:color="auto" w:fill="auto"/>
            <w:noWrap/>
            <w:vAlign w:val="bottom"/>
            <w:hideMark/>
          </w:tcPr>
          <w:p w14:paraId="18F77679"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$300 </w:t>
            </w:r>
          </w:p>
        </w:tc>
        <w:tc>
          <w:tcPr>
            <w:tcW w:w="0" w:type="auto"/>
            <w:tcBorders>
              <w:top w:val="nil"/>
              <w:left w:val="nil"/>
              <w:bottom w:val="nil"/>
              <w:right w:val="single" w:sz="4" w:space="0" w:color="auto"/>
            </w:tcBorders>
            <w:shd w:val="clear" w:color="auto" w:fill="auto"/>
            <w:noWrap/>
            <w:vAlign w:val="bottom"/>
            <w:hideMark/>
          </w:tcPr>
          <w:p w14:paraId="6888ACFD"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$315 </w:t>
            </w:r>
          </w:p>
        </w:tc>
        <w:tc>
          <w:tcPr>
            <w:tcW w:w="0" w:type="auto"/>
            <w:tcBorders>
              <w:top w:val="nil"/>
              <w:left w:val="nil"/>
              <w:bottom w:val="nil"/>
              <w:right w:val="single" w:sz="8" w:space="0" w:color="auto"/>
            </w:tcBorders>
            <w:shd w:val="clear" w:color="auto" w:fill="auto"/>
            <w:noWrap/>
            <w:vAlign w:val="bottom"/>
            <w:hideMark/>
          </w:tcPr>
          <w:p w14:paraId="5E61461E"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$305 </w:t>
            </w:r>
          </w:p>
        </w:tc>
      </w:tr>
      <w:tr w:rsidR="00156F3B" w:rsidRPr="00AF71EA" w14:paraId="36AF59D6" w14:textId="77777777" w:rsidTr="00AA0B2D">
        <w:trPr>
          <w:trHeight w:val="135"/>
        </w:trPr>
        <w:tc>
          <w:tcPr>
            <w:tcW w:w="0" w:type="auto"/>
            <w:gridSpan w:val="2"/>
            <w:tcBorders>
              <w:top w:val="nil"/>
              <w:left w:val="single" w:sz="8" w:space="0" w:color="auto"/>
              <w:bottom w:val="nil"/>
              <w:right w:val="nil"/>
            </w:tcBorders>
            <w:shd w:val="clear" w:color="auto" w:fill="auto"/>
            <w:noWrap/>
            <w:vAlign w:val="bottom"/>
            <w:hideMark/>
          </w:tcPr>
          <w:p w14:paraId="29E18355" w14:textId="77777777" w:rsidR="00156F3B" w:rsidRPr="00F333C9" w:rsidRDefault="00156F3B" w:rsidP="00AA0B2D">
            <w:pPr>
              <w:spacing w:after="0" w:line="240" w:lineRule="auto"/>
              <w:rPr>
                <w:rFonts w:ascii="Arial Narrow" w:eastAsia="Times New Roman" w:hAnsi="Arial Narrow" w:cs="Arial"/>
                <w:sz w:val="16"/>
                <w:szCs w:val="20"/>
              </w:rPr>
            </w:pPr>
            <w:r w:rsidRPr="00F333C9">
              <w:rPr>
                <w:rFonts w:ascii="Arial Narrow" w:eastAsia="Times New Roman" w:hAnsi="Arial Narrow" w:cs="Arial"/>
                <w:sz w:val="16"/>
                <w:szCs w:val="20"/>
              </w:rPr>
              <w:t>Major Patent Fee Collections:</w:t>
            </w:r>
          </w:p>
        </w:tc>
        <w:tc>
          <w:tcPr>
            <w:tcW w:w="0" w:type="auto"/>
            <w:tcBorders>
              <w:top w:val="nil"/>
              <w:left w:val="single" w:sz="4" w:space="0" w:color="auto"/>
              <w:bottom w:val="nil"/>
              <w:right w:val="single" w:sz="4" w:space="0" w:color="auto"/>
            </w:tcBorders>
            <w:shd w:val="clear" w:color="auto" w:fill="auto"/>
            <w:noWrap/>
            <w:vAlign w:val="bottom"/>
            <w:hideMark/>
          </w:tcPr>
          <w:p w14:paraId="4B781B96"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w:t>
            </w:r>
          </w:p>
        </w:tc>
        <w:tc>
          <w:tcPr>
            <w:tcW w:w="0" w:type="auto"/>
            <w:tcBorders>
              <w:top w:val="nil"/>
              <w:left w:val="nil"/>
              <w:bottom w:val="nil"/>
              <w:right w:val="single" w:sz="4" w:space="0" w:color="auto"/>
            </w:tcBorders>
            <w:shd w:val="clear" w:color="auto" w:fill="auto"/>
            <w:noWrap/>
            <w:vAlign w:val="bottom"/>
            <w:hideMark/>
          </w:tcPr>
          <w:p w14:paraId="59C71CD0"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w:t>
            </w:r>
          </w:p>
        </w:tc>
        <w:tc>
          <w:tcPr>
            <w:tcW w:w="0" w:type="auto"/>
            <w:tcBorders>
              <w:top w:val="nil"/>
              <w:left w:val="nil"/>
              <w:bottom w:val="nil"/>
              <w:right w:val="single" w:sz="4" w:space="0" w:color="auto"/>
            </w:tcBorders>
            <w:shd w:val="clear" w:color="auto" w:fill="auto"/>
            <w:noWrap/>
            <w:vAlign w:val="bottom"/>
            <w:hideMark/>
          </w:tcPr>
          <w:p w14:paraId="46A930CD"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w:t>
            </w:r>
          </w:p>
        </w:tc>
        <w:tc>
          <w:tcPr>
            <w:tcW w:w="0" w:type="auto"/>
            <w:tcBorders>
              <w:top w:val="nil"/>
              <w:left w:val="nil"/>
              <w:bottom w:val="nil"/>
              <w:right w:val="single" w:sz="4" w:space="0" w:color="auto"/>
            </w:tcBorders>
            <w:shd w:val="clear" w:color="auto" w:fill="auto"/>
            <w:noWrap/>
            <w:vAlign w:val="bottom"/>
            <w:hideMark/>
          </w:tcPr>
          <w:p w14:paraId="63C20F1F"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w:t>
            </w:r>
          </w:p>
        </w:tc>
        <w:tc>
          <w:tcPr>
            <w:tcW w:w="0" w:type="auto"/>
            <w:tcBorders>
              <w:top w:val="nil"/>
              <w:left w:val="nil"/>
              <w:bottom w:val="nil"/>
              <w:right w:val="single" w:sz="4" w:space="0" w:color="auto"/>
            </w:tcBorders>
            <w:shd w:val="clear" w:color="auto" w:fill="auto"/>
            <w:noWrap/>
            <w:vAlign w:val="bottom"/>
            <w:hideMark/>
          </w:tcPr>
          <w:p w14:paraId="26CB129F"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w:t>
            </w:r>
          </w:p>
        </w:tc>
        <w:tc>
          <w:tcPr>
            <w:tcW w:w="0" w:type="auto"/>
            <w:tcBorders>
              <w:top w:val="nil"/>
              <w:left w:val="nil"/>
              <w:bottom w:val="nil"/>
              <w:right w:val="single" w:sz="8" w:space="0" w:color="auto"/>
            </w:tcBorders>
            <w:shd w:val="clear" w:color="auto" w:fill="auto"/>
            <w:noWrap/>
            <w:vAlign w:val="bottom"/>
            <w:hideMark/>
          </w:tcPr>
          <w:p w14:paraId="579628FD"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w:t>
            </w:r>
          </w:p>
        </w:tc>
      </w:tr>
      <w:tr w:rsidR="00156F3B" w:rsidRPr="00AF71EA" w14:paraId="654E6DE4" w14:textId="77777777" w:rsidTr="00AA0B2D">
        <w:trPr>
          <w:trHeight w:val="81"/>
        </w:trPr>
        <w:tc>
          <w:tcPr>
            <w:tcW w:w="0" w:type="auto"/>
            <w:tcBorders>
              <w:top w:val="nil"/>
              <w:left w:val="single" w:sz="8" w:space="0" w:color="auto"/>
              <w:bottom w:val="nil"/>
              <w:right w:val="nil"/>
            </w:tcBorders>
            <w:shd w:val="clear" w:color="auto" w:fill="auto"/>
            <w:noWrap/>
            <w:vAlign w:val="bottom"/>
            <w:hideMark/>
          </w:tcPr>
          <w:p w14:paraId="00163E1D" w14:textId="77777777" w:rsidR="00156F3B" w:rsidRPr="00F333C9" w:rsidRDefault="00156F3B" w:rsidP="00AA0B2D">
            <w:pPr>
              <w:spacing w:after="0" w:line="240" w:lineRule="auto"/>
              <w:rPr>
                <w:rFonts w:ascii="Arial Narrow" w:eastAsia="Times New Roman" w:hAnsi="Arial Narrow" w:cs="Arial"/>
                <w:sz w:val="16"/>
                <w:szCs w:val="20"/>
              </w:rPr>
            </w:pPr>
            <w:r w:rsidRPr="00F333C9">
              <w:rPr>
                <w:rFonts w:ascii="Arial Narrow" w:eastAsia="Times New Roman" w:hAnsi="Arial Narrow" w:cs="Arial"/>
                <w:sz w:val="16"/>
                <w:szCs w:val="20"/>
              </w:rPr>
              <w:t> </w:t>
            </w:r>
          </w:p>
        </w:tc>
        <w:tc>
          <w:tcPr>
            <w:tcW w:w="0" w:type="auto"/>
            <w:tcBorders>
              <w:top w:val="nil"/>
              <w:left w:val="nil"/>
              <w:bottom w:val="nil"/>
              <w:right w:val="nil"/>
            </w:tcBorders>
            <w:shd w:val="clear" w:color="auto" w:fill="auto"/>
            <w:noWrap/>
            <w:vAlign w:val="bottom"/>
            <w:hideMark/>
          </w:tcPr>
          <w:p w14:paraId="70598A11" w14:textId="77777777" w:rsidR="00156F3B" w:rsidRPr="00F333C9" w:rsidRDefault="00156F3B" w:rsidP="00AA0B2D">
            <w:pPr>
              <w:spacing w:after="0" w:line="240" w:lineRule="auto"/>
              <w:jc w:val="right"/>
              <w:rPr>
                <w:rFonts w:ascii="Arial Narrow" w:eastAsia="Times New Roman" w:hAnsi="Arial Narrow" w:cs="Arial"/>
                <w:sz w:val="16"/>
                <w:szCs w:val="20"/>
              </w:rPr>
            </w:pPr>
            <w:r w:rsidRPr="00F333C9">
              <w:rPr>
                <w:rFonts w:ascii="Arial Narrow" w:eastAsia="Times New Roman" w:hAnsi="Arial Narrow" w:cs="Arial"/>
                <w:sz w:val="16"/>
                <w:szCs w:val="20"/>
              </w:rPr>
              <w:t>Filing (with Excess Claims)</w:t>
            </w:r>
          </w:p>
        </w:tc>
        <w:tc>
          <w:tcPr>
            <w:tcW w:w="0" w:type="auto"/>
            <w:tcBorders>
              <w:top w:val="nil"/>
              <w:left w:val="single" w:sz="4" w:space="0" w:color="auto"/>
              <w:bottom w:val="nil"/>
              <w:right w:val="single" w:sz="4" w:space="0" w:color="auto"/>
            </w:tcBorders>
            <w:shd w:val="clear" w:color="auto" w:fill="auto"/>
            <w:noWrap/>
            <w:vAlign w:val="bottom"/>
            <w:hideMark/>
          </w:tcPr>
          <w:p w14:paraId="36129C79"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$835 </w:t>
            </w:r>
          </w:p>
        </w:tc>
        <w:tc>
          <w:tcPr>
            <w:tcW w:w="0" w:type="auto"/>
            <w:tcBorders>
              <w:top w:val="nil"/>
              <w:left w:val="nil"/>
              <w:bottom w:val="nil"/>
              <w:right w:val="single" w:sz="4" w:space="0" w:color="auto"/>
            </w:tcBorders>
            <w:shd w:val="clear" w:color="auto" w:fill="auto"/>
            <w:noWrap/>
            <w:vAlign w:val="bottom"/>
            <w:hideMark/>
          </w:tcPr>
          <w:p w14:paraId="03099D9C"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$859 </w:t>
            </w:r>
          </w:p>
        </w:tc>
        <w:tc>
          <w:tcPr>
            <w:tcW w:w="0" w:type="auto"/>
            <w:tcBorders>
              <w:top w:val="nil"/>
              <w:left w:val="nil"/>
              <w:bottom w:val="nil"/>
              <w:right w:val="single" w:sz="4" w:space="0" w:color="auto"/>
            </w:tcBorders>
            <w:shd w:val="clear" w:color="auto" w:fill="auto"/>
            <w:noWrap/>
            <w:vAlign w:val="bottom"/>
            <w:hideMark/>
          </w:tcPr>
          <w:p w14:paraId="22F0205F"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$843 </w:t>
            </w:r>
          </w:p>
        </w:tc>
        <w:tc>
          <w:tcPr>
            <w:tcW w:w="0" w:type="auto"/>
            <w:tcBorders>
              <w:top w:val="nil"/>
              <w:left w:val="nil"/>
              <w:bottom w:val="nil"/>
              <w:right w:val="single" w:sz="4" w:space="0" w:color="auto"/>
            </w:tcBorders>
            <w:shd w:val="clear" w:color="auto" w:fill="auto"/>
            <w:noWrap/>
            <w:vAlign w:val="bottom"/>
            <w:hideMark/>
          </w:tcPr>
          <w:p w14:paraId="7116A6EA"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$829 </w:t>
            </w:r>
          </w:p>
        </w:tc>
        <w:tc>
          <w:tcPr>
            <w:tcW w:w="0" w:type="auto"/>
            <w:tcBorders>
              <w:top w:val="nil"/>
              <w:left w:val="nil"/>
              <w:bottom w:val="nil"/>
              <w:right w:val="single" w:sz="4" w:space="0" w:color="auto"/>
            </w:tcBorders>
            <w:shd w:val="clear" w:color="auto" w:fill="auto"/>
            <w:noWrap/>
            <w:vAlign w:val="bottom"/>
            <w:hideMark/>
          </w:tcPr>
          <w:p w14:paraId="0D0E5E04"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$872 </w:t>
            </w:r>
          </w:p>
        </w:tc>
        <w:tc>
          <w:tcPr>
            <w:tcW w:w="0" w:type="auto"/>
            <w:tcBorders>
              <w:top w:val="nil"/>
              <w:left w:val="nil"/>
              <w:bottom w:val="nil"/>
              <w:right w:val="single" w:sz="8" w:space="0" w:color="auto"/>
            </w:tcBorders>
            <w:shd w:val="clear" w:color="auto" w:fill="auto"/>
            <w:noWrap/>
            <w:vAlign w:val="bottom"/>
            <w:hideMark/>
          </w:tcPr>
          <w:p w14:paraId="7B396E6E"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$813 </w:t>
            </w:r>
          </w:p>
        </w:tc>
      </w:tr>
      <w:tr w:rsidR="00156F3B" w:rsidRPr="00AF71EA" w14:paraId="2BD91B9D" w14:textId="77777777" w:rsidTr="00AA0B2D">
        <w:trPr>
          <w:trHeight w:val="81"/>
        </w:trPr>
        <w:tc>
          <w:tcPr>
            <w:tcW w:w="0" w:type="auto"/>
            <w:tcBorders>
              <w:top w:val="nil"/>
              <w:left w:val="single" w:sz="8" w:space="0" w:color="auto"/>
              <w:bottom w:val="nil"/>
              <w:right w:val="nil"/>
            </w:tcBorders>
            <w:shd w:val="clear" w:color="auto" w:fill="auto"/>
            <w:noWrap/>
            <w:vAlign w:val="bottom"/>
            <w:hideMark/>
          </w:tcPr>
          <w:p w14:paraId="0CDAAE74" w14:textId="77777777" w:rsidR="00156F3B" w:rsidRPr="00F333C9" w:rsidRDefault="00156F3B" w:rsidP="00AA0B2D">
            <w:pPr>
              <w:spacing w:after="0" w:line="240" w:lineRule="auto"/>
              <w:rPr>
                <w:rFonts w:ascii="Arial Narrow" w:eastAsia="Times New Roman" w:hAnsi="Arial Narrow" w:cs="Arial"/>
                <w:sz w:val="16"/>
                <w:szCs w:val="20"/>
              </w:rPr>
            </w:pPr>
            <w:r w:rsidRPr="00F333C9">
              <w:rPr>
                <w:rFonts w:ascii="Arial Narrow" w:eastAsia="Times New Roman" w:hAnsi="Arial Narrow" w:cs="Arial"/>
                <w:sz w:val="16"/>
                <w:szCs w:val="20"/>
              </w:rPr>
              <w:t> </w:t>
            </w:r>
          </w:p>
        </w:tc>
        <w:tc>
          <w:tcPr>
            <w:tcW w:w="0" w:type="auto"/>
            <w:tcBorders>
              <w:top w:val="nil"/>
              <w:left w:val="nil"/>
              <w:bottom w:val="nil"/>
              <w:right w:val="nil"/>
            </w:tcBorders>
            <w:shd w:val="clear" w:color="auto" w:fill="auto"/>
            <w:noWrap/>
            <w:vAlign w:val="bottom"/>
            <w:hideMark/>
          </w:tcPr>
          <w:p w14:paraId="3C635DD3" w14:textId="77777777" w:rsidR="00156F3B" w:rsidRPr="00F333C9" w:rsidRDefault="00156F3B" w:rsidP="00AA0B2D">
            <w:pPr>
              <w:spacing w:after="0" w:line="240" w:lineRule="auto"/>
              <w:jc w:val="right"/>
              <w:rPr>
                <w:rFonts w:ascii="Arial Narrow" w:eastAsia="Times New Roman" w:hAnsi="Arial Narrow" w:cs="Arial"/>
                <w:sz w:val="16"/>
                <w:szCs w:val="20"/>
              </w:rPr>
            </w:pPr>
            <w:r w:rsidRPr="00F333C9">
              <w:rPr>
                <w:rFonts w:ascii="Arial Narrow" w:eastAsia="Times New Roman" w:hAnsi="Arial Narrow" w:cs="Arial"/>
                <w:sz w:val="16"/>
                <w:szCs w:val="20"/>
              </w:rPr>
              <w:t>Post Allowance Fees</w:t>
            </w:r>
          </w:p>
        </w:tc>
        <w:tc>
          <w:tcPr>
            <w:tcW w:w="0" w:type="auto"/>
            <w:tcBorders>
              <w:top w:val="nil"/>
              <w:left w:val="single" w:sz="4" w:space="0" w:color="auto"/>
              <w:bottom w:val="nil"/>
              <w:right w:val="single" w:sz="4" w:space="0" w:color="auto"/>
            </w:tcBorders>
            <w:shd w:val="clear" w:color="auto" w:fill="auto"/>
            <w:noWrap/>
            <w:vAlign w:val="bottom"/>
            <w:hideMark/>
          </w:tcPr>
          <w:p w14:paraId="4B133EA5"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$273 </w:t>
            </w:r>
          </w:p>
        </w:tc>
        <w:tc>
          <w:tcPr>
            <w:tcW w:w="0" w:type="auto"/>
            <w:tcBorders>
              <w:top w:val="nil"/>
              <w:left w:val="nil"/>
              <w:bottom w:val="nil"/>
              <w:right w:val="single" w:sz="4" w:space="0" w:color="auto"/>
            </w:tcBorders>
            <w:shd w:val="clear" w:color="auto" w:fill="auto"/>
            <w:noWrap/>
            <w:vAlign w:val="bottom"/>
            <w:hideMark/>
          </w:tcPr>
          <w:p w14:paraId="3C57155C"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$285 </w:t>
            </w:r>
          </w:p>
        </w:tc>
        <w:tc>
          <w:tcPr>
            <w:tcW w:w="0" w:type="auto"/>
            <w:tcBorders>
              <w:top w:val="nil"/>
              <w:left w:val="nil"/>
              <w:bottom w:val="nil"/>
              <w:right w:val="single" w:sz="4" w:space="0" w:color="auto"/>
            </w:tcBorders>
            <w:shd w:val="clear" w:color="auto" w:fill="auto"/>
            <w:noWrap/>
            <w:vAlign w:val="bottom"/>
            <w:hideMark/>
          </w:tcPr>
          <w:p w14:paraId="73DB46F5"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$272 </w:t>
            </w:r>
          </w:p>
        </w:tc>
        <w:tc>
          <w:tcPr>
            <w:tcW w:w="0" w:type="auto"/>
            <w:tcBorders>
              <w:top w:val="nil"/>
              <w:left w:val="nil"/>
              <w:bottom w:val="nil"/>
              <w:right w:val="single" w:sz="4" w:space="0" w:color="auto"/>
            </w:tcBorders>
            <w:shd w:val="clear" w:color="auto" w:fill="auto"/>
            <w:noWrap/>
            <w:vAlign w:val="bottom"/>
            <w:hideMark/>
          </w:tcPr>
          <w:p w14:paraId="3E3E0B5B"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$259 </w:t>
            </w:r>
          </w:p>
        </w:tc>
        <w:tc>
          <w:tcPr>
            <w:tcW w:w="0" w:type="auto"/>
            <w:tcBorders>
              <w:top w:val="nil"/>
              <w:left w:val="nil"/>
              <w:bottom w:val="nil"/>
              <w:right w:val="single" w:sz="4" w:space="0" w:color="auto"/>
            </w:tcBorders>
            <w:shd w:val="clear" w:color="auto" w:fill="auto"/>
            <w:noWrap/>
            <w:vAlign w:val="bottom"/>
            <w:hideMark/>
          </w:tcPr>
          <w:p w14:paraId="6D4680B1"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$285 </w:t>
            </w:r>
          </w:p>
        </w:tc>
        <w:tc>
          <w:tcPr>
            <w:tcW w:w="0" w:type="auto"/>
            <w:tcBorders>
              <w:top w:val="nil"/>
              <w:left w:val="nil"/>
              <w:bottom w:val="nil"/>
              <w:right w:val="single" w:sz="8" w:space="0" w:color="auto"/>
            </w:tcBorders>
            <w:shd w:val="clear" w:color="auto" w:fill="auto"/>
            <w:noWrap/>
            <w:vAlign w:val="bottom"/>
            <w:hideMark/>
          </w:tcPr>
          <w:p w14:paraId="44C3EFF3"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$286 </w:t>
            </w:r>
          </w:p>
        </w:tc>
      </w:tr>
      <w:tr w:rsidR="00156F3B" w:rsidRPr="00AF71EA" w14:paraId="67265AD9" w14:textId="77777777" w:rsidTr="00AA0B2D">
        <w:trPr>
          <w:trHeight w:val="108"/>
        </w:trPr>
        <w:tc>
          <w:tcPr>
            <w:tcW w:w="0" w:type="auto"/>
            <w:tcBorders>
              <w:top w:val="nil"/>
              <w:left w:val="single" w:sz="8" w:space="0" w:color="auto"/>
              <w:bottom w:val="nil"/>
              <w:right w:val="nil"/>
            </w:tcBorders>
            <w:shd w:val="clear" w:color="auto" w:fill="auto"/>
            <w:noWrap/>
            <w:vAlign w:val="bottom"/>
            <w:hideMark/>
          </w:tcPr>
          <w:p w14:paraId="430523D0" w14:textId="77777777" w:rsidR="00156F3B" w:rsidRPr="00F333C9" w:rsidRDefault="00156F3B" w:rsidP="00AA0B2D">
            <w:pPr>
              <w:spacing w:after="0" w:line="240" w:lineRule="auto"/>
              <w:rPr>
                <w:rFonts w:ascii="Arial Narrow" w:eastAsia="Times New Roman" w:hAnsi="Arial Narrow" w:cs="Arial"/>
                <w:sz w:val="16"/>
                <w:szCs w:val="20"/>
              </w:rPr>
            </w:pPr>
            <w:r w:rsidRPr="00F333C9">
              <w:rPr>
                <w:rFonts w:ascii="Arial Narrow" w:eastAsia="Times New Roman" w:hAnsi="Arial Narrow" w:cs="Arial"/>
                <w:sz w:val="16"/>
                <w:szCs w:val="20"/>
              </w:rPr>
              <w:t> </w:t>
            </w:r>
          </w:p>
        </w:tc>
        <w:tc>
          <w:tcPr>
            <w:tcW w:w="0" w:type="auto"/>
            <w:tcBorders>
              <w:top w:val="nil"/>
              <w:left w:val="nil"/>
              <w:bottom w:val="nil"/>
              <w:right w:val="nil"/>
            </w:tcBorders>
            <w:shd w:val="clear" w:color="auto" w:fill="auto"/>
            <w:noWrap/>
            <w:vAlign w:val="bottom"/>
            <w:hideMark/>
          </w:tcPr>
          <w:p w14:paraId="373BAADF" w14:textId="77777777" w:rsidR="00156F3B" w:rsidRPr="00F333C9" w:rsidRDefault="00156F3B" w:rsidP="00AA0B2D">
            <w:pPr>
              <w:spacing w:after="0" w:line="240" w:lineRule="auto"/>
              <w:jc w:val="right"/>
              <w:rPr>
                <w:rFonts w:ascii="Arial Narrow" w:eastAsia="Times New Roman" w:hAnsi="Arial Narrow" w:cs="Arial"/>
                <w:sz w:val="16"/>
                <w:szCs w:val="20"/>
              </w:rPr>
            </w:pPr>
            <w:r w:rsidRPr="00F333C9">
              <w:rPr>
                <w:rFonts w:ascii="Arial Narrow" w:eastAsia="Times New Roman" w:hAnsi="Arial Narrow" w:cs="Arial"/>
                <w:sz w:val="16"/>
                <w:szCs w:val="20"/>
              </w:rPr>
              <w:t>Maintenance</w:t>
            </w:r>
          </w:p>
        </w:tc>
        <w:tc>
          <w:tcPr>
            <w:tcW w:w="0" w:type="auto"/>
            <w:tcBorders>
              <w:top w:val="nil"/>
              <w:left w:val="single" w:sz="4" w:space="0" w:color="auto"/>
              <w:bottom w:val="nil"/>
              <w:right w:val="single" w:sz="4" w:space="0" w:color="auto"/>
            </w:tcBorders>
            <w:shd w:val="clear" w:color="auto" w:fill="auto"/>
            <w:noWrap/>
            <w:vAlign w:val="bottom"/>
            <w:hideMark/>
          </w:tcPr>
          <w:p w14:paraId="0716EB5B"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$1,212 </w:t>
            </w:r>
          </w:p>
        </w:tc>
        <w:tc>
          <w:tcPr>
            <w:tcW w:w="0" w:type="auto"/>
            <w:tcBorders>
              <w:top w:val="nil"/>
              <w:left w:val="nil"/>
              <w:bottom w:val="nil"/>
              <w:right w:val="single" w:sz="4" w:space="0" w:color="auto"/>
            </w:tcBorders>
            <w:shd w:val="clear" w:color="auto" w:fill="auto"/>
            <w:noWrap/>
            <w:vAlign w:val="bottom"/>
            <w:hideMark/>
          </w:tcPr>
          <w:p w14:paraId="154FBA55"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$1,300 </w:t>
            </w:r>
          </w:p>
        </w:tc>
        <w:tc>
          <w:tcPr>
            <w:tcW w:w="0" w:type="auto"/>
            <w:tcBorders>
              <w:top w:val="nil"/>
              <w:left w:val="nil"/>
              <w:bottom w:val="nil"/>
              <w:right w:val="single" w:sz="4" w:space="0" w:color="auto"/>
            </w:tcBorders>
            <w:shd w:val="clear" w:color="auto" w:fill="auto"/>
            <w:noWrap/>
            <w:vAlign w:val="bottom"/>
            <w:hideMark/>
          </w:tcPr>
          <w:p w14:paraId="2EAC122A"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$1,252 </w:t>
            </w:r>
          </w:p>
        </w:tc>
        <w:tc>
          <w:tcPr>
            <w:tcW w:w="0" w:type="auto"/>
            <w:tcBorders>
              <w:top w:val="nil"/>
              <w:left w:val="nil"/>
              <w:bottom w:val="nil"/>
              <w:right w:val="single" w:sz="4" w:space="0" w:color="auto"/>
            </w:tcBorders>
            <w:shd w:val="clear" w:color="auto" w:fill="auto"/>
            <w:noWrap/>
            <w:vAlign w:val="bottom"/>
            <w:hideMark/>
          </w:tcPr>
          <w:p w14:paraId="1A41B372"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$1,212 </w:t>
            </w:r>
          </w:p>
        </w:tc>
        <w:tc>
          <w:tcPr>
            <w:tcW w:w="0" w:type="auto"/>
            <w:tcBorders>
              <w:top w:val="nil"/>
              <w:left w:val="nil"/>
              <w:bottom w:val="nil"/>
              <w:right w:val="single" w:sz="4" w:space="0" w:color="auto"/>
            </w:tcBorders>
            <w:shd w:val="clear" w:color="auto" w:fill="auto"/>
            <w:noWrap/>
            <w:vAlign w:val="bottom"/>
            <w:hideMark/>
          </w:tcPr>
          <w:p w14:paraId="658DDC40"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$1,320 </w:t>
            </w:r>
          </w:p>
        </w:tc>
        <w:tc>
          <w:tcPr>
            <w:tcW w:w="0" w:type="auto"/>
            <w:tcBorders>
              <w:top w:val="nil"/>
              <w:left w:val="nil"/>
              <w:bottom w:val="nil"/>
              <w:right w:val="single" w:sz="8" w:space="0" w:color="auto"/>
            </w:tcBorders>
            <w:shd w:val="clear" w:color="auto" w:fill="auto"/>
            <w:noWrap/>
            <w:vAlign w:val="bottom"/>
            <w:hideMark/>
          </w:tcPr>
          <w:p w14:paraId="0E477A2A"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$1,210 </w:t>
            </w:r>
          </w:p>
        </w:tc>
      </w:tr>
      <w:tr w:rsidR="00156F3B" w:rsidRPr="00AF71EA" w14:paraId="15C034A8" w14:textId="77777777" w:rsidTr="00AA0B2D">
        <w:trPr>
          <w:trHeight w:val="81"/>
        </w:trPr>
        <w:tc>
          <w:tcPr>
            <w:tcW w:w="0" w:type="auto"/>
            <w:tcBorders>
              <w:top w:val="nil"/>
              <w:left w:val="single" w:sz="8" w:space="0" w:color="auto"/>
              <w:bottom w:val="nil"/>
              <w:right w:val="nil"/>
            </w:tcBorders>
            <w:shd w:val="clear" w:color="auto" w:fill="auto"/>
            <w:noWrap/>
            <w:vAlign w:val="bottom"/>
            <w:hideMark/>
          </w:tcPr>
          <w:p w14:paraId="45781C82" w14:textId="77777777" w:rsidR="00156F3B" w:rsidRPr="00F333C9" w:rsidRDefault="00156F3B" w:rsidP="00AA0B2D">
            <w:pPr>
              <w:spacing w:after="0" w:line="240" w:lineRule="auto"/>
              <w:rPr>
                <w:rFonts w:ascii="Arial Narrow" w:eastAsia="Times New Roman" w:hAnsi="Arial Narrow" w:cs="Arial"/>
                <w:sz w:val="16"/>
                <w:szCs w:val="20"/>
              </w:rPr>
            </w:pPr>
            <w:r w:rsidRPr="00F333C9">
              <w:rPr>
                <w:rFonts w:ascii="Arial Narrow" w:eastAsia="Times New Roman" w:hAnsi="Arial Narrow" w:cs="Arial"/>
                <w:sz w:val="16"/>
                <w:szCs w:val="20"/>
              </w:rPr>
              <w:t> </w:t>
            </w:r>
          </w:p>
        </w:tc>
        <w:tc>
          <w:tcPr>
            <w:tcW w:w="0" w:type="auto"/>
            <w:tcBorders>
              <w:top w:val="nil"/>
              <w:left w:val="nil"/>
              <w:bottom w:val="nil"/>
              <w:right w:val="nil"/>
            </w:tcBorders>
            <w:shd w:val="clear" w:color="auto" w:fill="auto"/>
            <w:noWrap/>
            <w:vAlign w:val="bottom"/>
            <w:hideMark/>
          </w:tcPr>
          <w:p w14:paraId="2BEA93B9" w14:textId="77777777" w:rsidR="00156F3B" w:rsidRPr="00F333C9" w:rsidRDefault="00156F3B" w:rsidP="00AA0B2D">
            <w:pPr>
              <w:spacing w:after="0" w:line="240" w:lineRule="auto"/>
              <w:jc w:val="right"/>
              <w:rPr>
                <w:rFonts w:ascii="Arial Narrow" w:eastAsia="Times New Roman" w:hAnsi="Arial Narrow" w:cs="Arial"/>
                <w:sz w:val="16"/>
                <w:szCs w:val="20"/>
              </w:rPr>
            </w:pPr>
            <w:r w:rsidRPr="00F333C9">
              <w:rPr>
                <w:rFonts w:ascii="Arial Narrow" w:eastAsia="Times New Roman" w:hAnsi="Arial Narrow" w:cs="Arial"/>
                <w:sz w:val="16"/>
                <w:szCs w:val="20"/>
              </w:rPr>
              <w:t>PCT</w:t>
            </w:r>
          </w:p>
        </w:tc>
        <w:tc>
          <w:tcPr>
            <w:tcW w:w="0" w:type="auto"/>
            <w:tcBorders>
              <w:top w:val="nil"/>
              <w:left w:val="single" w:sz="4" w:space="0" w:color="auto"/>
              <w:bottom w:val="nil"/>
              <w:right w:val="single" w:sz="4" w:space="0" w:color="auto"/>
            </w:tcBorders>
            <w:shd w:val="clear" w:color="auto" w:fill="auto"/>
            <w:noWrap/>
            <w:vAlign w:val="bottom"/>
            <w:hideMark/>
          </w:tcPr>
          <w:p w14:paraId="6131FAA5"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$179 </w:t>
            </w:r>
          </w:p>
        </w:tc>
        <w:tc>
          <w:tcPr>
            <w:tcW w:w="0" w:type="auto"/>
            <w:tcBorders>
              <w:top w:val="nil"/>
              <w:left w:val="nil"/>
              <w:bottom w:val="nil"/>
              <w:right w:val="single" w:sz="4" w:space="0" w:color="auto"/>
            </w:tcBorders>
            <w:shd w:val="clear" w:color="auto" w:fill="auto"/>
            <w:noWrap/>
            <w:vAlign w:val="bottom"/>
            <w:hideMark/>
          </w:tcPr>
          <w:p w14:paraId="55696EFF"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$198 </w:t>
            </w:r>
          </w:p>
        </w:tc>
        <w:tc>
          <w:tcPr>
            <w:tcW w:w="0" w:type="auto"/>
            <w:tcBorders>
              <w:top w:val="nil"/>
              <w:left w:val="nil"/>
              <w:bottom w:val="nil"/>
              <w:right w:val="single" w:sz="4" w:space="0" w:color="auto"/>
            </w:tcBorders>
            <w:shd w:val="clear" w:color="auto" w:fill="auto"/>
            <w:noWrap/>
            <w:vAlign w:val="bottom"/>
            <w:hideMark/>
          </w:tcPr>
          <w:p w14:paraId="48D40B6C"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$185 </w:t>
            </w:r>
          </w:p>
        </w:tc>
        <w:tc>
          <w:tcPr>
            <w:tcW w:w="0" w:type="auto"/>
            <w:tcBorders>
              <w:top w:val="nil"/>
              <w:left w:val="nil"/>
              <w:bottom w:val="nil"/>
              <w:right w:val="single" w:sz="4" w:space="0" w:color="auto"/>
            </w:tcBorders>
            <w:shd w:val="clear" w:color="auto" w:fill="auto"/>
            <w:noWrap/>
            <w:vAlign w:val="bottom"/>
            <w:hideMark/>
          </w:tcPr>
          <w:p w14:paraId="09C6FF76"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$183 </w:t>
            </w:r>
          </w:p>
        </w:tc>
        <w:tc>
          <w:tcPr>
            <w:tcW w:w="0" w:type="auto"/>
            <w:tcBorders>
              <w:top w:val="nil"/>
              <w:left w:val="nil"/>
              <w:bottom w:val="nil"/>
              <w:right w:val="single" w:sz="4" w:space="0" w:color="auto"/>
            </w:tcBorders>
            <w:shd w:val="clear" w:color="auto" w:fill="auto"/>
            <w:noWrap/>
            <w:vAlign w:val="bottom"/>
            <w:hideMark/>
          </w:tcPr>
          <w:p w14:paraId="32430173"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$187 </w:t>
            </w:r>
          </w:p>
        </w:tc>
        <w:tc>
          <w:tcPr>
            <w:tcW w:w="0" w:type="auto"/>
            <w:tcBorders>
              <w:top w:val="nil"/>
              <w:left w:val="nil"/>
              <w:bottom w:val="nil"/>
              <w:right w:val="single" w:sz="8" w:space="0" w:color="auto"/>
            </w:tcBorders>
            <w:shd w:val="clear" w:color="auto" w:fill="auto"/>
            <w:noWrap/>
            <w:vAlign w:val="bottom"/>
            <w:hideMark/>
          </w:tcPr>
          <w:p w14:paraId="4F9B595D"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$183 </w:t>
            </w:r>
          </w:p>
        </w:tc>
      </w:tr>
      <w:tr w:rsidR="00156F3B" w:rsidRPr="00AF71EA" w14:paraId="76691C92" w14:textId="77777777" w:rsidTr="00AA0B2D">
        <w:trPr>
          <w:trHeight w:val="144"/>
        </w:trPr>
        <w:tc>
          <w:tcPr>
            <w:tcW w:w="0" w:type="auto"/>
            <w:tcBorders>
              <w:top w:val="nil"/>
              <w:left w:val="single" w:sz="8" w:space="0" w:color="auto"/>
              <w:bottom w:val="nil"/>
              <w:right w:val="nil"/>
            </w:tcBorders>
            <w:shd w:val="clear" w:color="auto" w:fill="auto"/>
            <w:noWrap/>
            <w:vAlign w:val="bottom"/>
            <w:hideMark/>
          </w:tcPr>
          <w:p w14:paraId="09B0CBC7" w14:textId="77777777" w:rsidR="00156F3B" w:rsidRPr="00F333C9" w:rsidRDefault="00156F3B" w:rsidP="00AA0B2D">
            <w:pPr>
              <w:spacing w:after="0" w:line="240" w:lineRule="auto"/>
              <w:rPr>
                <w:rFonts w:ascii="Arial Narrow" w:eastAsia="Times New Roman" w:hAnsi="Arial Narrow" w:cs="Arial"/>
                <w:sz w:val="16"/>
                <w:szCs w:val="20"/>
              </w:rPr>
            </w:pPr>
            <w:r w:rsidRPr="00F333C9">
              <w:rPr>
                <w:rFonts w:ascii="Arial Narrow" w:eastAsia="Times New Roman" w:hAnsi="Arial Narrow" w:cs="Arial"/>
                <w:sz w:val="16"/>
                <w:szCs w:val="20"/>
              </w:rPr>
              <w:t> </w:t>
            </w:r>
          </w:p>
        </w:tc>
        <w:tc>
          <w:tcPr>
            <w:tcW w:w="0" w:type="auto"/>
            <w:tcBorders>
              <w:top w:val="nil"/>
              <w:left w:val="nil"/>
              <w:bottom w:val="nil"/>
              <w:right w:val="nil"/>
            </w:tcBorders>
            <w:shd w:val="clear" w:color="auto" w:fill="auto"/>
            <w:noWrap/>
            <w:vAlign w:val="bottom"/>
            <w:hideMark/>
          </w:tcPr>
          <w:p w14:paraId="5E86545A" w14:textId="77777777" w:rsidR="00156F3B" w:rsidRPr="00F333C9" w:rsidRDefault="00156F3B" w:rsidP="00AA0B2D">
            <w:pPr>
              <w:spacing w:after="0" w:line="240" w:lineRule="auto"/>
              <w:jc w:val="right"/>
              <w:rPr>
                <w:rFonts w:ascii="Arial Narrow" w:eastAsia="Times New Roman" w:hAnsi="Arial Narrow" w:cs="Arial"/>
                <w:sz w:val="16"/>
                <w:szCs w:val="20"/>
              </w:rPr>
            </w:pPr>
            <w:r w:rsidRPr="00F333C9">
              <w:rPr>
                <w:rFonts w:ascii="Arial Narrow" w:eastAsia="Times New Roman" w:hAnsi="Arial Narrow" w:cs="Arial"/>
                <w:sz w:val="16"/>
                <w:szCs w:val="20"/>
              </w:rPr>
              <w:t>Extensions of Time</w:t>
            </w:r>
          </w:p>
        </w:tc>
        <w:tc>
          <w:tcPr>
            <w:tcW w:w="0" w:type="auto"/>
            <w:tcBorders>
              <w:top w:val="nil"/>
              <w:left w:val="single" w:sz="4" w:space="0" w:color="auto"/>
              <w:bottom w:val="nil"/>
              <w:right w:val="single" w:sz="4" w:space="0" w:color="auto"/>
            </w:tcBorders>
            <w:shd w:val="clear" w:color="auto" w:fill="auto"/>
            <w:noWrap/>
            <w:vAlign w:val="bottom"/>
            <w:hideMark/>
          </w:tcPr>
          <w:p w14:paraId="625EF056"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$148 </w:t>
            </w:r>
          </w:p>
        </w:tc>
        <w:tc>
          <w:tcPr>
            <w:tcW w:w="0" w:type="auto"/>
            <w:tcBorders>
              <w:top w:val="nil"/>
              <w:left w:val="nil"/>
              <w:bottom w:val="nil"/>
              <w:right w:val="single" w:sz="4" w:space="0" w:color="auto"/>
            </w:tcBorders>
            <w:shd w:val="clear" w:color="auto" w:fill="auto"/>
            <w:noWrap/>
            <w:vAlign w:val="bottom"/>
            <w:hideMark/>
          </w:tcPr>
          <w:p w14:paraId="6F3705CE"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$147 </w:t>
            </w:r>
          </w:p>
        </w:tc>
        <w:tc>
          <w:tcPr>
            <w:tcW w:w="0" w:type="auto"/>
            <w:tcBorders>
              <w:top w:val="nil"/>
              <w:left w:val="nil"/>
              <w:bottom w:val="nil"/>
              <w:right w:val="single" w:sz="4" w:space="0" w:color="auto"/>
            </w:tcBorders>
            <w:shd w:val="clear" w:color="auto" w:fill="auto"/>
            <w:noWrap/>
            <w:vAlign w:val="bottom"/>
            <w:hideMark/>
          </w:tcPr>
          <w:p w14:paraId="2CE6A5A0"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$150 </w:t>
            </w:r>
          </w:p>
        </w:tc>
        <w:tc>
          <w:tcPr>
            <w:tcW w:w="0" w:type="auto"/>
            <w:tcBorders>
              <w:top w:val="nil"/>
              <w:left w:val="nil"/>
              <w:bottom w:val="nil"/>
              <w:right w:val="single" w:sz="4" w:space="0" w:color="auto"/>
            </w:tcBorders>
            <w:shd w:val="clear" w:color="auto" w:fill="auto"/>
            <w:noWrap/>
            <w:vAlign w:val="bottom"/>
            <w:hideMark/>
          </w:tcPr>
          <w:p w14:paraId="276CB348"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$139 </w:t>
            </w:r>
          </w:p>
        </w:tc>
        <w:tc>
          <w:tcPr>
            <w:tcW w:w="0" w:type="auto"/>
            <w:tcBorders>
              <w:top w:val="nil"/>
              <w:left w:val="nil"/>
              <w:bottom w:val="nil"/>
              <w:right w:val="single" w:sz="4" w:space="0" w:color="auto"/>
            </w:tcBorders>
            <w:shd w:val="clear" w:color="auto" w:fill="auto"/>
            <w:noWrap/>
            <w:vAlign w:val="bottom"/>
            <w:hideMark/>
          </w:tcPr>
          <w:p w14:paraId="1026A7ED"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$163 </w:t>
            </w:r>
          </w:p>
        </w:tc>
        <w:tc>
          <w:tcPr>
            <w:tcW w:w="0" w:type="auto"/>
            <w:tcBorders>
              <w:top w:val="nil"/>
              <w:left w:val="nil"/>
              <w:bottom w:val="nil"/>
              <w:right w:val="single" w:sz="8" w:space="0" w:color="auto"/>
            </w:tcBorders>
            <w:shd w:val="clear" w:color="auto" w:fill="auto"/>
            <w:noWrap/>
            <w:vAlign w:val="bottom"/>
            <w:hideMark/>
          </w:tcPr>
          <w:p w14:paraId="3604EF9D"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$138 </w:t>
            </w:r>
          </w:p>
        </w:tc>
      </w:tr>
      <w:tr w:rsidR="00156F3B" w:rsidRPr="00AF71EA" w14:paraId="223A582A" w14:textId="77777777" w:rsidTr="00AA0B2D">
        <w:trPr>
          <w:trHeight w:val="153"/>
        </w:trPr>
        <w:tc>
          <w:tcPr>
            <w:tcW w:w="0" w:type="auto"/>
            <w:tcBorders>
              <w:top w:val="nil"/>
              <w:left w:val="single" w:sz="8" w:space="0" w:color="auto"/>
              <w:bottom w:val="nil"/>
              <w:right w:val="nil"/>
            </w:tcBorders>
            <w:shd w:val="clear" w:color="auto" w:fill="auto"/>
            <w:noWrap/>
            <w:vAlign w:val="bottom"/>
            <w:hideMark/>
          </w:tcPr>
          <w:p w14:paraId="3979F245" w14:textId="77777777" w:rsidR="00156F3B" w:rsidRPr="00F333C9" w:rsidRDefault="00156F3B" w:rsidP="00AA0B2D">
            <w:pPr>
              <w:spacing w:after="0" w:line="240" w:lineRule="auto"/>
              <w:rPr>
                <w:rFonts w:ascii="Arial Narrow" w:eastAsia="Times New Roman" w:hAnsi="Arial Narrow" w:cs="Arial"/>
                <w:sz w:val="16"/>
                <w:szCs w:val="20"/>
              </w:rPr>
            </w:pPr>
            <w:r w:rsidRPr="00F333C9">
              <w:rPr>
                <w:rFonts w:ascii="Arial Narrow" w:eastAsia="Times New Roman" w:hAnsi="Arial Narrow" w:cs="Arial"/>
                <w:sz w:val="16"/>
                <w:szCs w:val="20"/>
              </w:rPr>
              <w:t> </w:t>
            </w:r>
          </w:p>
        </w:tc>
        <w:tc>
          <w:tcPr>
            <w:tcW w:w="0" w:type="auto"/>
            <w:tcBorders>
              <w:top w:val="nil"/>
              <w:left w:val="nil"/>
              <w:bottom w:val="nil"/>
              <w:right w:val="nil"/>
            </w:tcBorders>
            <w:shd w:val="clear" w:color="auto" w:fill="auto"/>
            <w:noWrap/>
            <w:vAlign w:val="bottom"/>
            <w:hideMark/>
          </w:tcPr>
          <w:p w14:paraId="165003D5" w14:textId="77777777" w:rsidR="00156F3B" w:rsidRPr="00F333C9" w:rsidRDefault="00156F3B" w:rsidP="00AA0B2D">
            <w:pPr>
              <w:spacing w:after="0" w:line="240" w:lineRule="auto"/>
              <w:jc w:val="right"/>
              <w:rPr>
                <w:rFonts w:ascii="Arial Narrow" w:eastAsia="Times New Roman" w:hAnsi="Arial Narrow" w:cs="Arial"/>
                <w:sz w:val="16"/>
                <w:szCs w:val="20"/>
              </w:rPr>
            </w:pPr>
            <w:r w:rsidRPr="00F333C9">
              <w:rPr>
                <w:rFonts w:ascii="Arial Narrow" w:eastAsia="Times New Roman" w:hAnsi="Arial Narrow" w:cs="Arial"/>
                <w:sz w:val="16"/>
                <w:szCs w:val="20"/>
              </w:rPr>
              <w:t xml:space="preserve">Other </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14:paraId="16AFAFCA"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$136 </w:t>
            </w:r>
          </w:p>
        </w:tc>
        <w:tc>
          <w:tcPr>
            <w:tcW w:w="0" w:type="auto"/>
            <w:tcBorders>
              <w:top w:val="nil"/>
              <w:left w:val="nil"/>
              <w:bottom w:val="single" w:sz="8" w:space="0" w:color="auto"/>
              <w:right w:val="single" w:sz="4" w:space="0" w:color="auto"/>
            </w:tcBorders>
            <w:shd w:val="clear" w:color="auto" w:fill="auto"/>
            <w:noWrap/>
            <w:vAlign w:val="bottom"/>
            <w:hideMark/>
          </w:tcPr>
          <w:p w14:paraId="6CF78EB4"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$198 </w:t>
            </w:r>
          </w:p>
        </w:tc>
        <w:tc>
          <w:tcPr>
            <w:tcW w:w="0" w:type="auto"/>
            <w:tcBorders>
              <w:top w:val="nil"/>
              <w:left w:val="nil"/>
              <w:bottom w:val="nil"/>
              <w:right w:val="single" w:sz="4" w:space="0" w:color="auto"/>
            </w:tcBorders>
            <w:shd w:val="clear" w:color="auto" w:fill="auto"/>
            <w:noWrap/>
            <w:vAlign w:val="bottom"/>
            <w:hideMark/>
          </w:tcPr>
          <w:p w14:paraId="702A83AD"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$151 </w:t>
            </w:r>
          </w:p>
        </w:tc>
        <w:tc>
          <w:tcPr>
            <w:tcW w:w="0" w:type="auto"/>
            <w:tcBorders>
              <w:top w:val="nil"/>
              <w:left w:val="nil"/>
              <w:bottom w:val="nil"/>
              <w:right w:val="single" w:sz="4" w:space="0" w:color="auto"/>
            </w:tcBorders>
            <w:shd w:val="clear" w:color="auto" w:fill="auto"/>
            <w:noWrap/>
            <w:vAlign w:val="bottom"/>
            <w:hideMark/>
          </w:tcPr>
          <w:p w14:paraId="2A0A8074"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$140 </w:t>
            </w:r>
          </w:p>
        </w:tc>
        <w:tc>
          <w:tcPr>
            <w:tcW w:w="0" w:type="auto"/>
            <w:tcBorders>
              <w:top w:val="nil"/>
              <w:left w:val="nil"/>
              <w:bottom w:val="nil"/>
              <w:right w:val="single" w:sz="4" w:space="0" w:color="auto"/>
            </w:tcBorders>
            <w:shd w:val="clear" w:color="auto" w:fill="auto"/>
            <w:noWrap/>
            <w:vAlign w:val="bottom"/>
            <w:hideMark/>
          </w:tcPr>
          <w:p w14:paraId="6FEEBEAD"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$156 </w:t>
            </w:r>
          </w:p>
        </w:tc>
        <w:tc>
          <w:tcPr>
            <w:tcW w:w="0" w:type="auto"/>
            <w:tcBorders>
              <w:top w:val="nil"/>
              <w:left w:val="nil"/>
              <w:bottom w:val="nil"/>
              <w:right w:val="single" w:sz="8" w:space="0" w:color="auto"/>
            </w:tcBorders>
            <w:shd w:val="clear" w:color="auto" w:fill="auto"/>
            <w:noWrap/>
            <w:vAlign w:val="bottom"/>
            <w:hideMark/>
          </w:tcPr>
          <w:p w14:paraId="3515D933" w14:textId="77777777" w:rsidR="00156F3B" w:rsidRPr="00F333C9" w:rsidRDefault="00156F3B" w:rsidP="00AA0B2D">
            <w:pPr>
              <w:spacing w:after="0" w:line="240" w:lineRule="auto"/>
              <w:jc w:val="center"/>
              <w:rPr>
                <w:rFonts w:ascii="Arial Narrow" w:eastAsia="Times New Roman" w:hAnsi="Arial Narrow" w:cs="Arial"/>
                <w:color w:val="000080"/>
                <w:sz w:val="16"/>
                <w:szCs w:val="20"/>
              </w:rPr>
            </w:pPr>
            <w:r w:rsidRPr="00F333C9">
              <w:rPr>
                <w:rFonts w:ascii="Arial Narrow" w:eastAsia="Times New Roman" w:hAnsi="Arial Narrow" w:cs="Arial"/>
                <w:color w:val="000080"/>
                <w:sz w:val="16"/>
                <w:szCs w:val="20"/>
              </w:rPr>
              <w:t xml:space="preserve">$140 </w:t>
            </w:r>
          </w:p>
        </w:tc>
      </w:tr>
      <w:tr w:rsidR="00156F3B" w:rsidRPr="00F333C9" w14:paraId="5FE8E0AE" w14:textId="77777777" w:rsidTr="00AA0B2D">
        <w:trPr>
          <w:trHeight w:val="70"/>
        </w:trPr>
        <w:tc>
          <w:tcPr>
            <w:tcW w:w="0" w:type="auto"/>
            <w:gridSpan w:val="8"/>
            <w:tcBorders>
              <w:top w:val="single" w:sz="8" w:space="0" w:color="auto"/>
              <w:left w:val="single" w:sz="8" w:space="0" w:color="auto"/>
              <w:bottom w:val="single" w:sz="8" w:space="0" w:color="auto"/>
              <w:right w:val="single" w:sz="8" w:space="0" w:color="000000"/>
            </w:tcBorders>
            <w:shd w:val="clear" w:color="000000" w:fill="99CCFF"/>
            <w:noWrap/>
            <w:vAlign w:val="bottom"/>
            <w:hideMark/>
          </w:tcPr>
          <w:p w14:paraId="3355068B" w14:textId="77777777" w:rsidR="00156F3B" w:rsidRPr="00F333C9" w:rsidRDefault="00156F3B" w:rsidP="00AA0B2D">
            <w:pPr>
              <w:spacing w:after="0" w:line="240" w:lineRule="auto"/>
              <w:jc w:val="center"/>
              <w:rPr>
                <w:rFonts w:ascii="Arial Narrow" w:eastAsia="Times New Roman" w:hAnsi="Arial Narrow" w:cs="Arial"/>
                <w:b/>
                <w:bCs/>
                <w:sz w:val="16"/>
              </w:rPr>
            </w:pPr>
            <w:r w:rsidRPr="00F333C9">
              <w:rPr>
                <w:rFonts w:ascii="Arial Narrow" w:eastAsia="Times New Roman" w:hAnsi="Arial Narrow" w:cs="Arial"/>
                <w:b/>
                <w:bCs/>
                <w:sz w:val="16"/>
              </w:rPr>
              <w:t xml:space="preserve">Assumptions Used to Develop Fee Collection Estimates </w:t>
            </w:r>
          </w:p>
        </w:tc>
      </w:tr>
      <w:tr w:rsidR="00156F3B" w:rsidRPr="00AF71EA" w14:paraId="4257F6C9" w14:textId="77777777" w:rsidTr="00AA0B2D">
        <w:trPr>
          <w:trHeight w:val="1020"/>
        </w:trPr>
        <w:tc>
          <w:tcPr>
            <w:tcW w:w="0" w:type="auto"/>
            <w:gridSpan w:val="2"/>
            <w:tcBorders>
              <w:top w:val="single" w:sz="4" w:space="0" w:color="auto"/>
              <w:left w:val="single" w:sz="8" w:space="0" w:color="auto"/>
              <w:bottom w:val="single" w:sz="4" w:space="0" w:color="auto"/>
              <w:right w:val="single" w:sz="4" w:space="0" w:color="auto"/>
            </w:tcBorders>
            <w:shd w:val="clear" w:color="auto" w:fill="auto"/>
            <w:hideMark/>
          </w:tcPr>
          <w:p w14:paraId="0400596B"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Filing Growth Rates:</w:t>
            </w:r>
          </w:p>
        </w:tc>
        <w:tc>
          <w:tcPr>
            <w:tcW w:w="0" w:type="auto"/>
            <w:tcBorders>
              <w:top w:val="single" w:sz="4" w:space="0" w:color="auto"/>
              <w:left w:val="nil"/>
              <w:bottom w:val="single" w:sz="4" w:space="0" w:color="auto"/>
              <w:right w:val="single" w:sz="4" w:space="0" w:color="auto"/>
            </w:tcBorders>
            <w:shd w:val="clear" w:color="auto" w:fill="auto"/>
            <w:hideMark/>
          </w:tcPr>
          <w:p w14:paraId="1C73080F"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Patent filings growth rate 5.1% (610,005 UPR filings, 191,479 RCEs).  Trademark filings growth rate 5.2% (530,270 filings).</w:t>
            </w:r>
          </w:p>
        </w:tc>
        <w:tc>
          <w:tcPr>
            <w:tcW w:w="0" w:type="auto"/>
            <w:tcBorders>
              <w:top w:val="single" w:sz="4" w:space="0" w:color="auto"/>
              <w:left w:val="nil"/>
              <w:bottom w:val="single" w:sz="4" w:space="0" w:color="auto"/>
              <w:right w:val="single" w:sz="4" w:space="0" w:color="auto"/>
            </w:tcBorders>
            <w:shd w:val="clear" w:color="auto" w:fill="auto"/>
            <w:hideMark/>
          </w:tcPr>
          <w:p w14:paraId="0408E50B"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Patent filings growth rate 1.5% (594,922 UPR filings, 163,910 RCEs).  Trademark filings growth rate 7.4% (579,000 filings).</w:t>
            </w:r>
          </w:p>
        </w:tc>
        <w:tc>
          <w:tcPr>
            <w:tcW w:w="0" w:type="auto"/>
            <w:tcBorders>
              <w:top w:val="single" w:sz="4" w:space="0" w:color="auto"/>
              <w:left w:val="nil"/>
              <w:bottom w:val="single" w:sz="4" w:space="0" w:color="auto"/>
              <w:right w:val="single" w:sz="4" w:space="0" w:color="auto"/>
            </w:tcBorders>
            <w:shd w:val="clear" w:color="auto" w:fill="auto"/>
            <w:hideMark/>
          </w:tcPr>
          <w:p w14:paraId="6447964F"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 xml:space="preserve">Patent filings growth rate 0.7% (614,253 UPR filings, 187,356 RCEs).  Trademark filings growth rate 7.5% (570,000 filings).  </w:t>
            </w:r>
          </w:p>
        </w:tc>
        <w:tc>
          <w:tcPr>
            <w:tcW w:w="0" w:type="auto"/>
            <w:tcBorders>
              <w:top w:val="single" w:sz="4" w:space="0" w:color="auto"/>
              <w:left w:val="nil"/>
              <w:bottom w:val="single" w:sz="4" w:space="0" w:color="auto"/>
              <w:right w:val="single" w:sz="4" w:space="0" w:color="auto"/>
            </w:tcBorders>
            <w:shd w:val="clear" w:color="auto" w:fill="auto"/>
            <w:hideMark/>
          </w:tcPr>
          <w:p w14:paraId="295E4132"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Patent Filings growth rate -0.5% (606,955 UPR filings, 185,121 RCEs).  Trademark filings growth rate 1.0% (556,784 filings).</w:t>
            </w:r>
          </w:p>
        </w:tc>
        <w:tc>
          <w:tcPr>
            <w:tcW w:w="0" w:type="auto"/>
            <w:tcBorders>
              <w:top w:val="single" w:sz="4" w:space="0" w:color="auto"/>
              <w:left w:val="nil"/>
              <w:bottom w:val="single" w:sz="4" w:space="0" w:color="auto"/>
              <w:right w:val="single" w:sz="4" w:space="0" w:color="auto"/>
            </w:tcBorders>
            <w:shd w:val="clear" w:color="auto" w:fill="auto"/>
            <w:hideMark/>
          </w:tcPr>
          <w:p w14:paraId="1FF7F59B"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 xml:space="preserve">Patent filings growth rate 3.5% (631,355 UPR filings, 192,563 RCEs).  Trademark filings growth rate 10.0% (583,297 filings).  </w:t>
            </w:r>
          </w:p>
        </w:tc>
        <w:tc>
          <w:tcPr>
            <w:tcW w:w="0" w:type="auto"/>
            <w:tcBorders>
              <w:top w:val="single" w:sz="4" w:space="0" w:color="auto"/>
              <w:left w:val="nil"/>
              <w:bottom w:val="single" w:sz="4" w:space="0" w:color="auto"/>
              <w:right w:val="single" w:sz="8" w:space="0" w:color="auto"/>
            </w:tcBorders>
            <w:shd w:val="clear" w:color="auto" w:fill="auto"/>
            <w:hideMark/>
          </w:tcPr>
          <w:p w14:paraId="0695F801"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Patent filings growth rate -0.8% (605,232 UPR filings, 185,406 RCEs).  Trademark filings growth rate 12.0% (594,107 filings).</w:t>
            </w:r>
          </w:p>
        </w:tc>
      </w:tr>
      <w:tr w:rsidR="00156F3B" w:rsidRPr="00F333C9" w14:paraId="18B69A2F" w14:textId="77777777" w:rsidTr="00AA0B2D">
        <w:trPr>
          <w:trHeight w:val="841"/>
        </w:trPr>
        <w:tc>
          <w:tcPr>
            <w:tcW w:w="0" w:type="auto"/>
            <w:gridSpan w:val="2"/>
            <w:tcBorders>
              <w:top w:val="single" w:sz="4" w:space="0" w:color="auto"/>
              <w:left w:val="single" w:sz="8" w:space="0" w:color="auto"/>
              <w:bottom w:val="single" w:sz="4" w:space="0" w:color="auto"/>
              <w:right w:val="nil"/>
            </w:tcBorders>
            <w:shd w:val="clear" w:color="auto" w:fill="auto"/>
            <w:hideMark/>
          </w:tcPr>
          <w:p w14:paraId="43A34E3E"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 xml:space="preserve">Filing Growth Rates Trends: </w:t>
            </w:r>
          </w:p>
        </w:tc>
        <w:tc>
          <w:tcPr>
            <w:tcW w:w="0" w:type="auto"/>
            <w:gridSpan w:val="6"/>
            <w:tcBorders>
              <w:top w:val="single" w:sz="4" w:space="0" w:color="auto"/>
              <w:left w:val="single" w:sz="4" w:space="0" w:color="auto"/>
              <w:bottom w:val="single" w:sz="4" w:space="0" w:color="auto"/>
              <w:right w:val="single" w:sz="8" w:space="0" w:color="000000"/>
            </w:tcBorders>
            <w:shd w:val="clear" w:color="auto" w:fill="auto"/>
            <w:hideMark/>
          </w:tcPr>
          <w:p w14:paraId="6AFD7677"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Patent filings increased 5.1% in FY 2016; this was driven by a 13.6% increase in requests for continued examinations (RCEs) and an increase in serialized filings of 1.6%.  In the FY 2017 President's Budget, it was assumed there would be 1.5% growth in patent filings, and that RCEs would decrease by 3.7%.  By the FY 2018 President's Budget estimate, the USPTO adjusted the patent filings estimate down to 0.7%.  The actual growth rate came in lower than estimated, at -0.8%, which was due to both a 3.2% decrease to RCEs and a 0.3% growth in serialized filings.  Serialized patent filings are expected to grow slowly over the next two fiscal years.  Trademark filings grew 5.2% in FY 2016.  FY 2017 Trademark filings were estimated at 7.4% growth in the President's Budget and were revised to 7.5%.  The actual growth rate came in higher than the revised estimated growth rate at 12.0%.  Growth in trademark filings is expected to continue in FY 2018 and FY 2019.</w:t>
            </w:r>
          </w:p>
        </w:tc>
      </w:tr>
      <w:tr w:rsidR="00156F3B" w:rsidRPr="00AF71EA" w14:paraId="7D63F494" w14:textId="77777777" w:rsidTr="00AA0B2D">
        <w:trPr>
          <w:trHeight w:val="814"/>
        </w:trPr>
        <w:tc>
          <w:tcPr>
            <w:tcW w:w="0" w:type="auto"/>
            <w:gridSpan w:val="2"/>
            <w:tcBorders>
              <w:top w:val="single" w:sz="4" w:space="0" w:color="auto"/>
              <w:left w:val="single" w:sz="8" w:space="0" w:color="auto"/>
              <w:bottom w:val="single" w:sz="4" w:space="0" w:color="auto"/>
              <w:right w:val="single" w:sz="4" w:space="0" w:color="auto"/>
            </w:tcBorders>
            <w:shd w:val="clear" w:color="auto" w:fill="auto"/>
            <w:hideMark/>
          </w:tcPr>
          <w:p w14:paraId="3045C6BB"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Patent Issue:</w:t>
            </w:r>
          </w:p>
        </w:tc>
        <w:tc>
          <w:tcPr>
            <w:tcW w:w="0" w:type="auto"/>
            <w:tcBorders>
              <w:top w:val="nil"/>
              <w:left w:val="nil"/>
              <w:bottom w:val="single" w:sz="4" w:space="0" w:color="auto"/>
              <w:right w:val="single" w:sz="4" w:space="0" w:color="auto"/>
            </w:tcBorders>
            <w:shd w:val="clear" w:color="auto" w:fill="auto"/>
            <w:hideMark/>
          </w:tcPr>
          <w:p w14:paraId="7FE5BC9C"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Patents printed of 306,227</w:t>
            </w:r>
          </w:p>
        </w:tc>
        <w:tc>
          <w:tcPr>
            <w:tcW w:w="0" w:type="auto"/>
            <w:tcBorders>
              <w:top w:val="nil"/>
              <w:left w:val="nil"/>
              <w:bottom w:val="single" w:sz="4" w:space="0" w:color="auto"/>
              <w:right w:val="single" w:sz="4" w:space="0" w:color="auto"/>
            </w:tcBorders>
            <w:shd w:val="clear" w:color="auto" w:fill="auto"/>
            <w:hideMark/>
          </w:tcPr>
          <w:p w14:paraId="2B81B438"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Patents printed of 307,140 based on moderate estimates of increased patent examination production efficiencies.</w:t>
            </w:r>
          </w:p>
        </w:tc>
        <w:tc>
          <w:tcPr>
            <w:tcW w:w="0" w:type="auto"/>
            <w:tcBorders>
              <w:top w:val="nil"/>
              <w:left w:val="nil"/>
              <w:bottom w:val="single" w:sz="4" w:space="0" w:color="auto"/>
              <w:right w:val="single" w:sz="4" w:space="0" w:color="auto"/>
            </w:tcBorders>
            <w:shd w:val="clear" w:color="auto" w:fill="auto"/>
            <w:hideMark/>
          </w:tcPr>
          <w:p w14:paraId="29EB9273"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Patents printed of 301,379 based on moderate estimates of increased patent examination production efficiencies.</w:t>
            </w:r>
          </w:p>
        </w:tc>
        <w:tc>
          <w:tcPr>
            <w:tcW w:w="0" w:type="auto"/>
            <w:tcBorders>
              <w:top w:val="nil"/>
              <w:left w:val="nil"/>
              <w:bottom w:val="single" w:sz="4" w:space="0" w:color="auto"/>
              <w:right w:val="single" w:sz="4" w:space="0" w:color="auto"/>
            </w:tcBorders>
            <w:shd w:val="clear" w:color="auto" w:fill="auto"/>
            <w:hideMark/>
          </w:tcPr>
          <w:p w14:paraId="4D5E11E7"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Patents printed of 286,310 based on conservative estimates of increased patent examination production efficiencies.</w:t>
            </w:r>
          </w:p>
        </w:tc>
        <w:tc>
          <w:tcPr>
            <w:tcW w:w="0" w:type="auto"/>
            <w:tcBorders>
              <w:top w:val="nil"/>
              <w:left w:val="nil"/>
              <w:bottom w:val="single" w:sz="4" w:space="0" w:color="auto"/>
              <w:right w:val="single" w:sz="4" w:space="0" w:color="auto"/>
            </w:tcBorders>
            <w:shd w:val="clear" w:color="auto" w:fill="auto"/>
            <w:hideMark/>
          </w:tcPr>
          <w:p w14:paraId="2CE1B9BD"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Patents printed of 316,488 based on high estimates of increased patent examination production efficiencies.</w:t>
            </w:r>
          </w:p>
        </w:tc>
        <w:tc>
          <w:tcPr>
            <w:tcW w:w="0" w:type="auto"/>
            <w:tcBorders>
              <w:top w:val="nil"/>
              <w:left w:val="nil"/>
              <w:bottom w:val="single" w:sz="4" w:space="0" w:color="auto"/>
              <w:right w:val="single" w:sz="8" w:space="0" w:color="auto"/>
            </w:tcBorders>
            <w:shd w:val="clear" w:color="auto" w:fill="auto"/>
            <w:hideMark/>
          </w:tcPr>
          <w:p w14:paraId="6A9F53EF"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Patents printed of 316,973</w:t>
            </w:r>
          </w:p>
        </w:tc>
      </w:tr>
      <w:tr w:rsidR="00156F3B" w:rsidRPr="00F333C9" w14:paraId="0CF5227D" w14:textId="77777777" w:rsidTr="00AA0B2D">
        <w:trPr>
          <w:trHeight w:val="431"/>
        </w:trPr>
        <w:tc>
          <w:tcPr>
            <w:tcW w:w="0" w:type="auto"/>
            <w:gridSpan w:val="2"/>
            <w:tcBorders>
              <w:top w:val="single" w:sz="4" w:space="0" w:color="auto"/>
              <w:left w:val="single" w:sz="8" w:space="0" w:color="auto"/>
              <w:bottom w:val="single" w:sz="4" w:space="0" w:color="auto"/>
              <w:right w:val="nil"/>
            </w:tcBorders>
            <w:shd w:val="clear" w:color="auto" w:fill="auto"/>
            <w:hideMark/>
          </w:tcPr>
          <w:p w14:paraId="7EAABC29"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Patent Issue Trends:</w:t>
            </w:r>
          </w:p>
        </w:tc>
        <w:tc>
          <w:tcPr>
            <w:tcW w:w="0" w:type="auto"/>
            <w:gridSpan w:val="6"/>
            <w:tcBorders>
              <w:top w:val="single" w:sz="4" w:space="0" w:color="auto"/>
              <w:left w:val="single" w:sz="4" w:space="0" w:color="auto"/>
              <w:bottom w:val="single" w:sz="4" w:space="0" w:color="auto"/>
              <w:right w:val="single" w:sz="8" w:space="0" w:color="000000"/>
            </w:tcBorders>
            <w:shd w:val="clear" w:color="auto" w:fill="auto"/>
            <w:hideMark/>
          </w:tcPr>
          <w:p w14:paraId="77016E65"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Patents printed is a process and resource driven workload.  The FY 2017 President's Budget levels reflected the strong FY 2015 numbers, a slightly higher allowance rate, and the expectation of increased issues.  The number of patents printed increased from FY 2016 to FY 2017 by 3.5%.  The USPTO expects the number of issued patents in FY 2018 to remain flat and then decrease in FY 2019.</w:t>
            </w:r>
          </w:p>
        </w:tc>
      </w:tr>
      <w:tr w:rsidR="00156F3B" w:rsidRPr="00AF71EA" w14:paraId="3D50377D" w14:textId="77777777" w:rsidTr="00AA0B2D">
        <w:trPr>
          <w:trHeight w:val="765"/>
        </w:trPr>
        <w:tc>
          <w:tcPr>
            <w:tcW w:w="0" w:type="auto"/>
            <w:gridSpan w:val="2"/>
            <w:tcBorders>
              <w:top w:val="single" w:sz="4" w:space="0" w:color="auto"/>
              <w:left w:val="single" w:sz="8" w:space="0" w:color="auto"/>
              <w:bottom w:val="nil"/>
              <w:right w:val="single" w:sz="4" w:space="0" w:color="auto"/>
            </w:tcBorders>
            <w:shd w:val="clear" w:color="auto" w:fill="auto"/>
            <w:hideMark/>
          </w:tcPr>
          <w:p w14:paraId="3338CA63"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Patent Maintenance (Post Renewal):</w:t>
            </w:r>
          </w:p>
        </w:tc>
        <w:tc>
          <w:tcPr>
            <w:tcW w:w="0" w:type="auto"/>
            <w:tcBorders>
              <w:top w:val="nil"/>
              <w:left w:val="nil"/>
              <w:bottom w:val="single" w:sz="4" w:space="0" w:color="auto"/>
              <w:right w:val="single" w:sz="4" w:space="0" w:color="auto"/>
            </w:tcBorders>
            <w:shd w:val="clear" w:color="auto" w:fill="auto"/>
            <w:hideMark/>
          </w:tcPr>
          <w:p w14:paraId="24B8FB8D"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Renewal rates: 85.2% first stage, 66.5% second stage, and 47.2% third stage.</w:t>
            </w:r>
          </w:p>
        </w:tc>
        <w:tc>
          <w:tcPr>
            <w:tcW w:w="0" w:type="auto"/>
            <w:tcBorders>
              <w:top w:val="nil"/>
              <w:left w:val="nil"/>
              <w:bottom w:val="single" w:sz="4" w:space="0" w:color="auto"/>
              <w:right w:val="single" w:sz="4" w:space="0" w:color="auto"/>
            </w:tcBorders>
            <w:shd w:val="clear" w:color="auto" w:fill="auto"/>
            <w:hideMark/>
          </w:tcPr>
          <w:p w14:paraId="679723EA"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Renewal rates: 86.6% first stage, 68.2% second stage, 49.4% third stage.</w:t>
            </w:r>
          </w:p>
        </w:tc>
        <w:tc>
          <w:tcPr>
            <w:tcW w:w="0" w:type="auto"/>
            <w:tcBorders>
              <w:top w:val="nil"/>
              <w:left w:val="nil"/>
              <w:bottom w:val="nil"/>
              <w:right w:val="single" w:sz="4" w:space="0" w:color="auto"/>
            </w:tcBorders>
            <w:shd w:val="clear" w:color="auto" w:fill="auto"/>
            <w:hideMark/>
          </w:tcPr>
          <w:p w14:paraId="2C49C417"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Renewal rates: 87.1% first stage, 68.3% second stage, 48.4% third stage.</w:t>
            </w:r>
          </w:p>
        </w:tc>
        <w:tc>
          <w:tcPr>
            <w:tcW w:w="0" w:type="auto"/>
            <w:tcBorders>
              <w:top w:val="nil"/>
              <w:left w:val="nil"/>
              <w:bottom w:val="nil"/>
              <w:right w:val="single" w:sz="4" w:space="0" w:color="auto"/>
            </w:tcBorders>
            <w:shd w:val="clear" w:color="auto" w:fill="auto"/>
            <w:hideMark/>
          </w:tcPr>
          <w:p w14:paraId="24F47867"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Renewal Rates: 86.4% first stage, 67.5% second stage, 47.7% third stage.</w:t>
            </w:r>
          </w:p>
        </w:tc>
        <w:tc>
          <w:tcPr>
            <w:tcW w:w="0" w:type="auto"/>
            <w:tcBorders>
              <w:top w:val="nil"/>
              <w:left w:val="nil"/>
              <w:bottom w:val="single" w:sz="4" w:space="0" w:color="auto"/>
              <w:right w:val="single" w:sz="4" w:space="0" w:color="auto"/>
            </w:tcBorders>
            <w:shd w:val="clear" w:color="auto" w:fill="auto"/>
            <w:hideMark/>
          </w:tcPr>
          <w:p w14:paraId="51BBDD49"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Renewal Rates: 88.2% first stage, 68.9% second stage, 48.7% third stage.</w:t>
            </w:r>
          </w:p>
        </w:tc>
        <w:tc>
          <w:tcPr>
            <w:tcW w:w="0" w:type="auto"/>
            <w:tcBorders>
              <w:top w:val="nil"/>
              <w:left w:val="nil"/>
              <w:bottom w:val="nil"/>
              <w:right w:val="single" w:sz="8" w:space="0" w:color="auto"/>
            </w:tcBorders>
            <w:shd w:val="clear" w:color="auto" w:fill="auto"/>
            <w:hideMark/>
          </w:tcPr>
          <w:p w14:paraId="2F251981"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Renewal Rates: 85.7% first stage, 66.3% second stage, 45.9% third stage.</w:t>
            </w:r>
          </w:p>
        </w:tc>
      </w:tr>
      <w:tr w:rsidR="00156F3B" w:rsidRPr="00F333C9" w14:paraId="61681D10" w14:textId="77777777" w:rsidTr="00AA0B2D">
        <w:trPr>
          <w:trHeight w:val="832"/>
        </w:trPr>
        <w:tc>
          <w:tcPr>
            <w:tcW w:w="0" w:type="auto"/>
            <w:gridSpan w:val="2"/>
            <w:tcBorders>
              <w:top w:val="single" w:sz="4" w:space="0" w:color="auto"/>
              <w:left w:val="single" w:sz="8" w:space="0" w:color="auto"/>
              <w:bottom w:val="single" w:sz="4" w:space="0" w:color="auto"/>
              <w:right w:val="nil"/>
            </w:tcBorders>
            <w:shd w:val="clear" w:color="auto" w:fill="auto"/>
            <w:hideMark/>
          </w:tcPr>
          <w:p w14:paraId="496D9724"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Patent Maintenance (Post Renewal) Trends:</w:t>
            </w:r>
          </w:p>
        </w:tc>
        <w:tc>
          <w:tcPr>
            <w:tcW w:w="0" w:type="auto"/>
            <w:gridSpan w:val="6"/>
            <w:tcBorders>
              <w:top w:val="single" w:sz="4" w:space="0" w:color="auto"/>
              <w:left w:val="single" w:sz="4" w:space="0" w:color="auto"/>
              <w:bottom w:val="single" w:sz="4" w:space="0" w:color="auto"/>
              <w:right w:val="single" w:sz="8" w:space="0" w:color="000000"/>
            </w:tcBorders>
            <w:shd w:val="clear" w:color="auto" w:fill="auto"/>
            <w:hideMark/>
          </w:tcPr>
          <w:p w14:paraId="0C4C2D07"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Renewal rates in FY 2017 were similar to FY 2016 renewal rates. The estimates of renewal rates in the FY 2017 President's Budget were based on 10 years of historical data.  During the FY 2018 budget process, the estimates for FY 2017 were updated with more recent data, which resulted in a slight increase in projected renewal rates for first and second stages and a slight decrease to third stage.  Actual FY 2017 renewal rates came in lower than the revised estimate, because the 10 years of historical data included a spike in rates for renewal due in 2012 and 2013.  However, FY 2017 actual rates are in line with the historical average not when excluding the spike years.  Further, these renewal rates may go up slightly as eligible renewals continue to come in.  It is expected that FY 2018 and FY 2019 renewal rates will be similar to FY 2017 actuals.</w:t>
            </w:r>
          </w:p>
        </w:tc>
      </w:tr>
      <w:tr w:rsidR="00156F3B" w:rsidRPr="00AF71EA" w14:paraId="3F5A748F" w14:textId="77777777" w:rsidTr="00AA0B2D">
        <w:trPr>
          <w:trHeight w:val="1562"/>
        </w:trPr>
        <w:tc>
          <w:tcPr>
            <w:tcW w:w="0" w:type="auto"/>
            <w:gridSpan w:val="2"/>
            <w:tcBorders>
              <w:top w:val="nil"/>
              <w:left w:val="single" w:sz="8" w:space="0" w:color="auto"/>
              <w:bottom w:val="single" w:sz="8" w:space="0" w:color="auto"/>
              <w:right w:val="single" w:sz="4" w:space="0" w:color="auto"/>
            </w:tcBorders>
            <w:shd w:val="clear" w:color="auto" w:fill="auto"/>
            <w:hideMark/>
          </w:tcPr>
          <w:p w14:paraId="722FDF80"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Fee Adjustments:</w:t>
            </w:r>
          </w:p>
        </w:tc>
        <w:tc>
          <w:tcPr>
            <w:tcW w:w="0" w:type="auto"/>
            <w:tcBorders>
              <w:top w:val="nil"/>
              <w:left w:val="nil"/>
              <w:bottom w:val="single" w:sz="8" w:space="0" w:color="auto"/>
              <w:right w:val="single" w:sz="4" w:space="0" w:color="auto"/>
            </w:tcBorders>
            <w:shd w:val="clear" w:color="auto" w:fill="auto"/>
            <w:hideMark/>
          </w:tcPr>
          <w:p w14:paraId="319E38E6"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N/A</w:t>
            </w:r>
          </w:p>
        </w:tc>
        <w:tc>
          <w:tcPr>
            <w:tcW w:w="0" w:type="auto"/>
            <w:tcBorders>
              <w:top w:val="nil"/>
              <w:left w:val="nil"/>
              <w:bottom w:val="single" w:sz="8" w:space="0" w:color="auto"/>
              <w:right w:val="single" w:sz="4" w:space="0" w:color="auto"/>
            </w:tcBorders>
            <w:shd w:val="clear" w:color="auto" w:fill="auto"/>
            <w:hideMark/>
          </w:tcPr>
          <w:p w14:paraId="1DF98BB9"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Fee rates based on proposals to both TPAC (October 2015) and PPAC (November 2015)</w:t>
            </w:r>
            <w:r w:rsidRPr="00F333C9">
              <w:rPr>
                <w:rFonts w:ascii="Arial Narrow" w:eastAsia="Times New Roman" w:hAnsi="Arial Narrow" w:cs="Arial"/>
                <w:sz w:val="14"/>
                <w:szCs w:val="20"/>
              </w:rPr>
              <w:br/>
              <w:t>Proposed Trademark fee rates effective: January 2017</w:t>
            </w:r>
            <w:r w:rsidRPr="00F333C9">
              <w:rPr>
                <w:rFonts w:ascii="Arial Narrow" w:eastAsia="Times New Roman" w:hAnsi="Arial Narrow" w:cs="Arial"/>
                <w:sz w:val="14"/>
                <w:szCs w:val="20"/>
              </w:rPr>
              <w:br/>
              <w:t>Proposed Patent fee rates effective: April 2017.</w:t>
            </w:r>
          </w:p>
        </w:tc>
        <w:tc>
          <w:tcPr>
            <w:tcW w:w="0" w:type="auto"/>
            <w:tcBorders>
              <w:top w:val="nil"/>
              <w:left w:val="nil"/>
              <w:bottom w:val="single" w:sz="8" w:space="0" w:color="auto"/>
              <w:right w:val="single" w:sz="4" w:space="0" w:color="auto"/>
            </w:tcBorders>
            <w:shd w:val="clear" w:color="auto" w:fill="auto"/>
            <w:hideMark/>
          </w:tcPr>
          <w:p w14:paraId="09720C94"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Fee rates based on Trademarks Final Rule published in October 2016 with a fee effective date of January 14, 2017 and Patents NPRM published in October 2016. Patent fee assumed effective date: September 2017.</w:t>
            </w:r>
          </w:p>
        </w:tc>
        <w:tc>
          <w:tcPr>
            <w:tcW w:w="0" w:type="auto"/>
            <w:tcBorders>
              <w:top w:val="nil"/>
              <w:left w:val="nil"/>
              <w:bottom w:val="single" w:sz="8" w:space="0" w:color="auto"/>
              <w:right w:val="single" w:sz="4" w:space="0" w:color="auto"/>
            </w:tcBorders>
            <w:shd w:val="clear" w:color="auto" w:fill="auto"/>
            <w:hideMark/>
          </w:tcPr>
          <w:p w14:paraId="77595178"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Fee rates based on Trademarks Final Rule published in October 2016 with a fee effective date of January 14, 2017 and Patents NPRM published in October 2016. Patent fee assumed effective date: October 2017.</w:t>
            </w:r>
          </w:p>
        </w:tc>
        <w:tc>
          <w:tcPr>
            <w:tcW w:w="0" w:type="auto"/>
            <w:tcBorders>
              <w:top w:val="nil"/>
              <w:left w:val="nil"/>
              <w:bottom w:val="single" w:sz="8" w:space="0" w:color="auto"/>
              <w:right w:val="single" w:sz="4" w:space="0" w:color="auto"/>
            </w:tcBorders>
            <w:shd w:val="clear" w:color="auto" w:fill="auto"/>
            <w:hideMark/>
          </w:tcPr>
          <w:p w14:paraId="38976247"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Fee rates based on Trademarks Final Rule published in October 2016 with a fee effective date of January 14, 2017 and Patents NPRM published in October 2016. Patent fee assumed effective date: August 2017.</w:t>
            </w:r>
          </w:p>
        </w:tc>
        <w:tc>
          <w:tcPr>
            <w:tcW w:w="0" w:type="auto"/>
            <w:tcBorders>
              <w:top w:val="nil"/>
              <w:left w:val="nil"/>
              <w:bottom w:val="single" w:sz="8" w:space="0" w:color="auto"/>
              <w:right w:val="single" w:sz="8" w:space="0" w:color="auto"/>
            </w:tcBorders>
            <w:shd w:val="clear" w:color="auto" w:fill="auto"/>
            <w:hideMark/>
          </w:tcPr>
          <w:p w14:paraId="22A21709" w14:textId="77777777" w:rsidR="00156F3B" w:rsidRPr="00F333C9" w:rsidRDefault="00156F3B" w:rsidP="00AA0B2D">
            <w:pPr>
              <w:spacing w:after="0" w:line="240" w:lineRule="auto"/>
              <w:rPr>
                <w:rFonts w:ascii="Arial Narrow" w:eastAsia="Times New Roman" w:hAnsi="Arial Narrow" w:cs="Arial"/>
                <w:sz w:val="14"/>
                <w:szCs w:val="20"/>
              </w:rPr>
            </w:pPr>
            <w:r w:rsidRPr="00F333C9">
              <w:rPr>
                <w:rFonts w:ascii="Arial Narrow" w:eastAsia="Times New Roman" w:hAnsi="Arial Narrow" w:cs="Arial"/>
                <w:sz w:val="14"/>
                <w:szCs w:val="20"/>
              </w:rPr>
              <w:t>Fee rates based on Trademarks Final Rule published in October 2016 with a fee effective date of January 14, 2017.</w:t>
            </w:r>
          </w:p>
        </w:tc>
      </w:tr>
    </w:tbl>
    <w:p w14:paraId="348C7CC4" w14:textId="611A5F4E" w:rsidR="00F333C9" w:rsidRDefault="00F333C9">
      <w:pPr>
        <w:rPr>
          <w:rFonts w:ascii="Arial" w:eastAsia="Times New Roman" w:hAnsi="Arial" w:cs="Arial"/>
          <w:b/>
          <w:bCs/>
          <w:kern w:val="28"/>
          <w:sz w:val="28"/>
          <w:szCs w:val="32"/>
        </w:rPr>
      </w:pPr>
    </w:p>
    <w:p w14:paraId="04A7B2CF" w14:textId="0980FD92" w:rsidR="0036634B" w:rsidRDefault="0036634B">
      <w:pPr>
        <w:rPr>
          <w:rFonts w:ascii="Arial" w:eastAsia="Times New Roman" w:hAnsi="Arial" w:cs="Arial"/>
          <w:b/>
          <w:bCs/>
          <w:kern w:val="28"/>
          <w:sz w:val="28"/>
          <w:szCs w:val="32"/>
        </w:rPr>
      </w:pPr>
    </w:p>
    <w:p w14:paraId="15EF12A6" w14:textId="1C1C63DC" w:rsidR="00011F33" w:rsidRPr="00F31784" w:rsidRDefault="0036634B" w:rsidP="00011F33">
      <w:pPr>
        <w:pStyle w:val="Heading1"/>
        <w:rPr>
          <w:b w:val="0"/>
          <w:sz w:val="28"/>
        </w:rPr>
      </w:pPr>
      <w:bookmarkStart w:id="218" w:name="_Toc505934675"/>
      <w:r w:rsidRPr="00F31784">
        <w:rPr>
          <w:sz w:val="28"/>
        </w:rPr>
        <w:t xml:space="preserve">Appendix </w:t>
      </w:r>
      <w:r>
        <w:rPr>
          <w:sz w:val="28"/>
        </w:rPr>
        <w:t xml:space="preserve">VI – </w:t>
      </w:r>
      <w:r w:rsidR="00011F33" w:rsidRPr="00F31784">
        <w:rPr>
          <w:sz w:val="28"/>
        </w:rPr>
        <w:t>USPTO 201</w:t>
      </w:r>
      <w:r w:rsidR="009A52F7">
        <w:rPr>
          <w:sz w:val="28"/>
        </w:rPr>
        <w:t>4</w:t>
      </w:r>
      <w:r w:rsidR="00011F33" w:rsidRPr="00F31784">
        <w:rPr>
          <w:sz w:val="28"/>
        </w:rPr>
        <w:t>-20</w:t>
      </w:r>
      <w:r w:rsidR="009A52F7">
        <w:rPr>
          <w:sz w:val="28"/>
        </w:rPr>
        <w:t>18</w:t>
      </w:r>
      <w:r w:rsidR="00011F33" w:rsidRPr="00F31784">
        <w:rPr>
          <w:sz w:val="28"/>
        </w:rPr>
        <w:t xml:space="preserve"> Strategic Plan</w:t>
      </w:r>
      <w:bookmarkEnd w:id="215"/>
      <w:bookmarkEnd w:id="216"/>
      <w:r w:rsidR="00316424" w:rsidRPr="00316424">
        <w:rPr>
          <w:sz w:val="28"/>
          <w:vertAlign w:val="superscript"/>
        </w:rPr>
        <w:t>*</w:t>
      </w:r>
      <w:bookmarkEnd w:id="218"/>
      <w:r w:rsidR="009A52F7">
        <w:rPr>
          <w:sz w:val="28"/>
        </w:rPr>
        <w:t xml:space="preserve"> </w:t>
      </w:r>
    </w:p>
    <w:p w14:paraId="585AE6BE" w14:textId="77777777" w:rsidR="00757C4B" w:rsidRPr="00F31784" w:rsidRDefault="00757C4B" w:rsidP="00011F33">
      <w:pPr>
        <w:pStyle w:val="PlainText"/>
        <w:jc w:val="center"/>
        <w:rPr>
          <w:rFonts w:ascii="Arial" w:hAnsi="Arial" w:cs="Arial"/>
          <w:sz w:val="22"/>
          <w:szCs w:val="22"/>
        </w:rPr>
      </w:pPr>
    </w:p>
    <w:tbl>
      <w:tblPr>
        <w:tblW w:w="135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420"/>
        <w:gridCol w:w="3690"/>
        <w:gridCol w:w="3420"/>
        <w:gridCol w:w="2970"/>
      </w:tblGrid>
      <w:tr w:rsidR="00011F33" w:rsidRPr="00D127F9" w14:paraId="0E0756D7" w14:textId="77777777" w:rsidTr="0036634B">
        <w:trPr>
          <w:trHeight w:val="548"/>
          <w:tblHeader/>
          <w:jc w:val="center"/>
        </w:trPr>
        <w:tc>
          <w:tcPr>
            <w:tcW w:w="13500" w:type="dxa"/>
            <w:gridSpan w:val="4"/>
            <w:shd w:val="clear" w:color="auto" w:fill="9197CF" w:themeFill="text2" w:themeFillTint="66"/>
            <w:vAlign w:val="center"/>
          </w:tcPr>
          <w:p w14:paraId="35B8CFC4" w14:textId="77777777" w:rsidR="00011F33" w:rsidRPr="00F31784" w:rsidRDefault="00011F33" w:rsidP="00247FC1">
            <w:pPr>
              <w:autoSpaceDE w:val="0"/>
              <w:autoSpaceDN w:val="0"/>
              <w:adjustRightInd w:val="0"/>
              <w:spacing w:after="40"/>
              <w:jc w:val="center"/>
              <w:rPr>
                <w:rFonts w:cstheme="minorHAnsi"/>
                <w:color w:val="221E1F"/>
              </w:rPr>
            </w:pPr>
            <w:r w:rsidRPr="00F31784">
              <w:rPr>
                <w:rFonts w:cstheme="minorHAnsi"/>
                <w:i/>
                <w:color w:val="221E1F"/>
              </w:rPr>
              <w:t xml:space="preserve">GOAL I:  OPTIMIZE PATENT QUALITY AND TIMELINESS  </w:t>
            </w:r>
          </w:p>
        </w:tc>
      </w:tr>
      <w:tr w:rsidR="00011F33" w:rsidRPr="00D127F9" w14:paraId="7F0118A9" w14:textId="77777777" w:rsidTr="0036634B">
        <w:trPr>
          <w:tblHeader/>
          <w:jc w:val="center"/>
        </w:trPr>
        <w:tc>
          <w:tcPr>
            <w:tcW w:w="3420" w:type="dxa"/>
            <w:shd w:val="clear" w:color="auto" w:fill="C8CAE7" w:themeFill="text2" w:themeFillTint="33"/>
          </w:tcPr>
          <w:p w14:paraId="4A9B3844" w14:textId="77777777" w:rsidR="00011F33" w:rsidRPr="00F31784" w:rsidRDefault="00011F33" w:rsidP="00247FC1">
            <w:pPr>
              <w:pStyle w:val="ListParagraph"/>
              <w:adjustRightInd w:val="0"/>
              <w:spacing w:after="40"/>
              <w:ind w:left="0"/>
              <w:rPr>
                <w:rFonts w:cstheme="minorHAnsi"/>
                <w:color w:val="221E1F"/>
                <w:sz w:val="20"/>
                <w:szCs w:val="20"/>
              </w:rPr>
            </w:pPr>
            <w:r w:rsidRPr="00F31784">
              <w:rPr>
                <w:rFonts w:cstheme="minorHAnsi"/>
                <w:color w:val="221E1F"/>
                <w:sz w:val="20"/>
                <w:szCs w:val="20"/>
              </w:rPr>
              <w:t xml:space="preserve">Objective 1:  Refine </w:t>
            </w:r>
            <w:r w:rsidRPr="00F31784">
              <w:rPr>
                <w:rFonts w:cstheme="minorHAnsi"/>
                <w:sz w:val="20"/>
                <w:szCs w:val="20"/>
              </w:rPr>
              <w:t>Optimal Patent Pendency</w:t>
            </w:r>
          </w:p>
        </w:tc>
        <w:tc>
          <w:tcPr>
            <w:tcW w:w="3690" w:type="dxa"/>
            <w:shd w:val="clear" w:color="auto" w:fill="C8CAE7" w:themeFill="text2" w:themeFillTint="33"/>
          </w:tcPr>
          <w:p w14:paraId="3FCA7174" w14:textId="77777777" w:rsidR="00011F33" w:rsidRPr="00F31784" w:rsidRDefault="00011F33" w:rsidP="00247FC1">
            <w:pPr>
              <w:autoSpaceDE w:val="0"/>
              <w:autoSpaceDN w:val="0"/>
              <w:adjustRightInd w:val="0"/>
              <w:spacing w:after="40"/>
              <w:rPr>
                <w:rFonts w:cstheme="minorHAnsi"/>
                <w:color w:val="221E1F"/>
                <w:sz w:val="20"/>
                <w:szCs w:val="20"/>
              </w:rPr>
            </w:pPr>
            <w:r w:rsidRPr="00F31784">
              <w:rPr>
                <w:rFonts w:cstheme="minorHAnsi"/>
                <w:color w:val="221E1F"/>
                <w:sz w:val="20"/>
                <w:szCs w:val="20"/>
              </w:rPr>
              <w:t xml:space="preserve">Objective 2:  </w:t>
            </w:r>
            <w:r w:rsidRPr="00F31784">
              <w:rPr>
                <w:rFonts w:cstheme="minorHAnsi"/>
                <w:sz w:val="20"/>
                <w:szCs w:val="20"/>
              </w:rPr>
              <w:t xml:space="preserve">Increase Efficiencies and Patent Examination Capacity to Align with the Optimal Patent Pendency </w:t>
            </w:r>
          </w:p>
        </w:tc>
        <w:tc>
          <w:tcPr>
            <w:tcW w:w="3420" w:type="dxa"/>
            <w:shd w:val="clear" w:color="auto" w:fill="C8CAE7" w:themeFill="text2" w:themeFillTint="33"/>
          </w:tcPr>
          <w:p w14:paraId="546F466E" w14:textId="77777777" w:rsidR="00011F33" w:rsidRPr="00F31784" w:rsidRDefault="00011F33" w:rsidP="00247FC1">
            <w:pPr>
              <w:autoSpaceDE w:val="0"/>
              <w:autoSpaceDN w:val="0"/>
              <w:adjustRightInd w:val="0"/>
              <w:spacing w:after="40"/>
              <w:rPr>
                <w:rFonts w:cstheme="minorHAnsi"/>
                <w:color w:val="221E1F"/>
                <w:sz w:val="20"/>
                <w:szCs w:val="20"/>
              </w:rPr>
            </w:pPr>
            <w:r w:rsidRPr="00F31784">
              <w:rPr>
                <w:rFonts w:cstheme="minorHAnsi"/>
                <w:color w:val="221E1F"/>
                <w:sz w:val="20"/>
                <w:szCs w:val="20"/>
              </w:rPr>
              <w:t xml:space="preserve">Objective 3:  </w:t>
            </w:r>
            <w:r w:rsidRPr="00F31784">
              <w:rPr>
                <w:rFonts w:cstheme="minorHAnsi"/>
                <w:sz w:val="20"/>
                <w:szCs w:val="20"/>
              </w:rPr>
              <w:t xml:space="preserve">Increase International Cooperation and Work Sharing </w:t>
            </w:r>
          </w:p>
        </w:tc>
        <w:tc>
          <w:tcPr>
            <w:tcW w:w="2970" w:type="dxa"/>
            <w:shd w:val="clear" w:color="auto" w:fill="C8CAE7" w:themeFill="text2" w:themeFillTint="33"/>
          </w:tcPr>
          <w:p w14:paraId="4BEDDB41" w14:textId="77777777" w:rsidR="00011F33" w:rsidRPr="00F31784" w:rsidRDefault="00011F33" w:rsidP="00247FC1">
            <w:pPr>
              <w:autoSpaceDE w:val="0"/>
              <w:autoSpaceDN w:val="0"/>
              <w:adjustRightInd w:val="0"/>
              <w:spacing w:after="40"/>
              <w:rPr>
                <w:rFonts w:cstheme="minorHAnsi"/>
                <w:color w:val="221E1F"/>
                <w:sz w:val="20"/>
                <w:szCs w:val="20"/>
              </w:rPr>
            </w:pPr>
            <w:r w:rsidRPr="00F31784">
              <w:rPr>
                <w:rFonts w:cstheme="minorHAnsi"/>
                <w:color w:val="221E1F"/>
                <w:sz w:val="20"/>
                <w:szCs w:val="20"/>
              </w:rPr>
              <w:t xml:space="preserve">Objective 4:  </w:t>
            </w:r>
            <w:r w:rsidRPr="00F31784">
              <w:rPr>
                <w:rFonts w:cstheme="minorHAnsi"/>
                <w:sz w:val="20"/>
                <w:szCs w:val="20"/>
              </w:rPr>
              <w:t>Continue to Enhance Patent Quality</w:t>
            </w:r>
          </w:p>
        </w:tc>
      </w:tr>
      <w:tr w:rsidR="00011F33" w:rsidRPr="00515E98" w14:paraId="708B28E0" w14:textId="77777777" w:rsidTr="0036634B">
        <w:trPr>
          <w:jc w:val="center"/>
        </w:trPr>
        <w:tc>
          <w:tcPr>
            <w:tcW w:w="3420" w:type="dxa"/>
          </w:tcPr>
          <w:p w14:paraId="681C199B" w14:textId="77777777" w:rsidR="00011F33" w:rsidRPr="00F31784" w:rsidRDefault="00011F33" w:rsidP="00247FC1">
            <w:pPr>
              <w:pStyle w:val="ListParagraph"/>
              <w:numPr>
                <w:ilvl w:val="0"/>
                <w:numId w:val="20"/>
              </w:numPr>
              <w:autoSpaceDE w:val="0"/>
              <w:autoSpaceDN w:val="0"/>
              <w:adjustRightInd w:val="0"/>
              <w:spacing w:line="240" w:lineRule="auto"/>
              <w:rPr>
                <w:rFonts w:cstheme="minorHAnsi"/>
                <w:sz w:val="20"/>
                <w:szCs w:val="20"/>
              </w:rPr>
            </w:pPr>
            <w:r w:rsidRPr="00F31784">
              <w:rPr>
                <w:rFonts w:cstheme="minorHAnsi"/>
                <w:sz w:val="20"/>
                <w:szCs w:val="20"/>
              </w:rPr>
              <w:t>Work with stakeholders to refine long-term pendency goals, while considering requirements of the intellectual property (IP) community</w:t>
            </w:r>
          </w:p>
          <w:p w14:paraId="190F4639" w14:textId="77777777" w:rsidR="00011F33" w:rsidRPr="00F31784" w:rsidRDefault="00011F33" w:rsidP="00247FC1">
            <w:pPr>
              <w:pStyle w:val="ListParagraph"/>
              <w:numPr>
                <w:ilvl w:val="0"/>
                <w:numId w:val="20"/>
              </w:numPr>
              <w:autoSpaceDE w:val="0"/>
              <w:autoSpaceDN w:val="0"/>
              <w:adjustRightInd w:val="0"/>
              <w:spacing w:line="240" w:lineRule="auto"/>
              <w:rPr>
                <w:rFonts w:cstheme="minorHAnsi"/>
                <w:sz w:val="20"/>
                <w:szCs w:val="20"/>
              </w:rPr>
            </w:pPr>
            <w:r w:rsidRPr="00F31784">
              <w:rPr>
                <w:rFonts w:cstheme="minorHAnsi"/>
                <w:sz w:val="20"/>
                <w:szCs w:val="20"/>
              </w:rPr>
              <w:t>Continue to  refine patent pendency metrics throughout the examination process and provide increased transparency of those metrics</w:t>
            </w:r>
          </w:p>
          <w:p w14:paraId="7A05B64B" w14:textId="77777777" w:rsidR="00011F33" w:rsidRPr="00F31784" w:rsidRDefault="00011F33" w:rsidP="00247FC1">
            <w:pPr>
              <w:autoSpaceDE w:val="0"/>
              <w:autoSpaceDN w:val="0"/>
              <w:adjustRightInd w:val="0"/>
              <w:spacing w:line="240" w:lineRule="auto"/>
              <w:rPr>
                <w:rFonts w:cstheme="minorHAnsi"/>
                <w:sz w:val="20"/>
                <w:szCs w:val="20"/>
              </w:rPr>
            </w:pPr>
          </w:p>
          <w:p w14:paraId="482F6749" w14:textId="77777777" w:rsidR="00011F33" w:rsidRPr="00F31784" w:rsidRDefault="00011F33" w:rsidP="00247FC1">
            <w:pPr>
              <w:autoSpaceDE w:val="0"/>
              <w:autoSpaceDN w:val="0"/>
              <w:adjustRightInd w:val="0"/>
              <w:spacing w:line="240" w:lineRule="auto"/>
              <w:rPr>
                <w:rFonts w:cstheme="minorHAnsi"/>
                <w:sz w:val="20"/>
                <w:szCs w:val="20"/>
              </w:rPr>
            </w:pPr>
          </w:p>
        </w:tc>
        <w:tc>
          <w:tcPr>
            <w:tcW w:w="3690" w:type="dxa"/>
          </w:tcPr>
          <w:p w14:paraId="5D9A4817" w14:textId="77777777" w:rsidR="00011F33" w:rsidRPr="00F31784" w:rsidRDefault="00011F33" w:rsidP="00247FC1">
            <w:pPr>
              <w:pStyle w:val="ListParagraph"/>
              <w:numPr>
                <w:ilvl w:val="0"/>
                <w:numId w:val="21"/>
              </w:numPr>
              <w:spacing w:line="240" w:lineRule="auto"/>
              <w:rPr>
                <w:rFonts w:cstheme="minorHAnsi"/>
                <w:color w:val="000000" w:themeColor="text1"/>
                <w:sz w:val="20"/>
                <w:szCs w:val="20"/>
              </w:rPr>
            </w:pPr>
            <w:r w:rsidRPr="00F31784">
              <w:rPr>
                <w:rFonts w:cstheme="minorHAnsi"/>
                <w:sz w:val="20"/>
                <w:szCs w:val="20"/>
              </w:rPr>
              <w:t>Hire/retain a nationwide workforce to meet pendency targets</w:t>
            </w:r>
          </w:p>
          <w:p w14:paraId="02CC7BC4" w14:textId="4B30530B" w:rsidR="00011F33" w:rsidRPr="00F31784" w:rsidRDefault="00011F33" w:rsidP="00247FC1">
            <w:pPr>
              <w:pStyle w:val="ListParagraph"/>
              <w:numPr>
                <w:ilvl w:val="0"/>
                <w:numId w:val="21"/>
              </w:numPr>
              <w:spacing w:line="240" w:lineRule="auto"/>
              <w:rPr>
                <w:rFonts w:cstheme="minorHAnsi"/>
                <w:color w:val="000000" w:themeColor="text1"/>
                <w:sz w:val="20"/>
                <w:szCs w:val="20"/>
              </w:rPr>
            </w:pPr>
            <w:r w:rsidRPr="00F31784">
              <w:rPr>
                <w:rFonts w:cstheme="minorHAnsi"/>
                <w:color w:val="000000" w:themeColor="text1"/>
                <w:sz w:val="20"/>
                <w:szCs w:val="20"/>
              </w:rPr>
              <w:t>Develop and train an adaptable workforce to respond to emerging technologies, Office priorities, and the evolution of law</w:t>
            </w:r>
          </w:p>
          <w:p w14:paraId="79B4C6C5" w14:textId="77777777" w:rsidR="00011F33" w:rsidRPr="00F31784" w:rsidRDefault="00011F33" w:rsidP="00247FC1">
            <w:pPr>
              <w:pStyle w:val="ListParagraph"/>
              <w:numPr>
                <w:ilvl w:val="0"/>
                <w:numId w:val="21"/>
              </w:numPr>
              <w:spacing w:line="240" w:lineRule="auto"/>
              <w:rPr>
                <w:rFonts w:cstheme="minorHAnsi"/>
                <w:sz w:val="20"/>
                <w:szCs w:val="20"/>
              </w:rPr>
            </w:pPr>
            <w:r w:rsidRPr="00F31784">
              <w:rPr>
                <w:rFonts w:cstheme="minorHAnsi"/>
                <w:sz w:val="20"/>
                <w:szCs w:val="20"/>
              </w:rPr>
              <w:t>Enhance compact prosecution initiatives</w:t>
            </w:r>
          </w:p>
          <w:p w14:paraId="273A7918" w14:textId="77777777" w:rsidR="00011F33" w:rsidRPr="00F31784" w:rsidRDefault="00011F33" w:rsidP="00247FC1">
            <w:pPr>
              <w:pStyle w:val="ListParagraph"/>
              <w:numPr>
                <w:ilvl w:val="0"/>
                <w:numId w:val="21"/>
              </w:numPr>
              <w:autoSpaceDE w:val="0"/>
              <w:autoSpaceDN w:val="0"/>
              <w:adjustRightInd w:val="0"/>
              <w:spacing w:line="240" w:lineRule="auto"/>
              <w:rPr>
                <w:rFonts w:cstheme="minorHAnsi"/>
                <w:sz w:val="20"/>
                <w:szCs w:val="20"/>
              </w:rPr>
            </w:pPr>
            <w:r w:rsidRPr="00F31784">
              <w:rPr>
                <w:rFonts w:cstheme="minorHAnsi"/>
                <w:sz w:val="20"/>
                <w:szCs w:val="20"/>
              </w:rPr>
              <w:t xml:space="preserve">Offer patent application prosecution options </w:t>
            </w:r>
          </w:p>
          <w:p w14:paraId="09444C23" w14:textId="77777777" w:rsidR="00011F33" w:rsidRPr="00F31784" w:rsidRDefault="00011F33" w:rsidP="00247FC1">
            <w:pPr>
              <w:pStyle w:val="ListParagraph"/>
              <w:adjustRightInd w:val="0"/>
              <w:spacing w:line="240" w:lineRule="auto"/>
              <w:ind w:left="360"/>
              <w:rPr>
                <w:rFonts w:cstheme="minorHAnsi"/>
                <w:sz w:val="20"/>
                <w:szCs w:val="20"/>
              </w:rPr>
            </w:pPr>
          </w:p>
          <w:p w14:paraId="1C2999F5" w14:textId="77777777" w:rsidR="00011F33" w:rsidRPr="00F31784" w:rsidRDefault="00011F33" w:rsidP="00247FC1">
            <w:pPr>
              <w:pStyle w:val="ListParagraph"/>
              <w:adjustRightInd w:val="0"/>
              <w:spacing w:line="240" w:lineRule="auto"/>
              <w:ind w:left="360"/>
              <w:rPr>
                <w:rFonts w:cstheme="minorHAnsi"/>
                <w:b/>
                <w:sz w:val="20"/>
                <w:szCs w:val="20"/>
              </w:rPr>
            </w:pPr>
          </w:p>
        </w:tc>
        <w:tc>
          <w:tcPr>
            <w:tcW w:w="3420" w:type="dxa"/>
          </w:tcPr>
          <w:p w14:paraId="03040B2C" w14:textId="77777777" w:rsidR="00011F33" w:rsidRPr="00F31784" w:rsidRDefault="00011F33" w:rsidP="00247FC1">
            <w:pPr>
              <w:pStyle w:val="ListParagraph"/>
              <w:numPr>
                <w:ilvl w:val="0"/>
                <w:numId w:val="22"/>
              </w:numPr>
              <w:spacing w:line="240" w:lineRule="auto"/>
              <w:rPr>
                <w:rFonts w:cstheme="minorHAnsi"/>
                <w:sz w:val="20"/>
                <w:szCs w:val="20"/>
              </w:rPr>
            </w:pPr>
            <w:r w:rsidRPr="00F31784">
              <w:rPr>
                <w:rFonts w:cstheme="minorHAnsi"/>
                <w:sz w:val="20"/>
                <w:szCs w:val="20"/>
              </w:rPr>
              <w:t xml:space="preserve">Fully implement Cooperative Patent Classification (CPC) </w:t>
            </w:r>
          </w:p>
          <w:p w14:paraId="4D2D4F2E" w14:textId="77777777" w:rsidR="00011F33" w:rsidRPr="00F31784" w:rsidRDefault="00011F33" w:rsidP="00247FC1">
            <w:pPr>
              <w:pStyle w:val="ListParagraph"/>
              <w:numPr>
                <w:ilvl w:val="0"/>
                <w:numId w:val="22"/>
              </w:numPr>
              <w:spacing w:line="240" w:lineRule="auto"/>
              <w:rPr>
                <w:rFonts w:cstheme="minorHAnsi"/>
                <w:sz w:val="20"/>
                <w:szCs w:val="20"/>
              </w:rPr>
            </w:pPr>
            <w:r w:rsidRPr="00F31784">
              <w:rPr>
                <w:rFonts w:cstheme="minorHAnsi"/>
                <w:sz w:val="20"/>
                <w:szCs w:val="20"/>
              </w:rPr>
              <w:t xml:space="preserve">Leverage the Patent Cooperation Treaty (PCT) to effectively use the work completed at the international stage </w:t>
            </w:r>
          </w:p>
          <w:p w14:paraId="5E437A64" w14:textId="77777777" w:rsidR="00011F33" w:rsidRPr="00F31784" w:rsidRDefault="00011F33" w:rsidP="00247FC1">
            <w:pPr>
              <w:pStyle w:val="ListParagraph"/>
              <w:numPr>
                <w:ilvl w:val="0"/>
                <w:numId w:val="22"/>
              </w:numPr>
              <w:spacing w:line="240" w:lineRule="auto"/>
              <w:rPr>
                <w:rFonts w:cstheme="minorHAnsi"/>
                <w:sz w:val="20"/>
                <w:szCs w:val="20"/>
              </w:rPr>
            </w:pPr>
            <w:r w:rsidRPr="00F31784">
              <w:rPr>
                <w:rFonts w:cstheme="minorHAnsi"/>
                <w:sz w:val="20"/>
                <w:szCs w:val="20"/>
              </w:rPr>
              <w:t>Maximize use of the Patent Prosecution Highway (PPH) to increase sharing and re-use of information between USPTO and its partner offices</w:t>
            </w:r>
          </w:p>
          <w:p w14:paraId="5DBB47A3" w14:textId="77777777" w:rsidR="00011F33" w:rsidRPr="00F31784" w:rsidRDefault="00011F33" w:rsidP="00247FC1">
            <w:pPr>
              <w:pStyle w:val="ListParagraph"/>
              <w:numPr>
                <w:ilvl w:val="0"/>
                <w:numId w:val="22"/>
              </w:numPr>
              <w:spacing w:line="240" w:lineRule="auto"/>
              <w:rPr>
                <w:rFonts w:cstheme="minorHAnsi"/>
                <w:sz w:val="20"/>
                <w:szCs w:val="20"/>
              </w:rPr>
            </w:pPr>
            <w:r w:rsidRPr="00F31784">
              <w:rPr>
                <w:rFonts w:cstheme="minorHAnsi"/>
                <w:sz w:val="20"/>
                <w:szCs w:val="20"/>
              </w:rPr>
              <w:t xml:space="preserve">Implement the Global Dossier, which will improve examiner and external stakeholder access to work products of other IP offices to exploit the efficiencies that sharing search and examination results will provide </w:t>
            </w:r>
          </w:p>
          <w:p w14:paraId="74B814F9" w14:textId="77777777" w:rsidR="00011F33" w:rsidRPr="00F31784" w:rsidDel="0061537C" w:rsidRDefault="00011F33" w:rsidP="00247FC1">
            <w:pPr>
              <w:pStyle w:val="ListParagraph"/>
              <w:spacing w:line="240" w:lineRule="auto"/>
              <w:ind w:left="360"/>
              <w:rPr>
                <w:rFonts w:cstheme="minorHAnsi"/>
                <w:sz w:val="20"/>
                <w:szCs w:val="20"/>
              </w:rPr>
            </w:pPr>
          </w:p>
        </w:tc>
        <w:tc>
          <w:tcPr>
            <w:tcW w:w="2970" w:type="dxa"/>
          </w:tcPr>
          <w:p w14:paraId="55098FB7" w14:textId="77777777" w:rsidR="00011F33" w:rsidRPr="00F31784" w:rsidRDefault="00011F33" w:rsidP="00247FC1">
            <w:pPr>
              <w:pStyle w:val="ListParagraph"/>
              <w:numPr>
                <w:ilvl w:val="0"/>
                <w:numId w:val="23"/>
              </w:numPr>
              <w:spacing w:line="240" w:lineRule="auto"/>
              <w:rPr>
                <w:rFonts w:cstheme="minorHAnsi"/>
                <w:sz w:val="20"/>
                <w:szCs w:val="20"/>
              </w:rPr>
            </w:pPr>
            <w:r w:rsidRPr="00F31784">
              <w:rPr>
                <w:rFonts w:cstheme="minorHAnsi"/>
                <w:sz w:val="20"/>
                <w:szCs w:val="20"/>
              </w:rPr>
              <w:t>Evaluate and refine the measurement of patent quality data</w:t>
            </w:r>
          </w:p>
          <w:p w14:paraId="6ADB31AD" w14:textId="77777777" w:rsidR="00011F33" w:rsidRPr="00F31784" w:rsidRDefault="00011F33" w:rsidP="00247FC1">
            <w:pPr>
              <w:pStyle w:val="ListParagraph"/>
              <w:numPr>
                <w:ilvl w:val="0"/>
                <w:numId w:val="23"/>
              </w:numPr>
              <w:spacing w:line="240" w:lineRule="auto"/>
              <w:rPr>
                <w:rFonts w:cstheme="minorHAnsi"/>
                <w:sz w:val="20"/>
                <w:szCs w:val="20"/>
              </w:rPr>
            </w:pPr>
            <w:r w:rsidRPr="00F31784">
              <w:rPr>
                <w:rFonts w:cstheme="minorHAnsi"/>
                <w:sz w:val="20"/>
                <w:szCs w:val="20"/>
              </w:rPr>
              <w:t>Maximize usage of patent quality data</w:t>
            </w:r>
          </w:p>
          <w:p w14:paraId="760D9DA6" w14:textId="77777777" w:rsidR="00011F33" w:rsidRPr="00F31784" w:rsidRDefault="00011F33" w:rsidP="00247FC1">
            <w:pPr>
              <w:pStyle w:val="ListParagraph"/>
              <w:numPr>
                <w:ilvl w:val="0"/>
                <w:numId w:val="23"/>
              </w:numPr>
              <w:spacing w:line="240" w:lineRule="auto"/>
              <w:rPr>
                <w:rFonts w:cstheme="minorHAnsi"/>
                <w:sz w:val="20"/>
                <w:szCs w:val="20"/>
              </w:rPr>
            </w:pPr>
            <w:r w:rsidRPr="00F31784">
              <w:rPr>
                <w:rFonts w:cstheme="minorHAnsi"/>
                <w:sz w:val="20"/>
                <w:szCs w:val="20"/>
              </w:rPr>
              <w:t>Evaluate effectiveness of changes to the count system and performance appraisal plans; make additional modifications as needed</w:t>
            </w:r>
          </w:p>
          <w:p w14:paraId="0365E76A" w14:textId="77777777" w:rsidR="00011F33" w:rsidRPr="00F31784" w:rsidRDefault="00011F33" w:rsidP="00247FC1">
            <w:pPr>
              <w:pStyle w:val="ListParagraph"/>
              <w:numPr>
                <w:ilvl w:val="0"/>
                <w:numId w:val="23"/>
              </w:numPr>
              <w:spacing w:line="240" w:lineRule="auto"/>
              <w:rPr>
                <w:rFonts w:cstheme="minorHAnsi"/>
                <w:color w:val="143F6A" w:themeColor="accent3" w:themeShade="80"/>
                <w:sz w:val="20"/>
                <w:szCs w:val="20"/>
              </w:rPr>
            </w:pPr>
            <w:r w:rsidRPr="00F31784">
              <w:rPr>
                <w:rFonts w:cstheme="minorHAnsi"/>
                <w:sz w:val="20"/>
                <w:szCs w:val="20"/>
              </w:rPr>
              <w:t>Continually improve and provide timely technical and legal training</w:t>
            </w:r>
          </w:p>
          <w:p w14:paraId="776B7597" w14:textId="77777777" w:rsidR="00011F33" w:rsidRPr="00F31784" w:rsidRDefault="00011F33" w:rsidP="00247FC1">
            <w:pPr>
              <w:spacing w:line="240" w:lineRule="auto"/>
              <w:ind w:left="360"/>
              <w:rPr>
                <w:rFonts w:cstheme="minorHAnsi"/>
                <w:sz w:val="20"/>
                <w:szCs w:val="20"/>
              </w:rPr>
            </w:pPr>
          </w:p>
        </w:tc>
      </w:tr>
    </w:tbl>
    <w:p w14:paraId="60898B58" w14:textId="77777777" w:rsidR="00316424" w:rsidRDefault="00316424" w:rsidP="00011F33">
      <w:pPr>
        <w:spacing w:line="240" w:lineRule="auto"/>
        <w:rPr>
          <w:rFonts w:cstheme="minorHAnsi"/>
          <w:vertAlign w:val="subscript"/>
        </w:rPr>
      </w:pPr>
    </w:p>
    <w:p w14:paraId="728F8310" w14:textId="77777777" w:rsidR="00316424" w:rsidRDefault="00316424" w:rsidP="00011F33">
      <w:pPr>
        <w:spacing w:line="240" w:lineRule="auto"/>
        <w:rPr>
          <w:rFonts w:cstheme="minorHAnsi"/>
          <w:vertAlign w:val="subscript"/>
        </w:rPr>
      </w:pPr>
    </w:p>
    <w:p w14:paraId="5D3F93EE" w14:textId="77777777" w:rsidR="00316424" w:rsidRDefault="00316424" w:rsidP="00011F33">
      <w:pPr>
        <w:spacing w:line="240" w:lineRule="auto"/>
        <w:rPr>
          <w:rFonts w:cstheme="minorHAnsi"/>
          <w:vertAlign w:val="subscript"/>
        </w:rPr>
      </w:pPr>
    </w:p>
    <w:p w14:paraId="6404DE62" w14:textId="14655AA7" w:rsidR="00316424" w:rsidRDefault="00316424" w:rsidP="00011F33">
      <w:pPr>
        <w:spacing w:line="240" w:lineRule="auto"/>
        <w:rPr>
          <w:rFonts w:cstheme="minorHAnsi"/>
          <w:vertAlign w:val="subscript"/>
        </w:rPr>
      </w:pPr>
    </w:p>
    <w:p w14:paraId="0F536A33" w14:textId="77777777" w:rsidR="00316424" w:rsidRDefault="00316424" w:rsidP="00011F33">
      <w:pPr>
        <w:spacing w:line="240" w:lineRule="auto"/>
        <w:rPr>
          <w:rFonts w:cstheme="minorHAnsi"/>
          <w:vertAlign w:val="subscript"/>
        </w:rPr>
      </w:pPr>
    </w:p>
    <w:p w14:paraId="25ABFF81" w14:textId="770111BF" w:rsidR="00011F33" w:rsidRPr="00316424" w:rsidRDefault="00316424" w:rsidP="00011F33">
      <w:pPr>
        <w:spacing w:line="240" w:lineRule="auto"/>
        <w:rPr>
          <w:rFonts w:cstheme="minorHAnsi"/>
          <w:vertAlign w:val="subscript"/>
        </w:rPr>
      </w:pPr>
      <w:r w:rsidRPr="00316424">
        <w:rPr>
          <w:rFonts w:cstheme="minorHAnsi"/>
          <w:vertAlign w:val="subscript"/>
        </w:rPr>
        <w:t>*The USPTO is developing a new Strategic Plan, expected to be released by the Summer of 2018.</w:t>
      </w:r>
    </w:p>
    <w:tbl>
      <w:tblPr>
        <w:tblW w:w="12960" w:type="dxa"/>
        <w:jc w:val="center"/>
        <w:tblLook w:val="04A0" w:firstRow="1" w:lastRow="0" w:firstColumn="1" w:lastColumn="0" w:noHBand="0" w:noVBand="1"/>
      </w:tblPr>
      <w:tblGrid>
        <w:gridCol w:w="4008"/>
        <w:gridCol w:w="4519"/>
        <w:gridCol w:w="4433"/>
      </w:tblGrid>
      <w:tr w:rsidR="00011F33" w:rsidRPr="00D127F9" w14:paraId="0A8DD400" w14:textId="77777777" w:rsidTr="0036634B">
        <w:trPr>
          <w:tblHeader/>
          <w:jc w:val="center"/>
        </w:trPr>
        <w:tc>
          <w:tcPr>
            <w:tcW w:w="12960" w:type="dxa"/>
            <w:gridSpan w:val="3"/>
            <w:tcBorders>
              <w:top w:val="dotted" w:sz="4" w:space="0" w:color="auto"/>
              <w:left w:val="dotted" w:sz="4" w:space="0" w:color="auto"/>
              <w:bottom w:val="dotted" w:sz="4" w:space="0" w:color="auto"/>
              <w:right w:val="dotted" w:sz="4" w:space="0" w:color="auto"/>
            </w:tcBorders>
            <w:shd w:val="clear" w:color="auto" w:fill="C8CAE7" w:themeFill="text2" w:themeFillTint="33"/>
          </w:tcPr>
          <w:p w14:paraId="5275C184" w14:textId="77777777" w:rsidR="00011F33" w:rsidRPr="00F31784" w:rsidRDefault="00011F33" w:rsidP="00247FC1">
            <w:pPr>
              <w:jc w:val="center"/>
              <w:rPr>
                <w:rFonts w:cstheme="minorHAnsi"/>
                <w:b/>
                <w:i/>
                <w:color w:val="221E1F"/>
              </w:rPr>
            </w:pPr>
            <w:r w:rsidRPr="00F31784">
              <w:rPr>
                <w:rFonts w:cstheme="minorHAnsi"/>
                <w:b/>
                <w:i/>
                <w:color w:val="221E1F"/>
              </w:rPr>
              <w:lastRenderedPageBreak/>
              <w:t>GOAL I:  OPTIMIZE PATENT QUALITY AND TIMELINESS</w:t>
            </w:r>
          </w:p>
        </w:tc>
      </w:tr>
      <w:tr w:rsidR="00011F33" w:rsidRPr="00D127F9" w14:paraId="607ED4ED" w14:textId="77777777" w:rsidTr="0036634B">
        <w:trPr>
          <w:tblHeader/>
          <w:jc w:val="center"/>
        </w:trPr>
        <w:tc>
          <w:tcPr>
            <w:tcW w:w="4008" w:type="dxa"/>
            <w:tcBorders>
              <w:top w:val="dotted" w:sz="4" w:space="0" w:color="auto"/>
              <w:left w:val="dotted" w:sz="4" w:space="0" w:color="auto"/>
              <w:bottom w:val="dotted" w:sz="4" w:space="0" w:color="auto"/>
              <w:right w:val="dotted" w:sz="4" w:space="0" w:color="auto"/>
            </w:tcBorders>
            <w:shd w:val="clear" w:color="auto" w:fill="C8CAE7" w:themeFill="text2" w:themeFillTint="33"/>
          </w:tcPr>
          <w:p w14:paraId="7E0ABED1" w14:textId="77777777" w:rsidR="00011F33" w:rsidRPr="00F31784" w:rsidRDefault="00011F33" w:rsidP="00247FC1">
            <w:pPr>
              <w:autoSpaceDE w:val="0"/>
              <w:autoSpaceDN w:val="0"/>
              <w:adjustRightInd w:val="0"/>
              <w:spacing w:after="40"/>
              <w:rPr>
                <w:rFonts w:cstheme="minorHAnsi"/>
                <w:color w:val="221E1F"/>
                <w:sz w:val="20"/>
                <w:szCs w:val="20"/>
              </w:rPr>
            </w:pPr>
            <w:r w:rsidRPr="00F31784">
              <w:rPr>
                <w:rFonts w:cstheme="minorHAnsi"/>
                <w:color w:val="221E1F"/>
                <w:sz w:val="20"/>
                <w:szCs w:val="20"/>
              </w:rPr>
              <w:t>Objective 5:  Ensure Optimal Information Technology (IT) Service Delivery to All Users</w:t>
            </w:r>
          </w:p>
        </w:tc>
        <w:tc>
          <w:tcPr>
            <w:tcW w:w="4519" w:type="dxa"/>
            <w:tcBorders>
              <w:top w:val="dotted" w:sz="4" w:space="0" w:color="auto"/>
              <w:left w:val="dotted" w:sz="4" w:space="0" w:color="auto"/>
              <w:bottom w:val="dotted" w:sz="4" w:space="0" w:color="auto"/>
              <w:right w:val="dotted" w:sz="4" w:space="0" w:color="auto"/>
            </w:tcBorders>
            <w:shd w:val="clear" w:color="auto" w:fill="C8CAE7" w:themeFill="text2" w:themeFillTint="33"/>
          </w:tcPr>
          <w:p w14:paraId="7D474851" w14:textId="77777777" w:rsidR="00011F33" w:rsidRPr="00F31784" w:rsidRDefault="00011F33" w:rsidP="00247FC1">
            <w:pPr>
              <w:autoSpaceDE w:val="0"/>
              <w:autoSpaceDN w:val="0"/>
              <w:adjustRightInd w:val="0"/>
              <w:spacing w:after="40"/>
              <w:rPr>
                <w:rFonts w:cstheme="minorHAnsi"/>
                <w:color w:val="221E1F"/>
                <w:sz w:val="20"/>
                <w:szCs w:val="20"/>
              </w:rPr>
            </w:pPr>
            <w:r w:rsidRPr="00F31784">
              <w:rPr>
                <w:rFonts w:cstheme="minorHAnsi"/>
                <w:color w:val="221E1F"/>
                <w:sz w:val="20"/>
                <w:szCs w:val="20"/>
              </w:rPr>
              <w:t xml:space="preserve">Objective 6: </w:t>
            </w:r>
            <w:r w:rsidRPr="00F31784">
              <w:rPr>
                <w:rFonts w:cstheme="minorHAnsi"/>
                <w:sz w:val="20"/>
                <w:szCs w:val="20"/>
              </w:rPr>
              <w:t xml:space="preserve"> Continue and Enhance Stakeholder and Public Outreach</w:t>
            </w:r>
          </w:p>
        </w:tc>
        <w:tc>
          <w:tcPr>
            <w:tcW w:w="4433" w:type="dxa"/>
            <w:tcBorders>
              <w:top w:val="dotted" w:sz="4" w:space="0" w:color="auto"/>
              <w:left w:val="dotted" w:sz="4" w:space="0" w:color="auto"/>
              <w:bottom w:val="dotted" w:sz="4" w:space="0" w:color="auto"/>
              <w:right w:val="dotted" w:sz="4" w:space="0" w:color="auto"/>
            </w:tcBorders>
            <w:shd w:val="clear" w:color="auto" w:fill="C8CAE7" w:themeFill="text2" w:themeFillTint="33"/>
          </w:tcPr>
          <w:p w14:paraId="32AE36F3" w14:textId="77777777" w:rsidR="00011F33" w:rsidRPr="00F31784" w:rsidRDefault="00011F33" w:rsidP="00247FC1">
            <w:pPr>
              <w:autoSpaceDE w:val="0"/>
              <w:autoSpaceDN w:val="0"/>
              <w:adjustRightInd w:val="0"/>
              <w:spacing w:after="40"/>
              <w:rPr>
                <w:rFonts w:cstheme="minorHAnsi"/>
                <w:color w:val="221E1F"/>
                <w:sz w:val="20"/>
                <w:szCs w:val="20"/>
              </w:rPr>
            </w:pPr>
            <w:r w:rsidRPr="00F31784">
              <w:rPr>
                <w:rFonts w:cstheme="minorHAnsi"/>
                <w:color w:val="221E1F"/>
                <w:sz w:val="20"/>
                <w:szCs w:val="20"/>
              </w:rPr>
              <w:t>Objective 7: Maintain the Patent Trial and Appeal Board’s (PTAB) Ability to Provide Timely and High Quality Decisions</w:t>
            </w:r>
          </w:p>
        </w:tc>
      </w:tr>
      <w:tr w:rsidR="00011F33" w:rsidRPr="00D127F9" w14:paraId="4059C6BC" w14:textId="77777777" w:rsidTr="0036634B">
        <w:trPr>
          <w:jc w:val="center"/>
        </w:trPr>
        <w:tc>
          <w:tcPr>
            <w:tcW w:w="4008" w:type="dxa"/>
            <w:tcBorders>
              <w:top w:val="dotted" w:sz="4" w:space="0" w:color="auto"/>
              <w:left w:val="dotted" w:sz="4" w:space="0" w:color="auto"/>
              <w:bottom w:val="dotted" w:sz="4" w:space="0" w:color="auto"/>
              <w:right w:val="dotted" w:sz="4" w:space="0" w:color="auto"/>
            </w:tcBorders>
          </w:tcPr>
          <w:p w14:paraId="7CBB8154" w14:textId="77777777" w:rsidR="00011F33" w:rsidRPr="00F31784" w:rsidRDefault="00011F33" w:rsidP="00247FC1">
            <w:pPr>
              <w:pStyle w:val="ListParagraph"/>
              <w:numPr>
                <w:ilvl w:val="0"/>
                <w:numId w:val="24"/>
              </w:numPr>
              <w:spacing w:line="240" w:lineRule="auto"/>
              <w:rPr>
                <w:rFonts w:cstheme="minorHAnsi"/>
                <w:bCs/>
                <w:sz w:val="20"/>
                <w:szCs w:val="20"/>
              </w:rPr>
            </w:pPr>
            <w:r w:rsidRPr="00F31784">
              <w:rPr>
                <w:rFonts w:cstheme="minorHAnsi"/>
                <w:bCs/>
                <w:sz w:val="20"/>
                <w:szCs w:val="20"/>
              </w:rPr>
              <w:t>Stabilize the Patent Application Location Monitoring (PALM) and other legacy IT systems</w:t>
            </w:r>
          </w:p>
          <w:p w14:paraId="405D6FAC" w14:textId="77777777" w:rsidR="00011F33" w:rsidRPr="00F31784" w:rsidRDefault="00011F33" w:rsidP="00247FC1">
            <w:pPr>
              <w:pStyle w:val="ListParagraph"/>
              <w:numPr>
                <w:ilvl w:val="0"/>
                <w:numId w:val="24"/>
              </w:numPr>
              <w:spacing w:after="0" w:line="240" w:lineRule="auto"/>
              <w:contextualSpacing w:val="0"/>
              <w:rPr>
                <w:rFonts w:cstheme="minorHAnsi"/>
                <w:sz w:val="20"/>
                <w:szCs w:val="20"/>
              </w:rPr>
            </w:pPr>
            <w:r w:rsidRPr="00F31784">
              <w:rPr>
                <w:rFonts w:cstheme="minorHAnsi"/>
                <w:bCs/>
                <w:sz w:val="20"/>
                <w:szCs w:val="20"/>
              </w:rPr>
              <w:t>Redesign and re-architect current patent IT systems to provide end-to-end electronic processing</w:t>
            </w:r>
          </w:p>
          <w:p w14:paraId="5B91F293" w14:textId="77777777" w:rsidR="00011F33" w:rsidRPr="00F31784" w:rsidRDefault="00011F33" w:rsidP="00247FC1">
            <w:pPr>
              <w:pStyle w:val="ListParagraph"/>
              <w:numPr>
                <w:ilvl w:val="0"/>
                <w:numId w:val="24"/>
              </w:numPr>
              <w:spacing w:line="240" w:lineRule="auto"/>
              <w:rPr>
                <w:rFonts w:cstheme="minorHAnsi"/>
                <w:bCs/>
                <w:sz w:val="20"/>
                <w:szCs w:val="20"/>
              </w:rPr>
            </w:pPr>
            <w:r w:rsidRPr="00F31784">
              <w:rPr>
                <w:rFonts w:cstheme="minorHAnsi"/>
                <w:bCs/>
                <w:sz w:val="20"/>
                <w:szCs w:val="20"/>
              </w:rPr>
              <w:t xml:space="preserve">Increase the acceptance, creation, and publication of standardized, structured, and searchable patent data and documents   </w:t>
            </w:r>
          </w:p>
          <w:p w14:paraId="0913CA1F" w14:textId="77777777" w:rsidR="00011F33" w:rsidRPr="00F31784" w:rsidRDefault="00011F33" w:rsidP="00247FC1">
            <w:pPr>
              <w:pStyle w:val="ListParagraph"/>
              <w:numPr>
                <w:ilvl w:val="0"/>
                <w:numId w:val="24"/>
              </w:numPr>
              <w:spacing w:after="0" w:line="240" w:lineRule="auto"/>
              <w:contextualSpacing w:val="0"/>
              <w:rPr>
                <w:rFonts w:cstheme="minorHAnsi"/>
                <w:bCs/>
                <w:sz w:val="20"/>
                <w:szCs w:val="20"/>
              </w:rPr>
            </w:pPr>
            <w:r w:rsidRPr="00F31784">
              <w:rPr>
                <w:rFonts w:cstheme="minorHAnsi"/>
                <w:bCs/>
                <w:sz w:val="20"/>
                <w:szCs w:val="20"/>
              </w:rPr>
              <w:t xml:space="preserve">Upgrade search systems </w:t>
            </w:r>
          </w:p>
          <w:p w14:paraId="573DBD22" w14:textId="77777777" w:rsidR="00011F33" w:rsidRPr="00F31784" w:rsidRDefault="00011F33" w:rsidP="00247FC1">
            <w:pPr>
              <w:pStyle w:val="ListParagraph"/>
              <w:numPr>
                <w:ilvl w:val="0"/>
                <w:numId w:val="24"/>
              </w:numPr>
              <w:spacing w:line="240" w:lineRule="auto"/>
              <w:rPr>
                <w:rFonts w:cstheme="minorHAnsi"/>
                <w:sz w:val="20"/>
                <w:szCs w:val="20"/>
              </w:rPr>
            </w:pPr>
            <w:r w:rsidRPr="00F31784">
              <w:rPr>
                <w:rFonts w:cstheme="minorHAnsi"/>
                <w:sz w:val="20"/>
                <w:szCs w:val="20"/>
              </w:rPr>
              <w:t>Identify IT opportunities with other IP offices to invoke work sharing efficiencies</w:t>
            </w:r>
          </w:p>
        </w:tc>
        <w:tc>
          <w:tcPr>
            <w:tcW w:w="4519" w:type="dxa"/>
            <w:tcBorders>
              <w:top w:val="dotted" w:sz="4" w:space="0" w:color="auto"/>
              <w:left w:val="dotted" w:sz="4" w:space="0" w:color="auto"/>
              <w:bottom w:val="dotted" w:sz="4" w:space="0" w:color="auto"/>
              <w:right w:val="dotted" w:sz="4" w:space="0" w:color="auto"/>
            </w:tcBorders>
          </w:tcPr>
          <w:p w14:paraId="768DB231" w14:textId="77777777" w:rsidR="00011F33" w:rsidRPr="00F31784" w:rsidRDefault="00011F33" w:rsidP="00247FC1">
            <w:pPr>
              <w:pStyle w:val="ListParagraph"/>
              <w:numPr>
                <w:ilvl w:val="0"/>
                <w:numId w:val="25"/>
              </w:numPr>
              <w:spacing w:line="240" w:lineRule="auto"/>
              <w:rPr>
                <w:rFonts w:cstheme="minorHAnsi"/>
                <w:sz w:val="20"/>
                <w:szCs w:val="20"/>
              </w:rPr>
            </w:pPr>
            <w:r w:rsidRPr="00F31784">
              <w:rPr>
                <w:rFonts w:cstheme="minorHAnsi"/>
                <w:sz w:val="20"/>
                <w:szCs w:val="20"/>
              </w:rPr>
              <w:t>Expand stakeholder awareness of the various support resources for users</w:t>
            </w:r>
          </w:p>
          <w:p w14:paraId="34F9F0C5" w14:textId="77777777" w:rsidR="00011F33" w:rsidRPr="00F31784" w:rsidRDefault="00011F33" w:rsidP="00247FC1">
            <w:pPr>
              <w:pStyle w:val="ListParagraph"/>
              <w:numPr>
                <w:ilvl w:val="0"/>
                <w:numId w:val="25"/>
              </w:numPr>
              <w:spacing w:line="240" w:lineRule="auto"/>
              <w:rPr>
                <w:rFonts w:cstheme="minorHAnsi"/>
                <w:sz w:val="20"/>
                <w:szCs w:val="20"/>
              </w:rPr>
            </w:pPr>
            <w:r w:rsidRPr="00F31784">
              <w:rPr>
                <w:rFonts w:cstheme="minorHAnsi"/>
                <w:sz w:val="20"/>
                <w:szCs w:val="20"/>
              </w:rPr>
              <w:t>Continue facilitating the growth of the patent pro bono program</w:t>
            </w:r>
          </w:p>
          <w:p w14:paraId="73968FDA" w14:textId="77777777" w:rsidR="00011F33" w:rsidRPr="00F31784" w:rsidRDefault="00011F33" w:rsidP="00247FC1">
            <w:pPr>
              <w:pStyle w:val="ListParagraph"/>
              <w:numPr>
                <w:ilvl w:val="0"/>
                <w:numId w:val="25"/>
              </w:numPr>
              <w:spacing w:line="240" w:lineRule="auto"/>
              <w:rPr>
                <w:rFonts w:cstheme="minorHAnsi"/>
                <w:sz w:val="20"/>
                <w:szCs w:val="20"/>
              </w:rPr>
            </w:pPr>
            <w:r w:rsidRPr="00F31784">
              <w:rPr>
                <w:rFonts w:cstheme="minorHAnsi"/>
                <w:sz w:val="20"/>
                <w:szCs w:val="20"/>
              </w:rPr>
              <w:t>Expand technology-specific and topic-specific partnerships</w:t>
            </w:r>
          </w:p>
          <w:p w14:paraId="721999AD" w14:textId="77777777" w:rsidR="00011F33" w:rsidRPr="00F31784" w:rsidRDefault="00011F33" w:rsidP="00247FC1">
            <w:pPr>
              <w:pStyle w:val="ListParagraph"/>
              <w:numPr>
                <w:ilvl w:val="0"/>
                <w:numId w:val="25"/>
              </w:numPr>
              <w:spacing w:line="240" w:lineRule="auto"/>
              <w:rPr>
                <w:rFonts w:cstheme="minorHAnsi"/>
                <w:sz w:val="20"/>
                <w:szCs w:val="20"/>
              </w:rPr>
            </w:pPr>
            <w:r w:rsidRPr="00F31784">
              <w:rPr>
                <w:rFonts w:cstheme="minorHAnsi"/>
                <w:sz w:val="20"/>
                <w:szCs w:val="20"/>
              </w:rPr>
              <w:t xml:space="preserve">Expand outreach related to CPC </w:t>
            </w:r>
          </w:p>
          <w:p w14:paraId="5B2968DF" w14:textId="77777777" w:rsidR="00011F33" w:rsidRPr="00F31784" w:rsidRDefault="00011F33" w:rsidP="00247FC1">
            <w:pPr>
              <w:pStyle w:val="ListParagraph"/>
              <w:numPr>
                <w:ilvl w:val="0"/>
                <w:numId w:val="25"/>
              </w:numPr>
              <w:spacing w:line="240" w:lineRule="auto"/>
              <w:rPr>
                <w:rFonts w:cstheme="minorHAnsi"/>
                <w:sz w:val="20"/>
                <w:szCs w:val="20"/>
              </w:rPr>
            </w:pPr>
            <w:r w:rsidRPr="00F31784">
              <w:rPr>
                <w:rFonts w:cstheme="minorHAnsi"/>
                <w:color w:val="000000" w:themeColor="text1"/>
                <w:sz w:val="20"/>
                <w:szCs w:val="20"/>
              </w:rPr>
              <w:t>Increase awareness and transparency of patent information, and patent application and ownership information</w:t>
            </w:r>
          </w:p>
          <w:p w14:paraId="5EA929EC" w14:textId="77777777" w:rsidR="00011F33" w:rsidRPr="00F31784" w:rsidRDefault="00011F33" w:rsidP="00247FC1">
            <w:pPr>
              <w:pStyle w:val="ListParagraph"/>
              <w:numPr>
                <w:ilvl w:val="0"/>
                <w:numId w:val="25"/>
              </w:numPr>
              <w:spacing w:line="240" w:lineRule="auto"/>
              <w:rPr>
                <w:rFonts w:cstheme="minorHAnsi"/>
                <w:sz w:val="20"/>
                <w:szCs w:val="20"/>
              </w:rPr>
            </w:pPr>
            <w:r w:rsidRPr="00F31784">
              <w:rPr>
                <w:rFonts w:cstheme="minorHAnsi"/>
                <w:color w:val="000000" w:themeColor="text1"/>
                <w:sz w:val="20"/>
                <w:szCs w:val="20"/>
              </w:rPr>
              <w:t xml:space="preserve">Engage stakeholders to advance the implementation of the </w:t>
            </w:r>
            <w:r w:rsidRPr="00F31784">
              <w:rPr>
                <w:rFonts w:cstheme="minorHAnsi"/>
                <w:i/>
                <w:color w:val="000000" w:themeColor="text1"/>
                <w:sz w:val="20"/>
                <w:szCs w:val="20"/>
              </w:rPr>
              <w:t>Leahy-Smith American Invents Act</w:t>
            </w:r>
            <w:r w:rsidRPr="00F31784">
              <w:rPr>
                <w:rFonts w:cstheme="minorHAnsi"/>
                <w:color w:val="000000" w:themeColor="text1"/>
                <w:sz w:val="20"/>
                <w:szCs w:val="20"/>
              </w:rPr>
              <w:t xml:space="preserve"> (AIA) and explore opportunities for further reforms by the Office</w:t>
            </w:r>
          </w:p>
          <w:p w14:paraId="1ABA26B1" w14:textId="77777777" w:rsidR="00011F33" w:rsidRPr="00F31784" w:rsidRDefault="00011F33" w:rsidP="00247FC1">
            <w:pPr>
              <w:pStyle w:val="ListParagraph"/>
              <w:spacing w:line="240" w:lineRule="auto"/>
              <w:ind w:left="360"/>
              <w:rPr>
                <w:rFonts w:cstheme="minorHAnsi"/>
                <w:b/>
                <w:sz w:val="20"/>
                <w:szCs w:val="20"/>
              </w:rPr>
            </w:pPr>
          </w:p>
        </w:tc>
        <w:tc>
          <w:tcPr>
            <w:tcW w:w="4433" w:type="dxa"/>
            <w:tcBorders>
              <w:top w:val="dotted" w:sz="4" w:space="0" w:color="auto"/>
              <w:left w:val="dotted" w:sz="4" w:space="0" w:color="auto"/>
              <w:bottom w:val="dotted" w:sz="4" w:space="0" w:color="auto"/>
              <w:right w:val="dotted" w:sz="4" w:space="0" w:color="auto"/>
            </w:tcBorders>
          </w:tcPr>
          <w:p w14:paraId="726B139D" w14:textId="77777777" w:rsidR="00011F33" w:rsidRPr="00F31784" w:rsidRDefault="00011F33" w:rsidP="00247FC1">
            <w:pPr>
              <w:pStyle w:val="ListParagraph"/>
              <w:numPr>
                <w:ilvl w:val="0"/>
                <w:numId w:val="26"/>
              </w:numPr>
              <w:spacing w:line="240" w:lineRule="auto"/>
              <w:rPr>
                <w:rFonts w:cstheme="minorHAnsi"/>
                <w:sz w:val="20"/>
                <w:szCs w:val="20"/>
              </w:rPr>
            </w:pPr>
            <w:r w:rsidRPr="00F31784">
              <w:rPr>
                <w:rFonts w:cstheme="minorHAnsi"/>
                <w:sz w:val="20"/>
                <w:szCs w:val="20"/>
              </w:rPr>
              <w:t xml:space="preserve">Define optimal pendencies for PTAB proceedings </w:t>
            </w:r>
          </w:p>
          <w:p w14:paraId="10DC5A89" w14:textId="77777777" w:rsidR="00011F33" w:rsidRPr="00F31784" w:rsidRDefault="00011F33" w:rsidP="00247FC1">
            <w:pPr>
              <w:pStyle w:val="ListParagraph"/>
              <w:numPr>
                <w:ilvl w:val="0"/>
                <w:numId w:val="26"/>
              </w:numPr>
              <w:spacing w:line="240" w:lineRule="auto"/>
              <w:rPr>
                <w:rFonts w:cstheme="minorHAnsi"/>
                <w:sz w:val="20"/>
                <w:szCs w:val="20"/>
              </w:rPr>
            </w:pPr>
            <w:r w:rsidRPr="00F31784">
              <w:rPr>
                <w:rFonts w:cstheme="minorHAnsi"/>
                <w:sz w:val="20"/>
                <w:szCs w:val="20"/>
              </w:rPr>
              <w:t>Hire/retain an adaptable nationwide PTAB workforce, including management staff, to meet pendency and quality targets</w:t>
            </w:r>
          </w:p>
          <w:p w14:paraId="7089EDD8" w14:textId="77777777" w:rsidR="00011F33" w:rsidRPr="00F31784" w:rsidRDefault="00011F33" w:rsidP="00247FC1">
            <w:pPr>
              <w:pStyle w:val="ListParagraph"/>
              <w:numPr>
                <w:ilvl w:val="0"/>
                <w:numId w:val="26"/>
              </w:numPr>
              <w:spacing w:line="240" w:lineRule="auto"/>
              <w:rPr>
                <w:rFonts w:cstheme="minorHAnsi"/>
                <w:sz w:val="20"/>
                <w:szCs w:val="20"/>
              </w:rPr>
            </w:pPr>
            <w:r w:rsidRPr="00F31784">
              <w:rPr>
                <w:rFonts w:cstheme="minorHAnsi"/>
                <w:sz w:val="20"/>
                <w:szCs w:val="20"/>
              </w:rPr>
              <w:t>Develop an automated tool for centralizing the collection, retrieval, and sharing of operational data</w:t>
            </w:r>
          </w:p>
          <w:p w14:paraId="76765A85" w14:textId="77777777" w:rsidR="00011F33" w:rsidRPr="00F31784" w:rsidRDefault="00011F33" w:rsidP="00247FC1">
            <w:pPr>
              <w:pStyle w:val="ListParagraph"/>
              <w:numPr>
                <w:ilvl w:val="0"/>
                <w:numId w:val="26"/>
              </w:numPr>
              <w:spacing w:line="240" w:lineRule="auto"/>
              <w:rPr>
                <w:rFonts w:cstheme="minorHAnsi"/>
                <w:sz w:val="20"/>
                <w:szCs w:val="20"/>
              </w:rPr>
            </w:pPr>
            <w:r w:rsidRPr="00F31784">
              <w:rPr>
                <w:rFonts w:cstheme="minorHAnsi"/>
                <w:sz w:val="20"/>
                <w:szCs w:val="20"/>
              </w:rPr>
              <w:t>Ensure consistency in PTAB decisions</w:t>
            </w:r>
          </w:p>
          <w:p w14:paraId="357BA59D" w14:textId="77777777" w:rsidR="00011F33" w:rsidRPr="00F31784" w:rsidRDefault="00011F33" w:rsidP="00247FC1">
            <w:pPr>
              <w:pStyle w:val="ListParagraph"/>
              <w:numPr>
                <w:ilvl w:val="0"/>
                <w:numId w:val="26"/>
              </w:numPr>
              <w:spacing w:line="240" w:lineRule="auto"/>
              <w:rPr>
                <w:rFonts w:cstheme="minorHAnsi"/>
                <w:sz w:val="20"/>
                <w:szCs w:val="20"/>
              </w:rPr>
            </w:pPr>
            <w:r w:rsidRPr="00F31784">
              <w:rPr>
                <w:rFonts w:cstheme="minorHAnsi"/>
                <w:sz w:val="20"/>
                <w:szCs w:val="20"/>
              </w:rPr>
              <w:t>Expand outreach to stakeholders by providing opportunities for interaction and updates on PTAB operations and other important issues</w:t>
            </w:r>
          </w:p>
          <w:p w14:paraId="638D5744" w14:textId="77777777" w:rsidR="00011F33" w:rsidRPr="00F31784" w:rsidRDefault="00011F33" w:rsidP="00247FC1">
            <w:pPr>
              <w:spacing w:line="240" w:lineRule="auto"/>
              <w:rPr>
                <w:rFonts w:cstheme="minorHAnsi"/>
                <w:sz w:val="20"/>
                <w:szCs w:val="20"/>
              </w:rPr>
            </w:pPr>
          </w:p>
        </w:tc>
      </w:tr>
    </w:tbl>
    <w:p w14:paraId="4F29FDE0" w14:textId="77777777" w:rsidR="00011F33" w:rsidRPr="00F31784" w:rsidRDefault="00011F33" w:rsidP="00011F33">
      <w:pPr>
        <w:spacing w:line="240" w:lineRule="auto"/>
        <w:rPr>
          <w:rFonts w:cstheme="minorHAnsi"/>
        </w:rPr>
      </w:pPr>
    </w:p>
    <w:p w14:paraId="18FD6394" w14:textId="77777777" w:rsidR="00011F33" w:rsidRPr="00F31784" w:rsidRDefault="00011F33" w:rsidP="00011F33">
      <w:pPr>
        <w:spacing w:line="240" w:lineRule="auto"/>
        <w:rPr>
          <w:rFonts w:cstheme="minorHAnsi"/>
        </w:rPr>
      </w:pPr>
    </w:p>
    <w:p w14:paraId="0D34A73F" w14:textId="77777777" w:rsidR="00011F33" w:rsidRPr="0092025C" w:rsidRDefault="00011F33" w:rsidP="00011F33">
      <w:pPr>
        <w:spacing w:line="240" w:lineRule="auto"/>
        <w:rPr>
          <w:rFonts w:cstheme="minorHAnsi"/>
          <w:highlight w:val="green"/>
        </w:rPr>
      </w:pPr>
    </w:p>
    <w:p w14:paraId="3800E3BE" w14:textId="77777777" w:rsidR="00011F33" w:rsidRPr="0092025C" w:rsidRDefault="00011F33" w:rsidP="00011F33">
      <w:pPr>
        <w:spacing w:line="240" w:lineRule="auto"/>
        <w:rPr>
          <w:rFonts w:cstheme="minorHAnsi"/>
          <w:highlight w:val="green"/>
        </w:rPr>
      </w:pPr>
    </w:p>
    <w:p w14:paraId="152DD149" w14:textId="77777777" w:rsidR="00011F33" w:rsidRPr="0092025C" w:rsidRDefault="00011F33" w:rsidP="00011F33">
      <w:pPr>
        <w:spacing w:line="240" w:lineRule="auto"/>
        <w:rPr>
          <w:rFonts w:cstheme="minorHAnsi"/>
          <w:highlight w:val="green"/>
        </w:rPr>
      </w:pPr>
      <w:r w:rsidRPr="0092025C">
        <w:rPr>
          <w:rFonts w:cstheme="minorHAnsi"/>
          <w:highlight w:val="green"/>
        </w:rPr>
        <w:br w:type="page"/>
      </w:r>
    </w:p>
    <w:tbl>
      <w:tblPr>
        <w:tblW w:w="0" w:type="auto"/>
        <w:tblInd w:w="4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36"/>
        <w:gridCol w:w="2334"/>
        <w:gridCol w:w="3240"/>
        <w:gridCol w:w="3150"/>
        <w:gridCol w:w="2520"/>
      </w:tblGrid>
      <w:tr w:rsidR="00011F33" w:rsidRPr="00D127F9" w14:paraId="56EE2791" w14:textId="77777777" w:rsidTr="00247FC1">
        <w:trPr>
          <w:trHeight w:val="548"/>
          <w:tblHeader/>
        </w:trPr>
        <w:tc>
          <w:tcPr>
            <w:tcW w:w="13680" w:type="dxa"/>
            <w:gridSpan w:val="5"/>
            <w:shd w:val="clear" w:color="auto" w:fill="9197CF" w:themeFill="text2" w:themeFillTint="66"/>
            <w:vAlign w:val="center"/>
          </w:tcPr>
          <w:p w14:paraId="19C28828" w14:textId="77777777" w:rsidR="00011F33" w:rsidRPr="00F31784" w:rsidRDefault="00011F33" w:rsidP="00247FC1">
            <w:pPr>
              <w:autoSpaceDE w:val="0"/>
              <w:autoSpaceDN w:val="0"/>
              <w:adjustRightInd w:val="0"/>
              <w:spacing w:after="40"/>
              <w:jc w:val="center"/>
              <w:rPr>
                <w:rFonts w:cstheme="minorHAnsi"/>
                <w:b/>
                <w:i/>
                <w:color w:val="221E1F"/>
              </w:rPr>
            </w:pPr>
            <w:r w:rsidRPr="00F31784">
              <w:rPr>
                <w:rFonts w:cstheme="minorHAnsi"/>
                <w:b/>
                <w:i/>
                <w:color w:val="221E1F"/>
              </w:rPr>
              <w:lastRenderedPageBreak/>
              <w:t>GOAL II:  OPTIMIZE TRADEMARK QUALITY AND TIMELINESS</w:t>
            </w:r>
          </w:p>
        </w:tc>
      </w:tr>
      <w:tr w:rsidR="00011F33" w:rsidRPr="00D127F9" w14:paraId="5A9430A6" w14:textId="77777777" w:rsidTr="00247FC1">
        <w:trPr>
          <w:tblHeader/>
        </w:trPr>
        <w:tc>
          <w:tcPr>
            <w:tcW w:w="2436" w:type="dxa"/>
            <w:shd w:val="clear" w:color="auto" w:fill="C8CAE7" w:themeFill="text2" w:themeFillTint="33"/>
          </w:tcPr>
          <w:p w14:paraId="0970D8FE" w14:textId="77777777" w:rsidR="00011F33" w:rsidRPr="00F31784" w:rsidRDefault="00011F33" w:rsidP="00247FC1">
            <w:pPr>
              <w:pStyle w:val="ListParagraph"/>
              <w:adjustRightInd w:val="0"/>
              <w:spacing w:after="40"/>
              <w:ind w:left="0"/>
              <w:rPr>
                <w:rFonts w:cstheme="minorHAnsi"/>
                <w:sz w:val="20"/>
                <w:szCs w:val="20"/>
              </w:rPr>
            </w:pPr>
            <w:r w:rsidRPr="00F31784">
              <w:rPr>
                <w:rFonts w:cstheme="minorHAnsi"/>
                <w:color w:val="221E1F"/>
                <w:sz w:val="20"/>
                <w:szCs w:val="20"/>
              </w:rPr>
              <w:t xml:space="preserve">Objective 1:  </w:t>
            </w:r>
            <w:r w:rsidRPr="00F31784">
              <w:rPr>
                <w:rFonts w:cstheme="minorHAnsi"/>
                <w:sz w:val="20"/>
                <w:szCs w:val="20"/>
              </w:rPr>
              <w:t>Maintain Trademark First Action Pendency on Average Between 2.5-3.5 Months with 12 Months Final Pendency</w:t>
            </w:r>
          </w:p>
        </w:tc>
        <w:tc>
          <w:tcPr>
            <w:tcW w:w="2334" w:type="dxa"/>
            <w:shd w:val="clear" w:color="auto" w:fill="C8CAE7" w:themeFill="text2" w:themeFillTint="33"/>
          </w:tcPr>
          <w:p w14:paraId="494150A7" w14:textId="77777777" w:rsidR="00011F33" w:rsidRPr="00F31784" w:rsidRDefault="00011F33" w:rsidP="00247FC1">
            <w:pPr>
              <w:autoSpaceDE w:val="0"/>
              <w:autoSpaceDN w:val="0"/>
              <w:adjustRightInd w:val="0"/>
              <w:spacing w:after="40"/>
              <w:rPr>
                <w:rFonts w:cstheme="minorHAnsi"/>
                <w:color w:val="221E1F"/>
                <w:sz w:val="20"/>
                <w:szCs w:val="20"/>
              </w:rPr>
            </w:pPr>
            <w:r w:rsidRPr="00F31784">
              <w:rPr>
                <w:rFonts w:cstheme="minorHAnsi"/>
                <w:color w:val="221E1F"/>
                <w:sz w:val="20"/>
                <w:szCs w:val="20"/>
              </w:rPr>
              <w:t>Objective 2</w:t>
            </w:r>
            <w:r w:rsidRPr="00F31784">
              <w:rPr>
                <w:rFonts w:cstheme="minorHAnsi"/>
                <w:color w:val="000000" w:themeColor="text1"/>
                <w:sz w:val="20"/>
                <w:szCs w:val="20"/>
              </w:rPr>
              <w:t xml:space="preserve">:  Maintain </w:t>
            </w:r>
            <w:r w:rsidRPr="00F31784">
              <w:rPr>
                <w:rFonts w:cstheme="minorHAnsi"/>
                <w:sz w:val="20"/>
                <w:szCs w:val="20"/>
              </w:rPr>
              <w:t xml:space="preserve">High Trademark Quality </w:t>
            </w:r>
          </w:p>
        </w:tc>
        <w:tc>
          <w:tcPr>
            <w:tcW w:w="3240" w:type="dxa"/>
            <w:shd w:val="clear" w:color="auto" w:fill="C8CAE7" w:themeFill="text2" w:themeFillTint="33"/>
          </w:tcPr>
          <w:p w14:paraId="69C00256" w14:textId="77777777" w:rsidR="00011F33" w:rsidRPr="00F31784" w:rsidRDefault="00011F33" w:rsidP="00247FC1">
            <w:pPr>
              <w:autoSpaceDE w:val="0"/>
              <w:autoSpaceDN w:val="0"/>
              <w:adjustRightInd w:val="0"/>
              <w:spacing w:after="40"/>
              <w:rPr>
                <w:rFonts w:cstheme="minorHAnsi"/>
                <w:color w:val="221E1F"/>
                <w:sz w:val="20"/>
                <w:szCs w:val="20"/>
              </w:rPr>
            </w:pPr>
            <w:r w:rsidRPr="00F31784">
              <w:rPr>
                <w:rFonts w:cstheme="minorHAnsi"/>
                <w:color w:val="221E1F"/>
                <w:sz w:val="20"/>
                <w:szCs w:val="20"/>
              </w:rPr>
              <w:t xml:space="preserve">Objective 3:  Ensure Optimal IT Service Delivery to All Users </w:t>
            </w:r>
          </w:p>
        </w:tc>
        <w:tc>
          <w:tcPr>
            <w:tcW w:w="3150" w:type="dxa"/>
            <w:shd w:val="clear" w:color="auto" w:fill="C8CAE7" w:themeFill="text2" w:themeFillTint="33"/>
          </w:tcPr>
          <w:p w14:paraId="06269E1F" w14:textId="77777777" w:rsidR="00011F33" w:rsidRPr="00F31784" w:rsidRDefault="00011F33" w:rsidP="00247FC1">
            <w:pPr>
              <w:autoSpaceDE w:val="0"/>
              <w:autoSpaceDN w:val="0"/>
              <w:adjustRightInd w:val="0"/>
              <w:spacing w:after="40"/>
              <w:rPr>
                <w:rFonts w:cstheme="minorHAnsi"/>
                <w:sz w:val="20"/>
                <w:szCs w:val="20"/>
              </w:rPr>
            </w:pPr>
            <w:r w:rsidRPr="00F31784">
              <w:rPr>
                <w:rFonts w:cstheme="minorHAnsi"/>
                <w:color w:val="221E1F"/>
                <w:sz w:val="20"/>
                <w:szCs w:val="20"/>
              </w:rPr>
              <w:t xml:space="preserve">Objective 4:  </w:t>
            </w:r>
            <w:r w:rsidRPr="00F31784">
              <w:rPr>
                <w:rFonts w:cstheme="minorHAnsi"/>
                <w:sz w:val="20"/>
                <w:szCs w:val="20"/>
              </w:rPr>
              <w:t>Continue and Enhance Stakeholder and Public Outreach</w:t>
            </w:r>
          </w:p>
          <w:p w14:paraId="128CCEED" w14:textId="77777777" w:rsidR="00011F33" w:rsidRPr="00F31784" w:rsidRDefault="00011F33" w:rsidP="00247FC1">
            <w:pPr>
              <w:autoSpaceDE w:val="0"/>
              <w:autoSpaceDN w:val="0"/>
              <w:adjustRightInd w:val="0"/>
              <w:spacing w:after="40"/>
              <w:rPr>
                <w:rFonts w:cstheme="minorHAnsi"/>
                <w:color w:val="221E1F"/>
                <w:sz w:val="20"/>
                <w:szCs w:val="20"/>
              </w:rPr>
            </w:pPr>
          </w:p>
        </w:tc>
        <w:tc>
          <w:tcPr>
            <w:tcW w:w="2520" w:type="dxa"/>
            <w:shd w:val="clear" w:color="auto" w:fill="C8CAE7" w:themeFill="text2" w:themeFillTint="33"/>
          </w:tcPr>
          <w:p w14:paraId="3EEB0E66" w14:textId="77777777" w:rsidR="00011F33" w:rsidRPr="00F31784" w:rsidRDefault="00011F33" w:rsidP="00247FC1">
            <w:pPr>
              <w:autoSpaceDE w:val="0"/>
              <w:autoSpaceDN w:val="0"/>
              <w:adjustRightInd w:val="0"/>
              <w:spacing w:after="40"/>
              <w:rPr>
                <w:rFonts w:cstheme="minorHAnsi"/>
                <w:color w:val="221E1F"/>
                <w:sz w:val="20"/>
                <w:szCs w:val="20"/>
              </w:rPr>
            </w:pPr>
            <w:r w:rsidRPr="00F31784">
              <w:rPr>
                <w:rFonts w:cstheme="minorHAnsi"/>
                <w:color w:val="221E1F"/>
                <w:sz w:val="20"/>
                <w:szCs w:val="20"/>
              </w:rPr>
              <w:t xml:space="preserve">Objective 5:  </w:t>
            </w:r>
            <w:r w:rsidRPr="00F31784">
              <w:rPr>
                <w:rFonts w:cstheme="minorHAnsi"/>
                <w:sz w:val="20"/>
                <w:szCs w:val="20"/>
              </w:rPr>
              <w:t>Enhance Operations of the Trademark Trial and Appeal Board (TTAB)</w:t>
            </w:r>
          </w:p>
        </w:tc>
      </w:tr>
      <w:tr w:rsidR="00011F33" w:rsidRPr="00D127F9" w14:paraId="42661431" w14:textId="77777777" w:rsidTr="00247FC1">
        <w:trPr>
          <w:tblHeader/>
        </w:trPr>
        <w:tc>
          <w:tcPr>
            <w:tcW w:w="2436" w:type="dxa"/>
          </w:tcPr>
          <w:p w14:paraId="021B4918" w14:textId="77777777" w:rsidR="00011F33" w:rsidRPr="00F31784" w:rsidRDefault="00011F33" w:rsidP="00247FC1">
            <w:pPr>
              <w:pStyle w:val="ListParagraph"/>
              <w:numPr>
                <w:ilvl w:val="0"/>
                <w:numId w:val="27"/>
              </w:numPr>
              <w:autoSpaceDE w:val="0"/>
              <w:autoSpaceDN w:val="0"/>
              <w:adjustRightInd w:val="0"/>
              <w:spacing w:line="240" w:lineRule="auto"/>
              <w:rPr>
                <w:rFonts w:cstheme="minorHAnsi"/>
                <w:sz w:val="20"/>
                <w:szCs w:val="20"/>
              </w:rPr>
            </w:pPr>
            <w:r w:rsidRPr="00F31784">
              <w:rPr>
                <w:rFonts w:cstheme="minorHAnsi"/>
                <w:sz w:val="20"/>
                <w:szCs w:val="20"/>
              </w:rPr>
              <w:t xml:space="preserve">Align examination capacity with incoming workloads </w:t>
            </w:r>
          </w:p>
          <w:p w14:paraId="6BCFC9B3" w14:textId="77777777" w:rsidR="00011F33" w:rsidRPr="00F31784" w:rsidRDefault="00011F33" w:rsidP="00247FC1">
            <w:pPr>
              <w:pStyle w:val="ListParagraph"/>
              <w:numPr>
                <w:ilvl w:val="0"/>
                <w:numId w:val="27"/>
              </w:numPr>
              <w:autoSpaceDE w:val="0"/>
              <w:autoSpaceDN w:val="0"/>
              <w:adjustRightInd w:val="0"/>
              <w:spacing w:line="240" w:lineRule="auto"/>
              <w:rPr>
                <w:rFonts w:cstheme="minorHAnsi"/>
                <w:sz w:val="20"/>
                <w:szCs w:val="20"/>
              </w:rPr>
            </w:pPr>
            <w:r w:rsidRPr="00F31784">
              <w:rPr>
                <w:rFonts w:cstheme="minorHAnsi"/>
                <w:sz w:val="20"/>
                <w:szCs w:val="20"/>
              </w:rPr>
              <w:t>Continue to define and validate optimal pendencies</w:t>
            </w:r>
          </w:p>
          <w:p w14:paraId="1D79C9C6" w14:textId="77777777" w:rsidR="00011F33" w:rsidRPr="00F31784" w:rsidRDefault="00011F33" w:rsidP="00247FC1">
            <w:pPr>
              <w:pStyle w:val="ListParagraph"/>
              <w:numPr>
                <w:ilvl w:val="0"/>
                <w:numId w:val="27"/>
              </w:numPr>
              <w:autoSpaceDE w:val="0"/>
              <w:autoSpaceDN w:val="0"/>
              <w:adjustRightInd w:val="0"/>
              <w:spacing w:line="240" w:lineRule="auto"/>
              <w:rPr>
                <w:rFonts w:cstheme="minorHAnsi"/>
                <w:sz w:val="20"/>
                <w:szCs w:val="20"/>
              </w:rPr>
            </w:pPr>
            <w:r w:rsidRPr="00F31784">
              <w:rPr>
                <w:rFonts w:cstheme="minorHAnsi"/>
                <w:sz w:val="20"/>
                <w:szCs w:val="20"/>
              </w:rPr>
              <w:t>Work with stakeholders to develop long term pendency goals that increase examination efficiency, maintain an optimal pendency level, and meet the expectations of the IP community</w:t>
            </w:r>
          </w:p>
          <w:p w14:paraId="643E7124" w14:textId="77777777" w:rsidR="00011F33" w:rsidRPr="00F31784" w:rsidRDefault="00011F33" w:rsidP="00247FC1">
            <w:pPr>
              <w:autoSpaceDE w:val="0"/>
              <w:autoSpaceDN w:val="0"/>
              <w:adjustRightInd w:val="0"/>
              <w:spacing w:line="240" w:lineRule="auto"/>
              <w:rPr>
                <w:rFonts w:cstheme="minorHAnsi"/>
                <w:sz w:val="20"/>
                <w:szCs w:val="20"/>
              </w:rPr>
            </w:pPr>
          </w:p>
          <w:p w14:paraId="4A876578" w14:textId="77777777" w:rsidR="00011F33" w:rsidRPr="00F31784" w:rsidRDefault="00011F33" w:rsidP="00247FC1">
            <w:pPr>
              <w:autoSpaceDE w:val="0"/>
              <w:autoSpaceDN w:val="0"/>
              <w:adjustRightInd w:val="0"/>
              <w:spacing w:line="240" w:lineRule="auto"/>
              <w:rPr>
                <w:rFonts w:cstheme="minorHAnsi"/>
                <w:sz w:val="20"/>
                <w:szCs w:val="20"/>
              </w:rPr>
            </w:pPr>
          </w:p>
        </w:tc>
        <w:tc>
          <w:tcPr>
            <w:tcW w:w="2334" w:type="dxa"/>
          </w:tcPr>
          <w:p w14:paraId="474C7BF1" w14:textId="77777777" w:rsidR="00011F33" w:rsidRPr="00F31784" w:rsidRDefault="00011F33" w:rsidP="00247FC1">
            <w:pPr>
              <w:pStyle w:val="ListParagraph"/>
              <w:numPr>
                <w:ilvl w:val="0"/>
                <w:numId w:val="28"/>
              </w:numPr>
              <w:spacing w:line="240" w:lineRule="auto"/>
              <w:rPr>
                <w:rFonts w:cstheme="minorHAnsi"/>
                <w:sz w:val="20"/>
                <w:szCs w:val="20"/>
              </w:rPr>
            </w:pPr>
            <w:r w:rsidRPr="00F31784">
              <w:rPr>
                <w:rFonts w:cstheme="minorHAnsi"/>
                <w:sz w:val="20"/>
                <w:szCs w:val="20"/>
              </w:rPr>
              <w:t>Continually maintain and improve quality measurements by:  continually evaluating examination quality; providing targeted training to address quality issues; and providing legal training and education</w:t>
            </w:r>
          </w:p>
          <w:p w14:paraId="5C3BB41A" w14:textId="77777777" w:rsidR="00011F33" w:rsidRPr="00F31784" w:rsidRDefault="00011F33" w:rsidP="00247FC1">
            <w:pPr>
              <w:autoSpaceDE w:val="0"/>
              <w:autoSpaceDN w:val="0"/>
              <w:adjustRightInd w:val="0"/>
              <w:spacing w:line="240" w:lineRule="auto"/>
              <w:rPr>
                <w:rFonts w:cstheme="minorHAnsi"/>
                <w:sz w:val="20"/>
                <w:szCs w:val="20"/>
              </w:rPr>
            </w:pPr>
          </w:p>
        </w:tc>
        <w:tc>
          <w:tcPr>
            <w:tcW w:w="3240" w:type="dxa"/>
          </w:tcPr>
          <w:p w14:paraId="79792455" w14:textId="77777777" w:rsidR="00011F33" w:rsidRPr="00F31784" w:rsidRDefault="00011F33" w:rsidP="00247FC1">
            <w:pPr>
              <w:pStyle w:val="ListParagraph"/>
              <w:numPr>
                <w:ilvl w:val="0"/>
                <w:numId w:val="29"/>
              </w:numPr>
              <w:spacing w:line="240" w:lineRule="auto"/>
              <w:rPr>
                <w:rFonts w:cstheme="minorHAnsi"/>
                <w:sz w:val="20"/>
                <w:szCs w:val="20"/>
              </w:rPr>
            </w:pPr>
            <w:r w:rsidRPr="00F31784">
              <w:rPr>
                <w:rFonts w:cstheme="minorHAnsi"/>
                <w:sz w:val="20"/>
                <w:szCs w:val="20"/>
              </w:rPr>
              <w:t>Modernize IT systems by developing and implementing the Trademark Next Generation (TMNG) IT system to create full electronic workflow, and state-of-the-art IT resources for external and internal users</w:t>
            </w:r>
          </w:p>
          <w:p w14:paraId="3773B762" w14:textId="77777777" w:rsidR="00011F33" w:rsidRPr="00F31784" w:rsidRDefault="00011F33" w:rsidP="00247FC1">
            <w:pPr>
              <w:pStyle w:val="ListParagraph"/>
              <w:numPr>
                <w:ilvl w:val="0"/>
                <w:numId w:val="29"/>
              </w:numPr>
              <w:spacing w:line="240" w:lineRule="auto"/>
              <w:rPr>
                <w:rFonts w:cstheme="minorHAnsi"/>
                <w:sz w:val="20"/>
                <w:szCs w:val="20"/>
              </w:rPr>
            </w:pPr>
            <w:r w:rsidRPr="00F31784">
              <w:rPr>
                <w:rFonts w:cstheme="minorHAnsi"/>
                <w:sz w:val="20"/>
                <w:szCs w:val="20"/>
              </w:rPr>
              <w:t xml:space="preserve">Continue to provide optimal service on legacy systems to employees and public users </w:t>
            </w:r>
          </w:p>
          <w:p w14:paraId="6D4EF0A8" w14:textId="77777777" w:rsidR="00011F33" w:rsidRPr="00F31784" w:rsidRDefault="00011F33" w:rsidP="00247FC1">
            <w:pPr>
              <w:pStyle w:val="ListParagraph"/>
              <w:spacing w:line="240" w:lineRule="auto"/>
              <w:ind w:left="360"/>
              <w:rPr>
                <w:rFonts w:cstheme="minorHAnsi"/>
                <w:sz w:val="20"/>
                <w:szCs w:val="20"/>
              </w:rPr>
            </w:pPr>
          </w:p>
        </w:tc>
        <w:tc>
          <w:tcPr>
            <w:tcW w:w="3150" w:type="dxa"/>
          </w:tcPr>
          <w:p w14:paraId="087356DE" w14:textId="77777777" w:rsidR="00011F33" w:rsidRPr="00F31784" w:rsidRDefault="00011F33" w:rsidP="00247FC1">
            <w:pPr>
              <w:pStyle w:val="ListParagraph"/>
              <w:numPr>
                <w:ilvl w:val="0"/>
                <w:numId w:val="30"/>
              </w:numPr>
              <w:spacing w:line="240" w:lineRule="auto"/>
              <w:rPr>
                <w:rFonts w:cstheme="minorHAnsi"/>
                <w:sz w:val="20"/>
                <w:szCs w:val="20"/>
              </w:rPr>
            </w:pPr>
            <w:r w:rsidRPr="00F31784">
              <w:rPr>
                <w:rFonts w:cstheme="minorHAnsi"/>
                <w:sz w:val="20"/>
                <w:szCs w:val="20"/>
              </w:rPr>
              <w:t>Expand outreach to stakeholders by providing opportunities for interaction and updates on Trademark operations and other important issues</w:t>
            </w:r>
          </w:p>
          <w:p w14:paraId="4BD8439C" w14:textId="77777777" w:rsidR="00011F33" w:rsidRPr="00F31784" w:rsidRDefault="00011F33" w:rsidP="00247FC1">
            <w:pPr>
              <w:pStyle w:val="ListParagraph"/>
              <w:numPr>
                <w:ilvl w:val="0"/>
                <w:numId w:val="30"/>
              </w:numPr>
              <w:spacing w:line="240" w:lineRule="auto"/>
              <w:rPr>
                <w:rFonts w:cstheme="minorHAnsi"/>
                <w:sz w:val="20"/>
                <w:szCs w:val="20"/>
              </w:rPr>
            </w:pPr>
            <w:r w:rsidRPr="00F31784">
              <w:rPr>
                <w:rFonts w:cstheme="minorHAnsi"/>
                <w:sz w:val="20"/>
                <w:szCs w:val="20"/>
              </w:rPr>
              <w:t>Assist in providing access to pro bono trademark legal services through USPTO’s law school clinic program</w:t>
            </w:r>
          </w:p>
          <w:p w14:paraId="42A6A405" w14:textId="77777777" w:rsidR="00011F33" w:rsidRPr="00F31784" w:rsidRDefault="00011F33" w:rsidP="00247FC1">
            <w:pPr>
              <w:pStyle w:val="ListParagraph"/>
              <w:numPr>
                <w:ilvl w:val="0"/>
                <w:numId w:val="30"/>
              </w:numPr>
              <w:spacing w:line="240" w:lineRule="auto"/>
              <w:rPr>
                <w:rFonts w:cstheme="minorHAnsi"/>
                <w:sz w:val="20"/>
                <w:szCs w:val="20"/>
              </w:rPr>
            </w:pPr>
            <w:r w:rsidRPr="00F31784">
              <w:rPr>
                <w:rFonts w:cstheme="minorHAnsi"/>
                <w:sz w:val="20"/>
                <w:szCs w:val="20"/>
              </w:rPr>
              <w:t>Encourage use of the Federal registration system for trademark owners who are unfamiliar with the application and registration maintenance processes</w:t>
            </w:r>
          </w:p>
          <w:p w14:paraId="0DEF2052" w14:textId="77777777" w:rsidR="00011F33" w:rsidRPr="00F31784" w:rsidRDefault="00011F33" w:rsidP="00247FC1">
            <w:pPr>
              <w:pStyle w:val="ListParagraph"/>
              <w:numPr>
                <w:ilvl w:val="0"/>
                <w:numId w:val="30"/>
              </w:numPr>
              <w:spacing w:line="240" w:lineRule="auto"/>
              <w:rPr>
                <w:rFonts w:cstheme="minorHAnsi"/>
                <w:sz w:val="20"/>
                <w:szCs w:val="20"/>
              </w:rPr>
            </w:pPr>
            <w:r w:rsidRPr="00F31784">
              <w:rPr>
                <w:rFonts w:cstheme="minorHAnsi"/>
                <w:sz w:val="20"/>
                <w:szCs w:val="20"/>
              </w:rPr>
              <w:t>Engage stakeholders to ensure integrity of the register</w:t>
            </w:r>
          </w:p>
          <w:p w14:paraId="29B7AEBA" w14:textId="77777777" w:rsidR="00011F33" w:rsidRPr="00F31784" w:rsidRDefault="00011F33" w:rsidP="00247FC1">
            <w:pPr>
              <w:pStyle w:val="ListParagraph"/>
              <w:spacing w:line="240" w:lineRule="auto"/>
              <w:ind w:left="360"/>
              <w:rPr>
                <w:rFonts w:cstheme="minorHAnsi"/>
                <w:sz w:val="20"/>
                <w:szCs w:val="20"/>
              </w:rPr>
            </w:pPr>
          </w:p>
        </w:tc>
        <w:tc>
          <w:tcPr>
            <w:tcW w:w="2520" w:type="dxa"/>
          </w:tcPr>
          <w:p w14:paraId="06B6CD3F" w14:textId="77777777" w:rsidR="00011F33" w:rsidRPr="00F31784" w:rsidRDefault="00011F33" w:rsidP="00247FC1">
            <w:pPr>
              <w:pStyle w:val="ListParagraph"/>
              <w:numPr>
                <w:ilvl w:val="0"/>
                <w:numId w:val="31"/>
              </w:numPr>
              <w:spacing w:line="240" w:lineRule="auto"/>
              <w:rPr>
                <w:rFonts w:cstheme="minorHAnsi"/>
                <w:sz w:val="20"/>
                <w:szCs w:val="20"/>
              </w:rPr>
            </w:pPr>
            <w:r w:rsidRPr="00F31784">
              <w:rPr>
                <w:rFonts w:cstheme="minorHAnsi"/>
                <w:sz w:val="20"/>
                <w:szCs w:val="20"/>
              </w:rPr>
              <w:t>Develop consistent pendency measures and reduce overall pendency for appeal and trial cases</w:t>
            </w:r>
          </w:p>
          <w:p w14:paraId="2DEC9BCA" w14:textId="77777777" w:rsidR="00011F33" w:rsidRPr="00F31784" w:rsidRDefault="00011F33" w:rsidP="00247FC1">
            <w:pPr>
              <w:pStyle w:val="ListParagraph"/>
              <w:numPr>
                <w:ilvl w:val="0"/>
                <w:numId w:val="31"/>
              </w:numPr>
              <w:spacing w:line="240" w:lineRule="auto"/>
              <w:rPr>
                <w:rFonts w:cstheme="minorHAnsi"/>
                <w:sz w:val="20"/>
                <w:szCs w:val="20"/>
              </w:rPr>
            </w:pPr>
            <w:r w:rsidRPr="00F31784">
              <w:rPr>
                <w:rFonts w:cstheme="minorHAnsi"/>
                <w:sz w:val="20"/>
                <w:szCs w:val="20"/>
              </w:rPr>
              <w:t xml:space="preserve">Enhance quality of TTAB orders and opinions, and contribute to development of the law through issuance of precedential decisions </w:t>
            </w:r>
          </w:p>
          <w:p w14:paraId="69216D2C" w14:textId="77777777" w:rsidR="00011F33" w:rsidRPr="00F31784" w:rsidRDefault="00011F33" w:rsidP="00247FC1">
            <w:pPr>
              <w:pStyle w:val="ListParagraph"/>
              <w:numPr>
                <w:ilvl w:val="0"/>
                <w:numId w:val="31"/>
              </w:numPr>
              <w:spacing w:line="240" w:lineRule="auto"/>
              <w:rPr>
                <w:rFonts w:cstheme="minorHAnsi"/>
                <w:sz w:val="20"/>
                <w:szCs w:val="20"/>
              </w:rPr>
            </w:pPr>
            <w:r w:rsidRPr="00F31784">
              <w:rPr>
                <w:rFonts w:cstheme="minorHAnsi"/>
                <w:color w:val="000000" w:themeColor="text1"/>
                <w:sz w:val="20"/>
                <w:szCs w:val="20"/>
              </w:rPr>
              <w:t>Expand outreach to stakeholders by providing opportunities for interaction and updates on TTAB operations and other important issues</w:t>
            </w:r>
          </w:p>
        </w:tc>
      </w:tr>
    </w:tbl>
    <w:p w14:paraId="2C673316" w14:textId="5924680C" w:rsidR="00011F33" w:rsidRPr="0092025C" w:rsidRDefault="00011F33" w:rsidP="00011F33">
      <w:pPr>
        <w:autoSpaceDE w:val="0"/>
        <w:autoSpaceDN w:val="0"/>
        <w:adjustRightInd w:val="0"/>
        <w:spacing w:after="0" w:line="240" w:lineRule="auto"/>
        <w:rPr>
          <w:rFonts w:cstheme="minorHAnsi"/>
          <w:highlight w:val="green"/>
        </w:rPr>
      </w:pPr>
    </w:p>
    <w:tbl>
      <w:tblPr>
        <w:tblW w:w="12690" w:type="dxa"/>
        <w:tblInd w:w="468" w:type="dxa"/>
        <w:tblLook w:val="04A0" w:firstRow="1" w:lastRow="0" w:firstColumn="1" w:lastColumn="0" w:noHBand="0" w:noVBand="1"/>
      </w:tblPr>
      <w:tblGrid>
        <w:gridCol w:w="6120"/>
        <w:gridCol w:w="6570"/>
      </w:tblGrid>
      <w:tr w:rsidR="00011F33" w:rsidRPr="00D127F9" w14:paraId="6D565A28" w14:textId="77777777" w:rsidTr="00247FC1">
        <w:trPr>
          <w:trHeight w:val="548"/>
          <w:tblHeader/>
        </w:trPr>
        <w:tc>
          <w:tcPr>
            <w:tcW w:w="12690" w:type="dxa"/>
            <w:gridSpan w:val="2"/>
            <w:shd w:val="clear" w:color="auto" w:fill="9197CF" w:themeFill="text2" w:themeFillTint="66"/>
            <w:vAlign w:val="center"/>
          </w:tcPr>
          <w:p w14:paraId="0E1F99A7" w14:textId="77777777" w:rsidR="00011F33" w:rsidRPr="00F31784" w:rsidRDefault="00011F33" w:rsidP="00247FC1">
            <w:pPr>
              <w:autoSpaceDE w:val="0"/>
              <w:autoSpaceDN w:val="0"/>
              <w:adjustRightInd w:val="0"/>
              <w:spacing w:after="40"/>
              <w:jc w:val="center"/>
              <w:rPr>
                <w:rFonts w:cstheme="minorHAnsi"/>
                <w:b/>
                <w:i/>
                <w:color w:val="221E1F"/>
              </w:rPr>
            </w:pPr>
            <w:r w:rsidRPr="00F31784">
              <w:rPr>
                <w:rFonts w:cstheme="minorHAnsi"/>
                <w:b/>
                <w:i/>
                <w:color w:val="221E1F"/>
              </w:rPr>
              <w:lastRenderedPageBreak/>
              <w:t>GOAL III:  PROVIDE DOMESTIC AND GLOBAL LEADERSHIP TO IMPROVE INTELLECTUAL PROPERTY POLICY, PROTECTION AND ENFORCEMENT WORLDWIDE</w:t>
            </w:r>
          </w:p>
        </w:tc>
      </w:tr>
      <w:tr w:rsidR="00011F33" w:rsidRPr="00D127F9" w14:paraId="43059D00" w14:textId="77777777" w:rsidTr="00247FC1">
        <w:trPr>
          <w:tblHeader/>
        </w:trPr>
        <w:tc>
          <w:tcPr>
            <w:tcW w:w="6120" w:type="dxa"/>
            <w:tcBorders>
              <w:bottom w:val="dotted" w:sz="4" w:space="0" w:color="auto"/>
              <w:right w:val="dotted" w:sz="4" w:space="0" w:color="auto"/>
            </w:tcBorders>
            <w:shd w:val="clear" w:color="auto" w:fill="C8CAE7" w:themeFill="text2" w:themeFillTint="33"/>
          </w:tcPr>
          <w:p w14:paraId="24CD9D1B" w14:textId="77777777" w:rsidR="00011F33" w:rsidRPr="00F31784" w:rsidRDefault="00011F33" w:rsidP="00247FC1">
            <w:pPr>
              <w:pStyle w:val="ListParagraph"/>
              <w:adjustRightInd w:val="0"/>
              <w:spacing w:after="40"/>
              <w:ind w:left="0"/>
              <w:rPr>
                <w:rFonts w:cstheme="minorHAnsi"/>
                <w:sz w:val="20"/>
                <w:szCs w:val="20"/>
              </w:rPr>
            </w:pPr>
            <w:r w:rsidRPr="00F31784">
              <w:rPr>
                <w:rFonts w:cstheme="minorHAnsi"/>
                <w:color w:val="221E1F"/>
                <w:sz w:val="20"/>
                <w:szCs w:val="20"/>
              </w:rPr>
              <w:t xml:space="preserve">Objective 1:  </w:t>
            </w:r>
            <w:r w:rsidRPr="00F31784">
              <w:rPr>
                <w:rFonts w:cstheme="minorHAnsi"/>
                <w:sz w:val="20"/>
                <w:szCs w:val="20"/>
              </w:rPr>
              <w:t>Provide Leadership and Education on IP Policy and Awareness</w:t>
            </w:r>
          </w:p>
        </w:tc>
        <w:tc>
          <w:tcPr>
            <w:tcW w:w="6570" w:type="dxa"/>
            <w:tcBorders>
              <w:left w:val="dotted" w:sz="4" w:space="0" w:color="auto"/>
              <w:bottom w:val="dotted" w:sz="4" w:space="0" w:color="auto"/>
            </w:tcBorders>
            <w:shd w:val="clear" w:color="auto" w:fill="C8CAE7" w:themeFill="text2" w:themeFillTint="33"/>
          </w:tcPr>
          <w:p w14:paraId="7F10CFEC" w14:textId="77777777" w:rsidR="00011F33" w:rsidRPr="00F31784" w:rsidRDefault="00011F33" w:rsidP="00247FC1">
            <w:pPr>
              <w:autoSpaceDE w:val="0"/>
              <w:autoSpaceDN w:val="0"/>
              <w:adjustRightInd w:val="0"/>
              <w:spacing w:after="40"/>
              <w:rPr>
                <w:rFonts w:cstheme="minorHAnsi"/>
                <w:color w:val="221E1F"/>
                <w:sz w:val="20"/>
                <w:szCs w:val="20"/>
              </w:rPr>
            </w:pPr>
            <w:r w:rsidRPr="00F31784">
              <w:rPr>
                <w:rFonts w:cstheme="minorHAnsi"/>
                <w:color w:val="221E1F"/>
                <w:sz w:val="20"/>
                <w:szCs w:val="20"/>
              </w:rPr>
              <w:t xml:space="preserve">Objective 2:  </w:t>
            </w:r>
            <w:r w:rsidRPr="00F31784">
              <w:rPr>
                <w:rFonts w:cstheme="minorHAnsi"/>
                <w:sz w:val="20"/>
                <w:szCs w:val="20"/>
              </w:rPr>
              <w:t>Provide Leadership and Education on International Agreements and Policies for Improving the Protection, and Enforcement of IP Rights</w:t>
            </w:r>
          </w:p>
        </w:tc>
      </w:tr>
      <w:tr w:rsidR="00011F33" w:rsidRPr="00D127F9" w14:paraId="60E258D6" w14:textId="77777777" w:rsidTr="00247FC1">
        <w:trPr>
          <w:trHeight w:val="3888"/>
        </w:trPr>
        <w:tc>
          <w:tcPr>
            <w:tcW w:w="6120" w:type="dxa"/>
            <w:tcBorders>
              <w:top w:val="dotted" w:sz="4" w:space="0" w:color="auto"/>
              <w:left w:val="dotted" w:sz="4" w:space="0" w:color="auto"/>
              <w:bottom w:val="dotted" w:sz="4" w:space="0" w:color="auto"/>
              <w:right w:val="dotted" w:sz="4" w:space="0" w:color="auto"/>
            </w:tcBorders>
          </w:tcPr>
          <w:p w14:paraId="4964E40A" w14:textId="77777777" w:rsidR="00011F33" w:rsidRPr="00F31784" w:rsidRDefault="00011F33" w:rsidP="00247FC1">
            <w:pPr>
              <w:pStyle w:val="ListParagraph"/>
              <w:numPr>
                <w:ilvl w:val="0"/>
                <w:numId w:val="37"/>
              </w:numPr>
              <w:spacing w:line="240" w:lineRule="auto"/>
              <w:rPr>
                <w:rFonts w:cstheme="minorHAnsi"/>
                <w:sz w:val="20"/>
                <w:szCs w:val="20"/>
              </w:rPr>
            </w:pPr>
            <w:r w:rsidRPr="00F31784">
              <w:rPr>
                <w:rFonts w:cstheme="minorHAnsi"/>
                <w:sz w:val="20"/>
                <w:szCs w:val="20"/>
              </w:rPr>
              <w:t>Provide policy formulation and guidance on key IP issues in all fields of IP protection and enforcement</w:t>
            </w:r>
          </w:p>
          <w:p w14:paraId="3E8D21B5" w14:textId="77777777" w:rsidR="00011F33" w:rsidRPr="00F31784" w:rsidRDefault="00011F33" w:rsidP="00247FC1">
            <w:pPr>
              <w:pStyle w:val="ListParagraph"/>
              <w:numPr>
                <w:ilvl w:val="0"/>
                <w:numId w:val="37"/>
              </w:numPr>
              <w:spacing w:line="240" w:lineRule="auto"/>
              <w:rPr>
                <w:rFonts w:cstheme="minorHAnsi"/>
                <w:color w:val="000000" w:themeColor="text1"/>
                <w:sz w:val="20"/>
                <w:szCs w:val="20"/>
              </w:rPr>
            </w:pPr>
            <w:r w:rsidRPr="00F31784">
              <w:rPr>
                <w:rFonts w:cstheme="minorHAnsi"/>
                <w:color w:val="000000" w:themeColor="text1"/>
                <w:sz w:val="20"/>
                <w:szCs w:val="20"/>
              </w:rPr>
              <w:t>Engage other U.S. Government agencies and Congress on legislation that improves the IP system</w:t>
            </w:r>
          </w:p>
          <w:p w14:paraId="475300EF" w14:textId="77777777" w:rsidR="00011F33" w:rsidRPr="00F31784" w:rsidRDefault="00011F33" w:rsidP="00247FC1">
            <w:pPr>
              <w:pStyle w:val="ListParagraph"/>
              <w:numPr>
                <w:ilvl w:val="0"/>
                <w:numId w:val="37"/>
              </w:numPr>
              <w:spacing w:line="240" w:lineRule="auto"/>
              <w:rPr>
                <w:rFonts w:cstheme="minorHAnsi"/>
                <w:color w:val="000000" w:themeColor="text1"/>
                <w:sz w:val="20"/>
                <w:szCs w:val="20"/>
              </w:rPr>
            </w:pPr>
            <w:r w:rsidRPr="00F31784">
              <w:rPr>
                <w:rFonts w:cstheme="minorHAnsi"/>
                <w:color w:val="000000" w:themeColor="text1"/>
                <w:sz w:val="20"/>
                <w:szCs w:val="20"/>
              </w:rPr>
              <w:t>Lead domestic and international copyright initiatives and policy development for the administration</w:t>
            </w:r>
          </w:p>
          <w:p w14:paraId="5657A50B" w14:textId="77777777" w:rsidR="00011F33" w:rsidRPr="00F31784" w:rsidRDefault="00011F33" w:rsidP="00247FC1">
            <w:pPr>
              <w:pStyle w:val="ListParagraph"/>
              <w:numPr>
                <w:ilvl w:val="0"/>
                <w:numId w:val="37"/>
              </w:numPr>
              <w:spacing w:line="240" w:lineRule="auto"/>
              <w:rPr>
                <w:rFonts w:cstheme="minorHAnsi"/>
                <w:sz w:val="20"/>
                <w:szCs w:val="20"/>
              </w:rPr>
            </w:pPr>
            <w:r w:rsidRPr="00F31784">
              <w:rPr>
                <w:rFonts w:cstheme="minorHAnsi"/>
                <w:sz w:val="20"/>
                <w:szCs w:val="20"/>
              </w:rPr>
              <w:t>Provide domestic education outreach at all levels, including through distance learning, knowledge enhancement and capacity building</w:t>
            </w:r>
          </w:p>
          <w:p w14:paraId="7B637720" w14:textId="77777777" w:rsidR="00011F33" w:rsidRPr="00F31784" w:rsidRDefault="00011F33" w:rsidP="00247FC1">
            <w:pPr>
              <w:pStyle w:val="ListParagraph"/>
              <w:numPr>
                <w:ilvl w:val="0"/>
                <w:numId w:val="37"/>
              </w:numPr>
              <w:spacing w:line="240" w:lineRule="auto"/>
              <w:rPr>
                <w:rFonts w:cstheme="minorHAnsi"/>
                <w:color w:val="000000" w:themeColor="text1"/>
                <w:sz w:val="20"/>
                <w:szCs w:val="20"/>
              </w:rPr>
            </w:pPr>
            <w:r w:rsidRPr="00F31784">
              <w:rPr>
                <w:rFonts w:cstheme="minorHAnsi"/>
                <w:color w:val="000000" w:themeColor="text1"/>
                <w:sz w:val="20"/>
                <w:szCs w:val="20"/>
              </w:rPr>
              <w:t>Leverage technology to increase domestic and international education, training and outreach at all levels</w:t>
            </w:r>
          </w:p>
          <w:p w14:paraId="31DE088D" w14:textId="77777777" w:rsidR="00011F33" w:rsidRPr="00F31784" w:rsidRDefault="00011F33" w:rsidP="00247FC1">
            <w:pPr>
              <w:pStyle w:val="ListParagraph"/>
              <w:numPr>
                <w:ilvl w:val="0"/>
                <w:numId w:val="37"/>
              </w:numPr>
              <w:spacing w:line="240" w:lineRule="auto"/>
              <w:rPr>
                <w:rFonts w:cstheme="minorHAnsi"/>
                <w:sz w:val="20"/>
                <w:szCs w:val="20"/>
              </w:rPr>
            </w:pPr>
            <w:r w:rsidRPr="00F31784">
              <w:rPr>
                <w:rFonts w:cstheme="minorHAnsi"/>
                <w:color w:val="000000" w:themeColor="text1"/>
                <w:sz w:val="20"/>
                <w:szCs w:val="20"/>
              </w:rPr>
              <w:t xml:space="preserve">Expand knowledge of the domestic and international IP landscape and public impacts of IP through empirical research and fact-finding </w:t>
            </w:r>
          </w:p>
          <w:p w14:paraId="2DFAE1DD" w14:textId="77777777" w:rsidR="00011F33" w:rsidRPr="00F31784" w:rsidRDefault="00011F33" w:rsidP="00247FC1">
            <w:pPr>
              <w:autoSpaceDE w:val="0"/>
              <w:autoSpaceDN w:val="0"/>
              <w:adjustRightInd w:val="0"/>
              <w:spacing w:line="240" w:lineRule="auto"/>
              <w:rPr>
                <w:rFonts w:cstheme="minorHAnsi"/>
                <w:sz w:val="20"/>
                <w:szCs w:val="20"/>
              </w:rPr>
            </w:pPr>
          </w:p>
        </w:tc>
        <w:tc>
          <w:tcPr>
            <w:tcW w:w="6570" w:type="dxa"/>
            <w:tcBorders>
              <w:top w:val="dotted" w:sz="4" w:space="0" w:color="auto"/>
              <w:left w:val="dotted" w:sz="4" w:space="0" w:color="auto"/>
              <w:bottom w:val="dotted" w:sz="4" w:space="0" w:color="auto"/>
              <w:right w:val="dotted" w:sz="4" w:space="0" w:color="auto"/>
            </w:tcBorders>
          </w:tcPr>
          <w:p w14:paraId="0CB7B08F" w14:textId="77777777" w:rsidR="00011F33" w:rsidRPr="00F31784" w:rsidRDefault="00011F33" w:rsidP="00247FC1">
            <w:pPr>
              <w:numPr>
                <w:ilvl w:val="0"/>
                <w:numId w:val="38"/>
              </w:numPr>
              <w:spacing w:after="0" w:line="240" w:lineRule="auto"/>
              <w:rPr>
                <w:rFonts w:cstheme="minorHAnsi"/>
                <w:bCs/>
                <w:sz w:val="20"/>
                <w:szCs w:val="20"/>
              </w:rPr>
            </w:pPr>
            <w:r w:rsidRPr="00F31784">
              <w:rPr>
                <w:rFonts w:cstheme="minorHAnsi"/>
                <w:bCs/>
                <w:sz w:val="20"/>
                <w:szCs w:val="20"/>
              </w:rPr>
              <w:t xml:space="preserve">Lead administration efforts at the World Intellectual Property Organization (WIPO) and other international fora to improve IP protection and enforcement, and to further efficiency and cooperation in the global IP system  </w:t>
            </w:r>
          </w:p>
          <w:p w14:paraId="7DFD062F" w14:textId="77777777" w:rsidR="00011F33" w:rsidRPr="00F31784" w:rsidRDefault="00011F33" w:rsidP="00247FC1">
            <w:pPr>
              <w:numPr>
                <w:ilvl w:val="0"/>
                <w:numId w:val="38"/>
              </w:numPr>
              <w:spacing w:after="0" w:line="240" w:lineRule="auto"/>
              <w:rPr>
                <w:rFonts w:cstheme="minorHAnsi"/>
                <w:bCs/>
                <w:sz w:val="20"/>
                <w:szCs w:val="20"/>
              </w:rPr>
            </w:pPr>
            <w:r w:rsidRPr="00F31784">
              <w:rPr>
                <w:rFonts w:cstheme="minorHAnsi"/>
                <w:bCs/>
                <w:sz w:val="20"/>
                <w:szCs w:val="20"/>
              </w:rPr>
              <w:t xml:space="preserve">Prioritize countries of interest for purposes of improved IP protection and enforcement, capacity building, and legislative reform, including creation of country/region strategic plans and specific action plans  </w:t>
            </w:r>
          </w:p>
          <w:p w14:paraId="6EE327AA" w14:textId="77777777" w:rsidR="00011F33" w:rsidRPr="00F31784" w:rsidRDefault="00011F33" w:rsidP="00247FC1">
            <w:pPr>
              <w:numPr>
                <w:ilvl w:val="0"/>
                <w:numId w:val="38"/>
              </w:numPr>
              <w:spacing w:after="0" w:line="240" w:lineRule="auto"/>
              <w:rPr>
                <w:rFonts w:cstheme="minorHAnsi"/>
                <w:bCs/>
                <w:sz w:val="20"/>
                <w:szCs w:val="20"/>
              </w:rPr>
            </w:pPr>
            <w:r w:rsidRPr="00F31784">
              <w:rPr>
                <w:rFonts w:cstheme="minorHAnsi"/>
                <w:bCs/>
                <w:sz w:val="20"/>
                <w:szCs w:val="20"/>
              </w:rPr>
              <w:t>Provide technical expertise in the negotiation and implementation of bilateral and multilateral agreements that improve IP rights protection and enforcement</w:t>
            </w:r>
          </w:p>
          <w:p w14:paraId="1B75A8DC" w14:textId="77777777" w:rsidR="00011F33" w:rsidRPr="00F31784" w:rsidRDefault="00011F33" w:rsidP="00247FC1">
            <w:pPr>
              <w:pStyle w:val="ListParagraph"/>
              <w:numPr>
                <w:ilvl w:val="0"/>
                <w:numId w:val="38"/>
              </w:numPr>
              <w:spacing w:after="0" w:line="240" w:lineRule="auto"/>
              <w:rPr>
                <w:rFonts w:cstheme="minorHAnsi"/>
                <w:sz w:val="20"/>
                <w:szCs w:val="20"/>
              </w:rPr>
            </w:pPr>
            <w:r w:rsidRPr="00F31784">
              <w:rPr>
                <w:rFonts w:cstheme="minorHAnsi"/>
                <w:sz w:val="20"/>
                <w:szCs w:val="20"/>
              </w:rPr>
              <w:t>Support and advise the administration in leading and negotiating the IP aspects of free trade agreements</w:t>
            </w:r>
          </w:p>
          <w:p w14:paraId="0BDBBC64" w14:textId="77777777" w:rsidR="00011F33" w:rsidRPr="00F31784" w:rsidRDefault="00011F33" w:rsidP="00247FC1">
            <w:pPr>
              <w:pStyle w:val="ListParagraph"/>
              <w:numPr>
                <w:ilvl w:val="0"/>
                <w:numId w:val="38"/>
              </w:numPr>
              <w:spacing w:line="240" w:lineRule="auto"/>
              <w:rPr>
                <w:rFonts w:cstheme="minorHAnsi"/>
                <w:sz w:val="20"/>
                <w:szCs w:val="20"/>
              </w:rPr>
            </w:pPr>
            <w:r w:rsidRPr="00F31784">
              <w:rPr>
                <w:rFonts w:cstheme="minorHAnsi"/>
                <w:sz w:val="20"/>
                <w:szCs w:val="20"/>
              </w:rPr>
              <w:t xml:space="preserve">As appropriate, work jointly with Congress on matters that pertain to international agreements </w:t>
            </w:r>
          </w:p>
          <w:p w14:paraId="07D71236" w14:textId="77777777" w:rsidR="00011F33" w:rsidRPr="00F31784" w:rsidRDefault="00011F33" w:rsidP="00247FC1">
            <w:pPr>
              <w:pStyle w:val="ListParagraph"/>
              <w:numPr>
                <w:ilvl w:val="0"/>
                <w:numId w:val="38"/>
              </w:numPr>
              <w:spacing w:line="240" w:lineRule="auto"/>
              <w:rPr>
                <w:rFonts w:cstheme="minorHAnsi"/>
                <w:strike/>
                <w:sz w:val="20"/>
                <w:szCs w:val="20"/>
              </w:rPr>
            </w:pPr>
            <w:r w:rsidRPr="00F31784">
              <w:rPr>
                <w:rFonts w:cstheme="minorHAnsi"/>
                <w:sz w:val="20"/>
                <w:szCs w:val="20"/>
              </w:rPr>
              <w:t>Work jointly with the administration to improve IP protection and enforcement in China</w:t>
            </w:r>
          </w:p>
        </w:tc>
      </w:tr>
    </w:tbl>
    <w:p w14:paraId="7F04C33F" w14:textId="693A989F" w:rsidR="0094766A" w:rsidRDefault="0094766A" w:rsidP="00011F33">
      <w:pPr>
        <w:spacing w:line="240" w:lineRule="auto"/>
        <w:rPr>
          <w:rFonts w:cstheme="minorHAnsi"/>
        </w:rPr>
      </w:pPr>
    </w:p>
    <w:p w14:paraId="07FDF63D" w14:textId="77777777" w:rsidR="0094766A" w:rsidRDefault="0094766A">
      <w:pPr>
        <w:rPr>
          <w:rFonts w:cstheme="minorHAnsi"/>
        </w:rPr>
      </w:pPr>
      <w:r>
        <w:rPr>
          <w:rFonts w:cstheme="minorHAnsi"/>
        </w:rPr>
        <w:br w:type="page"/>
      </w:r>
    </w:p>
    <w:p w14:paraId="4C7CC266" w14:textId="77777777" w:rsidR="00011F33" w:rsidRPr="0092025C" w:rsidRDefault="00011F33" w:rsidP="00011F33">
      <w:pPr>
        <w:spacing w:line="240" w:lineRule="auto"/>
        <w:rPr>
          <w:rFonts w:cstheme="minorHAnsi"/>
          <w:highlight w:val="green"/>
        </w:rPr>
      </w:pPr>
    </w:p>
    <w:tbl>
      <w:tblPr>
        <w:tblW w:w="1359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700"/>
        <w:gridCol w:w="3330"/>
        <w:gridCol w:w="3330"/>
        <w:gridCol w:w="2340"/>
        <w:gridCol w:w="1890"/>
      </w:tblGrid>
      <w:tr w:rsidR="00011F33" w:rsidRPr="00D127F9" w14:paraId="03C27FE5" w14:textId="77777777" w:rsidTr="00247FC1">
        <w:trPr>
          <w:trHeight w:val="548"/>
          <w:tblHeader/>
        </w:trPr>
        <w:tc>
          <w:tcPr>
            <w:tcW w:w="13590" w:type="dxa"/>
            <w:gridSpan w:val="5"/>
            <w:shd w:val="clear" w:color="auto" w:fill="9197CF" w:themeFill="text2" w:themeFillTint="66"/>
            <w:vAlign w:val="center"/>
          </w:tcPr>
          <w:p w14:paraId="74C34F34" w14:textId="77777777" w:rsidR="00011F33" w:rsidRPr="00F31784" w:rsidRDefault="00011F33" w:rsidP="00247FC1">
            <w:pPr>
              <w:autoSpaceDE w:val="0"/>
              <w:autoSpaceDN w:val="0"/>
              <w:adjustRightInd w:val="0"/>
              <w:spacing w:after="40"/>
              <w:jc w:val="center"/>
              <w:rPr>
                <w:rFonts w:cstheme="minorHAnsi"/>
                <w:b/>
                <w:i/>
                <w:color w:val="221E1F"/>
              </w:rPr>
            </w:pPr>
            <w:r w:rsidRPr="00F31784">
              <w:rPr>
                <w:rFonts w:cstheme="minorHAnsi"/>
                <w:b/>
                <w:i/>
                <w:color w:val="221E1F"/>
              </w:rPr>
              <w:t>MANAGEMENT GOAL:  ACHIEVE ORGANIZATIONAL EXCELLENCE</w:t>
            </w:r>
          </w:p>
        </w:tc>
      </w:tr>
      <w:tr w:rsidR="00011F33" w:rsidRPr="00D127F9" w14:paraId="165AE3B0" w14:textId="77777777" w:rsidTr="00247FC1">
        <w:trPr>
          <w:tblHeader/>
        </w:trPr>
        <w:tc>
          <w:tcPr>
            <w:tcW w:w="2700" w:type="dxa"/>
            <w:shd w:val="clear" w:color="auto" w:fill="C8CAE7" w:themeFill="text2" w:themeFillTint="33"/>
          </w:tcPr>
          <w:p w14:paraId="57B12D5C" w14:textId="77777777" w:rsidR="00011F33" w:rsidRPr="00F31784" w:rsidRDefault="00011F33" w:rsidP="00247FC1">
            <w:pPr>
              <w:pStyle w:val="ListParagraph"/>
              <w:adjustRightInd w:val="0"/>
              <w:spacing w:after="40"/>
              <w:ind w:left="0"/>
              <w:rPr>
                <w:rFonts w:cstheme="minorHAnsi"/>
                <w:sz w:val="20"/>
                <w:szCs w:val="20"/>
              </w:rPr>
            </w:pPr>
            <w:r w:rsidRPr="00F31784">
              <w:rPr>
                <w:rFonts w:cstheme="minorHAnsi"/>
                <w:color w:val="221E1F"/>
                <w:sz w:val="20"/>
                <w:szCs w:val="20"/>
              </w:rPr>
              <w:t>Objective 1:  Leverage IT Investments to Achieve Business Results</w:t>
            </w:r>
          </w:p>
          <w:p w14:paraId="432612F7" w14:textId="77777777" w:rsidR="00011F33" w:rsidRPr="00F31784" w:rsidRDefault="00011F33" w:rsidP="00247FC1">
            <w:pPr>
              <w:pStyle w:val="ListParagraph"/>
              <w:adjustRightInd w:val="0"/>
              <w:spacing w:after="40"/>
              <w:rPr>
                <w:rFonts w:cstheme="minorHAnsi"/>
                <w:color w:val="221E1F"/>
                <w:sz w:val="20"/>
                <w:szCs w:val="20"/>
              </w:rPr>
            </w:pPr>
          </w:p>
        </w:tc>
        <w:tc>
          <w:tcPr>
            <w:tcW w:w="3330" w:type="dxa"/>
            <w:shd w:val="clear" w:color="auto" w:fill="C8CAE7" w:themeFill="text2" w:themeFillTint="33"/>
          </w:tcPr>
          <w:p w14:paraId="26B260D4" w14:textId="77777777" w:rsidR="00011F33" w:rsidRPr="00F31784" w:rsidRDefault="00011F33" w:rsidP="00247FC1">
            <w:pPr>
              <w:autoSpaceDE w:val="0"/>
              <w:autoSpaceDN w:val="0"/>
              <w:adjustRightInd w:val="0"/>
              <w:spacing w:after="40"/>
              <w:rPr>
                <w:rFonts w:cstheme="minorHAnsi"/>
                <w:color w:val="221E1F"/>
                <w:sz w:val="20"/>
                <w:szCs w:val="20"/>
              </w:rPr>
            </w:pPr>
            <w:r w:rsidRPr="00F31784">
              <w:rPr>
                <w:rFonts w:cstheme="minorHAnsi"/>
                <w:color w:val="221E1F"/>
                <w:sz w:val="20"/>
                <w:szCs w:val="20"/>
              </w:rPr>
              <w:t>Objective 2:  Continue to Build and Maintain a Flexible, Diverse, and Engaged Workforce</w:t>
            </w:r>
          </w:p>
        </w:tc>
        <w:tc>
          <w:tcPr>
            <w:tcW w:w="3330" w:type="dxa"/>
            <w:shd w:val="clear" w:color="auto" w:fill="C8CAE7" w:themeFill="text2" w:themeFillTint="33"/>
          </w:tcPr>
          <w:p w14:paraId="2439695A" w14:textId="77777777" w:rsidR="00011F33" w:rsidRPr="00F31784" w:rsidRDefault="00011F33" w:rsidP="00247FC1">
            <w:pPr>
              <w:autoSpaceDE w:val="0"/>
              <w:autoSpaceDN w:val="0"/>
              <w:adjustRightInd w:val="0"/>
              <w:spacing w:after="40"/>
              <w:rPr>
                <w:rFonts w:cstheme="minorHAnsi"/>
                <w:color w:val="221E1F"/>
                <w:sz w:val="20"/>
                <w:szCs w:val="20"/>
              </w:rPr>
            </w:pPr>
            <w:r w:rsidRPr="00F31784">
              <w:rPr>
                <w:rFonts w:cstheme="minorHAnsi"/>
                <w:color w:val="221E1F"/>
                <w:sz w:val="20"/>
                <w:szCs w:val="20"/>
              </w:rPr>
              <w:t>Objective 3:  Enhance Internal and External Relations</w:t>
            </w:r>
          </w:p>
        </w:tc>
        <w:tc>
          <w:tcPr>
            <w:tcW w:w="2340" w:type="dxa"/>
            <w:shd w:val="clear" w:color="auto" w:fill="C8CAE7" w:themeFill="text2" w:themeFillTint="33"/>
          </w:tcPr>
          <w:p w14:paraId="498B6E59" w14:textId="77777777" w:rsidR="00011F33" w:rsidRPr="00F31784" w:rsidRDefault="00011F33" w:rsidP="00247FC1">
            <w:pPr>
              <w:autoSpaceDE w:val="0"/>
              <w:autoSpaceDN w:val="0"/>
              <w:adjustRightInd w:val="0"/>
              <w:spacing w:after="40"/>
              <w:rPr>
                <w:rFonts w:cstheme="minorHAnsi"/>
                <w:color w:val="221E1F"/>
                <w:sz w:val="20"/>
                <w:szCs w:val="20"/>
              </w:rPr>
            </w:pPr>
            <w:r w:rsidRPr="00F31784">
              <w:rPr>
                <w:rFonts w:cstheme="minorHAnsi"/>
                <w:color w:val="221E1F"/>
                <w:sz w:val="20"/>
                <w:szCs w:val="20"/>
              </w:rPr>
              <w:t xml:space="preserve">Objective 4:  </w:t>
            </w:r>
            <w:r w:rsidRPr="00F31784">
              <w:rPr>
                <w:rFonts w:cstheme="minorHAnsi"/>
                <w:sz w:val="20"/>
                <w:szCs w:val="20"/>
              </w:rPr>
              <w:t>Secure Sustainable Funding to Deliver Value to Fee Paying Customers and the Public</w:t>
            </w:r>
          </w:p>
        </w:tc>
        <w:tc>
          <w:tcPr>
            <w:tcW w:w="1890" w:type="dxa"/>
            <w:shd w:val="clear" w:color="auto" w:fill="C8CAE7" w:themeFill="text2" w:themeFillTint="33"/>
          </w:tcPr>
          <w:p w14:paraId="05151F35" w14:textId="77777777" w:rsidR="00011F33" w:rsidRPr="00F31784" w:rsidRDefault="00011F33" w:rsidP="00247FC1">
            <w:pPr>
              <w:autoSpaceDE w:val="0"/>
              <w:autoSpaceDN w:val="0"/>
              <w:adjustRightInd w:val="0"/>
              <w:spacing w:after="40"/>
              <w:rPr>
                <w:rFonts w:cstheme="minorHAnsi"/>
                <w:color w:val="221E1F"/>
                <w:sz w:val="20"/>
                <w:szCs w:val="20"/>
              </w:rPr>
            </w:pPr>
            <w:r w:rsidRPr="00F31784">
              <w:rPr>
                <w:rFonts w:cstheme="minorHAnsi"/>
                <w:color w:val="221E1F"/>
                <w:sz w:val="20"/>
                <w:szCs w:val="20"/>
              </w:rPr>
              <w:t xml:space="preserve">Objective 5:   Establish Regional Offices and a Regional Presence </w:t>
            </w:r>
          </w:p>
        </w:tc>
      </w:tr>
      <w:tr w:rsidR="00011F33" w:rsidRPr="00AB1C18" w14:paraId="1651442F" w14:textId="77777777" w:rsidTr="00247FC1">
        <w:tc>
          <w:tcPr>
            <w:tcW w:w="2700" w:type="dxa"/>
          </w:tcPr>
          <w:p w14:paraId="37DD8997" w14:textId="77777777" w:rsidR="00011F33" w:rsidRPr="00F31784" w:rsidRDefault="00011F33" w:rsidP="00247FC1">
            <w:pPr>
              <w:pStyle w:val="ListParagraph"/>
              <w:numPr>
                <w:ilvl w:val="0"/>
                <w:numId w:val="32"/>
              </w:numPr>
              <w:autoSpaceDE w:val="0"/>
              <w:autoSpaceDN w:val="0"/>
              <w:adjustRightInd w:val="0"/>
              <w:spacing w:line="240" w:lineRule="auto"/>
              <w:rPr>
                <w:rFonts w:cstheme="minorHAnsi"/>
                <w:sz w:val="20"/>
                <w:szCs w:val="20"/>
              </w:rPr>
            </w:pPr>
            <w:r w:rsidRPr="00F31784">
              <w:rPr>
                <w:rFonts w:cstheme="minorHAnsi"/>
                <w:sz w:val="20"/>
                <w:szCs w:val="20"/>
              </w:rPr>
              <w:t>Leverage IT to improve internal and external collaboration and information sharing</w:t>
            </w:r>
          </w:p>
          <w:p w14:paraId="48F4379A" w14:textId="77777777" w:rsidR="00011F33" w:rsidRPr="00F31784" w:rsidRDefault="00011F33" w:rsidP="00247FC1">
            <w:pPr>
              <w:pStyle w:val="ListParagraph"/>
              <w:numPr>
                <w:ilvl w:val="0"/>
                <w:numId w:val="32"/>
              </w:numPr>
              <w:autoSpaceDE w:val="0"/>
              <w:autoSpaceDN w:val="0"/>
              <w:adjustRightInd w:val="0"/>
              <w:spacing w:line="240" w:lineRule="auto"/>
              <w:rPr>
                <w:rFonts w:cstheme="minorHAnsi"/>
                <w:sz w:val="20"/>
                <w:szCs w:val="20"/>
              </w:rPr>
            </w:pPr>
            <w:r w:rsidRPr="00F31784">
              <w:rPr>
                <w:rFonts w:cstheme="minorHAnsi"/>
                <w:sz w:val="20"/>
                <w:szCs w:val="20"/>
              </w:rPr>
              <w:t xml:space="preserve">Enhance the internal and external user experience; for example, by developing user-driven products, including those accessible in a mobile environment </w:t>
            </w:r>
          </w:p>
          <w:p w14:paraId="5C05EF4D" w14:textId="77777777" w:rsidR="00011F33" w:rsidRPr="00F31784" w:rsidRDefault="00011F33" w:rsidP="00247FC1">
            <w:pPr>
              <w:pStyle w:val="ListParagraph"/>
              <w:numPr>
                <w:ilvl w:val="0"/>
                <w:numId w:val="32"/>
              </w:numPr>
              <w:autoSpaceDE w:val="0"/>
              <w:autoSpaceDN w:val="0"/>
              <w:adjustRightInd w:val="0"/>
              <w:spacing w:line="240" w:lineRule="auto"/>
              <w:rPr>
                <w:rFonts w:cstheme="minorHAnsi"/>
                <w:sz w:val="20"/>
                <w:szCs w:val="20"/>
              </w:rPr>
            </w:pPr>
            <w:r w:rsidRPr="00F31784">
              <w:rPr>
                <w:rFonts w:cstheme="minorHAnsi"/>
                <w:sz w:val="20"/>
                <w:szCs w:val="20"/>
              </w:rPr>
              <w:t>Evolve and improve IT infrastructure and services</w:t>
            </w:r>
          </w:p>
          <w:p w14:paraId="6ABA4D70" w14:textId="77777777" w:rsidR="00011F33" w:rsidRPr="00F31784" w:rsidRDefault="00011F33" w:rsidP="00247FC1">
            <w:pPr>
              <w:pStyle w:val="ListParagraph"/>
              <w:numPr>
                <w:ilvl w:val="0"/>
                <w:numId w:val="32"/>
              </w:numPr>
              <w:autoSpaceDE w:val="0"/>
              <w:autoSpaceDN w:val="0"/>
              <w:adjustRightInd w:val="0"/>
              <w:spacing w:line="240" w:lineRule="auto"/>
              <w:rPr>
                <w:rFonts w:cstheme="minorHAnsi"/>
                <w:sz w:val="20"/>
                <w:szCs w:val="20"/>
              </w:rPr>
            </w:pPr>
            <w:r w:rsidRPr="00F31784">
              <w:rPr>
                <w:rFonts w:cstheme="minorHAnsi"/>
                <w:sz w:val="20"/>
                <w:szCs w:val="20"/>
              </w:rPr>
              <w:t>Continue to provide cost-effective, transparent operations, processes, and information</w:t>
            </w:r>
          </w:p>
          <w:p w14:paraId="0839B42F" w14:textId="77777777" w:rsidR="00011F33" w:rsidRPr="00F31784" w:rsidRDefault="00011F33" w:rsidP="00247FC1">
            <w:pPr>
              <w:pStyle w:val="ListParagraph"/>
              <w:numPr>
                <w:ilvl w:val="0"/>
                <w:numId w:val="32"/>
              </w:numPr>
              <w:autoSpaceDE w:val="0"/>
              <w:autoSpaceDN w:val="0"/>
              <w:adjustRightInd w:val="0"/>
              <w:spacing w:line="240" w:lineRule="auto"/>
              <w:rPr>
                <w:rFonts w:cstheme="minorHAnsi"/>
                <w:sz w:val="20"/>
                <w:szCs w:val="20"/>
              </w:rPr>
            </w:pPr>
            <w:r w:rsidRPr="00F31784">
              <w:rPr>
                <w:rFonts w:cstheme="minorHAnsi"/>
                <w:sz w:val="20"/>
                <w:szCs w:val="20"/>
              </w:rPr>
              <w:t xml:space="preserve">Deliver cost-effective and seamless next generation IT solutions; including, integrations of Patent End-to-End (PE2E), Trademark Next Generation (TMNG), and Fee Processing Next Generation (FPNG) </w:t>
            </w:r>
          </w:p>
        </w:tc>
        <w:tc>
          <w:tcPr>
            <w:tcW w:w="3330" w:type="dxa"/>
          </w:tcPr>
          <w:p w14:paraId="28C2112B" w14:textId="77777777" w:rsidR="00011F33" w:rsidRPr="00F31784" w:rsidRDefault="00011F33" w:rsidP="00247FC1">
            <w:pPr>
              <w:pStyle w:val="ListParagraph"/>
              <w:numPr>
                <w:ilvl w:val="0"/>
                <w:numId w:val="33"/>
              </w:numPr>
              <w:autoSpaceDE w:val="0"/>
              <w:autoSpaceDN w:val="0"/>
              <w:adjustRightInd w:val="0"/>
              <w:spacing w:line="240" w:lineRule="auto"/>
              <w:rPr>
                <w:rFonts w:cstheme="minorHAnsi"/>
                <w:sz w:val="20"/>
                <w:szCs w:val="20"/>
              </w:rPr>
            </w:pPr>
            <w:r w:rsidRPr="00F31784">
              <w:rPr>
                <w:rFonts w:cstheme="minorHAnsi"/>
                <w:sz w:val="20"/>
                <w:szCs w:val="20"/>
              </w:rPr>
              <w:t xml:space="preserve">Continue to enhance our telework environment by expanding telework opportunities and developing skill sets specific to managing  in a telework environment </w:t>
            </w:r>
          </w:p>
          <w:p w14:paraId="38196AE6" w14:textId="77777777" w:rsidR="00011F33" w:rsidRPr="00F31784" w:rsidRDefault="00011F33" w:rsidP="00247FC1">
            <w:pPr>
              <w:pStyle w:val="ListParagraph"/>
              <w:numPr>
                <w:ilvl w:val="0"/>
                <w:numId w:val="33"/>
              </w:numPr>
              <w:autoSpaceDE w:val="0"/>
              <w:autoSpaceDN w:val="0"/>
              <w:adjustRightInd w:val="0"/>
              <w:spacing w:line="240" w:lineRule="auto"/>
              <w:rPr>
                <w:rFonts w:cstheme="minorHAnsi"/>
                <w:color w:val="000000" w:themeColor="text1"/>
                <w:sz w:val="20"/>
                <w:szCs w:val="20"/>
              </w:rPr>
            </w:pPr>
            <w:r w:rsidRPr="00F31784">
              <w:rPr>
                <w:rFonts w:cstheme="minorHAnsi"/>
                <w:color w:val="000000" w:themeColor="text1"/>
                <w:sz w:val="20"/>
                <w:szCs w:val="20"/>
              </w:rPr>
              <w:t xml:space="preserve">Implement programs aimed at enhancing employee engagement, and ensuring the nationwide workforce stays integrated with the corporate culture </w:t>
            </w:r>
          </w:p>
          <w:p w14:paraId="4226CFF2" w14:textId="77777777" w:rsidR="00011F33" w:rsidRPr="00F31784" w:rsidRDefault="00011F33" w:rsidP="00247FC1">
            <w:pPr>
              <w:pStyle w:val="ListParagraph"/>
              <w:numPr>
                <w:ilvl w:val="0"/>
                <w:numId w:val="33"/>
              </w:numPr>
              <w:autoSpaceDE w:val="0"/>
              <w:autoSpaceDN w:val="0"/>
              <w:adjustRightInd w:val="0"/>
              <w:spacing w:line="240" w:lineRule="auto"/>
              <w:rPr>
                <w:rFonts w:cstheme="minorHAnsi"/>
                <w:sz w:val="20"/>
                <w:szCs w:val="20"/>
              </w:rPr>
            </w:pPr>
            <w:r w:rsidRPr="00F31784">
              <w:rPr>
                <w:rFonts w:ascii="Calibri" w:hAnsi="Calibri" w:cs="Calibri"/>
                <w:color w:val="000000" w:themeColor="text1"/>
                <w:sz w:val="20"/>
                <w:szCs w:val="20"/>
              </w:rPr>
              <w:t>Promote learning and job opportunities for all levels of employees</w:t>
            </w:r>
          </w:p>
          <w:p w14:paraId="6604614F" w14:textId="77777777" w:rsidR="00011F33" w:rsidRPr="00F31784" w:rsidRDefault="00011F33" w:rsidP="00247FC1">
            <w:pPr>
              <w:pStyle w:val="ListParagraph"/>
              <w:numPr>
                <w:ilvl w:val="0"/>
                <w:numId w:val="33"/>
              </w:numPr>
              <w:autoSpaceDE w:val="0"/>
              <w:autoSpaceDN w:val="0"/>
              <w:adjustRightInd w:val="0"/>
              <w:spacing w:line="240" w:lineRule="auto"/>
              <w:rPr>
                <w:rFonts w:cstheme="minorHAnsi"/>
                <w:sz w:val="20"/>
                <w:szCs w:val="20"/>
              </w:rPr>
            </w:pPr>
            <w:r w:rsidRPr="00F31784">
              <w:rPr>
                <w:rFonts w:cstheme="minorHAnsi"/>
                <w:sz w:val="20"/>
                <w:szCs w:val="20"/>
              </w:rPr>
              <w:t>Enhance recruitment and hiring efforts to help sustain and develop a highly-qualified, and diverse workforce, including the senior team</w:t>
            </w:r>
          </w:p>
          <w:p w14:paraId="51161134" w14:textId="77777777" w:rsidR="00011F33" w:rsidRPr="00F31784" w:rsidRDefault="00011F33" w:rsidP="00247FC1">
            <w:pPr>
              <w:pStyle w:val="ListParagraph"/>
              <w:numPr>
                <w:ilvl w:val="0"/>
                <w:numId w:val="33"/>
              </w:numPr>
              <w:autoSpaceDE w:val="0"/>
              <w:autoSpaceDN w:val="0"/>
              <w:adjustRightInd w:val="0"/>
              <w:spacing w:line="240" w:lineRule="auto"/>
              <w:rPr>
                <w:rFonts w:cstheme="minorHAnsi"/>
                <w:sz w:val="20"/>
                <w:szCs w:val="20"/>
              </w:rPr>
            </w:pPr>
            <w:r w:rsidRPr="00F31784">
              <w:rPr>
                <w:rFonts w:cstheme="minorHAnsi"/>
                <w:sz w:val="20"/>
                <w:szCs w:val="20"/>
              </w:rPr>
              <w:t>Continue to foster and enhance a strong labor-management relationships</w:t>
            </w:r>
          </w:p>
          <w:p w14:paraId="569EDB3F" w14:textId="77777777" w:rsidR="00011F33" w:rsidRPr="00F31784" w:rsidRDefault="00011F33" w:rsidP="00247FC1">
            <w:pPr>
              <w:pStyle w:val="ListParagraph"/>
              <w:numPr>
                <w:ilvl w:val="0"/>
                <w:numId w:val="33"/>
              </w:numPr>
              <w:autoSpaceDE w:val="0"/>
              <w:autoSpaceDN w:val="0"/>
              <w:adjustRightInd w:val="0"/>
              <w:spacing w:line="240" w:lineRule="auto"/>
              <w:rPr>
                <w:rFonts w:cstheme="minorHAnsi"/>
                <w:sz w:val="20"/>
                <w:szCs w:val="20"/>
              </w:rPr>
            </w:pPr>
            <w:r w:rsidRPr="00F31784">
              <w:rPr>
                <w:rFonts w:cstheme="minorHAnsi"/>
                <w:sz w:val="20"/>
                <w:szCs w:val="20"/>
              </w:rPr>
              <w:t xml:space="preserve">Continue to build collaborative relationships with our affinity groups </w:t>
            </w:r>
          </w:p>
          <w:p w14:paraId="274DD42F" w14:textId="77777777" w:rsidR="00011F33" w:rsidRPr="00F31784" w:rsidRDefault="00011F33" w:rsidP="00247FC1">
            <w:pPr>
              <w:pStyle w:val="ListParagraph"/>
              <w:spacing w:line="240" w:lineRule="auto"/>
              <w:ind w:left="360"/>
              <w:rPr>
                <w:rFonts w:cstheme="minorHAnsi"/>
                <w:sz w:val="20"/>
                <w:szCs w:val="20"/>
              </w:rPr>
            </w:pPr>
          </w:p>
        </w:tc>
        <w:tc>
          <w:tcPr>
            <w:tcW w:w="3330" w:type="dxa"/>
          </w:tcPr>
          <w:p w14:paraId="6FD1CFCF" w14:textId="77777777" w:rsidR="00011F33" w:rsidRPr="00F31784" w:rsidRDefault="00011F33" w:rsidP="00247FC1">
            <w:pPr>
              <w:pStyle w:val="ListParagraph"/>
              <w:numPr>
                <w:ilvl w:val="0"/>
                <w:numId w:val="34"/>
              </w:numPr>
              <w:spacing w:line="240" w:lineRule="auto"/>
              <w:rPr>
                <w:rFonts w:cstheme="minorHAnsi"/>
                <w:sz w:val="20"/>
                <w:szCs w:val="20"/>
              </w:rPr>
            </w:pPr>
            <w:r w:rsidRPr="00F31784">
              <w:rPr>
                <w:rFonts w:cstheme="minorHAnsi"/>
                <w:sz w:val="20"/>
                <w:szCs w:val="20"/>
              </w:rPr>
              <w:t>Improve information and communication channels</w:t>
            </w:r>
          </w:p>
          <w:p w14:paraId="5F1E3601" w14:textId="77777777" w:rsidR="00011F33" w:rsidRPr="00F31784" w:rsidRDefault="00011F33" w:rsidP="00247FC1">
            <w:pPr>
              <w:pStyle w:val="ListParagraph"/>
              <w:numPr>
                <w:ilvl w:val="0"/>
                <w:numId w:val="34"/>
              </w:numPr>
              <w:spacing w:line="240" w:lineRule="auto"/>
              <w:rPr>
                <w:rFonts w:cstheme="minorHAnsi"/>
                <w:sz w:val="20"/>
                <w:szCs w:val="20"/>
              </w:rPr>
            </w:pPr>
            <w:r w:rsidRPr="00F31784">
              <w:rPr>
                <w:rFonts w:cstheme="minorHAnsi"/>
                <w:sz w:val="20"/>
                <w:szCs w:val="20"/>
              </w:rPr>
              <w:t>Strengthen relationships with the Department of Commerce (DOC), the Office of Management and Budget (OMB), other Federal agencies, and Congress</w:t>
            </w:r>
          </w:p>
          <w:p w14:paraId="250A9D4E" w14:textId="77777777" w:rsidR="00011F33" w:rsidRPr="00F31784" w:rsidRDefault="00011F33" w:rsidP="00247FC1">
            <w:pPr>
              <w:pStyle w:val="ListParagraph"/>
              <w:numPr>
                <w:ilvl w:val="0"/>
                <w:numId w:val="34"/>
              </w:numPr>
              <w:spacing w:line="240" w:lineRule="auto"/>
              <w:rPr>
                <w:rFonts w:cstheme="minorHAnsi"/>
                <w:sz w:val="20"/>
                <w:szCs w:val="20"/>
              </w:rPr>
            </w:pPr>
            <w:r w:rsidRPr="00F31784">
              <w:rPr>
                <w:rFonts w:cstheme="minorHAnsi"/>
                <w:sz w:val="20"/>
                <w:szCs w:val="20"/>
              </w:rPr>
              <w:t xml:space="preserve">Promote a culture across USPTO of outstanding customer </w:t>
            </w:r>
            <w:r w:rsidRPr="00F31784">
              <w:rPr>
                <w:rFonts w:cstheme="minorHAnsi"/>
                <w:color w:val="000000" w:themeColor="text1"/>
                <w:sz w:val="20"/>
                <w:szCs w:val="20"/>
              </w:rPr>
              <w:t>service for both internal and external</w:t>
            </w:r>
            <w:r w:rsidRPr="00F31784">
              <w:rPr>
                <w:rFonts w:cstheme="minorHAnsi"/>
                <w:sz w:val="20"/>
                <w:szCs w:val="20"/>
              </w:rPr>
              <w:t xml:space="preserve"> customers</w:t>
            </w:r>
          </w:p>
          <w:p w14:paraId="2341841E" w14:textId="77777777" w:rsidR="00011F33" w:rsidRPr="00F31784" w:rsidRDefault="00011F33" w:rsidP="00247FC1">
            <w:pPr>
              <w:pStyle w:val="ListParagraph"/>
              <w:numPr>
                <w:ilvl w:val="0"/>
                <w:numId w:val="34"/>
              </w:numPr>
              <w:spacing w:line="240" w:lineRule="auto"/>
              <w:rPr>
                <w:rFonts w:cstheme="minorHAnsi"/>
                <w:sz w:val="20"/>
                <w:szCs w:val="20"/>
              </w:rPr>
            </w:pPr>
            <w:r w:rsidRPr="00F31784">
              <w:rPr>
                <w:rFonts w:cstheme="minorHAnsi"/>
                <w:sz w:val="20"/>
                <w:szCs w:val="20"/>
              </w:rPr>
              <w:t xml:space="preserve">Streamline stakeholder access to USPTO services and programs </w:t>
            </w:r>
          </w:p>
          <w:p w14:paraId="23763104" w14:textId="77777777" w:rsidR="00011F33" w:rsidRPr="00F31784" w:rsidRDefault="00011F33" w:rsidP="00247FC1">
            <w:pPr>
              <w:pStyle w:val="ListParagraph"/>
              <w:numPr>
                <w:ilvl w:val="0"/>
                <w:numId w:val="34"/>
              </w:numPr>
              <w:spacing w:line="240" w:lineRule="auto"/>
              <w:rPr>
                <w:rFonts w:cstheme="minorHAnsi"/>
                <w:sz w:val="20"/>
                <w:szCs w:val="20"/>
              </w:rPr>
            </w:pPr>
            <w:r w:rsidRPr="00F31784">
              <w:rPr>
                <w:rFonts w:cstheme="minorHAnsi"/>
                <w:color w:val="000000" w:themeColor="text1"/>
                <w:sz w:val="20"/>
                <w:szCs w:val="20"/>
              </w:rPr>
              <w:t xml:space="preserve">Increase stakeholder </w:t>
            </w:r>
            <w:r w:rsidRPr="00F31784">
              <w:rPr>
                <w:rFonts w:cstheme="minorHAnsi"/>
                <w:sz w:val="20"/>
                <w:szCs w:val="20"/>
              </w:rPr>
              <w:t>partnerships and collaborations</w:t>
            </w:r>
          </w:p>
          <w:p w14:paraId="08433030" w14:textId="77777777" w:rsidR="00011F33" w:rsidRPr="00F31784" w:rsidRDefault="00011F33" w:rsidP="00247FC1">
            <w:pPr>
              <w:pStyle w:val="ListParagraph"/>
              <w:numPr>
                <w:ilvl w:val="0"/>
                <w:numId w:val="34"/>
              </w:numPr>
              <w:spacing w:line="240" w:lineRule="auto"/>
              <w:rPr>
                <w:rFonts w:cstheme="minorHAnsi"/>
                <w:sz w:val="20"/>
                <w:szCs w:val="20"/>
              </w:rPr>
            </w:pPr>
            <w:r w:rsidRPr="00F31784">
              <w:rPr>
                <w:rFonts w:cstheme="minorHAnsi"/>
                <w:sz w:val="20"/>
                <w:szCs w:val="20"/>
              </w:rPr>
              <w:t>Support Government-wide efforts to promote Science, Technology, Engineering, and Mathematics  (STEM) education initiatives</w:t>
            </w:r>
          </w:p>
          <w:p w14:paraId="149C4ABA" w14:textId="77777777" w:rsidR="00011F33" w:rsidRPr="00F31784" w:rsidDel="0061537C" w:rsidRDefault="00011F33" w:rsidP="00247FC1">
            <w:pPr>
              <w:pStyle w:val="ListParagraph"/>
              <w:spacing w:line="240" w:lineRule="auto"/>
              <w:ind w:left="360"/>
              <w:rPr>
                <w:rFonts w:cstheme="minorHAnsi"/>
                <w:sz w:val="20"/>
                <w:szCs w:val="20"/>
              </w:rPr>
            </w:pPr>
          </w:p>
        </w:tc>
        <w:tc>
          <w:tcPr>
            <w:tcW w:w="2340" w:type="dxa"/>
          </w:tcPr>
          <w:p w14:paraId="4AEB7845" w14:textId="77777777" w:rsidR="00011F33" w:rsidRPr="00F31784" w:rsidRDefault="00011F33" w:rsidP="00247FC1">
            <w:pPr>
              <w:pStyle w:val="ListParagraph"/>
              <w:numPr>
                <w:ilvl w:val="0"/>
                <w:numId w:val="35"/>
              </w:numPr>
              <w:spacing w:after="0" w:line="240" w:lineRule="auto"/>
              <w:contextualSpacing w:val="0"/>
              <w:rPr>
                <w:rFonts w:cstheme="minorHAnsi"/>
                <w:color w:val="000000" w:themeColor="text1"/>
                <w:sz w:val="20"/>
                <w:szCs w:val="20"/>
              </w:rPr>
            </w:pPr>
            <w:r w:rsidRPr="00F31784">
              <w:rPr>
                <w:rFonts w:cstheme="minorHAnsi"/>
                <w:color w:val="000000" w:themeColor="text1"/>
                <w:sz w:val="20"/>
                <w:szCs w:val="20"/>
              </w:rPr>
              <w:t xml:space="preserve">Ensure spending authority to use all fee collections </w:t>
            </w:r>
          </w:p>
          <w:p w14:paraId="4671B978" w14:textId="77777777" w:rsidR="00011F33" w:rsidRPr="00F31784" w:rsidRDefault="00011F33" w:rsidP="00247FC1">
            <w:pPr>
              <w:pStyle w:val="ListParagraph"/>
              <w:numPr>
                <w:ilvl w:val="0"/>
                <w:numId w:val="35"/>
              </w:numPr>
              <w:spacing w:after="0" w:line="240" w:lineRule="auto"/>
              <w:contextualSpacing w:val="0"/>
              <w:rPr>
                <w:rFonts w:cstheme="minorHAnsi"/>
                <w:sz w:val="20"/>
                <w:szCs w:val="20"/>
              </w:rPr>
            </w:pPr>
            <w:r w:rsidRPr="00F31784">
              <w:rPr>
                <w:rFonts w:cstheme="minorHAnsi"/>
                <w:bCs/>
                <w:sz w:val="20"/>
                <w:szCs w:val="20"/>
              </w:rPr>
              <w:t>Make the USPTO fee setting authority permanent</w:t>
            </w:r>
          </w:p>
          <w:p w14:paraId="13E51899" w14:textId="77777777" w:rsidR="00011F33" w:rsidRPr="00F31784" w:rsidRDefault="00011F33" w:rsidP="00247FC1">
            <w:pPr>
              <w:pStyle w:val="ListParagraph"/>
              <w:numPr>
                <w:ilvl w:val="0"/>
                <w:numId w:val="35"/>
              </w:numPr>
              <w:spacing w:after="0" w:line="240" w:lineRule="auto"/>
              <w:contextualSpacing w:val="0"/>
              <w:rPr>
                <w:rFonts w:cstheme="minorHAnsi"/>
                <w:sz w:val="20"/>
                <w:szCs w:val="20"/>
              </w:rPr>
            </w:pPr>
            <w:r w:rsidRPr="00F31784">
              <w:rPr>
                <w:rFonts w:cstheme="minorHAnsi"/>
                <w:bCs/>
                <w:sz w:val="20"/>
                <w:szCs w:val="20"/>
              </w:rPr>
              <w:t>Continuously optimize the fee structure</w:t>
            </w:r>
          </w:p>
          <w:p w14:paraId="56ED5D8D" w14:textId="77777777" w:rsidR="00011F33" w:rsidRPr="00F31784" w:rsidRDefault="00011F33" w:rsidP="00247FC1">
            <w:pPr>
              <w:pStyle w:val="ListParagraph"/>
              <w:numPr>
                <w:ilvl w:val="0"/>
                <w:numId w:val="35"/>
              </w:numPr>
              <w:spacing w:after="0" w:line="240" w:lineRule="auto"/>
              <w:contextualSpacing w:val="0"/>
              <w:rPr>
                <w:rFonts w:cstheme="minorHAnsi"/>
                <w:sz w:val="20"/>
                <w:szCs w:val="20"/>
              </w:rPr>
            </w:pPr>
            <w:r w:rsidRPr="00F31784">
              <w:rPr>
                <w:rFonts w:cstheme="minorHAnsi"/>
                <w:bCs/>
                <w:sz w:val="20"/>
                <w:szCs w:val="20"/>
              </w:rPr>
              <w:t>Continue identifying, obtaining and implementing private sector business tools</w:t>
            </w:r>
          </w:p>
          <w:p w14:paraId="6B2ADE5C" w14:textId="77777777" w:rsidR="00011F33" w:rsidRPr="00F31784" w:rsidRDefault="00011F33" w:rsidP="00247FC1">
            <w:pPr>
              <w:pStyle w:val="ListParagraph"/>
              <w:numPr>
                <w:ilvl w:val="0"/>
                <w:numId w:val="35"/>
              </w:numPr>
              <w:spacing w:line="240" w:lineRule="auto"/>
              <w:contextualSpacing w:val="0"/>
              <w:rPr>
                <w:rFonts w:cstheme="minorHAnsi"/>
                <w:sz w:val="20"/>
                <w:szCs w:val="20"/>
              </w:rPr>
            </w:pPr>
            <w:r w:rsidRPr="00F31784">
              <w:rPr>
                <w:rFonts w:cstheme="minorHAnsi"/>
                <w:bCs/>
                <w:sz w:val="20"/>
                <w:szCs w:val="20"/>
              </w:rPr>
              <w:t>Maximize cost efficiency and transparency</w:t>
            </w:r>
          </w:p>
          <w:p w14:paraId="66A15E17" w14:textId="77777777" w:rsidR="00011F33" w:rsidRPr="00F31784" w:rsidRDefault="00011F33" w:rsidP="00247FC1">
            <w:pPr>
              <w:pStyle w:val="ListParagraph"/>
              <w:spacing w:line="240" w:lineRule="auto"/>
              <w:ind w:left="162"/>
              <w:rPr>
                <w:rFonts w:cstheme="minorHAnsi"/>
                <w:sz w:val="20"/>
                <w:szCs w:val="20"/>
              </w:rPr>
            </w:pPr>
          </w:p>
        </w:tc>
        <w:tc>
          <w:tcPr>
            <w:tcW w:w="1890" w:type="dxa"/>
          </w:tcPr>
          <w:p w14:paraId="57A37D22" w14:textId="77777777" w:rsidR="00011F33" w:rsidRPr="00F31784" w:rsidRDefault="00011F33" w:rsidP="00247FC1">
            <w:pPr>
              <w:pStyle w:val="ListParagraph"/>
              <w:numPr>
                <w:ilvl w:val="0"/>
                <w:numId w:val="36"/>
              </w:numPr>
              <w:spacing w:after="0" w:line="240" w:lineRule="auto"/>
              <w:contextualSpacing w:val="0"/>
              <w:rPr>
                <w:rFonts w:cstheme="minorHAnsi"/>
                <w:sz w:val="20"/>
                <w:szCs w:val="20"/>
              </w:rPr>
            </w:pPr>
            <w:r w:rsidRPr="00F31784">
              <w:rPr>
                <w:rFonts w:cstheme="minorHAnsi"/>
                <w:sz w:val="20"/>
                <w:szCs w:val="20"/>
              </w:rPr>
              <w:t>Finalize permanent presence in regional office regions</w:t>
            </w:r>
          </w:p>
          <w:p w14:paraId="360466F5" w14:textId="77777777" w:rsidR="00011F33" w:rsidRPr="00F31784" w:rsidRDefault="00011F33" w:rsidP="00247FC1">
            <w:pPr>
              <w:pStyle w:val="ListParagraph"/>
              <w:numPr>
                <w:ilvl w:val="0"/>
                <w:numId w:val="36"/>
              </w:numPr>
              <w:spacing w:line="240" w:lineRule="auto"/>
              <w:contextualSpacing w:val="0"/>
              <w:rPr>
                <w:rFonts w:cstheme="minorHAnsi"/>
                <w:sz w:val="20"/>
                <w:szCs w:val="20"/>
              </w:rPr>
            </w:pPr>
            <w:r w:rsidRPr="00F31784">
              <w:rPr>
                <w:rFonts w:cstheme="minorHAnsi"/>
                <w:sz w:val="20"/>
                <w:szCs w:val="20"/>
              </w:rPr>
              <w:t>Further develop regional cooperative opportunities</w:t>
            </w:r>
          </w:p>
          <w:p w14:paraId="61EE842B" w14:textId="77777777" w:rsidR="00011F33" w:rsidRPr="009068C0" w:rsidRDefault="00011F33" w:rsidP="00247FC1">
            <w:pPr>
              <w:spacing w:line="240" w:lineRule="auto"/>
              <w:rPr>
                <w:rFonts w:cstheme="minorHAnsi"/>
                <w:sz w:val="20"/>
                <w:szCs w:val="20"/>
              </w:rPr>
            </w:pPr>
          </w:p>
        </w:tc>
      </w:tr>
    </w:tbl>
    <w:p w14:paraId="46B17B64" w14:textId="77777777" w:rsidR="00011F33" w:rsidRDefault="00011F33" w:rsidP="00011F33">
      <w:pPr>
        <w:rPr>
          <w:rFonts w:ascii="Arial" w:eastAsia="Times New Roman" w:hAnsi="Arial" w:cs="Arial"/>
          <w:b/>
          <w:bCs/>
          <w:kern w:val="28"/>
          <w:sz w:val="32"/>
          <w:szCs w:val="32"/>
        </w:rPr>
      </w:pPr>
      <w:r>
        <w:br w:type="page"/>
      </w:r>
    </w:p>
    <w:p w14:paraId="36077E65" w14:textId="7B7CCD28" w:rsidR="0013194A" w:rsidRPr="008612DA" w:rsidRDefault="0036634B" w:rsidP="008612DA">
      <w:pPr>
        <w:pStyle w:val="Heading1"/>
        <w:rPr>
          <w:b w:val="0"/>
          <w:sz w:val="28"/>
        </w:rPr>
      </w:pPr>
      <w:bookmarkStart w:id="219" w:name="_Toc505934676"/>
      <w:r w:rsidRPr="00F31784">
        <w:rPr>
          <w:sz w:val="28"/>
        </w:rPr>
        <w:lastRenderedPageBreak/>
        <w:t xml:space="preserve">Appendix </w:t>
      </w:r>
      <w:r>
        <w:rPr>
          <w:sz w:val="28"/>
        </w:rPr>
        <w:t xml:space="preserve">VII – </w:t>
      </w:r>
      <w:r w:rsidR="0013194A" w:rsidRPr="00C501EE">
        <w:rPr>
          <w:sz w:val="28"/>
        </w:rPr>
        <w:t>Glossary of Acronyms and Abbreviations</w:t>
      </w:r>
      <w:bookmarkEnd w:id="219"/>
    </w:p>
    <w:p w14:paraId="5888BA10" w14:textId="77777777" w:rsidR="0013194A" w:rsidRDefault="0013194A" w:rsidP="0013194A">
      <w:pPr>
        <w:jc w:val="center"/>
        <w:rPr>
          <w:rFonts w:ascii="Arial" w:hAnsi="Arial" w:cs="Arial"/>
          <w:b/>
          <w:sz w:val="28"/>
        </w:rPr>
      </w:pPr>
    </w:p>
    <w:p w14:paraId="1056DBB2" w14:textId="77777777" w:rsidR="0013194A" w:rsidRDefault="0013194A" w:rsidP="0013194A">
      <w:pPr>
        <w:spacing w:after="0" w:line="240" w:lineRule="auto"/>
        <w:jc w:val="center"/>
        <w:rPr>
          <w:rFonts w:ascii="Arial" w:eastAsia="Times New Roman" w:hAnsi="Arial" w:cs="Arial"/>
          <w:b/>
          <w:bCs/>
          <w:color w:val="000000"/>
          <w:sz w:val="20"/>
          <w:szCs w:val="20"/>
        </w:rPr>
        <w:sectPr w:rsidR="0013194A" w:rsidSect="007B4273">
          <w:pgSz w:w="15840" w:h="12240" w:orient="landscape"/>
          <w:pgMar w:top="720" w:right="720" w:bottom="720" w:left="720" w:header="720" w:footer="720" w:gutter="0"/>
          <w:cols w:space="720"/>
          <w:docGrid w:linePitch="360"/>
        </w:sectPr>
      </w:pPr>
    </w:p>
    <w:tbl>
      <w:tblPr>
        <w:tblW w:w="63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5130"/>
      </w:tblGrid>
      <w:tr w:rsidR="0013194A" w:rsidRPr="00175254" w14:paraId="5640C71B" w14:textId="77777777" w:rsidTr="007B4273">
        <w:trPr>
          <w:trHeight w:val="288"/>
          <w:tblHeader/>
        </w:trPr>
        <w:tc>
          <w:tcPr>
            <w:tcW w:w="1170" w:type="dxa"/>
            <w:shd w:val="clear" w:color="000000" w:fill="D9D9D9"/>
            <w:noWrap/>
            <w:vAlign w:val="center"/>
            <w:hideMark/>
          </w:tcPr>
          <w:p w14:paraId="6F36F402" w14:textId="77777777" w:rsidR="0013194A" w:rsidRPr="00175254" w:rsidRDefault="0013194A" w:rsidP="007B4273">
            <w:pPr>
              <w:spacing w:after="0" w:line="240" w:lineRule="auto"/>
              <w:jc w:val="center"/>
              <w:rPr>
                <w:rFonts w:ascii="Arial" w:eastAsia="Times New Roman" w:hAnsi="Arial" w:cs="Arial"/>
                <w:b/>
                <w:bCs/>
                <w:color w:val="000000"/>
                <w:sz w:val="20"/>
                <w:szCs w:val="20"/>
              </w:rPr>
            </w:pPr>
            <w:r w:rsidRPr="00175254">
              <w:rPr>
                <w:rFonts w:ascii="Arial" w:eastAsia="Times New Roman" w:hAnsi="Arial" w:cs="Arial"/>
                <w:b/>
                <w:bCs/>
                <w:color w:val="000000"/>
                <w:sz w:val="20"/>
                <w:szCs w:val="20"/>
              </w:rPr>
              <w:t>Acronym</w:t>
            </w:r>
          </w:p>
        </w:tc>
        <w:tc>
          <w:tcPr>
            <w:tcW w:w="5130" w:type="dxa"/>
            <w:shd w:val="clear" w:color="000000" w:fill="D9D9D9"/>
            <w:noWrap/>
            <w:vAlign w:val="center"/>
            <w:hideMark/>
          </w:tcPr>
          <w:p w14:paraId="2A3BE158" w14:textId="77777777" w:rsidR="0013194A" w:rsidRPr="00175254" w:rsidRDefault="0013194A" w:rsidP="007B4273">
            <w:pPr>
              <w:spacing w:after="0" w:line="240" w:lineRule="auto"/>
              <w:jc w:val="center"/>
              <w:rPr>
                <w:rFonts w:ascii="Arial" w:eastAsia="Times New Roman" w:hAnsi="Arial" w:cs="Arial"/>
                <w:b/>
                <w:bCs/>
                <w:color w:val="000000"/>
                <w:sz w:val="20"/>
                <w:szCs w:val="20"/>
              </w:rPr>
            </w:pPr>
            <w:r w:rsidRPr="00175254">
              <w:rPr>
                <w:rFonts w:ascii="Arial" w:eastAsia="Times New Roman" w:hAnsi="Arial" w:cs="Arial"/>
                <w:b/>
                <w:bCs/>
                <w:color w:val="000000"/>
                <w:sz w:val="20"/>
                <w:szCs w:val="20"/>
              </w:rPr>
              <w:t>Definition</w:t>
            </w:r>
          </w:p>
        </w:tc>
      </w:tr>
      <w:tr w:rsidR="0013194A" w:rsidRPr="00175254" w14:paraId="3E911674" w14:textId="77777777" w:rsidTr="007B4273">
        <w:trPr>
          <w:trHeight w:val="288"/>
        </w:trPr>
        <w:tc>
          <w:tcPr>
            <w:tcW w:w="1170" w:type="dxa"/>
            <w:shd w:val="clear" w:color="auto" w:fill="auto"/>
            <w:noWrap/>
            <w:vAlign w:val="center"/>
            <w:hideMark/>
          </w:tcPr>
          <w:p w14:paraId="0E23445B"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ABI</w:t>
            </w:r>
          </w:p>
        </w:tc>
        <w:tc>
          <w:tcPr>
            <w:tcW w:w="5130" w:type="dxa"/>
            <w:shd w:val="clear" w:color="auto" w:fill="auto"/>
            <w:noWrap/>
            <w:vAlign w:val="center"/>
            <w:hideMark/>
          </w:tcPr>
          <w:p w14:paraId="7A021FF6"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Activity Based Information</w:t>
            </w:r>
          </w:p>
        </w:tc>
      </w:tr>
      <w:tr w:rsidR="0013194A" w:rsidRPr="00175254" w14:paraId="638CA314" w14:textId="77777777" w:rsidTr="007B4273">
        <w:trPr>
          <w:trHeight w:val="288"/>
        </w:trPr>
        <w:tc>
          <w:tcPr>
            <w:tcW w:w="1170" w:type="dxa"/>
            <w:shd w:val="clear" w:color="auto" w:fill="auto"/>
            <w:noWrap/>
            <w:vAlign w:val="center"/>
            <w:hideMark/>
          </w:tcPr>
          <w:p w14:paraId="5F17442B"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ACR</w:t>
            </w:r>
          </w:p>
        </w:tc>
        <w:tc>
          <w:tcPr>
            <w:tcW w:w="5130" w:type="dxa"/>
            <w:shd w:val="clear" w:color="auto" w:fill="auto"/>
            <w:noWrap/>
            <w:vAlign w:val="bottom"/>
            <w:hideMark/>
          </w:tcPr>
          <w:p w14:paraId="1A9F1245"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 xml:space="preserve">Accelerated Case Resolution </w:t>
            </w:r>
          </w:p>
        </w:tc>
      </w:tr>
      <w:tr w:rsidR="0013194A" w:rsidRPr="00175254" w14:paraId="0E5E81A8" w14:textId="77777777" w:rsidTr="007B4273">
        <w:trPr>
          <w:trHeight w:val="288"/>
        </w:trPr>
        <w:tc>
          <w:tcPr>
            <w:tcW w:w="1170" w:type="dxa"/>
            <w:shd w:val="clear" w:color="auto" w:fill="auto"/>
            <w:noWrap/>
            <w:vAlign w:val="center"/>
          </w:tcPr>
          <w:p w14:paraId="25591115" w14:textId="77777777" w:rsidR="0013194A" w:rsidRPr="00175254" w:rsidRDefault="0013194A" w:rsidP="007B427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ACTS</w:t>
            </w:r>
          </w:p>
        </w:tc>
        <w:tc>
          <w:tcPr>
            <w:tcW w:w="5130" w:type="dxa"/>
            <w:shd w:val="clear" w:color="auto" w:fill="auto"/>
            <w:noWrap/>
            <w:vAlign w:val="center"/>
          </w:tcPr>
          <w:p w14:paraId="64F10BCC" w14:textId="77777777" w:rsidR="0013194A" w:rsidRPr="00175254" w:rsidRDefault="0013194A" w:rsidP="007B427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Adjudicated Case Tracking System</w:t>
            </w:r>
          </w:p>
        </w:tc>
      </w:tr>
      <w:tr w:rsidR="0013194A" w:rsidRPr="00175254" w14:paraId="532F17C9" w14:textId="77777777" w:rsidTr="007B4273">
        <w:trPr>
          <w:trHeight w:val="288"/>
        </w:trPr>
        <w:tc>
          <w:tcPr>
            <w:tcW w:w="1170" w:type="dxa"/>
            <w:shd w:val="clear" w:color="auto" w:fill="auto"/>
            <w:noWrap/>
            <w:vAlign w:val="center"/>
            <w:hideMark/>
          </w:tcPr>
          <w:p w14:paraId="5AA0B6C3"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AIA</w:t>
            </w:r>
          </w:p>
        </w:tc>
        <w:tc>
          <w:tcPr>
            <w:tcW w:w="5130" w:type="dxa"/>
            <w:shd w:val="clear" w:color="auto" w:fill="auto"/>
            <w:noWrap/>
            <w:vAlign w:val="center"/>
            <w:hideMark/>
          </w:tcPr>
          <w:p w14:paraId="62904189"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Leahy Smith America Invents Act of 2011</w:t>
            </w:r>
          </w:p>
        </w:tc>
      </w:tr>
      <w:tr w:rsidR="0013194A" w:rsidRPr="00175254" w14:paraId="2BBF58C7" w14:textId="77777777" w:rsidTr="007B4273">
        <w:trPr>
          <w:trHeight w:val="288"/>
        </w:trPr>
        <w:tc>
          <w:tcPr>
            <w:tcW w:w="1170" w:type="dxa"/>
            <w:shd w:val="clear" w:color="auto" w:fill="auto"/>
            <w:noWrap/>
            <w:vAlign w:val="center"/>
            <w:hideMark/>
          </w:tcPr>
          <w:p w14:paraId="50B04CE4"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AIS</w:t>
            </w:r>
          </w:p>
        </w:tc>
        <w:tc>
          <w:tcPr>
            <w:tcW w:w="5130" w:type="dxa"/>
            <w:shd w:val="clear" w:color="auto" w:fill="auto"/>
            <w:noWrap/>
            <w:vAlign w:val="center"/>
            <w:hideMark/>
          </w:tcPr>
          <w:p w14:paraId="16829CA0"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Automated Information Systems</w:t>
            </w:r>
          </w:p>
        </w:tc>
      </w:tr>
      <w:tr w:rsidR="0013194A" w:rsidRPr="00175254" w14:paraId="1C90D961" w14:textId="77777777" w:rsidTr="007B4273">
        <w:trPr>
          <w:trHeight w:val="288"/>
        </w:trPr>
        <w:tc>
          <w:tcPr>
            <w:tcW w:w="1170" w:type="dxa"/>
            <w:shd w:val="clear" w:color="auto" w:fill="auto"/>
            <w:noWrap/>
            <w:vAlign w:val="center"/>
            <w:hideMark/>
          </w:tcPr>
          <w:p w14:paraId="66BD9C0A"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APA</w:t>
            </w:r>
          </w:p>
        </w:tc>
        <w:tc>
          <w:tcPr>
            <w:tcW w:w="5130" w:type="dxa"/>
            <w:shd w:val="clear" w:color="auto" w:fill="auto"/>
            <w:noWrap/>
            <w:vAlign w:val="bottom"/>
            <w:hideMark/>
          </w:tcPr>
          <w:p w14:paraId="13180BFE"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 xml:space="preserve">Administrative Procedure Act </w:t>
            </w:r>
          </w:p>
        </w:tc>
      </w:tr>
      <w:tr w:rsidR="0013194A" w:rsidRPr="00175254" w14:paraId="656DA6A9" w14:textId="77777777" w:rsidTr="007B4273">
        <w:trPr>
          <w:trHeight w:val="288"/>
        </w:trPr>
        <w:tc>
          <w:tcPr>
            <w:tcW w:w="1170" w:type="dxa"/>
            <w:shd w:val="clear" w:color="auto" w:fill="auto"/>
            <w:noWrap/>
            <w:vAlign w:val="center"/>
            <w:hideMark/>
          </w:tcPr>
          <w:p w14:paraId="7BF02A5D"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APEC</w:t>
            </w:r>
          </w:p>
        </w:tc>
        <w:tc>
          <w:tcPr>
            <w:tcW w:w="5130" w:type="dxa"/>
            <w:shd w:val="clear" w:color="auto" w:fill="auto"/>
            <w:noWrap/>
            <w:vAlign w:val="bottom"/>
            <w:hideMark/>
          </w:tcPr>
          <w:p w14:paraId="4796209B"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 xml:space="preserve">Asia Pacific Economic Cooperation </w:t>
            </w:r>
          </w:p>
        </w:tc>
      </w:tr>
      <w:tr w:rsidR="0013194A" w:rsidRPr="00175254" w14:paraId="77B90BD7" w14:textId="77777777" w:rsidTr="007B4273">
        <w:trPr>
          <w:trHeight w:val="288"/>
        </w:trPr>
        <w:tc>
          <w:tcPr>
            <w:tcW w:w="1170" w:type="dxa"/>
            <w:shd w:val="clear" w:color="auto" w:fill="auto"/>
            <w:noWrap/>
            <w:vAlign w:val="center"/>
          </w:tcPr>
          <w:p w14:paraId="3A9F7EC1" w14:textId="77777777" w:rsidR="0013194A" w:rsidRPr="00175254" w:rsidRDefault="0013194A" w:rsidP="007B427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API</w:t>
            </w:r>
          </w:p>
        </w:tc>
        <w:tc>
          <w:tcPr>
            <w:tcW w:w="5130" w:type="dxa"/>
            <w:shd w:val="clear" w:color="auto" w:fill="auto"/>
            <w:noWrap/>
            <w:vAlign w:val="center"/>
          </w:tcPr>
          <w:p w14:paraId="13CE9865" w14:textId="77777777" w:rsidR="0013194A" w:rsidRPr="00175254" w:rsidRDefault="0013194A" w:rsidP="007B427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Application Programming Interface</w:t>
            </w:r>
          </w:p>
        </w:tc>
      </w:tr>
      <w:tr w:rsidR="0013194A" w:rsidRPr="00175254" w14:paraId="0B124407" w14:textId="77777777" w:rsidTr="007B4273">
        <w:trPr>
          <w:trHeight w:val="288"/>
        </w:trPr>
        <w:tc>
          <w:tcPr>
            <w:tcW w:w="1170" w:type="dxa"/>
            <w:shd w:val="clear" w:color="auto" w:fill="auto"/>
            <w:noWrap/>
            <w:vAlign w:val="center"/>
            <w:hideMark/>
          </w:tcPr>
          <w:p w14:paraId="11083D4E"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APJs</w:t>
            </w:r>
          </w:p>
        </w:tc>
        <w:tc>
          <w:tcPr>
            <w:tcW w:w="5130" w:type="dxa"/>
            <w:shd w:val="clear" w:color="auto" w:fill="auto"/>
            <w:noWrap/>
            <w:vAlign w:val="center"/>
            <w:hideMark/>
          </w:tcPr>
          <w:p w14:paraId="0424991B"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Administrative Patent Judges</w:t>
            </w:r>
          </w:p>
        </w:tc>
      </w:tr>
      <w:tr w:rsidR="0013194A" w:rsidRPr="00175254" w14:paraId="77DCED06" w14:textId="77777777" w:rsidTr="007B4273">
        <w:trPr>
          <w:trHeight w:val="288"/>
        </w:trPr>
        <w:tc>
          <w:tcPr>
            <w:tcW w:w="1170" w:type="dxa"/>
            <w:shd w:val="clear" w:color="auto" w:fill="auto"/>
            <w:noWrap/>
            <w:vAlign w:val="center"/>
            <w:hideMark/>
          </w:tcPr>
          <w:p w14:paraId="56C88241"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ASEAN</w:t>
            </w:r>
          </w:p>
        </w:tc>
        <w:tc>
          <w:tcPr>
            <w:tcW w:w="5130" w:type="dxa"/>
            <w:shd w:val="clear" w:color="auto" w:fill="auto"/>
            <w:noWrap/>
            <w:vAlign w:val="bottom"/>
            <w:hideMark/>
          </w:tcPr>
          <w:p w14:paraId="6539DCEA"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Association of South East Asian Nations</w:t>
            </w:r>
          </w:p>
        </w:tc>
      </w:tr>
      <w:tr w:rsidR="0013194A" w:rsidRPr="00175254" w14:paraId="467471AC" w14:textId="77777777" w:rsidTr="007B4273">
        <w:trPr>
          <w:trHeight w:val="288"/>
        </w:trPr>
        <w:tc>
          <w:tcPr>
            <w:tcW w:w="1170" w:type="dxa"/>
            <w:shd w:val="clear" w:color="auto" w:fill="auto"/>
            <w:noWrap/>
            <w:vAlign w:val="center"/>
            <w:hideMark/>
          </w:tcPr>
          <w:p w14:paraId="717DEE39"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ATJs</w:t>
            </w:r>
          </w:p>
        </w:tc>
        <w:tc>
          <w:tcPr>
            <w:tcW w:w="5130" w:type="dxa"/>
            <w:shd w:val="clear" w:color="auto" w:fill="auto"/>
            <w:noWrap/>
            <w:vAlign w:val="center"/>
            <w:hideMark/>
          </w:tcPr>
          <w:p w14:paraId="0728E20B"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Administrative Trademark Judges</w:t>
            </w:r>
          </w:p>
        </w:tc>
      </w:tr>
      <w:tr w:rsidR="0013194A" w:rsidRPr="00175254" w14:paraId="3A3D802C" w14:textId="77777777" w:rsidTr="007B4273">
        <w:trPr>
          <w:trHeight w:val="288"/>
        </w:trPr>
        <w:tc>
          <w:tcPr>
            <w:tcW w:w="1170" w:type="dxa"/>
            <w:shd w:val="clear" w:color="auto" w:fill="auto"/>
            <w:noWrap/>
            <w:vAlign w:val="center"/>
            <w:hideMark/>
          </w:tcPr>
          <w:p w14:paraId="7C39BDBB"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BC/DR</w:t>
            </w:r>
          </w:p>
        </w:tc>
        <w:tc>
          <w:tcPr>
            <w:tcW w:w="5130" w:type="dxa"/>
            <w:shd w:val="clear" w:color="auto" w:fill="auto"/>
            <w:noWrap/>
            <w:vAlign w:val="bottom"/>
            <w:hideMark/>
          </w:tcPr>
          <w:p w14:paraId="4E309E80"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Business Continuity/Disaster Recovery</w:t>
            </w:r>
          </w:p>
        </w:tc>
      </w:tr>
      <w:tr w:rsidR="0013194A" w:rsidRPr="00175254" w14:paraId="0E3BEB90" w14:textId="77777777" w:rsidTr="007B4273">
        <w:trPr>
          <w:trHeight w:val="288"/>
        </w:trPr>
        <w:tc>
          <w:tcPr>
            <w:tcW w:w="1170" w:type="dxa"/>
            <w:shd w:val="clear" w:color="auto" w:fill="auto"/>
            <w:noWrap/>
            <w:vAlign w:val="center"/>
            <w:hideMark/>
          </w:tcPr>
          <w:p w14:paraId="646AF27F"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BPAG</w:t>
            </w:r>
          </w:p>
        </w:tc>
        <w:tc>
          <w:tcPr>
            <w:tcW w:w="5130" w:type="dxa"/>
            <w:shd w:val="clear" w:color="auto" w:fill="auto"/>
            <w:noWrap/>
            <w:vAlign w:val="center"/>
            <w:hideMark/>
          </w:tcPr>
          <w:p w14:paraId="75E5DC28"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Budget and Performance-at-a-Glance</w:t>
            </w:r>
          </w:p>
        </w:tc>
      </w:tr>
      <w:tr w:rsidR="0013194A" w:rsidRPr="00175254" w14:paraId="3683F749" w14:textId="77777777" w:rsidTr="007B4273">
        <w:trPr>
          <w:trHeight w:val="288"/>
        </w:trPr>
        <w:tc>
          <w:tcPr>
            <w:tcW w:w="1170" w:type="dxa"/>
            <w:shd w:val="clear" w:color="auto" w:fill="auto"/>
            <w:noWrap/>
            <w:vAlign w:val="center"/>
            <w:hideMark/>
          </w:tcPr>
          <w:p w14:paraId="2BC89EB3"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BRIC</w:t>
            </w:r>
          </w:p>
        </w:tc>
        <w:tc>
          <w:tcPr>
            <w:tcW w:w="5130" w:type="dxa"/>
            <w:shd w:val="clear" w:color="auto" w:fill="auto"/>
            <w:noWrap/>
            <w:vAlign w:val="bottom"/>
            <w:hideMark/>
          </w:tcPr>
          <w:p w14:paraId="4A7CF306"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Brazil, Russia, India and China</w:t>
            </w:r>
          </w:p>
        </w:tc>
      </w:tr>
      <w:tr w:rsidR="0013194A" w:rsidRPr="00175254" w14:paraId="5CC27C31" w14:textId="77777777" w:rsidTr="007B4273">
        <w:trPr>
          <w:trHeight w:val="288"/>
        </w:trPr>
        <w:tc>
          <w:tcPr>
            <w:tcW w:w="1170" w:type="dxa"/>
            <w:shd w:val="clear" w:color="auto" w:fill="auto"/>
            <w:noWrap/>
            <w:vAlign w:val="center"/>
            <w:hideMark/>
          </w:tcPr>
          <w:p w14:paraId="7FB277A5"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CAFC</w:t>
            </w:r>
          </w:p>
        </w:tc>
        <w:tc>
          <w:tcPr>
            <w:tcW w:w="5130" w:type="dxa"/>
            <w:shd w:val="clear" w:color="auto" w:fill="auto"/>
            <w:noWrap/>
            <w:vAlign w:val="center"/>
            <w:hideMark/>
          </w:tcPr>
          <w:p w14:paraId="7CA4E3C2"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United States Court of Appeals for the Federal Circuit</w:t>
            </w:r>
          </w:p>
        </w:tc>
      </w:tr>
      <w:tr w:rsidR="0013194A" w:rsidRPr="00175254" w14:paraId="6091E164" w14:textId="77777777" w:rsidTr="007B4273">
        <w:trPr>
          <w:trHeight w:val="288"/>
        </w:trPr>
        <w:tc>
          <w:tcPr>
            <w:tcW w:w="1170" w:type="dxa"/>
            <w:shd w:val="clear" w:color="auto" w:fill="auto"/>
            <w:noWrap/>
            <w:vAlign w:val="center"/>
            <w:hideMark/>
          </w:tcPr>
          <w:p w14:paraId="2C23413D"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CAGR</w:t>
            </w:r>
          </w:p>
        </w:tc>
        <w:tc>
          <w:tcPr>
            <w:tcW w:w="5130" w:type="dxa"/>
            <w:shd w:val="clear" w:color="auto" w:fill="auto"/>
            <w:noWrap/>
            <w:vAlign w:val="center"/>
            <w:hideMark/>
          </w:tcPr>
          <w:p w14:paraId="5F8A880A"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Compound Annual Growth Rate</w:t>
            </w:r>
          </w:p>
        </w:tc>
      </w:tr>
      <w:tr w:rsidR="0013194A" w:rsidRPr="00175254" w14:paraId="37E50158" w14:textId="77777777" w:rsidTr="007B4273">
        <w:trPr>
          <w:trHeight w:val="288"/>
        </w:trPr>
        <w:tc>
          <w:tcPr>
            <w:tcW w:w="1170" w:type="dxa"/>
            <w:shd w:val="clear" w:color="auto" w:fill="auto"/>
            <w:noWrap/>
            <w:vAlign w:val="center"/>
            <w:hideMark/>
          </w:tcPr>
          <w:p w14:paraId="57809989"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CE</w:t>
            </w:r>
          </w:p>
        </w:tc>
        <w:tc>
          <w:tcPr>
            <w:tcW w:w="5130" w:type="dxa"/>
            <w:shd w:val="clear" w:color="auto" w:fill="auto"/>
            <w:noWrap/>
            <w:vAlign w:val="bottom"/>
            <w:hideMark/>
          </w:tcPr>
          <w:p w14:paraId="7B8EFF4C"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 xml:space="preserve">Chief Economist </w:t>
            </w:r>
          </w:p>
        </w:tc>
      </w:tr>
      <w:tr w:rsidR="0013194A" w:rsidRPr="00175254" w14:paraId="2432D2A5" w14:textId="77777777" w:rsidTr="007B4273">
        <w:trPr>
          <w:trHeight w:val="288"/>
        </w:trPr>
        <w:tc>
          <w:tcPr>
            <w:tcW w:w="1170" w:type="dxa"/>
            <w:shd w:val="clear" w:color="auto" w:fill="auto"/>
            <w:noWrap/>
            <w:vAlign w:val="center"/>
            <w:hideMark/>
          </w:tcPr>
          <w:p w14:paraId="677154D3"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CIF</w:t>
            </w:r>
          </w:p>
        </w:tc>
        <w:tc>
          <w:tcPr>
            <w:tcW w:w="5130" w:type="dxa"/>
            <w:shd w:val="clear" w:color="auto" w:fill="auto"/>
            <w:noWrap/>
            <w:vAlign w:val="center"/>
            <w:hideMark/>
          </w:tcPr>
          <w:p w14:paraId="01D003EA"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Capital Improvement Fund</w:t>
            </w:r>
          </w:p>
        </w:tc>
      </w:tr>
      <w:tr w:rsidR="0013194A" w:rsidRPr="00175254" w14:paraId="7C1DE564" w14:textId="77777777" w:rsidTr="007B4273">
        <w:trPr>
          <w:trHeight w:val="288"/>
        </w:trPr>
        <w:tc>
          <w:tcPr>
            <w:tcW w:w="1170" w:type="dxa"/>
            <w:shd w:val="clear" w:color="auto" w:fill="auto"/>
            <w:noWrap/>
            <w:vAlign w:val="center"/>
            <w:hideMark/>
          </w:tcPr>
          <w:p w14:paraId="4CC7C4FB"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COTS</w:t>
            </w:r>
          </w:p>
        </w:tc>
        <w:tc>
          <w:tcPr>
            <w:tcW w:w="5130" w:type="dxa"/>
            <w:shd w:val="clear" w:color="auto" w:fill="auto"/>
            <w:noWrap/>
            <w:vAlign w:val="bottom"/>
            <w:hideMark/>
          </w:tcPr>
          <w:p w14:paraId="26DCB524"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 xml:space="preserve">Commercial Off-The-Shelf </w:t>
            </w:r>
          </w:p>
        </w:tc>
      </w:tr>
      <w:tr w:rsidR="0013194A" w:rsidRPr="00175254" w14:paraId="15DCEB6A" w14:textId="77777777" w:rsidTr="007B4273">
        <w:trPr>
          <w:trHeight w:val="288"/>
        </w:trPr>
        <w:tc>
          <w:tcPr>
            <w:tcW w:w="1170" w:type="dxa"/>
            <w:shd w:val="clear" w:color="auto" w:fill="auto"/>
            <w:noWrap/>
            <w:vAlign w:val="center"/>
            <w:hideMark/>
          </w:tcPr>
          <w:p w14:paraId="21F619D4"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CPC</w:t>
            </w:r>
          </w:p>
        </w:tc>
        <w:tc>
          <w:tcPr>
            <w:tcW w:w="5130" w:type="dxa"/>
            <w:shd w:val="clear" w:color="auto" w:fill="auto"/>
            <w:noWrap/>
            <w:vAlign w:val="center"/>
            <w:hideMark/>
          </w:tcPr>
          <w:p w14:paraId="79498E16"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Cooperative Patent Classification</w:t>
            </w:r>
          </w:p>
        </w:tc>
      </w:tr>
      <w:tr w:rsidR="0013194A" w:rsidRPr="00175254" w14:paraId="0DA2134D" w14:textId="77777777" w:rsidTr="007B4273">
        <w:trPr>
          <w:trHeight w:val="288"/>
        </w:trPr>
        <w:tc>
          <w:tcPr>
            <w:tcW w:w="1170" w:type="dxa"/>
            <w:shd w:val="clear" w:color="auto" w:fill="auto"/>
            <w:noWrap/>
            <w:vAlign w:val="center"/>
            <w:hideMark/>
          </w:tcPr>
          <w:p w14:paraId="573FFA14"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CPIC</w:t>
            </w:r>
          </w:p>
        </w:tc>
        <w:tc>
          <w:tcPr>
            <w:tcW w:w="5130" w:type="dxa"/>
            <w:shd w:val="clear" w:color="auto" w:fill="auto"/>
            <w:noWrap/>
            <w:vAlign w:val="center"/>
            <w:hideMark/>
          </w:tcPr>
          <w:p w14:paraId="4C69B06D"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 xml:space="preserve">Capital Planning and Investment Control </w:t>
            </w:r>
          </w:p>
        </w:tc>
      </w:tr>
      <w:tr w:rsidR="0013194A" w:rsidRPr="00175254" w14:paraId="55EC97F0" w14:textId="77777777" w:rsidTr="007B4273">
        <w:trPr>
          <w:trHeight w:val="288"/>
        </w:trPr>
        <w:tc>
          <w:tcPr>
            <w:tcW w:w="1170" w:type="dxa"/>
            <w:shd w:val="clear" w:color="auto" w:fill="auto"/>
            <w:noWrap/>
            <w:vAlign w:val="center"/>
            <w:hideMark/>
          </w:tcPr>
          <w:p w14:paraId="1DCB3250"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CSRS</w:t>
            </w:r>
          </w:p>
        </w:tc>
        <w:tc>
          <w:tcPr>
            <w:tcW w:w="5130" w:type="dxa"/>
            <w:shd w:val="clear" w:color="auto" w:fill="auto"/>
            <w:noWrap/>
            <w:vAlign w:val="bottom"/>
            <w:hideMark/>
          </w:tcPr>
          <w:p w14:paraId="1755E987"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 xml:space="preserve">Civil Service Retirement System </w:t>
            </w:r>
          </w:p>
        </w:tc>
      </w:tr>
      <w:tr w:rsidR="0013194A" w:rsidRPr="00175254" w14:paraId="6C418129" w14:textId="77777777" w:rsidTr="007B4273">
        <w:trPr>
          <w:trHeight w:val="288"/>
        </w:trPr>
        <w:tc>
          <w:tcPr>
            <w:tcW w:w="1170" w:type="dxa"/>
            <w:shd w:val="clear" w:color="auto" w:fill="auto"/>
            <w:noWrap/>
            <w:vAlign w:val="center"/>
            <w:hideMark/>
          </w:tcPr>
          <w:p w14:paraId="708DBF5B"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DAV</w:t>
            </w:r>
          </w:p>
        </w:tc>
        <w:tc>
          <w:tcPr>
            <w:tcW w:w="5130" w:type="dxa"/>
            <w:shd w:val="clear" w:color="auto" w:fill="auto"/>
            <w:noWrap/>
            <w:vAlign w:val="bottom"/>
            <w:hideMark/>
          </w:tcPr>
          <w:p w14:paraId="08F2F8DA"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 xml:space="preserve">Document and Application Viewer </w:t>
            </w:r>
          </w:p>
        </w:tc>
      </w:tr>
      <w:tr w:rsidR="0013194A" w:rsidRPr="00175254" w14:paraId="45B08917" w14:textId="77777777" w:rsidTr="007B4273">
        <w:trPr>
          <w:trHeight w:val="288"/>
        </w:trPr>
        <w:tc>
          <w:tcPr>
            <w:tcW w:w="1170" w:type="dxa"/>
            <w:shd w:val="clear" w:color="auto" w:fill="auto"/>
            <w:noWrap/>
            <w:vAlign w:val="center"/>
            <w:hideMark/>
          </w:tcPr>
          <w:p w14:paraId="2804E40D"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DOC</w:t>
            </w:r>
          </w:p>
        </w:tc>
        <w:tc>
          <w:tcPr>
            <w:tcW w:w="5130" w:type="dxa"/>
            <w:shd w:val="clear" w:color="auto" w:fill="auto"/>
            <w:noWrap/>
            <w:vAlign w:val="center"/>
            <w:hideMark/>
          </w:tcPr>
          <w:p w14:paraId="5EAD9EC3"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Department of Commerce</w:t>
            </w:r>
          </w:p>
        </w:tc>
      </w:tr>
      <w:tr w:rsidR="0013194A" w:rsidRPr="00175254" w14:paraId="029A2369" w14:textId="77777777" w:rsidTr="007B4273">
        <w:trPr>
          <w:trHeight w:val="288"/>
        </w:trPr>
        <w:tc>
          <w:tcPr>
            <w:tcW w:w="1170" w:type="dxa"/>
            <w:shd w:val="clear" w:color="auto" w:fill="auto"/>
            <w:noWrap/>
            <w:vAlign w:val="center"/>
            <w:hideMark/>
          </w:tcPr>
          <w:p w14:paraId="20880090"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EDMS</w:t>
            </w:r>
          </w:p>
        </w:tc>
        <w:tc>
          <w:tcPr>
            <w:tcW w:w="5130" w:type="dxa"/>
            <w:shd w:val="clear" w:color="auto" w:fill="auto"/>
            <w:noWrap/>
            <w:vAlign w:val="bottom"/>
            <w:hideMark/>
          </w:tcPr>
          <w:p w14:paraId="1C8A598C"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 xml:space="preserve">Electronic Document Management System </w:t>
            </w:r>
          </w:p>
        </w:tc>
      </w:tr>
      <w:tr w:rsidR="0013194A" w:rsidRPr="00175254" w14:paraId="0142AA12" w14:textId="77777777" w:rsidTr="007B4273">
        <w:trPr>
          <w:trHeight w:val="288"/>
        </w:trPr>
        <w:tc>
          <w:tcPr>
            <w:tcW w:w="1170" w:type="dxa"/>
            <w:shd w:val="clear" w:color="auto" w:fill="auto"/>
            <w:noWrap/>
            <w:vAlign w:val="center"/>
            <w:hideMark/>
          </w:tcPr>
          <w:p w14:paraId="6E4D148F"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EEO</w:t>
            </w:r>
          </w:p>
        </w:tc>
        <w:tc>
          <w:tcPr>
            <w:tcW w:w="5130" w:type="dxa"/>
            <w:shd w:val="clear" w:color="auto" w:fill="auto"/>
            <w:noWrap/>
            <w:vAlign w:val="center"/>
            <w:hideMark/>
          </w:tcPr>
          <w:p w14:paraId="1E1AB29B"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Equal Employment Opportunity</w:t>
            </w:r>
          </w:p>
        </w:tc>
      </w:tr>
      <w:tr w:rsidR="0013194A" w:rsidRPr="00175254" w14:paraId="0E76B79E" w14:textId="77777777" w:rsidTr="007B4273">
        <w:trPr>
          <w:trHeight w:val="288"/>
        </w:trPr>
        <w:tc>
          <w:tcPr>
            <w:tcW w:w="1170" w:type="dxa"/>
            <w:shd w:val="clear" w:color="auto" w:fill="auto"/>
            <w:noWrap/>
            <w:vAlign w:val="center"/>
            <w:hideMark/>
          </w:tcPr>
          <w:p w14:paraId="75832C22"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EEOD</w:t>
            </w:r>
          </w:p>
        </w:tc>
        <w:tc>
          <w:tcPr>
            <w:tcW w:w="5130" w:type="dxa"/>
            <w:shd w:val="clear" w:color="auto" w:fill="auto"/>
            <w:noWrap/>
            <w:vAlign w:val="bottom"/>
            <w:hideMark/>
          </w:tcPr>
          <w:p w14:paraId="44410C03"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 xml:space="preserve">Equal Employment Opportunity and Diversity </w:t>
            </w:r>
          </w:p>
        </w:tc>
      </w:tr>
      <w:tr w:rsidR="0013194A" w:rsidRPr="00175254" w14:paraId="3D0FE011" w14:textId="77777777" w:rsidTr="007B4273">
        <w:trPr>
          <w:trHeight w:val="288"/>
        </w:trPr>
        <w:tc>
          <w:tcPr>
            <w:tcW w:w="1170" w:type="dxa"/>
            <w:shd w:val="clear" w:color="auto" w:fill="auto"/>
            <w:noWrap/>
            <w:vAlign w:val="center"/>
            <w:hideMark/>
          </w:tcPr>
          <w:p w14:paraId="7B6EEAC8"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EO</w:t>
            </w:r>
          </w:p>
        </w:tc>
        <w:tc>
          <w:tcPr>
            <w:tcW w:w="5130" w:type="dxa"/>
            <w:shd w:val="clear" w:color="auto" w:fill="auto"/>
            <w:noWrap/>
            <w:vAlign w:val="center"/>
            <w:hideMark/>
          </w:tcPr>
          <w:p w14:paraId="6931F84F"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Executive Order</w:t>
            </w:r>
          </w:p>
        </w:tc>
      </w:tr>
      <w:tr w:rsidR="0013194A" w:rsidRPr="00175254" w14:paraId="298055F7" w14:textId="77777777" w:rsidTr="007B4273">
        <w:trPr>
          <w:trHeight w:val="288"/>
        </w:trPr>
        <w:tc>
          <w:tcPr>
            <w:tcW w:w="1170" w:type="dxa"/>
            <w:shd w:val="clear" w:color="auto" w:fill="auto"/>
            <w:noWrap/>
            <w:vAlign w:val="center"/>
            <w:hideMark/>
          </w:tcPr>
          <w:p w14:paraId="2513BF33"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EPO</w:t>
            </w:r>
          </w:p>
        </w:tc>
        <w:tc>
          <w:tcPr>
            <w:tcW w:w="5130" w:type="dxa"/>
            <w:shd w:val="clear" w:color="auto" w:fill="auto"/>
            <w:noWrap/>
            <w:vAlign w:val="center"/>
            <w:hideMark/>
          </w:tcPr>
          <w:p w14:paraId="019AC4E6"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European Patent Office</w:t>
            </w:r>
          </w:p>
        </w:tc>
      </w:tr>
      <w:tr w:rsidR="0013194A" w:rsidRPr="00175254" w14:paraId="162CAA56" w14:textId="77777777" w:rsidTr="007B4273">
        <w:trPr>
          <w:trHeight w:val="288"/>
        </w:trPr>
        <w:tc>
          <w:tcPr>
            <w:tcW w:w="1170" w:type="dxa"/>
            <w:shd w:val="clear" w:color="auto" w:fill="auto"/>
            <w:noWrap/>
            <w:vAlign w:val="center"/>
            <w:hideMark/>
          </w:tcPr>
          <w:p w14:paraId="3B6EB73A" w14:textId="77777777" w:rsidR="0013194A" w:rsidRPr="00175254" w:rsidRDefault="0013194A" w:rsidP="007B427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FAST 1</w:t>
            </w:r>
          </w:p>
        </w:tc>
        <w:tc>
          <w:tcPr>
            <w:tcW w:w="5130" w:type="dxa"/>
            <w:shd w:val="clear" w:color="auto" w:fill="auto"/>
            <w:noWrap/>
            <w:vAlign w:val="bottom"/>
            <w:hideMark/>
          </w:tcPr>
          <w:p w14:paraId="217810E3" w14:textId="77777777" w:rsidR="0013194A" w:rsidRPr="00175254" w:rsidRDefault="0013194A" w:rsidP="007B427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First Actions System for Trademarks</w:t>
            </w:r>
          </w:p>
        </w:tc>
      </w:tr>
      <w:tr w:rsidR="0013194A" w:rsidRPr="00175254" w14:paraId="50B6F860" w14:textId="77777777" w:rsidTr="007B4273">
        <w:trPr>
          <w:trHeight w:val="288"/>
        </w:trPr>
        <w:tc>
          <w:tcPr>
            <w:tcW w:w="1170" w:type="dxa"/>
            <w:shd w:val="clear" w:color="auto" w:fill="auto"/>
            <w:noWrap/>
            <w:vAlign w:val="center"/>
          </w:tcPr>
          <w:p w14:paraId="4A8F5EDD"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FCS</w:t>
            </w:r>
          </w:p>
        </w:tc>
        <w:tc>
          <w:tcPr>
            <w:tcW w:w="5130" w:type="dxa"/>
            <w:shd w:val="clear" w:color="auto" w:fill="auto"/>
            <w:noWrap/>
            <w:vAlign w:val="bottom"/>
          </w:tcPr>
          <w:p w14:paraId="793711E8"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Foreign Commercial Service</w:t>
            </w:r>
          </w:p>
        </w:tc>
      </w:tr>
      <w:tr w:rsidR="0013194A" w:rsidRPr="00175254" w14:paraId="4D500F91" w14:textId="77777777" w:rsidTr="007B4273">
        <w:trPr>
          <w:trHeight w:val="288"/>
        </w:trPr>
        <w:tc>
          <w:tcPr>
            <w:tcW w:w="1170" w:type="dxa"/>
            <w:shd w:val="clear" w:color="auto" w:fill="auto"/>
            <w:noWrap/>
            <w:vAlign w:val="center"/>
            <w:hideMark/>
          </w:tcPr>
          <w:p w14:paraId="166367E6"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FEGLI</w:t>
            </w:r>
          </w:p>
        </w:tc>
        <w:tc>
          <w:tcPr>
            <w:tcW w:w="5130" w:type="dxa"/>
            <w:shd w:val="clear" w:color="auto" w:fill="auto"/>
            <w:noWrap/>
            <w:vAlign w:val="bottom"/>
            <w:hideMark/>
          </w:tcPr>
          <w:p w14:paraId="7E95A10B"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Federal Employees Group Life Insurance</w:t>
            </w:r>
          </w:p>
        </w:tc>
      </w:tr>
      <w:tr w:rsidR="0013194A" w:rsidRPr="00175254" w14:paraId="6973185C" w14:textId="77777777" w:rsidTr="007B4273">
        <w:trPr>
          <w:trHeight w:val="288"/>
        </w:trPr>
        <w:tc>
          <w:tcPr>
            <w:tcW w:w="1170" w:type="dxa"/>
            <w:shd w:val="clear" w:color="auto" w:fill="auto"/>
            <w:noWrap/>
            <w:vAlign w:val="center"/>
            <w:hideMark/>
          </w:tcPr>
          <w:p w14:paraId="13720F29"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FEHB</w:t>
            </w:r>
          </w:p>
        </w:tc>
        <w:tc>
          <w:tcPr>
            <w:tcW w:w="5130" w:type="dxa"/>
            <w:shd w:val="clear" w:color="auto" w:fill="auto"/>
            <w:noWrap/>
            <w:vAlign w:val="bottom"/>
            <w:hideMark/>
          </w:tcPr>
          <w:p w14:paraId="19BC5770"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 xml:space="preserve">Federal Employees Health Benefits </w:t>
            </w:r>
          </w:p>
        </w:tc>
      </w:tr>
      <w:tr w:rsidR="0013194A" w:rsidRPr="00175254" w14:paraId="13E882BE" w14:textId="77777777" w:rsidTr="007B4273">
        <w:trPr>
          <w:trHeight w:val="288"/>
        </w:trPr>
        <w:tc>
          <w:tcPr>
            <w:tcW w:w="1170" w:type="dxa"/>
            <w:shd w:val="clear" w:color="auto" w:fill="auto"/>
            <w:noWrap/>
            <w:vAlign w:val="center"/>
            <w:hideMark/>
          </w:tcPr>
          <w:p w14:paraId="7F7A75DB"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FERS</w:t>
            </w:r>
          </w:p>
        </w:tc>
        <w:tc>
          <w:tcPr>
            <w:tcW w:w="5130" w:type="dxa"/>
            <w:shd w:val="clear" w:color="auto" w:fill="auto"/>
            <w:noWrap/>
            <w:vAlign w:val="bottom"/>
            <w:hideMark/>
          </w:tcPr>
          <w:p w14:paraId="18085D1B"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Federal Employees Retirement System</w:t>
            </w:r>
          </w:p>
        </w:tc>
      </w:tr>
      <w:tr w:rsidR="0013194A" w:rsidRPr="00175254" w14:paraId="304CBE06" w14:textId="77777777" w:rsidTr="007B4273">
        <w:trPr>
          <w:trHeight w:val="288"/>
        </w:trPr>
        <w:tc>
          <w:tcPr>
            <w:tcW w:w="1170" w:type="dxa"/>
            <w:shd w:val="clear" w:color="auto" w:fill="auto"/>
            <w:noWrap/>
            <w:vAlign w:val="center"/>
            <w:hideMark/>
          </w:tcPr>
          <w:p w14:paraId="59EC73C3"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FPNG</w:t>
            </w:r>
          </w:p>
        </w:tc>
        <w:tc>
          <w:tcPr>
            <w:tcW w:w="5130" w:type="dxa"/>
            <w:shd w:val="clear" w:color="auto" w:fill="auto"/>
            <w:noWrap/>
            <w:vAlign w:val="center"/>
            <w:hideMark/>
          </w:tcPr>
          <w:p w14:paraId="5F21D748"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Fee Processing Next Generation</w:t>
            </w:r>
          </w:p>
        </w:tc>
      </w:tr>
      <w:tr w:rsidR="0013194A" w:rsidRPr="00175254" w14:paraId="72311BF1" w14:textId="77777777" w:rsidTr="007B4273">
        <w:trPr>
          <w:trHeight w:val="288"/>
        </w:trPr>
        <w:tc>
          <w:tcPr>
            <w:tcW w:w="1170" w:type="dxa"/>
            <w:shd w:val="clear" w:color="auto" w:fill="auto"/>
            <w:noWrap/>
            <w:vAlign w:val="center"/>
            <w:hideMark/>
          </w:tcPr>
          <w:p w14:paraId="0B22AFFE"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FTA</w:t>
            </w:r>
          </w:p>
        </w:tc>
        <w:tc>
          <w:tcPr>
            <w:tcW w:w="5130" w:type="dxa"/>
            <w:shd w:val="clear" w:color="auto" w:fill="auto"/>
            <w:noWrap/>
            <w:vAlign w:val="bottom"/>
            <w:hideMark/>
          </w:tcPr>
          <w:p w14:paraId="4CC66582"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 xml:space="preserve">Free Trade Agreement </w:t>
            </w:r>
          </w:p>
        </w:tc>
      </w:tr>
      <w:tr w:rsidR="0013194A" w:rsidRPr="00175254" w14:paraId="6CF3DCE1" w14:textId="77777777" w:rsidTr="007B4273">
        <w:trPr>
          <w:trHeight w:val="288"/>
        </w:trPr>
        <w:tc>
          <w:tcPr>
            <w:tcW w:w="1170" w:type="dxa"/>
            <w:shd w:val="clear" w:color="auto" w:fill="auto"/>
            <w:noWrap/>
            <w:vAlign w:val="center"/>
            <w:hideMark/>
          </w:tcPr>
          <w:p w14:paraId="6109E615"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FTE</w:t>
            </w:r>
          </w:p>
        </w:tc>
        <w:tc>
          <w:tcPr>
            <w:tcW w:w="5130" w:type="dxa"/>
            <w:shd w:val="clear" w:color="auto" w:fill="auto"/>
            <w:noWrap/>
            <w:vAlign w:val="center"/>
            <w:hideMark/>
          </w:tcPr>
          <w:p w14:paraId="53CCA572"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Full-Time Equivalent</w:t>
            </w:r>
          </w:p>
        </w:tc>
      </w:tr>
      <w:tr w:rsidR="0013194A" w:rsidRPr="00175254" w14:paraId="4B4F2B9E" w14:textId="77777777" w:rsidTr="007B4273">
        <w:trPr>
          <w:trHeight w:val="288"/>
        </w:trPr>
        <w:tc>
          <w:tcPr>
            <w:tcW w:w="1170" w:type="dxa"/>
            <w:shd w:val="clear" w:color="auto" w:fill="auto"/>
            <w:noWrap/>
            <w:vAlign w:val="center"/>
            <w:hideMark/>
          </w:tcPr>
          <w:p w14:paraId="626D951A"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FY</w:t>
            </w:r>
          </w:p>
        </w:tc>
        <w:tc>
          <w:tcPr>
            <w:tcW w:w="5130" w:type="dxa"/>
            <w:shd w:val="clear" w:color="auto" w:fill="auto"/>
            <w:noWrap/>
            <w:vAlign w:val="center"/>
            <w:hideMark/>
          </w:tcPr>
          <w:p w14:paraId="20FDFFE8"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Fiscal Year</w:t>
            </w:r>
          </w:p>
        </w:tc>
      </w:tr>
      <w:tr w:rsidR="0013194A" w:rsidRPr="00175254" w14:paraId="2798CF03" w14:textId="77777777" w:rsidTr="007B4273">
        <w:trPr>
          <w:trHeight w:val="288"/>
        </w:trPr>
        <w:tc>
          <w:tcPr>
            <w:tcW w:w="1170" w:type="dxa"/>
            <w:shd w:val="clear" w:color="auto" w:fill="auto"/>
            <w:noWrap/>
            <w:vAlign w:val="center"/>
            <w:hideMark/>
          </w:tcPr>
          <w:p w14:paraId="3749190D"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GA</w:t>
            </w:r>
          </w:p>
        </w:tc>
        <w:tc>
          <w:tcPr>
            <w:tcW w:w="5130" w:type="dxa"/>
            <w:shd w:val="clear" w:color="auto" w:fill="auto"/>
            <w:noWrap/>
            <w:vAlign w:val="bottom"/>
            <w:hideMark/>
          </w:tcPr>
          <w:p w14:paraId="0A52DA99"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Governmental Affairs</w:t>
            </w:r>
          </w:p>
        </w:tc>
      </w:tr>
      <w:tr w:rsidR="0013194A" w:rsidRPr="00175254" w14:paraId="785127F1" w14:textId="77777777" w:rsidTr="007B4273">
        <w:trPr>
          <w:trHeight w:val="288"/>
        </w:trPr>
        <w:tc>
          <w:tcPr>
            <w:tcW w:w="1170" w:type="dxa"/>
            <w:shd w:val="clear" w:color="auto" w:fill="auto"/>
            <w:noWrap/>
            <w:vAlign w:val="center"/>
            <w:hideMark/>
          </w:tcPr>
          <w:p w14:paraId="2C4A7F1B"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GD</w:t>
            </w:r>
          </w:p>
        </w:tc>
        <w:tc>
          <w:tcPr>
            <w:tcW w:w="5130" w:type="dxa"/>
            <w:shd w:val="clear" w:color="auto" w:fill="auto"/>
            <w:noWrap/>
            <w:vAlign w:val="bottom"/>
            <w:hideMark/>
          </w:tcPr>
          <w:p w14:paraId="40FB008E"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Global Dossier</w:t>
            </w:r>
          </w:p>
        </w:tc>
      </w:tr>
      <w:tr w:rsidR="0013194A" w:rsidRPr="00175254" w14:paraId="59A92C3D" w14:textId="77777777" w:rsidTr="007B4273">
        <w:trPr>
          <w:trHeight w:val="288"/>
        </w:trPr>
        <w:tc>
          <w:tcPr>
            <w:tcW w:w="1170" w:type="dxa"/>
            <w:shd w:val="clear" w:color="auto" w:fill="auto"/>
            <w:noWrap/>
            <w:vAlign w:val="center"/>
            <w:hideMark/>
          </w:tcPr>
          <w:p w14:paraId="5C763904"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GDP</w:t>
            </w:r>
          </w:p>
        </w:tc>
        <w:tc>
          <w:tcPr>
            <w:tcW w:w="5130" w:type="dxa"/>
            <w:shd w:val="clear" w:color="auto" w:fill="auto"/>
            <w:noWrap/>
            <w:vAlign w:val="center"/>
            <w:hideMark/>
          </w:tcPr>
          <w:p w14:paraId="3E764105"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Gross Domestic Product</w:t>
            </w:r>
          </w:p>
        </w:tc>
      </w:tr>
      <w:tr w:rsidR="0013194A" w:rsidRPr="00175254" w14:paraId="6B3700B2" w14:textId="77777777" w:rsidTr="007B4273">
        <w:trPr>
          <w:trHeight w:val="288"/>
        </w:trPr>
        <w:tc>
          <w:tcPr>
            <w:tcW w:w="1170" w:type="dxa"/>
            <w:shd w:val="clear" w:color="auto" w:fill="auto"/>
            <w:noWrap/>
            <w:vAlign w:val="center"/>
            <w:hideMark/>
          </w:tcPr>
          <w:p w14:paraId="4A130EAE"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GIPA</w:t>
            </w:r>
          </w:p>
        </w:tc>
        <w:tc>
          <w:tcPr>
            <w:tcW w:w="5130" w:type="dxa"/>
            <w:shd w:val="clear" w:color="auto" w:fill="auto"/>
            <w:noWrap/>
            <w:vAlign w:val="center"/>
            <w:hideMark/>
          </w:tcPr>
          <w:p w14:paraId="5826FFFA"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Global Intellectual Property Academy</w:t>
            </w:r>
          </w:p>
        </w:tc>
      </w:tr>
      <w:tr w:rsidR="0013194A" w:rsidRPr="00175254" w14:paraId="5AC5892E" w14:textId="77777777" w:rsidTr="007B4273">
        <w:trPr>
          <w:trHeight w:val="288"/>
        </w:trPr>
        <w:tc>
          <w:tcPr>
            <w:tcW w:w="1170" w:type="dxa"/>
            <w:shd w:val="clear" w:color="auto" w:fill="auto"/>
            <w:noWrap/>
            <w:vAlign w:val="center"/>
            <w:hideMark/>
          </w:tcPr>
          <w:p w14:paraId="38229591"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GSA</w:t>
            </w:r>
          </w:p>
        </w:tc>
        <w:tc>
          <w:tcPr>
            <w:tcW w:w="5130" w:type="dxa"/>
            <w:shd w:val="clear" w:color="auto" w:fill="auto"/>
            <w:noWrap/>
            <w:vAlign w:val="center"/>
            <w:hideMark/>
          </w:tcPr>
          <w:p w14:paraId="21D09A8B"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General Services Administration</w:t>
            </w:r>
          </w:p>
        </w:tc>
      </w:tr>
      <w:tr w:rsidR="0013194A" w:rsidRPr="00175254" w14:paraId="3511BEA0" w14:textId="77777777" w:rsidTr="007B4273">
        <w:trPr>
          <w:trHeight w:val="288"/>
        </w:trPr>
        <w:tc>
          <w:tcPr>
            <w:tcW w:w="1170" w:type="dxa"/>
            <w:shd w:val="clear" w:color="auto" w:fill="auto"/>
            <w:noWrap/>
            <w:vAlign w:val="center"/>
            <w:hideMark/>
          </w:tcPr>
          <w:p w14:paraId="672C9CE0"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HR</w:t>
            </w:r>
          </w:p>
        </w:tc>
        <w:tc>
          <w:tcPr>
            <w:tcW w:w="5130" w:type="dxa"/>
            <w:shd w:val="clear" w:color="auto" w:fill="auto"/>
            <w:noWrap/>
            <w:vAlign w:val="bottom"/>
            <w:hideMark/>
          </w:tcPr>
          <w:p w14:paraId="358B1E2F"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Human Resources</w:t>
            </w:r>
          </w:p>
        </w:tc>
      </w:tr>
      <w:tr w:rsidR="0013194A" w:rsidRPr="00175254" w14:paraId="6007A0EA" w14:textId="77777777" w:rsidTr="007B4273">
        <w:trPr>
          <w:trHeight w:val="288"/>
        </w:trPr>
        <w:tc>
          <w:tcPr>
            <w:tcW w:w="1170" w:type="dxa"/>
            <w:shd w:val="clear" w:color="auto" w:fill="auto"/>
            <w:noWrap/>
            <w:vAlign w:val="center"/>
            <w:hideMark/>
          </w:tcPr>
          <w:p w14:paraId="04CAD9E5"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IP</w:t>
            </w:r>
          </w:p>
        </w:tc>
        <w:tc>
          <w:tcPr>
            <w:tcW w:w="5130" w:type="dxa"/>
            <w:shd w:val="clear" w:color="auto" w:fill="auto"/>
            <w:noWrap/>
            <w:vAlign w:val="center"/>
            <w:hideMark/>
          </w:tcPr>
          <w:p w14:paraId="7515CA87"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Intellectual Property</w:t>
            </w:r>
          </w:p>
        </w:tc>
      </w:tr>
      <w:tr w:rsidR="0013194A" w:rsidRPr="00175254" w14:paraId="59B4DFC4" w14:textId="77777777" w:rsidTr="007B4273">
        <w:trPr>
          <w:trHeight w:val="288"/>
        </w:trPr>
        <w:tc>
          <w:tcPr>
            <w:tcW w:w="1170" w:type="dxa"/>
            <w:shd w:val="clear" w:color="auto" w:fill="auto"/>
            <w:noWrap/>
            <w:vAlign w:val="center"/>
            <w:hideMark/>
          </w:tcPr>
          <w:p w14:paraId="1FB52539"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IP PP&amp;E</w:t>
            </w:r>
          </w:p>
        </w:tc>
        <w:tc>
          <w:tcPr>
            <w:tcW w:w="5130" w:type="dxa"/>
            <w:shd w:val="clear" w:color="auto" w:fill="auto"/>
            <w:noWrap/>
            <w:vAlign w:val="center"/>
            <w:hideMark/>
          </w:tcPr>
          <w:p w14:paraId="0361CAFC"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Intellectual Property Policy, Protection and Enforcement</w:t>
            </w:r>
          </w:p>
        </w:tc>
      </w:tr>
      <w:tr w:rsidR="0013194A" w:rsidRPr="00175254" w14:paraId="31085AF8" w14:textId="77777777" w:rsidTr="007B4273">
        <w:trPr>
          <w:trHeight w:val="288"/>
        </w:trPr>
        <w:tc>
          <w:tcPr>
            <w:tcW w:w="1170" w:type="dxa"/>
            <w:shd w:val="clear" w:color="auto" w:fill="auto"/>
            <w:noWrap/>
            <w:vAlign w:val="center"/>
            <w:hideMark/>
          </w:tcPr>
          <w:p w14:paraId="0AF94137"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IP5</w:t>
            </w:r>
          </w:p>
        </w:tc>
        <w:tc>
          <w:tcPr>
            <w:tcW w:w="5130" w:type="dxa"/>
            <w:shd w:val="clear" w:color="auto" w:fill="auto"/>
            <w:noWrap/>
            <w:vAlign w:val="center"/>
            <w:hideMark/>
          </w:tcPr>
          <w:p w14:paraId="17479ABF"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The Five IP Offices:  USPTO, EPO, JPO, KIPO, SIPO</w:t>
            </w:r>
          </w:p>
        </w:tc>
      </w:tr>
      <w:tr w:rsidR="0013194A" w:rsidRPr="00175254" w14:paraId="2C3AA7BC" w14:textId="77777777" w:rsidTr="007B4273">
        <w:trPr>
          <w:trHeight w:val="288"/>
        </w:trPr>
        <w:tc>
          <w:tcPr>
            <w:tcW w:w="1170" w:type="dxa"/>
            <w:shd w:val="clear" w:color="auto" w:fill="auto"/>
            <w:noWrap/>
            <w:vAlign w:val="center"/>
            <w:hideMark/>
          </w:tcPr>
          <w:p w14:paraId="28969DCF"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IPR</w:t>
            </w:r>
          </w:p>
        </w:tc>
        <w:tc>
          <w:tcPr>
            <w:tcW w:w="5130" w:type="dxa"/>
            <w:shd w:val="clear" w:color="auto" w:fill="auto"/>
            <w:noWrap/>
            <w:vAlign w:val="center"/>
            <w:hideMark/>
          </w:tcPr>
          <w:p w14:paraId="3530CD24"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Intellectual Property Rights</w:t>
            </w:r>
          </w:p>
        </w:tc>
      </w:tr>
      <w:tr w:rsidR="0013194A" w:rsidRPr="00175254" w14:paraId="654FBF64" w14:textId="77777777" w:rsidTr="007B4273">
        <w:trPr>
          <w:trHeight w:val="288"/>
        </w:trPr>
        <w:tc>
          <w:tcPr>
            <w:tcW w:w="1170" w:type="dxa"/>
            <w:shd w:val="clear" w:color="auto" w:fill="auto"/>
            <w:noWrap/>
            <w:vAlign w:val="center"/>
            <w:hideMark/>
          </w:tcPr>
          <w:p w14:paraId="61419FFA"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IR</w:t>
            </w:r>
          </w:p>
        </w:tc>
        <w:tc>
          <w:tcPr>
            <w:tcW w:w="5130" w:type="dxa"/>
            <w:shd w:val="clear" w:color="auto" w:fill="auto"/>
            <w:noWrap/>
            <w:vAlign w:val="center"/>
            <w:hideMark/>
          </w:tcPr>
          <w:p w14:paraId="2DA31B01"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Information Resources</w:t>
            </w:r>
          </w:p>
        </w:tc>
      </w:tr>
      <w:tr w:rsidR="0013194A" w:rsidRPr="00175254" w14:paraId="2A92CCD5" w14:textId="77777777" w:rsidTr="007B4273">
        <w:trPr>
          <w:trHeight w:val="288"/>
        </w:trPr>
        <w:tc>
          <w:tcPr>
            <w:tcW w:w="1170" w:type="dxa"/>
            <w:shd w:val="clear" w:color="auto" w:fill="auto"/>
            <w:noWrap/>
            <w:vAlign w:val="center"/>
            <w:hideMark/>
          </w:tcPr>
          <w:p w14:paraId="3F6E4ADA"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IT</w:t>
            </w:r>
          </w:p>
        </w:tc>
        <w:tc>
          <w:tcPr>
            <w:tcW w:w="5130" w:type="dxa"/>
            <w:shd w:val="clear" w:color="auto" w:fill="auto"/>
            <w:noWrap/>
            <w:vAlign w:val="center"/>
            <w:hideMark/>
          </w:tcPr>
          <w:p w14:paraId="053A59C7"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 xml:space="preserve">Information Technology </w:t>
            </w:r>
          </w:p>
        </w:tc>
      </w:tr>
      <w:tr w:rsidR="0013194A" w:rsidRPr="00175254" w14:paraId="0CE223BD" w14:textId="77777777" w:rsidTr="007B4273">
        <w:trPr>
          <w:trHeight w:val="288"/>
        </w:trPr>
        <w:tc>
          <w:tcPr>
            <w:tcW w:w="1170" w:type="dxa"/>
            <w:shd w:val="clear" w:color="auto" w:fill="auto"/>
            <w:noWrap/>
            <w:vAlign w:val="center"/>
            <w:hideMark/>
          </w:tcPr>
          <w:p w14:paraId="5CC8E14B"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JPO</w:t>
            </w:r>
          </w:p>
        </w:tc>
        <w:tc>
          <w:tcPr>
            <w:tcW w:w="5130" w:type="dxa"/>
            <w:shd w:val="clear" w:color="auto" w:fill="auto"/>
            <w:noWrap/>
            <w:vAlign w:val="bottom"/>
            <w:hideMark/>
          </w:tcPr>
          <w:p w14:paraId="2177D2E3"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Japan Patent Office</w:t>
            </w:r>
          </w:p>
        </w:tc>
      </w:tr>
      <w:tr w:rsidR="0013194A" w:rsidRPr="00175254" w14:paraId="5D2FD8C1" w14:textId="77777777" w:rsidTr="007B4273">
        <w:trPr>
          <w:trHeight w:val="288"/>
        </w:trPr>
        <w:tc>
          <w:tcPr>
            <w:tcW w:w="1170" w:type="dxa"/>
            <w:shd w:val="clear" w:color="auto" w:fill="auto"/>
            <w:noWrap/>
            <w:vAlign w:val="center"/>
            <w:hideMark/>
          </w:tcPr>
          <w:p w14:paraId="5A81B1E5"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KIPO</w:t>
            </w:r>
          </w:p>
        </w:tc>
        <w:tc>
          <w:tcPr>
            <w:tcW w:w="5130" w:type="dxa"/>
            <w:shd w:val="clear" w:color="auto" w:fill="auto"/>
            <w:noWrap/>
            <w:vAlign w:val="bottom"/>
            <w:hideMark/>
          </w:tcPr>
          <w:p w14:paraId="3C928CC9"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 xml:space="preserve">Korean Intellectual Property Office </w:t>
            </w:r>
          </w:p>
        </w:tc>
      </w:tr>
      <w:tr w:rsidR="0013194A" w:rsidRPr="00175254" w14:paraId="733C8E70" w14:textId="77777777" w:rsidTr="007B4273">
        <w:trPr>
          <w:trHeight w:val="288"/>
        </w:trPr>
        <w:tc>
          <w:tcPr>
            <w:tcW w:w="1170" w:type="dxa"/>
            <w:shd w:val="clear" w:color="auto" w:fill="auto"/>
            <w:noWrap/>
            <w:vAlign w:val="center"/>
            <w:hideMark/>
          </w:tcPr>
          <w:p w14:paraId="0F9B46DF"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MGE</w:t>
            </w:r>
          </w:p>
        </w:tc>
        <w:tc>
          <w:tcPr>
            <w:tcW w:w="5130" w:type="dxa"/>
            <w:shd w:val="clear" w:color="auto" w:fill="auto"/>
            <w:noWrap/>
            <w:vAlign w:val="center"/>
            <w:hideMark/>
          </w:tcPr>
          <w:p w14:paraId="52FA9BEC"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Miscellaneous General Expense</w:t>
            </w:r>
          </w:p>
        </w:tc>
      </w:tr>
      <w:tr w:rsidR="0013194A" w:rsidRPr="00175254" w14:paraId="08F779B6" w14:textId="77777777" w:rsidTr="007B4273">
        <w:trPr>
          <w:trHeight w:val="288"/>
        </w:trPr>
        <w:tc>
          <w:tcPr>
            <w:tcW w:w="1170" w:type="dxa"/>
            <w:shd w:val="clear" w:color="auto" w:fill="auto"/>
            <w:noWrap/>
            <w:vAlign w:val="center"/>
            <w:hideMark/>
          </w:tcPr>
          <w:p w14:paraId="7531597E"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NAFTA</w:t>
            </w:r>
          </w:p>
        </w:tc>
        <w:tc>
          <w:tcPr>
            <w:tcW w:w="5130" w:type="dxa"/>
            <w:shd w:val="clear" w:color="auto" w:fill="auto"/>
            <w:noWrap/>
            <w:vAlign w:val="bottom"/>
            <w:hideMark/>
          </w:tcPr>
          <w:p w14:paraId="01432BE4"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 xml:space="preserve">North American Free Trade Agreement </w:t>
            </w:r>
          </w:p>
        </w:tc>
      </w:tr>
      <w:tr w:rsidR="0013194A" w:rsidRPr="00175254" w14:paraId="2F9BD08A" w14:textId="77777777" w:rsidTr="007B4273">
        <w:trPr>
          <w:trHeight w:val="288"/>
        </w:trPr>
        <w:tc>
          <w:tcPr>
            <w:tcW w:w="1170" w:type="dxa"/>
            <w:shd w:val="clear" w:color="auto" w:fill="auto"/>
            <w:noWrap/>
            <w:vAlign w:val="center"/>
            <w:hideMark/>
          </w:tcPr>
          <w:p w14:paraId="1904F138"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NARA</w:t>
            </w:r>
          </w:p>
        </w:tc>
        <w:tc>
          <w:tcPr>
            <w:tcW w:w="5130" w:type="dxa"/>
            <w:shd w:val="clear" w:color="auto" w:fill="auto"/>
            <w:noWrap/>
            <w:vAlign w:val="bottom"/>
            <w:hideMark/>
          </w:tcPr>
          <w:p w14:paraId="6DA6B5DD"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lang w:val="en-GB"/>
              </w:rPr>
              <w:t>National Archives and Record Administration</w:t>
            </w:r>
          </w:p>
        </w:tc>
      </w:tr>
      <w:tr w:rsidR="0013194A" w:rsidRPr="00175254" w14:paraId="0003F58A" w14:textId="77777777" w:rsidTr="007B4273">
        <w:trPr>
          <w:trHeight w:val="288"/>
        </w:trPr>
        <w:tc>
          <w:tcPr>
            <w:tcW w:w="1170" w:type="dxa"/>
            <w:shd w:val="clear" w:color="auto" w:fill="auto"/>
            <w:noWrap/>
            <w:vAlign w:val="center"/>
            <w:hideMark/>
          </w:tcPr>
          <w:p w14:paraId="079C19EC"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NIST MEP</w:t>
            </w:r>
          </w:p>
        </w:tc>
        <w:tc>
          <w:tcPr>
            <w:tcW w:w="5130" w:type="dxa"/>
            <w:shd w:val="clear" w:color="auto" w:fill="auto"/>
            <w:noWrap/>
            <w:vAlign w:val="bottom"/>
            <w:hideMark/>
          </w:tcPr>
          <w:p w14:paraId="0A9B39C5"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National Institute of Standards and Technology Manufacturing Extension Partnership</w:t>
            </w:r>
          </w:p>
        </w:tc>
      </w:tr>
      <w:tr w:rsidR="0013194A" w:rsidRPr="00175254" w14:paraId="6919DBEA" w14:textId="77777777" w:rsidTr="007B4273">
        <w:trPr>
          <w:trHeight w:val="288"/>
        </w:trPr>
        <w:tc>
          <w:tcPr>
            <w:tcW w:w="1170" w:type="dxa"/>
            <w:shd w:val="clear" w:color="auto" w:fill="auto"/>
            <w:noWrap/>
            <w:vAlign w:val="center"/>
            <w:hideMark/>
          </w:tcPr>
          <w:p w14:paraId="32EF60BD"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O&amp;M</w:t>
            </w:r>
          </w:p>
        </w:tc>
        <w:tc>
          <w:tcPr>
            <w:tcW w:w="5130" w:type="dxa"/>
            <w:shd w:val="clear" w:color="auto" w:fill="auto"/>
            <w:noWrap/>
            <w:vAlign w:val="center"/>
            <w:hideMark/>
          </w:tcPr>
          <w:p w14:paraId="245EEF95"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Operations and Maintenance</w:t>
            </w:r>
          </w:p>
        </w:tc>
      </w:tr>
      <w:tr w:rsidR="0013194A" w:rsidRPr="00175254" w14:paraId="01EEA43F" w14:textId="77777777" w:rsidTr="007B4273">
        <w:trPr>
          <w:trHeight w:val="288"/>
        </w:trPr>
        <w:tc>
          <w:tcPr>
            <w:tcW w:w="1170" w:type="dxa"/>
            <w:shd w:val="clear" w:color="auto" w:fill="auto"/>
            <w:noWrap/>
            <w:vAlign w:val="center"/>
            <w:hideMark/>
          </w:tcPr>
          <w:p w14:paraId="20168BB8"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lastRenderedPageBreak/>
              <w:t>OACS</w:t>
            </w:r>
          </w:p>
        </w:tc>
        <w:tc>
          <w:tcPr>
            <w:tcW w:w="5130" w:type="dxa"/>
            <w:shd w:val="clear" w:color="auto" w:fill="auto"/>
            <w:noWrap/>
            <w:vAlign w:val="bottom"/>
            <w:hideMark/>
          </w:tcPr>
          <w:p w14:paraId="1BFADCA0"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Office Action Correspondence Subsystem</w:t>
            </w:r>
          </w:p>
        </w:tc>
      </w:tr>
      <w:tr w:rsidR="0013194A" w:rsidRPr="00175254" w14:paraId="6E191F67" w14:textId="77777777" w:rsidTr="007B4273">
        <w:trPr>
          <w:trHeight w:val="288"/>
        </w:trPr>
        <w:tc>
          <w:tcPr>
            <w:tcW w:w="1170" w:type="dxa"/>
            <w:shd w:val="clear" w:color="auto" w:fill="auto"/>
            <w:noWrap/>
            <w:vAlign w:val="center"/>
            <w:hideMark/>
          </w:tcPr>
          <w:p w14:paraId="3B1FA841"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OCAO</w:t>
            </w:r>
          </w:p>
        </w:tc>
        <w:tc>
          <w:tcPr>
            <w:tcW w:w="5130" w:type="dxa"/>
            <w:shd w:val="clear" w:color="auto" w:fill="auto"/>
            <w:noWrap/>
            <w:vAlign w:val="bottom"/>
            <w:hideMark/>
          </w:tcPr>
          <w:p w14:paraId="48869544"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Office of the Chief Administrative Officer</w:t>
            </w:r>
          </w:p>
        </w:tc>
      </w:tr>
      <w:tr w:rsidR="0013194A" w:rsidRPr="00175254" w14:paraId="77F5EC77" w14:textId="77777777" w:rsidTr="007B4273">
        <w:trPr>
          <w:trHeight w:val="288"/>
        </w:trPr>
        <w:tc>
          <w:tcPr>
            <w:tcW w:w="1170" w:type="dxa"/>
            <w:shd w:val="clear" w:color="auto" w:fill="auto"/>
            <w:noWrap/>
            <w:vAlign w:val="center"/>
            <w:hideMark/>
          </w:tcPr>
          <w:p w14:paraId="54D69A1E"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OCCO</w:t>
            </w:r>
          </w:p>
        </w:tc>
        <w:tc>
          <w:tcPr>
            <w:tcW w:w="5130" w:type="dxa"/>
            <w:shd w:val="clear" w:color="auto" w:fill="auto"/>
            <w:noWrap/>
            <w:vAlign w:val="bottom"/>
            <w:hideMark/>
          </w:tcPr>
          <w:p w14:paraId="47E359B9"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Office of the Chief Communications Officer</w:t>
            </w:r>
          </w:p>
        </w:tc>
      </w:tr>
      <w:tr w:rsidR="0013194A" w:rsidRPr="00175254" w14:paraId="5FC17FAB" w14:textId="77777777" w:rsidTr="007B4273">
        <w:trPr>
          <w:trHeight w:val="288"/>
        </w:trPr>
        <w:tc>
          <w:tcPr>
            <w:tcW w:w="1170" w:type="dxa"/>
            <w:shd w:val="clear" w:color="auto" w:fill="auto"/>
            <w:noWrap/>
            <w:vAlign w:val="center"/>
            <w:hideMark/>
          </w:tcPr>
          <w:p w14:paraId="307D7E67"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OCFO</w:t>
            </w:r>
          </w:p>
        </w:tc>
        <w:tc>
          <w:tcPr>
            <w:tcW w:w="5130" w:type="dxa"/>
            <w:shd w:val="clear" w:color="auto" w:fill="auto"/>
            <w:noWrap/>
            <w:vAlign w:val="bottom"/>
            <w:hideMark/>
          </w:tcPr>
          <w:p w14:paraId="596701EB"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Office of the Chief Financial Officer</w:t>
            </w:r>
          </w:p>
        </w:tc>
      </w:tr>
      <w:tr w:rsidR="0013194A" w:rsidRPr="00175254" w14:paraId="320591E7" w14:textId="77777777" w:rsidTr="007B4273">
        <w:trPr>
          <w:trHeight w:val="288"/>
        </w:trPr>
        <w:tc>
          <w:tcPr>
            <w:tcW w:w="1170" w:type="dxa"/>
            <w:shd w:val="clear" w:color="auto" w:fill="auto"/>
            <w:noWrap/>
            <w:vAlign w:val="center"/>
            <w:hideMark/>
          </w:tcPr>
          <w:p w14:paraId="1D4BA129"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OED</w:t>
            </w:r>
          </w:p>
        </w:tc>
        <w:tc>
          <w:tcPr>
            <w:tcW w:w="5130" w:type="dxa"/>
            <w:shd w:val="clear" w:color="auto" w:fill="auto"/>
            <w:noWrap/>
            <w:vAlign w:val="center"/>
            <w:hideMark/>
          </w:tcPr>
          <w:p w14:paraId="797253CB"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Office of Enrollment and Discipline</w:t>
            </w:r>
          </w:p>
        </w:tc>
      </w:tr>
      <w:tr w:rsidR="0013194A" w:rsidRPr="00175254" w14:paraId="6D79F965" w14:textId="77777777" w:rsidTr="007B4273">
        <w:trPr>
          <w:trHeight w:val="288"/>
        </w:trPr>
        <w:tc>
          <w:tcPr>
            <w:tcW w:w="1170" w:type="dxa"/>
            <w:shd w:val="clear" w:color="auto" w:fill="auto"/>
            <w:noWrap/>
            <w:vAlign w:val="center"/>
            <w:hideMark/>
          </w:tcPr>
          <w:p w14:paraId="1ABB07D6"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OEDIS</w:t>
            </w:r>
          </w:p>
        </w:tc>
        <w:tc>
          <w:tcPr>
            <w:tcW w:w="5130" w:type="dxa"/>
            <w:shd w:val="clear" w:color="auto" w:fill="auto"/>
            <w:noWrap/>
            <w:vAlign w:val="bottom"/>
            <w:hideMark/>
          </w:tcPr>
          <w:p w14:paraId="14286A12"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 xml:space="preserve">Office of Enrollment and Discipline Information System </w:t>
            </w:r>
          </w:p>
        </w:tc>
      </w:tr>
      <w:tr w:rsidR="0013194A" w:rsidRPr="00175254" w14:paraId="1F4C528A" w14:textId="77777777" w:rsidTr="007B4273">
        <w:trPr>
          <w:trHeight w:val="288"/>
        </w:trPr>
        <w:tc>
          <w:tcPr>
            <w:tcW w:w="1170" w:type="dxa"/>
            <w:shd w:val="clear" w:color="auto" w:fill="auto"/>
            <w:noWrap/>
            <w:vAlign w:val="center"/>
            <w:hideMark/>
          </w:tcPr>
          <w:p w14:paraId="7B61951E"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OGC</w:t>
            </w:r>
          </w:p>
        </w:tc>
        <w:tc>
          <w:tcPr>
            <w:tcW w:w="5130" w:type="dxa"/>
            <w:shd w:val="clear" w:color="auto" w:fill="auto"/>
            <w:noWrap/>
            <w:vAlign w:val="bottom"/>
            <w:hideMark/>
          </w:tcPr>
          <w:p w14:paraId="69A2A2CC"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Office of the General Council</w:t>
            </w:r>
          </w:p>
        </w:tc>
      </w:tr>
      <w:tr w:rsidR="0013194A" w:rsidRPr="00175254" w14:paraId="3EAE1369" w14:textId="77777777" w:rsidTr="007B4273">
        <w:trPr>
          <w:trHeight w:val="288"/>
        </w:trPr>
        <w:tc>
          <w:tcPr>
            <w:tcW w:w="1170" w:type="dxa"/>
            <w:shd w:val="clear" w:color="auto" w:fill="auto"/>
            <w:noWrap/>
            <w:vAlign w:val="center"/>
            <w:hideMark/>
          </w:tcPr>
          <w:p w14:paraId="4E073739"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OGL</w:t>
            </w:r>
          </w:p>
        </w:tc>
        <w:tc>
          <w:tcPr>
            <w:tcW w:w="5130" w:type="dxa"/>
            <w:shd w:val="clear" w:color="auto" w:fill="auto"/>
            <w:noWrap/>
            <w:vAlign w:val="bottom"/>
            <w:hideMark/>
          </w:tcPr>
          <w:p w14:paraId="05DE5D4D"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Office of General Law</w:t>
            </w:r>
          </w:p>
        </w:tc>
      </w:tr>
      <w:tr w:rsidR="0013194A" w:rsidRPr="00175254" w14:paraId="73F866EC" w14:textId="77777777" w:rsidTr="007B4273">
        <w:trPr>
          <w:trHeight w:val="288"/>
        </w:trPr>
        <w:tc>
          <w:tcPr>
            <w:tcW w:w="1170" w:type="dxa"/>
            <w:shd w:val="clear" w:color="auto" w:fill="auto"/>
            <w:noWrap/>
            <w:vAlign w:val="center"/>
            <w:hideMark/>
          </w:tcPr>
          <w:p w14:paraId="372B8514"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OIG</w:t>
            </w:r>
          </w:p>
        </w:tc>
        <w:tc>
          <w:tcPr>
            <w:tcW w:w="5130" w:type="dxa"/>
            <w:shd w:val="clear" w:color="auto" w:fill="auto"/>
            <w:noWrap/>
            <w:vAlign w:val="center"/>
            <w:hideMark/>
          </w:tcPr>
          <w:p w14:paraId="1B9D1341"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Office of the Inspector General</w:t>
            </w:r>
          </w:p>
        </w:tc>
      </w:tr>
      <w:tr w:rsidR="0013194A" w:rsidRPr="00175254" w14:paraId="5AD3F432" w14:textId="77777777" w:rsidTr="007B4273">
        <w:trPr>
          <w:trHeight w:val="288"/>
        </w:trPr>
        <w:tc>
          <w:tcPr>
            <w:tcW w:w="1170" w:type="dxa"/>
            <w:shd w:val="clear" w:color="auto" w:fill="auto"/>
            <w:noWrap/>
            <w:vAlign w:val="center"/>
            <w:hideMark/>
          </w:tcPr>
          <w:p w14:paraId="1B91626C"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OMB</w:t>
            </w:r>
          </w:p>
        </w:tc>
        <w:tc>
          <w:tcPr>
            <w:tcW w:w="5130" w:type="dxa"/>
            <w:shd w:val="clear" w:color="auto" w:fill="auto"/>
            <w:noWrap/>
            <w:vAlign w:val="center"/>
            <w:hideMark/>
          </w:tcPr>
          <w:p w14:paraId="33799849"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Office of Management and Budget</w:t>
            </w:r>
          </w:p>
        </w:tc>
      </w:tr>
      <w:tr w:rsidR="0013194A" w:rsidRPr="00175254" w14:paraId="10A5F114" w14:textId="77777777" w:rsidTr="007B4273">
        <w:trPr>
          <w:trHeight w:val="288"/>
        </w:trPr>
        <w:tc>
          <w:tcPr>
            <w:tcW w:w="1170" w:type="dxa"/>
            <w:shd w:val="clear" w:color="auto" w:fill="auto"/>
            <w:noWrap/>
            <w:vAlign w:val="center"/>
            <w:hideMark/>
          </w:tcPr>
          <w:p w14:paraId="104C0D8A"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OPIA</w:t>
            </w:r>
          </w:p>
        </w:tc>
        <w:tc>
          <w:tcPr>
            <w:tcW w:w="5130" w:type="dxa"/>
            <w:shd w:val="clear" w:color="auto" w:fill="auto"/>
            <w:noWrap/>
            <w:vAlign w:val="center"/>
            <w:hideMark/>
          </w:tcPr>
          <w:p w14:paraId="50B025C6"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Office of Policy and International Affairs</w:t>
            </w:r>
          </w:p>
        </w:tc>
      </w:tr>
      <w:tr w:rsidR="0013194A" w:rsidRPr="00175254" w14:paraId="77EC2609" w14:textId="77777777" w:rsidTr="007B4273">
        <w:trPr>
          <w:trHeight w:val="288"/>
        </w:trPr>
        <w:tc>
          <w:tcPr>
            <w:tcW w:w="1170" w:type="dxa"/>
            <w:shd w:val="clear" w:color="auto" w:fill="auto"/>
            <w:noWrap/>
            <w:vAlign w:val="center"/>
            <w:hideMark/>
          </w:tcPr>
          <w:p w14:paraId="491E3F11"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OPM</w:t>
            </w:r>
          </w:p>
        </w:tc>
        <w:tc>
          <w:tcPr>
            <w:tcW w:w="5130" w:type="dxa"/>
            <w:shd w:val="clear" w:color="auto" w:fill="auto"/>
            <w:noWrap/>
            <w:vAlign w:val="center"/>
            <w:hideMark/>
          </w:tcPr>
          <w:p w14:paraId="28664EDC"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Office of Personnel Management</w:t>
            </w:r>
          </w:p>
        </w:tc>
      </w:tr>
      <w:tr w:rsidR="0013194A" w:rsidRPr="00175254" w14:paraId="4ABB059E" w14:textId="77777777" w:rsidTr="007B4273">
        <w:trPr>
          <w:trHeight w:val="288"/>
        </w:trPr>
        <w:tc>
          <w:tcPr>
            <w:tcW w:w="1170" w:type="dxa"/>
            <w:shd w:val="clear" w:color="auto" w:fill="auto"/>
            <w:noWrap/>
            <w:vAlign w:val="center"/>
            <w:hideMark/>
          </w:tcPr>
          <w:p w14:paraId="397C187D"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OR</w:t>
            </w:r>
          </w:p>
        </w:tc>
        <w:tc>
          <w:tcPr>
            <w:tcW w:w="5130" w:type="dxa"/>
            <w:shd w:val="clear" w:color="auto" w:fill="auto"/>
            <w:noWrap/>
            <w:vAlign w:val="center"/>
            <w:hideMark/>
          </w:tcPr>
          <w:p w14:paraId="68C43891"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Operating Reserve</w:t>
            </w:r>
          </w:p>
        </w:tc>
      </w:tr>
      <w:tr w:rsidR="0013194A" w:rsidRPr="00175254" w14:paraId="4643EE1B" w14:textId="77777777" w:rsidTr="007B4273">
        <w:trPr>
          <w:trHeight w:val="288"/>
        </w:trPr>
        <w:tc>
          <w:tcPr>
            <w:tcW w:w="1170" w:type="dxa"/>
            <w:shd w:val="clear" w:color="auto" w:fill="auto"/>
            <w:noWrap/>
            <w:vAlign w:val="center"/>
            <w:hideMark/>
          </w:tcPr>
          <w:p w14:paraId="03D34A4E"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PAIR</w:t>
            </w:r>
          </w:p>
        </w:tc>
        <w:tc>
          <w:tcPr>
            <w:tcW w:w="5130" w:type="dxa"/>
            <w:shd w:val="clear" w:color="auto" w:fill="auto"/>
            <w:noWrap/>
            <w:vAlign w:val="bottom"/>
            <w:hideMark/>
          </w:tcPr>
          <w:p w14:paraId="5BD645E3"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 xml:space="preserve">Patent Application Information </w:t>
            </w:r>
          </w:p>
        </w:tc>
      </w:tr>
      <w:tr w:rsidR="0013194A" w:rsidRPr="00175254" w14:paraId="78FAD4E0" w14:textId="77777777" w:rsidTr="007B4273">
        <w:trPr>
          <w:trHeight w:val="288"/>
        </w:trPr>
        <w:tc>
          <w:tcPr>
            <w:tcW w:w="1170" w:type="dxa"/>
            <w:shd w:val="clear" w:color="auto" w:fill="auto"/>
            <w:noWrap/>
            <w:vAlign w:val="center"/>
            <w:hideMark/>
          </w:tcPr>
          <w:p w14:paraId="37125714"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PALM</w:t>
            </w:r>
          </w:p>
        </w:tc>
        <w:tc>
          <w:tcPr>
            <w:tcW w:w="5130" w:type="dxa"/>
            <w:shd w:val="clear" w:color="auto" w:fill="auto"/>
            <w:noWrap/>
            <w:vAlign w:val="center"/>
            <w:hideMark/>
          </w:tcPr>
          <w:p w14:paraId="55A368DD"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Patent Application Location Monitoring</w:t>
            </w:r>
          </w:p>
        </w:tc>
      </w:tr>
      <w:tr w:rsidR="0013194A" w:rsidRPr="00175254" w14:paraId="0521A444" w14:textId="77777777" w:rsidTr="007B4273">
        <w:trPr>
          <w:trHeight w:val="288"/>
        </w:trPr>
        <w:tc>
          <w:tcPr>
            <w:tcW w:w="1170" w:type="dxa"/>
            <w:shd w:val="clear" w:color="auto" w:fill="auto"/>
            <w:noWrap/>
            <w:vAlign w:val="center"/>
            <w:hideMark/>
          </w:tcPr>
          <w:p w14:paraId="49C59979"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PCT</w:t>
            </w:r>
          </w:p>
        </w:tc>
        <w:tc>
          <w:tcPr>
            <w:tcW w:w="5130" w:type="dxa"/>
            <w:shd w:val="clear" w:color="auto" w:fill="auto"/>
            <w:noWrap/>
            <w:vAlign w:val="center"/>
            <w:hideMark/>
          </w:tcPr>
          <w:p w14:paraId="3C9D99CA"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Patent Cooperation Treaty</w:t>
            </w:r>
          </w:p>
        </w:tc>
      </w:tr>
      <w:tr w:rsidR="0013194A" w:rsidRPr="00175254" w14:paraId="3D1E8D86" w14:textId="77777777" w:rsidTr="007B4273">
        <w:trPr>
          <w:trHeight w:val="288"/>
        </w:trPr>
        <w:tc>
          <w:tcPr>
            <w:tcW w:w="1170" w:type="dxa"/>
            <w:shd w:val="clear" w:color="auto" w:fill="auto"/>
            <w:noWrap/>
            <w:vAlign w:val="center"/>
            <w:hideMark/>
          </w:tcPr>
          <w:p w14:paraId="76A77BEC"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PE2E</w:t>
            </w:r>
          </w:p>
        </w:tc>
        <w:tc>
          <w:tcPr>
            <w:tcW w:w="5130" w:type="dxa"/>
            <w:shd w:val="clear" w:color="auto" w:fill="auto"/>
            <w:noWrap/>
            <w:vAlign w:val="center"/>
            <w:hideMark/>
          </w:tcPr>
          <w:p w14:paraId="124A07EB"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Patents End-to-End</w:t>
            </w:r>
          </w:p>
        </w:tc>
      </w:tr>
      <w:tr w:rsidR="0013194A" w:rsidRPr="00175254" w14:paraId="33E510EA" w14:textId="77777777" w:rsidTr="007B4273">
        <w:trPr>
          <w:trHeight w:val="288"/>
        </w:trPr>
        <w:tc>
          <w:tcPr>
            <w:tcW w:w="1170" w:type="dxa"/>
            <w:shd w:val="clear" w:color="auto" w:fill="auto"/>
            <w:noWrap/>
            <w:vAlign w:val="center"/>
            <w:hideMark/>
          </w:tcPr>
          <w:p w14:paraId="58282EA3" w14:textId="77777777" w:rsidR="0013194A" w:rsidRPr="00175254" w:rsidRDefault="0013194A" w:rsidP="007B427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PEDS</w:t>
            </w:r>
          </w:p>
        </w:tc>
        <w:tc>
          <w:tcPr>
            <w:tcW w:w="5130" w:type="dxa"/>
            <w:shd w:val="clear" w:color="auto" w:fill="auto"/>
            <w:noWrap/>
            <w:vAlign w:val="center"/>
            <w:hideMark/>
          </w:tcPr>
          <w:p w14:paraId="1891FEB4" w14:textId="77777777" w:rsidR="0013194A" w:rsidRPr="00175254" w:rsidRDefault="0013194A" w:rsidP="007B427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Patent Examination Data Search</w:t>
            </w:r>
          </w:p>
        </w:tc>
      </w:tr>
      <w:tr w:rsidR="0013194A" w:rsidRPr="00175254" w14:paraId="76E70B64" w14:textId="77777777" w:rsidTr="007B4273">
        <w:trPr>
          <w:trHeight w:val="288"/>
        </w:trPr>
        <w:tc>
          <w:tcPr>
            <w:tcW w:w="1170" w:type="dxa"/>
            <w:shd w:val="clear" w:color="auto" w:fill="auto"/>
            <w:noWrap/>
            <w:vAlign w:val="center"/>
          </w:tcPr>
          <w:p w14:paraId="75C6AC75"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PETTP</w:t>
            </w:r>
          </w:p>
        </w:tc>
        <w:tc>
          <w:tcPr>
            <w:tcW w:w="5130" w:type="dxa"/>
            <w:shd w:val="clear" w:color="auto" w:fill="auto"/>
            <w:noWrap/>
            <w:vAlign w:val="center"/>
          </w:tcPr>
          <w:p w14:paraId="61D30155"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Patent Examiner Technical Training Program</w:t>
            </w:r>
          </w:p>
        </w:tc>
      </w:tr>
      <w:tr w:rsidR="0013194A" w:rsidRPr="00175254" w14:paraId="29F87E03" w14:textId="77777777" w:rsidTr="007B4273">
        <w:trPr>
          <w:trHeight w:val="288"/>
        </w:trPr>
        <w:tc>
          <w:tcPr>
            <w:tcW w:w="1170" w:type="dxa"/>
            <w:shd w:val="clear" w:color="auto" w:fill="auto"/>
            <w:noWrap/>
            <w:vAlign w:val="center"/>
            <w:hideMark/>
          </w:tcPr>
          <w:p w14:paraId="18AD02A7"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PIF</w:t>
            </w:r>
          </w:p>
        </w:tc>
        <w:tc>
          <w:tcPr>
            <w:tcW w:w="5130" w:type="dxa"/>
            <w:shd w:val="clear" w:color="auto" w:fill="auto"/>
            <w:noWrap/>
            <w:vAlign w:val="bottom"/>
            <w:hideMark/>
          </w:tcPr>
          <w:p w14:paraId="404B75F1"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 xml:space="preserve">Pacific Islands Forum </w:t>
            </w:r>
          </w:p>
        </w:tc>
      </w:tr>
      <w:tr w:rsidR="0013194A" w:rsidRPr="00175254" w14:paraId="27DD34C3" w14:textId="77777777" w:rsidTr="007B4273">
        <w:trPr>
          <w:trHeight w:val="288"/>
        </w:trPr>
        <w:tc>
          <w:tcPr>
            <w:tcW w:w="1170" w:type="dxa"/>
            <w:shd w:val="clear" w:color="auto" w:fill="auto"/>
            <w:noWrap/>
            <w:vAlign w:val="center"/>
            <w:hideMark/>
          </w:tcPr>
          <w:p w14:paraId="3D06FC4D" w14:textId="77777777" w:rsidR="0013194A" w:rsidRPr="00175254" w:rsidRDefault="0013194A" w:rsidP="007B427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PII</w:t>
            </w:r>
          </w:p>
        </w:tc>
        <w:tc>
          <w:tcPr>
            <w:tcW w:w="5130" w:type="dxa"/>
            <w:shd w:val="clear" w:color="auto" w:fill="auto"/>
            <w:noWrap/>
            <w:vAlign w:val="center"/>
            <w:hideMark/>
          </w:tcPr>
          <w:p w14:paraId="5009ED30" w14:textId="77777777" w:rsidR="0013194A" w:rsidRPr="00175254" w:rsidRDefault="0013194A" w:rsidP="007B427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Personally Identifiable Information</w:t>
            </w:r>
          </w:p>
        </w:tc>
      </w:tr>
      <w:tr w:rsidR="0013194A" w:rsidRPr="00175254" w14:paraId="71F055AB" w14:textId="77777777" w:rsidTr="007B4273">
        <w:trPr>
          <w:trHeight w:val="288"/>
        </w:trPr>
        <w:tc>
          <w:tcPr>
            <w:tcW w:w="1170" w:type="dxa"/>
            <w:shd w:val="clear" w:color="auto" w:fill="auto"/>
            <w:noWrap/>
            <w:vAlign w:val="center"/>
          </w:tcPr>
          <w:p w14:paraId="6C3DED03"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PPAC</w:t>
            </w:r>
          </w:p>
        </w:tc>
        <w:tc>
          <w:tcPr>
            <w:tcW w:w="5130" w:type="dxa"/>
            <w:shd w:val="clear" w:color="auto" w:fill="auto"/>
            <w:noWrap/>
            <w:vAlign w:val="center"/>
          </w:tcPr>
          <w:p w14:paraId="1EBA7391"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Patent Public Advisory Committee</w:t>
            </w:r>
          </w:p>
        </w:tc>
      </w:tr>
      <w:tr w:rsidR="0013194A" w:rsidRPr="00175254" w14:paraId="73E9B55C" w14:textId="77777777" w:rsidTr="007B4273">
        <w:trPr>
          <w:trHeight w:val="288"/>
        </w:trPr>
        <w:tc>
          <w:tcPr>
            <w:tcW w:w="1170" w:type="dxa"/>
            <w:shd w:val="clear" w:color="auto" w:fill="auto"/>
            <w:noWrap/>
            <w:vAlign w:val="center"/>
            <w:hideMark/>
          </w:tcPr>
          <w:p w14:paraId="2C1372B7"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PPH</w:t>
            </w:r>
          </w:p>
        </w:tc>
        <w:tc>
          <w:tcPr>
            <w:tcW w:w="5130" w:type="dxa"/>
            <w:shd w:val="clear" w:color="auto" w:fill="auto"/>
            <w:noWrap/>
            <w:vAlign w:val="center"/>
            <w:hideMark/>
          </w:tcPr>
          <w:p w14:paraId="0124980C"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Patent Prosecution Highway</w:t>
            </w:r>
          </w:p>
        </w:tc>
      </w:tr>
      <w:tr w:rsidR="0013194A" w:rsidRPr="00175254" w14:paraId="53A6380B" w14:textId="77777777" w:rsidTr="007B4273">
        <w:trPr>
          <w:trHeight w:val="288"/>
        </w:trPr>
        <w:tc>
          <w:tcPr>
            <w:tcW w:w="1170" w:type="dxa"/>
            <w:shd w:val="clear" w:color="auto" w:fill="auto"/>
            <w:noWrap/>
            <w:vAlign w:val="center"/>
            <w:hideMark/>
          </w:tcPr>
          <w:p w14:paraId="67DF82AE" w14:textId="77777777" w:rsidR="0013194A" w:rsidRPr="00175254" w:rsidRDefault="0013194A" w:rsidP="007B427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PRPS</w:t>
            </w:r>
          </w:p>
        </w:tc>
        <w:tc>
          <w:tcPr>
            <w:tcW w:w="5130" w:type="dxa"/>
            <w:shd w:val="clear" w:color="auto" w:fill="auto"/>
            <w:noWrap/>
            <w:vAlign w:val="center"/>
            <w:hideMark/>
          </w:tcPr>
          <w:p w14:paraId="04A54720" w14:textId="77777777" w:rsidR="0013194A" w:rsidRPr="00175254" w:rsidRDefault="0013194A" w:rsidP="007B427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Patent Review Processing System</w:t>
            </w:r>
          </w:p>
        </w:tc>
      </w:tr>
      <w:tr w:rsidR="0013194A" w:rsidRPr="00175254" w14:paraId="12E77D3F" w14:textId="77777777" w:rsidTr="007B4273">
        <w:trPr>
          <w:trHeight w:val="288"/>
        </w:trPr>
        <w:tc>
          <w:tcPr>
            <w:tcW w:w="1170" w:type="dxa"/>
            <w:shd w:val="clear" w:color="auto" w:fill="auto"/>
            <w:noWrap/>
            <w:vAlign w:val="center"/>
          </w:tcPr>
          <w:p w14:paraId="2AC0D849"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PTAB</w:t>
            </w:r>
          </w:p>
        </w:tc>
        <w:tc>
          <w:tcPr>
            <w:tcW w:w="5130" w:type="dxa"/>
            <w:shd w:val="clear" w:color="auto" w:fill="auto"/>
            <w:noWrap/>
            <w:vAlign w:val="center"/>
          </w:tcPr>
          <w:p w14:paraId="43363DA3"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Patent Trial and Appeal Board</w:t>
            </w:r>
          </w:p>
        </w:tc>
      </w:tr>
      <w:tr w:rsidR="0013194A" w:rsidRPr="00175254" w14:paraId="4C3E7F8F" w14:textId="77777777" w:rsidTr="007B4273">
        <w:trPr>
          <w:trHeight w:val="288"/>
        </w:trPr>
        <w:tc>
          <w:tcPr>
            <w:tcW w:w="1170" w:type="dxa"/>
            <w:shd w:val="clear" w:color="auto" w:fill="auto"/>
            <w:noWrap/>
            <w:vAlign w:val="center"/>
            <w:hideMark/>
          </w:tcPr>
          <w:p w14:paraId="55BC83FF"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PTAB E2E</w:t>
            </w:r>
          </w:p>
        </w:tc>
        <w:tc>
          <w:tcPr>
            <w:tcW w:w="5130" w:type="dxa"/>
            <w:shd w:val="clear" w:color="auto" w:fill="auto"/>
            <w:noWrap/>
            <w:vAlign w:val="bottom"/>
            <w:hideMark/>
          </w:tcPr>
          <w:p w14:paraId="3C20AAA0"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Patent Trial and Appeal Board End-to-End</w:t>
            </w:r>
          </w:p>
        </w:tc>
      </w:tr>
      <w:tr w:rsidR="0013194A" w:rsidRPr="00175254" w14:paraId="0D0274CD" w14:textId="77777777" w:rsidTr="007B4273">
        <w:trPr>
          <w:trHeight w:val="288"/>
        </w:trPr>
        <w:tc>
          <w:tcPr>
            <w:tcW w:w="1170" w:type="dxa"/>
            <w:shd w:val="clear" w:color="auto" w:fill="auto"/>
            <w:noWrap/>
            <w:vAlign w:val="center"/>
            <w:hideMark/>
          </w:tcPr>
          <w:p w14:paraId="14B07D13" w14:textId="77777777" w:rsidR="0013194A" w:rsidRPr="00175254" w:rsidRDefault="0013194A" w:rsidP="007B427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RBAC</w:t>
            </w:r>
          </w:p>
        </w:tc>
        <w:tc>
          <w:tcPr>
            <w:tcW w:w="5130" w:type="dxa"/>
            <w:shd w:val="clear" w:color="auto" w:fill="auto"/>
            <w:noWrap/>
            <w:vAlign w:val="center"/>
            <w:hideMark/>
          </w:tcPr>
          <w:p w14:paraId="51BAF980" w14:textId="77777777" w:rsidR="0013194A" w:rsidRPr="00175254" w:rsidRDefault="0013194A" w:rsidP="007B427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Role-Based Access Control</w:t>
            </w:r>
          </w:p>
        </w:tc>
      </w:tr>
      <w:tr w:rsidR="0013194A" w:rsidRPr="00175254" w14:paraId="73DEEF2E" w14:textId="77777777" w:rsidTr="007B4273">
        <w:trPr>
          <w:trHeight w:val="288"/>
        </w:trPr>
        <w:tc>
          <w:tcPr>
            <w:tcW w:w="1170" w:type="dxa"/>
            <w:shd w:val="clear" w:color="auto" w:fill="auto"/>
            <w:noWrap/>
            <w:vAlign w:val="center"/>
          </w:tcPr>
          <w:p w14:paraId="32479306"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RGDP</w:t>
            </w:r>
          </w:p>
        </w:tc>
        <w:tc>
          <w:tcPr>
            <w:tcW w:w="5130" w:type="dxa"/>
            <w:shd w:val="clear" w:color="auto" w:fill="auto"/>
            <w:noWrap/>
            <w:vAlign w:val="center"/>
          </w:tcPr>
          <w:p w14:paraId="7EE009A5"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Real Gross Domestic Product</w:t>
            </w:r>
          </w:p>
        </w:tc>
      </w:tr>
      <w:tr w:rsidR="0013194A" w:rsidRPr="00175254" w14:paraId="766D17C8" w14:textId="77777777" w:rsidTr="007B4273">
        <w:trPr>
          <w:trHeight w:val="288"/>
        </w:trPr>
        <w:tc>
          <w:tcPr>
            <w:tcW w:w="1170" w:type="dxa"/>
            <w:shd w:val="clear" w:color="auto" w:fill="auto"/>
            <w:noWrap/>
            <w:vAlign w:val="center"/>
            <w:hideMark/>
          </w:tcPr>
          <w:p w14:paraId="4A8ABBCF"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SBDC</w:t>
            </w:r>
          </w:p>
        </w:tc>
        <w:tc>
          <w:tcPr>
            <w:tcW w:w="5130" w:type="dxa"/>
            <w:shd w:val="clear" w:color="auto" w:fill="auto"/>
            <w:noWrap/>
            <w:vAlign w:val="bottom"/>
            <w:hideMark/>
          </w:tcPr>
          <w:p w14:paraId="4753D708"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 xml:space="preserve">Small Business Development Center </w:t>
            </w:r>
          </w:p>
        </w:tc>
      </w:tr>
      <w:tr w:rsidR="0013194A" w:rsidRPr="00175254" w14:paraId="654D5F03" w14:textId="77777777" w:rsidTr="007B4273">
        <w:trPr>
          <w:trHeight w:val="288"/>
        </w:trPr>
        <w:tc>
          <w:tcPr>
            <w:tcW w:w="1170" w:type="dxa"/>
            <w:shd w:val="clear" w:color="auto" w:fill="auto"/>
            <w:noWrap/>
            <w:vAlign w:val="center"/>
            <w:hideMark/>
          </w:tcPr>
          <w:p w14:paraId="5236579B"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SIPO</w:t>
            </w:r>
          </w:p>
        </w:tc>
        <w:tc>
          <w:tcPr>
            <w:tcW w:w="5130" w:type="dxa"/>
            <w:shd w:val="clear" w:color="auto" w:fill="auto"/>
            <w:noWrap/>
            <w:vAlign w:val="bottom"/>
            <w:hideMark/>
          </w:tcPr>
          <w:p w14:paraId="09CBAA35"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State Intellectual Property Office (SIPO) of the People's Republic of China</w:t>
            </w:r>
          </w:p>
        </w:tc>
      </w:tr>
      <w:tr w:rsidR="0013194A" w:rsidRPr="00175254" w14:paraId="655F105E" w14:textId="77777777" w:rsidTr="007B4273">
        <w:trPr>
          <w:trHeight w:val="288"/>
        </w:trPr>
        <w:tc>
          <w:tcPr>
            <w:tcW w:w="1170" w:type="dxa"/>
            <w:shd w:val="clear" w:color="auto" w:fill="auto"/>
            <w:noWrap/>
            <w:vAlign w:val="center"/>
            <w:hideMark/>
          </w:tcPr>
          <w:p w14:paraId="6442D2ED"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SO</w:t>
            </w:r>
          </w:p>
        </w:tc>
        <w:tc>
          <w:tcPr>
            <w:tcW w:w="5130" w:type="dxa"/>
            <w:shd w:val="clear" w:color="auto" w:fill="auto"/>
            <w:noWrap/>
            <w:vAlign w:val="center"/>
            <w:hideMark/>
          </w:tcPr>
          <w:p w14:paraId="72A2A9F5"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Office of the Solicitor</w:t>
            </w:r>
          </w:p>
        </w:tc>
      </w:tr>
      <w:tr w:rsidR="0013194A" w:rsidRPr="00175254" w14:paraId="3FEE1A7D" w14:textId="77777777" w:rsidTr="007B4273">
        <w:trPr>
          <w:trHeight w:val="288"/>
        </w:trPr>
        <w:tc>
          <w:tcPr>
            <w:tcW w:w="1170" w:type="dxa"/>
            <w:shd w:val="clear" w:color="auto" w:fill="auto"/>
            <w:noWrap/>
            <w:vAlign w:val="center"/>
            <w:hideMark/>
          </w:tcPr>
          <w:p w14:paraId="0B03C370" w14:textId="77777777" w:rsidR="0013194A" w:rsidRPr="00175254" w:rsidRDefault="0013194A" w:rsidP="007B427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TIPS</w:t>
            </w:r>
          </w:p>
        </w:tc>
        <w:tc>
          <w:tcPr>
            <w:tcW w:w="5130" w:type="dxa"/>
            <w:shd w:val="clear" w:color="auto" w:fill="auto"/>
            <w:noWrap/>
            <w:vAlign w:val="center"/>
            <w:hideMark/>
          </w:tcPr>
          <w:p w14:paraId="2A6D58A2" w14:textId="77777777" w:rsidR="0013194A" w:rsidRPr="00175254" w:rsidRDefault="0013194A" w:rsidP="007B427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Trademark In-House Photocomposition System</w:t>
            </w:r>
          </w:p>
        </w:tc>
      </w:tr>
      <w:tr w:rsidR="0013194A" w:rsidRPr="00175254" w14:paraId="0E2883ED" w14:textId="77777777" w:rsidTr="007B4273">
        <w:trPr>
          <w:trHeight w:val="288"/>
        </w:trPr>
        <w:tc>
          <w:tcPr>
            <w:tcW w:w="1170" w:type="dxa"/>
            <w:shd w:val="clear" w:color="auto" w:fill="auto"/>
            <w:noWrap/>
            <w:vAlign w:val="center"/>
          </w:tcPr>
          <w:p w14:paraId="2C7B0CDF"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TMNG</w:t>
            </w:r>
          </w:p>
        </w:tc>
        <w:tc>
          <w:tcPr>
            <w:tcW w:w="5130" w:type="dxa"/>
            <w:shd w:val="clear" w:color="auto" w:fill="auto"/>
            <w:noWrap/>
            <w:vAlign w:val="center"/>
          </w:tcPr>
          <w:p w14:paraId="07A98A3A"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Trademark Next Generation</w:t>
            </w:r>
          </w:p>
        </w:tc>
      </w:tr>
      <w:tr w:rsidR="0013194A" w:rsidRPr="00175254" w14:paraId="480A453D" w14:textId="77777777" w:rsidTr="007B4273">
        <w:trPr>
          <w:trHeight w:val="288"/>
        </w:trPr>
        <w:tc>
          <w:tcPr>
            <w:tcW w:w="1170" w:type="dxa"/>
            <w:shd w:val="clear" w:color="auto" w:fill="auto"/>
            <w:noWrap/>
            <w:vAlign w:val="center"/>
            <w:hideMark/>
          </w:tcPr>
          <w:p w14:paraId="4359DF0F"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TPAC</w:t>
            </w:r>
          </w:p>
        </w:tc>
        <w:tc>
          <w:tcPr>
            <w:tcW w:w="5130" w:type="dxa"/>
            <w:shd w:val="clear" w:color="auto" w:fill="auto"/>
            <w:noWrap/>
            <w:vAlign w:val="center"/>
            <w:hideMark/>
          </w:tcPr>
          <w:p w14:paraId="69CF129F"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Trademark Public Advisory Committee</w:t>
            </w:r>
          </w:p>
        </w:tc>
      </w:tr>
      <w:tr w:rsidR="0013194A" w:rsidRPr="00175254" w14:paraId="1DFFA684" w14:textId="77777777" w:rsidTr="007B4273">
        <w:trPr>
          <w:trHeight w:val="288"/>
        </w:trPr>
        <w:tc>
          <w:tcPr>
            <w:tcW w:w="1170" w:type="dxa"/>
            <w:shd w:val="clear" w:color="auto" w:fill="auto"/>
            <w:noWrap/>
            <w:vAlign w:val="center"/>
            <w:hideMark/>
          </w:tcPr>
          <w:p w14:paraId="4D0F0914"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TRIPs</w:t>
            </w:r>
          </w:p>
        </w:tc>
        <w:tc>
          <w:tcPr>
            <w:tcW w:w="5130" w:type="dxa"/>
            <w:shd w:val="clear" w:color="auto" w:fill="auto"/>
            <w:noWrap/>
            <w:vAlign w:val="bottom"/>
            <w:hideMark/>
          </w:tcPr>
          <w:p w14:paraId="54DC2EE3"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 xml:space="preserve">Trade-Related Aspects of IP </w:t>
            </w:r>
          </w:p>
        </w:tc>
      </w:tr>
      <w:tr w:rsidR="0013194A" w:rsidRPr="00175254" w14:paraId="1DC23266" w14:textId="77777777" w:rsidTr="007B4273">
        <w:trPr>
          <w:trHeight w:val="288"/>
        </w:trPr>
        <w:tc>
          <w:tcPr>
            <w:tcW w:w="1170" w:type="dxa"/>
            <w:shd w:val="clear" w:color="auto" w:fill="auto"/>
            <w:noWrap/>
            <w:vAlign w:val="center"/>
            <w:hideMark/>
          </w:tcPr>
          <w:p w14:paraId="73A3C694"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TTAB</w:t>
            </w:r>
          </w:p>
        </w:tc>
        <w:tc>
          <w:tcPr>
            <w:tcW w:w="5130" w:type="dxa"/>
            <w:shd w:val="clear" w:color="auto" w:fill="auto"/>
            <w:noWrap/>
            <w:vAlign w:val="center"/>
            <w:hideMark/>
          </w:tcPr>
          <w:p w14:paraId="6D06178B"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Trademark Trial and Appeal Board</w:t>
            </w:r>
          </w:p>
        </w:tc>
      </w:tr>
      <w:tr w:rsidR="0013194A" w:rsidRPr="00175254" w14:paraId="39C6B34A" w14:textId="77777777" w:rsidTr="007B4273">
        <w:trPr>
          <w:trHeight w:val="288"/>
        </w:trPr>
        <w:tc>
          <w:tcPr>
            <w:tcW w:w="1170" w:type="dxa"/>
            <w:shd w:val="clear" w:color="auto" w:fill="auto"/>
            <w:noWrap/>
            <w:vAlign w:val="center"/>
            <w:hideMark/>
          </w:tcPr>
          <w:p w14:paraId="3E14331E"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U.S.</w:t>
            </w:r>
          </w:p>
        </w:tc>
        <w:tc>
          <w:tcPr>
            <w:tcW w:w="5130" w:type="dxa"/>
            <w:shd w:val="clear" w:color="auto" w:fill="auto"/>
            <w:noWrap/>
            <w:vAlign w:val="center"/>
            <w:hideMark/>
          </w:tcPr>
          <w:p w14:paraId="27F9EB5A"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United States</w:t>
            </w:r>
          </w:p>
        </w:tc>
      </w:tr>
      <w:tr w:rsidR="0013194A" w:rsidRPr="00175254" w14:paraId="5DDB6931" w14:textId="77777777" w:rsidTr="007B4273">
        <w:trPr>
          <w:trHeight w:val="288"/>
        </w:trPr>
        <w:tc>
          <w:tcPr>
            <w:tcW w:w="1170" w:type="dxa"/>
            <w:shd w:val="clear" w:color="auto" w:fill="auto"/>
            <w:noWrap/>
            <w:vAlign w:val="center"/>
            <w:hideMark/>
          </w:tcPr>
          <w:p w14:paraId="16D8DE53"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ULs</w:t>
            </w:r>
          </w:p>
        </w:tc>
        <w:tc>
          <w:tcPr>
            <w:tcW w:w="5130" w:type="dxa"/>
            <w:shd w:val="clear" w:color="auto" w:fill="auto"/>
            <w:noWrap/>
            <w:vAlign w:val="bottom"/>
            <w:hideMark/>
          </w:tcPr>
          <w:p w14:paraId="18D5D1B9"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 xml:space="preserve">universal laptops </w:t>
            </w:r>
          </w:p>
        </w:tc>
      </w:tr>
      <w:tr w:rsidR="0013194A" w:rsidRPr="00175254" w14:paraId="53788DFD" w14:textId="77777777" w:rsidTr="007B4273">
        <w:trPr>
          <w:trHeight w:val="288"/>
        </w:trPr>
        <w:tc>
          <w:tcPr>
            <w:tcW w:w="1170" w:type="dxa"/>
            <w:shd w:val="clear" w:color="auto" w:fill="auto"/>
            <w:noWrap/>
            <w:vAlign w:val="center"/>
            <w:hideMark/>
          </w:tcPr>
          <w:p w14:paraId="455F657A"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UPR</w:t>
            </w:r>
          </w:p>
        </w:tc>
        <w:tc>
          <w:tcPr>
            <w:tcW w:w="5130" w:type="dxa"/>
            <w:shd w:val="clear" w:color="auto" w:fill="auto"/>
            <w:noWrap/>
            <w:vAlign w:val="center"/>
            <w:hideMark/>
          </w:tcPr>
          <w:p w14:paraId="77C4C9A4"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Utility, Plant and Reissue</w:t>
            </w:r>
          </w:p>
        </w:tc>
      </w:tr>
      <w:tr w:rsidR="0013194A" w:rsidRPr="00175254" w14:paraId="0F15C434" w14:textId="77777777" w:rsidTr="007B4273">
        <w:trPr>
          <w:trHeight w:val="288"/>
        </w:trPr>
        <w:tc>
          <w:tcPr>
            <w:tcW w:w="1170" w:type="dxa"/>
            <w:shd w:val="clear" w:color="auto" w:fill="auto"/>
            <w:noWrap/>
            <w:vAlign w:val="center"/>
            <w:hideMark/>
          </w:tcPr>
          <w:p w14:paraId="52EC1506"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USG</w:t>
            </w:r>
          </w:p>
        </w:tc>
        <w:tc>
          <w:tcPr>
            <w:tcW w:w="5130" w:type="dxa"/>
            <w:shd w:val="clear" w:color="auto" w:fill="auto"/>
            <w:noWrap/>
            <w:vAlign w:val="center"/>
            <w:hideMark/>
          </w:tcPr>
          <w:p w14:paraId="45EF7985"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U. S. Government</w:t>
            </w:r>
          </w:p>
        </w:tc>
      </w:tr>
      <w:tr w:rsidR="0013194A" w:rsidRPr="00175254" w14:paraId="1B5EA072" w14:textId="77777777" w:rsidTr="007B4273">
        <w:trPr>
          <w:trHeight w:val="288"/>
        </w:trPr>
        <w:tc>
          <w:tcPr>
            <w:tcW w:w="1170" w:type="dxa"/>
            <w:shd w:val="clear" w:color="auto" w:fill="auto"/>
            <w:noWrap/>
            <w:vAlign w:val="center"/>
            <w:hideMark/>
          </w:tcPr>
          <w:p w14:paraId="5114AD0C"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USPTO</w:t>
            </w:r>
          </w:p>
        </w:tc>
        <w:tc>
          <w:tcPr>
            <w:tcW w:w="5130" w:type="dxa"/>
            <w:shd w:val="clear" w:color="auto" w:fill="auto"/>
            <w:noWrap/>
            <w:vAlign w:val="center"/>
            <w:hideMark/>
          </w:tcPr>
          <w:p w14:paraId="213F7B01"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United States Patent and Trademark Office</w:t>
            </w:r>
          </w:p>
        </w:tc>
      </w:tr>
      <w:tr w:rsidR="0013194A" w:rsidRPr="00175254" w14:paraId="26098FAC" w14:textId="77777777" w:rsidTr="007B4273">
        <w:trPr>
          <w:trHeight w:val="288"/>
        </w:trPr>
        <w:tc>
          <w:tcPr>
            <w:tcW w:w="1170" w:type="dxa"/>
            <w:shd w:val="clear" w:color="auto" w:fill="auto"/>
            <w:noWrap/>
            <w:vAlign w:val="center"/>
            <w:hideMark/>
          </w:tcPr>
          <w:p w14:paraId="183DE90B"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USTR</w:t>
            </w:r>
          </w:p>
        </w:tc>
        <w:tc>
          <w:tcPr>
            <w:tcW w:w="5130" w:type="dxa"/>
            <w:shd w:val="clear" w:color="auto" w:fill="auto"/>
            <w:noWrap/>
            <w:vAlign w:val="center"/>
            <w:hideMark/>
          </w:tcPr>
          <w:p w14:paraId="1A22043E"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United States Trade Representative</w:t>
            </w:r>
          </w:p>
        </w:tc>
      </w:tr>
      <w:tr w:rsidR="0013194A" w:rsidRPr="00175254" w14:paraId="057885E6" w14:textId="77777777" w:rsidTr="007B4273">
        <w:trPr>
          <w:trHeight w:val="288"/>
        </w:trPr>
        <w:tc>
          <w:tcPr>
            <w:tcW w:w="1170" w:type="dxa"/>
            <w:shd w:val="clear" w:color="auto" w:fill="auto"/>
            <w:noWrap/>
            <w:vAlign w:val="center"/>
            <w:hideMark/>
          </w:tcPr>
          <w:p w14:paraId="57D98875"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WIPO</w:t>
            </w:r>
          </w:p>
        </w:tc>
        <w:tc>
          <w:tcPr>
            <w:tcW w:w="5130" w:type="dxa"/>
            <w:shd w:val="clear" w:color="auto" w:fill="auto"/>
            <w:noWrap/>
            <w:vAlign w:val="center"/>
            <w:hideMark/>
          </w:tcPr>
          <w:p w14:paraId="4F54DB93"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World Intellectual Property Organization</w:t>
            </w:r>
          </w:p>
        </w:tc>
      </w:tr>
      <w:tr w:rsidR="0013194A" w:rsidRPr="00175254" w14:paraId="2D786790" w14:textId="77777777" w:rsidTr="007B4273">
        <w:trPr>
          <w:trHeight w:val="288"/>
        </w:trPr>
        <w:tc>
          <w:tcPr>
            <w:tcW w:w="1170" w:type="dxa"/>
            <w:shd w:val="clear" w:color="auto" w:fill="auto"/>
            <w:noWrap/>
            <w:vAlign w:val="center"/>
            <w:hideMark/>
          </w:tcPr>
          <w:p w14:paraId="7BB586D1"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WTO</w:t>
            </w:r>
          </w:p>
        </w:tc>
        <w:tc>
          <w:tcPr>
            <w:tcW w:w="5130" w:type="dxa"/>
            <w:shd w:val="clear" w:color="auto" w:fill="auto"/>
            <w:noWrap/>
            <w:vAlign w:val="center"/>
            <w:hideMark/>
          </w:tcPr>
          <w:p w14:paraId="7E01FDF4"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World Trade Organization</w:t>
            </w:r>
          </w:p>
        </w:tc>
      </w:tr>
      <w:tr w:rsidR="0013194A" w:rsidRPr="00175254" w14:paraId="2F4A5563" w14:textId="77777777" w:rsidTr="007B4273">
        <w:trPr>
          <w:trHeight w:val="288"/>
        </w:trPr>
        <w:tc>
          <w:tcPr>
            <w:tcW w:w="1170" w:type="dxa"/>
            <w:shd w:val="clear" w:color="auto" w:fill="auto"/>
            <w:noWrap/>
            <w:vAlign w:val="center"/>
            <w:hideMark/>
          </w:tcPr>
          <w:p w14:paraId="7F29C4C4"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XML</w:t>
            </w:r>
          </w:p>
        </w:tc>
        <w:tc>
          <w:tcPr>
            <w:tcW w:w="5130" w:type="dxa"/>
            <w:shd w:val="clear" w:color="auto" w:fill="auto"/>
            <w:noWrap/>
            <w:vAlign w:val="center"/>
            <w:hideMark/>
          </w:tcPr>
          <w:p w14:paraId="006EA205" w14:textId="77777777" w:rsidR="0013194A" w:rsidRPr="00175254" w:rsidRDefault="0013194A" w:rsidP="007B4273">
            <w:pPr>
              <w:spacing w:after="0" w:line="240" w:lineRule="auto"/>
              <w:jc w:val="center"/>
              <w:rPr>
                <w:rFonts w:ascii="Arial" w:eastAsia="Times New Roman" w:hAnsi="Arial" w:cs="Arial"/>
                <w:color w:val="000000"/>
                <w:sz w:val="20"/>
                <w:szCs w:val="20"/>
              </w:rPr>
            </w:pPr>
            <w:r w:rsidRPr="00175254">
              <w:rPr>
                <w:rFonts w:ascii="Arial" w:eastAsia="Times New Roman" w:hAnsi="Arial" w:cs="Arial"/>
                <w:color w:val="000000"/>
                <w:sz w:val="20"/>
                <w:szCs w:val="20"/>
              </w:rPr>
              <w:t>eXtensible Markup Language</w:t>
            </w:r>
          </w:p>
        </w:tc>
      </w:tr>
      <w:tr w:rsidR="0013194A" w:rsidRPr="00175254" w14:paraId="6DBF6826" w14:textId="77777777" w:rsidTr="007B4273">
        <w:trPr>
          <w:trHeight w:val="288"/>
        </w:trPr>
        <w:tc>
          <w:tcPr>
            <w:tcW w:w="1170" w:type="dxa"/>
            <w:shd w:val="clear" w:color="auto" w:fill="auto"/>
            <w:noWrap/>
            <w:vAlign w:val="center"/>
          </w:tcPr>
          <w:p w14:paraId="51BA79F3" w14:textId="77777777" w:rsidR="0013194A" w:rsidRPr="00175254" w:rsidRDefault="0013194A" w:rsidP="007B4273">
            <w:pPr>
              <w:spacing w:after="0" w:line="240" w:lineRule="auto"/>
              <w:jc w:val="center"/>
              <w:rPr>
                <w:rFonts w:ascii="Arial" w:eastAsia="Times New Roman" w:hAnsi="Arial" w:cs="Arial"/>
                <w:color w:val="000000"/>
                <w:sz w:val="20"/>
                <w:szCs w:val="20"/>
              </w:rPr>
            </w:pPr>
          </w:p>
        </w:tc>
        <w:tc>
          <w:tcPr>
            <w:tcW w:w="5130" w:type="dxa"/>
            <w:shd w:val="clear" w:color="auto" w:fill="auto"/>
            <w:noWrap/>
            <w:vAlign w:val="center"/>
          </w:tcPr>
          <w:p w14:paraId="79E55373" w14:textId="77777777" w:rsidR="0013194A" w:rsidRPr="00175254" w:rsidRDefault="0013194A" w:rsidP="007B4273">
            <w:pPr>
              <w:spacing w:after="0" w:line="240" w:lineRule="auto"/>
              <w:jc w:val="center"/>
              <w:rPr>
                <w:rFonts w:ascii="Arial" w:eastAsia="Times New Roman" w:hAnsi="Arial" w:cs="Arial"/>
                <w:color w:val="000000"/>
                <w:sz w:val="20"/>
                <w:szCs w:val="20"/>
              </w:rPr>
            </w:pPr>
          </w:p>
        </w:tc>
      </w:tr>
    </w:tbl>
    <w:p w14:paraId="630B5FEE" w14:textId="77777777" w:rsidR="0013194A" w:rsidRDefault="0013194A" w:rsidP="0013194A">
      <w:pPr>
        <w:jc w:val="center"/>
        <w:rPr>
          <w:sz w:val="28"/>
        </w:rPr>
        <w:sectPr w:rsidR="0013194A" w:rsidSect="007B4273">
          <w:type w:val="continuous"/>
          <w:pgSz w:w="15840" w:h="12240" w:orient="landscape"/>
          <w:pgMar w:top="720" w:right="720" w:bottom="720" w:left="720" w:header="720" w:footer="720" w:gutter="0"/>
          <w:cols w:num="2" w:space="720"/>
          <w:docGrid w:linePitch="360"/>
        </w:sectPr>
      </w:pPr>
    </w:p>
    <w:p w14:paraId="7AD579C1" w14:textId="32DC3E76" w:rsidR="00FE37FF" w:rsidRPr="00690C8E" w:rsidRDefault="0036634B" w:rsidP="00FE37FF">
      <w:pPr>
        <w:pStyle w:val="Title"/>
      </w:pPr>
      <w:bookmarkStart w:id="220" w:name="_Toc505934677"/>
      <w:r w:rsidRPr="00F31784">
        <w:rPr>
          <w:sz w:val="28"/>
        </w:rPr>
        <w:lastRenderedPageBreak/>
        <w:t xml:space="preserve">Appendix </w:t>
      </w:r>
      <w:r>
        <w:rPr>
          <w:sz w:val="28"/>
        </w:rPr>
        <w:t xml:space="preserve">VIII – </w:t>
      </w:r>
      <w:r w:rsidR="00583979" w:rsidRPr="00583979">
        <w:rPr>
          <w:sz w:val="28"/>
        </w:rPr>
        <w:t>FY 2019 ANNUAL PERFORMANCE PLAN / FY 2017 ANNUAL PERFORMANCE REPORT</w:t>
      </w:r>
      <w:bookmarkEnd w:id="220"/>
    </w:p>
    <w:p w14:paraId="6AACE6A2" w14:textId="77777777" w:rsidR="00FE37FF" w:rsidRDefault="00FE37FF" w:rsidP="00FE37FF">
      <w:pPr>
        <w:tabs>
          <w:tab w:val="left" w:pos="1440"/>
        </w:tabs>
        <w:rPr>
          <w:rFonts w:ascii="Arial" w:hAnsi="Arial" w:cs="Arial"/>
          <w:b/>
          <w:u w:val="single"/>
        </w:rPr>
      </w:pPr>
    </w:p>
    <w:p w14:paraId="0618C912" w14:textId="77777777" w:rsidR="00FE37FF" w:rsidRDefault="00FE37FF" w:rsidP="00FE37FF">
      <w:pPr>
        <w:tabs>
          <w:tab w:val="left" w:pos="1440"/>
        </w:tabs>
        <w:rPr>
          <w:rFonts w:ascii="Arial" w:hAnsi="Arial" w:cs="Arial"/>
          <w:b/>
          <w:u w:val="single"/>
        </w:rPr>
      </w:pPr>
    </w:p>
    <w:p w14:paraId="7FE66072" w14:textId="77777777" w:rsidR="00FE37FF" w:rsidRPr="007B7F4B" w:rsidRDefault="00FE37FF" w:rsidP="00FE37FF">
      <w:pPr>
        <w:tabs>
          <w:tab w:val="left" w:pos="1440"/>
        </w:tabs>
        <w:rPr>
          <w:rFonts w:ascii="Arial" w:hAnsi="Arial" w:cs="Arial"/>
          <w:b/>
          <w:u w:val="single"/>
        </w:rPr>
      </w:pPr>
      <w:r w:rsidRPr="007B7F4B">
        <w:rPr>
          <w:rFonts w:ascii="Arial" w:hAnsi="Arial" w:cs="Arial"/>
          <w:b/>
          <w:u w:val="single"/>
        </w:rPr>
        <w:t>MISSION STATEMENT</w:t>
      </w:r>
    </w:p>
    <w:p w14:paraId="0DF43482" w14:textId="2404F8E5" w:rsidR="00FE37FF" w:rsidRDefault="00FE37FF" w:rsidP="00FE37FF">
      <w:pPr>
        <w:tabs>
          <w:tab w:val="left" w:pos="1440"/>
        </w:tabs>
        <w:rPr>
          <w:rFonts w:ascii="Arial" w:hAnsi="Arial" w:cs="Arial"/>
        </w:rPr>
      </w:pPr>
      <w:r>
        <w:rPr>
          <w:rFonts w:ascii="Arial" w:hAnsi="Arial" w:cs="Arial"/>
        </w:rPr>
        <w:t>T</w:t>
      </w:r>
      <w:r w:rsidRPr="00985B39">
        <w:rPr>
          <w:rFonts w:ascii="Arial" w:hAnsi="Arial" w:cs="Arial"/>
        </w:rPr>
        <w:t xml:space="preserve">he </w:t>
      </w:r>
      <w:r w:rsidRPr="006947B7">
        <w:rPr>
          <w:rFonts w:ascii="Arial" w:hAnsi="Arial" w:cs="Arial"/>
          <w:i/>
        </w:rPr>
        <w:t>USPTO 201</w:t>
      </w:r>
      <w:r w:rsidR="00316424">
        <w:rPr>
          <w:rFonts w:ascii="Arial" w:hAnsi="Arial" w:cs="Arial"/>
          <w:i/>
        </w:rPr>
        <w:t>4</w:t>
      </w:r>
      <w:r w:rsidRPr="006947B7">
        <w:rPr>
          <w:rFonts w:ascii="Arial" w:hAnsi="Arial" w:cs="Arial"/>
          <w:i/>
        </w:rPr>
        <w:t>-20</w:t>
      </w:r>
      <w:r w:rsidR="00316424">
        <w:rPr>
          <w:rFonts w:ascii="Arial" w:hAnsi="Arial" w:cs="Arial"/>
          <w:i/>
        </w:rPr>
        <w:t>18</w:t>
      </w:r>
      <w:r w:rsidRPr="006947B7">
        <w:rPr>
          <w:rFonts w:ascii="Arial" w:hAnsi="Arial" w:cs="Arial"/>
          <w:i/>
        </w:rPr>
        <w:t xml:space="preserve"> Strategic Plan</w:t>
      </w:r>
      <w:r w:rsidRPr="006947B7">
        <w:rPr>
          <w:rStyle w:val="FootnoteReference"/>
          <w:rFonts w:ascii="Arial" w:hAnsi="Arial" w:cs="Arial"/>
        </w:rPr>
        <w:footnoteReference w:id="4"/>
      </w:r>
      <w:r>
        <w:rPr>
          <w:rFonts w:ascii="Arial" w:hAnsi="Arial" w:cs="Arial"/>
        </w:rPr>
        <w:t xml:space="preserve"> fully supports </w:t>
      </w:r>
      <w:r w:rsidRPr="00985B39">
        <w:rPr>
          <w:rFonts w:ascii="Arial" w:hAnsi="Arial" w:cs="Arial"/>
        </w:rPr>
        <w:t xml:space="preserve">priorities of </w:t>
      </w:r>
      <w:r>
        <w:rPr>
          <w:rFonts w:ascii="Arial" w:hAnsi="Arial" w:cs="Arial"/>
        </w:rPr>
        <w:t xml:space="preserve">enhancing </w:t>
      </w:r>
      <w:r w:rsidRPr="00985B39">
        <w:rPr>
          <w:rFonts w:ascii="Arial" w:hAnsi="Arial" w:cs="Arial"/>
        </w:rPr>
        <w:t xml:space="preserve">quality; </w:t>
      </w:r>
      <w:r>
        <w:rPr>
          <w:rFonts w:ascii="Arial" w:hAnsi="Arial" w:cs="Arial"/>
        </w:rPr>
        <w:t xml:space="preserve">reducing </w:t>
      </w:r>
      <w:r w:rsidRPr="00985B39">
        <w:rPr>
          <w:rFonts w:ascii="Arial" w:hAnsi="Arial" w:cs="Arial"/>
        </w:rPr>
        <w:t xml:space="preserve">patent </w:t>
      </w:r>
      <w:r w:rsidRPr="00363BC8">
        <w:rPr>
          <w:rFonts w:ascii="Arial" w:hAnsi="Arial" w:cs="Arial"/>
        </w:rPr>
        <w:t>pendency and backlog; maintaining trademark pendency</w:t>
      </w:r>
      <w:r>
        <w:rPr>
          <w:rFonts w:ascii="Arial" w:hAnsi="Arial" w:cs="Arial"/>
        </w:rPr>
        <w:t xml:space="preserve"> and quality</w:t>
      </w:r>
      <w:r w:rsidRPr="00363BC8">
        <w:rPr>
          <w:rFonts w:ascii="Arial" w:hAnsi="Arial" w:cs="Arial"/>
        </w:rPr>
        <w:t>; completin</w:t>
      </w:r>
      <w:r>
        <w:rPr>
          <w:rFonts w:ascii="Arial" w:hAnsi="Arial" w:cs="Arial"/>
        </w:rPr>
        <w:t>g</w:t>
      </w:r>
      <w:r w:rsidRPr="00363BC8">
        <w:rPr>
          <w:rFonts w:ascii="Arial" w:hAnsi="Arial" w:cs="Arial"/>
        </w:rPr>
        <w:t xml:space="preserve"> </w:t>
      </w:r>
      <w:r>
        <w:rPr>
          <w:rFonts w:ascii="Arial" w:hAnsi="Arial" w:cs="Arial"/>
        </w:rPr>
        <w:t>the Patent Trial and Appeal Board proceedings timely</w:t>
      </w:r>
      <w:r w:rsidRPr="00363BC8">
        <w:rPr>
          <w:rFonts w:ascii="Arial" w:hAnsi="Arial" w:cs="Arial"/>
        </w:rPr>
        <w:t>; providing domestic and global leadership</w:t>
      </w:r>
      <w:r>
        <w:rPr>
          <w:rFonts w:ascii="Arial" w:hAnsi="Arial" w:cs="Arial"/>
        </w:rPr>
        <w:t xml:space="preserve"> in intellectual property (IP)</w:t>
      </w:r>
      <w:r w:rsidRPr="00363BC8">
        <w:rPr>
          <w:rFonts w:ascii="Arial" w:hAnsi="Arial" w:cs="Arial"/>
        </w:rPr>
        <w:t xml:space="preserve">; </w:t>
      </w:r>
      <w:r>
        <w:rPr>
          <w:rFonts w:ascii="Arial" w:hAnsi="Arial" w:cs="Arial"/>
        </w:rPr>
        <w:t xml:space="preserve">investing in </w:t>
      </w:r>
      <w:r w:rsidRPr="00A10700">
        <w:rPr>
          <w:rFonts w:ascii="Arial" w:hAnsi="Arial" w:cs="Arial"/>
        </w:rPr>
        <w:t>modernizing</w:t>
      </w:r>
      <w:r>
        <w:rPr>
          <w:rFonts w:ascii="Arial" w:hAnsi="Arial" w:cs="Arial"/>
        </w:rPr>
        <w:t xml:space="preserve"> the USPTO’s information technology</w:t>
      </w:r>
      <w:r w:rsidRPr="00363BC8">
        <w:rPr>
          <w:rFonts w:ascii="Arial" w:hAnsi="Arial" w:cs="Arial"/>
        </w:rPr>
        <w:t xml:space="preserve"> </w:t>
      </w:r>
      <w:r>
        <w:rPr>
          <w:rFonts w:ascii="Arial" w:hAnsi="Arial" w:cs="Arial"/>
        </w:rPr>
        <w:t>(</w:t>
      </w:r>
      <w:r w:rsidRPr="00363BC8">
        <w:rPr>
          <w:rFonts w:ascii="Arial" w:hAnsi="Arial" w:cs="Arial"/>
        </w:rPr>
        <w:t>IT</w:t>
      </w:r>
      <w:r>
        <w:rPr>
          <w:rFonts w:ascii="Arial" w:hAnsi="Arial" w:cs="Arial"/>
        </w:rPr>
        <w:t>)</w:t>
      </w:r>
      <w:r w:rsidRPr="00363BC8">
        <w:rPr>
          <w:rFonts w:ascii="Arial" w:hAnsi="Arial" w:cs="Arial"/>
        </w:rPr>
        <w:t xml:space="preserve">; and </w:t>
      </w:r>
      <w:r>
        <w:rPr>
          <w:rFonts w:ascii="Arial" w:hAnsi="Arial" w:cs="Arial"/>
        </w:rPr>
        <w:t xml:space="preserve">conducting </w:t>
      </w:r>
      <w:r w:rsidRPr="00363BC8">
        <w:rPr>
          <w:rFonts w:ascii="Arial" w:hAnsi="Arial" w:cs="Arial"/>
        </w:rPr>
        <w:t>stakeholder and public outreach</w:t>
      </w:r>
      <w:r w:rsidRPr="00094AA2">
        <w:rPr>
          <w:rFonts w:ascii="Arial" w:hAnsi="Arial" w:cs="Arial"/>
        </w:rPr>
        <w:t>,</w:t>
      </w:r>
      <w:r>
        <w:rPr>
          <w:rFonts w:ascii="Arial" w:hAnsi="Arial" w:cs="Arial"/>
        </w:rPr>
        <w:t xml:space="preserve"> </w:t>
      </w:r>
      <w:r w:rsidRPr="00496A17">
        <w:rPr>
          <w:rFonts w:ascii="Arial" w:hAnsi="Arial" w:cs="Arial"/>
        </w:rPr>
        <w:t xml:space="preserve">including </w:t>
      </w:r>
      <w:r>
        <w:rPr>
          <w:rFonts w:ascii="Arial" w:hAnsi="Arial" w:cs="Arial"/>
        </w:rPr>
        <w:t>educating</w:t>
      </w:r>
      <w:r w:rsidRPr="00496A17">
        <w:rPr>
          <w:rFonts w:ascii="Arial" w:hAnsi="Arial" w:cs="Arial"/>
        </w:rPr>
        <w:t xml:space="preserve"> small business</w:t>
      </w:r>
      <w:r>
        <w:rPr>
          <w:rFonts w:ascii="Arial" w:hAnsi="Arial" w:cs="Arial"/>
        </w:rPr>
        <w:t>es</w:t>
      </w:r>
      <w:r w:rsidRPr="00496A17">
        <w:rPr>
          <w:rFonts w:ascii="Arial" w:hAnsi="Arial" w:cs="Arial"/>
        </w:rPr>
        <w:t xml:space="preserve"> on obtaining and protecting </w:t>
      </w:r>
      <w:r>
        <w:rPr>
          <w:rFonts w:ascii="Arial" w:hAnsi="Arial" w:cs="Arial"/>
        </w:rPr>
        <w:t>IP</w:t>
      </w:r>
      <w:r w:rsidRPr="00363BC8">
        <w:rPr>
          <w:rFonts w:ascii="Arial" w:hAnsi="Arial" w:cs="Arial"/>
        </w:rPr>
        <w:t>.</w:t>
      </w:r>
    </w:p>
    <w:p w14:paraId="6C8F25F5" w14:textId="77777777" w:rsidR="00FE37FF" w:rsidRDefault="00FE37FF" w:rsidP="00FE37FF">
      <w:pPr>
        <w:tabs>
          <w:tab w:val="left" w:pos="1440"/>
        </w:tabs>
        <w:rPr>
          <w:rFonts w:ascii="Arial" w:hAnsi="Arial" w:cs="Arial"/>
        </w:rPr>
      </w:pPr>
    </w:p>
    <w:p w14:paraId="4AB013D3" w14:textId="77777777" w:rsidR="00FE37FF" w:rsidRPr="007B7F4B" w:rsidRDefault="00FE37FF" w:rsidP="00FE37FF">
      <w:pPr>
        <w:tabs>
          <w:tab w:val="left" w:pos="1440"/>
        </w:tabs>
        <w:rPr>
          <w:rFonts w:ascii="Arial" w:hAnsi="Arial" w:cs="Arial"/>
          <w:b/>
          <w:u w:val="single"/>
        </w:rPr>
      </w:pPr>
      <w:r w:rsidRPr="007B7F4B">
        <w:rPr>
          <w:rFonts w:ascii="Arial" w:hAnsi="Arial" w:cs="Arial"/>
          <w:b/>
          <w:u w:val="single"/>
        </w:rPr>
        <w:t>OVERVIEW</w:t>
      </w:r>
    </w:p>
    <w:p w14:paraId="65909D18" w14:textId="77777777" w:rsidR="00FE37FF" w:rsidRDefault="00FE37FF" w:rsidP="00FE37FF">
      <w:pPr>
        <w:tabs>
          <w:tab w:val="left" w:pos="1440"/>
        </w:tabs>
        <w:rPr>
          <w:rFonts w:ascii="Arial" w:hAnsi="Arial" w:cs="Arial"/>
          <w:color w:val="221E1F"/>
        </w:rPr>
      </w:pPr>
      <w:r w:rsidRPr="00363BC8">
        <w:rPr>
          <w:rFonts w:ascii="Arial" w:hAnsi="Arial" w:cs="Arial"/>
          <w:color w:val="221E1F"/>
        </w:rPr>
        <w:t xml:space="preserve">The </w:t>
      </w:r>
      <w:r w:rsidRPr="00363BC8">
        <w:rPr>
          <w:rStyle w:val="A33"/>
          <w:rFonts w:ascii="Arial" w:hAnsi="Arial" w:cs="Arial"/>
        </w:rPr>
        <w:t xml:space="preserve">USPTO </w:t>
      </w:r>
      <w:r w:rsidRPr="00363BC8">
        <w:rPr>
          <w:rFonts w:ascii="Arial" w:hAnsi="Arial" w:cs="Arial"/>
          <w:color w:val="221E1F"/>
        </w:rPr>
        <w:t>fosters innovation and competitiveness by providing high quality and timely examination of patent and trademark applications, guiding domestic and international intellectual property (IP) policy, and delivering IP information and education worldwide.  Two distinct business lines, Patents and Trademarks, administer the patent and trademark laws which provide protection to inventors and businesses for their inventions and corporate and product identifications, and encourage innovation and scientific and technical advancement of United States (U.S.) industry through the preservation, classification, and dissemination of patent and trademark information.</w:t>
      </w:r>
    </w:p>
    <w:p w14:paraId="77E79F5F" w14:textId="77777777" w:rsidR="00FE37FF" w:rsidRDefault="00FE37FF" w:rsidP="00FE37FF">
      <w:pPr>
        <w:tabs>
          <w:tab w:val="left" w:pos="1440"/>
        </w:tabs>
        <w:rPr>
          <w:rFonts w:ascii="Arial" w:hAnsi="Arial" w:cs="Arial"/>
        </w:rPr>
      </w:pPr>
    </w:p>
    <w:p w14:paraId="0BD9F0CF" w14:textId="77777777" w:rsidR="00FE37FF" w:rsidRDefault="00FE37FF" w:rsidP="00FE37FF">
      <w:pPr>
        <w:rPr>
          <w:rFonts w:ascii="Arial" w:hAnsi="Arial" w:cs="Arial"/>
          <w:b/>
          <w:u w:val="single"/>
        </w:rPr>
      </w:pPr>
      <w:r>
        <w:rPr>
          <w:rFonts w:ascii="Arial" w:hAnsi="Arial" w:cs="Arial"/>
          <w:b/>
          <w:u w:val="single"/>
        </w:rPr>
        <w:br w:type="page"/>
      </w:r>
    </w:p>
    <w:p w14:paraId="000D39F2" w14:textId="6A6CB600" w:rsidR="00FE37FF" w:rsidRPr="00DE1A51" w:rsidRDefault="00FE37FF" w:rsidP="00FE37FF">
      <w:pPr>
        <w:tabs>
          <w:tab w:val="left" w:pos="1440"/>
        </w:tabs>
        <w:rPr>
          <w:u w:val="single"/>
        </w:rPr>
      </w:pPr>
      <w:r w:rsidRPr="008612DA">
        <w:rPr>
          <w:rFonts w:ascii="Arial" w:hAnsi="Arial" w:cs="Arial"/>
          <w:b/>
          <w:u w:val="single"/>
        </w:rPr>
        <w:lastRenderedPageBreak/>
        <w:t xml:space="preserve">STRATEGIC GOAL(S) AND OBJECTIVE(S) </w:t>
      </w:r>
    </w:p>
    <w:tbl>
      <w:tblPr>
        <w:tblStyle w:val="TableGrid"/>
        <w:tblW w:w="0" w:type="auto"/>
        <w:tblLook w:val="0420" w:firstRow="1" w:lastRow="0" w:firstColumn="0" w:lastColumn="0" w:noHBand="0" w:noVBand="1"/>
        <w:tblCaption w:val="Strategic Goals and Objectives"/>
        <w:tblDescription w:val="Table displays the USPTO's two Department strategic goals with corresponding objective numbers and names"/>
      </w:tblPr>
      <w:tblGrid>
        <w:gridCol w:w="4081"/>
        <w:gridCol w:w="1404"/>
        <w:gridCol w:w="7465"/>
      </w:tblGrid>
      <w:tr w:rsidR="00FE37FF" w:rsidRPr="004045BC" w14:paraId="22C3F58F" w14:textId="77777777" w:rsidTr="00804FF4">
        <w:trPr>
          <w:trHeight w:val="692"/>
          <w:tblHeader/>
        </w:trPr>
        <w:tc>
          <w:tcPr>
            <w:tcW w:w="4405" w:type="dxa"/>
            <w:vAlign w:val="center"/>
          </w:tcPr>
          <w:p w14:paraId="1674A294" w14:textId="77777777" w:rsidR="00FE37FF" w:rsidRPr="00E873B7" w:rsidRDefault="00FE37FF" w:rsidP="00FE37FF">
            <w:pPr>
              <w:jc w:val="center"/>
              <w:rPr>
                <w:rFonts w:ascii="Arial" w:hAnsi="Arial" w:cs="Arial"/>
                <w:color w:val="000000" w:themeColor="text1"/>
              </w:rPr>
            </w:pPr>
            <w:r>
              <w:rPr>
                <w:rFonts w:ascii="Arial" w:hAnsi="Arial" w:cs="Arial"/>
                <w:color w:val="000000" w:themeColor="text1"/>
              </w:rPr>
              <w:t xml:space="preserve">Strategic </w:t>
            </w:r>
            <w:r w:rsidRPr="00E873B7">
              <w:rPr>
                <w:rFonts w:ascii="Arial" w:hAnsi="Arial" w:cs="Arial"/>
                <w:color w:val="000000" w:themeColor="text1"/>
              </w:rPr>
              <w:t>Goal</w:t>
            </w:r>
          </w:p>
        </w:tc>
        <w:tc>
          <w:tcPr>
            <w:tcW w:w="1440" w:type="dxa"/>
            <w:vAlign w:val="center"/>
          </w:tcPr>
          <w:p w14:paraId="138DBAF2" w14:textId="77777777" w:rsidR="00FE37FF" w:rsidRPr="00E873B7" w:rsidRDefault="00FE37FF" w:rsidP="00FE37FF">
            <w:pPr>
              <w:jc w:val="center"/>
              <w:rPr>
                <w:rFonts w:ascii="Arial" w:hAnsi="Arial" w:cs="Arial"/>
                <w:color w:val="000000" w:themeColor="text1"/>
              </w:rPr>
            </w:pPr>
            <w:r w:rsidRPr="00E873B7">
              <w:rPr>
                <w:rFonts w:ascii="Arial" w:hAnsi="Arial" w:cs="Arial"/>
                <w:color w:val="000000" w:themeColor="text1"/>
              </w:rPr>
              <w:t>Objective</w:t>
            </w:r>
          </w:p>
          <w:p w14:paraId="3F49995E" w14:textId="77777777" w:rsidR="00FE37FF" w:rsidRPr="00E873B7" w:rsidRDefault="00FE37FF" w:rsidP="00FE37FF">
            <w:pPr>
              <w:jc w:val="center"/>
              <w:rPr>
                <w:rFonts w:ascii="Arial" w:hAnsi="Arial" w:cs="Arial"/>
                <w:color w:val="000000" w:themeColor="text1"/>
              </w:rPr>
            </w:pPr>
            <w:r w:rsidRPr="00E873B7">
              <w:rPr>
                <w:rFonts w:ascii="Arial" w:hAnsi="Arial" w:cs="Arial"/>
                <w:color w:val="000000" w:themeColor="text1"/>
              </w:rPr>
              <w:t>Number</w:t>
            </w:r>
          </w:p>
        </w:tc>
        <w:tc>
          <w:tcPr>
            <w:tcW w:w="8280" w:type="dxa"/>
            <w:vAlign w:val="center"/>
          </w:tcPr>
          <w:p w14:paraId="058D8F6D" w14:textId="77777777" w:rsidR="00FE37FF" w:rsidRPr="00E873B7" w:rsidRDefault="00FE37FF" w:rsidP="00FE37FF">
            <w:pPr>
              <w:jc w:val="center"/>
              <w:rPr>
                <w:rFonts w:ascii="Arial" w:hAnsi="Arial" w:cs="Arial"/>
                <w:color w:val="000000" w:themeColor="text1"/>
              </w:rPr>
            </w:pPr>
            <w:r w:rsidRPr="00E873B7">
              <w:rPr>
                <w:rFonts w:ascii="Arial" w:hAnsi="Arial" w:cs="Arial"/>
                <w:color w:val="000000" w:themeColor="text1"/>
              </w:rPr>
              <w:t>Objective Name</w:t>
            </w:r>
          </w:p>
        </w:tc>
      </w:tr>
      <w:tr w:rsidR="00FE37FF" w:rsidRPr="004045BC" w14:paraId="6FF78E1B" w14:textId="77777777" w:rsidTr="00804FF4">
        <w:tc>
          <w:tcPr>
            <w:tcW w:w="4405" w:type="dxa"/>
            <w:vAlign w:val="center"/>
          </w:tcPr>
          <w:p w14:paraId="52B021D3" w14:textId="77777777" w:rsidR="00FE37FF" w:rsidRPr="00E873B7" w:rsidRDefault="00FE37FF" w:rsidP="00FE37FF">
            <w:pPr>
              <w:rPr>
                <w:rFonts w:ascii="Arial" w:hAnsi="Arial" w:cs="Arial"/>
                <w:color w:val="000000" w:themeColor="text1"/>
              </w:rPr>
            </w:pPr>
            <w:r>
              <w:rPr>
                <w:rFonts w:ascii="Arial" w:hAnsi="Arial" w:cs="Arial"/>
                <w:color w:val="000000" w:themeColor="text1"/>
                <w:sz w:val="20"/>
                <w:szCs w:val="20"/>
              </w:rPr>
              <w:t>Strategic Goal 1: Trade and Investment: Expand the U.S. economy through increased exports and inward foreign investment that lead to more and better American jobs.</w:t>
            </w:r>
          </w:p>
        </w:tc>
        <w:tc>
          <w:tcPr>
            <w:tcW w:w="1440" w:type="dxa"/>
            <w:vAlign w:val="center"/>
          </w:tcPr>
          <w:p w14:paraId="4A0E824E" w14:textId="77777777" w:rsidR="00FE37FF" w:rsidRPr="00E873B7" w:rsidRDefault="00FE37FF" w:rsidP="00FE37FF">
            <w:pPr>
              <w:jc w:val="center"/>
              <w:rPr>
                <w:rFonts w:ascii="Arial" w:hAnsi="Arial" w:cs="Arial"/>
                <w:color w:val="000000" w:themeColor="text1"/>
              </w:rPr>
            </w:pPr>
            <w:r>
              <w:rPr>
                <w:rFonts w:ascii="Arial" w:hAnsi="Arial" w:cs="Arial"/>
                <w:color w:val="000000" w:themeColor="text1"/>
              </w:rPr>
              <w:t>1.1</w:t>
            </w:r>
          </w:p>
        </w:tc>
        <w:tc>
          <w:tcPr>
            <w:tcW w:w="8280" w:type="dxa"/>
            <w:vAlign w:val="center"/>
          </w:tcPr>
          <w:p w14:paraId="29A9BE55" w14:textId="77777777" w:rsidR="00FE37FF" w:rsidRPr="00E873B7" w:rsidRDefault="00FE37FF" w:rsidP="00FE37FF">
            <w:pPr>
              <w:jc w:val="center"/>
              <w:rPr>
                <w:rFonts w:ascii="Arial" w:hAnsi="Arial" w:cs="Arial"/>
                <w:color w:val="000000" w:themeColor="text1"/>
              </w:rPr>
            </w:pPr>
            <w:r w:rsidRPr="000F7BA5">
              <w:rPr>
                <w:rFonts w:ascii="Arial" w:hAnsi="Arial" w:cs="Arial"/>
                <w:color w:val="000000" w:themeColor="text1"/>
                <w:sz w:val="20"/>
                <w:szCs w:val="20"/>
              </w:rPr>
              <w:t>Increase opportunities for U.S. companies by opening markets globally.</w:t>
            </w:r>
          </w:p>
        </w:tc>
      </w:tr>
      <w:tr w:rsidR="00FE37FF" w:rsidRPr="004045BC" w14:paraId="3E4BA5DA" w14:textId="77777777" w:rsidTr="00804FF4">
        <w:tc>
          <w:tcPr>
            <w:tcW w:w="4405" w:type="dxa"/>
            <w:vAlign w:val="center"/>
          </w:tcPr>
          <w:p w14:paraId="071389BD" w14:textId="77777777" w:rsidR="00FE37FF" w:rsidRDefault="00FE37FF" w:rsidP="00FE37FF">
            <w:pPr>
              <w:rPr>
                <w:rFonts w:ascii="Arial" w:hAnsi="Arial" w:cs="Arial"/>
                <w:color w:val="000000" w:themeColor="text1"/>
                <w:sz w:val="20"/>
                <w:szCs w:val="20"/>
              </w:rPr>
            </w:pPr>
            <w:r>
              <w:rPr>
                <w:rFonts w:ascii="Arial" w:hAnsi="Arial" w:cs="Arial"/>
                <w:color w:val="000000" w:themeColor="text1"/>
                <w:sz w:val="20"/>
                <w:szCs w:val="20"/>
              </w:rPr>
              <w:t>Strategic Goal 2: Innovation: Foster a more innovative U.S. economy – one that is better at inventing, improving, and commercializing products and technologies.</w:t>
            </w:r>
          </w:p>
        </w:tc>
        <w:tc>
          <w:tcPr>
            <w:tcW w:w="1440" w:type="dxa"/>
            <w:vAlign w:val="center"/>
          </w:tcPr>
          <w:p w14:paraId="1397C8BE" w14:textId="77777777" w:rsidR="00FE37FF" w:rsidRDefault="00FE37FF" w:rsidP="00FE37FF">
            <w:pPr>
              <w:jc w:val="center"/>
              <w:rPr>
                <w:rFonts w:ascii="Arial" w:hAnsi="Arial" w:cs="Arial"/>
                <w:color w:val="000000" w:themeColor="text1"/>
              </w:rPr>
            </w:pPr>
            <w:r>
              <w:rPr>
                <w:rFonts w:ascii="Arial" w:hAnsi="Arial" w:cs="Arial"/>
                <w:color w:val="000000" w:themeColor="text1"/>
              </w:rPr>
              <w:t>2.3</w:t>
            </w:r>
          </w:p>
        </w:tc>
        <w:tc>
          <w:tcPr>
            <w:tcW w:w="8280" w:type="dxa"/>
            <w:vAlign w:val="center"/>
          </w:tcPr>
          <w:p w14:paraId="40FCD386" w14:textId="77777777" w:rsidR="00FE37FF" w:rsidRPr="000F7BA5" w:rsidRDefault="00FE37FF" w:rsidP="00FE37FF">
            <w:pPr>
              <w:jc w:val="center"/>
              <w:rPr>
                <w:rFonts w:ascii="Arial" w:hAnsi="Arial" w:cs="Arial"/>
                <w:color w:val="000000" w:themeColor="text1"/>
                <w:sz w:val="20"/>
                <w:szCs w:val="20"/>
              </w:rPr>
            </w:pPr>
            <w:r>
              <w:rPr>
                <w:rFonts w:ascii="Arial" w:hAnsi="Arial" w:cs="Arial"/>
                <w:color w:val="000000" w:themeColor="text1"/>
                <w:sz w:val="20"/>
                <w:szCs w:val="20"/>
              </w:rPr>
              <w:t>Catalyze innovation ecosystems.</w:t>
            </w:r>
          </w:p>
        </w:tc>
      </w:tr>
    </w:tbl>
    <w:p w14:paraId="772684CB" w14:textId="77777777" w:rsidR="00FE37FF" w:rsidRDefault="00FE37FF" w:rsidP="00FE37FF">
      <w:pPr>
        <w:tabs>
          <w:tab w:val="left" w:pos="1440"/>
        </w:tabs>
        <w:rPr>
          <w:rFonts w:ascii="Arial" w:hAnsi="Arial" w:cs="Arial"/>
          <w:u w:val="single"/>
        </w:rPr>
      </w:pPr>
    </w:p>
    <w:p w14:paraId="1BC14F77" w14:textId="77777777" w:rsidR="00FE37FF" w:rsidRPr="007B7F4B" w:rsidRDefault="00FE37FF" w:rsidP="00FE37FF">
      <w:pPr>
        <w:tabs>
          <w:tab w:val="left" w:pos="1440"/>
        </w:tabs>
        <w:rPr>
          <w:rFonts w:ascii="Arial" w:hAnsi="Arial" w:cs="Arial"/>
          <w:b/>
          <w:u w:val="single"/>
        </w:rPr>
      </w:pPr>
      <w:r>
        <w:rPr>
          <w:rFonts w:ascii="Arial" w:hAnsi="Arial" w:cs="Arial"/>
          <w:b/>
          <w:u w:val="single"/>
        </w:rPr>
        <w:t>PLANNED ACTIONS</w:t>
      </w:r>
      <w:r w:rsidRPr="007B7F4B">
        <w:rPr>
          <w:rFonts w:ascii="Arial" w:hAnsi="Arial" w:cs="Arial"/>
          <w:b/>
          <w:u w:val="single"/>
        </w:rPr>
        <w:t xml:space="preserve"> FOR ACHIEVING </w:t>
      </w:r>
      <w:r>
        <w:rPr>
          <w:rFonts w:ascii="Arial" w:hAnsi="Arial" w:cs="Arial"/>
          <w:b/>
          <w:u w:val="single"/>
        </w:rPr>
        <w:t>FY 2019 PERFORMANCE TARGETS</w:t>
      </w:r>
    </w:p>
    <w:p w14:paraId="754C2997" w14:textId="77777777" w:rsidR="00FE37FF" w:rsidRDefault="00FE37FF" w:rsidP="00FE37FF">
      <w:pPr>
        <w:pStyle w:val="Heading3bidget"/>
        <w:spacing w:after="0" w:line="240" w:lineRule="auto"/>
        <w:rPr>
          <w:rFonts w:cs="Arial"/>
          <w:b w:val="0"/>
          <w:sz w:val="22"/>
        </w:rPr>
      </w:pPr>
      <w:r>
        <w:rPr>
          <w:rFonts w:cs="Arial"/>
          <w:b w:val="0"/>
          <w:sz w:val="22"/>
        </w:rPr>
        <w:t>As</w:t>
      </w:r>
      <w:r w:rsidRPr="00BE4462">
        <w:rPr>
          <w:rFonts w:cs="Arial"/>
          <w:b w:val="0"/>
          <w:sz w:val="22"/>
        </w:rPr>
        <w:t xml:space="preserve"> a business</w:t>
      </w:r>
      <w:r>
        <w:rPr>
          <w:rFonts w:cs="Arial"/>
          <w:b w:val="0"/>
          <w:sz w:val="22"/>
        </w:rPr>
        <w:t>-like organization, the USPTO</w:t>
      </w:r>
      <w:r w:rsidRPr="00BE4462">
        <w:rPr>
          <w:rFonts w:cs="Arial"/>
          <w:b w:val="0"/>
          <w:sz w:val="22"/>
        </w:rPr>
        <w:t xml:space="preserve"> fulfills requests for IP products and services </w:t>
      </w:r>
      <w:r w:rsidRPr="0049749E">
        <w:rPr>
          <w:rFonts w:cs="Arial"/>
          <w:b w:val="0"/>
          <w:sz w:val="22"/>
        </w:rPr>
        <w:t>from around the world that are paid for by the c</w:t>
      </w:r>
      <w:r>
        <w:rPr>
          <w:rFonts w:cs="Arial"/>
          <w:b w:val="0"/>
          <w:sz w:val="22"/>
        </w:rPr>
        <w:t>ustomer</w:t>
      </w:r>
      <w:r w:rsidRPr="0049749E">
        <w:rPr>
          <w:rFonts w:cs="Arial"/>
          <w:b w:val="0"/>
          <w:sz w:val="22"/>
        </w:rPr>
        <w:t xml:space="preserve">.  </w:t>
      </w:r>
      <w:r>
        <w:rPr>
          <w:rFonts w:cs="Arial"/>
          <w:b w:val="0"/>
          <w:sz w:val="22"/>
        </w:rPr>
        <w:t>Since</w:t>
      </w:r>
      <w:r w:rsidRPr="0049749E">
        <w:rPr>
          <w:rFonts w:cs="Arial"/>
          <w:b w:val="0"/>
          <w:sz w:val="22"/>
        </w:rPr>
        <w:t xml:space="preserve"> these requests are</w:t>
      </w:r>
      <w:r w:rsidRPr="00BE4462">
        <w:rPr>
          <w:rFonts w:cs="Arial"/>
          <w:b w:val="0"/>
          <w:sz w:val="22"/>
        </w:rPr>
        <w:t xml:space="preserve"> </w:t>
      </w:r>
      <w:r>
        <w:rPr>
          <w:rFonts w:cs="Arial"/>
          <w:b w:val="0"/>
          <w:sz w:val="22"/>
        </w:rPr>
        <w:t xml:space="preserve">frequently </w:t>
      </w:r>
      <w:r w:rsidRPr="00BE4462">
        <w:rPr>
          <w:rFonts w:cs="Arial"/>
          <w:b w:val="0"/>
          <w:sz w:val="22"/>
        </w:rPr>
        <w:t>received in one fiscal year and</w:t>
      </w:r>
      <w:r>
        <w:rPr>
          <w:rFonts w:cs="Arial"/>
          <w:b w:val="0"/>
          <w:sz w:val="22"/>
        </w:rPr>
        <w:t xml:space="preserve"> fulfilled in a subsequent year, </w:t>
      </w:r>
      <w:r w:rsidRPr="00BE4462">
        <w:rPr>
          <w:rFonts w:cs="Arial"/>
          <w:b w:val="0"/>
          <w:sz w:val="22"/>
        </w:rPr>
        <w:t>the Office engages in multi-year planning and budgeting</w:t>
      </w:r>
      <w:r>
        <w:rPr>
          <w:rFonts w:cs="Arial"/>
          <w:b w:val="0"/>
          <w:sz w:val="22"/>
        </w:rPr>
        <w:t xml:space="preserve">.  In doing this, the Office </w:t>
      </w:r>
      <w:r w:rsidRPr="00BE4462">
        <w:rPr>
          <w:rFonts w:cs="Arial"/>
          <w:b w:val="0"/>
          <w:sz w:val="22"/>
        </w:rPr>
        <w:t xml:space="preserve">relies heavily on </w:t>
      </w:r>
      <w:r>
        <w:rPr>
          <w:rFonts w:cs="Arial"/>
          <w:b w:val="0"/>
          <w:sz w:val="22"/>
        </w:rPr>
        <w:t xml:space="preserve">indicators of </w:t>
      </w:r>
      <w:r w:rsidRPr="00BE4462">
        <w:rPr>
          <w:rFonts w:cs="Arial"/>
          <w:b w:val="0"/>
          <w:sz w:val="22"/>
        </w:rPr>
        <w:t>global and domestic economic activity, as well as policies and legislation, process efficiencies</w:t>
      </w:r>
      <w:r>
        <w:rPr>
          <w:rFonts w:cs="Arial"/>
          <w:b w:val="0"/>
          <w:sz w:val="22"/>
        </w:rPr>
        <w:t>,</w:t>
      </w:r>
      <w:r w:rsidRPr="00BE4462">
        <w:rPr>
          <w:rFonts w:cs="Arial"/>
          <w:b w:val="0"/>
          <w:sz w:val="22"/>
        </w:rPr>
        <w:t xml:space="preserve"> and applicant behavior in forecasting workload and fee collection</w:t>
      </w:r>
      <w:r>
        <w:rPr>
          <w:rFonts w:cs="Arial"/>
          <w:b w:val="0"/>
          <w:sz w:val="22"/>
        </w:rPr>
        <w:t>s</w:t>
      </w:r>
      <w:r w:rsidRPr="00BE4462">
        <w:rPr>
          <w:rFonts w:cs="Arial"/>
          <w:b w:val="0"/>
          <w:sz w:val="22"/>
        </w:rPr>
        <w:t xml:space="preserve">.  These </w:t>
      </w:r>
      <w:r>
        <w:rPr>
          <w:rFonts w:cs="Arial"/>
          <w:b w:val="0"/>
          <w:sz w:val="22"/>
        </w:rPr>
        <w:t xml:space="preserve">workload variables </w:t>
      </w:r>
      <w:r w:rsidRPr="00BE4462">
        <w:rPr>
          <w:rFonts w:cs="Arial"/>
          <w:b w:val="0"/>
          <w:sz w:val="22"/>
        </w:rPr>
        <w:t xml:space="preserve">in turn </w:t>
      </w:r>
      <w:r>
        <w:rPr>
          <w:rFonts w:cs="Arial"/>
          <w:b w:val="0"/>
          <w:sz w:val="22"/>
        </w:rPr>
        <w:t>a</w:t>
      </w:r>
      <w:r w:rsidRPr="00BE4462">
        <w:rPr>
          <w:rFonts w:cs="Arial"/>
          <w:b w:val="0"/>
          <w:sz w:val="22"/>
        </w:rPr>
        <w:t>ffect production models that are produced by</w:t>
      </w:r>
      <w:r>
        <w:rPr>
          <w:rFonts w:cs="Arial"/>
          <w:b w:val="0"/>
          <w:sz w:val="22"/>
        </w:rPr>
        <w:t xml:space="preserve"> the</w:t>
      </w:r>
      <w:r w:rsidRPr="00BE4462">
        <w:rPr>
          <w:rFonts w:cs="Arial"/>
          <w:b w:val="0"/>
          <w:sz w:val="22"/>
        </w:rPr>
        <w:t xml:space="preserve"> Patent and Trademark</w:t>
      </w:r>
      <w:r>
        <w:rPr>
          <w:rFonts w:cs="Arial"/>
          <w:b w:val="0"/>
          <w:sz w:val="22"/>
        </w:rPr>
        <w:t xml:space="preserve"> organizations, as well as by the PTAB</w:t>
      </w:r>
      <w:r w:rsidRPr="00BE4462">
        <w:rPr>
          <w:rFonts w:cs="Arial"/>
          <w:b w:val="0"/>
          <w:sz w:val="22"/>
        </w:rPr>
        <w:t xml:space="preserve">.  Further details about this process are included </w:t>
      </w:r>
      <w:r w:rsidRPr="00AF6A66">
        <w:rPr>
          <w:rFonts w:cs="Arial"/>
          <w:b w:val="0"/>
          <w:sz w:val="22"/>
        </w:rPr>
        <w:t xml:space="preserve">in </w:t>
      </w:r>
      <w:r w:rsidRPr="007833BA">
        <w:rPr>
          <w:rFonts w:cs="Arial"/>
          <w:b w:val="0"/>
          <w:sz w:val="22"/>
        </w:rPr>
        <w:t>Appendix I</w:t>
      </w:r>
      <w:r w:rsidRPr="00AF6A66">
        <w:rPr>
          <w:rFonts w:cs="Arial"/>
          <w:b w:val="0"/>
          <w:sz w:val="22"/>
        </w:rPr>
        <w:t>.</w:t>
      </w:r>
      <w:r>
        <w:rPr>
          <w:rFonts w:cs="Arial"/>
          <w:b w:val="0"/>
          <w:sz w:val="22"/>
        </w:rPr>
        <w:t xml:space="preserve">  </w:t>
      </w:r>
    </w:p>
    <w:p w14:paraId="05E470A2" w14:textId="77777777" w:rsidR="00FE37FF" w:rsidRDefault="00FE37FF" w:rsidP="00FE37FF">
      <w:pPr>
        <w:tabs>
          <w:tab w:val="left" w:pos="1440"/>
        </w:tabs>
        <w:rPr>
          <w:rFonts w:ascii="Arial" w:hAnsi="Arial" w:cs="Arial"/>
        </w:rPr>
      </w:pPr>
    </w:p>
    <w:p w14:paraId="27C1A42F" w14:textId="77777777" w:rsidR="00FE37FF" w:rsidRDefault="00FE37FF" w:rsidP="00FE37FF">
      <w:pPr>
        <w:pStyle w:val="ListParagraph"/>
        <w:numPr>
          <w:ilvl w:val="0"/>
          <w:numId w:val="294"/>
        </w:numPr>
        <w:tabs>
          <w:tab w:val="left" w:pos="1440"/>
        </w:tabs>
        <w:rPr>
          <w:rFonts w:ascii="Arial" w:hAnsi="Arial" w:cs="Arial"/>
        </w:rPr>
      </w:pPr>
      <w:r w:rsidRPr="006E278C">
        <w:rPr>
          <w:rFonts w:ascii="Arial" w:hAnsi="Arial" w:cs="Arial"/>
        </w:rPr>
        <w:t>Number of foreign officials trained on best practices to protect and enforce IP</w:t>
      </w:r>
      <w:r>
        <w:rPr>
          <w:rFonts w:ascii="Arial" w:hAnsi="Arial" w:cs="Arial"/>
        </w:rPr>
        <w:t xml:space="preserve"> - </w:t>
      </w:r>
      <w:r w:rsidRPr="006E278C">
        <w:rPr>
          <w:rFonts w:ascii="Arial" w:hAnsi="Arial" w:cs="Arial"/>
        </w:rPr>
        <w:t>Continue to promote the protection and enforcement of IP of American innovators and creators on both the domestic and international levels.</w:t>
      </w:r>
    </w:p>
    <w:p w14:paraId="4AC474CB" w14:textId="77777777" w:rsidR="00FE37FF" w:rsidRPr="00EB0EBF" w:rsidRDefault="00FE37FF" w:rsidP="00FE37FF">
      <w:pPr>
        <w:pStyle w:val="ListParagraph"/>
        <w:numPr>
          <w:ilvl w:val="0"/>
          <w:numId w:val="294"/>
        </w:numPr>
        <w:tabs>
          <w:tab w:val="left" w:pos="1440"/>
        </w:tabs>
        <w:rPr>
          <w:rFonts w:ascii="Arial" w:hAnsi="Arial" w:cs="Arial"/>
        </w:rPr>
      </w:pPr>
      <w:r>
        <w:rPr>
          <w:rFonts w:ascii="Arial" w:hAnsi="Arial" w:cs="Arial"/>
        </w:rPr>
        <w:t xml:space="preserve">Patent </w:t>
      </w:r>
      <w:r w:rsidRPr="006E278C">
        <w:rPr>
          <w:rFonts w:ascii="Arial" w:hAnsi="Arial" w:cs="Arial"/>
        </w:rPr>
        <w:t>Average First Action Pendency/UPR (Months)</w:t>
      </w:r>
      <w:r>
        <w:rPr>
          <w:rFonts w:ascii="Arial" w:hAnsi="Arial" w:cs="Arial"/>
        </w:rPr>
        <w:t xml:space="preserve"> - </w:t>
      </w:r>
      <w:r w:rsidRPr="00EB0EBF">
        <w:rPr>
          <w:rFonts w:ascii="Arial" w:hAnsi="Arial" w:cs="Arial"/>
          <w:color w:val="000000" w:themeColor="text1"/>
        </w:rPr>
        <w:t>Optimize the workforce by hiring 390 examiners or roughly 50 over attrition levels with production support to align examination capacity with incoming workload, and place a primary focus on accurate and consistent results in search and examination.  This level of hiring will allow the USPTO to make progress toward pendency targets while aligning examination capacity with incoming workload to ensure a “soft landing”.</w:t>
      </w:r>
    </w:p>
    <w:p w14:paraId="6DC161CA" w14:textId="77777777" w:rsidR="00FE37FF" w:rsidRPr="00EB0EBF" w:rsidRDefault="00FE37FF" w:rsidP="00FE37FF">
      <w:pPr>
        <w:pStyle w:val="ListParagraph"/>
        <w:numPr>
          <w:ilvl w:val="0"/>
          <w:numId w:val="294"/>
        </w:numPr>
        <w:tabs>
          <w:tab w:val="left" w:pos="1440"/>
        </w:tabs>
        <w:rPr>
          <w:rFonts w:ascii="Arial" w:hAnsi="Arial" w:cs="Arial"/>
        </w:rPr>
      </w:pPr>
      <w:r>
        <w:rPr>
          <w:rFonts w:ascii="Arial" w:hAnsi="Arial" w:cs="Arial"/>
          <w:color w:val="000000" w:themeColor="text1"/>
        </w:rPr>
        <w:t xml:space="preserve">Patent </w:t>
      </w:r>
      <w:r w:rsidRPr="00EB0EBF">
        <w:rPr>
          <w:rFonts w:ascii="Arial" w:hAnsi="Arial" w:cs="Arial"/>
          <w:color w:val="000000" w:themeColor="text1"/>
        </w:rPr>
        <w:t>Average Total Pendency/UPR) (Months)</w:t>
      </w:r>
      <w:r>
        <w:rPr>
          <w:rFonts w:ascii="Arial" w:hAnsi="Arial" w:cs="Arial"/>
          <w:color w:val="000000" w:themeColor="text1"/>
        </w:rPr>
        <w:t xml:space="preserve"> – Same as “Patent Average First Action Pendency/UPR”.</w:t>
      </w:r>
    </w:p>
    <w:p w14:paraId="2ED17E9E" w14:textId="5D441F63" w:rsidR="00FE37FF" w:rsidRPr="00EB0EBF" w:rsidRDefault="00FE37FF" w:rsidP="00FE37FF">
      <w:pPr>
        <w:pStyle w:val="ListParagraph"/>
        <w:numPr>
          <w:ilvl w:val="0"/>
          <w:numId w:val="294"/>
        </w:numPr>
        <w:rPr>
          <w:rFonts w:ascii="Arial" w:hAnsi="Arial" w:cs="Arial"/>
        </w:rPr>
      </w:pPr>
      <w:r w:rsidRPr="00EB0EBF">
        <w:rPr>
          <w:rFonts w:ascii="Arial" w:hAnsi="Arial" w:cs="Arial"/>
        </w:rPr>
        <w:t xml:space="preserve">Patent Statutory Compliance metrics - </w:t>
      </w:r>
      <w:r w:rsidR="00C146B1">
        <w:rPr>
          <w:rFonts w:ascii="Arial" w:hAnsi="Arial" w:cs="Arial"/>
        </w:rPr>
        <w:t xml:space="preserve">Optimize the workforce by providing training and feedback based on review of work products and leveraging patent quality data. </w:t>
      </w:r>
    </w:p>
    <w:p w14:paraId="35F32D2B" w14:textId="35FB415D" w:rsidR="00FE37FF" w:rsidRDefault="00FE37FF" w:rsidP="00FE37FF">
      <w:pPr>
        <w:pStyle w:val="ListParagraph"/>
        <w:numPr>
          <w:ilvl w:val="0"/>
          <w:numId w:val="294"/>
        </w:numPr>
        <w:tabs>
          <w:tab w:val="left" w:pos="1440"/>
        </w:tabs>
        <w:rPr>
          <w:rFonts w:ascii="Arial" w:hAnsi="Arial" w:cs="Arial"/>
        </w:rPr>
      </w:pPr>
      <w:r>
        <w:rPr>
          <w:rFonts w:ascii="Arial" w:hAnsi="Arial" w:cs="Arial"/>
        </w:rPr>
        <w:lastRenderedPageBreak/>
        <w:t xml:space="preserve">Trademark </w:t>
      </w:r>
      <w:r w:rsidRPr="00EB0EBF">
        <w:rPr>
          <w:rFonts w:ascii="Arial" w:hAnsi="Arial" w:cs="Arial"/>
        </w:rPr>
        <w:t>Average First Action Pendency (Months)</w:t>
      </w:r>
      <w:r>
        <w:rPr>
          <w:rFonts w:ascii="Arial" w:hAnsi="Arial" w:cs="Arial"/>
        </w:rPr>
        <w:t xml:space="preserve"> - </w:t>
      </w:r>
      <w:r w:rsidRPr="00EB0EBF">
        <w:rPr>
          <w:rFonts w:ascii="Arial" w:hAnsi="Arial" w:cs="Arial"/>
        </w:rPr>
        <w:t xml:space="preserve">With a sustained economic recovery, new application filings are expected to approach their historical growth patterns and increase by about </w:t>
      </w:r>
      <w:r w:rsidR="00D05A08">
        <w:rPr>
          <w:rFonts w:ascii="Arial" w:hAnsi="Arial" w:cs="Arial"/>
        </w:rPr>
        <w:t>4</w:t>
      </w:r>
      <w:r w:rsidRPr="00EB0EBF">
        <w:rPr>
          <w:rFonts w:ascii="Arial" w:hAnsi="Arial" w:cs="Arial"/>
        </w:rPr>
        <w:t>4</w:t>
      </w:r>
      <w:r w:rsidR="00965D0C">
        <w:rPr>
          <w:rFonts w:ascii="Arial" w:hAnsi="Arial" w:cs="Arial"/>
        </w:rPr>
        <w:t>3</w:t>
      </w:r>
      <w:r w:rsidRPr="00EB0EBF">
        <w:rPr>
          <w:rFonts w:ascii="Arial" w:hAnsi="Arial" w:cs="Arial"/>
        </w:rPr>
        <w:t>,000 applications (classes) by FY 2023 compared to FY 2017 or a 6.1 percent CAGR.  To keep pace with the incremental workloads and to support business development and implementation of new and improved IT systems, the Trademark organization will increase the number of examining attorneys.</w:t>
      </w:r>
    </w:p>
    <w:p w14:paraId="4D18A62F" w14:textId="77777777" w:rsidR="00FE37FF" w:rsidRDefault="00FE37FF" w:rsidP="00FE37FF">
      <w:pPr>
        <w:pStyle w:val="ListParagraph"/>
        <w:numPr>
          <w:ilvl w:val="0"/>
          <w:numId w:val="294"/>
        </w:numPr>
        <w:tabs>
          <w:tab w:val="left" w:pos="1440"/>
        </w:tabs>
        <w:rPr>
          <w:rFonts w:ascii="Arial" w:hAnsi="Arial" w:cs="Arial"/>
        </w:rPr>
      </w:pPr>
      <w:r>
        <w:rPr>
          <w:rFonts w:ascii="Arial" w:hAnsi="Arial" w:cs="Arial"/>
        </w:rPr>
        <w:t xml:space="preserve">Trademark </w:t>
      </w:r>
      <w:r w:rsidRPr="00EB0EBF">
        <w:rPr>
          <w:rFonts w:ascii="Arial" w:hAnsi="Arial" w:cs="Arial"/>
        </w:rPr>
        <w:t xml:space="preserve">Average </w:t>
      </w:r>
      <w:r>
        <w:rPr>
          <w:rFonts w:ascii="Arial" w:hAnsi="Arial" w:cs="Arial"/>
        </w:rPr>
        <w:t>Total</w:t>
      </w:r>
      <w:r w:rsidRPr="00EB0EBF">
        <w:rPr>
          <w:rFonts w:ascii="Arial" w:hAnsi="Arial" w:cs="Arial"/>
        </w:rPr>
        <w:t xml:space="preserve"> Pendency (Months)</w:t>
      </w:r>
      <w:r>
        <w:rPr>
          <w:rFonts w:ascii="Arial" w:hAnsi="Arial" w:cs="Arial"/>
        </w:rPr>
        <w:t xml:space="preserve"> – Same as “Trademark </w:t>
      </w:r>
      <w:r w:rsidRPr="00EB0EBF">
        <w:rPr>
          <w:rFonts w:ascii="Arial" w:hAnsi="Arial" w:cs="Arial"/>
        </w:rPr>
        <w:t>Average First Action Pendency</w:t>
      </w:r>
      <w:r>
        <w:rPr>
          <w:rFonts w:ascii="Arial" w:hAnsi="Arial" w:cs="Arial"/>
        </w:rPr>
        <w:t>.”</w:t>
      </w:r>
    </w:p>
    <w:p w14:paraId="45AC3191" w14:textId="77777777" w:rsidR="00FE37FF" w:rsidRDefault="00FE37FF" w:rsidP="00FE37FF">
      <w:pPr>
        <w:pStyle w:val="ListParagraph"/>
        <w:numPr>
          <w:ilvl w:val="0"/>
          <w:numId w:val="294"/>
        </w:numPr>
        <w:tabs>
          <w:tab w:val="left" w:pos="1440"/>
        </w:tabs>
        <w:rPr>
          <w:rFonts w:ascii="Arial" w:hAnsi="Arial" w:cs="Arial"/>
        </w:rPr>
      </w:pPr>
      <w:r>
        <w:rPr>
          <w:rFonts w:ascii="Arial" w:hAnsi="Arial" w:cs="Arial"/>
        </w:rPr>
        <w:t xml:space="preserve">Trademark </w:t>
      </w:r>
      <w:r w:rsidRPr="00EB0EBF">
        <w:rPr>
          <w:rFonts w:ascii="Arial" w:hAnsi="Arial" w:cs="Arial"/>
        </w:rPr>
        <w:t>First Action Compliance Rate</w:t>
      </w:r>
      <w:r>
        <w:rPr>
          <w:rFonts w:ascii="Arial" w:hAnsi="Arial" w:cs="Arial"/>
        </w:rPr>
        <w:t xml:space="preserve"> - </w:t>
      </w:r>
      <w:r w:rsidRPr="003A3EA1">
        <w:rPr>
          <w:rFonts w:ascii="Arial" w:hAnsi="Arial" w:cs="Arial"/>
        </w:rPr>
        <w:t>Under the quality assurance program the results of an examiner’s first and final office action are reviewed for the quality of the substantive basis for decision making, search strategy, evidence, and writing.  Based on the data collected from those reviews, the Office has targeted both electronic and traditional training initiatives addressing specific problem areas.</w:t>
      </w:r>
    </w:p>
    <w:p w14:paraId="79F64F01" w14:textId="77777777" w:rsidR="00FE37FF" w:rsidRDefault="00FE37FF" w:rsidP="00FE37FF">
      <w:pPr>
        <w:pStyle w:val="ListParagraph"/>
        <w:numPr>
          <w:ilvl w:val="0"/>
          <w:numId w:val="294"/>
        </w:numPr>
        <w:tabs>
          <w:tab w:val="left" w:pos="1440"/>
        </w:tabs>
        <w:rPr>
          <w:rFonts w:ascii="Arial" w:hAnsi="Arial" w:cs="Arial"/>
        </w:rPr>
      </w:pPr>
      <w:r>
        <w:rPr>
          <w:rFonts w:ascii="Arial" w:hAnsi="Arial" w:cs="Arial"/>
        </w:rPr>
        <w:t xml:space="preserve">Trademark </w:t>
      </w:r>
      <w:r w:rsidRPr="003A3EA1">
        <w:rPr>
          <w:rFonts w:ascii="Arial" w:hAnsi="Arial" w:cs="Arial"/>
        </w:rPr>
        <w:t xml:space="preserve">Final Compliance Rate </w:t>
      </w:r>
      <w:r>
        <w:rPr>
          <w:rFonts w:ascii="Arial" w:hAnsi="Arial" w:cs="Arial"/>
        </w:rPr>
        <w:t xml:space="preserve">- </w:t>
      </w:r>
      <w:r w:rsidRPr="003A3EA1">
        <w:rPr>
          <w:rFonts w:ascii="Arial" w:hAnsi="Arial" w:cs="Arial"/>
        </w:rPr>
        <w:t>Under the quality assurance program the results of an examiner’s first and final office action are reviewed for the quality of the substantive basis for decision making, search strategy, evidence, and writing.  Based on the data collected from those reviews, the Office has targeted both electronic and traditional training initiatives addressing specific problem areas.</w:t>
      </w:r>
    </w:p>
    <w:p w14:paraId="7941D691" w14:textId="77777777" w:rsidR="00FE37FF" w:rsidRDefault="00FE37FF" w:rsidP="00FE37FF">
      <w:pPr>
        <w:pStyle w:val="ListParagraph"/>
        <w:numPr>
          <w:ilvl w:val="0"/>
          <w:numId w:val="294"/>
        </w:numPr>
        <w:tabs>
          <w:tab w:val="left" w:pos="1440"/>
        </w:tabs>
        <w:rPr>
          <w:rFonts w:ascii="Arial" w:hAnsi="Arial" w:cs="Arial"/>
        </w:rPr>
      </w:pPr>
      <w:r>
        <w:rPr>
          <w:rFonts w:ascii="Arial" w:hAnsi="Arial" w:cs="Arial"/>
        </w:rPr>
        <w:t xml:space="preserve">Trademark </w:t>
      </w:r>
      <w:r w:rsidRPr="003A3EA1">
        <w:rPr>
          <w:rFonts w:ascii="Arial" w:hAnsi="Arial" w:cs="Arial"/>
        </w:rPr>
        <w:t>Exceptional Office Action rate</w:t>
      </w:r>
      <w:r>
        <w:rPr>
          <w:rFonts w:ascii="Arial" w:hAnsi="Arial" w:cs="Arial"/>
        </w:rPr>
        <w:t xml:space="preserve"> - </w:t>
      </w:r>
      <w:r w:rsidRPr="003A3EA1">
        <w:rPr>
          <w:rFonts w:ascii="Arial" w:hAnsi="Arial" w:cs="Arial"/>
        </w:rPr>
        <w:t>the Trademark organization has instituted what is known as an Exceptional Office Action emphasizing comprehensive excellence in office actions, which expands upon the existing first and final action standards for correct decision-making.</w:t>
      </w:r>
    </w:p>
    <w:p w14:paraId="6DD16698" w14:textId="14452BA8" w:rsidR="00FE37FF" w:rsidRPr="00641F1B" w:rsidRDefault="00FE37FF" w:rsidP="00FE37FF">
      <w:pPr>
        <w:pStyle w:val="ListParagraph"/>
        <w:numPr>
          <w:ilvl w:val="0"/>
          <w:numId w:val="294"/>
        </w:numPr>
        <w:tabs>
          <w:tab w:val="left" w:pos="1440"/>
        </w:tabs>
        <w:rPr>
          <w:rFonts w:ascii="Arial" w:hAnsi="Arial" w:cs="Arial"/>
        </w:rPr>
      </w:pPr>
      <w:r w:rsidRPr="003A3EA1">
        <w:rPr>
          <w:rFonts w:ascii="Arial" w:hAnsi="Arial" w:cs="Arial"/>
        </w:rPr>
        <w:t>Percentage of prioritized countries for which country te</w:t>
      </w:r>
      <w:r w:rsidR="00F204D0">
        <w:rPr>
          <w:rFonts w:ascii="Arial" w:hAnsi="Arial" w:cs="Arial"/>
        </w:rPr>
        <w:t>ams have implemented at least 66</w:t>
      </w:r>
      <w:r w:rsidRPr="003A3EA1">
        <w:rPr>
          <w:rFonts w:ascii="Arial" w:hAnsi="Arial" w:cs="Arial"/>
        </w:rPr>
        <w:t>% of action steps in the country-specific action plans toward progress along four dimensions</w:t>
      </w:r>
      <w:r>
        <w:rPr>
          <w:rFonts w:ascii="Arial" w:hAnsi="Arial" w:cs="Arial"/>
        </w:rPr>
        <w:t xml:space="preserve"> - </w:t>
      </w:r>
      <w:r w:rsidRPr="001E5CCC">
        <w:rPr>
          <w:rFonts w:ascii="Arial" w:hAnsi="Arial" w:cs="Arial"/>
        </w:rPr>
        <w:t>Continue to promote the protection and enforcement of IP of American innovators and creators on both the domestic and international levels.</w:t>
      </w:r>
    </w:p>
    <w:p w14:paraId="2F4F8529" w14:textId="77777777" w:rsidR="00FE37FF" w:rsidRPr="007B7F4B" w:rsidRDefault="00FE37FF" w:rsidP="00FE37FF">
      <w:pPr>
        <w:tabs>
          <w:tab w:val="left" w:pos="1440"/>
        </w:tabs>
        <w:rPr>
          <w:rFonts w:ascii="Arial" w:hAnsi="Arial" w:cs="Arial"/>
          <w:b/>
          <w:u w:val="single"/>
        </w:rPr>
      </w:pPr>
      <w:r w:rsidRPr="007B7F4B">
        <w:rPr>
          <w:rFonts w:ascii="Arial" w:hAnsi="Arial" w:cs="Arial"/>
          <w:b/>
          <w:u w:val="single"/>
        </w:rPr>
        <w:t>AGENCY PRIORITY GOALS</w:t>
      </w:r>
    </w:p>
    <w:p w14:paraId="35417B2E" w14:textId="77777777" w:rsidR="0033759C" w:rsidRDefault="0033759C" w:rsidP="0033759C">
      <w:pPr>
        <w:pStyle w:val="PlainText"/>
        <w:rPr>
          <w:rFonts w:ascii="Arial" w:hAnsi="Arial" w:cs="Arial"/>
          <w:sz w:val="22"/>
          <w:szCs w:val="22"/>
        </w:rPr>
      </w:pPr>
    </w:p>
    <w:p w14:paraId="2C1F5D5E" w14:textId="77777777" w:rsidR="0033759C" w:rsidRDefault="0033759C" w:rsidP="0033759C">
      <w:pPr>
        <w:pStyle w:val="PlainText"/>
        <w:rPr>
          <w:rFonts w:ascii="Arial" w:hAnsi="Arial" w:cs="Arial"/>
          <w:i/>
          <w:sz w:val="22"/>
          <w:szCs w:val="22"/>
          <w:u w:val="single"/>
        </w:rPr>
      </w:pPr>
      <w:r>
        <w:rPr>
          <w:rFonts w:ascii="Arial" w:hAnsi="Arial" w:cs="Arial"/>
          <w:i/>
          <w:sz w:val="22"/>
          <w:szCs w:val="22"/>
          <w:u w:val="single"/>
        </w:rPr>
        <w:t>APG Statement, Overview and Goal Leader</w:t>
      </w:r>
    </w:p>
    <w:p w14:paraId="4A4DA7D4" w14:textId="77777777" w:rsidR="0033759C" w:rsidRDefault="0033759C" w:rsidP="0033759C">
      <w:pPr>
        <w:pStyle w:val="PlainText"/>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0"/>
        <w:gridCol w:w="2701"/>
        <w:gridCol w:w="2617"/>
        <w:gridCol w:w="2369"/>
        <w:gridCol w:w="2353"/>
      </w:tblGrid>
      <w:tr w:rsidR="0033759C" w14:paraId="777578BF" w14:textId="77777777" w:rsidTr="0033759C">
        <w:trPr>
          <w:tblHeader/>
        </w:trPr>
        <w:tc>
          <w:tcPr>
            <w:tcW w:w="29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02C5133" w14:textId="77777777" w:rsidR="0033759C" w:rsidRDefault="0033759C">
            <w:pPr>
              <w:pStyle w:val="PlainText"/>
              <w:spacing w:line="256" w:lineRule="auto"/>
              <w:rPr>
                <w:rFonts w:ascii="Arial" w:hAnsi="Arial" w:cs="Arial"/>
                <w:sz w:val="18"/>
                <w:szCs w:val="18"/>
              </w:rPr>
            </w:pPr>
            <w:r>
              <w:rPr>
                <w:rFonts w:ascii="Arial" w:hAnsi="Arial" w:cs="Arial"/>
                <w:sz w:val="18"/>
                <w:szCs w:val="18"/>
              </w:rPr>
              <w:t>Goal</w:t>
            </w:r>
          </w:p>
        </w:tc>
        <w:tc>
          <w:tcPr>
            <w:tcW w:w="1004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33DB8E" w14:textId="77777777" w:rsidR="0033759C" w:rsidRDefault="0033759C">
            <w:pPr>
              <w:pStyle w:val="PlainText"/>
              <w:spacing w:line="256" w:lineRule="auto"/>
              <w:rPr>
                <w:rFonts w:ascii="Arial" w:hAnsi="Arial" w:cs="Arial"/>
                <w:sz w:val="18"/>
                <w:szCs w:val="18"/>
              </w:rPr>
            </w:pPr>
            <w:r>
              <w:rPr>
                <w:rFonts w:ascii="Arial" w:hAnsi="Arial" w:cs="Arial"/>
                <w:sz w:val="18"/>
                <w:szCs w:val="18"/>
              </w:rPr>
              <w:t xml:space="preserve">Accelerate Patent Processing </w:t>
            </w:r>
          </w:p>
          <w:p w14:paraId="637AC21B" w14:textId="77777777" w:rsidR="0033759C" w:rsidRDefault="0033759C">
            <w:pPr>
              <w:pStyle w:val="PlainText"/>
              <w:spacing w:line="256" w:lineRule="auto"/>
              <w:rPr>
                <w:rFonts w:ascii="Arial" w:hAnsi="Arial" w:cs="Arial"/>
                <w:sz w:val="18"/>
                <w:szCs w:val="18"/>
              </w:rPr>
            </w:pPr>
          </w:p>
        </w:tc>
      </w:tr>
      <w:tr w:rsidR="0033759C" w14:paraId="53264D98" w14:textId="77777777" w:rsidTr="0033759C">
        <w:tc>
          <w:tcPr>
            <w:tcW w:w="2910" w:type="dxa"/>
            <w:tcBorders>
              <w:top w:val="single" w:sz="4" w:space="0" w:color="auto"/>
              <w:left w:val="single" w:sz="4" w:space="0" w:color="auto"/>
              <w:bottom w:val="single" w:sz="4" w:space="0" w:color="auto"/>
              <w:right w:val="single" w:sz="4" w:space="0" w:color="auto"/>
            </w:tcBorders>
            <w:hideMark/>
          </w:tcPr>
          <w:p w14:paraId="70A629A6" w14:textId="77777777" w:rsidR="0033759C" w:rsidRDefault="0033759C">
            <w:pPr>
              <w:pStyle w:val="PlainText"/>
              <w:spacing w:line="256" w:lineRule="auto"/>
              <w:rPr>
                <w:rFonts w:ascii="Arial" w:hAnsi="Arial" w:cs="Arial"/>
                <w:sz w:val="18"/>
                <w:szCs w:val="18"/>
              </w:rPr>
            </w:pPr>
            <w:r>
              <w:rPr>
                <w:rFonts w:ascii="Arial" w:hAnsi="Arial" w:cs="Arial"/>
                <w:sz w:val="18"/>
                <w:szCs w:val="18"/>
              </w:rPr>
              <w:t>Performance Indictor(s)</w:t>
            </w:r>
          </w:p>
        </w:tc>
        <w:tc>
          <w:tcPr>
            <w:tcW w:w="10040" w:type="dxa"/>
            <w:gridSpan w:val="4"/>
            <w:tcBorders>
              <w:top w:val="single" w:sz="4" w:space="0" w:color="auto"/>
              <w:left w:val="single" w:sz="4" w:space="0" w:color="auto"/>
              <w:bottom w:val="single" w:sz="4" w:space="0" w:color="auto"/>
              <w:right w:val="single" w:sz="4" w:space="0" w:color="auto"/>
            </w:tcBorders>
          </w:tcPr>
          <w:p w14:paraId="3198C5A8" w14:textId="77777777" w:rsidR="0033759C" w:rsidRDefault="0033759C">
            <w:pPr>
              <w:pStyle w:val="PlainText"/>
              <w:spacing w:line="256" w:lineRule="auto"/>
              <w:rPr>
                <w:rFonts w:ascii="Arial" w:hAnsi="Arial" w:cs="Arial"/>
                <w:sz w:val="18"/>
                <w:szCs w:val="18"/>
              </w:rPr>
            </w:pPr>
            <w:r>
              <w:rPr>
                <w:rFonts w:ascii="Arial" w:hAnsi="Arial" w:cs="Arial"/>
                <w:sz w:val="18"/>
                <w:szCs w:val="18"/>
              </w:rPr>
              <w:t>Patent First Action Pendency and Patent Total Pendency</w:t>
            </w:r>
          </w:p>
          <w:p w14:paraId="4CE39DB7" w14:textId="77777777" w:rsidR="0033759C" w:rsidRDefault="0033759C">
            <w:pPr>
              <w:pStyle w:val="PlainText"/>
              <w:spacing w:line="256" w:lineRule="auto"/>
              <w:rPr>
                <w:rFonts w:ascii="Arial" w:hAnsi="Arial" w:cs="Arial"/>
                <w:sz w:val="18"/>
                <w:szCs w:val="18"/>
              </w:rPr>
            </w:pPr>
          </w:p>
        </w:tc>
      </w:tr>
      <w:tr w:rsidR="0033759C" w14:paraId="175774E6" w14:textId="77777777" w:rsidTr="0033759C">
        <w:tc>
          <w:tcPr>
            <w:tcW w:w="2910" w:type="dxa"/>
            <w:tcBorders>
              <w:top w:val="single" w:sz="4" w:space="0" w:color="auto"/>
              <w:left w:val="single" w:sz="4" w:space="0" w:color="auto"/>
              <w:bottom w:val="single" w:sz="4" w:space="0" w:color="auto"/>
              <w:right w:val="single" w:sz="4" w:space="0" w:color="auto"/>
            </w:tcBorders>
            <w:hideMark/>
          </w:tcPr>
          <w:p w14:paraId="7F7BB16F" w14:textId="77777777" w:rsidR="0033759C" w:rsidRDefault="0033759C">
            <w:pPr>
              <w:pStyle w:val="PlainText"/>
              <w:spacing w:line="256" w:lineRule="auto"/>
              <w:rPr>
                <w:rFonts w:ascii="Arial" w:hAnsi="Arial" w:cs="Arial"/>
                <w:sz w:val="18"/>
                <w:szCs w:val="18"/>
              </w:rPr>
            </w:pPr>
            <w:r>
              <w:rPr>
                <w:rFonts w:ascii="Arial" w:hAnsi="Arial" w:cs="Arial"/>
                <w:sz w:val="18"/>
                <w:szCs w:val="18"/>
              </w:rPr>
              <w:t>Description</w:t>
            </w:r>
          </w:p>
        </w:tc>
        <w:tc>
          <w:tcPr>
            <w:tcW w:w="10040" w:type="dxa"/>
            <w:gridSpan w:val="4"/>
            <w:tcBorders>
              <w:top w:val="single" w:sz="4" w:space="0" w:color="auto"/>
              <w:left w:val="single" w:sz="4" w:space="0" w:color="auto"/>
              <w:bottom w:val="single" w:sz="4" w:space="0" w:color="auto"/>
              <w:right w:val="single" w:sz="4" w:space="0" w:color="auto"/>
            </w:tcBorders>
          </w:tcPr>
          <w:p w14:paraId="4752DAC5" w14:textId="77777777" w:rsidR="0033759C" w:rsidRDefault="0033759C">
            <w:pPr>
              <w:pStyle w:val="PlainText"/>
              <w:spacing w:line="256" w:lineRule="auto"/>
              <w:rPr>
                <w:rFonts w:ascii="Arial" w:hAnsi="Arial" w:cs="Arial"/>
                <w:sz w:val="18"/>
                <w:szCs w:val="18"/>
              </w:rPr>
            </w:pPr>
            <w:r>
              <w:rPr>
                <w:rFonts w:ascii="Arial" w:hAnsi="Arial" w:cs="Arial"/>
                <w:sz w:val="18"/>
                <w:szCs w:val="18"/>
              </w:rPr>
              <w:t>By September 30, 2019, the U.S. Patent and Trademark Office will reduce patent pendency to less than 15 months for first action pendency and less than 24 months for total pendency from end of fiscal year 2017 results of 16.3 months and 24.2 months, respectively.</w:t>
            </w:r>
          </w:p>
          <w:p w14:paraId="509FA3B0" w14:textId="77777777" w:rsidR="0033759C" w:rsidRDefault="0033759C">
            <w:pPr>
              <w:pStyle w:val="PlainText"/>
              <w:spacing w:line="256" w:lineRule="auto"/>
              <w:rPr>
                <w:rFonts w:ascii="Arial" w:hAnsi="Arial" w:cs="Arial"/>
                <w:sz w:val="18"/>
                <w:szCs w:val="18"/>
              </w:rPr>
            </w:pPr>
          </w:p>
        </w:tc>
      </w:tr>
      <w:tr w:rsidR="0033759C" w14:paraId="0A1D6E38" w14:textId="77777777" w:rsidTr="0033759C">
        <w:tc>
          <w:tcPr>
            <w:tcW w:w="2910" w:type="dxa"/>
            <w:tcBorders>
              <w:top w:val="single" w:sz="4" w:space="0" w:color="auto"/>
              <w:left w:val="single" w:sz="4" w:space="0" w:color="auto"/>
              <w:bottom w:val="single" w:sz="4" w:space="0" w:color="auto"/>
              <w:right w:val="single" w:sz="4" w:space="0" w:color="auto"/>
            </w:tcBorders>
          </w:tcPr>
          <w:p w14:paraId="112C6CDB" w14:textId="77777777" w:rsidR="0033759C" w:rsidRDefault="0033759C">
            <w:pPr>
              <w:pStyle w:val="PlainText"/>
              <w:spacing w:line="256" w:lineRule="auto"/>
              <w:rPr>
                <w:rFonts w:ascii="Arial" w:hAnsi="Arial" w:cs="Arial"/>
                <w:sz w:val="18"/>
                <w:szCs w:val="18"/>
              </w:rPr>
            </w:pPr>
          </w:p>
        </w:tc>
        <w:tc>
          <w:tcPr>
            <w:tcW w:w="2701" w:type="dxa"/>
            <w:tcBorders>
              <w:top w:val="single" w:sz="4" w:space="0" w:color="auto"/>
              <w:left w:val="single" w:sz="4" w:space="0" w:color="auto"/>
              <w:bottom w:val="single" w:sz="4" w:space="0" w:color="auto"/>
              <w:right w:val="single" w:sz="4" w:space="0" w:color="auto"/>
            </w:tcBorders>
            <w:hideMark/>
          </w:tcPr>
          <w:p w14:paraId="7058C41B" w14:textId="77777777" w:rsidR="0033759C" w:rsidRDefault="0033759C">
            <w:pPr>
              <w:pStyle w:val="PlainText"/>
              <w:spacing w:line="256" w:lineRule="auto"/>
              <w:jc w:val="center"/>
              <w:rPr>
                <w:rFonts w:ascii="Arial" w:hAnsi="Arial" w:cs="Arial"/>
                <w:sz w:val="18"/>
                <w:szCs w:val="18"/>
              </w:rPr>
            </w:pPr>
            <w:r>
              <w:rPr>
                <w:rFonts w:ascii="Arial" w:hAnsi="Arial" w:cs="Arial"/>
                <w:sz w:val="18"/>
                <w:szCs w:val="18"/>
              </w:rPr>
              <w:t>FY 2016</w:t>
            </w:r>
          </w:p>
        </w:tc>
        <w:tc>
          <w:tcPr>
            <w:tcW w:w="2617" w:type="dxa"/>
            <w:tcBorders>
              <w:top w:val="single" w:sz="4" w:space="0" w:color="auto"/>
              <w:left w:val="single" w:sz="4" w:space="0" w:color="auto"/>
              <w:bottom w:val="single" w:sz="4" w:space="0" w:color="auto"/>
              <w:right w:val="single" w:sz="4" w:space="0" w:color="auto"/>
            </w:tcBorders>
            <w:hideMark/>
          </w:tcPr>
          <w:p w14:paraId="186822A4" w14:textId="77777777" w:rsidR="0033759C" w:rsidRDefault="0033759C">
            <w:pPr>
              <w:pStyle w:val="PlainText"/>
              <w:spacing w:line="256" w:lineRule="auto"/>
              <w:jc w:val="center"/>
              <w:rPr>
                <w:rFonts w:ascii="Arial" w:hAnsi="Arial" w:cs="Arial"/>
                <w:sz w:val="18"/>
                <w:szCs w:val="18"/>
              </w:rPr>
            </w:pPr>
            <w:r>
              <w:rPr>
                <w:rFonts w:ascii="Arial" w:hAnsi="Arial" w:cs="Arial"/>
                <w:sz w:val="18"/>
                <w:szCs w:val="18"/>
              </w:rPr>
              <w:t>FY 2017</w:t>
            </w:r>
          </w:p>
        </w:tc>
        <w:tc>
          <w:tcPr>
            <w:tcW w:w="2369" w:type="dxa"/>
            <w:tcBorders>
              <w:top w:val="single" w:sz="4" w:space="0" w:color="auto"/>
              <w:left w:val="single" w:sz="4" w:space="0" w:color="auto"/>
              <w:bottom w:val="single" w:sz="4" w:space="0" w:color="auto"/>
              <w:right w:val="single" w:sz="4" w:space="0" w:color="auto"/>
            </w:tcBorders>
            <w:hideMark/>
          </w:tcPr>
          <w:p w14:paraId="6E05B788" w14:textId="77777777" w:rsidR="0033759C" w:rsidRDefault="0033759C">
            <w:pPr>
              <w:pStyle w:val="PlainText"/>
              <w:spacing w:line="256" w:lineRule="auto"/>
              <w:jc w:val="center"/>
              <w:rPr>
                <w:rFonts w:ascii="Arial" w:hAnsi="Arial" w:cs="Arial"/>
                <w:sz w:val="18"/>
                <w:szCs w:val="18"/>
              </w:rPr>
            </w:pPr>
            <w:r>
              <w:rPr>
                <w:rFonts w:ascii="Arial" w:hAnsi="Arial" w:cs="Arial"/>
                <w:sz w:val="18"/>
                <w:szCs w:val="18"/>
              </w:rPr>
              <w:t>FY 2018*</w:t>
            </w:r>
          </w:p>
        </w:tc>
        <w:tc>
          <w:tcPr>
            <w:tcW w:w="2353" w:type="dxa"/>
            <w:tcBorders>
              <w:top w:val="single" w:sz="4" w:space="0" w:color="auto"/>
              <w:left w:val="single" w:sz="4" w:space="0" w:color="auto"/>
              <w:bottom w:val="single" w:sz="4" w:space="0" w:color="auto"/>
              <w:right w:val="single" w:sz="4" w:space="0" w:color="auto"/>
            </w:tcBorders>
          </w:tcPr>
          <w:p w14:paraId="6C5EC0F5" w14:textId="77777777" w:rsidR="0033759C" w:rsidRDefault="0033759C">
            <w:pPr>
              <w:pStyle w:val="PlainText"/>
              <w:spacing w:line="256" w:lineRule="auto"/>
              <w:rPr>
                <w:rFonts w:ascii="Arial" w:hAnsi="Arial" w:cs="Arial"/>
                <w:sz w:val="18"/>
                <w:szCs w:val="18"/>
              </w:rPr>
            </w:pPr>
          </w:p>
        </w:tc>
      </w:tr>
      <w:tr w:rsidR="0033759C" w14:paraId="5AC3ECCB" w14:textId="77777777" w:rsidTr="0033759C">
        <w:tc>
          <w:tcPr>
            <w:tcW w:w="2910" w:type="dxa"/>
            <w:tcBorders>
              <w:top w:val="single" w:sz="4" w:space="0" w:color="auto"/>
              <w:left w:val="single" w:sz="4" w:space="0" w:color="auto"/>
              <w:bottom w:val="single" w:sz="4" w:space="0" w:color="auto"/>
              <w:right w:val="single" w:sz="4" w:space="0" w:color="auto"/>
            </w:tcBorders>
            <w:hideMark/>
          </w:tcPr>
          <w:p w14:paraId="261A0D86" w14:textId="77777777" w:rsidR="0033759C" w:rsidRDefault="0033759C">
            <w:pPr>
              <w:pStyle w:val="PlainText"/>
              <w:spacing w:line="256" w:lineRule="auto"/>
              <w:rPr>
                <w:rFonts w:ascii="Arial" w:hAnsi="Arial" w:cs="Arial"/>
                <w:sz w:val="18"/>
                <w:szCs w:val="18"/>
              </w:rPr>
            </w:pPr>
            <w:r>
              <w:rPr>
                <w:rFonts w:ascii="Arial" w:hAnsi="Arial" w:cs="Arial"/>
                <w:sz w:val="18"/>
                <w:szCs w:val="18"/>
              </w:rPr>
              <w:t>Patent First Action Pendency</w:t>
            </w:r>
          </w:p>
        </w:tc>
        <w:tc>
          <w:tcPr>
            <w:tcW w:w="2701" w:type="dxa"/>
            <w:tcBorders>
              <w:top w:val="single" w:sz="4" w:space="0" w:color="auto"/>
              <w:left w:val="single" w:sz="4" w:space="0" w:color="auto"/>
              <w:bottom w:val="single" w:sz="4" w:space="0" w:color="auto"/>
              <w:right w:val="single" w:sz="4" w:space="0" w:color="auto"/>
            </w:tcBorders>
            <w:vAlign w:val="center"/>
            <w:hideMark/>
          </w:tcPr>
          <w:p w14:paraId="5085837A" w14:textId="77777777" w:rsidR="0033759C" w:rsidRDefault="0033759C">
            <w:pPr>
              <w:pStyle w:val="PlainText"/>
              <w:spacing w:line="256" w:lineRule="auto"/>
              <w:jc w:val="center"/>
              <w:rPr>
                <w:rFonts w:ascii="Arial" w:hAnsi="Arial" w:cs="Arial"/>
                <w:sz w:val="18"/>
                <w:szCs w:val="18"/>
              </w:rPr>
            </w:pPr>
            <w:r>
              <w:rPr>
                <w:rFonts w:ascii="Arial" w:hAnsi="Arial" w:cs="Arial"/>
                <w:sz w:val="18"/>
                <w:szCs w:val="18"/>
              </w:rPr>
              <w:t>16.2 months</w:t>
            </w:r>
          </w:p>
        </w:tc>
        <w:tc>
          <w:tcPr>
            <w:tcW w:w="2617" w:type="dxa"/>
            <w:tcBorders>
              <w:top w:val="single" w:sz="4" w:space="0" w:color="auto"/>
              <w:left w:val="single" w:sz="4" w:space="0" w:color="auto"/>
              <w:bottom w:val="single" w:sz="4" w:space="0" w:color="auto"/>
              <w:right w:val="single" w:sz="4" w:space="0" w:color="auto"/>
            </w:tcBorders>
            <w:vAlign w:val="center"/>
            <w:hideMark/>
          </w:tcPr>
          <w:p w14:paraId="2D11C932" w14:textId="77777777" w:rsidR="0033759C" w:rsidRDefault="0033759C">
            <w:pPr>
              <w:pStyle w:val="PlainText"/>
              <w:spacing w:line="256" w:lineRule="auto"/>
              <w:jc w:val="center"/>
              <w:rPr>
                <w:rFonts w:ascii="Arial" w:hAnsi="Arial" w:cs="Arial"/>
                <w:sz w:val="18"/>
                <w:szCs w:val="18"/>
              </w:rPr>
            </w:pPr>
            <w:r>
              <w:rPr>
                <w:rFonts w:ascii="Arial" w:hAnsi="Arial" w:cs="Arial"/>
                <w:sz w:val="18"/>
                <w:szCs w:val="18"/>
              </w:rPr>
              <w:t>16.3 months</w:t>
            </w:r>
          </w:p>
        </w:tc>
        <w:tc>
          <w:tcPr>
            <w:tcW w:w="2369" w:type="dxa"/>
            <w:tcBorders>
              <w:top w:val="single" w:sz="4" w:space="0" w:color="auto"/>
              <w:left w:val="single" w:sz="4" w:space="0" w:color="auto"/>
              <w:bottom w:val="single" w:sz="4" w:space="0" w:color="auto"/>
              <w:right w:val="single" w:sz="4" w:space="0" w:color="auto"/>
            </w:tcBorders>
            <w:vAlign w:val="center"/>
            <w:hideMark/>
          </w:tcPr>
          <w:p w14:paraId="1E604FE5" w14:textId="77777777" w:rsidR="0033759C" w:rsidRDefault="0033759C">
            <w:pPr>
              <w:pStyle w:val="PlainText"/>
              <w:spacing w:line="256" w:lineRule="auto"/>
              <w:jc w:val="center"/>
              <w:rPr>
                <w:rFonts w:ascii="Arial" w:hAnsi="Arial" w:cs="Arial"/>
                <w:sz w:val="18"/>
                <w:szCs w:val="18"/>
              </w:rPr>
            </w:pPr>
            <w:r>
              <w:rPr>
                <w:rFonts w:ascii="Arial" w:hAnsi="Arial" w:cs="Arial"/>
                <w:sz w:val="18"/>
                <w:szCs w:val="18"/>
              </w:rPr>
              <w:t>15.4 months</w:t>
            </w:r>
          </w:p>
        </w:tc>
        <w:tc>
          <w:tcPr>
            <w:tcW w:w="2353" w:type="dxa"/>
            <w:tcBorders>
              <w:top w:val="single" w:sz="4" w:space="0" w:color="auto"/>
              <w:left w:val="single" w:sz="4" w:space="0" w:color="auto"/>
              <w:bottom w:val="single" w:sz="4" w:space="0" w:color="auto"/>
              <w:right w:val="single" w:sz="4" w:space="0" w:color="auto"/>
            </w:tcBorders>
          </w:tcPr>
          <w:p w14:paraId="6FE5B7AA" w14:textId="77777777" w:rsidR="0033759C" w:rsidRDefault="0033759C">
            <w:pPr>
              <w:pStyle w:val="PlainText"/>
              <w:spacing w:line="256" w:lineRule="auto"/>
              <w:rPr>
                <w:rFonts w:ascii="Arial" w:hAnsi="Arial" w:cs="Arial"/>
                <w:sz w:val="18"/>
                <w:szCs w:val="18"/>
              </w:rPr>
            </w:pPr>
          </w:p>
        </w:tc>
      </w:tr>
      <w:tr w:rsidR="0033759C" w14:paraId="34C28952" w14:textId="77777777" w:rsidTr="0033759C">
        <w:tc>
          <w:tcPr>
            <w:tcW w:w="2910" w:type="dxa"/>
            <w:tcBorders>
              <w:top w:val="single" w:sz="4" w:space="0" w:color="auto"/>
              <w:left w:val="single" w:sz="4" w:space="0" w:color="auto"/>
              <w:bottom w:val="single" w:sz="4" w:space="0" w:color="auto"/>
              <w:right w:val="single" w:sz="4" w:space="0" w:color="auto"/>
            </w:tcBorders>
            <w:vAlign w:val="center"/>
            <w:hideMark/>
          </w:tcPr>
          <w:p w14:paraId="29600149" w14:textId="77777777" w:rsidR="0033759C" w:rsidRDefault="0033759C">
            <w:pPr>
              <w:pStyle w:val="PlainText"/>
              <w:spacing w:line="256" w:lineRule="auto"/>
              <w:rPr>
                <w:rFonts w:ascii="Arial" w:hAnsi="Arial" w:cs="Arial"/>
                <w:sz w:val="18"/>
                <w:szCs w:val="18"/>
              </w:rPr>
            </w:pPr>
            <w:r>
              <w:rPr>
                <w:rFonts w:ascii="Arial" w:hAnsi="Arial" w:cs="Arial"/>
                <w:sz w:val="18"/>
                <w:szCs w:val="18"/>
              </w:rPr>
              <w:t>Patent Total Pendency</w:t>
            </w:r>
          </w:p>
        </w:tc>
        <w:tc>
          <w:tcPr>
            <w:tcW w:w="2701" w:type="dxa"/>
            <w:tcBorders>
              <w:top w:val="single" w:sz="4" w:space="0" w:color="auto"/>
              <w:left w:val="single" w:sz="4" w:space="0" w:color="auto"/>
              <w:bottom w:val="single" w:sz="4" w:space="0" w:color="auto"/>
              <w:right w:val="single" w:sz="4" w:space="0" w:color="auto"/>
            </w:tcBorders>
            <w:vAlign w:val="center"/>
            <w:hideMark/>
          </w:tcPr>
          <w:p w14:paraId="631E29AE" w14:textId="77777777" w:rsidR="0033759C" w:rsidRDefault="0033759C">
            <w:pPr>
              <w:pStyle w:val="PlainText"/>
              <w:spacing w:line="256" w:lineRule="auto"/>
              <w:jc w:val="center"/>
              <w:rPr>
                <w:rFonts w:ascii="Arial" w:hAnsi="Arial" w:cs="Arial"/>
                <w:sz w:val="18"/>
                <w:szCs w:val="18"/>
              </w:rPr>
            </w:pPr>
            <w:r>
              <w:rPr>
                <w:rFonts w:ascii="Arial" w:hAnsi="Arial" w:cs="Arial"/>
                <w:sz w:val="18"/>
                <w:szCs w:val="18"/>
              </w:rPr>
              <w:t>25.3 months</w:t>
            </w:r>
          </w:p>
        </w:tc>
        <w:tc>
          <w:tcPr>
            <w:tcW w:w="2617" w:type="dxa"/>
            <w:tcBorders>
              <w:top w:val="single" w:sz="4" w:space="0" w:color="auto"/>
              <w:left w:val="single" w:sz="4" w:space="0" w:color="auto"/>
              <w:bottom w:val="single" w:sz="4" w:space="0" w:color="auto"/>
              <w:right w:val="single" w:sz="4" w:space="0" w:color="auto"/>
            </w:tcBorders>
            <w:vAlign w:val="center"/>
            <w:hideMark/>
          </w:tcPr>
          <w:p w14:paraId="1731E216" w14:textId="77777777" w:rsidR="0033759C" w:rsidRDefault="0033759C">
            <w:pPr>
              <w:pStyle w:val="PlainText"/>
              <w:spacing w:line="256" w:lineRule="auto"/>
              <w:jc w:val="center"/>
              <w:rPr>
                <w:rFonts w:ascii="Arial" w:hAnsi="Arial" w:cs="Arial"/>
                <w:sz w:val="18"/>
                <w:szCs w:val="18"/>
              </w:rPr>
            </w:pPr>
            <w:r>
              <w:rPr>
                <w:rFonts w:ascii="Arial" w:hAnsi="Arial" w:cs="Arial"/>
                <w:sz w:val="18"/>
                <w:szCs w:val="18"/>
              </w:rPr>
              <w:t>24.2 months</w:t>
            </w:r>
          </w:p>
        </w:tc>
        <w:tc>
          <w:tcPr>
            <w:tcW w:w="2369" w:type="dxa"/>
            <w:tcBorders>
              <w:top w:val="single" w:sz="4" w:space="0" w:color="auto"/>
              <w:left w:val="single" w:sz="4" w:space="0" w:color="auto"/>
              <w:bottom w:val="single" w:sz="4" w:space="0" w:color="auto"/>
              <w:right w:val="single" w:sz="4" w:space="0" w:color="auto"/>
            </w:tcBorders>
            <w:vAlign w:val="center"/>
            <w:hideMark/>
          </w:tcPr>
          <w:p w14:paraId="6FBB32B7" w14:textId="77777777" w:rsidR="0033759C" w:rsidRDefault="0033759C">
            <w:pPr>
              <w:pStyle w:val="PlainText"/>
              <w:spacing w:line="256" w:lineRule="auto"/>
              <w:jc w:val="center"/>
              <w:rPr>
                <w:rFonts w:ascii="Arial" w:hAnsi="Arial" w:cs="Arial"/>
                <w:sz w:val="18"/>
                <w:szCs w:val="18"/>
              </w:rPr>
            </w:pPr>
            <w:r>
              <w:rPr>
                <w:rFonts w:ascii="Arial" w:hAnsi="Arial" w:cs="Arial"/>
                <w:sz w:val="18"/>
                <w:szCs w:val="18"/>
              </w:rPr>
              <w:t>25.0 months</w:t>
            </w:r>
          </w:p>
        </w:tc>
        <w:tc>
          <w:tcPr>
            <w:tcW w:w="2353" w:type="dxa"/>
            <w:tcBorders>
              <w:top w:val="single" w:sz="4" w:space="0" w:color="auto"/>
              <w:left w:val="single" w:sz="4" w:space="0" w:color="auto"/>
              <w:bottom w:val="single" w:sz="4" w:space="0" w:color="auto"/>
              <w:right w:val="single" w:sz="4" w:space="0" w:color="auto"/>
            </w:tcBorders>
          </w:tcPr>
          <w:p w14:paraId="7B9596AE" w14:textId="77777777" w:rsidR="0033759C" w:rsidRDefault="0033759C">
            <w:pPr>
              <w:pStyle w:val="PlainText"/>
              <w:spacing w:line="256" w:lineRule="auto"/>
              <w:rPr>
                <w:rFonts w:ascii="Arial" w:hAnsi="Arial" w:cs="Arial"/>
                <w:sz w:val="18"/>
                <w:szCs w:val="18"/>
              </w:rPr>
            </w:pPr>
          </w:p>
        </w:tc>
      </w:tr>
      <w:tr w:rsidR="0033759C" w14:paraId="3C0776AA" w14:textId="77777777" w:rsidTr="0033759C">
        <w:tc>
          <w:tcPr>
            <w:tcW w:w="2910" w:type="dxa"/>
            <w:tcBorders>
              <w:top w:val="single" w:sz="4" w:space="0" w:color="auto"/>
              <w:left w:val="single" w:sz="4" w:space="0" w:color="auto"/>
              <w:bottom w:val="single" w:sz="4" w:space="0" w:color="auto"/>
              <w:right w:val="single" w:sz="4" w:space="0" w:color="auto"/>
            </w:tcBorders>
            <w:vAlign w:val="center"/>
          </w:tcPr>
          <w:p w14:paraId="261AEF39" w14:textId="77777777" w:rsidR="0033759C" w:rsidRDefault="0033759C">
            <w:pPr>
              <w:pStyle w:val="PlainText"/>
              <w:spacing w:line="256" w:lineRule="auto"/>
              <w:jc w:val="center"/>
              <w:rPr>
                <w:rFonts w:ascii="Arial" w:hAnsi="Arial" w:cs="Arial"/>
                <w:sz w:val="18"/>
                <w:szCs w:val="18"/>
              </w:rPr>
            </w:pPr>
          </w:p>
        </w:tc>
        <w:tc>
          <w:tcPr>
            <w:tcW w:w="10040" w:type="dxa"/>
            <w:gridSpan w:val="4"/>
            <w:tcBorders>
              <w:top w:val="single" w:sz="4" w:space="0" w:color="auto"/>
              <w:left w:val="single" w:sz="4" w:space="0" w:color="auto"/>
              <w:bottom w:val="single" w:sz="4" w:space="0" w:color="auto"/>
              <w:right w:val="single" w:sz="4" w:space="0" w:color="auto"/>
            </w:tcBorders>
          </w:tcPr>
          <w:p w14:paraId="72582EC7" w14:textId="77777777" w:rsidR="0033759C" w:rsidRDefault="0033759C">
            <w:pPr>
              <w:pStyle w:val="PlainText"/>
              <w:spacing w:line="256" w:lineRule="auto"/>
              <w:rPr>
                <w:rFonts w:ascii="Arial" w:hAnsi="Arial" w:cs="Arial"/>
                <w:sz w:val="18"/>
                <w:szCs w:val="18"/>
              </w:rPr>
            </w:pPr>
          </w:p>
        </w:tc>
      </w:tr>
      <w:tr w:rsidR="0033759C" w14:paraId="36F6F7B7" w14:textId="77777777" w:rsidTr="0033759C">
        <w:tc>
          <w:tcPr>
            <w:tcW w:w="2910" w:type="dxa"/>
            <w:tcBorders>
              <w:top w:val="single" w:sz="4" w:space="0" w:color="auto"/>
              <w:left w:val="single" w:sz="4" w:space="0" w:color="auto"/>
              <w:bottom w:val="single" w:sz="4" w:space="0" w:color="auto"/>
              <w:right w:val="single" w:sz="4" w:space="0" w:color="auto"/>
            </w:tcBorders>
            <w:hideMark/>
          </w:tcPr>
          <w:p w14:paraId="056020AB" w14:textId="77777777" w:rsidR="0033759C" w:rsidRDefault="0033759C">
            <w:pPr>
              <w:pStyle w:val="PlainText"/>
              <w:spacing w:line="256" w:lineRule="auto"/>
              <w:rPr>
                <w:rFonts w:ascii="Arial" w:hAnsi="Arial" w:cs="Arial"/>
                <w:sz w:val="18"/>
                <w:szCs w:val="18"/>
              </w:rPr>
            </w:pPr>
            <w:r>
              <w:rPr>
                <w:rFonts w:ascii="Arial" w:hAnsi="Arial" w:cs="Arial"/>
                <w:sz w:val="18"/>
                <w:szCs w:val="18"/>
              </w:rPr>
              <w:t>Comments</w:t>
            </w:r>
          </w:p>
        </w:tc>
        <w:tc>
          <w:tcPr>
            <w:tcW w:w="10040" w:type="dxa"/>
            <w:gridSpan w:val="4"/>
            <w:tcBorders>
              <w:top w:val="single" w:sz="4" w:space="0" w:color="auto"/>
              <w:left w:val="single" w:sz="4" w:space="0" w:color="auto"/>
              <w:bottom w:val="single" w:sz="4" w:space="0" w:color="auto"/>
              <w:right w:val="single" w:sz="4" w:space="0" w:color="auto"/>
            </w:tcBorders>
          </w:tcPr>
          <w:p w14:paraId="53D1E97B" w14:textId="77777777" w:rsidR="0033759C" w:rsidRDefault="0033759C">
            <w:pPr>
              <w:pStyle w:val="PlainText"/>
              <w:spacing w:line="256" w:lineRule="auto"/>
              <w:rPr>
                <w:rFonts w:ascii="Arial" w:hAnsi="Arial" w:cs="Arial"/>
                <w:sz w:val="18"/>
                <w:szCs w:val="18"/>
              </w:rPr>
            </w:pPr>
          </w:p>
        </w:tc>
      </w:tr>
    </w:tbl>
    <w:p w14:paraId="42137F10" w14:textId="3BBB96FC" w:rsidR="00583979" w:rsidRDefault="0033759C" w:rsidP="0033759C">
      <w:pPr>
        <w:jc w:val="both"/>
        <w:rPr>
          <w:rFonts w:ascii="Arial" w:hAnsi="Arial" w:cs="Arial"/>
          <w:color w:val="FF0000"/>
        </w:rPr>
      </w:pPr>
      <w:r>
        <w:rPr>
          <w:sz w:val="16"/>
          <w:szCs w:val="16"/>
        </w:rPr>
        <w:t>*</w:t>
      </w:r>
      <w:r>
        <w:rPr>
          <w:rFonts w:ascii="Arial" w:hAnsi="Arial" w:cs="Arial"/>
          <w:sz w:val="16"/>
          <w:szCs w:val="16"/>
        </w:rPr>
        <w:t xml:space="preserve">FY 2018 Patent First Action Pendency and Patent Total Pendency are projected targets. </w:t>
      </w:r>
      <w:r w:rsidR="00920DA8">
        <w:rPr>
          <w:rFonts w:ascii="Arial" w:hAnsi="Arial" w:cs="Arial"/>
          <w:color w:val="FF0000"/>
        </w:rPr>
        <w:tab/>
      </w:r>
    </w:p>
    <w:p w14:paraId="7ABFF049" w14:textId="77777777" w:rsidR="00EE16C9" w:rsidRDefault="00EE16C9">
      <w:pPr>
        <w:rPr>
          <w:rFonts w:ascii="Arial" w:hAnsi="Arial" w:cs="Arial"/>
          <w:b/>
          <w:i/>
          <w:color w:val="000000" w:themeColor="text1"/>
          <w:u w:val="single"/>
        </w:rPr>
      </w:pPr>
      <w:r>
        <w:rPr>
          <w:rFonts w:ascii="Arial" w:hAnsi="Arial" w:cs="Arial"/>
          <w:b/>
          <w:i/>
          <w:color w:val="000000" w:themeColor="text1"/>
          <w:u w:val="single"/>
        </w:rPr>
        <w:br w:type="page"/>
      </w:r>
    </w:p>
    <w:p w14:paraId="3276B8B0" w14:textId="57EB58F1" w:rsidR="00FE37FF" w:rsidRPr="00F10926" w:rsidRDefault="00FE37FF" w:rsidP="0047649D">
      <w:pPr>
        <w:jc w:val="both"/>
        <w:rPr>
          <w:rFonts w:ascii="Arial" w:hAnsi="Arial" w:cs="Arial"/>
          <w:b/>
          <w:i/>
          <w:color w:val="000000" w:themeColor="text1"/>
          <w:u w:val="single"/>
        </w:rPr>
      </w:pPr>
      <w:r w:rsidRPr="00F10926">
        <w:rPr>
          <w:rFonts w:ascii="Arial" w:hAnsi="Arial" w:cs="Arial"/>
          <w:b/>
          <w:i/>
          <w:color w:val="000000" w:themeColor="text1"/>
          <w:u w:val="single"/>
        </w:rPr>
        <w:lastRenderedPageBreak/>
        <w:t>Detailed Indicator Plans and Performance</w:t>
      </w:r>
    </w:p>
    <w:p w14:paraId="18E5D298" w14:textId="77777777" w:rsidR="00583979" w:rsidRPr="00DD06B9" w:rsidRDefault="00583979" w:rsidP="00583979">
      <w:pPr>
        <w:rPr>
          <w:sz w:val="28"/>
        </w:rPr>
      </w:pPr>
      <w:r w:rsidRPr="00DD06B9">
        <w:rPr>
          <w:rFonts w:ascii="Arial" w:hAnsi="Arial" w:cs="Arial"/>
          <w:b/>
          <w:u w:val="single"/>
        </w:rPr>
        <w:t>Performance Indicator Information</w:t>
      </w:r>
    </w:p>
    <w:p w14:paraId="43CCC718" w14:textId="77777777" w:rsidR="00583979" w:rsidRPr="00DD06B9" w:rsidRDefault="00583979" w:rsidP="00583979"/>
    <w:p w14:paraId="21FEAE33" w14:textId="77777777" w:rsidR="00583979" w:rsidRPr="00DD06B9" w:rsidRDefault="00583979" w:rsidP="00583979">
      <w:r w:rsidRPr="00DD06B9">
        <w:rPr>
          <w:noProof/>
        </w:rPr>
        <w:drawing>
          <wp:inline distT="0" distB="0" distL="0" distR="0" wp14:anchorId="3436B6D1" wp14:editId="22F2DF8B">
            <wp:extent cx="2651760" cy="2255520"/>
            <wp:effectExtent l="0" t="0" r="15240" b="11430"/>
            <wp:docPr id="2" name="Chart 2" descr="Pie Chart showing status of indicators as a percent to total in the categories of Exceedd, Met and Not Met" title="Status of FY2015 Indicators"/>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DD06B9">
        <w:t xml:space="preserve"> </w:t>
      </w:r>
      <w:r w:rsidRPr="00DD06B9">
        <w:rPr>
          <w:noProof/>
        </w:rPr>
        <w:drawing>
          <wp:inline distT="0" distB="0" distL="0" distR="0" wp14:anchorId="35F6355C" wp14:editId="4169D354">
            <wp:extent cx="2697480" cy="2232660"/>
            <wp:effectExtent l="0" t="0" r="7620" b="15240"/>
            <wp:docPr id="3" name="Chart 3" descr="Pie Chart showing indicator trends as a percent to total in 3 categories, Positive, Stable and Varying" title="Actual Trends of Indicators"/>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26DA322" w14:textId="77777777" w:rsidR="00583979" w:rsidRPr="00DD06B9" w:rsidRDefault="00583979" w:rsidP="00583979">
      <w:pPr>
        <w:spacing w:line="240" w:lineRule="auto"/>
      </w:pPr>
    </w:p>
    <w:p w14:paraId="03182992" w14:textId="77777777" w:rsidR="00583979" w:rsidRPr="0047649D" w:rsidRDefault="00583979" w:rsidP="00583979">
      <w:pPr>
        <w:spacing w:line="240" w:lineRule="auto"/>
        <w:rPr>
          <w:rFonts w:ascii="Arial" w:hAnsi="Arial" w:cs="Arial"/>
          <w:i/>
          <w:u w:val="single"/>
        </w:rPr>
      </w:pPr>
      <w:r w:rsidRPr="0047649D">
        <w:rPr>
          <w:rFonts w:ascii="Arial" w:hAnsi="Arial" w:cs="Arial"/>
          <w:i/>
          <w:u w:val="single"/>
        </w:rPr>
        <w:t>Summary of Performance</w:t>
      </w:r>
    </w:p>
    <w:p w14:paraId="50FF6DD3" w14:textId="77777777" w:rsidR="00583979" w:rsidRPr="0047649D" w:rsidRDefault="00583979" w:rsidP="00583979">
      <w:pPr>
        <w:spacing w:line="240" w:lineRule="auto"/>
        <w:rPr>
          <w:rFonts w:ascii="Arial" w:hAnsi="Arial" w:cs="Arial"/>
        </w:rPr>
      </w:pPr>
      <w:r w:rsidRPr="0047649D">
        <w:rPr>
          <w:rFonts w:ascii="Arial" w:hAnsi="Arial" w:cs="Arial"/>
        </w:rPr>
        <w:t>•</w:t>
      </w:r>
      <w:r w:rsidRPr="0047649D">
        <w:rPr>
          <w:rFonts w:ascii="Arial" w:hAnsi="Arial" w:cs="Arial"/>
        </w:rPr>
        <w:tab/>
        <w:t xml:space="preserve">A total of 9 indicators; 5 (55.6%) were exceeded, 2 (22.2%) were met, and 2 (22.2%) were not met </w:t>
      </w:r>
    </w:p>
    <w:p w14:paraId="722522CD" w14:textId="77777777" w:rsidR="00583979" w:rsidRPr="0047649D" w:rsidRDefault="00583979" w:rsidP="00583979">
      <w:pPr>
        <w:spacing w:line="240" w:lineRule="auto"/>
        <w:rPr>
          <w:rFonts w:ascii="Arial" w:hAnsi="Arial" w:cs="Arial"/>
        </w:rPr>
      </w:pPr>
      <w:r w:rsidRPr="0047649D">
        <w:rPr>
          <w:rFonts w:ascii="Arial" w:hAnsi="Arial" w:cs="Arial"/>
        </w:rPr>
        <w:t>•</w:t>
      </w:r>
      <w:r w:rsidRPr="0047649D">
        <w:rPr>
          <w:rFonts w:ascii="Arial" w:hAnsi="Arial" w:cs="Arial"/>
        </w:rPr>
        <w:tab/>
        <w:t>A total of 9 indicators had trends (more than three years of data); and,</w:t>
      </w:r>
    </w:p>
    <w:p w14:paraId="15B4F994" w14:textId="77777777" w:rsidR="00583979" w:rsidRPr="0047649D" w:rsidRDefault="00583979" w:rsidP="00583979">
      <w:pPr>
        <w:spacing w:line="240" w:lineRule="auto"/>
        <w:rPr>
          <w:rFonts w:ascii="Arial" w:hAnsi="Arial" w:cs="Arial"/>
        </w:rPr>
      </w:pPr>
      <w:r w:rsidRPr="0047649D">
        <w:rPr>
          <w:rFonts w:ascii="Arial" w:hAnsi="Arial" w:cs="Arial"/>
        </w:rPr>
        <w:t>•</w:t>
      </w:r>
      <w:r w:rsidRPr="0047649D">
        <w:rPr>
          <w:rFonts w:ascii="Arial" w:hAnsi="Arial" w:cs="Arial"/>
        </w:rPr>
        <w:tab/>
        <w:t>Of those 9 indicators with trends, 1 (11.1%) was varying, 3 (33.3%) were positive, and 5 (55.6%) were stable.</w:t>
      </w:r>
    </w:p>
    <w:p w14:paraId="5AD753D8" w14:textId="77777777" w:rsidR="00583979" w:rsidRPr="0047649D" w:rsidRDefault="00583979" w:rsidP="00583979">
      <w:pPr>
        <w:rPr>
          <w:rFonts w:ascii="Arial" w:hAnsi="Arial" w:cs="Arial"/>
          <w:b/>
          <w:color w:val="000000" w:themeColor="text1"/>
          <w:u w:val="single"/>
        </w:rPr>
      </w:pPr>
    </w:p>
    <w:p w14:paraId="11B85E56" w14:textId="77777777" w:rsidR="00583979" w:rsidRPr="0047649D" w:rsidRDefault="00583979" w:rsidP="00583979">
      <w:pPr>
        <w:rPr>
          <w:rFonts w:ascii="Arial" w:hAnsi="Arial" w:cs="Arial"/>
          <w:b/>
          <w:color w:val="000000" w:themeColor="text1"/>
          <w:u w:val="single"/>
        </w:rPr>
      </w:pPr>
    </w:p>
    <w:p w14:paraId="410508F4" w14:textId="77777777" w:rsidR="00EE16C9" w:rsidRPr="0047649D" w:rsidRDefault="00EE16C9">
      <w:pPr>
        <w:rPr>
          <w:rFonts w:ascii="Arial" w:hAnsi="Arial" w:cs="Arial"/>
          <w:b/>
          <w:color w:val="000000" w:themeColor="text1"/>
          <w:u w:val="single"/>
        </w:rPr>
      </w:pPr>
      <w:r w:rsidRPr="0047649D">
        <w:rPr>
          <w:rFonts w:ascii="Arial" w:hAnsi="Arial" w:cs="Arial"/>
          <w:b/>
          <w:color w:val="000000" w:themeColor="text1"/>
          <w:u w:val="single"/>
        </w:rPr>
        <w:br w:type="page"/>
      </w:r>
    </w:p>
    <w:p w14:paraId="6907CD0D" w14:textId="47DB3ECD" w:rsidR="00583979" w:rsidRPr="0047649D" w:rsidRDefault="00583979" w:rsidP="00583979">
      <w:pPr>
        <w:rPr>
          <w:rFonts w:ascii="Arial" w:hAnsi="Arial" w:cs="Arial"/>
          <w:b/>
          <w:color w:val="000000" w:themeColor="text1"/>
          <w:u w:val="single"/>
        </w:rPr>
      </w:pPr>
      <w:r w:rsidRPr="0047649D">
        <w:rPr>
          <w:rFonts w:ascii="Arial" w:hAnsi="Arial" w:cs="Arial"/>
          <w:b/>
          <w:color w:val="000000" w:themeColor="text1"/>
          <w:u w:val="single"/>
        </w:rPr>
        <w:lastRenderedPageBreak/>
        <w:t>Summary of FY 2017 Indicator Performance</w:t>
      </w:r>
    </w:p>
    <w:tbl>
      <w:tblPr>
        <w:tblStyle w:val="TableGrid"/>
        <w:tblW w:w="0" w:type="auto"/>
        <w:tblLook w:val="04A0" w:firstRow="1" w:lastRow="0" w:firstColumn="1" w:lastColumn="0" w:noHBand="0" w:noVBand="1"/>
        <w:tblCaption w:val="Summary of FY 2015 Indicator Performance"/>
        <w:tblDescription w:val="Table lists all indicators that are detailed in the individual charts on the following pages. The table highlights the 2015 target, actual, status and trend for each indicator"/>
      </w:tblPr>
      <w:tblGrid>
        <w:gridCol w:w="4607"/>
        <w:gridCol w:w="3056"/>
        <w:gridCol w:w="3053"/>
        <w:gridCol w:w="1195"/>
        <w:gridCol w:w="1039"/>
      </w:tblGrid>
      <w:tr w:rsidR="00583979" w:rsidRPr="004C6C4D" w14:paraId="3579E817" w14:textId="77777777" w:rsidTr="003F256B">
        <w:trPr>
          <w:tblHeader/>
        </w:trPr>
        <w:tc>
          <w:tcPr>
            <w:tcW w:w="4630" w:type="dxa"/>
          </w:tcPr>
          <w:p w14:paraId="6B525452" w14:textId="77777777" w:rsidR="00583979" w:rsidRPr="0047649D" w:rsidRDefault="00583979" w:rsidP="003F256B">
            <w:pPr>
              <w:rPr>
                <w:rFonts w:ascii="Arial" w:hAnsi="Arial" w:cs="Arial"/>
                <w:color w:val="000000" w:themeColor="text1"/>
              </w:rPr>
            </w:pPr>
            <w:r w:rsidRPr="0047649D">
              <w:rPr>
                <w:rFonts w:ascii="Arial" w:hAnsi="Arial" w:cs="Arial"/>
                <w:color w:val="000000" w:themeColor="text1"/>
              </w:rPr>
              <w:t>Indicator</w:t>
            </w:r>
          </w:p>
        </w:tc>
        <w:tc>
          <w:tcPr>
            <w:tcW w:w="3077" w:type="dxa"/>
          </w:tcPr>
          <w:p w14:paraId="5079BD82" w14:textId="777777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Target</w:t>
            </w:r>
          </w:p>
        </w:tc>
        <w:tc>
          <w:tcPr>
            <w:tcW w:w="3074" w:type="dxa"/>
          </w:tcPr>
          <w:p w14:paraId="6967F778" w14:textId="777777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Actual</w:t>
            </w:r>
          </w:p>
        </w:tc>
        <w:tc>
          <w:tcPr>
            <w:tcW w:w="1129" w:type="dxa"/>
          </w:tcPr>
          <w:p w14:paraId="548DAF3A" w14:textId="777777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Status</w:t>
            </w:r>
          </w:p>
        </w:tc>
        <w:tc>
          <w:tcPr>
            <w:tcW w:w="1040" w:type="dxa"/>
          </w:tcPr>
          <w:p w14:paraId="5A882ED8" w14:textId="777777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Trend</w:t>
            </w:r>
          </w:p>
        </w:tc>
      </w:tr>
      <w:tr w:rsidR="00583979" w:rsidRPr="004C6C4D" w14:paraId="3FF29B08" w14:textId="77777777" w:rsidTr="003F256B">
        <w:tc>
          <w:tcPr>
            <w:tcW w:w="4630" w:type="dxa"/>
          </w:tcPr>
          <w:p w14:paraId="20C9891B" w14:textId="3FA77108" w:rsidR="00583979" w:rsidRPr="0047649D" w:rsidRDefault="00583979" w:rsidP="003F256B">
            <w:pPr>
              <w:rPr>
                <w:rFonts w:ascii="Arial" w:hAnsi="Arial" w:cs="Arial"/>
                <w:color w:val="000000" w:themeColor="text1"/>
              </w:rPr>
            </w:pPr>
            <w:r w:rsidRPr="0047649D">
              <w:rPr>
                <w:rFonts w:ascii="Arial" w:hAnsi="Arial" w:cs="Arial"/>
              </w:rPr>
              <w:t>Number of people, including foreign government officials and U.S. stakeholders, trained on best practices to protect and enforce intellectual property</w:t>
            </w:r>
          </w:p>
        </w:tc>
        <w:tc>
          <w:tcPr>
            <w:tcW w:w="3077" w:type="dxa"/>
          </w:tcPr>
          <w:p w14:paraId="6E9DA6F9" w14:textId="777777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5,000</w:t>
            </w:r>
          </w:p>
        </w:tc>
        <w:tc>
          <w:tcPr>
            <w:tcW w:w="3074" w:type="dxa"/>
          </w:tcPr>
          <w:p w14:paraId="311B9A51" w14:textId="2625DFCC"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4,134</w:t>
            </w:r>
          </w:p>
        </w:tc>
        <w:tc>
          <w:tcPr>
            <w:tcW w:w="1129" w:type="dxa"/>
          </w:tcPr>
          <w:p w14:paraId="0AFBD2A5" w14:textId="777777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Not Met</w:t>
            </w:r>
          </w:p>
        </w:tc>
        <w:tc>
          <w:tcPr>
            <w:tcW w:w="1040" w:type="dxa"/>
          </w:tcPr>
          <w:p w14:paraId="79CCC6C6" w14:textId="777777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Varying</w:t>
            </w:r>
          </w:p>
        </w:tc>
      </w:tr>
      <w:tr w:rsidR="00583979" w:rsidRPr="004C6C4D" w14:paraId="2F0F6438" w14:textId="77777777" w:rsidTr="003F256B">
        <w:tc>
          <w:tcPr>
            <w:tcW w:w="4630" w:type="dxa"/>
            <w:vAlign w:val="center"/>
          </w:tcPr>
          <w:p w14:paraId="59325A8C" w14:textId="77777777" w:rsidR="00583979" w:rsidRPr="0047649D" w:rsidRDefault="00583979" w:rsidP="003F256B">
            <w:pPr>
              <w:rPr>
                <w:rFonts w:ascii="Arial" w:hAnsi="Arial" w:cs="Arial"/>
                <w:color w:val="000000" w:themeColor="text1"/>
              </w:rPr>
            </w:pPr>
            <w:r w:rsidRPr="0047649D">
              <w:rPr>
                <w:rFonts w:ascii="Arial" w:hAnsi="Arial" w:cs="Arial"/>
              </w:rPr>
              <w:t>Patent Average First Action Pendency (Months)</w:t>
            </w:r>
          </w:p>
        </w:tc>
        <w:tc>
          <w:tcPr>
            <w:tcW w:w="3077" w:type="dxa"/>
          </w:tcPr>
          <w:p w14:paraId="7BC88220" w14:textId="777777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14.8</w:t>
            </w:r>
          </w:p>
        </w:tc>
        <w:tc>
          <w:tcPr>
            <w:tcW w:w="3074" w:type="dxa"/>
          </w:tcPr>
          <w:p w14:paraId="5634FA96" w14:textId="3470D774"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16.3</w:t>
            </w:r>
          </w:p>
        </w:tc>
        <w:tc>
          <w:tcPr>
            <w:tcW w:w="1129" w:type="dxa"/>
          </w:tcPr>
          <w:p w14:paraId="497E3B29" w14:textId="777777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Not Met</w:t>
            </w:r>
          </w:p>
        </w:tc>
        <w:tc>
          <w:tcPr>
            <w:tcW w:w="1040" w:type="dxa"/>
          </w:tcPr>
          <w:p w14:paraId="0AB0789A" w14:textId="777777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Positive</w:t>
            </w:r>
          </w:p>
        </w:tc>
      </w:tr>
      <w:tr w:rsidR="00583979" w:rsidRPr="004C6C4D" w14:paraId="2F2B4018" w14:textId="77777777" w:rsidTr="003F256B">
        <w:tc>
          <w:tcPr>
            <w:tcW w:w="4630" w:type="dxa"/>
            <w:vAlign w:val="center"/>
          </w:tcPr>
          <w:p w14:paraId="7C847BA0" w14:textId="77777777" w:rsidR="00583979" w:rsidRPr="0047649D" w:rsidRDefault="00583979" w:rsidP="003F256B">
            <w:pPr>
              <w:rPr>
                <w:rFonts w:ascii="Arial" w:hAnsi="Arial" w:cs="Arial"/>
                <w:color w:val="000000" w:themeColor="text1"/>
              </w:rPr>
            </w:pPr>
            <w:r w:rsidRPr="0047649D">
              <w:rPr>
                <w:rFonts w:ascii="Arial" w:hAnsi="Arial" w:cs="Arial"/>
              </w:rPr>
              <w:t>Patent Average Total Pendency (Months)</w:t>
            </w:r>
          </w:p>
        </w:tc>
        <w:tc>
          <w:tcPr>
            <w:tcW w:w="3077" w:type="dxa"/>
          </w:tcPr>
          <w:p w14:paraId="0187ADAD" w14:textId="07430B3D"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24.8</w:t>
            </w:r>
          </w:p>
        </w:tc>
        <w:tc>
          <w:tcPr>
            <w:tcW w:w="3074" w:type="dxa"/>
          </w:tcPr>
          <w:p w14:paraId="4D1E85C3" w14:textId="4850D5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24.2</w:t>
            </w:r>
          </w:p>
        </w:tc>
        <w:tc>
          <w:tcPr>
            <w:tcW w:w="1129" w:type="dxa"/>
          </w:tcPr>
          <w:p w14:paraId="26FE615C" w14:textId="777777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Met</w:t>
            </w:r>
          </w:p>
        </w:tc>
        <w:tc>
          <w:tcPr>
            <w:tcW w:w="1040" w:type="dxa"/>
          </w:tcPr>
          <w:p w14:paraId="07E9CB5C" w14:textId="777777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Positive</w:t>
            </w:r>
          </w:p>
        </w:tc>
      </w:tr>
      <w:tr w:rsidR="00583979" w:rsidRPr="004C6C4D" w14:paraId="3ABECA82" w14:textId="77777777" w:rsidTr="003F256B">
        <w:tc>
          <w:tcPr>
            <w:tcW w:w="4630" w:type="dxa"/>
            <w:vAlign w:val="center"/>
          </w:tcPr>
          <w:p w14:paraId="2946B0FC" w14:textId="77777777" w:rsidR="00583979" w:rsidRPr="0047649D" w:rsidRDefault="00583979" w:rsidP="003F256B">
            <w:pPr>
              <w:rPr>
                <w:rFonts w:ascii="Arial" w:hAnsi="Arial" w:cs="Arial"/>
                <w:color w:val="000000" w:themeColor="text1"/>
              </w:rPr>
            </w:pPr>
            <w:r w:rsidRPr="0047649D">
              <w:rPr>
                <w:rFonts w:ascii="Arial" w:hAnsi="Arial" w:cs="Arial"/>
              </w:rPr>
              <w:t>Trademark Average First Action Pendency (Months)</w:t>
            </w:r>
          </w:p>
        </w:tc>
        <w:tc>
          <w:tcPr>
            <w:tcW w:w="3077" w:type="dxa"/>
          </w:tcPr>
          <w:p w14:paraId="18008C57" w14:textId="777777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2.5-3.5</w:t>
            </w:r>
          </w:p>
        </w:tc>
        <w:tc>
          <w:tcPr>
            <w:tcW w:w="3074" w:type="dxa"/>
          </w:tcPr>
          <w:p w14:paraId="6814A272" w14:textId="00EBA273"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2.7</w:t>
            </w:r>
          </w:p>
        </w:tc>
        <w:tc>
          <w:tcPr>
            <w:tcW w:w="1129" w:type="dxa"/>
          </w:tcPr>
          <w:p w14:paraId="7AA8DC22" w14:textId="777777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Met</w:t>
            </w:r>
          </w:p>
        </w:tc>
        <w:tc>
          <w:tcPr>
            <w:tcW w:w="1040" w:type="dxa"/>
          </w:tcPr>
          <w:p w14:paraId="3B11F3B2" w14:textId="777777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Stable</w:t>
            </w:r>
          </w:p>
        </w:tc>
      </w:tr>
      <w:tr w:rsidR="00583979" w:rsidRPr="004C6C4D" w14:paraId="4437C389" w14:textId="77777777" w:rsidTr="003F256B">
        <w:tc>
          <w:tcPr>
            <w:tcW w:w="4630" w:type="dxa"/>
            <w:vAlign w:val="center"/>
          </w:tcPr>
          <w:p w14:paraId="446BA4B5" w14:textId="77777777" w:rsidR="00583979" w:rsidRPr="0047649D" w:rsidRDefault="00583979" w:rsidP="003F256B">
            <w:pPr>
              <w:rPr>
                <w:rFonts w:ascii="Arial" w:hAnsi="Arial" w:cs="Arial"/>
                <w:color w:val="000000" w:themeColor="text1"/>
              </w:rPr>
            </w:pPr>
            <w:r w:rsidRPr="0047649D">
              <w:rPr>
                <w:rFonts w:ascii="Arial" w:hAnsi="Arial" w:cs="Arial"/>
              </w:rPr>
              <w:t>Trademark Average Total Pendency (Months)</w:t>
            </w:r>
          </w:p>
        </w:tc>
        <w:tc>
          <w:tcPr>
            <w:tcW w:w="3077" w:type="dxa"/>
          </w:tcPr>
          <w:p w14:paraId="709A9888" w14:textId="777777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12.0</w:t>
            </w:r>
          </w:p>
        </w:tc>
        <w:tc>
          <w:tcPr>
            <w:tcW w:w="3074" w:type="dxa"/>
          </w:tcPr>
          <w:p w14:paraId="75DA7F02" w14:textId="20B51B13"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9.5</w:t>
            </w:r>
          </w:p>
        </w:tc>
        <w:tc>
          <w:tcPr>
            <w:tcW w:w="1129" w:type="dxa"/>
          </w:tcPr>
          <w:p w14:paraId="5A475541" w14:textId="777777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Exceeded</w:t>
            </w:r>
          </w:p>
        </w:tc>
        <w:tc>
          <w:tcPr>
            <w:tcW w:w="1040" w:type="dxa"/>
          </w:tcPr>
          <w:p w14:paraId="7D9E7D3F" w14:textId="777777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Stable</w:t>
            </w:r>
          </w:p>
        </w:tc>
      </w:tr>
      <w:tr w:rsidR="00583979" w:rsidRPr="004C6C4D" w14:paraId="31D39BE4" w14:textId="77777777" w:rsidTr="003F256B">
        <w:tc>
          <w:tcPr>
            <w:tcW w:w="4630" w:type="dxa"/>
            <w:vAlign w:val="center"/>
          </w:tcPr>
          <w:p w14:paraId="2A553D1B" w14:textId="77777777" w:rsidR="00583979" w:rsidRPr="0047649D" w:rsidRDefault="00583979" w:rsidP="003F256B">
            <w:pPr>
              <w:rPr>
                <w:rFonts w:ascii="Arial" w:hAnsi="Arial" w:cs="Arial"/>
                <w:color w:val="000000" w:themeColor="text1"/>
              </w:rPr>
            </w:pPr>
            <w:r w:rsidRPr="0047649D">
              <w:rPr>
                <w:rFonts w:ascii="Arial" w:hAnsi="Arial" w:cs="Arial"/>
              </w:rPr>
              <w:t>Trademark First Action Compliance Rate (Percent)</w:t>
            </w:r>
          </w:p>
        </w:tc>
        <w:tc>
          <w:tcPr>
            <w:tcW w:w="3077" w:type="dxa"/>
          </w:tcPr>
          <w:p w14:paraId="23160296" w14:textId="777777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95.5</w:t>
            </w:r>
          </w:p>
        </w:tc>
        <w:tc>
          <w:tcPr>
            <w:tcW w:w="3074" w:type="dxa"/>
          </w:tcPr>
          <w:p w14:paraId="1E6DFCCD" w14:textId="243F4030"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97.3</w:t>
            </w:r>
          </w:p>
        </w:tc>
        <w:tc>
          <w:tcPr>
            <w:tcW w:w="1129" w:type="dxa"/>
          </w:tcPr>
          <w:p w14:paraId="7C8802CF" w14:textId="777777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Exceeded</w:t>
            </w:r>
          </w:p>
        </w:tc>
        <w:tc>
          <w:tcPr>
            <w:tcW w:w="1040" w:type="dxa"/>
          </w:tcPr>
          <w:p w14:paraId="08E0C433" w14:textId="777777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Stable</w:t>
            </w:r>
          </w:p>
        </w:tc>
      </w:tr>
      <w:tr w:rsidR="00583979" w:rsidRPr="004C6C4D" w14:paraId="60F0A516" w14:textId="77777777" w:rsidTr="003F256B">
        <w:tc>
          <w:tcPr>
            <w:tcW w:w="4630" w:type="dxa"/>
            <w:vAlign w:val="center"/>
          </w:tcPr>
          <w:p w14:paraId="1E10389F" w14:textId="77777777" w:rsidR="00583979" w:rsidRPr="0047649D" w:rsidRDefault="00583979" w:rsidP="003F256B">
            <w:pPr>
              <w:rPr>
                <w:rFonts w:ascii="Arial" w:hAnsi="Arial" w:cs="Arial"/>
                <w:color w:val="000000" w:themeColor="text1"/>
              </w:rPr>
            </w:pPr>
            <w:r w:rsidRPr="0047649D">
              <w:rPr>
                <w:rFonts w:ascii="Arial" w:hAnsi="Arial" w:cs="Arial"/>
              </w:rPr>
              <w:t>Trademark Final Compliance Rate (Percent)</w:t>
            </w:r>
          </w:p>
        </w:tc>
        <w:tc>
          <w:tcPr>
            <w:tcW w:w="3077" w:type="dxa"/>
          </w:tcPr>
          <w:p w14:paraId="6F58E77A" w14:textId="777777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97.0</w:t>
            </w:r>
          </w:p>
        </w:tc>
        <w:tc>
          <w:tcPr>
            <w:tcW w:w="3074" w:type="dxa"/>
          </w:tcPr>
          <w:p w14:paraId="40B52A9B" w14:textId="2878AB65"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98.3</w:t>
            </w:r>
          </w:p>
        </w:tc>
        <w:tc>
          <w:tcPr>
            <w:tcW w:w="1129" w:type="dxa"/>
          </w:tcPr>
          <w:p w14:paraId="01305CBF" w14:textId="777777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Exceeded</w:t>
            </w:r>
          </w:p>
        </w:tc>
        <w:tc>
          <w:tcPr>
            <w:tcW w:w="1040" w:type="dxa"/>
          </w:tcPr>
          <w:p w14:paraId="3762B619" w14:textId="777777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Stable</w:t>
            </w:r>
          </w:p>
        </w:tc>
      </w:tr>
      <w:tr w:rsidR="00583979" w:rsidRPr="004C6C4D" w14:paraId="2869BCF6" w14:textId="77777777" w:rsidTr="003F256B">
        <w:tc>
          <w:tcPr>
            <w:tcW w:w="4630" w:type="dxa"/>
            <w:tcBorders>
              <w:bottom w:val="single" w:sz="4" w:space="0" w:color="auto"/>
            </w:tcBorders>
            <w:vAlign w:val="center"/>
          </w:tcPr>
          <w:p w14:paraId="0AFA37A7" w14:textId="77777777" w:rsidR="00583979" w:rsidRPr="0047649D" w:rsidRDefault="00583979" w:rsidP="003F256B">
            <w:pPr>
              <w:rPr>
                <w:rFonts w:ascii="Arial" w:hAnsi="Arial" w:cs="Arial"/>
                <w:color w:val="000000" w:themeColor="text1"/>
              </w:rPr>
            </w:pPr>
            <w:r w:rsidRPr="0047649D">
              <w:rPr>
                <w:rFonts w:ascii="Arial" w:hAnsi="Arial" w:cs="Arial"/>
              </w:rPr>
              <w:t>Trademark Exceptional Office Action (Percent)</w:t>
            </w:r>
          </w:p>
        </w:tc>
        <w:tc>
          <w:tcPr>
            <w:tcW w:w="3077" w:type="dxa"/>
            <w:tcBorders>
              <w:bottom w:val="single" w:sz="4" w:space="0" w:color="auto"/>
            </w:tcBorders>
          </w:tcPr>
          <w:p w14:paraId="3C35C268" w14:textId="777777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40.0</w:t>
            </w:r>
          </w:p>
        </w:tc>
        <w:tc>
          <w:tcPr>
            <w:tcW w:w="3074" w:type="dxa"/>
            <w:tcBorders>
              <w:bottom w:val="single" w:sz="4" w:space="0" w:color="auto"/>
            </w:tcBorders>
          </w:tcPr>
          <w:p w14:paraId="756FE738" w14:textId="038B7A92"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45.0</w:t>
            </w:r>
          </w:p>
        </w:tc>
        <w:tc>
          <w:tcPr>
            <w:tcW w:w="1129" w:type="dxa"/>
            <w:tcBorders>
              <w:bottom w:val="single" w:sz="4" w:space="0" w:color="auto"/>
            </w:tcBorders>
          </w:tcPr>
          <w:p w14:paraId="61064E92" w14:textId="777777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Exceeded</w:t>
            </w:r>
          </w:p>
        </w:tc>
        <w:tc>
          <w:tcPr>
            <w:tcW w:w="1040" w:type="dxa"/>
            <w:tcBorders>
              <w:bottom w:val="single" w:sz="4" w:space="0" w:color="auto"/>
            </w:tcBorders>
          </w:tcPr>
          <w:p w14:paraId="4A01215D" w14:textId="777777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Positive</w:t>
            </w:r>
          </w:p>
        </w:tc>
      </w:tr>
      <w:tr w:rsidR="00583979" w:rsidRPr="004C6C4D" w14:paraId="5A5EDB58" w14:textId="77777777" w:rsidTr="003F256B">
        <w:tc>
          <w:tcPr>
            <w:tcW w:w="4630" w:type="dxa"/>
            <w:tcBorders>
              <w:bottom w:val="single" w:sz="4" w:space="0" w:color="auto"/>
            </w:tcBorders>
            <w:vAlign w:val="center"/>
          </w:tcPr>
          <w:p w14:paraId="7B82EA7A" w14:textId="77777777" w:rsidR="00583979" w:rsidRPr="0047649D" w:rsidRDefault="00583979" w:rsidP="003F256B">
            <w:pPr>
              <w:rPr>
                <w:rFonts w:ascii="Arial" w:hAnsi="Arial" w:cs="Arial"/>
              </w:rPr>
            </w:pPr>
            <w:r w:rsidRPr="0047649D">
              <w:rPr>
                <w:rFonts w:ascii="Arial" w:hAnsi="Arial" w:cs="Arial"/>
              </w:rPr>
              <w:t>Percentage of prioritized countries for which country teams have implemented at least 75 percent of action steps in the country-specific action plans toward progress along following dimensions:</w:t>
            </w:r>
          </w:p>
          <w:p w14:paraId="686A449A" w14:textId="77777777" w:rsidR="00583979" w:rsidRPr="0047649D" w:rsidRDefault="00583979" w:rsidP="003F256B">
            <w:pPr>
              <w:ind w:left="540" w:hanging="270"/>
              <w:rPr>
                <w:rFonts w:ascii="Arial" w:hAnsi="Arial" w:cs="Arial"/>
              </w:rPr>
            </w:pPr>
            <w:r w:rsidRPr="0047649D">
              <w:rPr>
                <w:rFonts w:ascii="Arial" w:hAnsi="Arial" w:cs="Arial"/>
              </w:rPr>
              <w:t>1.</w:t>
            </w:r>
            <w:r w:rsidRPr="0047649D">
              <w:rPr>
                <w:rFonts w:ascii="Arial" w:hAnsi="Arial" w:cs="Arial"/>
              </w:rPr>
              <w:tab/>
              <w:t>Institutional improvements of IP office administration for advancing IPR</w:t>
            </w:r>
          </w:p>
          <w:p w14:paraId="4FD6B291" w14:textId="77777777" w:rsidR="00583979" w:rsidRPr="0047649D" w:rsidRDefault="00583979" w:rsidP="003F256B">
            <w:pPr>
              <w:ind w:left="540" w:hanging="270"/>
              <w:rPr>
                <w:rFonts w:ascii="Arial" w:hAnsi="Arial" w:cs="Arial"/>
              </w:rPr>
            </w:pPr>
            <w:r w:rsidRPr="0047649D">
              <w:rPr>
                <w:rFonts w:ascii="Arial" w:hAnsi="Arial" w:cs="Arial"/>
              </w:rPr>
              <w:t>2.</w:t>
            </w:r>
            <w:r w:rsidRPr="0047649D">
              <w:rPr>
                <w:rFonts w:ascii="Arial" w:hAnsi="Arial" w:cs="Arial"/>
              </w:rPr>
              <w:tab/>
              <w:t>Institutional improvements of IP enforcement entities</w:t>
            </w:r>
          </w:p>
          <w:p w14:paraId="7A8D50B8" w14:textId="77777777" w:rsidR="00583979" w:rsidRPr="0047649D" w:rsidRDefault="00583979" w:rsidP="003F256B">
            <w:pPr>
              <w:ind w:left="540" w:hanging="270"/>
              <w:rPr>
                <w:rFonts w:ascii="Arial" w:hAnsi="Arial" w:cs="Arial"/>
              </w:rPr>
            </w:pPr>
            <w:r w:rsidRPr="0047649D">
              <w:rPr>
                <w:rFonts w:ascii="Arial" w:hAnsi="Arial" w:cs="Arial"/>
              </w:rPr>
              <w:t>3.</w:t>
            </w:r>
            <w:r w:rsidRPr="0047649D">
              <w:rPr>
                <w:rFonts w:ascii="Arial" w:hAnsi="Arial" w:cs="Arial"/>
              </w:rPr>
              <w:tab/>
              <w:t>Improvements in IP laws and regulations</w:t>
            </w:r>
          </w:p>
          <w:p w14:paraId="1A5EA034" w14:textId="77777777" w:rsidR="00583979" w:rsidRPr="0047649D" w:rsidRDefault="00583979" w:rsidP="003F256B">
            <w:pPr>
              <w:ind w:left="540" w:hanging="270"/>
              <w:rPr>
                <w:rFonts w:ascii="Arial" w:hAnsi="Arial" w:cs="Arial"/>
              </w:rPr>
            </w:pPr>
            <w:r w:rsidRPr="0047649D">
              <w:rPr>
                <w:rFonts w:ascii="Arial" w:hAnsi="Arial" w:cs="Arial"/>
              </w:rPr>
              <w:t>4.</w:t>
            </w:r>
            <w:r w:rsidRPr="0047649D">
              <w:rPr>
                <w:rFonts w:ascii="Arial" w:hAnsi="Arial" w:cs="Arial"/>
              </w:rPr>
              <w:tab/>
              <w:t>Establishment of government-to-government cooperative mechanisms</w:t>
            </w:r>
          </w:p>
          <w:p w14:paraId="3B349A05" w14:textId="77777777" w:rsidR="00583979" w:rsidRPr="0047649D" w:rsidRDefault="00583979" w:rsidP="003F256B">
            <w:pPr>
              <w:rPr>
                <w:rFonts w:ascii="Arial" w:hAnsi="Arial" w:cs="Arial"/>
                <w:color w:val="000000" w:themeColor="text1"/>
              </w:rPr>
            </w:pPr>
          </w:p>
        </w:tc>
        <w:tc>
          <w:tcPr>
            <w:tcW w:w="3077" w:type="dxa"/>
            <w:tcBorders>
              <w:bottom w:val="single" w:sz="4" w:space="0" w:color="auto"/>
            </w:tcBorders>
          </w:tcPr>
          <w:p w14:paraId="6C059552" w14:textId="777777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75.0</w:t>
            </w:r>
          </w:p>
        </w:tc>
        <w:tc>
          <w:tcPr>
            <w:tcW w:w="3074" w:type="dxa"/>
            <w:tcBorders>
              <w:bottom w:val="single" w:sz="4" w:space="0" w:color="auto"/>
            </w:tcBorders>
          </w:tcPr>
          <w:p w14:paraId="2D3E4D06" w14:textId="777777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100.0</w:t>
            </w:r>
          </w:p>
        </w:tc>
        <w:tc>
          <w:tcPr>
            <w:tcW w:w="1129" w:type="dxa"/>
            <w:tcBorders>
              <w:bottom w:val="single" w:sz="4" w:space="0" w:color="auto"/>
            </w:tcBorders>
          </w:tcPr>
          <w:p w14:paraId="4A1D97C0" w14:textId="777777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Exceeded</w:t>
            </w:r>
          </w:p>
        </w:tc>
        <w:tc>
          <w:tcPr>
            <w:tcW w:w="1040" w:type="dxa"/>
            <w:tcBorders>
              <w:bottom w:val="single" w:sz="4" w:space="0" w:color="auto"/>
            </w:tcBorders>
          </w:tcPr>
          <w:p w14:paraId="6C537FE8" w14:textId="77777777" w:rsidR="00583979" w:rsidRPr="0047649D" w:rsidRDefault="00583979" w:rsidP="003F256B">
            <w:pPr>
              <w:jc w:val="center"/>
              <w:rPr>
                <w:rFonts w:ascii="Arial" w:hAnsi="Arial" w:cs="Arial"/>
                <w:color w:val="000000" w:themeColor="text1"/>
              </w:rPr>
            </w:pPr>
            <w:r w:rsidRPr="0047649D">
              <w:rPr>
                <w:rFonts w:ascii="Arial" w:hAnsi="Arial" w:cs="Arial"/>
                <w:color w:val="000000" w:themeColor="text1"/>
              </w:rPr>
              <w:t>Stable</w:t>
            </w:r>
          </w:p>
        </w:tc>
      </w:tr>
    </w:tbl>
    <w:p w14:paraId="0411A6C0" w14:textId="77777777" w:rsidR="00583979" w:rsidRPr="004E64A9" w:rsidRDefault="00583979" w:rsidP="00583979">
      <w:pPr>
        <w:rPr>
          <w:rFonts w:ascii="Arial" w:hAnsi="Arial" w:cs="Arial"/>
          <w:i/>
          <w:color w:val="000000" w:themeColor="text1"/>
          <w:u w:val="single"/>
        </w:rPr>
      </w:pPr>
      <w:r w:rsidRPr="004E64A9">
        <w:rPr>
          <w:rFonts w:ascii="Arial" w:hAnsi="Arial" w:cs="Arial"/>
          <w:i/>
          <w:color w:val="000000" w:themeColor="text1"/>
          <w:u w:val="single"/>
        </w:rPr>
        <w:br w:type="page"/>
      </w:r>
    </w:p>
    <w:p w14:paraId="278BE54D" w14:textId="77777777" w:rsidR="00583979" w:rsidRPr="004E64A9" w:rsidRDefault="00583979" w:rsidP="00FE37FF">
      <w:pPr>
        <w:jc w:val="center"/>
        <w:rPr>
          <w:rFonts w:ascii="Arial" w:hAnsi="Arial" w:cs="Arial"/>
          <w:b/>
          <w:i/>
          <w:color w:val="000000" w:themeColor="text1"/>
          <w:u w:val="single"/>
        </w:rPr>
      </w:pPr>
    </w:p>
    <w:p w14:paraId="5684A142" w14:textId="6D9C7D9D" w:rsidR="00FE37FF" w:rsidRPr="00EA77B0" w:rsidRDefault="00FE37FF" w:rsidP="00FE37FF">
      <w:pPr>
        <w:jc w:val="center"/>
        <w:rPr>
          <w:rFonts w:ascii="Arial" w:hAnsi="Arial" w:cs="Arial"/>
          <w:b/>
          <w:i/>
          <w:color w:val="000000" w:themeColor="text1"/>
          <w:u w:val="single"/>
        </w:rPr>
      </w:pPr>
      <w:r w:rsidRPr="00EA77B0">
        <w:rPr>
          <w:rFonts w:ascii="Arial" w:hAnsi="Arial" w:cs="Arial"/>
          <w:b/>
          <w:i/>
          <w:color w:val="000000" w:themeColor="text1"/>
          <w:u w:val="single"/>
        </w:rPr>
        <w:t>Current / Recurring Indicators</w:t>
      </w:r>
    </w:p>
    <w:p w14:paraId="741FA005" w14:textId="78BBE6D4" w:rsidR="00FE37FF" w:rsidRPr="004C6C4D" w:rsidRDefault="00FE37FF" w:rsidP="00FE37FF">
      <w:pPr>
        <w:rPr>
          <w:rFonts w:ascii="Arial" w:hAnsi="Arial" w:cs="Arial"/>
          <w:b/>
          <w:i/>
          <w:color w:val="000000" w:themeColor="text1"/>
        </w:rPr>
      </w:pPr>
      <w:r w:rsidRPr="004C6C4D">
        <w:rPr>
          <w:rFonts w:ascii="Arial" w:hAnsi="Arial" w:cs="Arial"/>
          <w:b/>
          <w:i/>
          <w:color w:val="000000" w:themeColor="text1"/>
        </w:rPr>
        <w:t xml:space="preserve">Strategic Goal 1: Trade and Investment: Expand the U.S. economy through increased exports and inward foreign investment that lead to more and better American jobs. </w:t>
      </w:r>
    </w:p>
    <w:p w14:paraId="5FAEEF7E" w14:textId="5B933B50" w:rsidR="00FE37FF" w:rsidRPr="004C6C4D" w:rsidRDefault="00FE37FF" w:rsidP="00FE37FF">
      <w:pPr>
        <w:rPr>
          <w:rFonts w:ascii="Arial" w:hAnsi="Arial" w:cs="Arial"/>
          <w:b/>
          <w:i/>
          <w:color w:val="000000" w:themeColor="text1"/>
        </w:rPr>
      </w:pPr>
      <w:r w:rsidRPr="004C6C4D">
        <w:rPr>
          <w:rFonts w:ascii="Arial" w:hAnsi="Arial" w:cs="Arial"/>
          <w:b/>
          <w:i/>
          <w:color w:val="000000" w:themeColor="text1"/>
        </w:rPr>
        <w:t xml:space="preserve">Objective 1.1 Increase opportunities for U.S. companies by opening markets globally. </w:t>
      </w:r>
    </w:p>
    <w:tbl>
      <w:tblPr>
        <w:tblStyle w:val="TableGrid"/>
        <w:tblW w:w="0" w:type="auto"/>
        <w:tblLook w:val="0480" w:firstRow="0" w:lastRow="0" w:firstColumn="1" w:lastColumn="0" w:noHBand="0" w:noVBand="1"/>
        <w:tblCaption w:val="Indicator:  NUMBER OF PEOPLE, INCLUDING FOREIGN GOVERNMENT OFFICIALS AND U.S. STAKEHOLDERS, TRAINED ON BEST PRACTICES TO PROTECT AND ENFORCE INTELLECTUAL PROPERTY "/>
        <w:tblDescription w:val="Performance Chart with multiple rows of data. Row titles listed as follows: Indicator, Category, Type, Description, Target, Actual, Status, Trend, Explanation if not met, Actions to be taken/future plans, Adjustments to Targets, Notes Information Gaps. Target row lists performance targets covering FY 2012 through FY 2019"/>
      </w:tblPr>
      <w:tblGrid>
        <w:gridCol w:w="1701"/>
        <w:gridCol w:w="585"/>
        <w:gridCol w:w="696"/>
        <w:gridCol w:w="1349"/>
        <w:gridCol w:w="1418"/>
        <w:gridCol w:w="1418"/>
        <w:gridCol w:w="1432"/>
        <w:gridCol w:w="1432"/>
        <w:gridCol w:w="1487"/>
        <w:gridCol w:w="1432"/>
      </w:tblGrid>
      <w:tr w:rsidR="00FE37FF" w:rsidRPr="004C6C4D" w14:paraId="105765C8" w14:textId="77777777" w:rsidTr="004A65A0">
        <w:trPr>
          <w:tblHeader/>
        </w:trPr>
        <w:tc>
          <w:tcPr>
            <w:tcW w:w="1801" w:type="dxa"/>
            <w:shd w:val="clear" w:color="auto" w:fill="D9D9D9" w:themeFill="background1" w:themeFillShade="D9"/>
          </w:tcPr>
          <w:p w14:paraId="55269FFF" w14:textId="77777777" w:rsidR="00FE37FF" w:rsidRPr="004C6C4D" w:rsidRDefault="00FE37FF" w:rsidP="00FE37FF">
            <w:pPr>
              <w:rPr>
                <w:rFonts w:ascii="Arial" w:hAnsi="Arial" w:cs="Arial"/>
                <w:b/>
                <w:color w:val="000000" w:themeColor="text1"/>
              </w:rPr>
            </w:pPr>
            <w:r w:rsidRPr="004C6C4D">
              <w:rPr>
                <w:rFonts w:ascii="Arial" w:hAnsi="Arial" w:cs="Arial"/>
                <w:b/>
                <w:color w:val="000000" w:themeColor="text1"/>
              </w:rPr>
              <w:t>Indicator</w:t>
            </w:r>
          </w:p>
        </w:tc>
        <w:tc>
          <w:tcPr>
            <w:tcW w:w="12589" w:type="dxa"/>
            <w:gridSpan w:val="9"/>
            <w:shd w:val="clear" w:color="auto" w:fill="D9D9D9" w:themeFill="background1" w:themeFillShade="D9"/>
          </w:tcPr>
          <w:p w14:paraId="45D4D0B4" w14:textId="5344DED3" w:rsidR="00FE37FF" w:rsidRPr="004C6C4D" w:rsidRDefault="00FE37FF" w:rsidP="00920DA8">
            <w:pPr>
              <w:rPr>
                <w:rFonts w:ascii="Arial" w:hAnsi="Arial" w:cs="Arial"/>
                <w:b/>
                <w:color w:val="000000" w:themeColor="text1"/>
              </w:rPr>
            </w:pPr>
            <w:r w:rsidRPr="004C6C4D">
              <w:rPr>
                <w:rFonts w:ascii="Arial" w:hAnsi="Arial" w:cs="Arial"/>
                <w:b/>
                <w:color w:val="000000" w:themeColor="text1"/>
              </w:rPr>
              <w:t xml:space="preserve">NUMBER OF </w:t>
            </w:r>
            <w:r w:rsidR="00920DA8" w:rsidRPr="004C6C4D">
              <w:rPr>
                <w:rFonts w:ascii="Arial" w:hAnsi="Arial" w:cs="Arial"/>
                <w:b/>
                <w:color w:val="000000" w:themeColor="text1"/>
              </w:rPr>
              <w:t xml:space="preserve">PEOPLE, INCLUDING FOREIGN GOVERNMENT OFFICIALS AND U.S. STAKEHOLDERS, TRAINED ON BEST PRACTICES TO PROTECT AND ENFORCE INTELLECTUAL PROPERTY </w:t>
            </w:r>
          </w:p>
        </w:tc>
      </w:tr>
      <w:tr w:rsidR="00FE37FF" w:rsidRPr="004C6C4D" w14:paraId="6B2BEAA5" w14:textId="77777777" w:rsidTr="00804FF4">
        <w:tc>
          <w:tcPr>
            <w:tcW w:w="1801" w:type="dxa"/>
          </w:tcPr>
          <w:p w14:paraId="03E85BB6"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Category</w:t>
            </w:r>
          </w:p>
        </w:tc>
        <w:tc>
          <w:tcPr>
            <w:tcW w:w="12589" w:type="dxa"/>
            <w:gridSpan w:val="9"/>
            <w:vAlign w:val="center"/>
          </w:tcPr>
          <w:p w14:paraId="0413157C" w14:textId="77777777" w:rsidR="00FE37FF" w:rsidRPr="00EA77B0" w:rsidRDefault="00FE37FF" w:rsidP="00FE37FF">
            <w:pPr>
              <w:rPr>
                <w:rFonts w:ascii="Arial" w:hAnsi="Arial" w:cs="Arial"/>
                <w:color w:val="000000" w:themeColor="text1"/>
              </w:rPr>
            </w:pPr>
            <w:r w:rsidRPr="00EA77B0">
              <w:rPr>
                <w:rFonts w:ascii="Arial" w:hAnsi="Arial" w:cs="Arial"/>
                <w:color w:val="000000" w:themeColor="text1"/>
              </w:rPr>
              <w:t>Key</w:t>
            </w:r>
          </w:p>
        </w:tc>
      </w:tr>
      <w:tr w:rsidR="00FE37FF" w:rsidRPr="004C6C4D" w14:paraId="2F670E21" w14:textId="77777777" w:rsidTr="00804FF4">
        <w:tc>
          <w:tcPr>
            <w:tcW w:w="1801" w:type="dxa"/>
            <w:vAlign w:val="center"/>
          </w:tcPr>
          <w:p w14:paraId="0ED5A96A"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Type</w:t>
            </w:r>
          </w:p>
        </w:tc>
        <w:tc>
          <w:tcPr>
            <w:tcW w:w="12589" w:type="dxa"/>
            <w:gridSpan w:val="9"/>
            <w:shd w:val="clear" w:color="auto" w:fill="auto"/>
          </w:tcPr>
          <w:p w14:paraId="35D10985" w14:textId="77777777" w:rsidR="00FE37FF" w:rsidRPr="00EA77B0" w:rsidRDefault="00FE37FF" w:rsidP="00FE37FF">
            <w:pPr>
              <w:pStyle w:val="Pa30"/>
              <w:rPr>
                <w:rFonts w:ascii="Arial" w:hAnsi="Arial" w:cs="Arial"/>
                <w:color w:val="211D1E"/>
                <w:sz w:val="22"/>
                <w:szCs w:val="22"/>
              </w:rPr>
            </w:pPr>
            <w:r w:rsidRPr="00EA77B0">
              <w:rPr>
                <w:rFonts w:ascii="Arial" w:hAnsi="Arial" w:cs="Arial"/>
                <w:color w:val="211D1E"/>
                <w:sz w:val="22"/>
                <w:szCs w:val="22"/>
              </w:rPr>
              <w:t>Output</w:t>
            </w:r>
          </w:p>
        </w:tc>
      </w:tr>
      <w:tr w:rsidR="00FE37FF" w:rsidRPr="004C6C4D" w14:paraId="284FD005" w14:textId="77777777" w:rsidTr="00804FF4">
        <w:tc>
          <w:tcPr>
            <w:tcW w:w="1801" w:type="dxa"/>
            <w:vAlign w:val="center"/>
          </w:tcPr>
          <w:p w14:paraId="1F95E786"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Description</w:t>
            </w:r>
          </w:p>
        </w:tc>
        <w:tc>
          <w:tcPr>
            <w:tcW w:w="12589" w:type="dxa"/>
            <w:gridSpan w:val="9"/>
            <w:shd w:val="clear" w:color="auto" w:fill="auto"/>
          </w:tcPr>
          <w:p w14:paraId="54DFC9DC" w14:textId="77777777" w:rsidR="00FE37FF" w:rsidRPr="004C6C4D" w:rsidRDefault="00FE37FF" w:rsidP="00FE37FF">
            <w:pPr>
              <w:pStyle w:val="Pa30"/>
              <w:rPr>
                <w:rFonts w:ascii="Arial" w:hAnsi="Arial" w:cs="Arial"/>
                <w:color w:val="211D1E"/>
                <w:sz w:val="22"/>
                <w:szCs w:val="22"/>
              </w:rPr>
            </w:pPr>
            <w:r w:rsidRPr="00EA77B0">
              <w:rPr>
                <w:rFonts w:ascii="Arial" w:hAnsi="Arial" w:cs="Arial"/>
                <w:color w:val="000000" w:themeColor="text1"/>
                <w:sz w:val="22"/>
                <w:szCs w:val="22"/>
              </w:rPr>
              <w:t>The Global Intellectual Property Academy (GIPA) offers training programs on protection, utilization and enforcement of I</w:t>
            </w:r>
            <w:r w:rsidRPr="004C6C4D">
              <w:rPr>
                <w:rFonts w:ascii="Arial" w:hAnsi="Arial" w:cs="Arial"/>
                <w:color w:val="000000" w:themeColor="text1"/>
                <w:sz w:val="22"/>
                <w:szCs w:val="22"/>
              </w:rPr>
              <w:t>P rights, patents, trademarks, and copyrights.  It is through the GIPA training programs that the USPTO is instrumental in achieving its objectives of advancing IP right policies and halting IP theft.</w:t>
            </w:r>
          </w:p>
        </w:tc>
      </w:tr>
      <w:tr w:rsidR="00FE37FF" w:rsidRPr="004C6C4D" w14:paraId="176431EA" w14:textId="77777777" w:rsidTr="00804FF4">
        <w:tc>
          <w:tcPr>
            <w:tcW w:w="1801" w:type="dxa"/>
          </w:tcPr>
          <w:p w14:paraId="18EC1427" w14:textId="77777777" w:rsidR="00FE37FF" w:rsidRPr="004E64A9" w:rsidRDefault="00FE37FF" w:rsidP="00FE37FF">
            <w:pPr>
              <w:rPr>
                <w:rFonts w:ascii="Arial" w:hAnsi="Arial" w:cs="Arial"/>
                <w:color w:val="000000" w:themeColor="text1"/>
              </w:rPr>
            </w:pPr>
          </w:p>
        </w:tc>
        <w:tc>
          <w:tcPr>
            <w:tcW w:w="1415" w:type="dxa"/>
            <w:gridSpan w:val="2"/>
          </w:tcPr>
          <w:p w14:paraId="33CDE8D2" w14:textId="77777777" w:rsidR="00FE37FF" w:rsidRPr="00EA77B0" w:rsidRDefault="00FE37FF" w:rsidP="00FE37FF">
            <w:pPr>
              <w:jc w:val="center"/>
              <w:rPr>
                <w:rFonts w:ascii="Arial" w:hAnsi="Arial" w:cs="Arial"/>
                <w:color w:val="000000" w:themeColor="text1"/>
              </w:rPr>
            </w:pPr>
            <w:r w:rsidRPr="00EA77B0">
              <w:rPr>
                <w:rFonts w:ascii="Arial" w:hAnsi="Arial" w:cs="Arial"/>
                <w:color w:val="000000" w:themeColor="text1"/>
              </w:rPr>
              <w:t>FY 2012</w:t>
            </w:r>
          </w:p>
        </w:tc>
        <w:tc>
          <w:tcPr>
            <w:tcW w:w="1502" w:type="dxa"/>
          </w:tcPr>
          <w:p w14:paraId="7D699328"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2013</w:t>
            </w:r>
          </w:p>
        </w:tc>
        <w:tc>
          <w:tcPr>
            <w:tcW w:w="1589" w:type="dxa"/>
          </w:tcPr>
          <w:p w14:paraId="563F61B0"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2014</w:t>
            </w:r>
          </w:p>
        </w:tc>
        <w:tc>
          <w:tcPr>
            <w:tcW w:w="1589" w:type="dxa"/>
          </w:tcPr>
          <w:p w14:paraId="58937607"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2015</w:t>
            </w:r>
          </w:p>
        </w:tc>
        <w:tc>
          <w:tcPr>
            <w:tcW w:w="1606" w:type="dxa"/>
          </w:tcPr>
          <w:p w14:paraId="2C23C342"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2016</w:t>
            </w:r>
          </w:p>
        </w:tc>
        <w:tc>
          <w:tcPr>
            <w:tcW w:w="1606" w:type="dxa"/>
          </w:tcPr>
          <w:p w14:paraId="73069736"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2017</w:t>
            </w:r>
          </w:p>
        </w:tc>
        <w:tc>
          <w:tcPr>
            <w:tcW w:w="1676" w:type="dxa"/>
          </w:tcPr>
          <w:p w14:paraId="5EE3E375"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2018</w:t>
            </w:r>
          </w:p>
        </w:tc>
        <w:tc>
          <w:tcPr>
            <w:tcW w:w="1606" w:type="dxa"/>
          </w:tcPr>
          <w:p w14:paraId="6799EE9F"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2019</w:t>
            </w:r>
          </w:p>
        </w:tc>
      </w:tr>
      <w:tr w:rsidR="00FE37FF" w:rsidRPr="004C6C4D" w14:paraId="76553B53" w14:textId="77777777" w:rsidTr="00804FF4">
        <w:tc>
          <w:tcPr>
            <w:tcW w:w="1801" w:type="dxa"/>
          </w:tcPr>
          <w:p w14:paraId="79DBA3EA"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Target</w:t>
            </w:r>
          </w:p>
        </w:tc>
        <w:tc>
          <w:tcPr>
            <w:tcW w:w="1415" w:type="dxa"/>
            <w:gridSpan w:val="2"/>
          </w:tcPr>
          <w:p w14:paraId="7A2C33E7" w14:textId="77777777" w:rsidR="00FE37FF" w:rsidRPr="00EA77B0" w:rsidRDefault="00FE37FF" w:rsidP="00FE37FF">
            <w:pPr>
              <w:jc w:val="center"/>
              <w:rPr>
                <w:rFonts w:ascii="Arial" w:hAnsi="Arial" w:cs="Arial"/>
                <w:color w:val="000000" w:themeColor="text1"/>
              </w:rPr>
            </w:pPr>
          </w:p>
        </w:tc>
        <w:tc>
          <w:tcPr>
            <w:tcW w:w="1502" w:type="dxa"/>
          </w:tcPr>
          <w:p w14:paraId="0CD01457" w14:textId="77777777" w:rsidR="00FE37FF" w:rsidRPr="004C6C4D" w:rsidRDefault="00FE37FF" w:rsidP="00FE37FF">
            <w:pPr>
              <w:jc w:val="center"/>
              <w:rPr>
                <w:rFonts w:ascii="Arial" w:hAnsi="Arial" w:cs="Arial"/>
                <w:color w:val="000000" w:themeColor="text1"/>
              </w:rPr>
            </w:pPr>
          </w:p>
        </w:tc>
        <w:tc>
          <w:tcPr>
            <w:tcW w:w="1589" w:type="dxa"/>
          </w:tcPr>
          <w:p w14:paraId="25A904FB"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4,300</w:t>
            </w:r>
          </w:p>
        </w:tc>
        <w:tc>
          <w:tcPr>
            <w:tcW w:w="1589" w:type="dxa"/>
          </w:tcPr>
          <w:p w14:paraId="6030CD93"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6,300</w:t>
            </w:r>
          </w:p>
        </w:tc>
        <w:tc>
          <w:tcPr>
            <w:tcW w:w="1606" w:type="dxa"/>
          </w:tcPr>
          <w:p w14:paraId="4B4B69AD"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5,000</w:t>
            </w:r>
          </w:p>
        </w:tc>
        <w:tc>
          <w:tcPr>
            <w:tcW w:w="1606" w:type="dxa"/>
            <w:shd w:val="clear" w:color="auto" w:fill="auto"/>
          </w:tcPr>
          <w:p w14:paraId="2721F38E"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5,000</w:t>
            </w:r>
          </w:p>
        </w:tc>
        <w:tc>
          <w:tcPr>
            <w:tcW w:w="1676" w:type="dxa"/>
            <w:shd w:val="clear" w:color="auto" w:fill="auto"/>
          </w:tcPr>
          <w:p w14:paraId="5C896307"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5,000</w:t>
            </w:r>
          </w:p>
        </w:tc>
        <w:tc>
          <w:tcPr>
            <w:tcW w:w="1606" w:type="dxa"/>
            <w:shd w:val="clear" w:color="auto" w:fill="auto"/>
          </w:tcPr>
          <w:p w14:paraId="1DA8F895"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5,000</w:t>
            </w:r>
          </w:p>
        </w:tc>
      </w:tr>
      <w:tr w:rsidR="00FE37FF" w:rsidRPr="004C6C4D" w14:paraId="6BCEE68D" w14:textId="77777777" w:rsidTr="00804FF4">
        <w:tc>
          <w:tcPr>
            <w:tcW w:w="1801" w:type="dxa"/>
          </w:tcPr>
          <w:p w14:paraId="3ED1DF21"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Actual</w:t>
            </w:r>
          </w:p>
        </w:tc>
        <w:tc>
          <w:tcPr>
            <w:tcW w:w="1415" w:type="dxa"/>
            <w:gridSpan w:val="2"/>
          </w:tcPr>
          <w:p w14:paraId="1469D81F" w14:textId="77777777" w:rsidR="00FE37FF" w:rsidRPr="00EA77B0" w:rsidRDefault="00FE37FF" w:rsidP="00FE37FF">
            <w:pPr>
              <w:jc w:val="center"/>
              <w:rPr>
                <w:rFonts w:ascii="Arial" w:hAnsi="Arial" w:cs="Arial"/>
                <w:color w:val="000000" w:themeColor="text1"/>
              </w:rPr>
            </w:pPr>
            <w:r w:rsidRPr="00EA77B0">
              <w:rPr>
                <w:rFonts w:ascii="Arial" w:hAnsi="Arial" w:cs="Arial"/>
                <w:color w:val="000000" w:themeColor="text1"/>
              </w:rPr>
              <w:t>9,217</w:t>
            </w:r>
          </w:p>
        </w:tc>
        <w:tc>
          <w:tcPr>
            <w:tcW w:w="1502" w:type="dxa"/>
          </w:tcPr>
          <w:p w14:paraId="3B94DCA7"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7,078</w:t>
            </w:r>
          </w:p>
        </w:tc>
        <w:tc>
          <w:tcPr>
            <w:tcW w:w="1589" w:type="dxa"/>
          </w:tcPr>
          <w:p w14:paraId="58E1BFC5"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4,960</w:t>
            </w:r>
          </w:p>
        </w:tc>
        <w:tc>
          <w:tcPr>
            <w:tcW w:w="1589" w:type="dxa"/>
          </w:tcPr>
          <w:p w14:paraId="6786BEE2"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5,283</w:t>
            </w:r>
          </w:p>
        </w:tc>
        <w:tc>
          <w:tcPr>
            <w:tcW w:w="1606" w:type="dxa"/>
          </w:tcPr>
          <w:p w14:paraId="3755C788"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4,975</w:t>
            </w:r>
          </w:p>
        </w:tc>
        <w:tc>
          <w:tcPr>
            <w:tcW w:w="1606" w:type="dxa"/>
            <w:shd w:val="clear" w:color="auto" w:fill="auto"/>
          </w:tcPr>
          <w:p w14:paraId="70D487AB" w14:textId="183DC5A0" w:rsidR="00FE37FF" w:rsidRPr="004C6C4D" w:rsidRDefault="00920DA8" w:rsidP="00FE37FF">
            <w:pPr>
              <w:jc w:val="center"/>
              <w:rPr>
                <w:rFonts w:ascii="Arial" w:hAnsi="Arial" w:cs="Arial"/>
                <w:color w:val="000000" w:themeColor="text1"/>
              </w:rPr>
            </w:pPr>
            <w:r w:rsidRPr="004C6C4D">
              <w:rPr>
                <w:rFonts w:ascii="Arial" w:hAnsi="Arial" w:cs="Arial"/>
                <w:color w:val="000000" w:themeColor="text1"/>
              </w:rPr>
              <w:t>4,134</w:t>
            </w:r>
          </w:p>
        </w:tc>
        <w:tc>
          <w:tcPr>
            <w:tcW w:w="1676" w:type="dxa"/>
            <w:shd w:val="clear" w:color="auto" w:fill="auto"/>
          </w:tcPr>
          <w:p w14:paraId="24658E1A" w14:textId="77777777" w:rsidR="00FE37FF" w:rsidRPr="004C6C4D" w:rsidRDefault="00FE37FF" w:rsidP="00FE37FF">
            <w:pPr>
              <w:rPr>
                <w:rFonts w:ascii="Arial" w:hAnsi="Arial" w:cs="Arial"/>
                <w:color w:val="000000" w:themeColor="text1"/>
              </w:rPr>
            </w:pPr>
          </w:p>
        </w:tc>
        <w:tc>
          <w:tcPr>
            <w:tcW w:w="1606" w:type="dxa"/>
            <w:shd w:val="clear" w:color="auto" w:fill="auto"/>
          </w:tcPr>
          <w:p w14:paraId="67095356" w14:textId="77777777" w:rsidR="00FE37FF" w:rsidRPr="004C6C4D" w:rsidRDefault="00FE37FF" w:rsidP="00FE37FF">
            <w:pPr>
              <w:rPr>
                <w:rFonts w:ascii="Arial" w:hAnsi="Arial" w:cs="Arial"/>
                <w:color w:val="000000" w:themeColor="text1"/>
              </w:rPr>
            </w:pPr>
          </w:p>
        </w:tc>
      </w:tr>
      <w:tr w:rsidR="00FE37FF" w:rsidRPr="004C6C4D" w14:paraId="5694C213" w14:textId="77777777" w:rsidTr="00804FF4">
        <w:tc>
          <w:tcPr>
            <w:tcW w:w="1801" w:type="dxa"/>
          </w:tcPr>
          <w:p w14:paraId="7B6FA708"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Status</w:t>
            </w:r>
          </w:p>
        </w:tc>
        <w:tc>
          <w:tcPr>
            <w:tcW w:w="1415" w:type="dxa"/>
            <w:gridSpan w:val="2"/>
          </w:tcPr>
          <w:p w14:paraId="0567C8D5" w14:textId="77777777" w:rsidR="00FE37FF" w:rsidRPr="00EA77B0" w:rsidRDefault="00FE37FF" w:rsidP="00FE37FF">
            <w:pPr>
              <w:rPr>
                <w:rFonts w:ascii="Arial" w:hAnsi="Arial" w:cs="Arial"/>
                <w:color w:val="000000" w:themeColor="text1"/>
              </w:rPr>
            </w:pPr>
          </w:p>
        </w:tc>
        <w:tc>
          <w:tcPr>
            <w:tcW w:w="1502" w:type="dxa"/>
          </w:tcPr>
          <w:p w14:paraId="79904EA5" w14:textId="77777777" w:rsidR="00FE37FF" w:rsidRPr="004C6C4D" w:rsidRDefault="00FE37FF" w:rsidP="00FE37FF">
            <w:pPr>
              <w:rPr>
                <w:rFonts w:ascii="Arial" w:hAnsi="Arial" w:cs="Arial"/>
                <w:color w:val="000000" w:themeColor="text1"/>
              </w:rPr>
            </w:pPr>
          </w:p>
        </w:tc>
        <w:tc>
          <w:tcPr>
            <w:tcW w:w="1589" w:type="dxa"/>
          </w:tcPr>
          <w:p w14:paraId="302603C8"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Met</w:t>
            </w:r>
          </w:p>
        </w:tc>
        <w:tc>
          <w:tcPr>
            <w:tcW w:w="1589" w:type="dxa"/>
          </w:tcPr>
          <w:p w14:paraId="3D6BE29A"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Not Met</w:t>
            </w:r>
          </w:p>
        </w:tc>
        <w:tc>
          <w:tcPr>
            <w:tcW w:w="1606" w:type="dxa"/>
          </w:tcPr>
          <w:p w14:paraId="6EE10AB4"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Not Met</w:t>
            </w:r>
          </w:p>
        </w:tc>
        <w:tc>
          <w:tcPr>
            <w:tcW w:w="1606" w:type="dxa"/>
            <w:shd w:val="clear" w:color="auto" w:fill="auto"/>
          </w:tcPr>
          <w:p w14:paraId="4A6496A6" w14:textId="682C533C" w:rsidR="00FE37FF" w:rsidRPr="004C6C4D" w:rsidRDefault="00920DA8" w:rsidP="00FE37FF">
            <w:pPr>
              <w:jc w:val="center"/>
              <w:rPr>
                <w:rFonts w:ascii="Arial" w:hAnsi="Arial" w:cs="Arial"/>
                <w:color w:val="000000" w:themeColor="text1"/>
              </w:rPr>
            </w:pPr>
            <w:r w:rsidRPr="004C6C4D">
              <w:rPr>
                <w:rFonts w:ascii="Arial" w:hAnsi="Arial" w:cs="Arial"/>
                <w:color w:val="000000" w:themeColor="text1"/>
              </w:rPr>
              <w:t>Not Met</w:t>
            </w:r>
          </w:p>
        </w:tc>
        <w:tc>
          <w:tcPr>
            <w:tcW w:w="1676" w:type="dxa"/>
          </w:tcPr>
          <w:p w14:paraId="0FF43081" w14:textId="77777777" w:rsidR="00FE37FF" w:rsidRPr="004C6C4D" w:rsidRDefault="00FE37FF" w:rsidP="00FE37FF">
            <w:pPr>
              <w:rPr>
                <w:rFonts w:ascii="Arial" w:hAnsi="Arial" w:cs="Arial"/>
                <w:color w:val="000000" w:themeColor="text1"/>
              </w:rPr>
            </w:pPr>
          </w:p>
        </w:tc>
        <w:tc>
          <w:tcPr>
            <w:tcW w:w="1606" w:type="dxa"/>
          </w:tcPr>
          <w:p w14:paraId="25F5824E" w14:textId="77777777" w:rsidR="00FE37FF" w:rsidRPr="004C6C4D" w:rsidRDefault="00FE37FF" w:rsidP="00FE37FF">
            <w:pPr>
              <w:rPr>
                <w:rFonts w:ascii="Arial" w:hAnsi="Arial" w:cs="Arial"/>
                <w:color w:val="000000" w:themeColor="text1"/>
              </w:rPr>
            </w:pPr>
          </w:p>
        </w:tc>
      </w:tr>
      <w:tr w:rsidR="00FE37FF" w:rsidRPr="004C6C4D" w14:paraId="311672CE" w14:textId="77777777" w:rsidTr="00804FF4">
        <w:tc>
          <w:tcPr>
            <w:tcW w:w="1801" w:type="dxa"/>
          </w:tcPr>
          <w:p w14:paraId="23E647A5" w14:textId="77777777" w:rsidR="00FE37FF" w:rsidRPr="00EA77B0" w:rsidRDefault="00FE37FF" w:rsidP="00FE37FF">
            <w:pPr>
              <w:rPr>
                <w:rFonts w:ascii="Arial" w:hAnsi="Arial" w:cs="Arial"/>
              </w:rPr>
            </w:pPr>
            <w:r w:rsidRPr="004E64A9">
              <w:rPr>
                <w:rFonts w:ascii="Arial" w:hAnsi="Arial" w:cs="Arial"/>
                <w:color w:val="000000" w:themeColor="text1"/>
              </w:rPr>
              <w:t>Trend</w:t>
            </w:r>
          </w:p>
        </w:tc>
        <w:tc>
          <w:tcPr>
            <w:tcW w:w="12589" w:type="dxa"/>
            <w:gridSpan w:val="9"/>
            <w:shd w:val="clear" w:color="auto" w:fill="auto"/>
          </w:tcPr>
          <w:p w14:paraId="54573844" w14:textId="77777777" w:rsidR="00FE37FF" w:rsidRPr="004C6C4D" w:rsidRDefault="00FE37FF" w:rsidP="00FE37FF">
            <w:pPr>
              <w:pStyle w:val="ListParagraph"/>
              <w:ind w:left="14"/>
              <w:rPr>
                <w:rFonts w:ascii="Arial" w:hAnsi="Arial" w:cs="Arial"/>
                <w:color w:val="000000" w:themeColor="text1"/>
              </w:rPr>
            </w:pPr>
            <w:r w:rsidRPr="004C6C4D">
              <w:rPr>
                <w:rFonts w:ascii="Arial" w:hAnsi="Arial" w:cs="Arial"/>
              </w:rPr>
              <w:t>The trend line indicates that the performance trend is variable with significant variability of the direction of the trend line in predicting future results.</w:t>
            </w:r>
          </w:p>
        </w:tc>
      </w:tr>
      <w:tr w:rsidR="00FE37FF" w:rsidRPr="004C6C4D" w14:paraId="50DABC51" w14:textId="77777777" w:rsidTr="00804FF4">
        <w:tc>
          <w:tcPr>
            <w:tcW w:w="2425" w:type="dxa"/>
            <w:gridSpan w:val="2"/>
          </w:tcPr>
          <w:p w14:paraId="453F041B"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Explanation (if not met in 2017)</w:t>
            </w:r>
          </w:p>
        </w:tc>
        <w:tc>
          <w:tcPr>
            <w:tcW w:w="11965" w:type="dxa"/>
            <w:gridSpan w:val="8"/>
            <w:shd w:val="clear" w:color="auto" w:fill="auto"/>
            <w:vAlign w:val="center"/>
          </w:tcPr>
          <w:p w14:paraId="1D8D4D49" w14:textId="1A852256" w:rsidR="00FE37FF" w:rsidRPr="004C6C4D" w:rsidRDefault="00F204D0" w:rsidP="00FE37FF">
            <w:pPr>
              <w:pStyle w:val="ListParagraph"/>
              <w:ind w:left="14"/>
              <w:rPr>
                <w:rFonts w:ascii="Arial" w:hAnsi="Arial" w:cs="Arial"/>
                <w:color w:val="000000" w:themeColor="text1"/>
              </w:rPr>
            </w:pPr>
            <w:r w:rsidRPr="00EA77B0">
              <w:rPr>
                <w:rFonts w:ascii="Arial" w:hAnsi="Arial" w:cs="Arial"/>
                <w:color w:val="000000" w:themeColor="text1"/>
              </w:rPr>
              <w:t>While the USPTO was below its target with respect to the number of foreign officials trained, this was due to a decision to shift its focus toward training more U.S. smal</w:t>
            </w:r>
            <w:r w:rsidRPr="004C6C4D">
              <w:rPr>
                <w:rFonts w:ascii="Arial" w:hAnsi="Arial" w:cs="Arial"/>
                <w:color w:val="000000" w:themeColor="text1"/>
              </w:rPr>
              <w:t>l- and medium-sized enterprises on how to navigate foreign IP systems.</w:t>
            </w:r>
          </w:p>
        </w:tc>
      </w:tr>
      <w:tr w:rsidR="00FE37FF" w:rsidRPr="004C6C4D" w14:paraId="71E17969" w14:textId="77777777" w:rsidTr="00804FF4">
        <w:tc>
          <w:tcPr>
            <w:tcW w:w="2425" w:type="dxa"/>
            <w:gridSpan w:val="2"/>
          </w:tcPr>
          <w:p w14:paraId="72773E3F"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Actions to be taken / Future Plans</w:t>
            </w:r>
          </w:p>
        </w:tc>
        <w:tc>
          <w:tcPr>
            <w:tcW w:w="11965" w:type="dxa"/>
            <w:gridSpan w:val="8"/>
            <w:shd w:val="clear" w:color="auto" w:fill="auto"/>
            <w:vAlign w:val="center"/>
          </w:tcPr>
          <w:p w14:paraId="639BFA62" w14:textId="77777777" w:rsidR="00FE37FF" w:rsidRPr="00EA77B0" w:rsidRDefault="00FE37FF" w:rsidP="00FE37FF">
            <w:pPr>
              <w:pStyle w:val="ListParagraph"/>
              <w:ind w:left="14"/>
              <w:rPr>
                <w:rFonts w:ascii="Arial" w:hAnsi="Arial" w:cs="Arial"/>
                <w:color w:val="000000" w:themeColor="text1"/>
              </w:rPr>
            </w:pPr>
            <w:r w:rsidRPr="00EA77B0">
              <w:rPr>
                <w:rFonts w:ascii="Arial" w:hAnsi="Arial" w:cs="Arial"/>
                <w:color w:val="000000" w:themeColor="text1"/>
              </w:rPr>
              <w:t xml:space="preserve">Continue to promote the protection and enforcement of IP of American innovators and creators on both the domestic and international levels. </w:t>
            </w:r>
          </w:p>
        </w:tc>
      </w:tr>
      <w:tr w:rsidR="00FE37FF" w:rsidRPr="004C6C4D" w14:paraId="706A5DBA" w14:textId="77777777" w:rsidTr="00804FF4">
        <w:tc>
          <w:tcPr>
            <w:tcW w:w="2425" w:type="dxa"/>
            <w:gridSpan w:val="2"/>
            <w:vAlign w:val="center"/>
          </w:tcPr>
          <w:p w14:paraId="71FB9BFD"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Adjustments to targets</w:t>
            </w:r>
          </w:p>
        </w:tc>
        <w:tc>
          <w:tcPr>
            <w:tcW w:w="11965" w:type="dxa"/>
            <w:gridSpan w:val="8"/>
            <w:shd w:val="clear" w:color="auto" w:fill="auto"/>
          </w:tcPr>
          <w:p w14:paraId="5C9C3A03" w14:textId="77777777" w:rsidR="00FE37FF" w:rsidRPr="00EA77B0" w:rsidRDefault="00FE37FF" w:rsidP="00FE37FF">
            <w:pPr>
              <w:pStyle w:val="ListParagraph"/>
              <w:ind w:left="14"/>
              <w:rPr>
                <w:rFonts w:ascii="Arial" w:hAnsi="Arial" w:cs="Arial"/>
                <w:color w:val="000000" w:themeColor="text1"/>
              </w:rPr>
            </w:pPr>
            <w:r w:rsidRPr="00EA77B0">
              <w:rPr>
                <w:rFonts w:ascii="Arial" w:hAnsi="Arial" w:cs="Arial"/>
                <w:color w:val="000000" w:themeColor="text1"/>
              </w:rPr>
              <w:t>None</w:t>
            </w:r>
          </w:p>
        </w:tc>
      </w:tr>
      <w:tr w:rsidR="00FE37FF" w:rsidRPr="004C6C4D" w14:paraId="53D5C2BF" w14:textId="77777777" w:rsidTr="00804FF4">
        <w:tc>
          <w:tcPr>
            <w:tcW w:w="2425" w:type="dxa"/>
            <w:gridSpan w:val="2"/>
            <w:vAlign w:val="center"/>
          </w:tcPr>
          <w:p w14:paraId="3B9AA434"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Notes</w:t>
            </w:r>
          </w:p>
        </w:tc>
        <w:tc>
          <w:tcPr>
            <w:tcW w:w="11965" w:type="dxa"/>
            <w:gridSpan w:val="8"/>
            <w:shd w:val="clear" w:color="auto" w:fill="auto"/>
            <w:vAlign w:val="center"/>
          </w:tcPr>
          <w:p w14:paraId="369A2DA4" w14:textId="77777777" w:rsidR="00FE37FF" w:rsidRPr="004C6C4D" w:rsidRDefault="00FE37FF" w:rsidP="00FE37FF">
            <w:pPr>
              <w:rPr>
                <w:rFonts w:ascii="Arial" w:hAnsi="Arial" w:cs="Arial"/>
                <w:color w:val="000000" w:themeColor="text1"/>
                <w:highlight w:val="yellow"/>
              </w:rPr>
            </w:pPr>
            <w:r w:rsidRPr="00EA77B0">
              <w:rPr>
                <w:rFonts w:ascii="Arial" w:hAnsi="Arial" w:cs="Arial"/>
                <w:color w:val="000000"/>
              </w:rPr>
              <w:t>USPTO had actual information for this indicator from FY 2011 to FY 2013, it did not use this as a GPRA indicator until FY 2014 and thus did not have targets for FY 2011 to FY 2013.</w:t>
            </w:r>
          </w:p>
        </w:tc>
      </w:tr>
      <w:tr w:rsidR="00FE37FF" w:rsidRPr="004C6C4D" w14:paraId="68F359C1" w14:textId="77777777" w:rsidTr="00804FF4">
        <w:tc>
          <w:tcPr>
            <w:tcW w:w="2425" w:type="dxa"/>
            <w:gridSpan w:val="2"/>
            <w:vAlign w:val="center"/>
          </w:tcPr>
          <w:p w14:paraId="4A9CEEE1"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Information Gaps</w:t>
            </w:r>
          </w:p>
        </w:tc>
        <w:tc>
          <w:tcPr>
            <w:tcW w:w="11965" w:type="dxa"/>
            <w:gridSpan w:val="8"/>
            <w:shd w:val="clear" w:color="auto" w:fill="auto"/>
            <w:vAlign w:val="center"/>
          </w:tcPr>
          <w:p w14:paraId="0185113F" w14:textId="77777777" w:rsidR="00FE37FF" w:rsidRPr="004C6C4D" w:rsidRDefault="00FE37FF" w:rsidP="00FE37FF">
            <w:pPr>
              <w:rPr>
                <w:rFonts w:ascii="Arial" w:hAnsi="Arial" w:cs="Arial"/>
              </w:rPr>
            </w:pPr>
            <w:r w:rsidRPr="00EA77B0">
              <w:rPr>
                <w:rFonts w:ascii="Arial" w:hAnsi="Arial" w:cs="Arial"/>
                <w:color w:val="000000" w:themeColor="text1"/>
              </w:rPr>
              <w:t>None</w:t>
            </w:r>
          </w:p>
        </w:tc>
      </w:tr>
    </w:tbl>
    <w:p w14:paraId="2422771D" w14:textId="77777777" w:rsidR="00FE37FF" w:rsidRPr="004E64A9" w:rsidRDefault="00FE37FF" w:rsidP="00FE37FF">
      <w:pPr>
        <w:jc w:val="center"/>
        <w:rPr>
          <w:rFonts w:ascii="Arial" w:hAnsi="Arial" w:cs="Arial"/>
          <w:b/>
          <w:i/>
          <w:color w:val="000000" w:themeColor="text1"/>
          <w:u w:val="single"/>
        </w:rPr>
      </w:pPr>
    </w:p>
    <w:p w14:paraId="59405D57" w14:textId="2BABE808" w:rsidR="00FE37FF" w:rsidRPr="00EA77B0" w:rsidRDefault="00FE37FF" w:rsidP="00FE37FF">
      <w:pPr>
        <w:rPr>
          <w:rFonts w:ascii="Arial" w:hAnsi="Arial" w:cs="Arial"/>
          <w:b/>
          <w:i/>
          <w:color w:val="000000" w:themeColor="text1"/>
        </w:rPr>
      </w:pPr>
    </w:p>
    <w:p w14:paraId="73348F34" w14:textId="77777777" w:rsidR="00DE1A51" w:rsidRPr="00EA77B0" w:rsidRDefault="00DE1A51" w:rsidP="00FE37FF">
      <w:pPr>
        <w:rPr>
          <w:rFonts w:ascii="Arial" w:hAnsi="Arial" w:cs="Arial"/>
          <w:b/>
          <w:i/>
          <w:color w:val="000000" w:themeColor="text1"/>
        </w:rPr>
      </w:pPr>
    </w:p>
    <w:p w14:paraId="1549A93A" w14:textId="0A2CC956" w:rsidR="00FE37FF" w:rsidRPr="004C6C4D" w:rsidRDefault="00FE37FF" w:rsidP="00FE37FF">
      <w:pPr>
        <w:rPr>
          <w:rFonts w:ascii="Arial" w:hAnsi="Arial" w:cs="Arial"/>
          <w:b/>
          <w:i/>
          <w:color w:val="000000" w:themeColor="text1"/>
        </w:rPr>
      </w:pPr>
      <w:r w:rsidRPr="004C6C4D">
        <w:rPr>
          <w:rFonts w:ascii="Arial" w:hAnsi="Arial" w:cs="Arial"/>
          <w:b/>
          <w:i/>
          <w:color w:val="000000" w:themeColor="text1"/>
        </w:rPr>
        <w:t>Strategic Goal 2: Innovation: Foster a more innovative U.S. economy – one that is better at inventing, improving, and commercializing products and technologies.</w:t>
      </w:r>
    </w:p>
    <w:p w14:paraId="3B7B311C" w14:textId="667FC0B1" w:rsidR="00FE37FF" w:rsidRPr="004C6C4D" w:rsidRDefault="00FE37FF" w:rsidP="00FE37FF">
      <w:pPr>
        <w:rPr>
          <w:rFonts w:ascii="Arial" w:hAnsi="Arial" w:cs="Arial"/>
          <w:b/>
          <w:i/>
          <w:color w:val="000000" w:themeColor="text1"/>
          <w:u w:val="single"/>
        </w:rPr>
      </w:pPr>
      <w:r w:rsidRPr="004C6C4D">
        <w:rPr>
          <w:rFonts w:ascii="Arial" w:hAnsi="Arial" w:cs="Arial"/>
          <w:b/>
          <w:i/>
          <w:color w:val="000000" w:themeColor="text1"/>
        </w:rPr>
        <w:t>Objective 2.3 Catalyze innovation ecosystems.</w:t>
      </w:r>
    </w:p>
    <w:tbl>
      <w:tblPr>
        <w:tblStyle w:val="TableGrid"/>
        <w:tblW w:w="0" w:type="auto"/>
        <w:tblLook w:val="04A0" w:firstRow="1" w:lastRow="0" w:firstColumn="1" w:lastColumn="0" w:noHBand="0" w:noVBand="1"/>
        <w:tblCaption w:val="Performance Indicator- Patent Average First Action Pendency Months"/>
        <w:tblDescription w:val="Performance Chart with multiple rows of data. Row titles listed as follows: Indicator, Category, Type, Description, Target, Actual, Status, Trend, Explanation if not met, Actions to be taken/future plans, Adjustments to Targets, Notes Information Gaps. Target row lists performance targets covering FY 2012 through FY 2019"/>
      </w:tblPr>
      <w:tblGrid>
        <w:gridCol w:w="1700"/>
        <w:gridCol w:w="624"/>
        <w:gridCol w:w="745"/>
        <w:gridCol w:w="1337"/>
        <w:gridCol w:w="1406"/>
        <w:gridCol w:w="1406"/>
        <w:gridCol w:w="1419"/>
        <w:gridCol w:w="1419"/>
        <w:gridCol w:w="1475"/>
        <w:gridCol w:w="1419"/>
      </w:tblGrid>
      <w:tr w:rsidR="00FE37FF" w:rsidRPr="004C6C4D" w14:paraId="5EDF38BD" w14:textId="77777777" w:rsidTr="004A65A0">
        <w:trPr>
          <w:tblHeader/>
        </w:trPr>
        <w:tc>
          <w:tcPr>
            <w:tcW w:w="1801" w:type="dxa"/>
            <w:shd w:val="clear" w:color="auto" w:fill="D9D9D9" w:themeFill="background1" w:themeFillShade="D9"/>
          </w:tcPr>
          <w:p w14:paraId="0017C8E8" w14:textId="77777777" w:rsidR="00FE37FF" w:rsidRPr="0047649D" w:rsidRDefault="00FE37FF" w:rsidP="00FE37FF">
            <w:pPr>
              <w:rPr>
                <w:rFonts w:ascii="Arial" w:hAnsi="Arial" w:cs="Arial"/>
              </w:rPr>
            </w:pPr>
            <w:r w:rsidRPr="0047649D">
              <w:rPr>
                <w:rFonts w:ascii="Arial" w:hAnsi="Arial" w:cs="Arial"/>
              </w:rPr>
              <w:br w:type="page"/>
            </w:r>
            <w:r w:rsidRPr="004E64A9">
              <w:rPr>
                <w:rFonts w:ascii="Arial" w:hAnsi="Arial" w:cs="Arial"/>
                <w:b/>
                <w:color w:val="000000" w:themeColor="text1"/>
              </w:rPr>
              <w:t>Indicator</w:t>
            </w:r>
          </w:p>
        </w:tc>
        <w:tc>
          <w:tcPr>
            <w:tcW w:w="12589" w:type="dxa"/>
            <w:gridSpan w:val="9"/>
            <w:shd w:val="clear" w:color="auto" w:fill="D9D9D9" w:themeFill="background1" w:themeFillShade="D9"/>
          </w:tcPr>
          <w:p w14:paraId="2B831591" w14:textId="77777777" w:rsidR="00FE37FF" w:rsidRPr="004E64A9" w:rsidRDefault="00FE37FF" w:rsidP="00FE37FF">
            <w:pPr>
              <w:rPr>
                <w:rFonts w:ascii="Arial" w:hAnsi="Arial" w:cs="Arial"/>
                <w:b/>
                <w:color w:val="000000" w:themeColor="text1"/>
              </w:rPr>
            </w:pPr>
            <w:r w:rsidRPr="004E64A9">
              <w:rPr>
                <w:rFonts w:ascii="Arial" w:hAnsi="Arial" w:cs="Arial"/>
                <w:b/>
                <w:color w:val="000000" w:themeColor="text1"/>
              </w:rPr>
              <w:t>PATENT AVERAGE FIRST ACTION PENDENCY (MONTHS)</w:t>
            </w:r>
          </w:p>
        </w:tc>
      </w:tr>
      <w:tr w:rsidR="00FE37FF" w:rsidRPr="004C6C4D" w14:paraId="520527FF" w14:textId="77777777" w:rsidTr="00FE37FF">
        <w:tc>
          <w:tcPr>
            <w:tcW w:w="1801" w:type="dxa"/>
          </w:tcPr>
          <w:p w14:paraId="349082B4"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Category</w:t>
            </w:r>
          </w:p>
        </w:tc>
        <w:tc>
          <w:tcPr>
            <w:tcW w:w="12589" w:type="dxa"/>
            <w:gridSpan w:val="9"/>
            <w:vAlign w:val="center"/>
          </w:tcPr>
          <w:p w14:paraId="26F2F747" w14:textId="77777777" w:rsidR="00FE37FF" w:rsidRPr="004C6C4D" w:rsidRDefault="00FE37FF" w:rsidP="00FE37FF">
            <w:pPr>
              <w:rPr>
                <w:rFonts w:ascii="Arial" w:hAnsi="Arial" w:cs="Arial"/>
                <w:color w:val="000000" w:themeColor="text1"/>
              </w:rPr>
            </w:pPr>
            <w:r w:rsidRPr="00EA77B0">
              <w:rPr>
                <w:rFonts w:ascii="Arial" w:hAnsi="Arial" w:cs="Arial"/>
                <w:color w:val="000000" w:themeColor="text1"/>
              </w:rPr>
              <w:t>Ke</w:t>
            </w:r>
            <w:r w:rsidRPr="004C6C4D">
              <w:rPr>
                <w:rFonts w:ascii="Arial" w:hAnsi="Arial" w:cs="Arial"/>
                <w:color w:val="000000" w:themeColor="text1"/>
              </w:rPr>
              <w:t>y</w:t>
            </w:r>
          </w:p>
        </w:tc>
      </w:tr>
      <w:tr w:rsidR="00FE37FF" w:rsidRPr="004C6C4D" w14:paraId="6DDE59BF" w14:textId="77777777" w:rsidTr="00FE37FF">
        <w:tc>
          <w:tcPr>
            <w:tcW w:w="1801" w:type="dxa"/>
            <w:vAlign w:val="center"/>
          </w:tcPr>
          <w:p w14:paraId="2ADC4D3C"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Type</w:t>
            </w:r>
          </w:p>
        </w:tc>
        <w:tc>
          <w:tcPr>
            <w:tcW w:w="12589" w:type="dxa"/>
            <w:gridSpan w:val="9"/>
            <w:shd w:val="clear" w:color="auto" w:fill="auto"/>
          </w:tcPr>
          <w:p w14:paraId="608BCA57" w14:textId="77777777" w:rsidR="00FE37FF" w:rsidRPr="00EA77B0" w:rsidRDefault="00FE37FF" w:rsidP="00FE37FF">
            <w:pPr>
              <w:pStyle w:val="Pa30"/>
              <w:rPr>
                <w:rFonts w:ascii="Arial" w:hAnsi="Arial" w:cs="Arial"/>
                <w:color w:val="211D1E"/>
                <w:sz w:val="22"/>
                <w:szCs w:val="22"/>
              </w:rPr>
            </w:pPr>
            <w:r w:rsidRPr="00EA77B0">
              <w:rPr>
                <w:rFonts w:ascii="Arial" w:hAnsi="Arial" w:cs="Arial"/>
                <w:color w:val="211D1E"/>
                <w:sz w:val="22"/>
                <w:szCs w:val="22"/>
              </w:rPr>
              <w:t>Outcome</w:t>
            </w:r>
          </w:p>
        </w:tc>
      </w:tr>
      <w:tr w:rsidR="00FE37FF" w:rsidRPr="004C6C4D" w14:paraId="34876DA6" w14:textId="77777777" w:rsidTr="00FE37FF">
        <w:tc>
          <w:tcPr>
            <w:tcW w:w="1801" w:type="dxa"/>
            <w:vAlign w:val="center"/>
          </w:tcPr>
          <w:p w14:paraId="0625F50B"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Description</w:t>
            </w:r>
          </w:p>
        </w:tc>
        <w:tc>
          <w:tcPr>
            <w:tcW w:w="12589" w:type="dxa"/>
            <w:gridSpan w:val="9"/>
            <w:shd w:val="clear" w:color="auto" w:fill="auto"/>
          </w:tcPr>
          <w:p w14:paraId="793655D3" w14:textId="77777777" w:rsidR="00FE37FF" w:rsidRPr="004C6C4D" w:rsidRDefault="00FE37FF" w:rsidP="00FE37FF">
            <w:pPr>
              <w:pStyle w:val="Pa30"/>
              <w:rPr>
                <w:rFonts w:ascii="Arial" w:hAnsi="Arial" w:cs="Arial"/>
                <w:color w:val="211D1E"/>
                <w:sz w:val="22"/>
                <w:szCs w:val="22"/>
              </w:rPr>
            </w:pPr>
            <w:r w:rsidRPr="00EA77B0">
              <w:rPr>
                <w:rFonts w:ascii="Arial" w:hAnsi="Arial" w:cs="Arial"/>
                <w:color w:val="211D1E"/>
                <w:sz w:val="22"/>
                <w:szCs w:val="22"/>
              </w:rPr>
              <w:t xml:space="preserve">This measure indicates the average time from the Utility, Plant and Reissue (UPR) application filing date to the date of mailing the First Office action.  The measure is based on a three-month rolling time period.  This is one </w:t>
            </w:r>
            <w:r w:rsidRPr="004C6C4D">
              <w:rPr>
                <w:rFonts w:ascii="Arial" w:hAnsi="Arial" w:cs="Arial"/>
                <w:color w:val="211D1E"/>
                <w:sz w:val="22"/>
                <w:szCs w:val="22"/>
              </w:rPr>
              <w:t>of the two primary measures to track timeliness in the Patent organization.</w:t>
            </w:r>
          </w:p>
        </w:tc>
      </w:tr>
      <w:tr w:rsidR="00FE37FF" w:rsidRPr="004C6C4D" w14:paraId="4995EC62" w14:textId="77777777" w:rsidTr="00FE37FF">
        <w:tc>
          <w:tcPr>
            <w:tcW w:w="1801" w:type="dxa"/>
          </w:tcPr>
          <w:p w14:paraId="4A8645A8" w14:textId="77777777" w:rsidR="00FE37FF" w:rsidRPr="004E64A9" w:rsidRDefault="00FE37FF" w:rsidP="00FE37FF">
            <w:pPr>
              <w:rPr>
                <w:rFonts w:ascii="Arial" w:hAnsi="Arial" w:cs="Arial"/>
                <w:color w:val="000000" w:themeColor="text1"/>
              </w:rPr>
            </w:pPr>
          </w:p>
        </w:tc>
        <w:tc>
          <w:tcPr>
            <w:tcW w:w="1415" w:type="dxa"/>
            <w:gridSpan w:val="2"/>
          </w:tcPr>
          <w:p w14:paraId="1C2B1B65" w14:textId="77777777" w:rsidR="00FE37FF" w:rsidRPr="00EA77B0" w:rsidRDefault="00FE37FF" w:rsidP="00FE37FF">
            <w:pPr>
              <w:jc w:val="center"/>
              <w:rPr>
                <w:rFonts w:ascii="Arial" w:hAnsi="Arial" w:cs="Arial"/>
                <w:color w:val="000000" w:themeColor="text1"/>
              </w:rPr>
            </w:pPr>
            <w:r w:rsidRPr="00EA77B0">
              <w:rPr>
                <w:rFonts w:ascii="Arial" w:hAnsi="Arial" w:cs="Arial"/>
                <w:color w:val="000000" w:themeColor="text1"/>
              </w:rPr>
              <w:t>FY 2012</w:t>
            </w:r>
          </w:p>
        </w:tc>
        <w:tc>
          <w:tcPr>
            <w:tcW w:w="1502" w:type="dxa"/>
          </w:tcPr>
          <w:p w14:paraId="3CC6B19B"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2013</w:t>
            </w:r>
          </w:p>
        </w:tc>
        <w:tc>
          <w:tcPr>
            <w:tcW w:w="1589" w:type="dxa"/>
          </w:tcPr>
          <w:p w14:paraId="2D985ED4"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2014</w:t>
            </w:r>
          </w:p>
        </w:tc>
        <w:tc>
          <w:tcPr>
            <w:tcW w:w="1589" w:type="dxa"/>
          </w:tcPr>
          <w:p w14:paraId="497AA47C"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2015</w:t>
            </w:r>
          </w:p>
        </w:tc>
        <w:tc>
          <w:tcPr>
            <w:tcW w:w="1606" w:type="dxa"/>
          </w:tcPr>
          <w:p w14:paraId="01050F1A"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2016</w:t>
            </w:r>
          </w:p>
        </w:tc>
        <w:tc>
          <w:tcPr>
            <w:tcW w:w="1606" w:type="dxa"/>
          </w:tcPr>
          <w:p w14:paraId="3A211B0F"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2017</w:t>
            </w:r>
          </w:p>
        </w:tc>
        <w:tc>
          <w:tcPr>
            <w:tcW w:w="1676" w:type="dxa"/>
          </w:tcPr>
          <w:p w14:paraId="2317D449"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2018</w:t>
            </w:r>
          </w:p>
        </w:tc>
        <w:tc>
          <w:tcPr>
            <w:tcW w:w="1606" w:type="dxa"/>
          </w:tcPr>
          <w:p w14:paraId="6437BE8C"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2019</w:t>
            </w:r>
          </w:p>
        </w:tc>
      </w:tr>
      <w:tr w:rsidR="00FE37FF" w:rsidRPr="004C6C4D" w14:paraId="3C4FF4B4" w14:textId="77777777" w:rsidTr="00FE37FF">
        <w:tc>
          <w:tcPr>
            <w:tcW w:w="1801" w:type="dxa"/>
          </w:tcPr>
          <w:p w14:paraId="179A382E"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Target</w:t>
            </w:r>
          </w:p>
        </w:tc>
        <w:tc>
          <w:tcPr>
            <w:tcW w:w="1415" w:type="dxa"/>
            <w:gridSpan w:val="2"/>
          </w:tcPr>
          <w:p w14:paraId="126A089E" w14:textId="77777777" w:rsidR="00FE37FF" w:rsidRPr="00EA77B0" w:rsidRDefault="00FE37FF" w:rsidP="00FE37FF">
            <w:pPr>
              <w:jc w:val="center"/>
              <w:rPr>
                <w:rFonts w:ascii="Arial" w:hAnsi="Arial" w:cs="Arial"/>
              </w:rPr>
            </w:pPr>
            <w:r w:rsidRPr="00EA77B0">
              <w:rPr>
                <w:rFonts w:ascii="Arial" w:hAnsi="Arial" w:cs="Arial"/>
              </w:rPr>
              <w:t>22.6</w:t>
            </w:r>
          </w:p>
        </w:tc>
        <w:tc>
          <w:tcPr>
            <w:tcW w:w="1502" w:type="dxa"/>
          </w:tcPr>
          <w:p w14:paraId="08D948F4" w14:textId="77777777" w:rsidR="00FE37FF" w:rsidRPr="004C6C4D" w:rsidRDefault="00FE37FF" w:rsidP="00FE37FF">
            <w:pPr>
              <w:jc w:val="center"/>
              <w:rPr>
                <w:rFonts w:ascii="Arial" w:hAnsi="Arial" w:cs="Arial"/>
              </w:rPr>
            </w:pPr>
            <w:r w:rsidRPr="004C6C4D">
              <w:rPr>
                <w:rFonts w:ascii="Arial" w:hAnsi="Arial" w:cs="Arial"/>
              </w:rPr>
              <w:t>18.0</w:t>
            </w:r>
          </w:p>
        </w:tc>
        <w:tc>
          <w:tcPr>
            <w:tcW w:w="1589" w:type="dxa"/>
          </w:tcPr>
          <w:p w14:paraId="12D06AEC" w14:textId="77777777" w:rsidR="00FE37FF" w:rsidRPr="004C6C4D" w:rsidRDefault="00FE37FF" w:rsidP="00FE37FF">
            <w:pPr>
              <w:jc w:val="center"/>
              <w:rPr>
                <w:rFonts w:ascii="Arial" w:hAnsi="Arial" w:cs="Arial"/>
              </w:rPr>
            </w:pPr>
            <w:r w:rsidRPr="004C6C4D">
              <w:rPr>
                <w:rFonts w:ascii="Arial" w:hAnsi="Arial" w:cs="Arial"/>
              </w:rPr>
              <w:t>17.4</w:t>
            </w:r>
          </w:p>
        </w:tc>
        <w:tc>
          <w:tcPr>
            <w:tcW w:w="1589" w:type="dxa"/>
          </w:tcPr>
          <w:p w14:paraId="60A28EA3" w14:textId="77777777" w:rsidR="00FE37FF" w:rsidRPr="004C6C4D" w:rsidRDefault="00FE37FF" w:rsidP="00FE37FF">
            <w:pPr>
              <w:jc w:val="center"/>
              <w:rPr>
                <w:rFonts w:ascii="Arial" w:hAnsi="Arial" w:cs="Arial"/>
              </w:rPr>
            </w:pPr>
            <w:r w:rsidRPr="004C6C4D">
              <w:rPr>
                <w:rFonts w:ascii="Arial" w:hAnsi="Arial" w:cs="Arial"/>
              </w:rPr>
              <w:t>15.7</w:t>
            </w:r>
          </w:p>
        </w:tc>
        <w:tc>
          <w:tcPr>
            <w:tcW w:w="1606" w:type="dxa"/>
          </w:tcPr>
          <w:p w14:paraId="5746F82D" w14:textId="77777777" w:rsidR="00FE37FF" w:rsidRPr="004C6C4D" w:rsidRDefault="00FE37FF" w:rsidP="00FE37FF">
            <w:pPr>
              <w:jc w:val="center"/>
              <w:rPr>
                <w:rFonts w:ascii="Arial" w:hAnsi="Arial" w:cs="Arial"/>
              </w:rPr>
            </w:pPr>
            <w:r w:rsidRPr="004C6C4D">
              <w:rPr>
                <w:rFonts w:ascii="Arial" w:hAnsi="Arial" w:cs="Arial"/>
              </w:rPr>
              <w:t>14.8</w:t>
            </w:r>
          </w:p>
        </w:tc>
        <w:tc>
          <w:tcPr>
            <w:tcW w:w="1606" w:type="dxa"/>
            <w:shd w:val="clear" w:color="auto" w:fill="auto"/>
          </w:tcPr>
          <w:p w14:paraId="58ABC4F1" w14:textId="77777777" w:rsidR="00FE37FF" w:rsidRPr="004C6C4D" w:rsidRDefault="00FE37FF" w:rsidP="00FE37FF">
            <w:pPr>
              <w:jc w:val="center"/>
              <w:rPr>
                <w:rFonts w:ascii="Arial" w:hAnsi="Arial" w:cs="Arial"/>
              </w:rPr>
            </w:pPr>
            <w:r w:rsidRPr="004C6C4D">
              <w:rPr>
                <w:rFonts w:ascii="Arial" w:hAnsi="Arial" w:cs="Arial"/>
                <w:color w:val="000000" w:themeColor="text1"/>
              </w:rPr>
              <w:t>14.8</w:t>
            </w:r>
          </w:p>
        </w:tc>
        <w:tc>
          <w:tcPr>
            <w:tcW w:w="1676" w:type="dxa"/>
            <w:shd w:val="clear" w:color="auto" w:fill="auto"/>
          </w:tcPr>
          <w:p w14:paraId="50AF2F49" w14:textId="68478B69" w:rsidR="00FE37FF" w:rsidRPr="004C6C4D" w:rsidRDefault="00B2165E" w:rsidP="00FE37FF">
            <w:pPr>
              <w:jc w:val="center"/>
              <w:rPr>
                <w:rFonts w:ascii="Arial" w:hAnsi="Arial" w:cs="Arial"/>
                <w:color w:val="000000" w:themeColor="text1"/>
              </w:rPr>
            </w:pPr>
            <w:r w:rsidRPr="004C6C4D">
              <w:rPr>
                <w:rFonts w:ascii="Arial" w:hAnsi="Arial" w:cs="Arial"/>
                <w:color w:val="000000" w:themeColor="text1"/>
              </w:rPr>
              <w:t>15.4</w:t>
            </w:r>
          </w:p>
        </w:tc>
        <w:tc>
          <w:tcPr>
            <w:tcW w:w="1606" w:type="dxa"/>
            <w:shd w:val="clear" w:color="auto" w:fill="auto"/>
          </w:tcPr>
          <w:p w14:paraId="6BB5E646" w14:textId="4D3EB706" w:rsidR="00FE37FF" w:rsidRPr="004C6C4D" w:rsidRDefault="00B2165E" w:rsidP="00FE37FF">
            <w:pPr>
              <w:jc w:val="center"/>
              <w:rPr>
                <w:rFonts w:ascii="Arial" w:hAnsi="Arial" w:cs="Arial"/>
                <w:color w:val="000000" w:themeColor="text1"/>
              </w:rPr>
            </w:pPr>
            <w:r w:rsidRPr="004C6C4D">
              <w:rPr>
                <w:rFonts w:ascii="Arial" w:hAnsi="Arial" w:cs="Arial"/>
                <w:color w:val="000000" w:themeColor="text1"/>
              </w:rPr>
              <w:t>14.5</w:t>
            </w:r>
          </w:p>
        </w:tc>
      </w:tr>
      <w:tr w:rsidR="00FE37FF" w:rsidRPr="004C6C4D" w14:paraId="519F3B50" w14:textId="77777777" w:rsidTr="00FE37FF">
        <w:tc>
          <w:tcPr>
            <w:tcW w:w="1801" w:type="dxa"/>
          </w:tcPr>
          <w:p w14:paraId="626B7F2C"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Actual</w:t>
            </w:r>
          </w:p>
        </w:tc>
        <w:tc>
          <w:tcPr>
            <w:tcW w:w="1415" w:type="dxa"/>
            <w:gridSpan w:val="2"/>
            <w:vAlign w:val="center"/>
          </w:tcPr>
          <w:p w14:paraId="50FA9665" w14:textId="77777777" w:rsidR="00FE37FF" w:rsidRPr="00EA77B0" w:rsidRDefault="00FE37FF" w:rsidP="00FE37FF">
            <w:pPr>
              <w:jc w:val="center"/>
              <w:rPr>
                <w:rFonts w:ascii="Arial" w:hAnsi="Arial" w:cs="Arial"/>
              </w:rPr>
            </w:pPr>
            <w:r w:rsidRPr="00EA77B0">
              <w:rPr>
                <w:rFonts w:ascii="Arial" w:hAnsi="Arial" w:cs="Arial"/>
              </w:rPr>
              <w:t>21.9</w:t>
            </w:r>
          </w:p>
        </w:tc>
        <w:tc>
          <w:tcPr>
            <w:tcW w:w="1502" w:type="dxa"/>
            <w:vAlign w:val="center"/>
          </w:tcPr>
          <w:p w14:paraId="3868919C" w14:textId="77777777" w:rsidR="00FE37FF" w:rsidRPr="004C6C4D" w:rsidRDefault="00FE37FF" w:rsidP="00FE37FF">
            <w:pPr>
              <w:jc w:val="center"/>
              <w:rPr>
                <w:rFonts w:ascii="Arial" w:hAnsi="Arial" w:cs="Arial"/>
              </w:rPr>
            </w:pPr>
            <w:r w:rsidRPr="004C6C4D">
              <w:rPr>
                <w:rFonts w:ascii="Arial" w:hAnsi="Arial" w:cs="Arial"/>
              </w:rPr>
              <w:t>18.2</w:t>
            </w:r>
          </w:p>
        </w:tc>
        <w:tc>
          <w:tcPr>
            <w:tcW w:w="1589" w:type="dxa"/>
            <w:vAlign w:val="center"/>
          </w:tcPr>
          <w:p w14:paraId="1EA6DD40" w14:textId="77777777" w:rsidR="00FE37FF" w:rsidRPr="004C6C4D" w:rsidRDefault="00FE37FF" w:rsidP="00FE37FF">
            <w:pPr>
              <w:jc w:val="center"/>
              <w:rPr>
                <w:rFonts w:ascii="Arial" w:hAnsi="Arial" w:cs="Arial"/>
              </w:rPr>
            </w:pPr>
            <w:r w:rsidRPr="004C6C4D">
              <w:rPr>
                <w:rFonts w:ascii="Arial" w:hAnsi="Arial" w:cs="Arial"/>
              </w:rPr>
              <w:t>18.4</w:t>
            </w:r>
          </w:p>
        </w:tc>
        <w:tc>
          <w:tcPr>
            <w:tcW w:w="1589" w:type="dxa"/>
            <w:vAlign w:val="center"/>
          </w:tcPr>
          <w:p w14:paraId="02828FFC" w14:textId="77777777" w:rsidR="00FE37FF" w:rsidRPr="004C6C4D" w:rsidRDefault="00FE37FF" w:rsidP="00FE37FF">
            <w:pPr>
              <w:jc w:val="center"/>
              <w:rPr>
                <w:rFonts w:ascii="Arial" w:hAnsi="Arial" w:cs="Arial"/>
              </w:rPr>
            </w:pPr>
            <w:r w:rsidRPr="004C6C4D">
              <w:rPr>
                <w:rFonts w:ascii="Arial" w:hAnsi="Arial" w:cs="Arial"/>
              </w:rPr>
              <w:t>17.3</w:t>
            </w:r>
          </w:p>
        </w:tc>
        <w:tc>
          <w:tcPr>
            <w:tcW w:w="1606" w:type="dxa"/>
          </w:tcPr>
          <w:p w14:paraId="65DA5EB5" w14:textId="77777777" w:rsidR="00FE37FF" w:rsidRPr="004C6C4D" w:rsidRDefault="00FE37FF" w:rsidP="00FE37FF">
            <w:pPr>
              <w:jc w:val="center"/>
              <w:rPr>
                <w:rFonts w:ascii="Arial" w:hAnsi="Arial" w:cs="Arial"/>
              </w:rPr>
            </w:pPr>
            <w:r w:rsidRPr="004C6C4D">
              <w:rPr>
                <w:rFonts w:ascii="Arial" w:hAnsi="Arial" w:cs="Arial"/>
              </w:rPr>
              <w:t>16.2</w:t>
            </w:r>
          </w:p>
        </w:tc>
        <w:tc>
          <w:tcPr>
            <w:tcW w:w="1606" w:type="dxa"/>
            <w:shd w:val="clear" w:color="auto" w:fill="auto"/>
          </w:tcPr>
          <w:p w14:paraId="05702D63" w14:textId="61AB2FC0" w:rsidR="00FE37FF" w:rsidRPr="004C6C4D" w:rsidRDefault="00920DA8" w:rsidP="00FE37FF">
            <w:pPr>
              <w:jc w:val="center"/>
              <w:rPr>
                <w:rFonts w:ascii="Arial" w:hAnsi="Arial" w:cs="Arial"/>
              </w:rPr>
            </w:pPr>
            <w:r w:rsidRPr="004C6C4D">
              <w:rPr>
                <w:rFonts w:ascii="Arial" w:hAnsi="Arial" w:cs="Arial"/>
              </w:rPr>
              <w:t>16.3</w:t>
            </w:r>
          </w:p>
        </w:tc>
        <w:tc>
          <w:tcPr>
            <w:tcW w:w="1676" w:type="dxa"/>
            <w:shd w:val="clear" w:color="auto" w:fill="auto"/>
          </w:tcPr>
          <w:p w14:paraId="3B89DB19" w14:textId="77777777" w:rsidR="00FE37FF" w:rsidRPr="004C6C4D" w:rsidRDefault="00FE37FF" w:rsidP="00FE37FF">
            <w:pPr>
              <w:jc w:val="center"/>
              <w:rPr>
                <w:rFonts w:ascii="Arial" w:hAnsi="Arial" w:cs="Arial"/>
                <w:color w:val="000000" w:themeColor="text1"/>
              </w:rPr>
            </w:pPr>
          </w:p>
        </w:tc>
        <w:tc>
          <w:tcPr>
            <w:tcW w:w="1606" w:type="dxa"/>
            <w:shd w:val="clear" w:color="auto" w:fill="auto"/>
          </w:tcPr>
          <w:p w14:paraId="32A72766" w14:textId="77777777" w:rsidR="00FE37FF" w:rsidRPr="004C6C4D" w:rsidRDefault="00FE37FF" w:rsidP="00FE37FF">
            <w:pPr>
              <w:rPr>
                <w:rFonts w:ascii="Arial" w:hAnsi="Arial" w:cs="Arial"/>
                <w:color w:val="000000" w:themeColor="text1"/>
              </w:rPr>
            </w:pPr>
          </w:p>
        </w:tc>
      </w:tr>
      <w:tr w:rsidR="00FE37FF" w:rsidRPr="004C6C4D" w14:paraId="0724633E" w14:textId="77777777" w:rsidTr="00FE37FF">
        <w:tc>
          <w:tcPr>
            <w:tcW w:w="1801" w:type="dxa"/>
          </w:tcPr>
          <w:p w14:paraId="64B33BEF"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Status</w:t>
            </w:r>
          </w:p>
        </w:tc>
        <w:tc>
          <w:tcPr>
            <w:tcW w:w="1415" w:type="dxa"/>
            <w:gridSpan w:val="2"/>
          </w:tcPr>
          <w:p w14:paraId="4B0F31CA" w14:textId="77777777" w:rsidR="00FE37FF" w:rsidRPr="00EA77B0" w:rsidRDefault="00FE37FF" w:rsidP="00FE37FF">
            <w:pPr>
              <w:jc w:val="center"/>
              <w:rPr>
                <w:rFonts w:ascii="Arial" w:hAnsi="Arial" w:cs="Arial"/>
              </w:rPr>
            </w:pPr>
            <w:r w:rsidRPr="00EA77B0">
              <w:rPr>
                <w:rFonts w:ascii="Arial" w:hAnsi="Arial" w:cs="Arial"/>
              </w:rPr>
              <w:t>Exceeded</w:t>
            </w:r>
          </w:p>
        </w:tc>
        <w:tc>
          <w:tcPr>
            <w:tcW w:w="1502" w:type="dxa"/>
          </w:tcPr>
          <w:p w14:paraId="20F5F6CA" w14:textId="77777777" w:rsidR="00FE37FF" w:rsidRPr="004C6C4D" w:rsidRDefault="00FE37FF" w:rsidP="00FE37FF">
            <w:pPr>
              <w:jc w:val="center"/>
              <w:rPr>
                <w:rFonts w:ascii="Arial" w:hAnsi="Arial" w:cs="Arial"/>
              </w:rPr>
            </w:pPr>
            <w:r w:rsidRPr="004C6C4D">
              <w:rPr>
                <w:rFonts w:ascii="Arial" w:hAnsi="Arial" w:cs="Arial"/>
              </w:rPr>
              <w:t>Not Met</w:t>
            </w:r>
          </w:p>
        </w:tc>
        <w:tc>
          <w:tcPr>
            <w:tcW w:w="1589" w:type="dxa"/>
          </w:tcPr>
          <w:p w14:paraId="17096626" w14:textId="77777777" w:rsidR="00FE37FF" w:rsidRPr="004C6C4D" w:rsidRDefault="00FE37FF" w:rsidP="00FE37FF">
            <w:pPr>
              <w:jc w:val="center"/>
              <w:rPr>
                <w:rFonts w:ascii="Arial" w:hAnsi="Arial" w:cs="Arial"/>
              </w:rPr>
            </w:pPr>
            <w:r w:rsidRPr="004C6C4D">
              <w:rPr>
                <w:rFonts w:ascii="Arial" w:hAnsi="Arial" w:cs="Arial"/>
              </w:rPr>
              <w:t>Met</w:t>
            </w:r>
          </w:p>
        </w:tc>
        <w:tc>
          <w:tcPr>
            <w:tcW w:w="1589" w:type="dxa"/>
          </w:tcPr>
          <w:p w14:paraId="5EA06D36" w14:textId="77777777" w:rsidR="00FE37FF" w:rsidRPr="004C6C4D" w:rsidRDefault="00FE37FF" w:rsidP="00FE37FF">
            <w:pPr>
              <w:jc w:val="center"/>
              <w:rPr>
                <w:rFonts w:ascii="Arial" w:hAnsi="Arial" w:cs="Arial"/>
              </w:rPr>
            </w:pPr>
            <w:r w:rsidRPr="004C6C4D">
              <w:rPr>
                <w:rFonts w:ascii="Arial" w:hAnsi="Arial" w:cs="Arial"/>
              </w:rPr>
              <w:t>Not Met</w:t>
            </w:r>
          </w:p>
        </w:tc>
        <w:tc>
          <w:tcPr>
            <w:tcW w:w="1606" w:type="dxa"/>
          </w:tcPr>
          <w:p w14:paraId="4B8A8D4E" w14:textId="68BA4059" w:rsidR="00FE37FF" w:rsidRPr="004C6C4D" w:rsidRDefault="00920DA8" w:rsidP="00FE37FF">
            <w:pPr>
              <w:jc w:val="center"/>
              <w:rPr>
                <w:rFonts w:ascii="Arial" w:hAnsi="Arial" w:cs="Arial"/>
              </w:rPr>
            </w:pPr>
            <w:r w:rsidRPr="004C6C4D">
              <w:rPr>
                <w:rFonts w:ascii="Arial" w:hAnsi="Arial" w:cs="Arial"/>
              </w:rPr>
              <w:t>Not Met</w:t>
            </w:r>
          </w:p>
        </w:tc>
        <w:tc>
          <w:tcPr>
            <w:tcW w:w="1606" w:type="dxa"/>
            <w:shd w:val="clear" w:color="auto" w:fill="auto"/>
          </w:tcPr>
          <w:p w14:paraId="1D5BB744" w14:textId="7B4A959A" w:rsidR="00FE37FF" w:rsidRPr="004C6C4D" w:rsidRDefault="00920DA8" w:rsidP="00FE37FF">
            <w:pPr>
              <w:jc w:val="center"/>
              <w:rPr>
                <w:rFonts w:ascii="Arial" w:hAnsi="Arial" w:cs="Arial"/>
              </w:rPr>
            </w:pPr>
            <w:r w:rsidRPr="004C6C4D">
              <w:rPr>
                <w:rFonts w:ascii="Arial" w:hAnsi="Arial" w:cs="Arial"/>
              </w:rPr>
              <w:t>Not Met</w:t>
            </w:r>
          </w:p>
        </w:tc>
        <w:tc>
          <w:tcPr>
            <w:tcW w:w="1676" w:type="dxa"/>
          </w:tcPr>
          <w:p w14:paraId="62925B95" w14:textId="77777777" w:rsidR="00FE37FF" w:rsidRPr="004C6C4D" w:rsidRDefault="00FE37FF" w:rsidP="00FE37FF">
            <w:pPr>
              <w:jc w:val="center"/>
              <w:rPr>
                <w:rFonts w:ascii="Arial" w:hAnsi="Arial" w:cs="Arial"/>
                <w:color w:val="000000" w:themeColor="text1"/>
              </w:rPr>
            </w:pPr>
          </w:p>
        </w:tc>
        <w:tc>
          <w:tcPr>
            <w:tcW w:w="1606" w:type="dxa"/>
          </w:tcPr>
          <w:p w14:paraId="23D03F98" w14:textId="77777777" w:rsidR="00FE37FF" w:rsidRPr="004C6C4D" w:rsidRDefault="00FE37FF" w:rsidP="00FE37FF">
            <w:pPr>
              <w:rPr>
                <w:rFonts w:ascii="Arial" w:hAnsi="Arial" w:cs="Arial"/>
                <w:color w:val="000000" w:themeColor="text1"/>
              </w:rPr>
            </w:pPr>
          </w:p>
        </w:tc>
      </w:tr>
      <w:tr w:rsidR="00FE37FF" w:rsidRPr="004C6C4D" w14:paraId="68DB4F14" w14:textId="77777777" w:rsidTr="00FE37FF">
        <w:tc>
          <w:tcPr>
            <w:tcW w:w="1801" w:type="dxa"/>
          </w:tcPr>
          <w:p w14:paraId="19FFFDC5" w14:textId="77777777" w:rsidR="00FE37FF" w:rsidRPr="00EA77B0" w:rsidRDefault="00FE37FF" w:rsidP="00FE37FF">
            <w:pPr>
              <w:rPr>
                <w:rFonts w:ascii="Arial" w:hAnsi="Arial" w:cs="Arial"/>
              </w:rPr>
            </w:pPr>
            <w:r w:rsidRPr="004E64A9">
              <w:rPr>
                <w:rFonts w:ascii="Arial" w:hAnsi="Arial" w:cs="Arial"/>
                <w:color w:val="000000" w:themeColor="text1"/>
              </w:rPr>
              <w:t>Trend</w:t>
            </w:r>
          </w:p>
        </w:tc>
        <w:tc>
          <w:tcPr>
            <w:tcW w:w="12589" w:type="dxa"/>
            <w:gridSpan w:val="9"/>
            <w:shd w:val="clear" w:color="auto" w:fill="auto"/>
          </w:tcPr>
          <w:p w14:paraId="0CB7238B" w14:textId="77777777" w:rsidR="00FE37FF" w:rsidRPr="004C6C4D" w:rsidRDefault="00FE37FF" w:rsidP="00FE37FF">
            <w:pPr>
              <w:pStyle w:val="ListParagraph"/>
              <w:ind w:left="14"/>
              <w:rPr>
                <w:rFonts w:ascii="Arial" w:hAnsi="Arial" w:cs="Arial"/>
                <w:color w:val="000000" w:themeColor="text1"/>
              </w:rPr>
            </w:pPr>
            <w:r w:rsidRPr="004C6C4D">
              <w:rPr>
                <w:rFonts w:ascii="Arial" w:hAnsi="Arial" w:cs="Arial"/>
                <w:color w:val="000000" w:themeColor="text1"/>
              </w:rPr>
              <w:t>The trend line indicates that the performance trend is positive with some variability of the direction of the trend line in predicting future results.</w:t>
            </w:r>
          </w:p>
        </w:tc>
      </w:tr>
      <w:tr w:rsidR="00FE37FF" w:rsidRPr="004C6C4D" w14:paraId="03FA5A10" w14:textId="77777777" w:rsidTr="00FE37FF">
        <w:tc>
          <w:tcPr>
            <w:tcW w:w="2425" w:type="dxa"/>
            <w:gridSpan w:val="2"/>
          </w:tcPr>
          <w:p w14:paraId="4075AC53"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Explanation (if not met in 2017)</w:t>
            </w:r>
          </w:p>
        </w:tc>
        <w:tc>
          <w:tcPr>
            <w:tcW w:w="11965" w:type="dxa"/>
            <w:gridSpan w:val="8"/>
            <w:shd w:val="clear" w:color="auto" w:fill="auto"/>
            <w:vAlign w:val="center"/>
          </w:tcPr>
          <w:p w14:paraId="7D60C1DE" w14:textId="1241FCAF" w:rsidR="00FE37FF" w:rsidRPr="004C6C4D" w:rsidRDefault="00B2165E" w:rsidP="00FE37FF">
            <w:pPr>
              <w:pStyle w:val="ListParagraph"/>
              <w:ind w:left="14"/>
              <w:rPr>
                <w:rFonts w:ascii="Arial" w:hAnsi="Arial" w:cs="Arial"/>
                <w:color w:val="000000" w:themeColor="text1"/>
              </w:rPr>
            </w:pPr>
            <w:r w:rsidRPr="00EA77B0">
              <w:rPr>
                <w:rFonts w:ascii="Arial" w:hAnsi="Arial" w:cs="Arial"/>
                <w:color w:val="000000" w:themeColor="text1"/>
              </w:rPr>
              <w:t>The USPTO hired only 144 patent exa</w:t>
            </w:r>
            <w:r w:rsidRPr="004C6C4D">
              <w:rPr>
                <w:rFonts w:ascii="Arial" w:hAnsi="Arial" w:cs="Arial"/>
                <w:color w:val="000000" w:themeColor="text1"/>
              </w:rPr>
              <w:t>miners in FY 2017 instead of the planned 600 due to government-wide hiring freeze.  This combined with less-than-expected overtime usage prevented the USPTO from making its first action pendency target.</w:t>
            </w:r>
          </w:p>
        </w:tc>
      </w:tr>
      <w:tr w:rsidR="00FE37FF" w:rsidRPr="004C6C4D" w14:paraId="7C7749A8" w14:textId="77777777" w:rsidTr="00FE37FF">
        <w:tc>
          <w:tcPr>
            <w:tcW w:w="2425" w:type="dxa"/>
            <w:gridSpan w:val="2"/>
          </w:tcPr>
          <w:p w14:paraId="365DC765"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Actions to be taken / Future Plans</w:t>
            </w:r>
          </w:p>
        </w:tc>
        <w:tc>
          <w:tcPr>
            <w:tcW w:w="11965" w:type="dxa"/>
            <w:gridSpan w:val="8"/>
            <w:shd w:val="clear" w:color="auto" w:fill="auto"/>
            <w:vAlign w:val="center"/>
          </w:tcPr>
          <w:p w14:paraId="46B72E48" w14:textId="42515D8C" w:rsidR="00FE37FF" w:rsidRPr="004C6C4D" w:rsidRDefault="00FE37FF" w:rsidP="00770868">
            <w:pPr>
              <w:pStyle w:val="ListParagraph"/>
              <w:ind w:left="14"/>
              <w:rPr>
                <w:rFonts w:ascii="Arial" w:hAnsi="Arial" w:cs="Arial"/>
                <w:color w:val="000000" w:themeColor="text1"/>
              </w:rPr>
            </w:pPr>
            <w:r w:rsidRPr="00EA77B0">
              <w:rPr>
                <w:rFonts w:ascii="Arial" w:hAnsi="Arial" w:cs="Arial"/>
                <w:color w:val="000000" w:themeColor="text1"/>
              </w:rPr>
              <w:t>Although the FY 2</w:t>
            </w:r>
            <w:r w:rsidRPr="004C6C4D">
              <w:rPr>
                <w:rFonts w:ascii="Arial" w:hAnsi="Arial" w:cs="Arial"/>
                <w:color w:val="000000" w:themeColor="text1"/>
              </w:rPr>
              <w:t xml:space="preserve">019 Budget projects that overall UPR filings will be flat, serialized filings--which are the largest component--are projected to increase </w:t>
            </w:r>
            <w:r w:rsidR="00770868">
              <w:rPr>
                <w:rFonts w:ascii="Arial" w:hAnsi="Arial" w:cs="Arial"/>
                <w:color w:val="000000" w:themeColor="text1"/>
              </w:rPr>
              <w:t>0.8</w:t>
            </w:r>
            <w:r w:rsidRPr="004C6C4D">
              <w:rPr>
                <w:rFonts w:ascii="Arial" w:hAnsi="Arial" w:cs="Arial"/>
                <w:color w:val="000000" w:themeColor="text1"/>
              </w:rPr>
              <w:t xml:space="preserve"> percent annually through FY 2023.  As a result of these variable filing trends, coupled with a pause in hiring patent examiners in the second half of FY 2017, the USPTO has modified its patent examiner hiring plans to 390 examiner hires a year from FY 2018 through FY 2023, which represents about 50 new hires above the attrition level each year.  Although the target has been revised, the USPTO will continue to work toward achieving 10 months first action pendency and 20 months total pendency, as well as reducing the backlog.</w:t>
            </w:r>
          </w:p>
        </w:tc>
      </w:tr>
      <w:tr w:rsidR="00FE37FF" w:rsidRPr="004C6C4D" w14:paraId="5501E960" w14:textId="77777777" w:rsidTr="00FE37FF">
        <w:tc>
          <w:tcPr>
            <w:tcW w:w="2425" w:type="dxa"/>
            <w:gridSpan w:val="2"/>
            <w:vAlign w:val="center"/>
          </w:tcPr>
          <w:p w14:paraId="0751B981"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Adjustments to targets</w:t>
            </w:r>
          </w:p>
        </w:tc>
        <w:tc>
          <w:tcPr>
            <w:tcW w:w="11965" w:type="dxa"/>
            <w:gridSpan w:val="8"/>
            <w:shd w:val="clear" w:color="auto" w:fill="auto"/>
          </w:tcPr>
          <w:p w14:paraId="65464CEC" w14:textId="77777777" w:rsidR="00FE37FF" w:rsidRPr="004C6C4D" w:rsidRDefault="00FE37FF" w:rsidP="00FE37FF">
            <w:pPr>
              <w:pStyle w:val="ListParagraph"/>
              <w:ind w:left="14"/>
              <w:rPr>
                <w:rFonts w:ascii="Arial" w:hAnsi="Arial" w:cs="Arial"/>
                <w:color w:val="000000" w:themeColor="text1"/>
              </w:rPr>
            </w:pPr>
            <w:r w:rsidRPr="00EA77B0">
              <w:rPr>
                <w:rFonts w:ascii="Arial" w:hAnsi="Arial" w:cs="Arial"/>
                <w:color w:val="000000" w:themeColor="text1"/>
              </w:rPr>
              <w:t>The staffing plan brings the patent examining capacity to an optimal lev</w:t>
            </w:r>
            <w:r w:rsidRPr="004C6C4D">
              <w:rPr>
                <w:rFonts w:ascii="Arial" w:hAnsi="Arial" w:cs="Arial"/>
                <w:color w:val="000000" w:themeColor="text1"/>
              </w:rPr>
              <w:t>el to address the current patent application inventory and the expected number of new patent applications.  Changes to planned hiring levels, however, will change projected results.  Once the USPTO achieves the optimal pendency levels, the agency will continue to closely monitor inventory and application filing levels to continue calibrating the examination capacity to maintain patent pendency goals while investing in quality.</w:t>
            </w:r>
          </w:p>
        </w:tc>
      </w:tr>
      <w:tr w:rsidR="00FE37FF" w:rsidRPr="004C6C4D" w14:paraId="72696079" w14:textId="77777777" w:rsidTr="00FE37FF">
        <w:tc>
          <w:tcPr>
            <w:tcW w:w="2425" w:type="dxa"/>
            <w:gridSpan w:val="2"/>
            <w:vAlign w:val="center"/>
          </w:tcPr>
          <w:p w14:paraId="4562FA71"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Notes</w:t>
            </w:r>
          </w:p>
        </w:tc>
        <w:tc>
          <w:tcPr>
            <w:tcW w:w="11965" w:type="dxa"/>
            <w:gridSpan w:val="8"/>
            <w:shd w:val="clear" w:color="auto" w:fill="auto"/>
            <w:vAlign w:val="center"/>
          </w:tcPr>
          <w:p w14:paraId="012E907B" w14:textId="77777777" w:rsidR="00FE37FF" w:rsidRPr="004C6C4D" w:rsidRDefault="00FE37FF" w:rsidP="00FE37FF">
            <w:pPr>
              <w:rPr>
                <w:rFonts w:ascii="Arial" w:hAnsi="Arial" w:cs="Arial"/>
                <w:color w:val="000000" w:themeColor="text1"/>
                <w:highlight w:val="yellow"/>
              </w:rPr>
            </w:pPr>
            <w:r w:rsidRPr="00EA77B0">
              <w:rPr>
                <w:rFonts w:ascii="Arial" w:hAnsi="Arial" w:cs="Arial"/>
                <w:color w:val="000000" w:themeColor="text1"/>
              </w:rPr>
              <w:t>None</w:t>
            </w:r>
          </w:p>
        </w:tc>
      </w:tr>
      <w:tr w:rsidR="00FE37FF" w:rsidRPr="004C6C4D" w14:paraId="6E983AA1" w14:textId="77777777" w:rsidTr="00FE37FF">
        <w:tc>
          <w:tcPr>
            <w:tcW w:w="2425" w:type="dxa"/>
            <w:gridSpan w:val="2"/>
            <w:vAlign w:val="center"/>
          </w:tcPr>
          <w:p w14:paraId="4FA6FF16"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Information Gaps</w:t>
            </w:r>
          </w:p>
        </w:tc>
        <w:tc>
          <w:tcPr>
            <w:tcW w:w="11965" w:type="dxa"/>
            <w:gridSpan w:val="8"/>
            <w:shd w:val="clear" w:color="auto" w:fill="auto"/>
            <w:vAlign w:val="center"/>
          </w:tcPr>
          <w:p w14:paraId="5494E168" w14:textId="77777777" w:rsidR="00FE37FF" w:rsidRPr="0047649D" w:rsidRDefault="00FE37FF" w:rsidP="00FE37FF">
            <w:pPr>
              <w:rPr>
                <w:rFonts w:ascii="Arial" w:hAnsi="Arial" w:cs="Arial"/>
              </w:rPr>
            </w:pPr>
            <w:r w:rsidRPr="00EA77B0">
              <w:rPr>
                <w:rFonts w:ascii="Arial" w:hAnsi="Arial" w:cs="Arial"/>
                <w:color w:val="000000" w:themeColor="text1"/>
              </w:rPr>
              <w:t>None</w:t>
            </w:r>
          </w:p>
        </w:tc>
      </w:tr>
    </w:tbl>
    <w:p w14:paraId="77515257" w14:textId="43753483" w:rsidR="00FE37FF" w:rsidRPr="004E64A9" w:rsidRDefault="00FE37FF" w:rsidP="00FE37FF">
      <w:pPr>
        <w:rPr>
          <w:rFonts w:ascii="Arial" w:hAnsi="Arial" w:cs="Arial"/>
          <w:b/>
          <w:i/>
          <w:color w:val="000000" w:themeColor="text1"/>
          <w:u w:val="single"/>
        </w:rPr>
      </w:pPr>
    </w:p>
    <w:tbl>
      <w:tblPr>
        <w:tblStyle w:val="TableGrid"/>
        <w:tblW w:w="0" w:type="auto"/>
        <w:tblLook w:val="04A0" w:firstRow="1" w:lastRow="0" w:firstColumn="1" w:lastColumn="0" w:noHBand="0" w:noVBand="1"/>
        <w:tblCaption w:val="Performance Indicator- Patent Average Total Pendency Months"/>
        <w:tblDescription w:val="Performance Chart with multiple rows of data. Row titles listed as follows: Indicator, Category, Type, Description, Target, Actual, Status, Trend, Explanation if not met, Actions to be taken/future plans, Adjustments to Targets, Notes Information Gaps. Target row lists performance targets covering FY 2012 through FY 2019"/>
      </w:tblPr>
      <w:tblGrid>
        <w:gridCol w:w="1693"/>
        <w:gridCol w:w="624"/>
        <w:gridCol w:w="742"/>
        <w:gridCol w:w="1433"/>
        <w:gridCol w:w="1392"/>
        <w:gridCol w:w="1392"/>
        <w:gridCol w:w="1405"/>
        <w:gridCol w:w="1405"/>
        <w:gridCol w:w="1459"/>
        <w:gridCol w:w="1405"/>
      </w:tblGrid>
      <w:tr w:rsidR="00FE37FF" w:rsidRPr="004C6C4D" w14:paraId="1A1337EA" w14:textId="77777777" w:rsidTr="004A65A0">
        <w:trPr>
          <w:tblHeader/>
        </w:trPr>
        <w:tc>
          <w:tcPr>
            <w:tcW w:w="1801" w:type="dxa"/>
            <w:shd w:val="clear" w:color="auto" w:fill="D9D9D9" w:themeFill="background1" w:themeFillShade="D9"/>
          </w:tcPr>
          <w:p w14:paraId="05D0C87F" w14:textId="77777777" w:rsidR="00FE37FF" w:rsidRPr="00EA77B0" w:rsidRDefault="00FE37FF" w:rsidP="00FE37FF">
            <w:pPr>
              <w:rPr>
                <w:rFonts w:ascii="Arial" w:hAnsi="Arial" w:cs="Arial"/>
                <w:b/>
                <w:color w:val="000000" w:themeColor="text1"/>
              </w:rPr>
            </w:pPr>
            <w:r w:rsidRPr="00EA77B0">
              <w:rPr>
                <w:rFonts w:ascii="Arial" w:hAnsi="Arial" w:cs="Arial"/>
                <w:b/>
                <w:color w:val="000000" w:themeColor="text1"/>
              </w:rPr>
              <w:t>Indicator</w:t>
            </w:r>
          </w:p>
        </w:tc>
        <w:tc>
          <w:tcPr>
            <w:tcW w:w="12589" w:type="dxa"/>
            <w:gridSpan w:val="9"/>
            <w:shd w:val="clear" w:color="auto" w:fill="D9D9D9" w:themeFill="background1" w:themeFillShade="D9"/>
          </w:tcPr>
          <w:p w14:paraId="35A87166" w14:textId="77777777" w:rsidR="00FE37FF" w:rsidRPr="004C6C4D" w:rsidRDefault="00FE37FF" w:rsidP="00FE37FF">
            <w:pPr>
              <w:rPr>
                <w:rFonts w:ascii="Arial" w:hAnsi="Arial" w:cs="Arial"/>
                <w:b/>
                <w:color w:val="000000" w:themeColor="text1"/>
              </w:rPr>
            </w:pPr>
            <w:r w:rsidRPr="004C6C4D">
              <w:rPr>
                <w:rFonts w:ascii="Arial" w:hAnsi="Arial" w:cs="Arial"/>
                <w:b/>
                <w:color w:val="000000" w:themeColor="text1"/>
              </w:rPr>
              <w:t>PATENT AVERAGE TOTAL PENDENCY (MONTHS)</w:t>
            </w:r>
          </w:p>
        </w:tc>
      </w:tr>
      <w:tr w:rsidR="00FE37FF" w:rsidRPr="004C6C4D" w14:paraId="6C9C98C4" w14:textId="77777777" w:rsidTr="00FE37FF">
        <w:tc>
          <w:tcPr>
            <w:tcW w:w="1801" w:type="dxa"/>
          </w:tcPr>
          <w:p w14:paraId="6E54C806"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Category</w:t>
            </w:r>
          </w:p>
        </w:tc>
        <w:tc>
          <w:tcPr>
            <w:tcW w:w="12589" w:type="dxa"/>
            <w:gridSpan w:val="9"/>
            <w:vAlign w:val="center"/>
          </w:tcPr>
          <w:p w14:paraId="458A7AFA" w14:textId="77777777" w:rsidR="00FE37FF" w:rsidRPr="00EA77B0" w:rsidRDefault="00FE37FF" w:rsidP="00FE37FF">
            <w:pPr>
              <w:rPr>
                <w:rFonts w:ascii="Arial" w:hAnsi="Arial" w:cs="Arial"/>
                <w:color w:val="000000" w:themeColor="text1"/>
              </w:rPr>
            </w:pPr>
            <w:r w:rsidRPr="00EA77B0">
              <w:rPr>
                <w:rFonts w:ascii="Arial" w:hAnsi="Arial" w:cs="Arial"/>
                <w:color w:val="000000" w:themeColor="text1"/>
              </w:rPr>
              <w:t>Key</w:t>
            </w:r>
          </w:p>
        </w:tc>
      </w:tr>
      <w:tr w:rsidR="00FE37FF" w:rsidRPr="004C6C4D" w14:paraId="1E47D5E1" w14:textId="77777777" w:rsidTr="00FE37FF">
        <w:tc>
          <w:tcPr>
            <w:tcW w:w="1801" w:type="dxa"/>
            <w:vAlign w:val="center"/>
          </w:tcPr>
          <w:p w14:paraId="4E9D9023"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Type</w:t>
            </w:r>
          </w:p>
        </w:tc>
        <w:tc>
          <w:tcPr>
            <w:tcW w:w="12589" w:type="dxa"/>
            <w:gridSpan w:val="9"/>
            <w:shd w:val="clear" w:color="auto" w:fill="auto"/>
          </w:tcPr>
          <w:p w14:paraId="0DAF6F27" w14:textId="77777777" w:rsidR="00FE37FF" w:rsidRPr="00EA77B0" w:rsidRDefault="00FE37FF" w:rsidP="00FE37FF">
            <w:pPr>
              <w:pStyle w:val="Pa30"/>
              <w:rPr>
                <w:rFonts w:ascii="Arial" w:hAnsi="Arial" w:cs="Arial"/>
                <w:color w:val="211D1E"/>
                <w:sz w:val="22"/>
                <w:szCs w:val="22"/>
              </w:rPr>
            </w:pPr>
            <w:r w:rsidRPr="00EA77B0">
              <w:rPr>
                <w:rFonts w:ascii="Arial" w:hAnsi="Arial" w:cs="Arial"/>
                <w:color w:val="211D1E"/>
                <w:sz w:val="22"/>
                <w:szCs w:val="22"/>
              </w:rPr>
              <w:t>Outcome</w:t>
            </w:r>
          </w:p>
        </w:tc>
      </w:tr>
      <w:tr w:rsidR="00FE37FF" w:rsidRPr="004C6C4D" w14:paraId="4FA3D519" w14:textId="77777777" w:rsidTr="00FE37FF">
        <w:tc>
          <w:tcPr>
            <w:tcW w:w="1801" w:type="dxa"/>
            <w:vAlign w:val="center"/>
          </w:tcPr>
          <w:p w14:paraId="44E4E0BF"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Description</w:t>
            </w:r>
          </w:p>
        </w:tc>
        <w:tc>
          <w:tcPr>
            <w:tcW w:w="12589" w:type="dxa"/>
            <w:gridSpan w:val="9"/>
            <w:shd w:val="clear" w:color="auto" w:fill="auto"/>
          </w:tcPr>
          <w:p w14:paraId="1B8EC838" w14:textId="77777777" w:rsidR="00FE37FF" w:rsidRPr="004C6C4D" w:rsidRDefault="00FE37FF" w:rsidP="00FE37FF">
            <w:pPr>
              <w:pStyle w:val="Pa30"/>
              <w:rPr>
                <w:rFonts w:ascii="Arial" w:hAnsi="Arial" w:cs="Arial"/>
                <w:color w:val="211D1E"/>
                <w:sz w:val="22"/>
                <w:szCs w:val="22"/>
              </w:rPr>
            </w:pPr>
            <w:r w:rsidRPr="00EA77B0">
              <w:rPr>
                <w:rFonts w:ascii="Arial" w:hAnsi="Arial" w:cs="Arial"/>
                <w:color w:val="211D1E"/>
                <w:sz w:val="22"/>
                <w:szCs w:val="22"/>
              </w:rPr>
              <w:t>Patent total pendency is the average time in months for a complete review of a UPR patent application, from the filing date to issue or abandonment of the application.  The measure is based on a three-month rol</w:t>
            </w:r>
            <w:r w:rsidRPr="004C6C4D">
              <w:rPr>
                <w:rFonts w:ascii="Arial" w:hAnsi="Arial" w:cs="Arial"/>
                <w:color w:val="211D1E"/>
                <w:sz w:val="22"/>
                <w:szCs w:val="22"/>
              </w:rPr>
              <w:t>ling time period.  This is one of the two primary measures to track timeliness in the Patent organization.  Requests for Continued Examination (RCEs) are not included.</w:t>
            </w:r>
          </w:p>
        </w:tc>
      </w:tr>
      <w:tr w:rsidR="00FE37FF" w:rsidRPr="004C6C4D" w14:paraId="448F25FD" w14:textId="77777777" w:rsidTr="00FE37FF">
        <w:tc>
          <w:tcPr>
            <w:tcW w:w="1801" w:type="dxa"/>
          </w:tcPr>
          <w:p w14:paraId="5B33083B" w14:textId="77777777" w:rsidR="00FE37FF" w:rsidRPr="004E64A9" w:rsidRDefault="00FE37FF" w:rsidP="00FE37FF">
            <w:pPr>
              <w:rPr>
                <w:rFonts w:ascii="Arial" w:hAnsi="Arial" w:cs="Arial"/>
                <w:color w:val="000000" w:themeColor="text1"/>
              </w:rPr>
            </w:pPr>
          </w:p>
        </w:tc>
        <w:tc>
          <w:tcPr>
            <w:tcW w:w="1415" w:type="dxa"/>
            <w:gridSpan w:val="2"/>
          </w:tcPr>
          <w:p w14:paraId="4FCFABB4" w14:textId="77777777" w:rsidR="00FE37FF" w:rsidRPr="00EA77B0" w:rsidRDefault="00FE37FF" w:rsidP="00FE37FF">
            <w:pPr>
              <w:jc w:val="center"/>
              <w:rPr>
                <w:rFonts w:ascii="Arial" w:hAnsi="Arial" w:cs="Arial"/>
                <w:color w:val="000000" w:themeColor="text1"/>
              </w:rPr>
            </w:pPr>
            <w:r w:rsidRPr="00EA77B0">
              <w:rPr>
                <w:rFonts w:ascii="Arial" w:hAnsi="Arial" w:cs="Arial"/>
                <w:color w:val="000000" w:themeColor="text1"/>
              </w:rPr>
              <w:t>FY 2012</w:t>
            </w:r>
          </w:p>
        </w:tc>
        <w:tc>
          <w:tcPr>
            <w:tcW w:w="1502" w:type="dxa"/>
          </w:tcPr>
          <w:p w14:paraId="6CFB0449"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2013</w:t>
            </w:r>
          </w:p>
        </w:tc>
        <w:tc>
          <w:tcPr>
            <w:tcW w:w="1589" w:type="dxa"/>
          </w:tcPr>
          <w:p w14:paraId="74E053EF"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2014</w:t>
            </w:r>
          </w:p>
        </w:tc>
        <w:tc>
          <w:tcPr>
            <w:tcW w:w="1589" w:type="dxa"/>
          </w:tcPr>
          <w:p w14:paraId="5D00FBEC"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2015</w:t>
            </w:r>
          </w:p>
        </w:tc>
        <w:tc>
          <w:tcPr>
            <w:tcW w:w="1606" w:type="dxa"/>
          </w:tcPr>
          <w:p w14:paraId="09CD6F92"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2016</w:t>
            </w:r>
          </w:p>
        </w:tc>
        <w:tc>
          <w:tcPr>
            <w:tcW w:w="1606" w:type="dxa"/>
          </w:tcPr>
          <w:p w14:paraId="293DD78F"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2017</w:t>
            </w:r>
          </w:p>
        </w:tc>
        <w:tc>
          <w:tcPr>
            <w:tcW w:w="1676" w:type="dxa"/>
          </w:tcPr>
          <w:p w14:paraId="4483402C"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2018</w:t>
            </w:r>
          </w:p>
        </w:tc>
        <w:tc>
          <w:tcPr>
            <w:tcW w:w="1606" w:type="dxa"/>
          </w:tcPr>
          <w:p w14:paraId="7A41ACCD"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2019</w:t>
            </w:r>
          </w:p>
        </w:tc>
      </w:tr>
      <w:tr w:rsidR="00FE37FF" w:rsidRPr="004C6C4D" w14:paraId="6AEA2DF4" w14:textId="77777777" w:rsidTr="00FE37FF">
        <w:tc>
          <w:tcPr>
            <w:tcW w:w="1801" w:type="dxa"/>
          </w:tcPr>
          <w:p w14:paraId="42B13BF1"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Target</w:t>
            </w:r>
          </w:p>
        </w:tc>
        <w:tc>
          <w:tcPr>
            <w:tcW w:w="1415" w:type="dxa"/>
            <w:gridSpan w:val="2"/>
          </w:tcPr>
          <w:p w14:paraId="24556F02" w14:textId="77777777" w:rsidR="00FE37FF" w:rsidRPr="00EA77B0" w:rsidRDefault="00FE37FF" w:rsidP="00FE37FF">
            <w:pPr>
              <w:jc w:val="center"/>
              <w:rPr>
                <w:rFonts w:ascii="Arial" w:hAnsi="Arial" w:cs="Arial"/>
              </w:rPr>
            </w:pPr>
            <w:r w:rsidRPr="00EA77B0">
              <w:rPr>
                <w:rFonts w:ascii="Arial" w:hAnsi="Arial" w:cs="Arial"/>
              </w:rPr>
              <w:t>34.7</w:t>
            </w:r>
          </w:p>
        </w:tc>
        <w:tc>
          <w:tcPr>
            <w:tcW w:w="1502" w:type="dxa"/>
          </w:tcPr>
          <w:p w14:paraId="7C906D20" w14:textId="77777777" w:rsidR="00FE37FF" w:rsidRPr="004C6C4D" w:rsidRDefault="00FE37FF" w:rsidP="00FE37FF">
            <w:pPr>
              <w:jc w:val="center"/>
              <w:rPr>
                <w:rFonts w:ascii="Arial" w:hAnsi="Arial" w:cs="Arial"/>
              </w:rPr>
            </w:pPr>
            <w:r w:rsidRPr="004C6C4D">
              <w:rPr>
                <w:rFonts w:ascii="Arial" w:hAnsi="Arial" w:cs="Arial"/>
              </w:rPr>
              <w:t>30.1</w:t>
            </w:r>
          </w:p>
        </w:tc>
        <w:tc>
          <w:tcPr>
            <w:tcW w:w="1589" w:type="dxa"/>
          </w:tcPr>
          <w:p w14:paraId="4BB756D1" w14:textId="77777777" w:rsidR="00FE37FF" w:rsidRPr="004C6C4D" w:rsidRDefault="00FE37FF" w:rsidP="00FE37FF">
            <w:pPr>
              <w:jc w:val="center"/>
              <w:rPr>
                <w:rFonts w:ascii="Arial" w:hAnsi="Arial" w:cs="Arial"/>
              </w:rPr>
            </w:pPr>
            <w:r w:rsidRPr="004C6C4D">
              <w:rPr>
                <w:rFonts w:ascii="Arial" w:hAnsi="Arial" w:cs="Arial"/>
              </w:rPr>
              <w:t>26.7</w:t>
            </w:r>
          </w:p>
        </w:tc>
        <w:tc>
          <w:tcPr>
            <w:tcW w:w="1589" w:type="dxa"/>
          </w:tcPr>
          <w:p w14:paraId="538A62DF" w14:textId="77777777" w:rsidR="00FE37FF" w:rsidRPr="004C6C4D" w:rsidRDefault="00FE37FF" w:rsidP="00FE37FF">
            <w:pPr>
              <w:jc w:val="center"/>
              <w:rPr>
                <w:rFonts w:ascii="Arial" w:hAnsi="Arial" w:cs="Arial"/>
              </w:rPr>
            </w:pPr>
            <w:r w:rsidRPr="004C6C4D">
              <w:rPr>
                <w:rFonts w:ascii="Arial" w:hAnsi="Arial" w:cs="Arial"/>
              </w:rPr>
              <w:t>26.4</w:t>
            </w:r>
          </w:p>
        </w:tc>
        <w:tc>
          <w:tcPr>
            <w:tcW w:w="1606" w:type="dxa"/>
          </w:tcPr>
          <w:p w14:paraId="7EFFE1C5" w14:textId="77777777" w:rsidR="00FE37FF" w:rsidRPr="004C6C4D" w:rsidRDefault="00FE37FF" w:rsidP="00FE37FF">
            <w:pPr>
              <w:jc w:val="center"/>
              <w:rPr>
                <w:rFonts w:ascii="Arial" w:hAnsi="Arial" w:cs="Arial"/>
              </w:rPr>
            </w:pPr>
            <w:r w:rsidRPr="004C6C4D">
              <w:rPr>
                <w:rFonts w:ascii="Arial" w:hAnsi="Arial" w:cs="Arial"/>
              </w:rPr>
              <w:t>25.4</w:t>
            </w:r>
          </w:p>
        </w:tc>
        <w:tc>
          <w:tcPr>
            <w:tcW w:w="1606" w:type="dxa"/>
            <w:shd w:val="clear" w:color="auto" w:fill="auto"/>
          </w:tcPr>
          <w:p w14:paraId="39853DD3" w14:textId="77777777" w:rsidR="00FE37FF" w:rsidRPr="004C6C4D" w:rsidRDefault="00FE37FF" w:rsidP="00FE37FF">
            <w:pPr>
              <w:jc w:val="center"/>
              <w:rPr>
                <w:rFonts w:ascii="Arial" w:hAnsi="Arial" w:cs="Arial"/>
              </w:rPr>
            </w:pPr>
            <w:r w:rsidRPr="004C6C4D">
              <w:rPr>
                <w:rFonts w:ascii="Arial" w:hAnsi="Arial" w:cs="Arial"/>
                <w:color w:val="000000" w:themeColor="text1"/>
              </w:rPr>
              <w:t>24.8</w:t>
            </w:r>
          </w:p>
        </w:tc>
        <w:tc>
          <w:tcPr>
            <w:tcW w:w="1676" w:type="dxa"/>
            <w:shd w:val="clear" w:color="auto" w:fill="auto"/>
          </w:tcPr>
          <w:p w14:paraId="47A199D9" w14:textId="15FAB552" w:rsidR="00FE37FF" w:rsidRPr="004C6C4D" w:rsidRDefault="00B2165E" w:rsidP="00FE37FF">
            <w:pPr>
              <w:jc w:val="center"/>
              <w:rPr>
                <w:rFonts w:ascii="Arial" w:hAnsi="Arial" w:cs="Arial"/>
                <w:color w:val="000000" w:themeColor="text1"/>
              </w:rPr>
            </w:pPr>
            <w:r w:rsidRPr="004C6C4D">
              <w:rPr>
                <w:rFonts w:ascii="Arial" w:hAnsi="Arial" w:cs="Arial"/>
                <w:color w:val="000000" w:themeColor="text1"/>
              </w:rPr>
              <w:t>25.0</w:t>
            </w:r>
          </w:p>
        </w:tc>
        <w:tc>
          <w:tcPr>
            <w:tcW w:w="1606" w:type="dxa"/>
            <w:shd w:val="clear" w:color="auto" w:fill="auto"/>
          </w:tcPr>
          <w:p w14:paraId="1D97FDA4" w14:textId="206DA18F" w:rsidR="00FE37FF" w:rsidRPr="004C6C4D" w:rsidRDefault="00B2165E" w:rsidP="00FE37FF">
            <w:pPr>
              <w:jc w:val="center"/>
              <w:rPr>
                <w:rFonts w:ascii="Arial" w:hAnsi="Arial" w:cs="Arial"/>
                <w:color w:val="000000" w:themeColor="text1"/>
              </w:rPr>
            </w:pPr>
            <w:r w:rsidRPr="004C6C4D">
              <w:rPr>
                <w:rFonts w:ascii="Arial" w:hAnsi="Arial" w:cs="Arial"/>
                <w:color w:val="000000" w:themeColor="text1"/>
              </w:rPr>
              <w:t>23.8</w:t>
            </w:r>
          </w:p>
        </w:tc>
      </w:tr>
      <w:tr w:rsidR="00FE37FF" w:rsidRPr="004C6C4D" w14:paraId="73BA5A00" w14:textId="77777777" w:rsidTr="00FE37FF">
        <w:tc>
          <w:tcPr>
            <w:tcW w:w="1801" w:type="dxa"/>
          </w:tcPr>
          <w:p w14:paraId="34F1DE61"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Actual</w:t>
            </w:r>
          </w:p>
        </w:tc>
        <w:tc>
          <w:tcPr>
            <w:tcW w:w="1415" w:type="dxa"/>
            <w:gridSpan w:val="2"/>
            <w:vAlign w:val="center"/>
          </w:tcPr>
          <w:p w14:paraId="3DED0914" w14:textId="77777777" w:rsidR="00FE37FF" w:rsidRPr="00EA77B0" w:rsidRDefault="00FE37FF" w:rsidP="00FE37FF">
            <w:pPr>
              <w:jc w:val="center"/>
              <w:rPr>
                <w:rFonts w:ascii="Arial" w:hAnsi="Arial" w:cs="Arial"/>
              </w:rPr>
            </w:pPr>
            <w:r w:rsidRPr="00EA77B0">
              <w:rPr>
                <w:rFonts w:ascii="Arial" w:hAnsi="Arial" w:cs="Arial"/>
              </w:rPr>
              <w:t>32.4</w:t>
            </w:r>
          </w:p>
        </w:tc>
        <w:tc>
          <w:tcPr>
            <w:tcW w:w="1502" w:type="dxa"/>
            <w:vAlign w:val="center"/>
          </w:tcPr>
          <w:p w14:paraId="498215F0" w14:textId="77777777" w:rsidR="00FE37FF" w:rsidRPr="004C6C4D" w:rsidRDefault="00FE37FF" w:rsidP="00FE37FF">
            <w:pPr>
              <w:jc w:val="center"/>
              <w:rPr>
                <w:rFonts w:ascii="Arial" w:hAnsi="Arial" w:cs="Arial"/>
              </w:rPr>
            </w:pPr>
            <w:r w:rsidRPr="004C6C4D">
              <w:rPr>
                <w:rFonts w:ascii="Arial" w:hAnsi="Arial" w:cs="Arial"/>
              </w:rPr>
              <w:t>29.1</w:t>
            </w:r>
          </w:p>
        </w:tc>
        <w:tc>
          <w:tcPr>
            <w:tcW w:w="1589" w:type="dxa"/>
            <w:vAlign w:val="center"/>
          </w:tcPr>
          <w:p w14:paraId="1E907194" w14:textId="77777777" w:rsidR="00FE37FF" w:rsidRPr="004C6C4D" w:rsidRDefault="00FE37FF" w:rsidP="00FE37FF">
            <w:pPr>
              <w:jc w:val="center"/>
              <w:rPr>
                <w:rFonts w:ascii="Arial" w:hAnsi="Arial" w:cs="Arial"/>
              </w:rPr>
            </w:pPr>
            <w:r w:rsidRPr="004C6C4D">
              <w:rPr>
                <w:rFonts w:ascii="Arial" w:hAnsi="Arial" w:cs="Arial"/>
              </w:rPr>
              <w:t>27.4</w:t>
            </w:r>
          </w:p>
        </w:tc>
        <w:tc>
          <w:tcPr>
            <w:tcW w:w="1589" w:type="dxa"/>
            <w:vAlign w:val="center"/>
          </w:tcPr>
          <w:p w14:paraId="266208FE" w14:textId="77777777" w:rsidR="00FE37FF" w:rsidRPr="004C6C4D" w:rsidRDefault="00FE37FF" w:rsidP="00FE37FF">
            <w:pPr>
              <w:jc w:val="center"/>
              <w:rPr>
                <w:rFonts w:ascii="Arial" w:hAnsi="Arial" w:cs="Arial"/>
              </w:rPr>
            </w:pPr>
            <w:r w:rsidRPr="004C6C4D">
              <w:rPr>
                <w:rFonts w:ascii="Arial" w:hAnsi="Arial" w:cs="Arial"/>
              </w:rPr>
              <w:t>26.6</w:t>
            </w:r>
          </w:p>
        </w:tc>
        <w:tc>
          <w:tcPr>
            <w:tcW w:w="1606" w:type="dxa"/>
          </w:tcPr>
          <w:p w14:paraId="19FFC407" w14:textId="77777777" w:rsidR="00FE37FF" w:rsidRPr="004C6C4D" w:rsidRDefault="00FE37FF" w:rsidP="00FE37FF">
            <w:pPr>
              <w:jc w:val="center"/>
              <w:rPr>
                <w:rFonts w:ascii="Arial" w:hAnsi="Arial" w:cs="Arial"/>
              </w:rPr>
            </w:pPr>
            <w:r w:rsidRPr="004C6C4D">
              <w:rPr>
                <w:rFonts w:ascii="Arial" w:hAnsi="Arial" w:cs="Arial"/>
              </w:rPr>
              <w:t>25.3</w:t>
            </w:r>
          </w:p>
        </w:tc>
        <w:tc>
          <w:tcPr>
            <w:tcW w:w="1606" w:type="dxa"/>
            <w:shd w:val="clear" w:color="auto" w:fill="auto"/>
          </w:tcPr>
          <w:p w14:paraId="04100C86" w14:textId="439ED91C" w:rsidR="00FE37FF" w:rsidRPr="004C6C4D" w:rsidRDefault="00920DA8" w:rsidP="00FE37FF">
            <w:pPr>
              <w:jc w:val="center"/>
              <w:rPr>
                <w:rFonts w:ascii="Arial" w:hAnsi="Arial" w:cs="Arial"/>
              </w:rPr>
            </w:pPr>
            <w:r w:rsidRPr="004C6C4D">
              <w:rPr>
                <w:rFonts w:ascii="Arial" w:hAnsi="Arial" w:cs="Arial"/>
              </w:rPr>
              <w:t>24.2</w:t>
            </w:r>
          </w:p>
        </w:tc>
        <w:tc>
          <w:tcPr>
            <w:tcW w:w="1676" w:type="dxa"/>
            <w:shd w:val="clear" w:color="auto" w:fill="auto"/>
          </w:tcPr>
          <w:p w14:paraId="76BD2B32" w14:textId="77777777" w:rsidR="00FE37FF" w:rsidRPr="004C6C4D" w:rsidRDefault="00FE37FF" w:rsidP="00FE37FF">
            <w:pPr>
              <w:jc w:val="center"/>
              <w:rPr>
                <w:rFonts w:ascii="Arial" w:hAnsi="Arial" w:cs="Arial"/>
                <w:color w:val="000000" w:themeColor="text1"/>
              </w:rPr>
            </w:pPr>
          </w:p>
        </w:tc>
        <w:tc>
          <w:tcPr>
            <w:tcW w:w="1606" w:type="dxa"/>
            <w:shd w:val="clear" w:color="auto" w:fill="auto"/>
          </w:tcPr>
          <w:p w14:paraId="522F180C" w14:textId="77777777" w:rsidR="00FE37FF" w:rsidRPr="004C6C4D" w:rsidRDefault="00FE37FF" w:rsidP="00FE37FF">
            <w:pPr>
              <w:rPr>
                <w:rFonts w:ascii="Arial" w:hAnsi="Arial" w:cs="Arial"/>
                <w:color w:val="000000" w:themeColor="text1"/>
              </w:rPr>
            </w:pPr>
          </w:p>
        </w:tc>
      </w:tr>
      <w:tr w:rsidR="00FE37FF" w:rsidRPr="004C6C4D" w14:paraId="1396DA7E" w14:textId="77777777" w:rsidTr="00FE37FF">
        <w:tc>
          <w:tcPr>
            <w:tcW w:w="1801" w:type="dxa"/>
          </w:tcPr>
          <w:p w14:paraId="4F1BA371"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Status</w:t>
            </w:r>
          </w:p>
        </w:tc>
        <w:tc>
          <w:tcPr>
            <w:tcW w:w="1415" w:type="dxa"/>
            <w:gridSpan w:val="2"/>
          </w:tcPr>
          <w:p w14:paraId="725A0030" w14:textId="77777777" w:rsidR="00FE37FF" w:rsidRPr="00EA77B0" w:rsidRDefault="00FE37FF" w:rsidP="00FE37FF">
            <w:pPr>
              <w:jc w:val="center"/>
              <w:rPr>
                <w:rFonts w:ascii="Arial" w:hAnsi="Arial" w:cs="Arial"/>
              </w:rPr>
            </w:pPr>
            <w:r w:rsidRPr="00EA77B0">
              <w:rPr>
                <w:rFonts w:ascii="Arial" w:hAnsi="Arial" w:cs="Arial"/>
              </w:rPr>
              <w:t>Exceeded</w:t>
            </w:r>
          </w:p>
        </w:tc>
        <w:tc>
          <w:tcPr>
            <w:tcW w:w="1502" w:type="dxa"/>
          </w:tcPr>
          <w:p w14:paraId="01C61EFD" w14:textId="77777777" w:rsidR="00FE37FF" w:rsidRPr="004C6C4D" w:rsidRDefault="00FE37FF" w:rsidP="00FE37FF">
            <w:pPr>
              <w:jc w:val="center"/>
              <w:rPr>
                <w:rFonts w:ascii="Arial" w:hAnsi="Arial" w:cs="Arial"/>
              </w:rPr>
            </w:pPr>
            <w:r w:rsidRPr="004C6C4D">
              <w:rPr>
                <w:rFonts w:ascii="Arial" w:hAnsi="Arial" w:cs="Arial"/>
              </w:rPr>
              <w:t>Exceeded</w:t>
            </w:r>
          </w:p>
        </w:tc>
        <w:tc>
          <w:tcPr>
            <w:tcW w:w="1589" w:type="dxa"/>
          </w:tcPr>
          <w:p w14:paraId="289F729B" w14:textId="77777777" w:rsidR="00FE37FF" w:rsidRPr="004C6C4D" w:rsidRDefault="00FE37FF" w:rsidP="00FE37FF">
            <w:pPr>
              <w:jc w:val="center"/>
              <w:rPr>
                <w:rFonts w:ascii="Arial" w:hAnsi="Arial" w:cs="Arial"/>
              </w:rPr>
            </w:pPr>
            <w:r w:rsidRPr="004C6C4D">
              <w:rPr>
                <w:rFonts w:ascii="Arial" w:hAnsi="Arial" w:cs="Arial"/>
              </w:rPr>
              <w:t>Met</w:t>
            </w:r>
          </w:p>
        </w:tc>
        <w:tc>
          <w:tcPr>
            <w:tcW w:w="1589" w:type="dxa"/>
          </w:tcPr>
          <w:p w14:paraId="07FC5B9D" w14:textId="77777777" w:rsidR="00FE37FF" w:rsidRPr="004C6C4D" w:rsidRDefault="00FE37FF" w:rsidP="00FE37FF">
            <w:pPr>
              <w:jc w:val="center"/>
              <w:rPr>
                <w:rFonts w:ascii="Arial" w:hAnsi="Arial" w:cs="Arial"/>
              </w:rPr>
            </w:pPr>
            <w:r w:rsidRPr="004C6C4D">
              <w:rPr>
                <w:rFonts w:ascii="Arial" w:hAnsi="Arial" w:cs="Arial"/>
              </w:rPr>
              <w:t>Met</w:t>
            </w:r>
          </w:p>
        </w:tc>
        <w:tc>
          <w:tcPr>
            <w:tcW w:w="1606" w:type="dxa"/>
          </w:tcPr>
          <w:p w14:paraId="77533C18" w14:textId="77777777" w:rsidR="00FE37FF" w:rsidRPr="004C6C4D" w:rsidRDefault="00FE37FF" w:rsidP="00FE37FF">
            <w:pPr>
              <w:jc w:val="center"/>
              <w:rPr>
                <w:rFonts w:ascii="Arial" w:hAnsi="Arial" w:cs="Arial"/>
              </w:rPr>
            </w:pPr>
            <w:r w:rsidRPr="004C6C4D">
              <w:rPr>
                <w:rFonts w:ascii="Arial" w:hAnsi="Arial" w:cs="Arial"/>
              </w:rPr>
              <w:t>Met</w:t>
            </w:r>
          </w:p>
        </w:tc>
        <w:tc>
          <w:tcPr>
            <w:tcW w:w="1606" w:type="dxa"/>
            <w:shd w:val="clear" w:color="auto" w:fill="auto"/>
          </w:tcPr>
          <w:p w14:paraId="4F356F69" w14:textId="2A5AE3A6" w:rsidR="00FE37FF" w:rsidRPr="004C6C4D" w:rsidRDefault="00920DA8" w:rsidP="00920DA8">
            <w:pPr>
              <w:jc w:val="center"/>
              <w:rPr>
                <w:rFonts w:ascii="Arial" w:hAnsi="Arial" w:cs="Arial"/>
              </w:rPr>
            </w:pPr>
            <w:r w:rsidRPr="004C6C4D">
              <w:rPr>
                <w:rFonts w:ascii="Arial" w:hAnsi="Arial" w:cs="Arial"/>
              </w:rPr>
              <w:t>Met</w:t>
            </w:r>
          </w:p>
        </w:tc>
        <w:tc>
          <w:tcPr>
            <w:tcW w:w="1676" w:type="dxa"/>
          </w:tcPr>
          <w:p w14:paraId="4FFFF160" w14:textId="77777777" w:rsidR="00FE37FF" w:rsidRPr="004C6C4D" w:rsidRDefault="00FE37FF" w:rsidP="00FE37FF">
            <w:pPr>
              <w:jc w:val="center"/>
              <w:rPr>
                <w:rFonts w:ascii="Arial" w:hAnsi="Arial" w:cs="Arial"/>
                <w:color w:val="000000" w:themeColor="text1"/>
              </w:rPr>
            </w:pPr>
          </w:p>
        </w:tc>
        <w:tc>
          <w:tcPr>
            <w:tcW w:w="1606" w:type="dxa"/>
          </w:tcPr>
          <w:p w14:paraId="28DBCEBC" w14:textId="77777777" w:rsidR="00FE37FF" w:rsidRPr="004C6C4D" w:rsidRDefault="00FE37FF" w:rsidP="00FE37FF">
            <w:pPr>
              <w:rPr>
                <w:rFonts w:ascii="Arial" w:hAnsi="Arial" w:cs="Arial"/>
                <w:color w:val="000000" w:themeColor="text1"/>
              </w:rPr>
            </w:pPr>
          </w:p>
        </w:tc>
      </w:tr>
      <w:tr w:rsidR="00FE37FF" w:rsidRPr="004C6C4D" w14:paraId="6064FBD2" w14:textId="77777777" w:rsidTr="00FE37FF">
        <w:tc>
          <w:tcPr>
            <w:tcW w:w="1801" w:type="dxa"/>
          </w:tcPr>
          <w:p w14:paraId="1D48BF3C" w14:textId="77777777" w:rsidR="00FE37FF" w:rsidRPr="00EA77B0" w:rsidRDefault="00FE37FF" w:rsidP="00FE37FF">
            <w:pPr>
              <w:rPr>
                <w:rFonts w:ascii="Arial" w:hAnsi="Arial" w:cs="Arial"/>
              </w:rPr>
            </w:pPr>
            <w:r w:rsidRPr="004E64A9">
              <w:rPr>
                <w:rFonts w:ascii="Arial" w:hAnsi="Arial" w:cs="Arial"/>
                <w:color w:val="000000" w:themeColor="text1"/>
              </w:rPr>
              <w:t>Trend</w:t>
            </w:r>
          </w:p>
        </w:tc>
        <w:tc>
          <w:tcPr>
            <w:tcW w:w="12589" w:type="dxa"/>
            <w:gridSpan w:val="9"/>
            <w:shd w:val="clear" w:color="auto" w:fill="auto"/>
          </w:tcPr>
          <w:p w14:paraId="0ADD21C3" w14:textId="77777777" w:rsidR="00FE37FF" w:rsidRPr="004C6C4D" w:rsidRDefault="00FE37FF" w:rsidP="00FE37FF">
            <w:pPr>
              <w:pStyle w:val="ListParagraph"/>
              <w:ind w:left="14"/>
              <w:rPr>
                <w:rFonts w:ascii="Arial" w:hAnsi="Arial" w:cs="Arial"/>
                <w:color w:val="000000" w:themeColor="text1"/>
              </w:rPr>
            </w:pPr>
            <w:r w:rsidRPr="004C6C4D">
              <w:rPr>
                <w:rFonts w:ascii="Arial" w:hAnsi="Arial" w:cs="Arial"/>
                <w:color w:val="000000" w:themeColor="text1"/>
              </w:rPr>
              <w:t>The trend line indicates that the performance trend is positive with little variability of the direction of the trend line in predicting future results. However, the trend line from 2000 to 2010 was negative.</w:t>
            </w:r>
          </w:p>
        </w:tc>
      </w:tr>
      <w:tr w:rsidR="00FE37FF" w:rsidRPr="004C6C4D" w14:paraId="56D17444" w14:textId="77777777" w:rsidTr="00FE37FF">
        <w:tc>
          <w:tcPr>
            <w:tcW w:w="2425" w:type="dxa"/>
            <w:gridSpan w:val="2"/>
          </w:tcPr>
          <w:p w14:paraId="1D1D9A28"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Explanation (if not met in 2017)</w:t>
            </w:r>
          </w:p>
        </w:tc>
        <w:tc>
          <w:tcPr>
            <w:tcW w:w="11965" w:type="dxa"/>
            <w:gridSpan w:val="8"/>
            <w:shd w:val="clear" w:color="auto" w:fill="auto"/>
            <w:vAlign w:val="center"/>
          </w:tcPr>
          <w:p w14:paraId="13AFB578" w14:textId="4C9206E9" w:rsidR="00FE37FF" w:rsidRPr="00EA77B0" w:rsidRDefault="00FE37FF" w:rsidP="00B2165E">
            <w:pPr>
              <w:pStyle w:val="ListParagraph"/>
              <w:ind w:left="14"/>
              <w:rPr>
                <w:rFonts w:ascii="Arial" w:hAnsi="Arial" w:cs="Arial"/>
                <w:color w:val="000000" w:themeColor="text1"/>
              </w:rPr>
            </w:pPr>
            <w:r w:rsidRPr="00EA77B0">
              <w:rPr>
                <w:rFonts w:ascii="Arial" w:hAnsi="Arial" w:cs="Arial"/>
                <w:color w:val="000000" w:themeColor="text1"/>
              </w:rPr>
              <w:t xml:space="preserve">NOT APPLICABLE </w:t>
            </w:r>
          </w:p>
        </w:tc>
      </w:tr>
      <w:tr w:rsidR="00FE37FF" w:rsidRPr="004C6C4D" w14:paraId="175A074F" w14:textId="77777777" w:rsidTr="00FE37FF">
        <w:tc>
          <w:tcPr>
            <w:tcW w:w="2425" w:type="dxa"/>
            <w:gridSpan w:val="2"/>
          </w:tcPr>
          <w:p w14:paraId="3C662CF8"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Actions to be taken / Future Plans</w:t>
            </w:r>
          </w:p>
        </w:tc>
        <w:tc>
          <w:tcPr>
            <w:tcW w:w="11965" w:type="dxa"/>
            <w:gridSpan w:val="8"/>
            <w:shd w:val="clear" w:color="auto" w:fill="auto"/>
            <w:vAlign w:val="center"/>
          </w:tcPr>
          <w:p w14:paraId="36D7FEE2" w14:textId="467E8FD6" w:rsidR="00FE37FF" w:rsidRPr="004C6C4D" w:rsidRDefault="00FE37FF" w:rsidP="00770868">
            <w:pPr>
              <w:pStyle w:val="ListParagraph"/>
              <w:ind w:left="14"/>
              <w:rPr>
                <w:rFonts w:ascii="Arial" w:hAnsi="Arial" w:cs="Arial"/>
                <w:color w:val="000000" w:themeColor="text1"/>
              </w:rPr>
            </w:pPr>
            <w:r w:rsidRPr="00EA77B0">
              <w:rPr>
                <w:rFonts w:ascii="Arial" w:hAnsi="Arial" w:cs="Arial"/>
                <w:color w:val="000000" w:themeColor="text1"/>
              </w:rPr>
              <w:t>Although the FY 2019 Budget projects that overall UPR filings will be flat, serialized filings--whic</w:t>
            </w:r>
            <w:r w:rsidRPr="004C6C4D">
              <w:rPr>
                <w:rFonts w:ascii="Arial" w:hAnsi="Arial" w:cs="Arial"/>
                <w:color w:val="000000" w:themeColor="text1"/>
              </w:rPr>
              <w:t xml:space="preserve">h are the largest component--are projected to increase </w:t>
            </w:r>
            <w:r w:rsidR="00770868">
              <w:rPr>
                <w:rFonts w:ascii="Arial" w:hAnsi="Arial" w:cs="Arial"/>
                <w:color w:val="000000" w:themeColor="text1"/>
              </w:rPr>
              <w:t>0.8</w:t>
            </w:r>
            <w:r w:rsidRPr="004C6C4D">
              <w:rPr>
                <w:rFonts w:ascii="Arial" w:hAnsi="Arial" w:cs="Arial"/>
                <w:color w:val="000000" w:themeColor="text1"/>
              </w:rPr>
              <w:t xml:space="preserve"> percent annually through FY 2023.  As a result of these variable filing trends, coupled with a pause in hiring patent examiners in the second half of FY 2017, the USPTO has modified its patent examiner hiring plans to 390 examiner hires a year from FY 2018 through FY 2023, which represents about 50 new hires above the attrition level each year.  Although the target has been revised, the USPTO will continue to work toward achieving 10 months first action pendency and 20 months total pendency, as well as reducing the backlog. </w:t>
            </w:r>
          </w:p>
        </w:tc>
      </w:tr>
      <w:tr w:rsidR="00FE37FF" w:rsidRPr="004C6C4D" w14:paraId="4F39A2CD" w14:textId="77777777" w:rsidTr="00FE37FF">
        <w:tc>
          <w:tcPr>
            <w:tcW w:w="2425" w:type="dxa"/>
            <w:gridSpan w:val="2"/>
            <w:vAlign w:val="center"/>
          </w:tcPr>
          <w:p w14:paraId="73D7280E"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Adjustments to targets</w:t>
            </w:r>
          </w:p>
        </w:tc>
        <w:tc>
          <w:tcPr>
            <w:tcW w:w="11965" w:type="dxa"/>
            <w:gridSpan w:val="8"/>
            <w:shd w:val="clear" w:color="auto" w:fill="auto"/>
          </w:tcPr>
          <w:p w14:paraId="2028906F" w14:textId="77777777" w:rsidR="00FE37FF" w:rsidRPr="004C6C4D" w:rsidRDefault="00FE37FF" w:rsidP="00FE37FF">
            <w:pPr>
              <w:pStyle w:val="ListParagraph"/>
              <w:ind w:left="14"/>
              <w:rPr>
                <w:rFonts w:ascii="Arial" w:hAnsi="Arial" w:cs="Arial"/>
                <w:color w:val="000000" w:themeColor="text1"/>
              </w:rPr>
            </w:pPr>
            <w:r w:rsidRPr="00EA77B0">
              <w:rPr>
                <w:rFonts w:ascii="Arial" w:hAnsi="Arial" w:cs="Arial"/>
                <w:color w:val="000000" w:themeColor="text1"/>
              </w:rPr>
              <w:t xml:space="preserve">The staffing plan brings the patent examining capacity to an optimal level to address the current patent application inventory and the expected number of </w:t>
            </w:r>
            <w:r w:rsidRPr="004C6C4D">
              <w:rPr>
                <w:rFonts w:ascii="Arial" w:hAnsi="Arial" w:cs="Arial"/>
                <w:color w:val="000000" w:themeColor="text1"/>
              </w:rPr>
              <w:t>new patent applications.  Changes to planned hiring levels, however, will change projected results.  Once the USPTO achieves the optimal pendency levels, the agency will continue to closely monitor inventory and application filing levels to continue calibrating the examination capacity to maintain patent pendency goals while investing in quality.</w:t>
            </w:r>
          </w:p>
        </w:tc>
      </w:tr>
      <w:tr w:rsidR="00FE37FF" w:rsidRPr="004C6C4D" w14:paraId="2BE01892" w14:textId="77777777" w:rsidTr="00FE37FF">
        <w:tc>
          <w:tcPr>
            <w:tcW w:w="2425" w:type="dxa"/>
            <w:gridSpan w:val="2"/>
            <w:vAlign w:val="center"/>
          </w:tcPr>
          <w:p w14:paraId="71278051"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Notes</w:t>
            </w:r>
          </w:p>
        </w:tc>
        <w:tc>
          <w:tcPr>
            <w:tcW w:w="11965" w:type="dxa"/>
            <w:gridSpan w:val="8"/>
            <w:shd w:val="clear" w:color="auto" w:fill="auto"/>
            <w:vAlign w:val="center"/>
          </w:tcPr>
          <w:p w14:paraId="13728835" w14:textId="77777777" w:rsidR="00FE37FF" w:rsidRPr="004C6C4D" w:rsidRDefault="00FE37FF" w:rsidP="00FE37FF">
            <w:pPr>
              <w:rPr>
                <w:rFonts w:ascii="Arial" w:hAnsi="Arial" w:cs="Arial"/>
                <w:color w:val="000000" w:themeColor="text1"/>
                <w:highlight w:val="yellow"/>
              </w:rPr>
            </w:pPr>
            <w:r w:rsidRPr="00EA77B0">
              <w:rPr>
                <w:rFonts w:ascii="Arial" w:hAnsi="Arial" w:cs="Arial"/>
                <w:color w:val="000000" w:themeColor="text1"/>
              </w:rPr>
              <w:t>None</w:t>
            </w:r>
          </w:p>
        </w:tc>
      </w:tr>
      <w:tr w:rsidR="00FE37FF" w:rsidRPr="004C6C4D" w14:paraId="06BA134B" w14:textId="77777777" w:rsidTr="00FE37FF">
        <w:tc>
          <w:tcPr>
            <w:tcW w:w="2425" w:type="dxa"/>
            <w:gridSpan w:val="2"/>
            <w:vAlign w:val="center"/>
          </w:tcPr>
          <w:p w14:paraId="4F1B5F2C" w14:textId="77777777" w:rsidR="00FE37FF" w:rsidRPr="00EA77B0" w:rsidRDefault="00FE37FF" w:rsidP="00FE37FF">
            <w:pPr>
              <w:rPr>
                <w:rFonts w:ascii="Arial" w:hAnsi="Arial" w:cs="Arial"/>
                <w:color w:val="000000" w:themeColor="text1"/>
              </w:rPr>
            </w:pPr>
            <w:r w:rsidRPr="004E64A9">
              <w:rPr>
                <w:rFonts w:ascii="Arial" w:hAnsi="Arial" w:cs="Arial"/>
                <w:color w:val="000000" w:themeColor="text1"/>
              </w:rPr>
              <w:t>Information Gap</w:t>
            </w:r>
            <w:r w:rsidRPr="00EA77B0">
              <w:rPr>
                <w:rFonts w:ascii="Arial" w:hAnsi="Arial" w:cs="Arial"/>
                <w:color w:val="000000" w:themeColor="text1"/>
              </w:rPr>
              <w:t>s</w:t>
            </w:r>
          </w:p>
        </w:tc>
        <w:tc>
          <w:tcPr>
            <w:tcW w:w="11965" w:type="dxa"/>
            <w:gridSpan w:val="8"/>
            <w:shd w:val="clear" w:color="auto" w:fill="auto"/>
            <w:vAlign w:val="center"/>
          </w:tcPr>
          <w:p w14:paraId="681EF56C" w14:textId="77777777" w:rsidR="00FE37FF" w:rsidRPr="0047649D" w:rsidRDefault="00FE37FF" w:rsidP="00FE37FF">
            <w:pPr>
              <w:rPr>
                <w:rFonts w:ascii="Arial" w:hAnsi="Arial" w:cs="Arial"/>
              </w:rPr>
            </w:pPr>
            <w:r w:rsidRPr="004C6C4D">
              <w:rPr>
                <w:rFonts w:ascii="Arial" w:hAnsi="Arial" w:cs="Arial"/>
                <w:color w:val="000000" w:themeColor="text1"/>
              </w:rPr>
              <w:t>None</w:t>
            </w:r>
          </w:p>
        </w:tc>
      </w:tr>
    </w:tbl>
    <w:p w14:paraId="2B82DCAB" w14:textId="77777777" w:rsidR="00FE37FF" w:rsidRPr="004E64A9" w:rsidRDefault="00FE37FF" w:rsidP="00FE37FF">
      <w:pPr>
        <w:rPr>
          <w:rFonts w:ascii="Arial" w:hAnsi="Arial" w:cs="Arial"/>
          <w:b/>
          <w:i/>
          <w:color w:val="000000" w:themeColor="text1"/>
          <w:u w:val="single"/>
        </w:rPr>
      </w:pPr>
    </w:p>
    <w:p w14:paraId="56585D58" w14:textId="77777777" w:rsidR="00FE37FF" w:rsidRPr="00EA77B0" w:rsidRDefault="00FE37FF" w:rsidP="00FE37FF">
      <w:pPr>
        <w:rPr>
          <w:rFonts w:ascii="Arial" w:hAnsi="Arial" w:cs="Arial"/>
          <w:b/>
          <w:i/>
          <w:color w:val="000000" w:themeColor="text1"/>
          <w:u w:val="single"/>
        </w:rPr>
      </w:pPr>
      <w:r w:rsidRPr="00EA77B0">
        <w:rPr>
          <w:rFonts w:ascii="Arial" w:hAnsi="Arial" w:cs="Arial"/>
          <w:b/>
          <w:i/>
          <w:color w:val="000000" w:themeColor="text1"/>
          <w:u w:val="single"/>
        </w:rPr>
        <w:br w:type="page"/>
      </w:r>
    </w:p>
    <w:tbl>
      <w:tblPr>
        <w:tblStyle w:val="TableGrid"/>
        <w:tblW w:w="0" w:type="auto"/>
        <w:tblLook w:val="04A0" w:firstRow="1" w:lastRow="0" w:firstColumn="1" w:lastColumn="0" w:noHBand="0" w:noVBand="1"/>
        <w:tblCaption w:val="Performance Indicator:  Patent Statutory Compliance Metrics"/>
        <w:tblDescription w:val="Performance Chart with multiple rows of data. Row titles listed as follows: Indicator, Category, Type, Description, Target, Actual, Status, Trend, Explanation if not met, Actions to be taken/future plans, Adjustments to Targets, Notes Information Gaps. Target row lists performance targets covering FY 2012 through FY 2019"/>
      </w:tblPr>
      <w:tblGrid>
        <w:gridCol w:w="1699"/>
        <w:gridCol w:w="576"/>
        <w:gridCol w:w="689"/>
        <w:gridCol w:w="1334"/>
        <w:gridCol w:w="1402"/>
        <w:gridCol w:w="1402"/>
        <w:gridCol w:w="1490"/>
        <w:gridCol w:w="1444"/>
        <w:gridCol w:w="1499"/>
        <w:gridCol w:w="1415"/>
      </w:tblGrid>
      <w:tr w:rsidR="00FE37FF" w:rsidRPr="004C6C4D" w14:paraId="2C096217" w14:textId="77777777" w:rsidTr="004A65A0">
        <w:trPr>
          <w:tblHeader/>
        </w:trPr>
        <w:tc>
          <w:tcPr>
            <w:tcW w:w="1699" w:type="dxa"/>
            <w:shd w:val="clear" w:color="auto" w:fill="D9D9D9" w:themeFill="background1" w:themeFillShade="D9"/>
          </w:tcPr>
          <w:p w14:paraId="1701CEEA" w14:textId="77777777" w:rsidR="00FE37FF" w:rsidRPr="00EA77B0" w:rsidRDefault="00FE37FF" w:rsidP="00FE37FF">
            <w:pPr>
              <w:rPr>
                <w:rFonts w:ascii="Arial" w:hAnsi="Arial" w:cs="Arial"/>
                <w:b/>
                <w:color w:val="000000" w:themeColor="text1"/>
              </w:rPr>
            </w:pPr>
            <w:r w:rsidRPr="00EA77B0">
              <w:rPr>
                <w:rFonts w:ascii="Arial" w:hAnsi="Arial" w:cs="Arial"/>
                <w:b/>
                <w:color w:val="000000" w:themeColor="text1"/>
              </w:rPr>
              <w:lastRenderedPageBreak/>
              <w:t>Indicator</w:t>
            </w:r>
          </w:p>
        </w:tc>
        <w:tc>
          <w:tcPr>
            <w:tcW w:w="11251" w:type="dxa"/>
            <w:gridSpan w:val="9"/>
            <w:shd w:val="clear" w:color="auto" w:fill="D9D9D9" w:themeFill="background1" w:themeFillShade="D9"/>
          </w:tcPr>
          <w:p w14:paraId="3B6BA799" w14:textId="77777777" w:rsidR="00FE37FF" w:rsidRPr="004C6C4D" w:rsidRDefault="00FE37FF" w:rsidP="00FE37FF">
            <w:pPr>
              <w:rPr>
                <w:rFonts w:ascii="Arial" w:hAnsi="Arial" w:cs="Arial"/>
                <w:b/>
                <w:color w:val="000000" w:themeColor="text1"/>
              </w:rPr>
            </w:pPr>
            <w:r w:rsidRPr="004C6C4D">
              <w:rPr>
                <w:rFonts w:ascii="Arial" w:hAnsi="Arial" w:cs="Arial"/>
                <w:b/>
                <w:color w:val="000000" w:themeColor="text1"/>
              </w:rPr>
              <w:t>PATENT STATUTORY COMPLIANCE METRICS</w:t>
            </w:r>
          </w:p>
        </w:tc>
      </w:tr>
      <w:tr w:rsidR="00FE37FF" w:rsidRPr="004C6C4D" w14:paraId="23C88B95" w14:textId="77777777" w:rsidTr="004A65A0">
        <w:tc>
          <w:tcPr>
            <w:tcW w:w="1699" w:type="dxa"/>
          </w:tcPr>
          <w:p w14:paraId="7F04C719"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Category</w:t>
            </w:r>
          </w:p>
        </w:tc>
        <w:tc>
          <w:tcPr>
            <w:tcW w:w="11251" w:type="dxa"/>
            <w:gridSpan w:val="9"/>
            <w:vAlign w:val="center"/>
          </w:tcPr>
          <w:p w14:paraId="7556F381" w14:textId="77777777" w:rsidR="00FE37FF" w:rsidRPr="00EA77B0" w:rsidRDefault="00FE37FF" w:rsidP="00FE37FF">
            <w:pPr>
              <w:rPr>
                <w:rFonts w:ascii="Arial" w:hAnsi="Arial" w:cs="Arial"/>
                <w:color w:val="000000" w:themeColor="text1"/>
              </w:rPr>
            </w:pPr>
            <w:r w:rsidRPr="00EA77B0">
              <w:rPr>
                <w:rFonts w:ascii="Arial" w:hAnsi="Arial" w:cs="Arial"/>
                <w:color w:val="000000" w:themeColor="text1"/>
              </w:rPr>
              <w:t>Key</w:t>
            </w:r>
          </w:p>
        </w:tc>
      </w:tr>
      <w:tr w:rsidR="00FE37FF" w:rsidRPr="004C6C4D" w14:paraId="49BA0D37" w14:textId="77777777" w:rsidTr="004A65A0">
        <w:tc>
          <w:tcPr>
            <w:tcW w:w="1699" w:type="dxa"/>
            <w:vAlign w:val="center"/>
          </w:tcPr>
          <w:p w14:paraId="5F9FA65F"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Type</w:t>
            </w:r>
          </w:p>
        </w:tc>
        <w:tc>
          <w:tcPr>
            <w:tcW w:w="11251" w:type="dxa"/>
            <w:gridSpan w:val="9"/>
            <w:shd w:val="clear" w:color="auto" w:fill="auto"/>
          </w:tcPr>
          <w:p w14:paraId="0ABE8326" w14:textId="77777777" w:rsidR="00FE37FF" w:rsidRPr="00EA77B0" w:rsidRDefault="00FE37FF" w:rsidP="00FE37FF">
            <w:pPr>
              <w:pStyle w:val="Pa30"/>
              <w:rPr>
                <w:rFonts w:ascii="Arial" w:hAnsi="Arial" w:cs="Arial"/>
                <w:color w:val="211D1E"/>
                <w:sz w:val="22"/>
                <w:szCs w:val="22"/>
              </w:rPr>
            </w:pPr>
            <w:r w:rsidRPr="00EA77B0">
              <w:rPr>
                <w:rFonts w:ascii="Arial" w:hAnsi="Arial" w:cs="Arial"/>
                <w:color w:val="211D1E"/>
                <w:sz w:val="22"/>
                <w:szCs w:val="22"/>
              </w:rPr>
              <w:t>Outcome</w:t>
            </w:r>
          </w:p>
        </w:tc>
      </w:tr>
      <w:tr w:rsidR="00FE37FF" w:rsidRPr="004C6C4D" w14:paraId="4C9E36D5" w14:textId="77777777" w:rsidTr="004A65A0">
        <w:tc>
          <w:tcPr>
            <w:tcW w:w="1699" w:type="dxa"/>
            <w:vAlign w:val="center"/>
          </w:tcPr>
          <w:p w14:paraId="0199CA9B"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Description</w:t>
            </w:r>
          </w:p>
        </w:tc>
        <w:tc>
          <w:tcPr>
            <w:tcW w:w="11251" w:type="dxa"/>
            <w:gridSpan w:val="9"/>
            <w:shd w:val="clear" w:color="auto" w:fill="auto"/>
          </w:tcPr>
          <w:p w14:paraId="03FE44B3" w14:textId="77777777" w:rsidR="00FE37FF" w:rsidRPr="004C6C4D" w:rsidRDefault="00FE37FF" w:rsidP="00FE37FF">
            <w:pPr>
              <w:pStyle w:val="Pa30"/>
              <w:rPr>
                <w:rFonts w:ascii="Arial" w:hAnsi="Arial" w:cs="Arial"/>
                <w:color w:val="211D1E"/>
                <w:sz w:val="22"/>
                <w:szCs w:val="22"/>
              </w:rPr>
            </w:pPr>
            <w:r w:rsidRPr="00EA77B0">
              <w:rPr>
                <w:rFonts w:ascii="Arial" w:hAnsi="Arial" w:cs="Arial"/>
                <w:color w:val="211D1E"/>
                <w:sz w:val="22"/>
                <w:szCs w:val="22"/>
              </w:rPr>
              <w:t>This metric measures the degree to wh</w:t>
            </w:r>
            <w:r w:rsidRPr="004C6C4D">
              <w:rPr>
                <w:rFonts w:ascii="Arial" w:hAnsi="Arial" w:cs="Arial"/>
                <w:color w:val="211D1E"/>
                <w:sz w:val="22"/>
                <w:szCs w:val="22"/>
              </w:rPr>
              <w:t>ich a patent is correctly issued in compliance with all the requirements of Title 35 as well as the relevant case law at the time of issuance.  A statutorily compliant office action includes all applicable rejections and any asserted rejection is correct in that the decision to reject is based on sufficient evidence to support a conclusion of unpatentability.</w:t>
            </w:r>
          </w:p>
        </w:tc>
      </w:tr>
      <w:tr w:rsidR="00FE37FF" w:rsidRPr="004C6C4D" w14:paraId="619F734C" w14:textId="77777777" w:rsidTr="004A65A0">
        <w:tc>
          <w:tcPr>
            <w:tcW w:w="1699" w:type="dxa"/>
          </w:tcPr>
          <w:p w14:paraId="6CAA6A5E" w14:textId="77777777" w:rsidR="00FE37FF" w:rsidRPr="004E64A9" w:rsidRDefault="00FE37FF" w:rsidP="00FE37FF">
            <w:pPr>
              <w:rPr>
                <w:rFonts w:ascii="Arial" w:hAnsi="Arial" w:cs="Arial"/>
                <w:color w:val="000000" w:themeColor="text1"/>
              </w:rPr>
            </w:pPr>
          </w:p>
        </w:tc>
        <w:tc>
          <w:tcPr>
            <w:tcW w:w="1265" w:type="dxa"/>
            <w:gridSpan w:val="2"/>
          </w:tcPr>
          <w:p w14:paraId="60BF82B2" w14:textId="77777777" w:rsidR="00FE37FF" w:rsidRPr="00EA77B0" w:rsidRDefault="00FE37FF" w:rsidP="00FE37FF">
            <w:pPr>
              <w:jc w:val="center"/>
              <w:rPr>
                <w:rFonts w:ascii="Arial" w:hAnsi="Arial" w:cs="Arial"/>
                <w:color w:val="000000" w:themeColor="text1"/>
              </w:rPr>
            </w:pPr>
            <w:r w:rsidRPr="00EA77B0">
              <w:rPr>
                <w:rFonts w:ascii="Arial" w:hAnsi="Arial" w:cs="Arial"/>
                <w:color w:val="000000" w:themeColor="text1"/>
              </w:rPr>
              <w:t>FY 2012</w:t>
            </w:r>
          </w:p>
        </w:tc>
        <w:tc>
          <w:tcPr>
            <w:tcW w:w="1334" w:type="dxa"/>
          </w:tcPr>
          <w:p w14:paraId="2E05CBE5"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2013</w:t>
            </w:r>
          </w:p>
        </w:tc>
        <w:tc>
          <w:tcPr>
            <w:tcW w:w="1402" w:type="dxa"/>
          </w:tcPr>
          <w:p w14:paraId="2F6BD2E1"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2014</w:t>
            </w:r>
          </w:p>
        </w:tc>
        <w:tc>
          <w:tcPr>
            <w:tcW w:w="1402" w:type="dxa"/>
          </w:tcPr>
          <w:p w14:paraId="5685CE8A"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2015</w:t>
            </w:r>
          </w:p>
        </w:tc>
        <w:tc>
          <w:tcPr>
            <w:tcW w:w="1490" w:type="dxa"/>
          </w:tcPr>
          <w:p w14:paraId="665164F0"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2016</w:t>
            </w:r>
          </w:p>
        </w:tc>
        <w:tc>
          <w:tcPr>
            <w:tcW w:w="1444" w:type="dxa"/>
          </w:tcPr>
          <w:p w14:paraId="5B9A3F1A"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2017</w:t>
            </w:r>
          </w:p>
        </w:tc>
        <w:tc>
          <w:tcPr>
            <w:tcW w:w="1499" w:type="dxa"/>
          </w:tcPr>
          <w:p w14:paraId="4773A236"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2018</w:t>
            </w:r>
          </w:p>
        </w:tc>
        <w:tc>
          <w:tcPr>
            <w:tcW w:w="1415" w:type="dxa"/>
          </w:tcPr>
          <w:p w14:paraId="3A22BC52"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2019</w:t>
            </w:r>
          </w:p>
        </w:tc>
      </w:tr>
      <w:tr w:rsidR="00FE37FF" w:rsidRPr="004C6C4D" w14:paraId="3B0653ED" w14:textId="77777777" w:rsidTr="004A65A0">
        <w:tc>
          <w:tcPr>
            <w:tcW w:w="12950" w:type="dxa"/>
            <w:gridSpan w:val="10"/>
          </w:tcPr>
          <w:p w14:paraId="3D171ED3" w14:textId="77777777" w:rsidR="00FE37FF" w:rsidRPr="004E64A9" w:rsidRDefault="00FE37FF" w:rsidP="00FE37FF">
            <w:pPr>
              <w:rPr>
                <w:rFonts w:ascii="Arial" w:hAnsi="Arial" w:cs="Arial"/>
                <w:color w:val="000000" w:themeColor="text1"/>
              </w:rPr>
            </w:pPr>
            <w:r w:rsidRPr="0047649D">
              <w:rPr>
                <w:rFonts w:ascii="Arial" w:hAnsi="Arial" w:cs="Arial"/>
                <w:color w:val="000000" w:themeColor="text1"/>
              </w:rPr>
              <w:t>Statute 35 USC 101 (including utility and eligibility)</w:t>
            </w:r>
          </w:p>
        </w:tc>
      </w:tr>
      <w:tr w:rsidR="00FE37FF" w:rsidRPr="004C6C4D" w14:paraId="44462677" w14:textId="77777777" w:rsidTr="004A65A0">
        <w:tc>
          <w:tcPr>
            <w:tcW w:w="1699" w:type="dxa"/>
          </w:tcPr>
          <w:p w14:paraId="7CCE8BAD" w14:textId="77777777" w:rsidR="00FE37FF" w:rsidRPr="0047649D" w:rsidRDefault="00FE37FF" w:rsidP="00FE37FF">
            <w:pPr>
              <w:rPr>
                <w:rFonts w:ascii="Arial" w:hAnsi="Arial" w:cs="Arial"/>
                <w:color w:val="000000" w:themeColor="text1"/>
              </w:rPr>
            </w:pPr>
            <w:r w:rsidRPr="0047649D">
              <w:rPr>
                <w:rFonts w:ascii="Arial" w:hAnsi="Arial" w:cs="Arial"/>
                <w:color w:val="000000" w:themeColor="text1"/>
              </w:rPr>
              <w:t>Target</w:t>
            </w:r>
          </w:p>
        </w:tc>
        <w:tc>
          <w:tcPr>
            <w:tcW w:w="1265" w:type="dxa"/>
            <w:gridSpan w:val="2"/>
          </w:tcPr>
          <w:p w14:paraId="1AD17139" w14:textId="77777777" w:rsidR="00FE37FF" w:rsidRPr="0047649D" w:rsidRDefault="00FE37FF" w:rsidP="00FE37FF">
            <w:pPr>
              <w:jc w:val="center"/>
              <w:rPr>
                <w:rFonts w:ascii="Arial" w:hAnsi="Arial" w:cs="Arial"/>
              </w:rPr>
            </w:pPr>
          </w:p>
        </w:tc>
        <w:tc>
          <w:tcPr>
            <w:tcW w:w="1334" w:type="dxa"/>
          </w:tcPr>
          <w:p w14:paraId="6FF15778" w14:textId="77777777" w:rsidR="00FE37FF" w:rsidRPr="0047649D" w:rsidRDefault="00FE37FF" w:rsidP="00FE37FF">
            <w:pPr>
              <w:jc w:val="center"/>
              <w:rPr>
                <w:rFonts w:ascii="Arial" w:hAnsi="Arial" w:cs="Arial"/>
              </w:rPr>
            </w:pPr>
          </w:p>
        </w:tc>
        <w:tc>
          <w:tcPr>
            <w:tcW w:w="1402" w:type="dxa"/>
          </w:tcPr>
          <w:p w14:paraId="18B5868A" w14:textId="77777777" w:rsidR="00FE37FF" w:rsidRPr="0047649D" w:rsidRDefault="00FE37FF" w:rsidP="00FE37FF">
            <w:pPr>
              <w:jc w:val="center"/>
              <w:rPr>
                <w:rFonts w:ascii="Arial" w:hAnsi="Arial" w:cs="Arial"/>
              </w:rPr>
            </w:pPr>
          </w:p>
        </w:tc>
        <w:tc>
          <w:tcPr>
            <w:tcW w:w="1402" w:type="dxa"/>
          </w:tcPr>
          <w:p w14:paraId="06F71E00" w14:textId="77777777" w:rsidR="00FE37FF" w:rsidRPr="0047649D" w:rsidRDefault="00FE37FF" w:rsidP="00FE37FF">
            <w:pPr>
              <w:jc w:val="center"/>
              <w:rPr>
                <w:rFonts w:ascii="Arial" w:hAnsi="Arial" w:cs="Arial"/>
              </w:rPr>
            </w:pPr>
          </w:p>
        </w:tc>
        <w:tc>
          <w:tcPr>
            <w:tcW w:w="1490" w:type="dxa"/>
          </w:tcPr>
          <w:p w14:paraId="51468C83" w14:textId="77777777" w:rsidR="00FE37FF" w:rsidRPr="0047649D" w:rsidRDefault="00FE37FF" w:rsidP="00FE37FF">
            <w:pPr>
              <w:jc w:val="center"/>
              <w:rPr>
                <w:rFonts w:ascii="Arial" w:hAnsi="Arial" w:cs="Arial"/>
              </w:rPr>
            </w:pPr>
            <w:r w:rsidRPr="0047649D">
              <w:rPr>
                <w:rFonts w:ascii="Arial" w:hAnsi="Arial" w:cs="Arial"/>
              </w:rPr>
              <w:t>Baseline</w:t>
            </w:r>
          </w:p>
        </w:tc>
        <w:tc>
          <w:tcPr>
            <w:tcW w:w="1444" w:type="dxa"/>
            <w:shd w:val="clear" w:color="auto" w:fill="auto"/>
          </w:tcPr>
          <w:p w14:paraId="1A89655E" w14:textId="77777777" w:rsidR="00FE37FF" w:rsidRPr="0047649D" w:rsidRDefault="00FE37FF" w:rsidP="00FE37FF">
            <w:pPr>
              <w:jc w:val="center"/>
              <w:rPr>
                <w:rFonts w:ascii="Arial" w:hAnsi="Arial" w:cs="Arial"/>
              </w:rPr>
            </w:pPr>
            <w:r w:rsidRPr="0047649D">
              <w:rPr>
                <w:rFonts w:ascii="Arial" w:hAnsi="Arial" w:cs="Arial"/>
              </w:rPr>
              <w:t>93.0 - 98.0%</w:t>
            </w:r>
          </w:p>
        </w:tc>
        <w:tc>
          <w:tcPr>
            <w:tcW w:w="1499" w:type="dxa"/>
            <w:shd w:val="clear" w:color="auto" w:fill="auto"/>
          </w:tcPr>
          <w:p w14:paraId="24029095" w14:textId="1AC412BE" w:rsidR="00FE37FF" w:rsidRPr="0047649D" w:rsidRDefault="00B2165E" w:rsidP="00FE37FF">
            <w:pPr>
              <w:jc w:val="center"/>
              <w:rPr>
                <w:rFonts w:ascii="Arial" w:hAnsi="Arial" w:cs="Arial"/>
                <w:color w:val="000000" w:themeColor="text1"/>
              </w:rPr>
            </w:pPr>
            <w:r w:rsidRPr="0047649D">
              <w:rPr>
                <w:rFonts w:ascii="Arial" w:hAnsi="Arial" w:cs="Arial"/>
                <w:color w:val="000000" w:themeColor="text1"/>
              </w:rPr>
              <w:t>97.0%</w:t>
            </w:r>
          </w:p>
        </w:tc>
        <w:tc>
          <w:tcPr>
            <w:tcW w:w="1415" w:type="dxa"/>
            <w:shd w:val="clear" w:color="auto" w:fill="auto"/>
          </w:tcPr>
          <w:p w14:paraId="117157E8" w14:textId="77777777" w:rsidR="00FE37FF" w:rsidRPr="0047649D" w:rsidRDefault="00FE37FF" w:rsidP="00FE37FF">
            <w:pPr>
              <w:jc w:val="center"/>
              <w:rPr>
                <w:rFonts w:ascii="Arial" w:hAnsi="Arial" w:cs="Arial"/>
                <w:color w:val="000000" w:themeColor="text1"/>
              </w:rPr>
            </w:pPr>
            <w:r w:rsidRPr="0047649D">
              <w:rPr>
                <w:rFonts w:ascii="Arial" w:hAnsi="Arial" w:cs="Arial"/>
                <w:color w:val="000000" w:themeColor="text1"/>
              </w:rPr>
              <w:t>TBD</w:t>
            </w:r>
          </w:p>
        </w:tc>
      </w:tr>
      <w:tr w:rsidR="00FE37FF" w:rsidRPr="004C6C4D" w14:paraId="781F9305" w14:textId="77777777" w:rsidTr="004A65A0">
        <w:tc>
          <w:tcPr>
            <w:tcW w:w="1699" w:type="dxa"/>
          </w:tcPr>
          <w:p w14:paraId="523E6C23" w14:textId="77777777" w:rsidR="00FE37FF" w:rsidRPr="0047649D" w:rsidRDefault="00FE37FF" w:rsidP="00FE37FF">
            <w:pPr>
              <w:rPr>
                <w:rFonts w:ascii="Arial" w:hAnsi="Arial" w:cs="Arial"/>
                <w:color w:val="000000" w:themeColor="text1"/>
              </w:rPr>
            </w:pPr>
            <w:r w:rsidRPr="0047649D">
              <w:rPr>
                <w:rFonts w:ascii="Arial" w:hAnsi="Arial" w:cs="Arial"/>
                <w:color w:val="000000" w:themeColor="text1"/>
              </w:rPr>
              <w:t>Actual</w:t>
            </w:r>
          </w:p>
        </w:tc>
        <w:tc>
          <w:tcPr>
            <w:tcW w:w="1265" w:type="dxa"/>
            <w:gridSpan w:val="2"/>
            <w:vAlign w:val="center"/>
          </w:tcPr>
          <w:p w14:paraId="3FC74A70" w14:textId="77777777" w:rsidR="00FE37FF" w:rsidRPr="0047649D" w:rsidRDefault="00FE37FF" w:rsidP="00FE37FF">
            <w:pPr>
              <w:jc w:val="center"/>
              <w:rPr>
                <w:rFonts w:ascii="Arial" w:hAnsi="Arial" w:cs="Arial"/>
              </w:rPr>
            </w:pPr>
          </w:p>
        </w:tc>
        <w:tc>
          <w:tcPr>
            <w:tcW w:w="1334" w:type="dxa"/>
            <w:vAlign w:val="center"/>
          </w:tcPr>
          <w:p w14:paraId="5B7F8EB7" w14:textId="77777777" w:rsidR="00FE37FF" w:rsidRPr="0047649D" w:rsidRDefault="00FE37FF" w:rsidP="00FE37FF">
            <w:pPr>
              <w:jc w:val="center"/>
              <w:rPr>
                <w:rFonts w:ascii="Arial" w:hAnsi="Arial" w:cs="Arial"/>
              </w:rPr>
            </w:pPr>
          </w:p>
        </w:tc>
        <w:tc>
          <w:tcPr>
            <w:tcW w:w="1402" w:type="dxa"/>
            <w:vAlign w:val="center"/>
          </w:tcPr>
          <w:p w14:paraId="4792EF20" w14:textId="77777777" w:rsidR="00FE37FF" w:rsidRPr="0047649D" w:rsidRDefault="00FE37FF" w:rsidP="00FE37FF">
            <w:pPr>
              <w:jc w:val="center"/>
              <w:rPr>
                <w:rFonts w:ascii="Arial" w:hAnsi="Arial" w:cs="Arial"/>
              </w:rPr>
            </w:pPr>
          </w:p>
        </w:tc>
        <w:tc>
          <w:tcPr>
            <w:tcW w:w="1402" w:type="dxa"/>
            <w:vAlign w:val="center"/>
          </w:tcPr>
          <w:p w14:paraId="6AEC86FF" w14:textId="77777777" w:rsidR="00FE37FF" w:rsidRPr="0047649D" w:rsidRDefault="00FE37FF" w:rsidP="00FE37FF">
            <w:pPr>
              <w:jc w:val="center"/>
              <w:rPr>
                <w:rFonts w:ascii="Arial" w:hAnsi="Arial" w:cs="Arial"/>
              </w:rPr>
            </w:pPr>
          </w:p>
        </w:tc>
        <w:tc>
          <w:tcPr>
            <w:tcW w:w="1490" w:type="dxa"/>
          </w:tcPr>
          <w:p w14:paraId="0F03E5D1" w14:textId="77777777" w:rsidR="00FE37FF" w:rsidRPr="0047649D" w:rsidRDefault="00FE37FF" w:rsidP="00FE37FF">
            <w:pPr>
              <w:jc w:val="center"/>
              <w:rPr>
                <w:rFonts w:ascii="Arial" w:hAnsi="Arial" w:cs="Arial"/>
              </w:rPr>
            </w:pPr>
            <w:r w:rsidRPr="0047649D">
              <w:rPr>
                <w:rFonts w:ascii="Arial" w:hAnsi="Arial" w:cs="Arial"/>
              </w:rPr>
              <w:t>97.4%</w:t>
            </w:r>
          </w:p>
        </w:tc>
        <w:tc>
          <w:tcPr>
            <w:tcW w:w="1444" w:type="dxa"/>
            <w:shd w:val="clear" w:color="auto" w:fill="auto"/>
          </w:tcPr>
          <w:p w14:paraId="23943C19" w14:textId="14ADACBD" w:rsidR="00FE37FF" w:rsidRPr="0047649D" w:rsidRDefault="00920DA8" w:rsidP="00FE37FF">
            <w:pPr>
              <w:jc w:val="center"/>
              <w:rPr>
                <w:rFonts w:ascii="Arial" w:hAnsi="Arial" w:cs="Arial"/>
              </w:rPr>
            </w:pPr>
            <w:r w:rsidRPr="0047649D">
              <w:rPr>
                <w:rFonts w:ascii="Arial" w:hAnsi="Arial" w:cs="Arial"/>
              </w:rPr>
              <w:t>96.5%</w:t>
            </w:r>
          </w:p>
        </w:tc>
        <w:tc>
          <w:tcPr>
            <w:tcW w:w="1499" w:type="dxa"/>
            <w:shd w:val="clear" w:color="auto" w:fill="auto"/>
          </w:tcPr>
          <w:p w14:paraId="08D25544" w14:textId="77777777" w:rsidR="00FE37FF" w:rsidRPr="0047649D" w:rsidRDefault="00FE37FF" w:rsidP="00FE37FF">
            <w:pPr>
              <w:jc w:val="center"/>
              <w:rPr>
                <w:rFonts w:ascii="Arial" w:hAnsi="Arial" w:cs="Arial"/>
                <w:color w:val="000000" w:themeColor="text1"/>
              </w:rPr>
            </w:pPr>
          </w:p>
        </w:tc>
        <w:tc>
          <w:tcPr>
            <w:tcW w:w="1415" w:type="dxa"/>
            <w:shd w:val="clear" w:color="auto" w:fill="auto"/>
          </w:tcPr>
          <w:p w14:paraId="081DBE70" w14:textId="77777777" w:rsidR="00FE37FF" w:rsidRPr="0047649D" w:rsidRDefault="00FE37FF" w:rsidP="00FE37FF">
            <w:pPr>
              <w:jc w:val="center"/>
              <w:rPr>
                <w:rFonts w:ascii="Arial" w:hAnsi="Arial" w:cs="Arial"/>
                <w:color w:val="000000" w:themeColor="text1"/>
              </w:rPr>
            </w:pPr>
          </w:p>
        </w:tc>
      </w:tr>
      <w:tr w:rsidR="00FE37FF" w:rsidRPr="004C6C4D" w14:paraId="4B55068D" w14:textId="77777777" w:rsidTr="004A65A0">
        <w:tc>
          <w:tcPr>
            <w:tcW w:w="1699" w:type="dxa"/>
          </w:tcPr>
          <w:p w14:paraId="6E5819D4" w14:textId="77777777" w:rsidR="00FE37FF" w:rsidRPr="0047649D" w:rsidRDefault="00FE37FF" w:rsidP="00FE37FF">
            <w:pPr>
              <w:rPr>
                <w:rFonts w:ascii="Arial" w:hAnsi="Arial" w:cs="Arial"/>
                <w:color w:val="000000" w:themeColor="text1"/>
              </w:rPr>
            </w:pPr>
            <w:r w:rsidRPr="0047649D">
              <w:rPr>
                <w:rFonts w:ascii="Arial" w:hAnsi="Arial" w:cs="Arial"/>
                <w:color w:val="000000" w:themeColor="text1"/>
              </w:rPr>
              <w:t>Status</w:t>
            </w:r>
          </w:p>
        </w:tc>
        <w:tc>
          <w:tcPr>
            <w:tcW w:w="1265" w:type="dxa"/>
            <w:gridSpan w:val="2"/>
          </w:tcPr>
          <w:p w14:paraId="44E3D353" w14:textId="77777777" w:rsidR="00FE37FF" w:rsidRPr="0047649D" w:rsidRDefault="00FE37FF" w:rsidP="00FE37FF">
            <w:pPr>
              <w:jc w:val="center"/>
              <w:rPr>
                <w:rFonts w:ascii="Arial" w:hAnsi="Arial" w:cs="Arial"/>
              </w:rPr>
            </w:pPr>
          </w:p>
        </w:tc>
        <w:tc>
          <w:tcPr>
            <w:tcW w:w="1334" w:type="dxa"/>
          </w:tcPr>
          <w:p w14:paraId="732EF3FC" w14:textId="77777777" w:rsidR="00FE37FF" w:rsidRPr="0047649D" w:rsidRDefault="00FE37FF" w:rsidP="00FE37FF">
            <w:pPr>
              <w:jc w:val="center"/>
              <w:rPr>
                <w:rFonts w:ascii="Arial" w:hAnsi="Arial" w:cs="Arial"/>
              </w:rPr>
            </w:pPr>
          </w:p>
        </w:tc>
        <w:tc>
          <w:tcPr>
            <w:tcW w:w="1402" w:type="dxa"/>
          </w:tcPr>
          <w:p w14:paraId="6B530CC5" w14:textId="77777777" w:rsidR="00FE37FF" w:rsidRPr="0047649D" w:rsidRDefault="00FE37FF" w:rsidP="00FE37FF">
            <w:pPr>
              <w:jc w:val="center"/>
              <w:rPr>
                <w:rFonts w:ascii="Arial" w:hAnsi="Arial" w:cs="Arial"/>
              </w:rPr>
            </w:pPr>
          </w:p>
        </w:tc>
        <w:tc>
          <w:tcPr>
            <w:tcW w:w="1402" w:type="dxa"/>
          </w:tcPr>
          <w:p w14:paraId="6C1DD614" w14:textId="77777777" w:rsidR="00FE37FF" w:rsidRPr="0047649D" w:rsidRDefault="00FE37FF" w:rsidP="00FE37FF">
            <w:pPr>
              <w:jc w:val="center"/>
              <w:rPr>
                <w:rFonts w:ascii="Arial" w:hAnsi="Arial" w:cs="Arial"/>
              </w:rPr>
            </w:pPr>
          </w:p>
        </w:tc>
        <w:tc>
          <w:tcPr>
            <w:tcW w:w="1490" w:type="dxa"/>
          </w:tcPr>
          <w:p w14:paraId="4FAAA87D" w14:textId="77777777" w:rsidR="00FE37FF" w:rsidRPr="0047649D" w:rsidRDefault="00FE37FF" w:rsidP="00FE37FF">
            <w:pPr>
              <w:jc w:val="center"/>
              <w:rPr>
                <w:rFonts w:ascii="Arial" w:hAnsi="Arial" w:cs="Arial"/>
              </w:rPr>
            </w:pPr>
          </w:p>
        </w:tc>
        <w:tc>
          <w:tcPr>
            <w:tcW w:w="1444" w:type="dxa"/>
            <w:shd w:val="clear" w:color="auto" w:fill="auto"/>
          </w:tcPr>
          <w:p w14:paraId="610E9A8D" w14:textId="3102395C" w:rsidR="00FE37FF" w:rsidRPr="0047649D" w:rsidRDefault="00920DA8" w:rsidP="00920DA8">
            <w:pPr>
              <w:jc w:val="center"/>
              <w:rPr>
                <w:rFonts w:ascii="Arial" w:hAnsi="Arial" w:cs="Arial"/>
              </w:rPr>
            </w:pPr>
            <w:r w:rsidRPr="0047649D">
              <w:rPr>
                <w:rFonts w:ascii="Arial" w:hAnsi="Arial" w:cs="Arial"/>
              </w:rPr>
              <w:t>Met</w:t>
            </w:r>
          </w:p>
        </w:tc>
        <w:tc>
          <w:tcPr>
            <w:tcW w:w="1499" w:type="dxa"/>
            <w:shd w:val="clear" w:color="auto" w:fill="auto"/>
          </w:tcPr>
          <w:p w14:paraId="084BF695" w14:textId="77777777" w:rsidR="00FE37FF" w:rsidRPr="0047649D" w:rsidRDefault="00FE37FF" w:rsidP="00FE37FF">
            <w:pPr>
              <w:jc w:val="center"/>
              <w:rPr>
                <w:rFonts w:ascii="Arial" w:hAnsi="Arial" w:cs="Arial"/>
                <w:color w:val="000000" w:themeColor="text1"/>
              </w:rPr>
            </w:pPr>
          </w:p>
        </w:tc>
        <w:tc>
          <w:tcPr>
            <w:tcW w:w="1415" w:type="dxa"/>
            <w:shd w:val="clear" w:color="auto" w:fill="auto"/>
          </w:tcPr>
          <w:p w14:paraId="653F600F" w14:textId="77777777" w:rsidR="00FE37FF" w:rsidRPr="0047649D" w:rsidRDefault="00FE37FF" w:rsidP="00FE37FF">
            <w:pPr>
              <w:jc w:val="center"/>
              <w:rPr>
                <w:rFonts w:ascii="Arial" w:hAnsi="Arial" w:cs="Arial"/>
                <w:color w:val="000000" w:themeColor="text1"/>
              </w:rPr>
            </w:pPr>
          </w:p>
        </w:tc>
      </w:tr>
      <w:tr w:rsidR="00FE37FF" w:rsidRPr="004C6C4D" w14:paraId="667D209F" w14:textId="77777777" w:rsidTr="004A65A0">
        <w:tc>
          <w:tcPr>
            <w:tcW w:w="12950" w:type="dxa"/>
            <w:gridSpan w:val="10"/>
          </w:tcPr>
          <w:p w14:paraId="17E926AB" w14:textId="77777777" w:rsidR="00FE37FF" w:rsidRPr="004E64A9" w:rsidRDefault="00FE37FF" w:rsidP="00FE37FF">
            <w:pPr>
              <w:rPr>
                <w:rFonts w:ascii="Arial" w:hAnsi="Arial" w:cs="Arial"/>
                <w:color w:val="000000" w:themeColor="text1"/>
              </w:rPr>
            </w:pPr>
            <w:r w:rsidRPr="0047649D">
              <w:rPr>
                <w:rFonts w:ascii="Arial" w:hAnsi="Arial" w:cs="Arial"/>
                <w:color w:val="000000" w:themeColor="text1"/>
              </w:rPr>
              <w:t>Statute 35 USC 102 (prior art compliance)</w:t>
            </w:r>
          </w:p>
        </w:tc>
      </w:tr>
      <w:tr w:rsidR="00FE37FF" w:rsidRPr="004C6C4D" w14:paraId="6F5D328C" w14:textId="77777777" w:rsidTr="004A65A0">
        <w:tc>
          <w:tcPr>
            <w:tcW w:w="1699" w:type="dxa"/>
          </w:tcPr>
          <w:p w14:paraId="69595DEF" w14:textId="77777777" w:rsidR="00FE37FF" w:rsidRPr="0047649D" w:rsidRDefault="00FE37FF" w:rsidP="00FE37FF">
            <w:pPr>
              <w:rPr>
                <w:rFonts w:ascii="Arial" w:hAnsi="Arial" w:cs="Arial"/>
                <w:color w:val="000000" w:themeColor="text1"/>
              </w:rPr>
            </w:pPr>
            <w:r w:rsidRPr="0047649D">
              <w:rPr>
                <w:rFonts w:ascii="Arial" w:hAnsi="Arial" w:cs="Arial"/>
                <w:color w:val="000000" w:themeColor="text1"/>
              </w:rPr>
              <w:t>Target</w:t>
            </w:r>
          </w:p>
        </w:tc>
        <w:tc>
          <w:tcPr>
            <w:tcW w:w="1265" w:type="dxa"/>
            <w:gridSpan w:val="2"/>
          </w:tcPr>
          <w:p w14:paraId="2475826D" w14:textId="77777777" w:rsidR="00FE37FF" w:rsidRPr="0047649D" w:rsidRDefault="00FE37FF" w:rsidP="00FE37FF">
            <w:pPr>
              <w:jc w:val="center"/>
              <w:rPr>
                <w:rFonts w:ascii="Arial" w:hAnsi="Arial" w:cs="Arial"/>
              </w:rPr>
            </w:pPr>
          </w:p>
        </w:tc>
        <w:tc>
          <w:tcPr>
            <w:tcW w:w="1334" w:type="dxa"/>
          </w:tcPr>
          <w:p w14:paraId="4B1958F4" w14:textId="77777777" w:rsidR="00FE37FF" w:rsidRPr="0047649D" w:rsidRDefault="00FE37FF" w:rsidP="00FE37FF">
            <w:pPr>
              <w:jc w:val="center"/>
              <w:rPr>
                <w:rFonts w:ascii="Arial" w:hAnsi="Arial" w:cs="Arial"/>
              </w:rPr>
            </w:pPr>
          </w:p>
        </w:tc>
        <w:tc>
          <w:tcPr>
            <w:tcW w:w="1402" w:type="dxa"/>
          </w:tcPr>
          <w:p w14:paraId="26765BD0" w14:textId="77777777" w:rsidR="00FE37FF" w:rsidRPr="0047649D" w:rsidRDefault="00FE37FF" w:rsidP="00FE37FF">
            <w:pPr>
              <w:jc w:val="center"/>
              <w:rPr>
                <w:rFonts w:ascii="Arial" w:hAnsi="Arial" w:cs="Arial"/>
              </w:rPr>
            </w:pPr>
          </w:p>
        </w:tc>
        <w:tc>
          <w:tcPr>
            <w:tcW w:w="1402" w:type="dxa"/>
          </w:tcPr>
          <w:p w14:paraId="25AD05DE" w14:textId="77777777" w:rsidR="00FE37FF" w:rsidRPr="0047649D" w:rsidRDefault="00FE37FF" w:rsidP="00FE37FF">
            <w:pPr>
              <w:jc w:val="center"/>
              <w:rPr>
                <w:rFonts w:ascii="Arial" w:hAnsi="Arial" w:cs="Arial"/>
              </w:rPr>
            </w:pPr>
          </w:p>
        </w:tc>
        <w:tc>
          <w:tcPr>
            <w:tcW w:w="1490" w:type="dxa"/>
          </w:tcPr>
          <w:p w14:paraId="79C6DE2D" w14:textId="77777777" w:rsidR="00FE37FF" w:rsidRPr="0047649D" w:rsidRDefault="00FE37FF" w:rsidP="00FE37FF">
            <w:pPr>
              <w:jc w:val="center"/>
              <w:rPr>
                <w:rFonts w:ascii="Arial" w:hAnsi="Arial" w:cs="Arial"/>
              </w:rPr>
            </w:pPr>
            <w:r w:rsidRPr="0047649D">
              <w:rPr>
                <w:rFonts w:ascii="Arial" w:hAnsi="Arial" w:cs="Arial"/>
              </w:rPr>
              <w:t>Baseline</w:t>
            </w:r>
          </w:p>
        </w:tc>
        <w:tc>
          <w:tcPr>
            <w:tcW w:w="1444" w:type="dxa"/>
            <w:shd w:val="clear" w:color="auto" w:fill="auto"/>
          </w:tcPr>
          <w:p w14:paraId="5D465DF4" w14:textId="77777777" w:rsidR="00FE37FF" w:rsidRPr="0047649D" w:rsidRDefault="00FE37FF" w:rsidP="00FE37FF">
            <w:pPr>
              <w:rPr>
                <w:rFonts w:ascii="Arial" w:hAnsi="Arial" w:cs="Arial"/>
              </w:rPr>
            </w:pPr>
            <w:r w:rsidRPr="0047649D">
              <w:rPr>
                <w:rFonts w:ascii="Arial" w:hAnsi="Arial" w:cs="Arial"/>
              </w:rPr>
              <w:t>90.0 – 95.0%</w:t>
            </w:r>
          </w:p>
        </w:tc>
        <w:tc>
          <w:tcPr>
            <w:tcW w:w="1499" w:type="dxa"/>
          </w:tcPr>
          <w:p w14:paraId="6F8F5259" w14:textId="4A3454A2" w:rsidR="00FE37FF" w:rsidRPr="0047649D" w:rsidRDefault="00B2165E" w:rsidP="00FE37FF">
            <w:pPr>
              <w:jc w:val="center"/>
              <w:rPr>
                <w:rFonts w:ascii="Arial" w:hAnsi="Arial" w:cs="Arial"/>
                <w:color w:val="000000" w:themeColor="text1"/>
              </w:rPr>
            </w:pPr>
            <w:r w:rsidRPr="0047649D">
              <w:rPr>
                <w:rFonts w:ascii="Arial" w:hAnsi="Arial" w:cs="Arial"/>
                <w:color w:val="000000" w:themeColor="text1"/>
              </w:rPr>
              <w:t>95.0%</w:t>
            </w:r>
          </w:p>
        </w:tc>
        <w:tc>
          <w:tcPr>
            <w:tcW w:w="1415" w:type="dxa"/>
          </w:tcPr>
          <w:p w14:paraId="68571212" w14:textId="77777777" w:rsidR="00FE37FF" w:rsidRPr="0047649D" w:rsidRDefault="00FE37FF" w:rsidP="00FE37FF">
            <w:pPr>
              <w:jc w:val="center"/>
              <w:rPr>
                <w:rFonts w:ascii="Arial" w:hAnsi="Arial" w:cs="Arial"/>
                <w:color w:val="000000" w:themeColor="text1"/>
              </w:rPr>
            </w:pPr>
            <w:r w:rsidRPr="0047649D">
              <w:rPr>
                <w:rFonts w:ascii="Arial" w:hAnsi="Arial" w:cs="Arial"/>
                <w:color w:val="000000" w:themeColor="text1"/>
              </w:rPr>
              <w:t>TBD</w:t>
            </w:r>
          </w:p>
        </w:tc>
      </w:tr>
      <w:tr w:rsidR="00FE37FF" w:rsidRPr="004C6C4D" w14:paraId="2758E54F" w14:textId="77777777" w:rsidTr="004A65A0">
        <w:tc>
          <w:tcPr>
            <w:tcW w:w="1699" w:type="dxa"/>
          </w:tcPr>
          <w:p w14:paraId="65692848" w14:textId="77777777" w:rsidR="00FE37FF" w:rsidRPr="0047649D" w:rsidRDefault="00FE37FF" w:rsidP="00FE37FF">
            <w:pPr>
              <w:rPr>
                <w:rFonts w:ascii="Arial" w:hAnsi="Arial" w:cs="Arial"/>
                <w:color w:val="000000" w:themeColor="text1"/>
              </w:rPr>
            </w:pPr>
            <w:r w:rsidRPr="0047649D">
              <w:rPr>
                <w:rFonts w:ascii="Arial" w:hAnsi="Arial" w:cs="Arial"/>
                <w:color w:val="000000" w:themeColor="text1"/>
              </w:rPr>
              <w:t>Actual</w:t>
            </w:r>
          </w:p>
        </w:tc>
        <w:tc>
          <w:tcPr>
            <w:tcW w:w="1265" w:type="dxa"/>
            <w:gridSpan w:val="2"/>
            <w:vAlign w:val="center"/>
          </w:tcPr>
          <w:p w14:paraId="0E3B4314" w14:textId="77777777" w:rsidR="00FE37FF" w:rsidRPr="0047649D" w:rsidRDefault="00FE37FF" w:rsidP="00FE37FF">
            <w:pPr>
              <w:jc w:val="center"/>
              <w:rPr>
                <w:rFonts w:ascii="Arial" w:hAnsi="Arial" w:cs="Arial"/>
              </w:rPr>
            </w:pPr>
          </w:p>
        </w:tc>
        <w:tc>
          <w:tcPr>
            <w:tcW w:w="1334" w:type="dxa"/>
            <w:vAlign w:val="center"/>
          </w:tcPr>
          <w:p w14:paraId="1288FF7B" w14:textId="77777777" w:rsidR="00FE37FF" w:rsidRPr="0047649D" w:rsidRDefault="00FE37FF" w:rsidP="00FE37FF">
            <w:pPr>
              <w:jc w:val="center"/>
              <w:rPr>
                <w:rFonts w:ascii="Arial" w:hAnsi="Arial" w:cs="Arial"/>
              </w:rPr>
            </w:pPr>
          </w:p>
        </w:tc>
        <w:tc>
          <w:tcPr>
            <w:tcW w:w="1402" w:type="dxa"/>
            <w:vAlign w:val="center"/>
          </w:tcPr>
          <w:p w14:paraId="2CBDC16A" w14:textId="77777777" w:rsidR="00FE37FF" w:rsidRPr="0047649D" w:rsidRDefault="00FE37FF" w:rsidP="00FE37FF">
            <w:pPr>
              <w:jc w:val="center"/>
              <w:rPr>
                <w:rFonts w:ascii="Arial" w:hAnsi="Arial" w:cs="Arial"/>
              </w:rPr>
            </w:pPr>
          </w:p>
        </w:tc>
        <w:tc>
          <w:tcPr>
            <w:tcW w:w="1402" w:type="dxa"/>
            <w:vAlign w:val="center"/>
          </w:tcPr>
          <w:p w14:paraId="06B1CE09" w14:textId="77777777" w:rsidR="00FE37FF" w:rsidRPr="0047649D" w:rsidRDefault="00FE37FF" w:rsidP="00FE37FF">
            <w:pPr>
              <w:jc w:val="center"/>
              <w:rPr>
                <w:rFonts w:ascii="Arial" w:hAnsi="Arial" w:cs="Arial"/>
              </w:rPr>
            </w:pPr>
          </w:p>
        </w:tc>
        <w:tc>
          <w:tcPr>
            <w:tcW w:w="1490" w:type="dxa"/>
          </w:tcPr>
          <w:p w14:paraId="6E39F088" w14:textId="77777777" w:rsidR="00FE37FF" w:rsidRPr="0047649D" w:rsidRDefault="00FE37FF" w:rsidP="00FE37FF">
            <w:pPr>
              <w:jc w:val="center"/>
              <w:rPr>
                <w:rFonts w:ascii="Arial" w:hAnsi="Arial" w:cs="Arial"/>
              </w:rPr>
            </w:pPr>
            <w:r w:rsidRPr="0047649D">
              <w:rPr>
                <w:rFonts w:ascii="Arial" w:hAnsi="Arial" w:cs="Arial"/>
              </w:rPr>
              <w:t>95.9%</w:t>
            </w:r>
          </w:p>
        </w:tc>
        <w:tc>
          <w:tcPr>
            <w:tcW w:w="1444" w:type="dxa"/>
            <w:shd w:val="clear" w:color="auto" w:fill="auto"/>
          </w:tcPr>
          <w:p w14:paraId="3FCD7343" w14:textId="41B381CC" w:rsidR="00FE37FF" w:rsidRPr="0047649D" w:rsidRDefault="00920DA8" w:rsidP="00920DA8">
            <w:pPr>
              <w:jc w:val="center"/>
              <w:rPr>
                <w:rFonts w:ascii="Arial" w:hAnsi="Arial" w:cs="Arial"/>
              </w:rPr>
            </w:pPr>
            <w:r w:rsidRPr="0047649D">
              <w:rPr>
                <w:rFonts w:ascii="Arial" w:hAnsi="Arial" w:cs="Arial"/>
              </w:rPr>
              <w:t>94.4%</w:t>
            </w:r>
          </w:p>
        </w:tc>
        <w:tc>
          <w:tcPr>
            <w:tcW w:w="1499" w:type="dxa"/>
          </w:tcPr>
          <w:p w14:paraId="47CBB3DF" w14:textId="77777777" w:rsidR="00FE37FF" w:rsidRPr="0047649D" w:rsidRDefault="00FE37FF" w:rsidP="00FE37FF">
            <w:pPr>
              <w:jc w:val="center"/>
              <w:rPr>
                <w:rFonts w:ascii="Arial" w:hAnsi="Arial" w:cs="Arial"/>
                <w:color w:val="000000" w:themeColor="text1"/>
              </w:rPr>
            </w:pPr>
          </w:p>
        </w:tc>
        <w:tc>
          <w:tcPr>
            <w:tcW w:w="1415" w:type="dxa"/>
          </w:tcPr>
          <w:p w14:paraId="6CC04661" w14:textId="77777777" w:rsidR="00FE37FF" w:rsidRPr="0047649D" w:rsidRDefault="00FE37FF" w:rsidP="00FE37FF">
            <w:pPr>
              <w:jc w:val="center"/>
              <w:rPr>
                <w:rFonts w:ascii="Arial" w:hAnsi="Arial" w:cs="Arial"/>
                <w:color w:val="000000" w:themeColor="text1"/>
              </w:rPr>
            </w:pPr>
          </w:p>
        </w:tc>
      </w:tr>
      <w:tr w:rsidR="00FE37FF" w:rsidRPr="004C6C4D" w14:paraId="357F7454" w14:textId="77777777" w:rsidTr="004A65A0">
        <w:tc>
          <w:tcPr>
            <w:tcW w:w="1699" w:type="dxa"/>
          </w:tcPr>
          <w:p w14:paraId="1861DB19" w14:textId="77777777" w:rsidR="00FE37FF" w:rsidRPr="0047649D" w:rsidRDefault="00FE37FF" w:rsidP="00FE37FF">
            <w:pPr>
              <w:rPr>
                <w:rFonts w:ascii="Arial" w:hAnsi="Arial" w:cs="Arial"/>
                <w:color w:val="000000" w:themeColor="text1"/>
              </w:rPr>
            </w:pPr>
            <w:r w:rsidRPr="0047649D">
              <w:rPr>
                <w:rFonts w:ascii="Arial" w:hAnsi="Arial" w:cs="Arial"/>
                <w:color w:val="000000" w:themeColor="text1"/>
              </w:rPr>
              <w:t>Status</w:t>
            </w:r>
          </w:p>
        </w:tc>
        <w:tc>
          <w:tcPr>
            <w:tcW w:w="1265" w:type="dxa"/>
            <w:gridSpan w:val="2"/>
          </w:tcPr>
          <w:p w14:paraId="7D1F07EC" w14:textId="77777777" w:rsidR="00FE37FF" w:rsidRPr="0047649D" w:rsidRDefault="00FE37FF" w:rsidP="00FE37FF">
            <w:pPr>
              <w:jc w:val="center"/>
              <w:rPr>
                <w:rFonts w:ascii="Arial" w:hAnsi="Arial" w:cs="Arial"/>
              </w:rPr>
            </w:pPr>
          </w:p>
        </w:tc>
        <w:tc>
          <w:tcPr>
            <w:tcW w:w="1334" w:type="dxa"/>
          </w:tcPr>
          <w:p w14:paraId="2A7FF1A1" w14:textId="77777777" w:rsidR="00FE37FF" w:rsidRPr="0047649D" w:rsidRDefault="00FE37FF" w:rsidP="00FE37FF">
            <w:pPr>
              <w:jc w:val="center"/>
              <w:rPr>
                <w:rFonts w:ascii="Arial" w:hAnsi="Arial" w:cs="Arial"/>
              </w:rPr>
            </w:pPr>
          </w:p>
        </w:tc>
        <w:tc>
          <w:tcPr>
            <w:tcW w:w="1402" w:type="dxa"/>
          </w:tcPr>
          <w:p w14:paraId="096581F0" w14:textId="77777777" w:rsidR="00FE37FF" w:rsidRPr="0047649D" w:rsidRDefault="00FE37FF" w:rsidP="00FE37FF">
            <w:pPr>
              <w:jc w:val="center"/>
              <w:rPr>
                <w:rFonts w:ascii="Arial" w:hAnsi="Arial" w:cs="Arial"/>
              </w:rPr>
            </w:pPr>
          </w:p>
        </w:tc>
        <w:tc>
          <w:tcPr>
            <w:tcW w:w="1402" w:type="dxa"/>
          </w:tcPr>
          <w:p w14:paraId="16367C80" w14:textId="77777777" w:rsidR="00FE37FF" w:rsidRPr="0047649D" w:rsidRDefault="00FE37FF" w:rsidP="00FE37FF">
            <w:pPr>
              <w:jc w:val="center"/>
              <w:rPr>
                <w:rFonts w:ascii="Arial" w:hAnsi="Arial" w:cs="Arial"/>
              </w:rPr>
            </w:pPr>
          </w:p>
        </w:tc>
        <w:tc>
          <w:tcPr>
            <w:tcW w:w="1490" w:type="dxa"/>
          </w:tcPr>
          <w:p w14:paraId="435309B3" w14:textId="77777777" w:rsidR="00FE37FF" w:rsidRPr="0047649D" w:rsidRDefault="00FE37FF" w:rsidP="00FE37FF">
            <w:pPr>
              <w:jc w:val="center"/>
              <w:rPr>
                <w:rFonts w:ascii="Arial" w:hAnsi="Arial" w:cs="Arial"/>
              </w:rPr>
            </w:pPr>
          </w:p>
        </w:tc>
        <w:tc>
          <w:tcPr>
            <w:tcW w:w="1444" w:type="dxa"/>
            <w:shd w:val="clear" w:color="auto" w:fill="auto"/>
          </w:tcPr>
          <w:p w14:paraId="63A7F1A4" w14:textId="30249B6B" w:rsidR="00FE37FF" w:rsidRPr="0047649D" w:rsidRDefault="00920DA8" w:rsidP="00FE37FF">
            <w:pPr>
              <w:jc w:val="center"/>
              <w:rPr>
                <w:rFonts w:ascii="Arial" w:hAnsi="Arial" w:cs="Arial"/>
              </w:rPr>
            </w:pPr>
            <w:r w:rsidRPr="0047649D">
              <w:rPr>
                <w:rFonts w:ascii="Arial" w:hAnsi="Arial" w:cs="Arial"/>
              </w:rPr>
              <w:t>Met</w:t>
            </w:r>
          </w:p>
        </w:tc>
        <w:tc>
          <w:tcPr>
            <w:tcW w:w="1499" w:type="dxa"/>
          </w:tcPr>
          <w:p w14:paraId="3CEE03B5" w14:textId="77777777" w:rsidR="00FE37FF" w:rsidRPr="0047649D" w:rsidRDefault="00FE37FF" w:rsidP="00FE37FF">
            <w:pPr>
              <w:rPr>
                <w:rFonts w:ascii="Arial" w:hAnsi="Arial" w:cs="Arial"/>
              </w:rPr>
            </w:pPr>
          </w:p>
        </w:tc>
        <w:tc>
          <w:tcPr>
            <w:tcW w:w="1415" w:type="dxa"/>
          </w:tcPr>
          <w:p w14:paraId="12111C82" w14:textId="77777777" w:rsidR="00FE37FF" w:rsidRPr="0047649D" w:rsidRDefault="00FE37FF" w:rsidP="00FE37FF">
            <w:pPr>
              <w:jc w:val="center"/>
              <w:rPr>
                <w:rFonts w:ascii="Arial" w:hAnsi="Arial" w:cs="Arial"/>
                <w:color w:val="000000" w:themeColor="text1"/>
              </w:rPr>
            </w:pPr>
          </w:p>
        </w:tc>
      </w:tr>
      <w:tr w:rsidR="00FE37FF" w:rsidRPr="004C6C4D" w14:paraId="5F271ECF" w14:textId="77777777" w:rsidTr="004A65A0">
        <w:tc>
          <w:tcPr>
            <w:tcW w:w="12950" w:type="dxa"/>
            <w:gridSpan w:val="10"/>
          </w:tcPr>
          <w:p w14:paraId="759E90D4" w14:textId="77777777" w:rsidR="00FE37FF" w:rsidRPr="004E64A9" w:rsidRDefault="00FE37FF" w:rsidP="00FE37FF">
            <w:pPr>
              <w:rPr>
                <w:rFonts w:ascii="Arial" w:hAnsi="Arial" w:cs="Arial"/>
                <w:color w:val="000000" w:themeColor="text1"/>
              </w:rPr>
            </w:pPr>
            <w:r w:rsidRPr="0047649D">
              <w:rPr>
                <w:rFonts w:ascii="Arial" w:hAnsi="Arial" w:cs="Arial"/>
                <w:color w:val="000000" w:themeColor="text1"/>
              </w:rPr>
              <w:t>Statute 35 USC 103 (prior art compliance)</w:t>
            </w:r>
          </w:p>
        </w:tc>
      </w:tr>
      <w:tr w:rsidR="00FE37FF" w:rsidRPr="004C6C4D" w14:paraId="3531D10D" w14:textId="77777777" w:rsidTr="004A65A0">
        <w:tc>
          <w:tcPr>
            <w:tcW w:w="1699" w:type="dxa"/>
          </w:tcPr>
          <w:p w14:paraId="7AD5C689" w14:textId="77777777" w:rsidR="00FE37FF" w:rsidRPr="0047649D" w:rsidRDefault="00FE37FF" w:rsidP="00FE37FF">
            <w:pPr>
              <w:rPr>
                <w:rFonts w:ascii="Arial" w:hAnsi="Arial" w:cs="Arial"/>
                <w:color w:val="000000" w:themeColor="text1"/>
              </w:rPr>
            </w:pPr>
            <w:r w:rsidRPr="0047649D">
              <w:rPr>
                <w:rFonts w:ascii="Arial" w:hAnsi="Arial" w:cs="Arial"/>
                <w:color w:val="000000" w:themeColor="text1"/>
              </w:rPr>
              <w:t>Target</w:t>
            </w:r>
          </w:p>
        </w:tc>
        <w:tc>
          <w:tcPr>
            <w:tcW w:w="1265" w:type="dxa"/>
            <w:gridSpan w:val="2"/>
          </w:tcPr>
          <w:p w14:paraId="762E5FB7" w14:textId="77777777" w:rsidR="00FE37FF" w:rsidRPr="0047649D" w:rsidRDefault="00FE37FF" w:rsidP="00FE37FF">
            <w:pPr>
              <w:jc w:val="center"/>
              <w:rPr>
                <w:rFonts w:ascii="Arial" w:hAnsi="Arial" w:cs="Arial"/>
              </w:rPr>
            </w:pPr>
          </w:p>
        </w:tc>
        <w:tc>
          <w:tcPr>
            <w:tcW w:w="1334" w:type="dxa"/>
          </w:tcPr>
          <w:p w14:paraId="6C1AE9B0" w14:textId="77777777" w:rsidR="00FE37FF" w:rsidRPr="0047649D" w:rsidRDefault="00FE37FF" w:rsidP="00FE37FF">
            <w:pPr>
              <w:jc w:val="center"/>
              <w:rPr>
                <w:rFonts w:ascii="Arial" w:hAnsi="Arial" w:cs="Arial"/>
              </w:rPr>
            </w:pPr>
          </w:p>
        </w:tc>
        <w:tc>
          <w:tcPr>
            <w:tcW w:w="1402" w:type="dxa"/>
          </w:tcPr>
          <w:p w14:paraId="5F83E8AA" w14:textId="77777777" w:rsidR="00FE37FF" w:rsidRPr="0047649D" w:rsidRDefault="00FE37FF" w:rsidP="00FE37FF">
            <w:pPr>
              <w:jc w:val="center"/>
              <w:rPr>
                <w:rFonts w:ascii="Arial" w:hAnsi="Arial" w:cs="Arial"/>
              </w:rPr>
            </w:pPr>
          </w:p>
        </w:tc>
        <w:tc>
          <w:tcPr>
            <w:tcW w:w="1402" w:type="dxa"/>
          </w:tcPr>
          <w:p w14:paraId="6281B8F8" w14:textId="77777777" w:rsidR="00FE37FF" w:rsidRPr="0047649D" w:rsidRDefault="00FE37FF" w:rsidP="00FE37FF">
            <w:pPr>
              <w:jc w:val="center"/>
              <w:rPr>
                <w:rFonts w:ascii="Arial" w:hAnsi="Arial" w:cs="Arial"/>
              </w:rPr>
            </w:pPr>
          </w:p>
        </w:tc>
        <w:tc>
          <w:tcPr>
            <w:tcW w:w="1490" w:type="dxa"/>
          </w:tcPr>
          <w:p w14:paraId="25A1DB8F" w14:textId="77777777" w:rsidR="00FE37FF" w:rsidRPr="0047649D" w:rsidRDefault="00FE37FF" w:rsidP="00FE37FF">
            <w:pPr>
              <w:jc w:val="center"/>
              <w:rPr>
                <w:rFonts w:ascii="Arial" w:hAnsi="Arial" w:cs="Arial"/>
              </w:rPr>
            </w:pPr>
            <w:r w:rsidRPr="0047649D">
              <w:rPr>
                <w:rFonts w:ascii="Arial" w:hAnsi="Arial" w:cs="Arial"/>
              </w:rPr>
              <w:t>Baseline</w:t>
            </w:r>
          </w:p>
        </w:tc>
        <w:tc>
          <w:tcPr>
            <w:tcW w:w="1444" w:type="dxa"/>
            <w:shd w:val="clear" w:color="auto" w:fill="auto"/>
          </w:tcPr>
          <w:p w14:paraId="4D70D224" w14:textId="77777777" w:rsidR="00FE37FF" w:rsidRPr="0047649D" w:rsidRDefault="00FE37FF" w:rsidP="00FE37FF">
            <w:pPr>
              <w:rPr>
                <w:rFonts w:ascii="Arial" w:hAnsi="Arial" w:cs="Arial"/>
              </w:rPr>
            </w:pPr>
            <w:r w:rsidRPr="0047649D">
              <w:rPr>
                <w:rFonts w:ascii="Arial" w:hAnsi="Arial" w:cs="Arial"/>
              </w:rPr>
              <w:t>88.0 – 93.0%</w:t>
            </w:r>
          </w:p>
        </w:tc>
        <w:tc>
          <w:tcPr>
            <w:tcW w:w="1499" w:type="dxa"/>
          </w:tcPr>
          <w:p w14:paraId="7C3A9D12" w14:textId="2AB6528E" w:rsidR="00FE37FF" w:rsidRPr="0047649D" w:rsidRDefault="00B2165E" w:rsidP="00FE37FF">
            <w:pPr>
              <w:jc w:val="center"/>
              <w:rPr>
                <w:rFonts w:ascii="Arial" w:hAnsi="Arial" w:cs="Arial"/>
                <w:color w:val="000000" w:themeColor="text1"/>
              </w:rPr>
            </w:pPr>
            <w:r w:rsidRPr="0047649D">
              <w:rPr>
                <w:rFonts w:ascii="Arial" w:hAnsi="Arial" w:cs="Arial"/>
                <w:color w:val="000000" w:themeColor="text1"/>
              </w:rPr>
              <w:t>93.0%</w:t>
            </w:r>
          </w:p>
        </w:tc>
        <w:tc>
          <w:tcPr>
            <w:tcW w:w="1415" w:type="dxa"/>
          </w:tcPr>
          <w:p w14:paraId="6FA8AE40" w14:textId="77777777" w:rsidR="00FE37FF" w:rsidRPr="0047649D" w:rsidRDefault="00FE37FF" w:rsidP="00FE37FF">
            <w:pPr>
              <w:jc w:val="center"/>
              <w:rPr>
                <w:rFonts w:ascii="Arial" w:hAnsi="Arial" w:cs="Arial"/>
                <w:color w:val="000000" w:themeColor="text1"/>
              </w:rPr>
            </w:pPr>
            <w:r w:rsidRPr="0047649D">
              <w:rPr>
                <w:rFonts w:ascii="Arial" w:hAnsi="Arial" w:cs="Arial"/>
                <w:color w:val="000000" w:themeColor="text1"/>
              </w:rPr>
              <w:t>TBD</w:t>
            </w:r>
          </w:p>
        </w:tc>
      </w:tr>
      <w:tr w:rsidR="00FE37FF" w:rsidRPr="004C6C4D" w14:paraId="5A72282F" w14:textId="77777777" w:rsidTr="004A65A0">
        <w:tc>
          <w:tcPr>
            <w:tcW w:w="1699" w:type="dxa"/>
          </w:tcPr>
          <w:p w14:paraId="532DA6AE" w14:textId="77777777" w:rsidR="00FE37FF" w:rsidRPr="0047649D" w:rsidRDefault="00FE37FF" w:rsidP="00FE37FF">
            <w:pPr>
              <w:rPr>
                <w:rFonts w:ascii="Arial" w:hAnsi="Arial" w:cs="Arial"/>
                <w:color w:val="000000" w:themeColor="text1"/>
              </w:rPr>
            </w:pPr>
            <w:r w:rsidRPr="0047649D">
              <w:rPr>
                <w:rFonts w:ascii="Arial" w:hAnsi="Arial" w:cs="Arial"/>
                <w:color w:val="000000" w:themeColor="text1"/>
              </w:rPr>
              <w:t>Actual</w:t>
            </w:r>
          </w:p>
        </w:tc>
        <w:tc>
          <w:tcPr>
            <w:tcW w:w="1265" w:type="dxa"/>
            <w:gridSpan w:val="2"/>
            <w:vAlign w:val="center"/>
          </w:tcPr>
          <w:p w14:paraId="19603B94" w14:textId="77777777" w:rsidR="00FE37FF" w:rsidRPr="0047649D" w:rsidRDefault="00FE37FF" w:rsidP="00FE37FF">
            <w:pPr>
              <w:jc w:val="center"/>
              <w:rPr>
                <w:rFonts w:ascii="Arial" w:hAnsi="Arial" w:cs="Arial"/>
              </w:rPr>
            </w:pPr>
          </w:p>
        </w:tc>
        <w:tc>
          <w:tcPr>
            <w:tcW w:w="1334" w:type="dxa"/>
            <w:vAlign w:val="center"/>
          </w:tcPr>
          <w:p w14:paraId="1BDA527E" w14:textId="77777777" w:rsidR="00FE37FF" w:rsidRPr="0047649D" w:rsidRDefault="00FE37FF" w:rsidP="00FE37FF">
            <w:pPr>
              <w:jc w:val="center"/>
              <w:rPr>
                <w:rFonts w:ascii="Arial" w:hAnsi="Arial" w:cs="Arial"/>
              </w:rPr>
            </w:pPr>
          </w:p>
        </w:tc>
        <w:tc>
          <w:tcPr>
            <w:tcW w:w="1402" w:type="dxa"/>
            <w:vAlign w:val="center"/>
          </w:tcPr>
          <w:p w14:paraId="219B6851" w14:textId="77777777" w:rsidR="00FE37FF" w:rsidRPr="0047649D" w:rsidRDefault="00FE37FF" w:rsidP="00FE37FF">
            <w:pPr>
              <w:jc w:val="center"/>
              <w:rPr>
                <w:rFonts w:ascii="Arial" w:hAnsi="Arial" w:cs="Arial"/>
              </w:rPr>
            </w:pPr>
          </w:p>
        </w:tc>
        <w:tc>
          <w:tcPr>
            <w:tcW w:w="1402" w:type="dxa"/>
            <w:vAlign w:val="center"/>
          </w:tcPr>
          <w:p w14:paraId="61FDBC46" w14:textId="77777777" w:rsidR="00FE37FF" w:rsidRPr="0047649D" w:rsidRDefault="00FE37FF" w:rsidP="00FE37FF">
            <w:pPr>
              <w:jc w:val="center"/>
              <w:rPr>
                <w:rFonts w:ascii="Arial" w:hAnsi="Arial" w:cs="Arial"/>
              </w:rPr>
            </w:pPr>
          </w:p>
        </w:tc>
        <w:tc>
          <w:tcPr>
            <w:tcW w:w="1490" w:type="dxa"/>
          </w:tcPr>
          <w:p w14:paraId="5E2CA2E4" w14:textId="77777777" w:rsidR="00FE37FF" w:rsidRPr="0047649D" w:rsidRDefault="00FE37FF" w:rsidP="00FE37FF">
            <w:pPr>
              <w:jc w:val="center"/>
              <w:rPr>
                <w:rFonts w:ascii="Arial" w:hAnsi="Arial" w:cs="Arial"/>
              </w:rPr>
            </w:pPr>
            <w:r w:rsidRPr="0047649D">
              <w:rPr>
                <w:rFonts w:ascii="Arial" w:hAnsi="Arial" w:cs="Arial"/>
              </w:rPr>
              <w:t>90.4%</w:t>
            </w:r>
          </w:p>
        </w:tc>
        <w:tc>
          <w:tcPr>
            <w:tcW w:w="1444" w:type="dxa"/>
            <w:shd w:val="clear" w:color="auto" w:fill="auto"/>
          </w:tcPr>
          <w:p w14:paraId="71720062" w14:textId="72EBB014" w:rsidR="00FE37FF" w:rsidRPr="0047649D" w:rsidRDefault="00920DA8" w:rsidP="00920DA8">
            <w:pPr>
              <w:jc w:val="center"/>
              <w:rPr>
                <w:rFonts w:ascii="Arial" w:hAnsi="Arial" w:cs="Arial"/>
              </w:rPr>
            </w:pPr>
            <w:r w:rsidRPr="0047649D">
              <w:rPr>
                <w:rFonts w:ascii="Arial" w:hAnsi="Arial" w:cs="Arial"/>
              </w:rPr>
              <w:t>92.4%</w:t>
            </w:r>
          </w:p>
        </w:tc>
        <w:tc>
          <w:tcPr>
            <w:tcW w:w="1499" w:type="dxa"/>
          </w:tcPr>
          <w:p w14:paraId="3D859D99" w14:textId="77777777" w:rsidR="00FE37FF" w:rsidRPr="0047649D" w:rsidRDefault="00FE37FF" w:rsidP="00FE37FF">
            <w:pPr>
              <w:jc w:val="center"/>
              <w:rPr>
                <w:rFonts w:ascii="Arial" w:hAnsi="Arial" w:cs="Arial"/>
                <w:color w:val="000000" w:themeColor="text1"/>
              </w:rPr>
            </w:pPr>
          </w:p>
        </w:tc>
        <w:tc>
          <w:tcPr>
            <w:tcW w:w="1415" w:type="dxa"/>
          </w:tcPr>
          <w:p w14:paraId="49FBC2EF" w14:textId="77777777" w:rsidR="00FE37FF" w:rsidRPr="0047649D" w:rsidRDefault="00FE37FF" w:rsidP="00FE37FF">
            <w:pPr>
              <w:jc w:val="center"/>
              <w:rPr>
                <w:rFonts w:ascii="Arial" w:hAnsi="Arial" w:cs="Arial"/>
                <w:color w:val="000000" w:themeColor="text1"/>
              </w:rPr>
            </w:pPr>
          </w:p>
        </w:tc>
      </w:tr>
      <w:tr w:rsidR="00FE37FF" w:rsidRPr="004C6C4D" w14:paraId="523FE138" w14:textId="77777777" w:rsidTr="004A65A0">
        <w:tc>
          <w:tcPr>
            <w:tcW w:w="1699" w:type="dxa"/>
          </w:tcPr>
          <w:p w14:paraId="687C7959" w14:textId="77777777" w:rsidR="00FE37FF" w:rsidRPr="0047649D" w:rsidRDefault="00FE37FF" w:rsidP="00FE37FF">
            <w:pPr>
              <w:rPr>
                <w:rFonts w:ascii="Arial" w:hAnsi="Arial" w:cs="Arial"/>
                <w:color w:val="000000" w:themeColor="text1"/>
              </w:rPr>
            </w:pPr>
            <w:r w:rsidRPr="0047649D">
              <w:rPr>
                <w:rFonts w:ascii="Arial" w:hAnsi="Arial" w:cs="Arial"/>
                <w:color w:val="000000" w:themeColor="text1"/>
              </w:rPr>
              <w:t>Status</w:t>
            </w:r>
          </w:p>
        </w:tc>
        <w:tc>
          <w:tcPr>
            <w:tcW w:w="1265" w:type="dxa"/>
            <w:gridSpan w:val="2"/>
          </w:tcPr>
          <w:p w14:paraId="0A484937" w14:textId="77777777" w:rsidR="00FE37FF" w:rsidRPr="0047649D" w:rsidRDefault="00FE37FF" w:rsidP="00FE37FF">
            <w:pPr>
              <w:jc w:val="center"/>
              <w:rPr>
                <w:rFonts w:ascii="Arial" w:hAnsi="Arial" w:cs="Arial"/>
              </w:rPr>
            </w:pPr>
          </w:p>
        </w:tc>
        <w:tc>
          <w:tcPr>
            <w:tcW w:w="1334" w:type="dxa"/>
          </w:tcPr>
          <w:p w14:paraId="122D7C74" w14:textId="77777777" w:rsidR="00FE37FF" w:rsidRPr="0047649D" w:rsidRDefault="00FE37FF" w:rsidP="00FE37FF">
            <w:pPr>
              <w:jc w:val="center"/>
              <w:rPr>
                <w:rFonts w:ascii="Arial" w:hAnsi="Arial" w:cs="Arial"/>
              </w:rPr>
            </w:pPr>
          </w:p>
        </w:tc>
        <w:tc>
          <w:tcPr>
            <w:tcW w:w="1402" w:type="dxa"/>
          </w:tcPr>
          <w:p w14:paraId="760C2DD4" w14:textId="77777777" w:rsidR="00FE37FF" w:rsidRPr="0047649D" w:rsidRDefault="00FE37FF" w:rsidP="00FE37FF">
            <w:pPr>
              <w:jc w:val="center"/>
              <w:rPr>
                <w:rFonts w:ascii="Arial" w:hAnsi="Arial" w:cs="Arial"/>
              </w:rPr>
            </w:pPr>
          </w:p>
        </w:tc>
        <w:tc>
          <w:tcPr>
            <w:tcW w:w="1402" w:type="dxa"/>
          </w:tcPr>
          <w:p w14:paraId="4C4706FD" w14:textId="77777777" w:rsidR="00FE37FF" w:rsidRPr="0047649D" w:rsidRDefault="00FE37FF" w:rsidP="00FE37FF">
            <w:pPr>
              <w:jc w:val="center"/>
              <w:rPr>
                <w:rFonts w:ascii="Arial" w:hAnsi="Arial" w:cs="Arial"/>
              </w:rPr>
            </w:pPr>
          </w:p>
        </w:tc>
        <w:tc>
          <w:tcPr>
            <w:tcW w:w="1490" w:type="dxa"/>
          </w:tcPr>
          <w:p w14:paraId="5BE4042E" w14:textId="77777777" w:rsidR="00FE37FF" w:rsidRPr="0047649D" w:rsidRDefault="00FE37FF" w:rsidP="00FE37FF">
            <w:pPr>
              <w:jc w:val="center"/>
              <w:rPr>
                <w:rFonts w:ascii="Arial" w:hAnsi="Arial" w:cs="Arial"/>
              </w:rPr>
            </w:pPr>
          </w:p>
        </w:tc>
        <w:tc>
          <w:tcPr>
            <w:tcW w:w="1444" w:type="dxa"/>
            <w:shd w:val="clear" w:color="auto" w:fill="auto"/>
          </w:tcPr>
          <w:p w14:paraId="5581449B" w14:textId="528AB738" w:rsidR="00FE37FF" w:rsidRPr="0047649D" w:rsidRDefault="00920DA8" w:rsidP="00FE37FF">
            <w:pPr>
              <w:jc w:val="center"/>
              <w:rPr>
                <w:rFonts w:ascii="Arial" w:hAnsi="Arial" w:cs="Arial"/>
              </w:rPr>
            </w:pPr>
            <w:r w:rsidRPr="0047649D">
              <w:rPr>
                <w:rFonts w:ascii="Arial" w:hAnsi="Arial" w:cs="Arial"/>
              </w:rPr>
              <w:t>Met</w:t>
            </w:r>
          </w:p>
        </w:tc>
        <w:tc>
          <w:tcPr>
            <w:tcW w:w="1499" w:type="dxa"/>
          </w:tcPr>
          <w:p w14:paraId="5B31DDBA" w14:textId="77777777" w:rsidR="00FE37FF" w:rsidRPr="0047649D" w:rsidRDefault="00FE37FF" w:rsidP="00FE37FF">
            <w:pPr>
              <w:rPr>
                <w:rFonts w:ascii="Arial" w:hAnsi="Arial" w:cs="Arial"/>
              </w:rPr>
            </w:pPr>
          </w:p>
        </w:tc>
        <w:tc>
          <w:tcPr>
            <w:tcW w:w="1415" w:type="dxa"/>
          </w:tcPr>
          <w:p w14:paraId="2314063C" w14:textId="77777777" w:rsidR="00FE37FF" w:rsidRPr="0047649D" w:rsidRDefault="00FE37FF" w:rsidP="00FE37FF">
            <w:pPr>
              <w:jc w:val="center"/>
              <w:rPr>
                <w:rFonts w:ascii="Arial" w:hAnsi="Arial" w:cs="Arial"/>
                <w:color w:val="000000" w:themeColor="text1"/>
              </w:rPr>
            </w:pPr>
          </w:p>
        </w:tc>
      </w:tr>
      <w:tr w:rsidR="00FE37FF" w:rsidRPr="004C6C4D" w14:paraId="383249FE" w14:textId="77777777" w:rsidTr="004A65A0">
        <w:tc>
          <w:tcPr>
            <w:tcW w:w="12950" w:type="dxa"/>
            <w:gridSpan w:val="10"/>
          </w:tcPr>
          <w:p w14:paraId="77B00EBC" w14:textId="77777777" w:rsidR="00FE37FF" w:rsidRPr="004E64A9" w:rsidRDefault="00FE37FF" w:rsidP="00FE37FF">
            <w:pPr>
              <w:rPr>
                <w:rFonts w:ascii="Arial" w:hAnsi="Arial" w:cs="Arial"/>
                <w:color w:val="000000" w:themeColor="text1"/>
              </w:rPr>
            </w:pPr>
            <w:r w:rsidRPr="0047649D">
              <w:rPr>
                <w:rFonts w:ascii="Arial" w:hAnsi="Arial" w:cs="Arial"/>
                <w:color w:val="000000" w:themeColor="text1"/>
              </w:rPr>
              <w:t>Statute 35 USC 112 (35 USC 112(a),(b) including (a)/(b) rejections related to 35 USC 112(f))</w:t>
            </w:r>
          </w:p>
        </w:tc>
      </w:tr>
      <w:tr w:rsidR="00FE37FF" w:rsidRPr="004C6C4D" w14:paraId="12B0662B" w14:textId="77777777" w:rsidTr="004A65A0">
        <w:tc>
          <w:tcPr>
            <w:tcW w:w="1699" w:type="dxa"/>
          </w:tcPr>
          <w:p w14:paraId="7C4D6D50" w14:textId="77777777" w:rsidR="00FE37FF" w:rsidRPr="0047649D" w:rsidRDefault="00FE37FF" w:rsidP="00FE37FF">
            <w:pPr>
              <w:rPr>
                <w:rFonts w:ascii="Arial" w:hAnsi="Arial" w:cs="Arial"/>
                <w:color w:val="000000" w:themeColor="text1"/>
              </w:rPr>
            </w:pPr>
            <w:r w:rsidRPr="0047649D">
              <w:rPr>
                <w:rFonts w:ascii="Arial" w:hAnsi="Arial" w:cs="Arial"/>
                <w:color w:val="000000" w:themeColor="text1"/>
              </w:rPr>
              <w:t>Target</w:t>
            </w:r>
          </w:p>
        </w:tc>
        <w:tc>
          <w:tcPr>
            <w:tcW w:w="1265" w:type="dxa"/>
            <w:gridSpan w:val="2"/>
          </w:tcPr>
          <w:p w14:paraId="41678050" w14:textId="77777777" w:rsidR="00FE37FF" w:rsidRPr="0047649D" w:rsidRDefault="00FE37FF" w:rsidP="00FE37FF">
            <w:pPr>
              <w:jc w:val="center"/>
              <w:rPr>
                <w:rFonts w:ascii="Arial" w:hAnsi="Arial" w:cs="Arial"/>
              </w:rPr>
            </w:pPr>
          </w:p>
        </w:tc>
        <w:tc>
          <w:tcPr>
            <w:tcW w:w="1334" w:type="dxa"/>
          </w:tcPr>
          <w:p w14:paraId="3AB2466B" w14:textId="77777777" w:rsidR="00FE37FF" w:rsidRPr="0047649D" w:rsidRDefault="00FE37FF" w:rsidP="00FE37FF">
            <w:pPr>
              <w:jc w:val="center"/>
              <w:rPr>
                <w:rFonts w:ascii="Arial" w:hAnsi="Arial" w:cs="Arial"/>
              </w:rPr>
            </w:pPr>
          </w:p>
        </w:tc>
        <w:tc>
          <w:tcPr>
            <w:tcW w:w="1402" w:type="dxa"/>
          </w:tcPr>
          <w:p w14:paraId="64444A0A" w14:textId="77777777" w:rsidR="00FE37FF" w:rsidRPr="0047649D" w:rsidRDefault="00FE37FF" w:rsidP="00FE37FF">
            <w:pPr>
              <w:jc w:val="center"/>
              <w:rPr>
                <w:rFonts w:ascii="Arial" w:hAnsi="Arial" w:cs="Arial"/>
              </w:rPr>
            </w:pPr>
          </w:p>
        </w:tc>
        <w:tc>
          <w:tcPr>
            <w:tcW w:w="1402" w:type="dxa"/>
          </w:tcPr>
          <w:p w14:paraId="2AD9534D" w14:textId="77777777" w:rsidR="00FE37FF" w:rsidRPr="0047649D" w:rsidRDefault="00FE37FF" w:rsidP="00FE37FF">
            <w:pPr>
              <w:jc w:val="center"/>
              <w:rPr>
                <w:rFonts w:ascii="Arial" w:hAnsi="Arial" w:cs="Arial"/>
              </w:rPr>
            </w:pPr>
          </w:p>
        </w:tc>
        <w:tc>
          <w:tcPr>
            <w:tcW w:w="1490" w:type="dxa"/>
          </w:tcPr>
          <w:p w14:paraId="6E5D7980" w14:textId="77777777" w:rsidR="00FE37FF" w:rsidRPr="0047649D" w:rsidRDefault="00FE37FF" w:rsidP="00FE37FF">
            <w:pPr>
              <w:jc w:val="center"/>
              <w:rPr>
                <w:rFonts w:ascii="Arial" w:hAnsi="Arial" w:cs="Arial"/>
              </w:rPr>
            </w:pPr>
            <w:r w:rsidRPr="0047649D">
              <w:rPr>
                <w:rFonts w:ascii="Arial" w:hAnsi="Arial" w:cs="Arial"/>
              </w:rPr>
              <w:t>Baseline</w:t>
            </w:r>
          </w:p>
        </w:tc>
        <w:tc>
          <w:tcPr>
            <w:tcW w:w="1444" w:type="dxa"/>
            <w:shd w:val="clear" w:color="auto" w:fill="auto"/>
          </w:tcPr>
          <w:p w14:paraId="130B1D1D" w14:textId="77777777" w:rsidR="00FE37FF" w:rsidRPr="0047649D" w:rsidRDefault="00FE37FF" w:rsidP="00FE37FF">
            <w:pPr>
              <w:rPr>
                <w:rFonts w:ascii="Arial" w:hAnsi="Arial" w:cs="Arial"/>
              </w:rPr>
            </w:pPr>
            <w:r w:rsidRPr="0047649D">
              <w:rPr>
                <w:rFonts w:ascii="Arial" w:hAnsi="Arial" w:cs="Arial"/>
              </w:rPr>
              <w:t>87.0 - 92.0%</w:t>
            </w:r>
          </w:p>
        </w:tc>
        <w:tc>
          <w:tcPr>
            <w:tcW w:w="1499" w:type="dxa"/>
          </w:tcPr>
          <w:p w14:paraId="2C688D85" w14:textId="542DD85A" w:rsidR="00FE37FF" w:rsidRPr="0047649D" w:rsidRDefault="00B2165E" w:rsidP="00FE37FF">
            <w:pPr>
              <w:jc w:val="center"/>
              <w:rPr>
                <w:rFonts w:ascii="Arial" w:hAnsi="Arial" w:cs="Arial"/>
                <w:color w:val="000000" w:themeColor="text1"/>
              </w:rPr>
            </w:pPr>
            <w:r w:rsidRPr="0047649D">
              <w:rPr>
                <w:rFonts w:ascii="Arial" w:hAnsi="Arial" w:cs="Arial"/>
                <w:color w:val="000000" w:themeColor="text1"/>
              </w:rPr>
              <w:t>93.0%</w:t>
            </w:r>
          </w:p>
        </w:tc>
        <w:tc>
          <w:tcPr>
            <w:tcW w:w="1415" w:type="dxa"/>
          </w:tcPr>
          <w:p w14:paraId="4209F2B2" w14:textId="77777777" w:rsidR="00FE37FF" w:rsidRPr="0047649D" w:rsidRDefault="00FE37FF" w:rsidP="00FE37FF">
            <w:pPr>
              <w:jc w:val="center"/>
              <w:rPr>
                <w:rFonts w:ascii="Arial" w:hAnsi="Arial" w:cs="Arial"/>
                <w:color w:val="000000" w:themeColor="text1"/>
              </w:rPr>
            </w:pPr>
            <w:r w:rsidRPr="0047649D">
              <w:rPr>
                <w:rFonts w:ascii="Arial" w:hAnsi="Arial" w:cs="Arial"/>
                <w:color w:val="000000" w:themeColor="text1"/>
              </w:rPr>
              <w:t>TBD</w:t>
            </w:r>
          </w:p>
        </w:tc>
      </w:tr>
      <w:tr w:rsidR="00FE37FF" w:rsidRPr="004C6C4D" w14:paraId="6702381A" w14:textId="77777777" w:rsidTr="004A65A0">
        <w:tc>
          <w:tcPr>
            <w:tcW w:w="1699" w:type="dxa"/>
          </w:tcPr>
          <w:p w14:paraId="144C2863" w14:textId="77777777" w:rsidR="00FE37FF" w:rsidRPr="0047649D" w:rsidRDefault="00FE37FF" w:rsidP="00FE37FF">
            <w:pPr>
              <w:rPr>
                <w:rFonts w:ascii="Arial" w:hAnsi="Arial" w:cs="Arial"/>
                <w:color w:val="000000" w:themeColor="text1"/>
              </w:rPr>
            </w:pPr>
            <w:r w:rsidRPr="0047649D">
              <w:rPr>
                <w:rFonts w:ascii="Arial" w:hAnsi="Arial" w:cs="Arial"/>
                <w:color w:val="000000" w:themeColor="text1"/>
              </w:rPr>
              <w:t>Actual</w:t>
            </w:r>
          </w:p>
        </w:tc>
        <w:tc>
          <w:tcPr>
            <w:tcW w:w="1265" w:type="dxa"/>
            <w:gridSpan w:val="2"/>
            <w:vAlign w:val="center"/>
          </w:tcPr>
          <w:p w14:paraId="48B60A3F" w14:textId="77777777" w:rsidR="00FE37FF" w:rsidRPr="0047649D" w:rsidRDefault="00FE37FF" w:rsidP="00FE37FF">
            <w:pPr>
              <w:jc w:val="center"/>
              <w:rPr>
                <w:rFonts w:ascii="Arial" w:hAnsi="Arial" w:cs="Arial"/>
              </w:rPr>
            </w:pPr>
          </w:p>
        </w:tc>
        <w:tc>
          <w:tcPr>
            <w:tcW w:w="1334" w:type="dxa"/>
            <w:vAlign w:val="center"/>
          </w:tcPr>
          <w:p w14:paraId="0AB3FA24" w14:textId="77777777" w:rsidR="00FE37FF" w:rsidRPr="0047649D" w:rsidRDefault="00FE37FF" w:rsidP="00FE37FF">
            <w:pPr>
              <w:jc w:val="center"/>
              <w:rPr>
                <w:rFonts w:ascii="Arial" w:hAnsi="Arial" w:cs="Arial"/>
              </w:rPr>
            </w:pPr>
          </w:p>
        </w:tc>
        <w:tc>
          <w:tcPr>
            <w:tcW w:w="1402" w:type="dxa"/>
            <w:vAlign w:val="center"/>
          </w:tcPr>
          <w:p w14:paraId="358FF618" w14:textId="77777777" w:rsidR="00FE37FF" w:rsidRPr="0047649D" w:rsidRDefault="00FE37FF" w:rsidP="00FE37FF">
            <w:pPr>
              <w:jc w:val="center"/>
              <w:rPr>
                <w:rFonts w:ascii="Arial" w:hAnsi="Arial" w:cs="Arial"/>
              </w:rPr>
            </w:pPr>
          </w:p>
        </w:tc>
        <w:tc>
          <w:tcPr>
            <w:tcW w:w="1402" w:type="dxa"/>
            <w:vAlign w:val="center"/>
          </w:tcPr>
          <w:p w14:paraId="6EE0C757" w14:textId="77777777" w:rsidR="00FE37FF" w:rsidRPr="0047649D" w:rsidRDefault="00FE37FF" w:rsidP="00FE37FF">
            <w:pPr>
              <w:jc w:val="center"/>
              <w:rPr>
                <w:rFonts w:ascii="Arial" w:hAnsi="Arial" w:cs="Arial"/>
              </w:rPr>
            </w:pPr>
          </w:p>
        </w:tc>
        <w:tc>
          <w:tcPr>
            <w:tcW w:w="1490" w:type="dxa"/>
          </w:tcPr>
          <w:p w14:paraId="404C3F87" w14:textId="77777777" w:rsidR="00FE37FF" w:rsidRPr="0047649D" w:rsidRDefault="00FE37FF" w:rsidP="00FE37FF">
            <w:pPr>
              <w:jc w:val="center"/>
              <w:rPr>
                <w:rFonts w:ascii="Arial" w:hAnsi="Arial" w:cs="Arial"/>
              </w:rPr>
            </w:pPr>
            <w:r w:rsidRPr="0047649D">
              <w:rPr>
                <w:rFonts w:ascii="Arial" w:hAnsi="Arial" w:cs="Arial"/>
              </w:rPr>
              <w:t>93.7%</w:t>
            </w:r>
          </w:p>
        </w:tc>
        <w:tc>
          <w:tcPr>
            <w:tcW w:w="1444" w:type="dxa"/>
            <w:shd w:val="clear" w:color="auto" w:fill="auto"/>
          </w:tcPr>
          <w:p w14:paraId="482DFFAD" w14:textId="121E1D96" w:rsidR="00FE37FF" w:rsidRPr="0047649D" w:rsidRDefault="00920DA8" w:rsidP="00920DA8">
            <w:pPr>
              <w:jc w:val="center"/>
              <w:rPr>
                <w:rFonts w:ascii="Arial" w:hAnsi="Arial" w:cs="Arial"/>
              </w:rPr>
            </w:pPr>
            <w:r w:rsidRPr="0047649D">
              <w:rPr>
                <w:rFonts w:ascii="Arial" w:hAnsi="Arial" w:cs="Arial"/>
              </w:rPr>
              <w:t>92.6%</w:t>
            </w:r>
          </w:p>
        </w:tc>
        <w:tc>
          <w:tcPr>
            <w:tcW w:w="1499" w:type="dxa"/>
          </w:tcPr>
          <w:p w14:paraId="27B65D53" w14:textId="77777777" w:rsidR="00FE37FF" w:rsidRPr="0047649D" w:rsidRDefault="00FE37FF" w:rsidP="00FE37FF">
            <w:pPr>
              <w:jc w:val="center"/>
              <w:rPr>
                <w:rFonts w:ascii="Arial" w:hAnsi="Arial" w:cs="Arial"/>
                <w:color w:val="000000" w:themeColor="text1"/>
              </w:rPr>
            </w:pPr>
          </w:p>
        </w:tc>
        <w:tc>
          <w:tcPr>
            <w:tcW w:w="1415" w:type="dxa"/>
          </w:tcPr>
          <w:p w14:paraId="1A270BF3" w14:textId="77777777" w:rsidR="00FE37FF" w:rsidRPr="0047649D" w:rsidRDefault="00FE37FF" w:rsidP="00FE37FF">
            <w:pPr>
              <w:jc w:val="center"/>
              <w:rPr>
                <w:rFonts w:ascii="Arial" w:hAnsi="Arial" w:cs="Arial"/>
                <w:color w:val="000000" w:themeColor="text1"/>
              </w:rPr>
            </w:pPr>
          </w:p>
        </w:tc>
      </w:tr>
      <w:tr w:rsidR="00FE37FF" w:rsidRPr="004C6C4D" w14:paraId="0B9A303E" w14:textId="77777777" w:rsidTr="004A65A0">
        <w:tc>
          <w:tcPr>
            <w:tcW w:w="1699" w:type="dxa"/>
          </w:tcPr>
          <w:p w14:paraId="5B2F1A94" w14:textId="77777777" w:rsidR="00FE37FF" w:rsidRPr="0047649D" w:rsidRDefault="00FE37FF" w:rsidP="00FE37FF">
            <w:pPr>
              <w:rPr>
                <w:rFonts w:ascii="Arial" w:hAnsi="Arial" w:cs="Arial"/>
                <w:color w:val="000000" w:themeColor="text1"/>
              </w:rPr>
            </w:pPr>
            <w:r w:rsidRPr="0047649D">
              <w:rPr>
                <w:rFonts w:ascii="Arial" w:hAnsi="Arial" w:cs="Arial"/>
                <w:color w:val="000000" w:themeColor="text1"/>
              </w:rPr>
              <w:t>Status</w:t>
            </w:r>
          </w:p>
        </w:tc>
        <w:tc>
          <w:tcPr>
            <w:tcW w:w="1265" w:type="dxa"/>
            <w:gridSpan w:val="2"/>
          </w:tcPr>
          <w:p w14:paraId="391B9780" w14:textId="77777777" w:rsidR="00FE37FF" w:rsidRPr="0047649D" w:rsidRDefault="00FE37FF" w:rsidP="00FE37FF">
            <w:pPr>
              <w:jc w:val="center"/>
              <w:rPr>
                <w:rFonts w:ascii="Arial" w:hAnsi="Arial" w:cs="Arial"/>
              </w:rPr>
            </w:pPr>
          </w:p>
        </w:tc>
        <w:tc>
          <w:tcPr>
            <w:tcW w:w="1334" w:type="dxa"/>
          </w:tcPr>
          <w:p w14:paraId="728FED60" w14:textId="77777777" w:rsidR="00FE37FF" w:rsidRPr="0047649D" w:rsidRDefault="00FE37FF" w:rsidP="00FE37FF">
            <w:pPr>
              <w:jc w:val="center"/>
              <w:rPr>
                <w:rFonts w:ascii="Arial" w:hAnsi="Arial" w:cs="Arial"/>
              </w:rPr>
            </w:pPr>
          </w:p>
        </w:tc>
        <w:tc>
          <w:tcPr>
            <w:tcW w:w="1402" w:type="dxa"/>
          </w:tcPr>
          <w:p w14:paraId="169280F3" w14:textId="77777777" w:rsidR="00FE37FF" w:rsidRPr="0047649D" w:rsidRDefault="00FE37FF" w:rsidP="00FE37FF">
            <w:pPr>
              <w:jc w:val="center"/>
              <w:rPr>
                <w:rFonts w:ascii="Arial" w:hAnsi="Arial" w:cs="Arial"/>
              </w:rPr>
            </w:pPr>
          </w:p>
        </w:tc>
        <w:tc>
          <w:tcPr>
            <w:tcW w:w="1402" w:type="dxa"/>
          </w:tcPr>
          <w:p w14:paraId="0D69B489" w14:textId="77777777" w:rsidR="00FE37FF" w:rsidRPr="0047649D" w:rsidRDefault="00FE37FF" w:rsidP="00FE37FF">
            <w:pPr>
              <w:jc w:val="center"/>
              <w:rPr>
                <w:rFonts w:ascii="Arial" w:hAnsi="Arial" w:cs="Arial"/>
              </w:rPr>
            </w:pPr>
          </w:p>
        </w:tc>
        <w:tc>
          <w:tcPr>
            <w:tcW w:w="1490" w:type="dxa"/>
          </w:tcPr>
          <w:p w14:paraId="2B3F9F79" w14:textId="77777777" w:rsidR="00FE37FF" w:rsidRPr="0047649D" w:rsidRDefault="00FE37FF" w:rsidP="00FE37FF">
            <w:pPr>
              <w:jc w:val="center"/>
              <w:rPr>
                <w:rFonts w:ascii="Arial" w:hAnsi="Arial" w:cs="Arial"/>
              </w:rPr>
            </w:pPr>
          </w:p>
        </w:tc>
        <w:tc>
          <w:tcPr>
            <w:tcW w:w="1444" w:type="dxa"/>
            <w:shd w:val="clear" w:color="auto" w:fill="auto"/>
          </w:tcPr>
          <w:p w14:paraId="42D5A52C" w14:textId="594A2DEE" w:rsidR="00FE37FF" w:rsidRPr="0047649D" w:rsidRDefault="00920DA8" w:rsidP="00FE37FF">
            <w:pPr>
              <w:jc w:val="center"/>
              <w:rPr>
                <w:rFonts w:ascii="Arial" w:hAnsi="Arial" w:cs="Arial"/>
              </w:rPr>
            </w:pPr>
            <w:r w:rsidRPr="0047649D">
              <w:rPr>
                <w:rFonts w:ascii="Arial" w:hAnsi="Arial" w:cs="Arial"/>
              </w:rPr>
              <w:t>Met</w:t>
            </w:r>
          </w:p>
        </w:tc>
        <w:tc>
          <w:tcPr>
            <w:tcW w:w="1499" w:type="dxa"/>
          </w:tcPr>
          <w:p w14:paraId="192E5603" w14:textId="77777777" w:rsidR="00FE37FF" w:rsidRPr="0047649D" w:rsidRDefault="00FE37FF" w:rsidP="00FE37FF">
            <w:pPr>
              <w:rPr>
                <w:rFonts w:ascii="Arial" w:hAnsi="Arial" w:cs="Arial"/>
              </w:rPr>
            </w:pPr>
          </w:p>
        </w:tc>
        <w:tc>
          <w:tcPr>
            <w:tcW w:w="1415" w:type="dxa"/>
          </w:tcPr>
          <w:p w14:paraId="21A68071" w14:textId="77777777" w:rsidR="00FE37FF" w:rsidRPr="0047649D" w:rsidRDefault="00FE37FF" w:rsidP="00FE37FF">
            <w:pPr>
              <w:jc w:val="center"/>
              <w:rPr>
                <w:rFonts w:ascii="Arial" w:hAnsi="Arial" w:cs="Arial"/>
                <w:color w:val="000000" w:themeColor="text1"/>
              </w:rPr>
            </w:pPr>
          </w:p>
        </w:tc>
      </w:tr>
      <w:tr w:rsidR="00FE37FF" w:rsidRPr="004C6C4D" w14:paraId="035DE30F" w14:textId="77777777" w:rsidTr="004A65A0">
        <w:tc>
          <w:tcPr>
            <w:tcW w:w="1699" w:type="dxa"/>
          </w:tcPr>
          <w:p w14:paraId="62C05DBC" w14:textId="77777777" w:rsidR="00FE37FF" w:rsidRPr="00EA77B0" w:rsidRDefault="00FE37FF" w:rsidP="00FE37FF">
            <w:pPr>
              <w:rPr>
                <w:rFonts w:ascii="Arial" w:hAnsi="Arial" w:cs="Arial"/>
              </w:rPr>
            </w:pPr>
            <w:r w:rsidRPr="004E64A9">
              <w:rPr>
                <w:rFonts w:ascii="Arial" w:hAnsi="Arial" w:cs="Arial"/>
                <w:color w:val="000000" w:themeColor="text1"/>
              </w:rPr>
              <w:t>Trend</w:t>
            </w:r>
          </w:p>
        </w:tc>
        <w:tc>
          <w:tcPr>
            <w:tcW w:w="11251" w:type="dxa"/>
            <w:gridSpan w:val="9"/>
            <w:shd w:val="clear" w:color="auto" w:fill="auto"/>
          </w:tcPr>
          <w:p w14:paraId="08D8E1DF" w14:textId="77777777" w:rsidR="00FE37FF" w:rsidRPr="004C6C4D" w:rsidRDefault="00FE37FF" w:rsidP="00FE37FF">
            <w:pPr>
              <w:pStyle w:val="ListParagraph"/>
              <w:ind w:left="14"/>
              <w:rPr>
                <w:rFonts w:ascii="Arial" w:hAnsi="Arial" w:cs="Arial"/>
                <w:color w:val="000000" w:themeColor="text1"/>
              </w:rPr>
            </w:pPr>
            <w:r w:rsidRPr="004C6C4D">
              <w:rPr>
                <w:rFonts w:ascii="Arial" w:hAnsi="Arial" w:cs="Arial"/>
                <w:color w:val="000000" w:themeColor="text1"/>
              </w:rPr>
              <w:t>Not enough data to determine trend.</w:t>
            </w:r>
          </w:p>
        </w:tc>
      </w:tr>
      <w:tr w:rsidR="00FE37FF" w:rsidRPr="004C6C4D" w14:paraId="4B9ED185" w14:textId="77777777" w:rsidTr="004A65A0">
        <w:tc>
          <w:tcPr>
            <w:tcW w:w="2275" w:type="dxa"/>
            <w:gridSpan w:val="2"/>
          </w:tcPr>
          <w:p w14:paraId="43DC6F05"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Explanation (if not met in 2017)</w:t>
            </w:r>
          </w:p>
        </w:tc>
        <w:tc>
          <w:tcPr>
            <w:tcW w:w="10675" w:type="dxa"/>
            <w:gridSpan w:val="8"/>
            <w:shd w:val="clear" w:color="auto" w:fill="auto"/>
            <w:vAlign w:val="center"/>
          </w:tcPr>
          <w:p w14:paraId="7A9BF1F9" w14:textId="78868355" w:rsidR="00FE37FF" w:rsidRPr="004C6C4D" w:rsidRDefault="00B2165E" w:rsidP="00B2165E">
            <w:pPr>
              <w:pStyle w:val="ListParagraph"/>
              <w:ind w:left="14"/>
              <w:rPr>
                <w:rFonts w:ascii="Arial" w:hAnsi="Arial" w:cs="Arial"/>
                <w:color w:val="000000" w:themeColor="text1"/>
              </w:rPr>
            </w:pPr>
            <w:r w:rsidRPr="00EA77B0">
              <w:rPr>
                <w:rFonts w:ascii="Arial" w:hAnsi="Arial" w:cs="Arial"/>
                <w:color w:val="000000" w:themeColor="text1"/>
              </w:rPr>
              <w:t>NOT APPLICABLE</w:t>
            </w:r>
          </w:p>
        </w:tc>
      </w:tr>
      <w:tr w:rsidR="00FE37FF" w:rsidRPr="004C6C4D" w14:paraId="63BA40F1" w14:textId="77777777" w:rsidTr="004A65A0">
        <w:tc>
          <w:tcPr>
            <w:tcW w:w="2275" w:type="dxa"/>
            <w:gridSpan w:val="2"/>
          </w:tcPr>
          <w:p w14:paraId="26D8C318" w14:textId="77777777" w:rsidR="00FE37FF" w:rsidRPr="00EA77B0" w:rsidRDefault="00FE37FF" w:rsidP="00FE37FF">
            <w:pPr>
              <w:rPr>
                <w:rFonts w:ascii="Arial" w:hAnsi="Arial" w:cs="Arial"/>
                <w:color w:val="000000" w:themeColor="text1"/>
              </w:rPr>
            </w:pPr>
            <w:r w:rsidRPr="004E64A9">
              <w:rPr>
                <w:rFonts w:ascii="Arial" w:hAnsi="Arial" w:cs="Arial"/>
                <w:color w:val="000000" w:themeColor="text1"/>
              </w:rPr>
              <w:t xml:space="preserve">Actions to be taken / </w:t>
            </w:r>
            <w:r w:rsidRPr="00EA77B0">
              <w:rPr>
                <w:rFonts w:ascii="Arial" w:hAnsi="Arial" w:cs="Arial"/>
                <w:color w:val="000000" w:themeColor="text1"/>
              </w:rPr>
              <w:t>Future Plans</w:t>
            </w:r>
          </w:p>
        </w:tc>
        <w:tc>
          <w:tcPr>
            <w:tcW w:w="10675" w:type="dxa"/>
            <w:gridSpan w:val="8"/>
            <w:shd w:val="clear" w:color="auto" w:fill="auto"/>
            <w:vAlign w:val="center"/>
          </w:tcPr>
          <w:p w14:paraId="64C13926" w14:textId="2EE73698" w:rsidR="00FE37FF" w:rsidRPr="00C146B1" w:rsidRDefault="00C146B1" w:rsidP="00FE37FF">
            <w:pPr>
              <w:rPr>
                <w:rFonts w:ascii="Arial" w:hAnsi="Arial" w:cs="Arial"/>
                <w:color w:val="000000" w:themeColor="text1"/>
              </w:rPr>
            </w:pPr>
            <w:r>
              <w:rPr>
                <w:rFonts w:ascii="Arial" w:hAnsi="Arial" w:cs="Arial"/>
                <w:color w:val="000000" w:themeColor="text1"/>
              </w:rPr>
              <w:t>FY 2018 Statutory compliance goals were established based on the end of the year FY2017 metrics.</w:t>
            </w:r>
          </w:p>
        </w:tc>
      </w:tr>
      <w:tr w:rsidR="00FE37FF" w:rsidRPr="004C6C4D" w14:paraId="5C81A7B5" w14:textId="77777777" w:rsidTr="004A65A0">
        <w:tc>
          <w:tcPr>
            <w:tcW w:w="2275" w:type="dxa"/>
            <w:gridSpan w:val="2"/>
            <w:vAlign w:val="center"/>
          </w:tcPr>
          <w:p w14:paraId="7B5A4B18"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Adjustments to targets</w:t>
            </w:r>
          </w:p>
        </w:tc>
        <w:tc>
          <w:tcPr>
            <w:tcW w:w="10675" w:type="dxa"/>
            <w:gridSpan w:val="8"/>
            <w:shd w:val="clear" w:color="auto" w:fill="auto"/>
          </w:tcPr>
          <w:p w14:paraId="51FFC6FD" w14:textId="77777777" w:rsidR="00FE37FF" w:rsidRPr="00EA77B0" w:rsidRDefault="00FE37FF" w:rsidP="00FE37FF">
            <w:pPr>
              <w:pStyle w:val="ListParagraph"/>
              <w:ind w:left="14"/>
              <w:rPr>
                <w:rFonts w:ascii="Arial" w:hAnsi="Arial" w:cs="Arial"/>
                <w:color w:val="000000" w:themeColor="text1"/>
              </w:rPr>
            </w:pPr>
            <w:r w:rsidRPr="00EA77B0">
              <w:rPr>
                <w:rFonts w:ascii="Arial" w:hAnsi="Arial" w:cs="Arial"/>
                <w:color w:val="000000" w:themeColor="text1"/>
              </w:rPr>
              <w:t>Not applicable</w:t>
            </w:r>
          </w:p>
        </w:tc>
      </w:tr>
      <w:tr w:rsidR="00FE37FF" w:rsidRPr="004C6C4D" w14:paraId="3EE1B941" w14:textId="77777777" w:rsidTr="004A65A0">
        <w:tc>
          <w:tcPr>
            <w:tcW w:w="2275" w:type="dxa"/>
            <w:gridSpan w:val="2"/>
            <w:vAlign w:val="center"/>
          </w:tcPr>
          <w:p w14:paraId="750BB5C0"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lastRenderedPageBreak/>
              <w:t>Notes</w:t>
            </w:r>
          </w:p>
        </w:tc>
        <w:tc>
          <w:tcPr>
            <w:tcW w:w="10675" w:type="dxa"/>
            <w:gridSpan w:val="8"/>
            <w:shd w:val="clear" w:color="auto" w:fill="auto"/>
            <w:vAlign w:val="center"/>
          </w:tcPr>
          <w:p w14:paraId="5D486F46" w14:textId="77777777" w:rsidR="00FE37FF" w:rsidRPr="004C6C4D" w:rsidRDefault="00FE37FF" w:rsidP="00FE37FF">
            <w:pPr>
              <w:rPr>
                <w:rFonts w:ascii="Arial" w:hAnsi="Arial" w:cs="Arial"/>
                <w:color w:val="000000" w:themeColor="text1"/>
                <w:highlight w:val="yellow"/>
              </w:rPr>
            </w:pPr>
            <w:r w:rsidRPr="00EA77B0">
              <w:rPr>
                <w:rFonts w:ascii="Arial" w:hAnsi="Arial" w:cs="Arial"/>
                <w:color w:val="000000" w:themeColor="text1"/>
              </w:rPr>
              <w:t>None</w:t>
            </w:r>
          </w:p>
        </w:tc>
      </w:tr>
      <w:tr w:rsidR="00FE37FF" w:rsidRPr="004C6C4D" w14:paraId="04191F94" w14:textId="77777777" w:rsidTr="004A65A0">
        <w:tc>
          <w:tcPr>
            <w:tcW w:w="2275" w:type="dxa"/>
            <w:gridSpan w:val="2"/>
            <w:vAlign w:val="center"/>
          </w:tcPr>
          <w:p w14:paraId="748CD0DF" w14:textId="77777777" w:rsidR="00FE37FF" w:rsidRPr="00EA77B0" w:rsidRDefault="00FE37FF" w:rsidP="00FE37FF">
            <w:pPr>
              <w:rPr>
                <w:rFonts w:ascii="Arial" w:hAnsi="Arial" w:cs="Arial"/>
                <w:color w:val="000000" w:themeColor="text1"/>
              </w:rPr>
            </w:pPr>
            <w:r w:rsidRPr="004E64A9">
              <w:rPr>
                <w:rFonts w:ascii="Arial" w:hAnsi="Arial" w:cs="Arial"/>
                <w:color w:val="000000" w:themeColor="text1"/>
              </w:rPr>
              <w:t>Information Gaps</w:t>
            </w:r>
          </w:p>
        </w:tc>
        <w:tc>
          <w:tcPr>
            <w:tcW w:w="10675" w:type="dxa"/>
            <w:gridSpan w:val="8"/>
            <w:shd w:val="clear" w:color="auto" w:fill="auto"/>
            <w:vAlign w:val="center"/>
          </w:tcPr>
          <w:p w14:paraId="5935E82E" w14:textId="77777777" w:rsidR="00FE37FF" w:rsidRPr="0047649D" w:rsidRDefault="00FE37FF" w:rsidP="00FE37FF">
            <w:pPr>
              <w:rPr>
                <w:rFonts w:ascii="Arial" w:hAnsi="Arial" w:cs="Arial"/>
              </w:rPr>
            </w:pPr>
            <w:r w:rsidRPr="004C6C4D">
              <w:rPr>
                <w:rFonts w:ascii="Arial" w:hAnsi="Arial" w:cs="Arial"/>
                <w:color w:val="000000" w:themeColor="text1"/>
              </w:rPr>
              <w:t>None</w:t>
            </w:r>
          </w:p>
        </w:tc>
      </w:tr>
    </w:tbl>
    <w:p w14:paraId="52DD35B3" w14:textId="77777777" w:rsidR="00FE37FF" w:rsidRPr="004E64A9" w:rsidRDefault="00FE37FF" w:rsidP="00FE37FF">
      <w:pPr>
        <w:rPr>
          <w:rFonts w:ascii="Arial" w:hAnsi="Arial" w:cs="Arial"/>
          <w:b/>
          <w:i/>
          <w:color w:val="000000" w:themeColor="text1"/>
          <w:u w:val="single"/>
        </w:rPr>
      </w:pPr>
      <w:r w:rsidRPr="004E64A9">
        <w:rPr>
          <w:rFonts w:ascii="Arial" w:hAnsi="Arial" w:cs="Arial"/>
          <w:b/>
          <w:i/>
          <w:color w:val="000000" w:themeColor="text1"/>
          <w:u w:val="single"/>
        </w:rPr>
        <w:br w:type="page"/>
      </w:r>
    </w:p>
    <w:tbl>
      <w:tblPr>
        <w:tblStyle w:val="TableGrid"/>
        <w:tblW w:w="0" w:type="auto"/>
        <w:tblLook w:val="04A0" w:firstRow="1" w:lastRow="0" w:firstColumn="1" w:lastColumn="0" w:noHBand="0" w:noVBand="1"/>
        <w:tblCaption w:val="Performance Indicator- Trademark Average First Action Pendency (months)"/>
        <w:tblDescription w:val="Performance Chart with multiple rows of data. Row titles listed as follows: Indicator, Category, Type, Description, Target, Actual, Status, Trend, Explanation if not met, Actions to be taken/future plans, Adjustments to Targets, Notes Information Gaps. Target row lists performance targets covering FY 2012 through FY 2019"/>
      </w:tblPr>
      <w:tblGrid>
        <w:gridCol w:w="1708"/>
        <w:gridCol w:w="580"/>
        <w:gridCol w:w="697"/>
        <w:gridCol w:w="1348"/>
        <w:gridCol w:w="1418"/>
        <w:gridCol w:w="1418"/>
        <w:gridCol w:w="1431"/>
        <w:gridCol w:w="1431"/>
        <w:gridCol w:w="1488"/>
        <w:gridCol w:w="1431"/>
      </w:tblGrid>
      <w:tr w:rsidR="00FE37FF" w:rsidRPr="004C6C4D" w14:paraId="005E600F" w14:textId="77777777" w:rsidTr="004A65A0">
        <w:trPr>
          <w:tblHeader/>
        </w:trPr>
        <w:tc>
          <w:tcPr>
            <w:tcW w:w="1801" w:type="dxa"/>
            <w:shd w:val="clear" w:color="auto" w:fill="D9D9D9" w:themeFill="background1" w:themeFillShade="D9"/>
          </w:tcPr>
          <w:p w14:paraId="0B61F211" w14:textId="77777777" w:rsidR="00FE37FF" w:rsidRPr="004E64A9" w:rsidRDefault="00FE37FF" w:rsidP="00FE37FF">
            <w:pPr>
              <w:rPr>
                <w:rFonts w:ascii="Arial" w:hAnsi="Arial" w:cs="Arial"/>
                <w:b/>
                <w:color w:val="000000" w:themeColor="text1"/>
              </w:rPr>
            </w:pPr>
            <w:r w:rsidRPr="004E64A9">
              <w:rPr>
                <w:rFonts w:ascii="Arial" w:hAnsi="Arial" w:cs="Arial"/>
                <w:b/>
                <w:color w:val="000000" w:themeColor="text1"/>
              </w:rPr>
              <w:lastRenderedPageBreak/>
              <w:t>Indicator</w:t>
            </w:r>
          </w:p>
        </w:tc>
        <w:tc>
          <w:tcPr>
            <w:tcW w:w="12589" w:type="dxa"/>
            <w:gridSpan w:val="9"/>
            <w:shd w:val="clear" w:color="auto" w:fill="D9D9D9" w:themeFill="background1" w:themeFillShade="D9"/>
          </w:tcPr>
          <w:p w14:paraId="47902814" w14:textId="77777777" w:rsidR="00FE37FF" w:rsidRPr="00EA77B0" w:rsidRDefault="00FE37FF" w:rsidP="00FE37FF">
            <w:pPr>
              <w:rPr>
                <w:rFonts w:ascii="Arial" w:hAnsi="Arial" w:cs="Arial"/>
                <w:b/>
                <w:color w:val="000000" w:themeColor="text1"/>
              </w:rPr>
            </w:pPr>
            <w:r w:rsidRPr="00EA77B0">
              <w:rPr>
                <w:rFonts w:ascii="Arial" w:hAnsi="Arial" w:cs="Arial"/>
                <w:b/>
                <w:color w:val="000000" w:themeColor="text1"/>
              </w:rPr>
              <w:t>TRADEMARK AVERAGE FIRST ACTION PENDENCY (MONTHS)</w:t>
            </w:r>
          </w:p>
        </w:tc>
      </w:tr>
      <w:tr w:rsidR="00FE37FF" w:rsidRPr="004C6C4D" w14:paraId="32F6E4AD" w14:textId="77777777" w:rsidTr="00FE37FF">
        <w:tc>
          <w:tcPr>
            <w:tcW w:w="1801" w:type="dxa"/>
          </w:tcPr>
          <w:p w14:paraId="3F97DC4B"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Category</w:t>
            </w:r>
          </w:p>
        </w:tc>
        <w:tc>
          <w:tcPr>
            <w:tcW w:w="12589" w:type="dxa"/>
            <w:gridSpan w:val="9"/>
            <w:vAlign w:val="center"/>
          </w:tcPr>
          <w:p w14:paraId="3FEAEF9B" w14:textId="77777777" w:rsidR="00FE37FF" w:rsidRPr="00EA77B0" w:rsidRDefault="00FE37FF" w:rsidP="00FE37FF">
            <w:pPr>
              <w:rPr>
                <w:rFonts w:ascii="Arial" w:hAnsi="Arial" w:cs="Arial"/>
                <w:color w:val="000000" w:themeColor="text1"/>
              </w:rPr>
            </w:pPr>
            <w:r w:rsidRPr="00EA77B0">
              <w:rPr>
                <w:rFonts w:ascii="Arial" w:hAnsi="Arial" w:cs="Arial"/>
                <w:color w:val="000000" w:themeColor="text1"/>
              </w:rPr>
              <w:t>Key</w:t>
            </w:r>
          </w:p>
        </w:tc>
      </w:tr>
      <w:tr w:rsidR="00FE37FF" w:rsidRPr="004C6C4D" w14:paraId="191118A7" w14:textId="77777777" w:rsidTr="00FE37FF">
        <w:tc>
          <w:tcPr>
            <w:tcW w:w="1801" w:type="dxa"/>
            <w:vAlign w:val="center"/>
          </w:tcPr>
          <w:p w14:paraId="44AF92BF"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Type</w:t>
            </w:r>
          </w:p>
        </w:tc>
        <w:tc>
          <w:tcPr>
            <w:tcW w:w="12589" w:type="dxa"/>
            <w:gridSpan w:val="9"/>
            <w:shd w:val="clear" w:color="auto" w:fill="auto"/>
          </w:tcPr>
          <w:p w14:paraId="1E9D7152" w14:textId="77777777" w:rsidR="00FE37FF" w:rsidRPr="00EA77B0" w:rsidRDefault="00FE37FF" w:rsidP="00FE37FF">
            <w:pPr>
              <w:pStyle w:val="Pa30"/>
              <w:rPr>
                <w:rFonts w:ascii="Arial" w:hAnsi="Arial" w:cs="Arial"/>
                <w:color w:val="211D1E"/>
                <w:sz w:val="22"/>
                <w:szCs w:val="22"/>
              </w:rPr>
            </w:pPr>
            <w:r w:rsidRPr="00EA77B0">
              <w:rPr>
                <w:rFonts w:ascii="Arial" w:hAnsi="Arial" w:cs="Arial"/>
                <w:color w:val="211D1E"/>
                <w:sz w:val="22"/>
                <w:szCs w:val="22"/>
              </w:rPr>
              <w:t>Outcome</w:t>
            </w:r>
          </w:p>
        </w:tc>
      </w:tr>
      <w:tr w:rsidR="00FE37FF" w:rsidRPr="004C6C4D" w14:paraId="42CFB5DC" w14:textId="77777777" w:rsidTr="00FE37FF">
        <w:tc>
          <w:tcPr>
            <w:tcW w:w="1801" w:type="dxa"/>
            <w:vAlign w:val="center"/>
          </w:tcPr>
          <w:p w14:paraId="3FEB8B8B"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Description</w:t>
            </w:r>
          </w:p>
        </w:tc>
        <w:tc>
          <w:tcPr>
            <w:tcW w:w="12589" w:type="dxa"/>
            <w:gridSpan w:val="9"/>
            <w:shd w:val="clear" w:color="auto" w:fill="auto"/>
          </w:tcPr>
          <w:p w14:paraId="4A553B45" w14:textId="77777777" w:rsidR="00FE37FF" w:rsidRPr="004C6C4D" w:rsidRDefault="00FE37FF" w:rsidP="00FE37FF">
            <w:pPr>
              <w:pStyle w:val="Pa30"/>
              <w:rPr>
                <w:rFonts w:ascii="Arial" w:hAnsi="Arial" w:cs="Arial"/>
                <w:color w:val="211D1E"/>
                <w:sz w:val="22"/>
                <w:szCs w:val="22"/>
              </w:rPr>
            </w:pPr>
            <w:r w:rsidRPr="00EA77B0">
              <w:rPr>
                <w:rFonts w:ascii="Arial" w:hAnsi="Arial" w:cs="Arial"/>
                <w:color w:val="211D1E"/>
                <w:sz w:val="22"/>
                <w:szCs w:val="22"/>
              </w:rPr>
              <w:t xml:space="preserve">This measure reflects the </w:t>
            </w:r>
            <w:r w:rsidRPr="004C6C4D">
              <w:rPr>
                <w:rFonts w:ascii="Arial" w:hAnsi="Arial" w:cs="Arial"/>
                <w:color w:val="211D1E"/>
                <w:sz w:val="22"/>
                <w:szCs w:val="22"/>
              </w:rPr>
              <w:t>timeliness of the first office action as measured from the date of application filing (or notification date for 66(a) filings) to the first office action in months.</w:t>
            </w:r>
          </w:p>
        </w:tc>
      </w:tr>
      <w:tr w:rsidR="00FE37FF" w:rsidRPr="004C6C4D" w14:paraId="06BDAF09" w14:textId="77777777" w:rsidTr="00FE37FF">
        <w:tc>
          <w:tcPr>
            <w:tcW w:w="1801" w:type="dxa"/>
          </w:tcPr>
          <w:p w14:paraId="35809310" w14:textId="77777777" w:rsidR="00FE37FF" w:rsidRPr="004E64A9" w:rsidRDefault="00FE37FF" w:rsidP="00FE37FF">
            <w:pPr>
              <w:rPr>
                <w:rFonts w:ascii="Arial" w:hAnsi="Arial" w:cs="Arial"/>
                <w:color w:val="000000" w:themeColor="text1"/>
              </w:rPr>
            </w:pPr>
          </w:p>
        </w:tc>
        <w:tc>
          <w:tcPr>
            <w:tcW w:w="1415" w:type="dxa"/>
            <w:gridSpan w:val="2"/>
          </w:tcPr>
          <w:p w14:paraId="209693FF" w14:textId="77777777" w:rsidR="00FE37FF" w:rsidRPr="00EA77B0" w:rsidRDefault="00FE37FF" w:rsidP="00FE37FF">
            <w:pPr>
              <w:jc w:val="center"/>
              <w:rPr>
                <w:rFonts w:ascii="Arial" w:hAnsi="Arial" w:cs="Arial"/>
                <w:color w:val="000000" w:themeColor="text1"/>
              </w:rPr>
            </w:pPr>
            <w:r w:rsidRPr="00EA77B0">
              <w:rPr>
                <w:rFonts w:ascii="Arial" w:hAnsi="Arial" w:cs="Arial"/>
                <w:color w:val="000000" w:themeColor="text1"/>
              </w:rPr>
              <w:t>FY 2012</w:t>
            </w:r>
          </w:p>
        </w:tc>
        <w:tc>
          <w:tcPr>
            <w:tcW w:w="1502" w:type="dxa"/>
          </w:tcPr>
          <w:p w14:paraId="4BB8668B"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2013</w:t>
            </w:r>
          </w:p>
        </w:tc>
        <w:tc>
          <w:tcPr>
            <w:tcW w:w="1589" w:type="dxa"/>
          </w:tcPr>
          <w:p w14:paraId="7C42B237"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2014</w:t>
            </w:r>
          </w:p>
        </w:tc>
        <w:tc>
          <w:tcPr>
            <w:tcW w:w="1589" w:type="dxa"/>
          </w:tcPr>
          <w:p w14:paraId="25BBF260"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2015</w:t>
            </w:r>
          </w:p>
        </w:tc>
        <w:tc>
          <w:tcPr>
            <w:tcW w:w="1606" w:type="dxa"/>
          </w:tcPr>
          <w:p w14:paraId="364E133C"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2016</w:t>
            </w:r>
          </w:p>
        </w:tc>
        <w:tc>
          <w:tcPr>
            <w:tcW w:w="1606" w:type="dxa"/>
          </w:tcPr>
          <w:p w14:paraId="6C44ADC6"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2017</w:t>
            </w:r>
          </w:p>
        </w:tc>
        <w:tc>
          <w:tcPr>
            <w:tcW w:w="1676" w:type="dxa"/>
          </w:tcPr>
          <w:p w14:paraId="21CB81FD"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2018</w:t>
            </w:r>
          </w:p>
        </w:tc>
        <w:tc>
          <w:tcPr>
            <w:tcW w:w="1606" w:type="dxa"/>
          </w:tcPr>
          <w:p w14:paraId="17468088"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2019</w:t>
            </w:r>
          </w:p>
        </w:tc>
      </w:tr>
      <w:tr w:rsidR="00FE37FF" w:rsidRPr="004C6C4D" w14:paraId="74FCF8D4" w14:textId="77777777" w:rsidTr="00FE37FF">
        <w:tc>
          <w:tcPr>
            <w:tcW w:w="1801" w:type="dxa"/>
          </w:tcPr>
          <w:p w14:paraId="35F0A6A4"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Target</w:t>
            </w:r>
          </w:p>
        </w:tc>
        <w:tc>
          <w:tcPr>
            <w:tcW w:w="1415" w:type="dxa"/>
            <w:gridSpan w:val="2"/>
          </w:tcPr>
          <w:p w14:paraId="6C35A829" w14:textId="77777777" w:rsidR="00FE37FF" w:rsidRPr="0047649D" w:rsidRDefault="00FE37FF" w:rsidP="00FE37FF">
            <w:pPr>
              <w:jc w:val="center"/>
              <w:rPr>
                <w:rFonts w:ascii="Arial" w:hAnsi="Arial" w:cs="Arial"/>
              </w:rPr>
            </w:pPr>
            <w:r w:rsidRPr="00EA77B0">
              <w:rPr>
                <w:rFonts w:ascii="Arial" w:hAnsi="Arial" w:cs="Arial"/>
              </w:rPr>
              <w:t>2.5 – 3.5</w:t>
            </w:r>
          </w:p>
        </w:tc>
        <w:tc>
          <w:tcPr>
            <w:tcW w:w="1502" w:type="dxa"/>
          </w:tcPr>
          <w:p w14:paraId="61810AC7" w14:textId="77777777" w:rsidR="00FE37FF" w:rsidRPr="0047649D" w:rsidRDefault="00FE37FF" w:rsidP="00FE37FF">
            <w:pPr>
              <w:jc w:val="center"/>
              <w:rPr>
                <w:rFonts w:ascii="Arial" w:hAnsi="Arial" w:cs="Arial"/>
              </w:rPr>
            </w:pPr>
            <w:r w:rsidRPr="004E64A9">
              <w:rPr>
                <w:rFonts w:ascii="Arial" w:hAnsi="Arial" w:cs="Arial"/>
              </w:rPr>
              <w:t>2.5 – 3.5</w:t>
            </w:r>
          </w:p>
        </w:tc>
        <w:tc>
          <w:tcPr>
            <w:tcW w:w="1589" w:type="dxa"/>
          </w:tcPr>
          <w:p w14:paraId="2E876510" w14:textId="77777777" w:rsidR="00FE37FF" w:rsidRPr="0047649D" w:rsidRDefault="00FE37FF" w:rsidP="00FE37FF">
            <w:pPr>
              <w:jc w:val="center"/>
              <w:rPr>
                <w:rFonts w:ascii="Arial" w:hAnsi="Arial" w:cs="Arial"/>
              </w:rPr>
            </w:pPr>
            <w:r w:rsidRPr="004E64A9">
              <w:rPr>
                <w:rFonts w:ascii="Arial" w:hAnsi="Arial" w:cs="Arial"/>
              </w:rPr>
              <w:t>2.5 – 3.5</w:t>
            </w:r>
          </w:p>
        </w:tc>
        <w:tc>
          <w:tcPr>
            <w:tcW w:w="1589" w:type="dxa"/>
          </w:tcPr>
          <w:p w14:paraId="1B3CD874" w14:textId="77777777" w:rsidR="00FE37FF" w:rsidRPr="0047649D" w:rsidRDefault="00FE37FF" w:rsidP="00FE37FF">
            <w:pPr>
              <w:jc w:val="center"/>
              <w:rPr>
                <w:rFonts w:ascii="Arial" w:hAnsi="Arial" w:cs="Arial"/>
              </w:rPr>
            </w:pPr>
            <w:r w:rsidRPr="004E64A9">
              <w:rPr>
                <w:rFonts w:ascii="Arial" w:hAnsi="Arial" w:cs="Arial"/>
              </w:rPr>
              <w:t>2.5 – 3.5</w:t>
            </w:r>
          </w:p>
        </w:tc>
        <w:tc>
          <w:tcPr>
            <w:tcW w:w="1606" w:type="dxa"/>
          </w:tcPr>
          <w:p w14:paraId="0848921E" w14:textId="77777777" w:rsidR="00FE37FF" w:rsidRPr="0047649D" w:rsidRDefault="00FE37FF" w:rsidP="00FE37FF">
            <w:pPr>
              <w:jc w:val="center"/>
              <w:rPr>
                <w:rFonts w:ascii="Arial" w:hAnsi="Arial" w:cs="Arial"/>
              </w:rPr>
            </w:pPr>
            <w:r w:rsidRPr="004E64A9">
              <w:rPr>
                <w:rFonts w:ascii="Arial" w:hAnsi="Arial" w:cs="Arial"/>
              </w:rPr>
              <w:t>2.5 – 3.5</w:t>
            </w:r>
          </w:p>
        </w:tc>
        <w:tc>
          <w:tcPr>
            <w:tcW w:w="1606" w:type="dxa"/>
            <w:shd w:val="clear" w:color="auto" w:fill="auto"/>
          </w:tcPr>
          <w:p w14:paraId="631A304F" w14:textId="77777777" w:rsidR="00FE37FF" w:rsidRPr="0047649D" w:rsidRDefault="00FE37FF" w:rsidP="00FE37FF">
            <w:pPr>
              <w:jc w:val="center"/>
              <w:rPr>
                <w:rFonts w:ascii="Arial" w:hAnsi="Arial" w:cs="Arial"/>
              </w:rPr>
            </w:pPr>
            <w:r w:rsidRPr="004E64A9">
              <w:rPr>
                <w:rFonts w:ascii="Arial" w:hAnsi="Arial" w:cs="Arial"/>
              </w:rPr>
              <w:t>2.5 – 3.5</w:t>
            </w:r>
          </w:p>
        </w:tc>
        <w:tc>
          <w:tcPr>
            <w:tcW w:w="1676" w:type="dxa"/>
            <w:shd w:val="clear" w:color="auto" w:fill="auto"/>
          </w:tcPr>
          <w:p w14:paraId="7EBC355D" w14:textId="77777777" w:rsidR="00FE37FF" w:rsidRPr="004E64A9" w:rsidRDefault="00FE37FF" w:rsidP="00FE37FF">
            <w:pPr>
              <w:jc w:val="center"/>
              <w:rPr>
                <w:rFonts w:ascii="Arial" w:hAnsi="Arial" w:cs="Arial"/>
              </w:rPr>
            </w:pPr>
            <w:r w:rsidRPr="004E64A9">
              <w:rPr>
                <w:rFonts w:ascii="Arial" w:hAnsi="Arial" w:cs="Arial"/>
              </w:rPr>
              <w:t>2.5 – 3.5</w:t>
            </w:r>
          </w:p>
        </w:tc>
        <w:tc>
          <w:tcPr>
            <w:tcW w:w="1606" w:type="dxa"/>
            <w:shd w:val="clear" w:color="auto" w:fill="auto"/>
          </w:tcPr>
          <w:p w14:paraId="15583BDB" w14:textId="77777777" w:rsidR="00FE37FF" w:rsidRPr="00EA77B0" w:rsidRDefault="00FE37FF" w:rsidP="00FE37FF">
            <w:pPr>
              <w:jc w:val="center"/>
              <w:rPr>
                <w:rFonts w:ascii="Arial" w:hAnsi="Arial" w:cs="Arial"/>
              </w:rPr>
            </w:pPr>
            <w:r w:rsidRPr="00EA77B0">
              <w:rPr>
                <w:rFonts w:ascii="Arial" w:hAnsi="Arial" w:cs="Arial"/>
              </w:rPr>
              <w:t>2.5 – 3.5</w:t>
            </w:r>
          </w:p>
        </w:tc>
      </w:tr>
      <w:tr w:rsidR="00FE37FF" w:rsidRPr="004C6C4D" w14:paraId="45EFF984" w14:textId="77777777" w:rsidTr="00FE37FF">
        <w:tc>
          <w:tcPr>
            <w:tcW w:w="1801" w:type="dxa"/>
          </w:tcPr>
          <w:p w14:paraId="27E2C6AB"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Actual</w:t>
            </w:r>
          </w:p>
        </w:tc>
        <w:tc>
          <w:tcPr>
            <w:tcW w:w="1415" w:type="dxa"/>
            <w:gridSpan w:val="2"/>
            <w:vAlign w:val="center"/>
          </w:tcPr>
          <w:p w14:paraId="41EC4618" w14:textId="77777777" w:rsidR="00FE37FF" w:rsidRPr="00EA77B0" w:rsidRDefault="00FE37FF" w:rsidP="00FE37FF">
            <w:pPr>
              <w:pStyle w:val="BodyText"/>
              <w:jc w:val="center"/>
              <w:rPr>
                <w:rFonts w:cs="Arial"/>
                <w:sz w:val="22"/>
                <w:szCs w:val="22"/>
              </w:rPr>
            </w:pPr>
            <w:r w:rsidRPr="00EA77B0">
              <w:rPr>
                <w:rFonts w:cs="Arial"/>
                <w:sz w:val="22"/>
                <w:szCs w:val="22"/>
              </w:rPr>
              <w:t>3.1</w:t>
            </w:r>
          </w:p>
        </w:tc>
        <w:tc>
          <w:tcPr>
            <w:tcW w:w="1502" w:type="dxa"/>
            <w:vAlign w:val="center"/>
          </w:tcPr>
          <w:p w14:paraId="2049D47F" w14:textId="77777777" w:rsidR="00FE37FF" w:rsidRPr="0047649D" w:rsidRDefault="00FE37FF" w:rsidP="00FE37FF">
            <w:pPr>
              <w:pStyle w:val="BodyText"/>
              <w:jc w:val="center"/>
              <w:rPr>
                <w:rFonts w:cs="Arial"/>
                <w:sz w:val="22"/>
                <w:szCs w:val="22"/>
              </w:rPr>
            </w:pPr>
            <w:r w:rsidRPr="0047649D">
              <w:rPr>
                <w:rFonts w:cs="Arial"/>
                <w:sz w:val="22"/>
                <w:szCs w:val="22"/>
              </w:rPr>
              <w:t>3.2</w:t>
            </w:r>
          </w:p>
        </w:tc>
        <w:tc>
          <w:tcPr>
            <w:tcW w:w="1589" w:type="dxa"/>
            <w:vAlign w:val="center"/>
          </w:tcPr>
          <w:p w14:paraId="4B69D471" w14:textId="77777777" w:rsidR="00FE37FF" w:rsidRPr="0047649D" w:rsidRDefault="00FE37FF" w:rsidP="00FE37FF">
            <w:pPr>
              <w:pStyle w:val="BodyText"/>
              <w:jc w:val="center"/>
              <w:rPr>
                <w:rFonts w:cs="Arial"/>
                <w:sz w:val="22"/>
                <w:szCs w:val="22"/>
              </w:rPr>
            </w:pPr>
            <w:r w:rsidRPr="0047649D">
              <w:rPr>
                <w:rFonts w:cs="Arial"/>
                <w:sz w:val="22"/>
                <w:szCs w:val="22"/>
              </w:rPr>
              <w:t>3.1</w:t>
            </w:r>
          </w:p>
        </w:tc>
        <w:tc>
          <w:tcPr>
            <w:tcW w:w="1589" w:type="dxa"/>
            <w:vAlign w:val="center"/>
          </w:tcPr>
          <w:p w14:paraId="3607D7C1" w14:textId="77777777" w:rsidR="00FE37FF" w:rsidRPr="0047649D" w:rsidRDefault="00FE37FF" w:rsidP="00FE37FF">
            <w:pPr>
              <w:pStyle w:val="BodyText"/>
              <w:jc w:val="center"/>
              <w:rPr>
                <w:rFonts w:cs="Arial"/>
                <w:sz w:val="22"/>
                <w:szCs w:val="22"/>
              </w:rPr>
            </w:pPr>
            <w:r w:rsidRPr="0047649D">
              <w:rPr>
                <w:rFonts w:cs="Arial"/>
                <w:sz w:val="22"/>
                <w:szCs w:val="22"/>
              </w:rPr>
              <w:t>2.9</w:t>
            </w:r>
          </w:p>
        </w:tc>
        <w:tc>
          <w:tcPr>
            <w:tcW w:w="1606" w:type="dxa"/>
            <w:vAlign w:val="center"/>
          </w:tcPr>
          <w:p w14:paraId="65ECE5BF" w14:textId="77777777" w:rsidR="00FE37FF" w:rsidRPr="004C6C4D" w:rsidRDefault="00FE37FF" w:rsidP="00FE37FF">
            <w:pPr>
              <w:jc w:val="center"/>
              <w:rPr>
                <w:rFonts w:ascii="Arial" w:hAnsi="Arial" w:cs="Arial"/>
              </w:rPr>
            </w:pPr>
            <w:r w:rsidRPr="004C6C4D">
              <w:rPr>
                <w:rFonts w:ascii="Arial" w:hAnsi="Arial" w:cs="Arial"/>
              </w:rPr>
              <w:t>3.1</w:t>
            </w:r>
          </w:p>
        </w:tc>
        <w:tc>
          <w:tcPr>
            <w:tcW w:w="1606" w:type="dxa"/>
            <w:shd w:val="clear" w:color="auto" w:fill="auto"/>
          </w:tcPr>
          <w:p w14:paraId="4C36BA09" w14:textId="0758B1DB" w:rsidR="00FE37FF" w:rsidRPr="004C6C4D" w:rsidRDefault="00B2165E" w:rsidP="00FE37FF">
            <w:pPr>
              <w:jc w:val="center"/>
              <w:rPr>
                <w:rFonts w:ascii="Arial" w:hAnsi="Arial" w:cs="Arial"/>
              </w:rPr>
            </w:pPr>
            <w:r w:rsidRPr="004C6C4D">
              <w:rPr>
                <w:rFonts w:ascii="Arial" w:hAnsi="Arial" w:cs="Arial"/>
              </w:rPr>
              <w:t>2.7</w:t>
            </w:r>
          </w:p>
        </w:tc>
        <w:tc>
          <w:tcPr>
            <w:tcW w:w="1676" w:type="dxa"/>
            <w:shd w:val="clear" w:color="auto" w:fill="auto"/>
          </w:tcPr>
          <w:p w14:paraId="6A8BC974" w14:textId="77777777" w:rsidR="00FE37FF" w:rsidRPr="004C6C4D" w:rsidRDefault="00FE37FF" w:rsidP="00FE37FF">
            <w:pPr>
              <w:jc w:val="center"/>
              <w:rPr>
                <w:rFonts w:ascii="Arial" w:hAnsi="Arial" w:cs="Arial"/>
              </w:rPr>
            </w:pPr>
          </w:p>
        </w:tc>
        <w:tc>
          <w:tcPr>
            <w:tcW w:w="1606" w:type="dxa"/>
            <w:shd w:val="clear" w:color="auto" w:fill="auto"/>
          </w:tcPr>
          <w:p w14:paraId="0FBC4D59" w14:textId="77777777" w:rsidR="00FE37FF" w:rsidRPr="004C6C4D" w:rsidRDefault="00FE37FF" w:rsidP="00FE37FF">
            <w:pPr>
              <w:rPr>
                <w:rFonts w:ascii="Arial" w:hAnsi="Arial" w:cs="Arial"/>
              </w:rPr>
            </w:pPr>
          </w:p>
        </w:tc>
      </w:tr>
      <w:tr w:rsidR="00FE37FF" w:rsidRPr="004C6C4D" w14:paraId="05C7D1FB" w14:textId="77777777" w:rsidTr="00FE37FF">
        <w:tc>
          <w:tcPr>
            <w:tcW w:w="1801" w:type="dxa"/>
          </w:tcPr>
          <w:p w14:paraId="224420E9"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Status</w:t>
            </w:r>
          </w:p>
        </w:tc>
        <w:tc>
          <w:tcPr>
            <w:tcW w:w="1415" w:type="dxa"/>
            <w:gridSpan w:val="2"/>
          </w:tcPr>
          <w:p w14:paraId="2AAF49F6" w14:textId="77777777" w:rsidR="00FE37FF" w:rsidRPr="00EA77B0" w:rsidRDefault="00FE37FF" w:rsidP="00FE37FF">
            <w:pPr>
              <w:jc w:val="center"/>
              <w:rPr>
                <w:rFonts w:ascii="Arial" w:hAnsi="Arial" w:cs="Arial"/>
              </w:rPr>
            </w:pPr>
            <w:r w:rsidRPr="00EA77B0">
              <w:rPr>
                <w:rFonts w:ascii="Arial" w:hAnsi="Arial" w:cs="Arial"/>
              </w:rPr>
              <w:t>Met</w:t>
            </w:r>
          </w:p>
        </w:tc>
        <w:tc>
          <w:tcPr>
            <w:tcW w:w="1502" w:type="dxa"/>
          </w:tcPr>
          <w:p w14:paraId="21B52881" w14:textId="77777777" w:rsidR="00FE37FF" w:rsidRPr="004C6C4D" w:rsidRDefault="00FE37FF" w:rsidP="00FE37FF">
            <w:pPr>
              <w:jc w:val="center"/>
              <w:rPr>
                <w:rFonts w:ascii="Arial" w:hAnsi="Arial" w:cs="Arial"/>
              </w:rPr>
            </w:pPr>
            <w:r w:rsidRPr="004C6C4D">
              <w:rPr>
                <w:rFonts w:ascii="Arial" w:hAnsi="Arial" w:cs="Arial"/>
              </w:rPr>
              <w:t>Met</w:t>
            </w:r>
          </w:p>
        </w:tc>
        <w:tc>
          <w:tcPr>
            <w:tcW w:w="1589" w:type="dxa"/>
          </w:tcPr>
          <w:p w14:paraId="3DDF90F0" w14:textId="77777777" w:rsidR="00FE37FF" w:rsidRPr="004C6C4D" w:rsidRDefault="00FE37FF" w:rsidP="00FE37FF">
            <w:pPr>
              <w:jc w:val="center"/>
              <w:rPr>
                <w:rFonts w:ascii="Arial" w:hAnsi="Arial" w:cs="Arial"/>
              </w:rPr>
            </w:pPr>
            <w:r w:rsidRPr="004C6C4D">
              <w:rPr>
                <w:rFonts w:ascii="Arial" w:hAnsi="Arial" w:cs="Arial"/>
              </w:rPr>
              <w:t>Met</w:t>
            </w:r>
          </w:p>
        </w:tc>
        <w:tc>
          <w:tcPr>
            <w:tcW w:w="1589" w:type="dxa"/>
          </w:tcPr>
          <w:p w14:paraId="44C82A3E" w14:textId="77777777" w:rsidR="00FE37FF" w:rsidRPr="004C6C4D" w:rsidRDefault="00FE37FF" w:rsidP="00FE37FF">
            <w:pPr>
              <w:jc w:val="center"/>
              <w:rPr>
                <w:rFonts w:ascii="Arial" w:hAnsi="Arial" w:cs="Arial"/>
              </w:rPr>
            </w:pPr>
            <w:r w:rsidRPr="004C6C4D">
              <w:rPr>
                <w:rFonts w:ascii="Arial" w:hAnsi="Arial" w:cs="Arial"/>
              </w:rPr>
              <w:t>Met</w:t>
            </w:r>
          </w:p>
        </w:tc>
        <w:tc>
          <w:tcPr>
            <w:tcW w:w="1606" w:type="dxa"/>
          </w:tcPr>
          <w:p w14:paraId="4E096B4F" w14:textId="77777777" w:rsidR="00FE37FF" w:rsidRPr="004C6C4D" w:rsidRDefault="00FE37FF" w:rsidP="00FE37FF">
            <w:pPr>
              <w:jc w:val="center"/>
              <w:rPr>
                <w:rFonts w:ascii="Arial" w:hAnsi="Arial" w:cs="Arial"/>
              </w:rPr>
            </w:pPr>
            <w:r w:rsidRPr="004C6C4D">
              <w:rPr>
                <w:rFonts w:ascii="Arial" w:hAnsi="Arial" w:cs="Arial"/>
              </w:rPr>
              <w:t>Met</w:t>
            </w:r>
          </w:p>
        </w:tc>
        <w:tc>
          <w:tcPr>
            <w:tcW w:w="1606" w:type="dxa"/>
            <w:shd w:val="clear" w:color="auto" w:fill="auto"/>
          </w:tcPr>
          <w:p w14:paraId="5A6686EC" w14:textId="2B04662F" w:rsidR="00FE37FF" w:rsidRPr="004C6C4D" w:rsidRDefault="00B2165E" w:rsidP="00B2165E">
            <w:pPr>
              <w:jc w:val="center"/>
              <w:rPr>
                <w:rFonts w:ascii="Arial" w:hAnsi="Arial" w:cs="Arial"/>
              </w:rPr>
            </w:pPr>
            <w:r w:rsidRPr="004C6C4D">
              <w:rPr>
                <w:rFonts w:ascii="Arial" w:hAnsi="Arial" w:cs="Arial"/>
              </w:rPr>
              <w:t>Met</w:t>
            </w:r>
          </w:p>
        </w:tc>
        <w:tc>
          <w:tcPr>
            <w:tcW w:w="1676" w:type="dxa"/>
          </w:tcPr>
          <w:p w14:paraId="2A52E1AE" w14:textId="77777777" w:rsidR="00FE37FF" w:rsidRPr="004C6C4D" w:rsidRDefault="00FE37FF" w:rsidP="00FE37FF">
            <w:pPr>
              <w:rPr>
                <w:rFonts w:ascii="Arial" w:hAnsi="Arial" w:cs="Arial"/>
              </w:rPr>
            </w:pPr>
          </w:p>
        </w:tc>
        <w:tc>
          <w:tcPr>
            <w:tcW w:w="1606" w:type="dxa"/>
          </w:tcPr>
          <w:p w14:paraId="48A890CD" w14:textId="77777777" w:rsidR="00FE37FF" w:rsidRPr="004C6C4D" w:rsidRDefault="00FE37FF" w:rsidP="00FE37FF">
            <w:pPr>
              <w:rPr>
                <w:rFonts w:ascii="Arial" w:hAnsi="Arial" w:cs="Arial"/>
              </w:rPr>
            </w:pPr>
          </w:p>
        </w:tc>
      </w:tr>
      <w:tr w:rsidR="00FE37FF" w:rsidRPr="004C6C4D" w14:paraId="14D6DAF6" w14:textId="77777777" w:rsidTr="00FE37FF">
        <w:tc>
          <w:tcPr>
            <w:tcW w:w="1801" w:type="dxa"/>
          </w:tcPr>
          <w:p w14:paraId="5DCF44ED" w14:textId="77777777" w:rsidR="00FE37FF" w:rsidRPr="00EA77B0" w:rsidRDefault="00FE37FF" w:rsidP="00FE37FF">
            <w:pPr>
              <w:rPr>
                <w:rFonts w:ascii="Arial" w:hAnsi="Arial" w:cs="Arial"/>
              </w:rPr>
            </w:pPr>
            <w:r w:rsidRPr="004E64A9">
              <w:rPr>
                <w:rFonts w:ascii="Arial" w:hAnsi="Arial" w:cs="Arial"/>
                <w:color w:val="000000" w:themeColor="text1"/>
              </w:rPr>
              <w:t>Trend</w:t>
            </w:r>
          </w:p>
        </w:tc>
        <w:tc>
          <w:tcPr>
            <w:tcW w:w="12589" w:type="dxa"/>
            <w:gridSpan w:val="9"/>
            <w:shd w:val="clear" w:color="auto" w:fill="auto"/>
          </w:tcPr>
          <w:p w14:paraId="73942185" w14:textId="77777777" w:rsidR="00FE37FF" w:rsidRPr="004C6C4D" w:rsidRDefault="00FE37FF" w:rsidP="00FE37FF">
            <w:pPr>
              <w:pStyle w:val="ListParagraph"/>
              <w:ind w:left="14"/>
              <w:rPr>
                <w:rFonts w:ascii="Arial" w:hAnsi="Arial" w:cs="Arial"/>
                <w:color w:val="000000" w:themeColor="text1"/>
              </w:rPr>
            </w:pPr>
            <w:r w:rsidRPr="004C6C4D">
              <w:rPr>
                <w:rFonts w:ascii="Arial" w:hAnsi="Arial" w:cs="Arial"/>
                <w:color w:val="000000" w:themeColor="text1"/>
              </w:rPr>
              <w:t>The trend line indicates that the performance trend is maintaining standards with slight variability of the direction of the trend line in predicting future results.</w:t>
            </w:r>
          </w:p>
        </w:tc>
      </w:tr>
      <w:tr w:rsidR="00FE37FF" w:rsidRPr="004C6C4D" w14:paraId="04AA542C" w14:textId="77777777" w:rsidTr="00FE37FF">
        <w:tc>
          <w:tcPr>
            <w:tcW w:w="2425" w:type="dxa"/>
            <w:gridSpan w:val="2"/>
          </w:tcPr>
          <w:p w14:paraId="119ADBB9"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Explanation (if not met in 2017)</w:t>
            </w:r>
          </w:p>
        </w:tc>
        <w:tc>
          <w:tcPr>
            <w:tcW w:w="11965" w:type="dxa"/>
            <w:gridSpan w:val="8"/>
            <w:shd w:val="clear" w:color="auto" w:fill="auto"/>
            <w:vAlign w:val="center"/>
          </w:tcPr>
          <w:p w14:paraId="7CEBFF33" w14:textId="6BC3CBF3" w:rsidR="00FE37FF" w:rsidRPr="00EA77B0" w:rsidRDefault="00FE37FF" w:rsidP="00B2165E">
            <w:pPr>
              <w:pStyle w:val="ListParagraph"/>
              <w:ind w:left="14"/>
              <w:rPr>
                <w:rFonts w:ascii="Arial" w:hAnsi="Arial" w:cs="Arial"/>
                <w:color w:val="000000" w:themeColor="text1"/>
              </w:rPr>
            </w:pPr>
            <w:r w:rsidRPr="00EA77B0">
              <w:rPr>
                <w:rFonts w:ascii="Arial" w:hAnsi="Arial" w:cs="Arial"/>
                <w:color w:val="000000" w:themeColor="text1"/>
              </w:rPr>
              <w:t xml:space="preserve">NOT APPLICABLE </w:t>
            </w:r>
          </w:p>
        </w:tc>
      </w:tr>
      <w:tr w:rsidR="00FE37FF" w:rsidRPr="004C6C4D" w14:paraId="6A6E25CD" w14:textId="77777777" w:rsidTr="00FE37FF">
        <w:tc>
          <w:tcPr>
            <w:tcW w:w="2425" w:type="dxa"/>
            <w:gridSpan w:val="2"/>
          </w:tcPr>
          <w:p w14:paraId="156BCD37" w14:textId="77777777" w:rsidR="00FE37FF" w:rsidRPr="00EA77B0" w:rsidRDefault="00FE37FF" w:rsidP="00FE37FF">
            <w:pPr>
              <w:rPr>
                <w:rFonts w:ascii="Arial" w:hAnsi="Arial" w:cs="Arial"/>
                <w:color w:val="000000" w:themeColor="text1"/>
              </w:rPr>
            </w:pPr>
            <w:r w:rsidRPr="004E64A9">
              <w:rPr>
                <w:rFonts w:ascii="Arial" w:hAnsi="Arial" w:cs="Arial"/>
                <w:color w:val="000000" w:themeColor="text1"/>
              </w:rPr>
              <w:t xml:space="preserve">Actions to be taken / </w:t>
            </w:r>
            <w:r w:rsidRPr="00EA77B0">
              <w:rPr>
                <w:rFonts w:ascii="Arial" w:hAnsi="Arial" w:cs="Arial"/>
                <w:color w:val="000000" w:themeColor="text1"/>
              </w:rPr>
              <w:t>Future Plans</w:t>
            </w:r>
          </w:p>
        </w:tc>
        <w:tc>
          <w:tcPr>
            <w:tcW w:w="11965" w:type="dxa"/>
            <w:gridSpan w:val="8"/>
            <w:shd w:val="clear" w:color="auto" w:fill="auto"/>
            <w:vAlign w:val="center"/>
          </w:tcPr>
          <w:p w14:paraId="63AC776B" w14:textId="77777777" w:rsidR="00FE37FF" w:rsidRPr="004C6C4D" w:rsidRDefault="00FE37FF" w:rsidP="00FE37FF">
            <w:pPr>
              <w:pStyle w:val="ListParagraph"/>
              <w:ind w:left="14"/>
              <w:rPr>
                <w:rFonts w:ascii="Arial" w:hAnsi="Arial" w:cs="Arial"/>
                <w:color w:val="000000" w:themeColor="text1"/>
              </w:rPr>
            </w:pPr>
            <w:r w:rsidRPr="004C6C4D">
              <w:rPr>
                <w:rFonts w:ascii="Arial" w:hAnsi="Arial" w:cs="Arial"/>
                <w:color w:val="000000" w:themeColor="text1"/>
              </w:rPr>
              <w:t xml:space="preserve">The Trademark organization is committed to maintaining an average first action pendency of 2.5 to 3.5 months and an average total pendency of 12 months or less.  Trademark application filings exhibit a strong correlation with the general state of the economy as measured by the growth of the Gross Domestic Product (GDP) and venture capital.  The U.S. economy continues to grow at a slow rate that has proven to be resilient in the face of persistent economic malaise in Europe, the Middle East, and North Africa.  The Budget assumes that the economic growth will be sustained, which will boost trademark filings to the projected average annual growth rate between five and eight percent.  Given this continued growth in applications, the Trademark organization will need to continue increasing its trademark examining attorney staffing levels to maintain its quality and pendency targets.  </w:t>
            </w:r>
          </w:p>
        </w:tc>
      </w:tr>
      <w:tr w:rsidR="00FE37FF" w:rsidRPr="004C6C4D" w14:paraId="5ABDD60D" w14:textId="77777777" w:rsidTr="00FE37FF">
        <w:tc>
          <w:tcPr>
            <w:tcW w:w="2425" w:type="dxa"/>
            <w:gridSpan w:val="2"/>
            <w:vAlign w:val="center"/>
          </w:tcPr>
          <w:p w14:paraId="1EAD12D3"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Adjustments to targets</w:t>
            </w:r>
          </w:p>
        </w:tc>
        <w:tc>
          <w:tcPr>
            <w:tcW w:w="11965" w:type="dxa"/>
            <w:gridSpan w:val="8"/>
            <w:shd w:val="clear" w:color="auto" w:fill="auto"/>
          </w:tcPr>
          <w:p w14:paraId="70B7EAF6" w14:textId="77777777" w:rsidR="00FE37FF" w:rsidRPr="00EA77B0" w:rsidRDefault="00FE37FF" w:rsidP="00FE37FF">
            <w:pPr>
              <w:pStyle w:val="ListParagraph"/>
              <w:ind w:left="14"/>
              <w:rPr>
                <w:rFonts w:ascii="Arial" w:hAnsi="Arial" w:cs="Arial"/>
                <w:color w:val="000000" w:themeColor="text1"/>
              </w:rPr>
            </w:pPr>
            <w:r w:rsidRPr="00EA77B0">
              <w:rPr>
                <w:rFonts w:ascii="Arial" w:hAnsi="Arial" w:cs="Arial"/>
                <w:color w:val="000000" w:themeColor="text1"/>
              </w:rPr>
              <w:t>None</w:t>
            </w:r>
          </w:p>
        </w:tc>
      </w:tr>
      <w:tr w:rsidR="00FE37FF" w:rsidRPr="004C6C4D" w14:paraId="6D06DFB3" w14:textId="77777777" w:rsidTr="00FE37FF">
        <w:tc>
          <w:tcPr>
            <w:tcW w:w="2425" w:type="dxa"/>
            <w:gridSpan w:val="2"/>
            <w:vAlign w:val="center"/>
          </w:tcPr>
          <w:p w14:paraId="3FC9A623"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Notes</w:t>
            </w:r>
          </w:p>
        </w:tc>
        <w:tc>
          <w:tcPr>
            <w:tcW w:w="11965" w:type="dxa"/>
            <w:gridSpan w:val="8"/>
            <w:shd w:val="clear" w:color="auto" w:fill="auto"/>
            <w:vAlign w:val="center"/>
          </w:tcPr>
          <w:p w14:paraId="35F75865" w14:textId="77777777" w:rsidR="00FE37FF" w:rsidRPr="004C6C4D" w:rsidRDefault="00FE37FF" w:rsidP="00FE37FF">
            <w:pPr>
              <w:rPr>
                <w:rFonts w:ascii="Arial" w:hAnsi="Arial" w:cs="Arial"/>
                <w:color w:val="000000" w:themeColor="text1"/>
                <w:highlight w:val="yellow"/>
              </w:rPr>
            </w:pPr>
            <w:r w:rsidRPr="00EA77B0">
              <w:rPr>
                <w:rFonts w:ascii="Arial" w:hAnsi="Arial" w:cs="Arial"/>
                <w:color w:val="000000" w:themeColor="text1"/>
              </w:rPr>
              <w:t>None</w:t>
            </w:r>
          </w:p>
        </w:tc>
      </w:tr>
      <w:tr w:rsidR="00FE37FF" w:rsidRPr="004C6C4D" w14:paraId="3D9329E3" w14:textId="77777777" w:rsidTr="00FE37FF">
        <w:tc>
          <w:tcPr>
            <w:tcW w:w="2425" w:type="dxa"/>
            <w:gridSpan w:val="2"/>
            <w:vAlign w:val="center"/>
          </w:tcPr>
          <w:p w14:paraId="3BC0BB08"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Information Gaps</w:t>
            </w:r>
          </w:p>
        </w:tc>
        <w:tc>
          <w:tcPr>
            <w:tcW w:w="11965" w:type="dxa"/>
            <w:gridSpan w:val="8"/>
            <w:shd w:val="clear" w:color="auto" w:fill="auto"/>
            <w:vAlign w:val="center"/>
          </w:tcPr>
          <w:p w14:paraId="6BD3F60C" w14:textId="77777777" w:rsidR="00FE37FF" w:rsidRPr="0047649D" w:rsidRDefault="00FE37FF" w:rsidP="00FE37FF">
            <w:pPr>
              <w:rPr>
                <w:rFonts w:ascii="Arial" w:hAnsi="Arial" w:cs="Arial"/>
              </w:rPr>
            </w:pPr>
            <w:r w:rsidRPr="00EA77B0">
              <w:rPr>
                <w:rFonts w:ascii="Arial" w:hAnsi="Arial" w:cs="Arial"/>
                <w:color w:val="000000" w:themeColor="text1"/>
              </w:rPr>
              <w:t>None</w:t>
            </w:r>
          </w:p>
        </w:tc>
      </w:tr>
    </w:tbl>
    <w:p w14:paraId="51BAC94C" w14:textId="77777777" w:rsidR="00FE37FF" w:rsidRPr="004E64A9" w:rsidRDefault="00FE37FF" w:rsidP="00FE37FF">
      <w:pPr>
        <w:rPr>
          <w:rFonts w:ascii="Arial" w:hAnsi="Arial" w:cs="Arial"/>
          <w:b/>
          <w:i/>
          <w:color w:val="000000" w:themeColor="text1"/>
          <w:u w:val="single"/>
        </w:rPr>
      </w:pPr>
    </w:p>
    <w:p w14:paraId="05C94EAA" w14:textId="77777777" w:rsidR="00FE37FF" w:rsidRPr="00EA77B0" w:rsidRDefault="00FE37FF" w:rsidP="00FE37FF">
      <w:pPr>
        <w:rPr>
          <w:rFonts w:ascii="Arial" w:hAnsi="Arial" w:cs="Arial"/>
          <w:b/>
          <w:i/>
          <w:color w:val="000000" w:themeColor="text1"/>
          <w:u w:val="single"/>
        </w:rPr>
      </w:pPr>
      <w:r w:rsidRPr="00EA77B0">
        <w:rPr>
          <w:rFonts w:ascii="Arial" w:hAnsi="Arial" w:cs="Arial"/>
          <w:b/>
          <w:i/>
          <w:color w:val="000000" w:themeColor="text1"/>
          <w:u w:val="single"/>
        </w:rPr>
        <w:br w:type="page"/>
      </w:r>
    </w:p>
    <w:tbl>
      <w:tblPr>
        <w:tblStyle w:val="TableGrid"/>
        <w:tblW w:w="0" w:type="auto"/>
        <w:tblLook w:val="04A0" w:firstRow="1" w:lastRow="0" w:firstColumn="1" w:lastColumn="0" w:noHBand="0" w:noVBand="1"/>
        <w:tblCaption w:val="Performance Indicator- Trademark Average Total Pendency (months)"/>
        <w:tblDescription w:val="Performance Chart with multiple rows of data. Row titles listed as follows: Indicator, Category, Type, Description, Target, Actual, Status, Trend, Explanation if not met, Actions to be taken/future plans, Adjustments to Targets, Notes Information Gaps. Target row lists performance targets covering FY 2012 through FY 2019"/>
      </w:tblPr>
      <w:tblGrid>
        <w:gridCol w:w="1674"/>
        <w:gridCol w:w="624"/>
        <w:gridCol w:w="733"/>
        <w:gridCol w:w="1421"/>
        <w:gridCol w:w="1485"/>
        <w:gridCol w:w="1485"/>
        <w:gridCol w:w="1369"/>
        <w:gridCol w:w="1369"/>
        <w:gridCol w:w="1421"/>
        <w:gridCol w:w="1369"/>
      </w:tblGrid>
      <w:tr w:rsidR="00FE37FF" w:rsidRPr="004C6C4D" w14:paraId="716570E5" w14:textId="77777777" w:rsidTr="004A65A0">
        <w:trPr>
          <w:tblHeader/>
        </w:trPr>
        <w:tc>
          <w:tcPr>
            <w:tcW w:w="1801" w:type="dxa"/>
            <w:shd w:val="clear" w:color="auto" w:fill="D9D9D9" w:themeFill="background1" w:themeFillShade="D9"/>
          </w:tcPr>
          <w:p w14:paraId="16DB925F" w14:textId="77777777" w:rsidR="00FE37FF" w:rsidRPr="00EA77B0" w:rsidRDefault="00FE37FF" w:rsidP="00FE37FF">
            <w:pPr>
              <w:rPr>
                <w:rFonts w:ascii="Arial" w:hAnsi="Arial" w:cs="Arial"/>
                <w:b/>
                <w:color w:val="000000" w:themeColor="text1"/>
              </w:rPr>
            </w:pPr>
            <w:r w:rsidRPr="00EA77B0">
              <w:rPr>
                <w:rFonts w:ascii="Arial" w:hAnsi="Arial" w:cs="Arial"/>
                <w:b/>
                <w:color w:val="000000" w:themeColor="text1"/>
              </w:rPr>
              <w:lastRenderedPageBreak/>
              <w:t>Indicator</w:t>
            </w:r>
          </w:p>
        </w:tc>
        <w:tc>
          <w:tcPr>
            <w:tcW w:w="12589" w:type="dxa"/>
            <w:gridSpan w:val="9"/>
            <w:shd w:val="clear" w:color="auto" w:fill="D9D9D9" w:themeFill="background1" w:themeFillShade="D9"/>
          </w:tcPr>
          <w:p w14:paraId="008B0C59" w14:textId="77777777" w:rsidR="00FE37FF" w:rsidRPr="004C6C4D" w:rsidRDefault="00FE37FF" w:rsidP="00FE37FF">
            <w:pPr>
              <w:rPr>
                <w:rFonts w:ascii="Arial" w:hAnsi="Arial" w:cs="Arial"/>
                <w:b/>
                <w:color w:val="000000" w:themeColor="text1"/>
              </w:rPr>
            </w:pPr>
            <w:r w:rsidRPr="004C6C4D">
              <w:rPr>
                <w:rFonts w:ascii="Arial" w:hAnsi="Arial" w:cs="Arial"/>
                <w:b/>
                <w:color w:val="000000" w:themeColor="text1"/>
              </w:rPr>
              <w:t>TRADEMARK AVERAGE TOTAL PENDENCY (MONTHS)</w:t>
            </w:r>
          </w:p>
        </w:tc>
      </w:tr>
      <w:tr w:rsidR="00FE37FF" w:rsidRPr="004C6C4D" w14:paraId="4C27FABC" w14:textId="77777777" w:rsidTr="00FE37FF">
        <w:tc>
          <w:tcPr>
            <w:tcW w:w="1801" w:type="dxa"/>
          </w:tcPr>
          <w:p w14:paraId="5BA8F4BB"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Category</w:t>
            </w:r>
          </w:p>
        </w:tc>
        <w:tc>
          <w:tcPr>
            <w:tcW w:w="12589" w:type="dxa"/>
            <w:gridSpan w:val="9"/>
            <w:vAlign w:val="center"/>
          </w:tcPr>
          <w:p w14:paraId="7BC192C1" w14:textId="77777777" w:rsidR="00FE37FF" w:rsidRPr="00EA77B0" w:rsidRDefault="00FE37FF" w:rsidP="00FE37FF">
            <w:pPr>
              <w:rPr>
                <w:rFonts w:ascii="Arial" w:hAnsi="Arial" w:cs="Arial"/>
                <w:color w:val="000000" w:themeColor="text1"/>
              </w:rPr>
            </w:pPr>
            <w:r w:rsidRPr="00EA77B0">
              <w:rPr>
                <w:rFonts w:ascii="Arial" w:hAnsi="Arial" w:cs="Arial"/>
                <w:color w:val="000000" w:themeColor="text1"/>
              </w:rPr>
              <w:t>Key</w:t>
            </w:r>
          </w:p>
        </w:tc>
      </w:tr>
      <w:tr w:rsidR="00FE37FF" w:rsidRPr="004C6C4D" w14:paraId="7B4AA2EC" w14:textId="77777777" w:rsidTr="00FE37FF">
        <w:tc>
          <w:tcPr>
            <w:tcW w:w="1801" w:type="dxa"/>
            <w:vAlign w:val="center"/>
          </w:tcPr>
          <w:p w14:paraId="34CAEB9E"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Type</w:t>
            </w:r>
          </w:p>
        </w:tc>
        <w:tc>
          <w:tcPr>
            <w:tcW w:w="12589" w:type="dxa"/>
            <w:gridSpan w:val="9"/>
            <w:shd w:val="clear" w:color="auto" w:fill="auto"/>
          </w:tcPr>
          <w:p w14:paraId="67BDE6C3" w14:textId="77777777" w:rsidR="00FE37FF" w:rsidRPr="00EA77B0" w:rsidRDefault="00FE37FF" w:rsidP="00FE37FF">
            <w:pPr>
              <w:pStyle w:val="Pa30"/>
              <w:rPr>
                <w:rFonts w:ascii="Arial" w:hAnsi="Arial" w:cs="Arial"/>
                <w:color w:val="211D1E"/>
                <w:sz w:val="22"/>
                <w:szCs w:val="22"/>
              </w:rPr>
            </w:pPr>
            <w:r w:rsidRPr="00EA77B0">
              <w:rPr>
                <w:rFonts w:ascii="Arial" w:hAnsi="Arial" w:cs="Arial"/>
                <w:color w:val="211D1E"/>
                <w:sz w:val="22"/>
                <w:szCs w:val="22"/>
              </w:rPr>
              <w:t>Outcome</w:t>
            </w:r>
          </w:p>
        </w:tc>
      </w:tr>
      <w:tr w:rsidR="00FE37FF" w:rsidRPr="004C6C4D" w14:paraId="0685B529" w14:textId="77777777" w:rsidTr="00FE37FF">
        <w:tc>
          <w:tcPr>
            <w:tcW w:w="1801" w:type="dxa"/>
            <w:vAlign w:val="center"/>
          </w:tcPr>
          <w:p w14:paraId="79594100"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Description</w:t>
            </w:r>
          </w:p>
        </w:tc>
        <w:tc>
          <w:tcPr>
            <w:tcW w:w="12589" w:type="dxa"/>
            <w:gridSpan w:val="9"/>
            <w:shd w:val="clear" w:color="auto" w:fill="auto"/>
          </w:tcPr>
          <w:p w14:paraId="701F9435" w14:textId="77777777" w:rsidR="00FE37FF" w:rsidRPr="004C6C4D" w:rsidRDefault="00FE37FF" w:rsidP="00FE37FF">
            <w:pPr>
              <w:pStyle w:val="Pa30"/>
              <w:rPr>
                <w:rFonts w:ascii="Arial" w:hAnsi="Arial" w:cs="Arial"/>
                <w:color w:val="211D1E"/>
                <w:sz w:val="22"/>
                <w:szCs w:val="22"/>
              </w:rPr>
            </w:pPr>
            <w:r w:rsidRPr="00EA77B0">
              <w:rPr>
                <w:rFonts w:ascii="Arial" w:hAnsi="Arial" w:cs="Arial"/>
                <w:color w:val="211D1E"/>
                <w:sz w:val="22"/>
                <w:szCs w:val="22"/>
              </w:rPr>
              <w:t>This measure reflects the timeliness of the disposal of a trademark application.  It is measu</w:t>
            </w:r>
            <w:r w:rsidRPr="004C6C4D">
              <w:rPr>
                <w:rFonts w:ascii="Arial" w:hAnsi="Arial" w:cs="Arial"/>
                <w:color w:val="211D1E"/>
                <w:sz w:val="22"/>
                <w:szCs w:val="22"/>
              </w:rPr>
              <w:t>red from the date of filing to date of registration, abandonment or issuance of a notice of allowance, excluding applications that are suspended, awaiting further action, or involved in inter partes proceedings.</w:t>
            </w:r>
          </w:p>
        </w:tc>
      </w:tr>
      <w:tr w:rsidR="00FE37FF" w:rsidRPr="004C6C4D" w14:paraId="5C3F2F46" w14:textId="77777777" w:rsidTr="00FE37FF">
        <w:tc>
          <w:tcPr>
            <w:tcW w:w="1801" w:type="dxa"/>
          </w:tcPr>
          <w:p w14:paraId="52839BC4" w14:textId="77777777" w:rsidR="00FE37FF" w:rsidRPr="004E64A9" w:rsidRDefault="00FE37FF" w:rsidP="00FE37FF">
            <w:pPr>
              <w:rPr>
                <w:rFonts w:ascii="Arial" w:hAnsi="Arial" w:cs="Arial"/>
                <w:color w:val="000000" w:themeColor="text1"/>
              </w:rPr>
            </w:pPr>
          </w:p>
        </w:tc>
        <w:tc>
          <w:tcPr>
            <w:tcW w:w="1415" w:type="dxa"/>
            <w:gridSpan w:val="2"/>
          </w:tcPr>
          <w:p w14:paraId="1DFB9F0C" w14:textId="77777777" w:rsidR="00FE37FF" w:rsidRPr="00EA77B0" w:rsidRDefault="00FE37FF" w:rsidP="00FE37FF">
            <w:pPr>
              <w:jc w:val="center"/>
              <w:rPr>
                <w:rFonts w:ascii="Arial" w:hAnsi="Arial" w:cs="Arial"/>
                <w:color w:val="000000" w:themeColor="text1"/>
              </w:rPr>
            </w:pPr>
            <w:r w:rsidRPr="00EA77B0">
              <w:rPr>
                <w:rFonts w:ascii="Arial" w:hAnsi="Arial" w:cs="Arial"/>
                <w:color w:val="000000" w:themeColor="text1"/>
              </w:rPr>
              <w:t>FY 2012</w:t>
            </w:r>
          </w:p>
        </w:tc>
        <w:tc>
          <w:tcPr>
            <w:tcW w:w="1502" w:type="dxa"/>
          </w:tcPr>
          <w:p w14:paraId="591157F7"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2013</w:t>
            </w:r>
          </w:p>
        </w:tc>
        <w:tc>
          <w:tcPr>
            <w:tcW w:w="1589" w:type="dxa"/>
          </w:tcPr>
          <w:p w14:paraId="096878F3"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2014</w:t>
            </w:r>
          </w:p>
        </w:tc>
        <w:tc>
          <w:tcPr>
            <w:tcW w:w="1589" w:type="dxa"/>
          </w:tcPr>
          <w:p w14:paraId="07F4AA11"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2015</w:t>
            </w:r>
          </w:p>
        </w:tc>
        <w:tc>
          <w:tcPr>
            <w:tcW w:w="1606" w:type="dxa"/>
          </w:tcPr>
          <w:p w14:paraId="502D12F6"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2016</w:t>
            </w:r>
          </w:p>
        </w:tc>
        <w:tc>
          <w:tcPr>
            <w:tcW w:w="1606" w:type="dxa"/>
          </w:tcPr>
          <w:p w14:paraId="6C3D3777"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2017</w:t>
            </w:r>
          </w:p>
        </w:tc>
        <w:tc>
          <w:tcPr>
            <w:tcW w:w="1676" w:type="dxa"/>
          </w:tcPr>
          <w:p w14:paraId="0385B0BE"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2018</w:t>
            </w:r>
          </w:p>
        </w:tc>
        <w:tc>
          <w:tcPr>
            <w:tcW w:w="1606" w:type="dxa"/>
          </w:tcPr>
          <w:p w14:paraId="3ADA1AB4"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2019</w:t>
            </w:r>
          </w:p>
        </w:tc>
      </w:tr>
      <w:tr w:rsidR="00FE37FF" w:rsidRPr="004C6C4D" w14:paraId="2B90D23D" w14:textId="77777777" w:rsidTr="00FE37FF">
        <w:tc>
          <w:tcPr>
            <w:tcW w:w="1801" w:type="dxa"/>
          </w:tcPr>
          <w:p w14:paraId="7F057FFF"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Target</w:t>
            </w:r>
          </w:p>
        </w:tc>
        <w:tc>
          <w:tcPr>
            <w:tcW w:w="1415" w:type="dxa"/>
            <w:gridSpan w:val="2"/>
          </w:tcPr>
          <w:p w14:paraId="110C453D" w14:textId="77777777" w:rsidR="00FE37FF" w:rsidRPr="00EA77B0" w:rsidRDefault="00FE37FF" w:rsidP="00FE37FF">
            <w:pPr>
              <w:jc w:val="center"/>
              <w:rPr>
                <w:rFonts w:ascii="Arial" w:hAnsi="Arial" w:cs="Arial"/>
              </w:rPr>
            </w:pPr>
            <w:r w:rsidRPr="00EA77B0">
              <w:rPr>
                <w:rFonts w:ascii="Arial" w:hAnsi="Arial" w:cs="Arial"/>
              </w:rPr>
              <w:t>12.0</w:t>
            </w:r>
          </w:p>
        </w:tc>
        <w:tc>
          <w:tcPr>
            <w:tcW w:w="1502" w:type="dxa"/>
          </w:tcPr>
          <w:p w14:paraId="1EC8E258" w14:textId="77777777" w:rsidR="00FE37FF" w:rsidRPr="004C6C4D" w:rsidRDefault="00FE37FF" w:rsidP="00FE37FF">
            <w:pPr>
              <w:jc w:val="center"/>
              <w:rPr>
                <w:rFonts w:ascii="Arial" w:hAnsi="Arial" w:cs="Arial"/>
              </w:rPr>
            </w:pPr>
            <w:r w:rsidRPr="004C6C4D">
              <w:rPr>
                <w:rFonts w:ascii="Arial" w:hAnsi="Arial" w:cs="Arial"/>
              </w:rPr>
              <w:t>12.0</w:t>
            </w:r>
          </w:p>
        </w:tc>
        <w:tc>
          <w:tcPr>
            <w:tcW w:w="1589" w:type="dxa"/>
          </w:tcPr>
          <w:p w14:paraId="1BA011C1" w14:textId="77777777" w:rsidR="00FE37FF" w:rsidRPr="004C6C4D" w:rsidRDefault="00FE37FF" w:rsidP="00FE37FF">
            <w:pPr>
              <w:jc w:val="center"/>
              <w:rPr>
                <w:rFonts w:ascii="Arial" w:hAnsi="Arial" w:cs="Arial"/>
              </w:rPr>
            </w:pPr>
            <w:r w:rsidRPr="004C6C4D">
              <w:rPr>
                <w:rFonts w:ascii="Arial" w:hAnsi="Arial" w:cs="Arial"/>
              </w:rPr>
              <w:t>12.0</w:t>
            </w:r>
          </w:p>
        </w:tc>
        <w:tc>
          <w:tcPr>
            <w:tcW w:w="1589" w:type="dxa"/>
          </w:tcPr>
          <w:p w14:paraId="66D5CD09" w14:textId="77777777" w:rsidR="00FE37FF" w:rsidRPr="004C6C4D" w:rsidRDefault="00FE37FF" w:rsidP="00FE37FF">
            <w:pPr>
              <w:jc w:val="center"/>
              <w:rPr>
                <w:rFonts w:ascii="Arial" w:hAnsi="Arial" w:cs="Arial"/>
              </w:rPr>
            </w:pPr>
            <w:r w:rsidRPr="004C6C4D">
              <w:rPr>
                <w:rFonts w:ascii="Arial" w:hAnsi="Arial" w:cs="Arial"/>
              </w:rPr>
              <w:t>12.0</w:t>
            </w:r>
          </w:p>
        </w:tc>
        <w:tc>
          <w:tcPr>
            <w:tcW w:w="1606" w:type="dxa"/>
          </w:tcPr>
          <w:p w14:paraId="3327CDC1" w14:textId="77777777" w:rsidR="00FE37FF" w:rsidRPr="004C6C4D" w:rsidRDefault="00FE37FF" w:rsidP="00FE37FF">
            <w:pPr>
              <w:jc w:val="center"/>
              <w:rPr>
                <w:rFonts w:ascii="Arial" w:hAnsi="Arial" w:cs="Arial"/>
              </w:rPr>
            </w:pPr>
            <w:r w:rsidRPr="004C6C4D">
              <w:rPr>
                <w:rFonts w:ascii="Arial" w:hAnsi="Arial" w:cs="Arial"/>
              </w:rPr>
              <w:t>12.0</w:t>
            </w:r>
          </w:p>
        </w:tc>
        <w:tc>
          <w:tcPr>
            <w:tcW w:w="1606" w:type="dxa"/>
            <w:shd w:val="clear" w:color="auto" w:fill="auto"/>
          </w:tcPr>
          <w:p w14:paraId="190D25C7" w14:textId="77777777" w:rsidR="00FE37FF" w:rsidRPr="004C6C4D" w:rsidRDefault="00FE37FF" w:rsidP="00FE37FF">
            <w:pPr>
              <w:jc w:val="center"/>
              <w:rPr>
                <w:rFonts w:ascii="Arial" w:hAnsi="Arial" w:cs="Arial"/>
              </w:rPr>
            </w:pPr>
            <w:r w:rsidRPr="004C6C4D">
              <w:rPr>
                <w:rFonts w:ascii="Arial" w:hAnsi="Arial" w:cs="Arial"/>
              </w:rPr>
              <w:t>12.0</w:t>
            </w:r>
          </w:p>
        </w:tc>
        <w:tc>
          <w:tcPr>
            <w:tcW w:w="1676" w:type="dxa"/>
            <w:shd w:val="clear" w:color="auto" w:fill="auto"/>
          </w:tcPr>
          <w:p w14:paraId="286F13C5" w14:textId="77777777" w:rsidR="00FE37FF" w:rsidRPr="004C6C4D" w:rsidRDefault="00FE37FF" w:rsidP="00FE37FF">
            <w:pPr>
              <w:jc w:val="center"/>
              <w:rPr>
                <w:rFonts w:ascii="Arial" w:hAnsi="Arial" w:cs="Arial"/>
              </w:rPr>
            </w:pPr>
            <w:r w:rsidRPr="004C6C4D">
              <w:rPr>
                <w:rFonts w:ascii="Arial" w:hAnsi="Arial" w:cs="Arial"/>
              </w:rPr>
              <w:t>12.0</w:t>
            </w:r>
          </w:p>
        </w:tc>
        <w:tc>
          <w:tcPr>
            <w:tcW w:w="1606" w:type="dxa"/>
            <w:shd w:val="clear" w:color="auto" w:fill="auto"/>
          </w:tcPr>
          <w:p w14:paraId="48562330" w14:textId="77777777" w:rsidR="00FE37FF" w:rsidRPr="004C6C4D" w:rsidRDefault="00FE37FF" w:rsidP="00FE37FF">
            <w:pPr>
              <w:jc w:val="center"/>
              <w:rPr>
                <w:rFonts w:ascii="Arial" w:hAnsi="Arial" w:cs="Arial"/>
              </w:rPr>
            </w:pPr>
            <w:r w:rsidRPr="004C6C4D">
              <w:rPr>
                <w:rFonts w:ascii="Arial" w:hAnsi="Arial" w:cs="Arial"/>
              </w:rPr>
              <w:t>12.0</w:t>
            </w:r>
          </w:p>
        </w:tc>
      </w:tr>
      <w:tr w:rsidR="00FE37FF" w:rsidRPr="004C6C4D" w14:paraId="6E3A508A" w14:textId="77777777" w:rsidTr="00FE37FF">
        <w:tc>
          <w:tcPr>
            <w:tcW w:w="1801" w:type="dxa"/>
          </w:tcPr>
          <w:p w14:paraId="6DDE33EA"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Actual</w:t>
            </w:r>
          </w:p>
        </w:tc>
        <w:tc>
          <w:tcPr>
            <w:tcW w:w="1415" w:type="dxa"/>
            <w:gridSpan w:val="2"/>
            <w:vAlign w:val="center"/>
          </w:tcPr>
          <w:p w14:paraId="007A9C56" w14:textId="77777777" w:rsidR="00FE37FF" w:rsidRPr="00EA77B0" w:rsidRDefault="00FE37FF" w:rsidP="00FE37FF">
            <w:pPr>
              <w:pStyle w:val="BodyText"/>
              <w:jc w:val="center"/>
              <w:rPr>
                <w:rFonts w:cs="Arial"/>
                <w:sz w:val="22"/>
                <w:szCs w:val="22"/>
              </w:rPr>
            </w:pPr>
            <w:r w:rsidRPr="00EA77B0">
              <w:rPr>
                <w:rFonts w:cs="Arial"/>
                <w:sz w:val="22"/>
                <w:szCs w:val="22"/>
              </w:rPr>
              <w:t>10.2</w:t>
            </w:r>
          </w:p>
        </w:tc>
        <w:tc>
          <w:tcPr>
            <w:tcW w:w="1502" w:type="dxa"/>
            <w:vAlign w:val="center"/>
          </w:tcPr>
          <w:p w14:paraId="7ACC3A53" w14:textId="77777777" w:rsidR="00FE37FF" w:rsidRPr="0047649D" w:rsidRDefault="00FE37FF" w:rsidP="00FE37FF">
            <w:pPr>
              <w:pStyle w:val="BodyText"/>
              <w:jc w:val="center"/>
              <w:rPr>
                <w:rFonts w:cs="Arial"/>
                <w:sz w:val="22"/>
                <w:szCs w:val="22"/>
              </w:rPr>
            </w:pPr>
            <w:r w:rsidRPr="0047649D">
              <w:rPr>
                <w:rFonts w:cs="Arial"/>
                <w:sz w:val="22"/>
                <w:szCs w:val="22"/>
              </w:rPr>
              <w:t>10.0</w:t>
            </w:r>
          </w:p>
        </w:tc>
        <w:tc>
          <w:tcPr>
            <w:tcW w:w="1589" w:type="dxa"/>
            <w:vAlign w:val="center"/>
          </w:tcPr>
          <w:p w14:paraId="07E66D01" w14:textId="77777777" w:rsidR="00FE37FF" w:rsidRPr="0047649D" w:rsidRDefault="00FE37FF" w:rsidP="00FE37FF">
            <w:pPr>
              <w:pStyle w:val="BodyText"/>
              <w:jc w:val="center"/>
              <w:rPr>
                <w:rFonts w:cs="Arial"/>
                <w:sz w:val="22"/>
                <w:szCs w:val="22"/>
              </w:rPr>
            </w:pPr>
            <w:r w:rsidRPr="0047649D">
              <w:rPr>
                <w:rFonts w:cs="Arial"/>
                <w:sz w:val="22"/>
                <w:szCs w:val="22"/>
              </w:rPr>
              <w:t>9.8</w:t>
            </w:r>
          </w:p>
        </w:tc>
        <w:tc>
          <w:tcPr>
            <w:tcW w:w="1589" w:type="dxa"/>
            <w:vAlign w:val="center"/>
          </w:tcPr>
          <w:p w14:paraId="2DF07F21" w14:textId="77777777" w:rsidR="00FE37FF" w:rsidRPr="004C6C4D" w:rsidRDefault="00FE37FF" w:rsidP="00FE37FF">
            <w:pPr>
              <w:jc w:val="center"/>
              <w:rPr>
                <w:rFonts w:ascii="Arial" w:hAnsi="Arial" w:cs="Arial"/>
              </w:rPr>
            </w:pPr>
            <w:r w:rsidRPr="004C6C4D">
              <w:rPr>
                <w:rFonts w:ascii="Arial" w:hAnsi="Arial" w:cs="Arial"/>
              </w:rPr>
              <w:t>10.1</w:t>
            </w:r>
          </w:p>
        </w:tc>
        <w:tc>
          <w:tcPr>
            <w:tcW w:w="1606" w:type="dxa"/>
          </w:tcPr>
          <w:p w14:paraId="7E49DE90" w14:textId="77777777" w:rsidR="00FE37FF" w:rsidRPr="004C6C4D" w:rsidRDefault="00FE37FF" w:rsidP="00FE37FF">
            <w:pPr>
              <w:jc w:val="center"/>
              <w:rPr>
                <w:rFonts w:ascii="Arial" w:hAnsi="Arial" w:cs="Arial"/>
              </w:rPr>
            </w:pPr>
            <w:r w:rsidRPr="004C6C4D">
              <w:rPr>
                <w:rFonts w:ascii="Arial" w:hAnsi="Arial" w:cs="Arial"/>
              </w:rPr>
              <w:t>9.8</w:t>
            </w:r>
          </w:p>
        </w:tc>
        <w:tc>
          <w:tcPr>
            <w:tcW w:w="1606" w:type="dxa"/>
            <w:shd w:val="clear" w:color="auto" w:fill="auto"/>
          </w:tcPr>
          <w:p w14:paraId="72EC48C0" w14:textId="5CC7F20B" w:rsidR="00FE37FF" w:rsidRPr="004C6C4D" w:rsidRDefault="00B2165E" w:rsidP="00FE37FF">
            <w:pPr>
              <w:jc w:val="center"/>
              <w:rPr>
                <w:rFonts w:ascii="Arial" w:hAnsi="Arial" w:cs="Arial"/>
              </w:rPr>
            </w:pPr>
            <w:r w:rsidRPr="004C6C4D">
              <w:rPr>
                <w:rFonts w:ascii="Arial" w:hAnsi="Arial" w:cs="Arial"/>
              </w:rPr>
              <w:t>9.5</w:t>
            </w:r>
          </w:p>
        </w:tc>
        <w:tc>
          <w:tcPr>
            <w:tcW w:w="1676" w:type="dxa"/>
            <w:shd w:val="clear" w:color="auto" w:fill="auto"/>
          </w:tcPr>
          <w:p w14:paraId="6DAFD320" w14:textId="77777777" w:rsidR="00FE37FF" w:rsidRPr="004C6C4D" w:rsidRDefault="00FE37FF" w:rsidP="00FE37FF">
            <w:pPr>
              <w:jc w:val="center"/>
              <w:rPr>
                <w:rFonts w:ascii="Arial" w:hAnsi="Arial" w:cs="Arial"/>
              </w:rPr>
            </w:pPr>
          </w:p>
        </w:tc>
        <w:tc>
          <w:tcPr>
            <w:tcW w:w="1606" w:type="dxa"/>
            <w:shd w:val="clear" w:color="auto" w:fill="auto"/>
          </w:tcPr>
          <w:p w14:paraId="0D4369B1" w14:textId="77777777" w:rsidR="00FE37FF" w:rsidRPr="004C6C4D" w:rsidRDefault="00FE37FF" w:rsidP="00FE37FF">
            <w:pPr>
              <w:rPr>
                <w:rFonts w:ascii="Arial" w:hAnsi="Arial" w:cs="Arial"/>
              </w:rPr>
            </w:pPr>
          </w:p>
        </w:tc>
      </w:tr>
      <w:tr w:rsidR="00FE37FF" w:rsidRPr="004C6C4D" w14:paraId="6CE9104F" w14:textId="77777777" w:rsidTr="00FE37FF">
        <w:tc>
          <w:tcPr>
            <w:tcW w:w="1801" w:type="dxa"/>
          </w:tcPr>
          <w:p w14:paraId="4E30A289"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Status</w:t>
            </w:r>
          </w:p>
        </w:tc>
        <w:tc>
          <w:tcPr>
            <w:tcW w:w="1415" w:type="dxa"/>
            <w:gridSpan w:val="2"/>
          </w:tcPr>
          <w:p w14:paraId="3AD84AE5" w14:textId="77777777" w:rsidR="00FE37FF" w:rsidRPr="00EA77B0" w:rsidRDefault="00FE37FF" w:rsidP="00FE37FF">
            <w:pPr>
              <w:jc w:val="center"/>
              <w:rPr>
                <w:rFonts w:ascii="Arial" w:hAnsi="Arial" w:cs="Arial"/>
              </w:rPr>
            </w:pPr>
            <w:r w:rsidRPr="00EA77B0">
              <w:rPr>
                <w:rFonts w:ascii="Arial" w:hAnsi="Arial" w:cs="Arial"/>
              </w:rPr>
              <w:t>Exceeded</w:t>
            </w:r>
          </w:p>
        </w:tc>
        <w:tc>
          <w:tcPr>
            <w:tcW w:w="1502" w:type="dxa"/>
          </w:tcPr>
          <w:p w14:paraId="16BE06F7" w14:textId="77777777" w:rsidR="00FE37FF" w:rsidRPr="004C6C4D" w:rsidRDefault="00FE37FF" w:rsidP="00FE37FF">
            <w:pPr>
              <w:jc w:val="center"/>
              <w:rPr>
                <w:rFonts w:ascii="Arial" w:hAnsi="Arial" w:cs="Arial"/>
              </w:rPr>
            </w:pPr>
            <w:r w:rsidRPr="004C6C4D">
              <w:rPr>
                <w:rFonts w:ascii="Arial" w:hAnsi="Arial" w:cs="Arial"/>
              </w:rPr>
              <w:t>Exceeded</w:t>
            </w:r>
          </w:p>
        </w:tc>
        <w:tc>
          <w:tcPr>
            <w:tcW w:w="1589" w:type="dxa"/>
          </w:tcPr>
          <w:p w14:paraId="131DE80E" w14:textId="77777777" w:rsidR="00FE37FF" w:rsidRPr="004C6C4D" w:rsidRDefault="00FE37FF" w:rsidP="00FE37FF">
            <w:pPr>
              <w:jc w:val="center"/>
              <w:rPr>
                <w:rFonts w:ascii="Arial" w:hAnsi="Arial" w:cs="Arial"/>
              </w:rPr>
            </w:pPr>
            <w:r w:rsidRPr="004C6C4D">
              <w:rPr>
                <w:rFonts w:ascii="Arial" w:hAnsi="Arial" w:cs="Arial"/>
              </w:rPr>
              <w:t>Exceeded</w:t>
            </w:r>
          </w:p>
        </w:tc>
        <w:tc>
          <w:tcPr>
            <w:tcW w:w="1589" w:type="dxa"/>
          </w:tcPr>
          <w:p w14:paraId="7D5C2F02" w14:textId="77777777" w:rsidR="00FE37FF" w:rsidRPr="004C6C4D" w:rsidRDefault="00FE37FF" w:rsidP="00FE37FF">
            <w:pPr>
              <w:jc w:val="center"/>
              <w:rPr>
                <w:rFonts w:ascii="Arial" w:hAnsi="Arial" w:cs="Arial"/>
              </w:rPr>
            </w:pPr>
            <w:r w:rsidRPr="004C6C4D">
              <w:rPr>
                <w:rFonts w:ascii="Arial" w:hAnsi="Arial" w:cs="Arial"/>
              </w:rPr>
              <w:t>Exceeded</w:t>
            </w:r>
          </w:p>
        </w:tc>
        <w:tc>
          <w:tcPr>
            <w:tcW w:w="1606" w:type="dxa"/>
          </w:tcPr>
          <w:p w14:paraId="54845C55" w14:textId="77777777" w:rsidR="00FE37FF" w:rsidRPr="004C6C4D" w:rsidRDefault="00FE37FF" w:rsidP="00FE37FF">
            <w:pPr>
              <w:jc w:val="center"/>
              <w:rPr>
                <w:rFonts w:ascii="Arial" w:hAnsi="Arial" w:cs="Arial"/>
              </w:rPr>
            </w:pPr>
            <w:r w:rsidRPr="004C6C4D">
              <w:rPr>
                <w:rFonts w:ascii="Arial" w:hAnsi="Arial" w:cs="Arial"/>
              </w:rPr>
              <w:t>Met</w:t>
            </w:r>
          </w:p>
        </w:tc>
        <w:tc>
          <w:tcPr>
            <w:tcW w:w="1606" w:type="dxa"/>
            <w:shd w:val="clear" w:color="auto" w:fill="auto"/>
          </w:tcPr>
          <w:p w14:paraId="74D7056A" w14:textId="600B95A5" w:rsidR="00FE37FF" w:rsidRPr="004C6C4D" w:rsidRDefault="00B2165E" w:rsidP="00B2165E">
            <w:pPr>
              <w:jc w:val="center"/>
              <w:rPr>
                <w:rFonts w:ascii="Arial" w:hAnsi="Arial" w:cs="Arial"/>
              </w:rPr>
            </w:pPr>
            <w:r w:rsidRPr="004C6C4D">
              <w:rPr>
                <w:rFonts w:ascii="Arial" w:hAnsi="Arial" w:cs="Arial"/>
              </w:rPr>
              <w:t>Met</w:t>
            </w:r>
          </w:p>
        </w:tc>
        <w:tc>
          <w:tcPr>
            <w:tcW w:w="1676" w:type="dxa"/>
          </w:tcPr>
          <w:p w14:paraId="77F799DB" w14:textId="77777777" w:rsidR="00FE37FF" w:rsidRPr="004C6C4D" w:rsidRDefault="00FE37FF" w:rsidP="00FE37FF">
            <w:pPr>
              <w:jc w:val="center"/>
              <w:rPr>
                <w:rFonts w:ascii="Arial" w:hAnsi="Arial" w:cs="Arial"/>
              </w:rPr>
            </w:pPr>
          </w:p>
        </w:tc>
        <w:tc>
          <w:tcPr>
            <w:tcW w:w="1606" w:type="dxa"/>
          </w:tcPr>
          <w:p w14:paraId="70D66B8E" w14:textId="77777777" w:rsidR="00FE37FF" w:rsidRPr="004C6C4D" w:rsidRDefault="00FE37FF" w:rsidP="00FE37FF">
            <w:pPr>
              <w:rPr>
                <w:rFonts w:ascii="Arial" w:hAnsi="Arial" w:cs="Arial"/>
              </w:rPr>
            </w:pPr>
          </w:p>
        </w:tc>
      </w:tr>
      <w:tr w:rsidR="00FE37FF" w:rsidRPr="004C6C4D" w14:paraId="1E621A7B" w14:textId="77777777" w:rsidTr="00FE37FF">
        <w:tc>
          <w:tcPr>
            <w:tcW w:w="1801" w:type="dxa"/>
          </w:tcPr>
          <w:p w14:paraId="44238BED" w14:textId="77777777" w:rsidR="00FE37FF" w:rsidRPr="00EA77B0" w:rsidRDefault="00FE37FF" w:rsidP="00FE37FF">
            <w:pPr>
              <w:rPr>
                <w:rFonts w:ascii="Arial" w:hAnsi="Arial" w:cs="Arial"/>
              </w:rPr>
            </w:pPr>
            <w:r w:rsidRPr="004E64A9">
              <w:rPr>
                <w:rFonts w:ascii="Arial" w:hAnsi="Arial" w:cs="Arial"/>
                <w:color w:val="000000" w:themeColor="text1"/>
              </w:rPr>
              <w:t>Trend</w:t>
            </w:r>
          </w:p>
        </w:tc>
        <w:tc>
          <w:tcPr>
            <w:tcW w:w="12589" w:type="dxa"/>
            <w:gridSpan w:val="9"/>
            <w:shd w:val="clear" w:color="auto" w:fill="auto"/>
          </w:tcPr>
          <w:p w14:paraId="22BBEC39" w14:textId="77777777" w:rsidR="00FE37FF" w:rsidRPr="004C6C4D" w:rsidRDefault="00FE37FF" w:rsidP="00FE37FF">
            <w:pPr>
              <w:pStyle w:val="ListParagraph"/>
              <w:ind w:left="14"/>
              <w:rPr>
                <w:rFonts w:ascii="Arial" w:hAnsi="Arial" w:cs="Arial"/>
                <w:color w:val="000000" w:themeColor="text1"/>
              </w:rPr>
            </w:pPr>
            <w:r w:rsidRPr="004C6C4D">
              <w:rPr>
                <w:rFonts w:ascii="Arial" w:hAnsi="Arial" w:cs="Arial"/>
                <w:color w:val="000000" w:themeColor="text1"/>
              </w:rPr>
              <w:t xml:space="preserve">The trend line indicates that the performance trend is maintaining standards with slight variability of the direction of the trend line in predicting future results. </w:t>
            </w:r>
          </w:p>
        </w:tc>
      </w:tr>
      <w:tr w:rsidR="00FE37FF" w:rsidRPr="004C6C4D" w14:paraId="6FC3DDE8" w14:textId="77777777" w:rsidTr="00FE37FF">
        <w:tc>
          <w:tcPr>
            <w:tcW w:w="2425" w:type="dxa"/>
            <w:gridSpan w:val="2"/>
          </w:tcPr>
          <w:p w14:paraId="349E9702"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Explanation (if not met in 2017)</w:t>
            </w:r>
          </w:p>
        </w:tc>
        <w:tc>
          <w:tcPr>
            <w:tcW w:w="11965" w:type="dxa"/>
            <w:gridSpan w:val="8"/>
            <w:shd w:val="clear" w:color="auto" w:fill="auto"/>
            <w:vAlign w:val="center"/>
          </w:tcPr>
          <w:p w14:paraId="4313F5A7" w14:textId="61AEDC60" w:rsidR="00FE37FF" w:rsidRPr="004C6C4D" w:rsidRDefault="00B2165E" w:rsidP="00B2165E">
            <w:pPr>
              <w:pStyle w:val="ListParagraph"/>
              <w:ind w:left="14"/>
              <w:rPr>
                <w:rFonts w:ascii="Arial" w:hAnsi="Arial" w:cs="Arial"/>
                <w:color w:val="000000" w:themeColor="text1"/>
              </w:rPr>
            </w:pPr>
            <w:r w:rsidRPr="00EA77B0">
              <w:rPr>
                <w:rFonts w:ascii="Arial" w:hAnsi="Arial" w:cs="Arial"/>
                <w:color w:val="000000" w:themeColor="text1"/>
              </w:rPr>
              <w:t>NOT APPLICABLE</w:t>
            </w:r>
          </w:p>
        </w:tc>
      </w:tr>
      <w:tr w:rsidR="00FE37FF" w:rsidRPr="004C6C4D" w14:paraId="650AE925" w14:textId="77777777" w:rsidTr="00FE37FF">
        <w:tc>
          <w:tcPr>
            <w:tcW w:w="2425" w:type="dxa"/>
            <w:gridSpan w:val="2"/>
          </w:tcPr>
          <w:p w14:paraId="4825101B"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Actions to be taken / Future Plans</w:t>
            </w:r>
          </w:p>
        </w:tc>
        <w:tc>
          <w:tcPr>
            <w:tcW w:w="11965" w:type="dxa"/>
            <w:gridSpan w:val="8"/>
            <w:shd w:val="clear" w:color="auto" w:fill="auto"/>
            <w:vAlign w:val="center"/>
          </w:tcPr>
          <w:p w14:paraId="50E7BB57" w14:textId="77777777" w:rsidR="00FE37FF" w:rsidRPr="004C6C4D" w:rsidRDefault="00FE37FF" w:rsidP="00FE37FF">
            <w:pPr>
              <w:pStyle w:val="ListParagraph"/>
              <w:ind w:left="14"/>
              <w:rPr>
                <w:rFonts w:ascii="Arial" w:hAnsi="Arial" w:cs="Arial"/>
                <w:color w:val="000000" w:themeColor="text1"/>
              </w:rPr>
            </w:pPr>
            <w:r w:rsidRPr="00EA77B0">
              <w:rPr>
                <w:rFonts w:ascii="Arial" w:hAnsi="Arial" w:cs="Arial"/>
                <w:color w:val="000000" w:themeColor="text1"/>
              </w:rPr>
              <w:t>The Trademark organization is committed to maintaining an average first action pendency of 2</w:t>
            </w:r>
            <w:r w:rsidRPr="004C6C4D">
              <w:rPr>
                <w:rFonts w:ascii="Arial" w:hAnsi="Arial" w:cs="Arial"/>
                <w:color w:val="000000" w:themeColor="text1"/>
              </w:rPr>
              <w:t>.5 to 3.5 months and an average total pendency of 12 months or less.  Trademark application filings exhibit a strong correlation with the general state of the economy as measured by the growth of the Gross Domestic Product (GDP) and venture capital.  The U.S. economy continues to grow at a slow rate that has proven to be resilient in the face of persistent economic malaise in Europe, the Middle East, and North Africa.  The Budget assumes that the economic growth will be sustained, which will boost trademark filings to the projected average annual growth rate between five and eight percent.  Given this continued growth in applications, the Trademark organization will need to continue increasing its trademark examining attorney staffing levels to maintain its quality and pendency targets.</w:t>
            </w:r>
          </w:p>
        </w:tc>
      </w:tr>
      <w:tr w:rsidR="00FE37FF" w:rsidRPr="004C6C4D" w14:paraId="77155543" w14:textId="77777777" w:rsidTr="00FE37FF">
        <w:tc>
          <w:tcPr>
            <w:tcW w:w="2425" w:type="dxa"/>
            <w:gridSpan w:val="2"/>
            <w:vAlign w:val="center"/>
          </w:tcPr>
          <w:p w14:paraId="6E9F29E6"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Adjustments to targets</w:t>
            </w:r>
          </w:p>
        </w:tc>
        <w:tc>
          <w:tcPr>
            <w:tcW w:w="11965" w:type="dxa"/>
            <w:gridSpan w:val="8"/>
            <w:shd w:val="clear" w:color="auto" w:fill="auto"/>
          </w:tcPr>
          <w:p w14:paraId="6B174740" w14:textId="77777777" w:rsidR="00FE37FF" w:rsidRPr="00EA77B0" w:rsidRDefault="00FE37FF" w:rsidP="00FE37FF">
            <w:pPr>
              <w:pStyle w:val="ListParagraph"/>
              <w:ind w:left="14"/>
              <w:rPr>
                <w:rFonts w:ascii="Arial" w:hAnsi="Arial" w:cs="Arial"/>
                <w:color w:val="000000" w:themeColor="text1"/>
              </w:rPr>
            </w:pPr>
            <w:r w:rsidRPr="00EA77B0">
              <w:rPr>
                <w:rFonts w:ascii="Arial" w:hAnsi="Arial" w:cs="Arial"/>
                <w:color w:val="000000" w:themeColor="text1"/>
              </w:rPr>
              <w:t>None</w:t>
            </w:r>
          </w:p>
        </w:tc>
      </w:tr>
      <w:tr w:rsidR="00FE37FF" w:rsidRPr="004C6C4D" w14:paraId="1DF0EDF1" w14:textId="77777777" w:rsidTr="00FE37FF">
        <w:tc>
          <w:tcPr>
            <w:tcW w:w="2425" w:type="dxa"/>
            <w:gridSpan w:val="2"/>
            <w:vAlign w:val="center"/>
          </w:tcPr>
          <w:p w14:paraId="0874E4A7"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Notes</w:t>
            </w:r>
          </w:p>
        </w:tc>
        <w:tc>
          <w:tcPr>
            <w:tcW w:w="11965" w:type="dxa"/>
            <w:gridSpan w:val="8"/>
            <w:shd w:val="clear" w:color="auto" w:fill="auto"/>
            <w:vAlign w:val="center"/>
          </w:tcPr>
          <w:p w14:paraId="07749125" w14:textId="77777777" w:rsidR="00FE37FF" w:rsidRPr="004C6C4D" w:rsidRDefault="00FE37FF" w:rsidP="00FE37FF">
            <w:pPr>
              <w:rPr>
                <w:rFonts w:ascii="Arial" w:hAnsi="Arial" w:cs="Arial"/>
                <w:color w:val="000000" w:themeColor="text1"/>
                <w:highlight w:val="yellow"/>
              </w:rPr>
            </w:pPr>
            <w:r w:rsidRPr="00EA77B0">
              <w:rPr>
                <w:rFonts w:ascii="Arial" w:hAnsi="Arial" w:cs="Arial"/>
                <w:color w:val="000000" w:themeColor="text1"/>
              </w:rPr>
              <w:t>None</w:t>
            </w:r>
          </w:p>
        </w:tc>
      </w:tr>
      <w:tr w:rsidR="00FE37FF" w:rsidRPr="004C6C4D" w14:paraId="73EEE4A9" w14:textId="77777777" w:rsidTr="00FE37FF">
        <w:tc>
          <w:tcPr>
            <w:tcW w:w="2425" w:type="dxa"/>
            <w:gridSpan w:val="2"/>
            <w:vAlign w:val="center"/>
          </w:tcPr>
          <w:p w14:paraId="3EE5048D"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Information Gaps</w:t>
            </w:r>
          </w:p>
        </w:tc>
        <w:tc>
          <w:tcPr>
            <w:tcW w:w="11965" w:type="dxa"/>
            <w:gridSpan w:val="8"/>
            <w:shd w:val="clear" w:color="auto" w:fill="auto"/>
            <w:vAlign w:val="center"/>
          </w:tcPr>
          <w:p w14:paraId="72EC726E" w14:textId="77777777" w:rsidR="00FE37FF" w:rsidRPr="0047649D" w:rsidRDefault="00FE37FF" w:rsidP="00FE37FF">
            <w:pPr>
              <w:rPr>
                <w:rFonts w:ascii="Arial" w:hAnsi="Arial" w:cs="Arial"/>
              </w:rPr>
            </w:pPr>
            <w:r w:rsidRPr="00EA77B0">
              <w:rPr>
                <w:rFonts w:ascii="Arial" w:hAnsi="Arial" w:cs="Arial"/>
                <w:color w:val="000000" w:themeColor="text1"/>
              </w:rPr>
              <w:t>None</w:t>
            </w:r>
          </w:p>
        </w:tc>
      </w:tr>
    </w:tbl>
    <w:p w14:paraId="2EC72D98" w14:textId="77777777" w:rsidR="00FE37FF" w:rsidRPr="004E64A9" w:rsidRDefault="00FE37FF" w:rsidP="00FE37FF">
      <w:pPr>
        <w:rPr>
          <w:rFonts w:ascii="Arial" w:hAnsi="Arial" w:cs="Arial"/>
          <w:b/>
          <w:i/>
          <w:color w:val="000000" w:themeColor="text1"/>
          <w:u w:val="single"/>
        </w:rPr>
      </w:pPr>
    </w:p>
    <w:p w14:paraId="2A2CDFFC" w14:textId="77777777" w:rsidR="00FE37FF" w:rsidRPr="00EA77B0" w:rsidRDefault="00FE37FF" w:rsidP="00FE37FF">
      <w:pPr>
        <w:rPr>
          <w:rFonts w:ascii="Arial" w:hAnsi="Arial" w:cs="Arial"/>
          <w:b/>
          <w:i/>
          <w:color w:val="000000" w:themeColor="text1"/>
          <w:u w:val="single"/>
        </w:rPr>
      </w:pPr>
      <w:r w:rsidRPr="00EA77B0">
        <w:rPr>
          <w:rFonts w:ascii="Arial" w:hAnsi="Arial" w:cs="Arial"/>
          <w:b/>
          <w:i/>
          <w:color w:val="000000" w:themeColor="text1"/>
          <w:u w:val="single"/>
        </w:rPr>
        <w:br w:type="page"/>
      </w:r>
    </w:p>
    <w:tbl>
      <w:tblPr>
        <w:tblStyle w:val="TableGrid"/>
        <w:tblW w:w="0" w:type="auto"/>
        <w:tblLook w:val="04A0" w:firstRow="1" w:lastRow="0" w:firstColumn="1" w:lastColumn="0" w:noHBand="0" w:noVBand="1"/>
        <w:tblCaption w:val="Performance Indicator:  Trademark first action compliance rate (percent)"/>
        <w:tblDescription w:val="Performance Chart with multiple rows of data. Row titles listed as follows: Indicator, Category, Type, Description, Target, Actual, Status, Trend, Explanation if not met, Actions to be taken/future plans, Adjustments to Targets, Notes Information Gaps. Target row lists performance targets covering FY 2012 through FY 2019"/>
      </w:tblPr>
      <w:tblGrid>
        <w:gridCol w:w="1646"/>
        <w:gridCol w:w="624"/>
        <w:gridCol w:w="720"/>
        <w:gridCol w:w="1404"/>
        <w:gridCol w:w="1463"/>
        <w:gridCol w:w="1463"/>
        <w:gridCol w:w="1474"/>
        <w:gridCol w:w="1474"/>
        <w:gridCol w:w="1365"/>
        <w:gridCol w:w="1317"/>
      </w:tblGrid>
      <w:tr w:rsidR="00FE37FF" w:rsidRPr="004C6C4D" w14:paraId="1F09CF55" w14:textId="77777777" w:rsidTr="004A65A0">
        <w:trPr>
          <w:tblHeader/>
        </w:trPr>
        <w:tc>
          <w:tcPr>
            <w:tcW w:w="1801" w:type="dxa"/>
            <w:shd w:val="clear" w:color="auto" w:fill="D9D9D9" w:themeFill="background1" w:themeFillShade="D9"/>
          </w:tcPr>
          <w:p w14:paraId="16999021" w14:textId="77777777" w:rsidR="00FE37FF" w:rsidRPr="00EA77B0" w:rsidRDefault="00FE37FF" w:rsidP="00FE37FF">
            <w:pPr>
              <w:rPr>
                <w:rFonts w:ascii="Arial" w:hAnsi="Arial" w:cs="Arial"/>
                <w:b/>
                <w:color w:val="000000" w:themeColor="text1"/>
              </w:rPr>
            </w:pPr>
            <w:r w:rsidRPr="00EA77B0">
              <w:rPr>
                <w:rFonts w:ascii="Arial" w:hAnsi="Arial" w:cs="Arial"/>
                <w:b/>
                <w:color w:val="000000" w:themeColor="text1"/>
              </w:rPr>
              <w:lastRenderedPageBreak/>
              <w:t>Indicator</w:t>
            </w:r>
          </w:p>
        </w:tc>
        <w:tc>
          <w:tcPr>
            <w:tcW w:w="12589" w:type="dxa"/>
            <w:gridSpan w:val="9"/>
            <w:shd w:val="clear" w:color="auto" w:fill="D9D9D9" w:themeFill="background1" w:themeFillShade="D9"/>
          </w:tcPr>
          <w:p w14:paraId="1C3B03B4" w14:textId="77777777" w:rsidR="00FE37FF" w:rsidRPr="004C6C4D" w:rsidRDefault="00FE37FF" w:rsidP="00FE37FF">
            <w:pPr>
              <w:rPr>
                <w:rFonts w:ascii="Arial" w:hAnsi="Arial" w:cs="Arial"/>
                <w:b/>
                <w:color w:val="000000" w:themeColor="text1"/>
              </w:rPr>
            </w:pPr>
            <w:r w:rsidRPr="004C6C4D">
              <w:rPr>
                <w:rFonts w:ascii="Arial" w:hAnsi="Arial" w:cs="Arial"/>
                <w:b/>
                <w:color w:val="000000" w:themeColor="text1"/>
              </w:rPr>
              <w:t>TRADEMARK FIRST ACTION COMPLIANCE RATE (PERCENT)</w:t>
            </w:r>
          </w:p>
        </w:tc>
      </w:tr>
      <w:tr w:rsidR="00FE37FF" w:rsidRPr="004C6C4D" w14:paraId="62F96DF5" w14:textId="77777777" w:rsidTr="00FE37FF">
        <w:tc>
          <w:tcPr>
            <w:tcW w:w="1801" w:type="dxa"/>
          </w:tcPr>
          <w:p w14:paraId="5663B988"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Category</w:t>
            </w:r>
          </w:p>
        </w:tc>
        <w:tc>
          <w:tcPr>
            <w:tcW w:w="12589" w:type="dxa"/>
            <w:gridSpan w:val="9"/>
            <w:vAlign w:val="center"/>
          </w:tcPr>
          <w:p w14:paraId="4AD18573" w14:textId="77777777" w:rsidR="00FE37FF" w:rsidRPr="00EA77B0" w:rsidRDefault="00FE37FF" w:rsidP="00FE37FF">
            <w:pPr>
              <w:rPr>
                <w:rFonts w:ascii="Arial" w:hAnsi="Arial" w:cs="Arial"/>
                <w:color w:val="000000" w:themeColor="text1"/>
              </w:rPr>
            </w:pPr>
            <w:r w:rsidRPr="00EA77B0">
              <w:rPr>
                <w:rFonts w:ascii="Arial" w:hAnsi="Arial" w:cs="Arial"/>
                <w:color w:val="000000" w:themeColor="text1"/>
              </w:rPr>
              <w:t>Supporting</w:t>
            </w:r>
          </w:p>
        </w:tc>
      </w:tr>
      <w:tr w:rsidR="00FE37FF" w:rsidRPr="004C6C4D" w14:paraId="5CA8608E" w14:textId="77777777" w:rsidTr="00FE37FF">
        <w:tc>
          <w:tcPr>
            <w:tcW w:w="1801" w:type="dxa"/>
            <w:vAlign w:val="center"/>
          </w:tcPr>
          <w:p w14:paraId="15FC4066"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Type</w:t>
            </w:r>
          </w:p>
        </w:tc>
        <w:tc>
          <w:tcPr>
            <w:tcW w:w="12589" w:type="dxa"/>
            <w:gridSpan w:val="9"/>
            <w:shd w:val="clear" w:color="auto" w:fill="auto"/>
          </w:tcPr>
          <w:p w14:paraId="093F4E38" w14:textId="77777777" w:rsidR="00FE37FF" w:rsidRPr="00EA77B0" w:rsidRDefault="00FE37FF" w:rsidP="00FE37FF">
            <w:pPr>
              <w:pStyle w:val="Pa30"/>
              <w:rPr>
                <w:rFonts w:ascii="Arial" w:hAnsi="Arial" w:cs="Arial"/>
                <w:color w:val="211D1E"/>
                <w:sz w:val="22"/>
                <w:szCs w:val="22"/>
              </w:rPr>
            </w:pPr>
            <w:r w:rsidRPr="00EA77B0">
              <w:rPr>
                <w:rFonts w:ascii="Arial" w:hAnsi="Arial" w:cs="Arial"/>
                <w:color w:val="211D1E"/>
                <w:sz w:val="22"/>
                <w:szCs w:val="22"/>
              </w:rPr>
              <w:t>Outcome</w:t>
            </w:r>
          </w:p>
        </w:tc>
      </w:tr>
      <w:tr w:rsidR="00FE37FF" w:rsidRPr="004C6C4D" w14:paraId="4F95FCD0" w14:textId="77777777" w:rsidTr="00FE37FF">
        <w:tc>
          <w:tcPr>
            <w:tcW w:w="1801" w:type="dxa"/>
            <w:vAlign w:val="center"/>
          </w:tcPr>
          <w:p w14:paraId="428D19DA"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Description</w:t>
            </w:r>
          </w:p>
        </w:tc>
        <w:tc>
          <w:tcPr>
            <w:tcW w:w="12589" w:type="dxa"/>
            <w:gridSpan w:val="9"/>
            <w:shd w:val="clear" w:color="auto" w:fill="auto"/>
          </w:tcPr>
          <w:p w14:paraId="3A259A1C" w14:textId="77777777" w:rsidR="00FE37FF" w:rsidRPr="004C6C4D" w:rsidRDefault="00FE37FF" w:rsidP="00FE37FF">
            <w:pPr>
              <w:pStyle w:val="Pa30"/>
              <w:rPr>
                <w:rFonts w:ascii="Arial" w:hAnsi="Arial" w:cs="Arial"/>
                <w:color w:val="211D1E"/>
                <w:sz w:val="22"/>
                <w:szCs w:val="22"/>
              </w:rPr>
            </w:pPr>
            <w:r w:rsidRPr="00EA77B0">
              <w:rPr>
                <w:rFonts w:ascii="Arial" w:hAnsi="Arial" w:cs="Arial"/>
                <w:color w:val="211D1E"/>
                <w:sz w:val="22"/>
                <w:szCs w:val="22"/>
              </w:rPr>
              <w:t>This measure is the  percentage of applications rev</w:t>
            </w:r>
            <w:r w:rsidRPr="004C6C4D">
              <w:rPr>
                <w:rFonts w:ascii="Arial" w:hAnsi="Arial" w:cs="Arial"/>
                <w:color w:val="211D1E"/>
                <w:sz w:val="22"/>
                <w:szCs w:val="22"/>
              </w:rPr>
              <w:t>iewed meeting the criteria for decision making conducted on random sample of applications including first office actions to determine the soundness of decision-making under the Trademark Act.</w:t>
            </w:r>
          </w:p>
        </w:tc>
      </w:tr>
      <w:tr w:rsidR="00FE37FF" w:rsidRPr="004C6C4D" w14:paraId="64DAA2D6" w14:textId="77777777" w:rsidTr="00FE37FF">
        <w:tc>
          <w:tcPr>
            <w:tcW w:w="1801" w:type="dxa"/>
          </w:tcPr>
          <w:p w14:paraId="48108CD5" w14:textId="77777777" w:rsidR="00FE37FF" w:rsidRPr="004E64A9" w:rsidRDefault="00FE37FF" w:rsidP="00FE37FF">
            <w:pPr>
              <w:rPr>
                <w:rFonts w:ascii="Arial" w:hAnsi="Arial" w:cs="Arial"/>
                <w:color w:val="000000" w:themeColor="text1"/>
              </w:rPr>
            </w:pPr>
          </w:p>
        </w:tc>
        <w:tc>
          <w:tcPr>
            <w:tcW w:w="1415" w:type="dxa"/>
            <w:gridSpan w:val="2"/>
          </w:tcPr>
          <w:p w14:paraId="3DF795FB" w14:textId="77777777" w:rsidR="00FE37FF" w:rsidRPr="00EA77B0" w:rsidRDefault="00FE37FF" w:rsidP="00FE37FF">
            <w:pPr>
              <w:jc w:val="center"/>
              <w:rPr>
                <w:rFonts w:ascii="Arial" w:hAnsi="Arial" w:cs="Arial"/>
                <w:color w:val="000000" w:themeColor="text1"/>
              </w:rPr>
            </w:pPr>
            <w:r w:rsidRPr="00EA77B0">
              <w:rPr>
                <w:rFonts w:ascii="Arial" w:hAnsi="Arial" w:cs="Arial"/>
                <w:color w:val="000000" w:themeColor="text1"/>
              </w:rPr>
              <w:t>FY 2012</w:t>
            </w:r>
          </w:p>
        </w:tc>
        <w:tc>
          <w:tcPr>
            <w:tcW w:w="1502" w:type="dxa"/>
          </w:tcPr>
          <w:p w14:paraId="5E41866A"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2013</w:t>
            </w:r>
          </w:p>
        </w:tc>
        <w:tc>
          <w:tcPr>
            <w:tcW w:w="1589" w:type="dxa"/>
          </w:tcPr>
          <w:p w14:paraId="12CE6E3F"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2014</w:t>
            </w:r>
          </w:p>
        </w:tc>
        <w:tc>
          <w:tcPr>
            <w:tcW w:w="1589" w:type="dxa"/>
          </w:tcPr>
          <w:p w14:paraId="14682348"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2015</w:t>
            </w:r>
          </w:p>
        </w:tc>
        <w:tc>
          <w:tcPr>
            <w:tcW w:w="1606" w:type="dxa"/>
          </w:tcPr>
          <w:p w14:paraId="7A1E4410"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2016</w:t>
            </w:r>
          </w:p>
        </w:tc>
        <w:tc>
          <w:tcPr>
            <w:tcW w:w="1606" w:type="dxa"/>
          </w:tcPr>
          <w:p w14:paraId="762621E1"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2017</w:t>
            </w:r>
          </w:p>
        </w:tc>
        <w:tc>
          <w:tcPr>
            <w:tcW w:w="1676" w:type="dxa"/>
          </w:tcPr>
          <w:p w14:paraId="2FEEAF8C"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2018</w:t>
            </w:r>
          </w:p>
        </w:tc>
        <w:tc>
          <w:tcPr>
            <w:tcW w:w="1606" w:type="dxa"/>
          </w:tcPr>
          <w:p w14:paraId="72D15C9B"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2019</w:t>
            </w:r>
          </w:p>
        </w:tc>
      </w:tr>
      <w:tr w:rsidR="00FE37FF" w:rsidRPr="004C6C4D" w14:paraId="16A9DF5E" w14:textId="77777777" w:rsidTr="00FE37FF">
        <w:tc>
          <w:tcPr>
            <w:tcW w:w="1801" w:type="dxa"/>
          </w:tcPr>
          <w:p w14:paraId="32A5E7C0"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Target</w:t>
            </w:r>
          </w:p>
        </w:tc>
        <w:tc>
          <w:tcPr>
            <w:tcW w:w="1415" w:type="dxa"/>
            <w:gridSpan w:val="2"/>
          </w:tcPr>
          <w:p w14:paraId="21B87BD5" w14:textId="77777777" w:rsidR="00FE37FF" w:rsidRPr="00EA77B0" w:rsidRDefault="00FE37FF" w:rsidP="00FE37FF">
            <w:pPr>
              <w:jc w:val="center"/>
              <w:rPr>
                <w:rFonts w:ascii="Arial" w:hAnsi="Arial" w:cs="Arial"/>
                <w:color w:val="000000" w:themeColor="text1"/>
              </w:rPr>
            </w:pPr>
            <w:r w:rsidRPr="00EA77B0">
              <w:rPr>
                <w:rFonts w:ascii="Arial" w:hAnsi="Arial" w:cs="Arial"/>
                <w:color w:val="000000" w:themeColor="text1"/>
              </w:rPr>
              <w:t>95.5</w:t>
            </w:r>
          </w:p>
        </w:tc>
        <w:tc>
          <w:tcPr>
            <w:tcW w:w="1502" w:type="dxa"/>
          </w:tcPr>
          <w:p w14:paraId="3D734E01"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95.5</w:t>
            </w:r>
          </w:p>
        </w:tc>
        <w:tc>
          <w:tcPr>
            <w:tcW w:w="1589" w:type="dxa"/>
          </w:tcPr>
          <w:p w14:paraId="0B845BFA"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95.5</w:t>
            </w:r>
          </w:p>
        </w:tc>
        <w:tc>
          <w:tcPr>
            <w:tcW w:w="1589" w:type="dxa"/>
          </w:tcPr>
          <w:p w14:paraId="6FC9309A"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95.5</w:t>
            </w:r>
          </w:p>
        </w:tc>
        <w:tc>
          <w:tcPr>
            <w:tcW w:w="1606" w:type="dxa"/>
          </w:tcPr>
          <w:p w14:paraId="145A7949"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95.5</w:t>
            </w:r>
          </w:p>
        </w:tc>
        <w:tc>
          <w:tcPr>
            <w:tcW w:w="1606" w:type="dxa"/>
            <w:shd w:val="clear" w:color="auto" w:fill="auto"/>
          </w:tcPr>
          <w:p w14:paraId="6DEBAA60" w14:textId="77777777" w:rsidR="00FE37FF" w:rsidRPr="004C6C4D" w:rsidRDefault="00FE37FF" w:rsidP="00FE37FF">
            <w:pPr>
              <w:jc w:val="center"/>
              <w:rPr>
                <w:rFonts w:ascii="Arial" w:hAnsi="Arial" w:cs="Arial"/>
              </w:rPr>
            </w:pPr>
            <w:r w:rsidRPr="004C6C4D">
              <w:rPr>
                <w:rFonts w:ascii="Arial" w:hAnsi="Arial" w:cs="Arial"/>
                <w:color w:val="000000" w:themeColor="text1"/>
              </w:rPr>
              <w:t>95.5</w:t>
            </w:r>
          </w:p>
        </w:tc>
        <w:tc>
          <w:tcPr>
            <w:tcW w:w="1676" w:type="dxa"/>
            <w:shd w:val="clear" w:color="auto" w:fill="auto"/>
          </w:tcPr>
          <w:p w14:paraId="04F4224F"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95.5</w:t>
            </w:r>
          </w:p>
        </w:tc>
        <w:tc>
          <w:tcPr>
            <w:tcW w:w="1606" w:type="dxa"/>
            <w:shd w:val="clear" w:color="auto" w:fill="auto"/>
          </w:tcPr>
          <w:p w14:paraId="24D4E6E0"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95.5</w:t>
            </w:r>
          </w:p>
        </w:tc>
      </w:tr>
      <w:tr w:rsidR="00FE37FF" w:rsidRPr="004C6C4D" w14:paraId="6D9535AF" w14:textId="77777777" w:rsidTr="00FE37FF">
        <w:tc>
          <w:tcPr>
            <w:tcW w:w="1801" w:type="dxa"/>
          </w:tcPr>
          <w:p w14:paraId="0DEAD146"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Actual</w:t>
            </w:r>
          </w:p>
        </w:tc>
        <w:tc>
          <w:tcPr>
            <w:tcW w:w="1415" w:type="dxa"/>
            <w:gridSpan w:val="2"/>
            <w:vAlign w:val="center"/>
          </w:tcPr>
          <w:p w14:paraId="046B1FC8" w14:textId="77777777" w:rsidR="00FE37FF" w:rsidRPr="00EA77B0" w:rsidRDefault="00FE37FF" w:rsidP="00FE37FF">
            <w:pPr>
              <w:jc w:val="center"/>
              <w:rPr>
                <w:rFonts w:ascii="Arial" w:hAnsi="Arial" w:cs="Arial"/>
                <w:color w:val="000000" w:themeColor="text1"/>
              </w:rPr>
            </w:pPr>
            <w:r w:rsidRPr="00EA77B0">
              <w:rPr>
                <w:rFonts w:ascii="Arial" w:hAnsi="Arial" w:cs="Arial"/>
                <w:color w:val="000000" w:themeColor="text1"/>
              </w:rPr>
              <w:t>96.2</w:t>
            </w:r>
          </w:p>
        </w:tc>
        <w:tc>
          <w:tcPr>
            <w:tcW w:w="1502" w:type="dxa"/>
            <w:vAlign w:val="center"/>
          </w:tcPr>
          <w:p w14:paraId="1CAEFBB9"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96.3</w:t>
            </w:r>
          </w:p>
        </w:tc>
        <w:tc>
          <w:tcPr>
            <w:tcW w:w="1589" w:type="dxa"/>
            <w:vAlign w:val="center"/>
          </w:tcPr>
          <w:p w14:paraId="7FFBA74B"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95.8</w:t>
            </w:r>
          </w:p>
        </w:tc>
        <w:tc>
          <w:tcPr>
            <w:tcW w:w="1589" w:type="dxa"/>
            <w:vAlign w:val="center"/>
          </w:tcPr>
          <w:p w14:paraId="744DE633"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96.7</w:t>
            </w:r>
          </w:p>
        </w:tc>
        <w:tc>
          <w:tcPr>
            <w:tcW w:w="1606" w:type="dxa"/>
          </w:tcPr>
          <w:p w14:paraId="6B851967"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97.1</w:t>
            </w:r>
          </w:p>
        </w:tc>
        <w:tc>
          <w:tcPr>
            <w:tcW w:w="1606" w:type="dxa"/>
            <w:shd w:val="clear" w:color="auto" w:fill="auto"/>
          </w:tcPr>
          <w:p w14:paraId="6C2C6D64" w14:textId="124FEDEF" w:rsidR="00FE37FF" w:rsidRPr="004C6C4D" w:rsidRDefault="00B2165E" w:rsidP="00FE37FF">
            <w:pPr>
              <w:jc w:val="center"/>
              <w:rPr>
                <w:rFonts w:ascii="Arial" w:hAnsi="Arial" w:cs="Arial"/>
              </w:rPr>
            </w:pPr>
            <w:r w:rsidRPr="004C6C4D">
              <w:rPr>
                <w:rFonts w:ascii="Arial" w:hAnsi="Arial" w:cs="Arial"/>
              </w:rPr>
              <w:t>97.3</w:t>
            </w:r>
          </w:p>
        </w:tc>
        <w:tc>
          <w:tcPr>
            <w:tcW w:w="1676" w:type="dxa"/>
            <w:shd w:val="clear" w:color="auto" w:fill="auto"/>
          </w:tcPr>
          <w:p w14:paraId="7F6D8199" w14:textId="77777777" w:rsidR="00FE37FF" w:rsidRPr="004C6C4D" w:rsidRDefault="00FE37FF" w:rsidP="00FE37FF">
            <w:pPr>
              <w:jc w:val="center"/>
              <w:rPr>
                <w:rFonts w:ascii="Arial" w:hAnsi="Arial" w:cs="Arial"/>
                <w:color w:val="000000" w:themeColor="text1"/>
              </w:rPr>
            </w:pPr>
          </w:p>
        </w:tc>
        <w:tc>
          <w:tcPr>
            <w:tcW w:w="1606" w:type="dxa"/>
            <w:shd w:val="clear" w:color="auto" w:fill="auto"/>
          </w:tcPr>
          <w:p w14:paraId="2711B68E" w14:textId="77777777" w:rsidR="00FE37FF" w:rsidRPr="004C6C4D" w:rsidRDefault="00FE37FF" w:rsidP="00FE37FF">
            <w:pPr>
              <w:rPr>
                <w:rFonts w:ascii="Arial" w:hAnsi="Arial" w:cs="Arial"/>
                <w:color w:val="000000" w:themeColor="text1"/>
              </w:rPr>
            </w:pPr>
          </w:p>
        </w:tc>
      </w:tr>
      <w:tr w:rsidR="00FE37FF" w:rsidRPr="004C6C4D" w14:paraId="17492CB6" w14:textId="77777777" w:rsidTr="00FE37FF">
        <w:tc>
          <w:tcPr>
            <w:tcW w:w="1801" w:type="dxa"/>
          </w:tcPr>
          <w:p w14:paraId="10395B16"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Status</w:t>
            </w:r>
          </w:p>
        </w:tc>
        <w:tc>
          <w:tcPr>
            <w:tcW w:w="1415" w:type="dxa"/>
            <w:gridSpan w:val="2"/>
          </w:tcPr>
          <w:p w14:paraId="03680CAC" w14:textId="77777777" w:rsidR="00FE37FF" w:rsidRPr="00EA77B0" w:rsidRDefault="00FE37FF" w:rsidP="00FE37FF">
            <w:pPr>
              <w:jc w:val="center"/>
              <w:rPr>
                <w:rFonts w:ascii="Arial" w:hAnsi="Arial" w:cs="Arial"/>
              </w:rPr>
            </w:pPr>
            <w:r w:rsidRPr="00EA77B0">
              <w:rPr>
                <w:rFonts w:ascii="Arial" w:hAnsi="Arial" w:cs="Arial"/>
              </w:rPr>
              <w:t>Exceeded</w:t>
            </w:r>
          </w:p>
        </w:tc>
        <w:tc>
          <w:tcPr>
            <w:tcW w:w="1502" w:type="dxa"/>
          </w:tcPr>
          <w:p w14:paraId="49BAE65F" w14:textId="77777777" w:rsidR="00FE37FF" w:rsidRPr="004C6C4D" w:rsidRDefault="00FE37FF" w:rsidP="00FE37FF">
            <w:pPr>
              <w:jc w:val="center"/>
              <w:rPr>
                <w:rFonts w:ascii="Arial" w:hAnsi="Arial" w:cs="Arial"/>
              </w:rPr>
            </w:pPr>
            <w:r w:rsidRPr="004C6C4D">
              <w:rPr>
                <w:rFonts w:ascii="Arial" w:hAnsi="Arial" w:cs="Arial"/>
              </w:rPr>
              <w:t>Exceeded</w:t>
            </w:r>
          </w:p>
        </w:tc>
        <w:tc>
          <w:tcPr>
            <w:tcW w:w="1589" w:type="dxa"/>
          </w:tcPr>
          <w:p w14:paraId="222493B8" w14:textId="77777777" w:rsidR="00FE37FF" w:rsidRPr="004C6C4D" w:rsidRDefault="00FE37FF" w:rsidP="00FE37FF">
            <w:pPr>
              <w:jc w:val="center"/>
              <w:rPr>
                <w:rFonts w:ascii="Arial" w:hAnsi="Arial" w:cs="Arial"/>
              </w:rPr>
            </w:pPr>
            <w:r w:rsidRPr="004C6C4D">
              <w:rPr>
                <w:rFonts w:ascii="Arial" w:hAnsi="Arial" w:cs="Arial"/>
              </w:rPr>
              <w:t>Exceeded</w:t>
            </w:r>
          </w:p>
        </w:tc>
        <w:tc>
          <w:tcPr>
            <w:tcW w:w="1589" w:type="dxa"/>
          </w:tcPr>
          <w:p w14:paraId="7043BF13" w14:textId="77777777" w:rsidR="00FE37FF" w:rsidRPr="004C6C4D" w:rsidRDefault="00FE37FF" w:rsidP="00FE37FF">
            <w:pPr>
              <w:jc w:val="center"/>
              <w:rPr>
                <w:rFonts w:ascii="Arial" w:hAnsi="Arial" w:cs="Arial"/>
              </w:rPr>
            </w:pPr>
            <w:r w:rsidRPr="004C6C4D">
              <w:rPr>
                <w:rFonts w:ascii="Arial" w:hAnsi="Arial" w:cs="Arial"/>
              </w:rPr>
              <w:t>Exceeded</w:t>
            </w:r>
          </w:p>
        </w:tc>
        <w:tc>
          <w:tcPr>
            <w:tcW w:w="1606" w:type="dxa"/>
          </w:tcPr>
          <w:p w14:paraId="720635CF" w14:textId="77777777" w:rsidR="00FE37FF" w:rsidRPr="004C6C4D" w:rsidRDefault="00FE37FF" w:rsidP="00FE37FF">
            <w:pPr>
              <w:jc w:val="center"/>
              <w:rPr>
                <w:rFonts w:ascii="Arial" w:hAnsi="Arial" w:cs="Arial"/>
              </w:rPr>
            </w:pPr>
            <w:r w:rsidRPr="004C6C4D">
              <w:rPr>
                <w:rFonts w:ascii="Arial" w:hAnsi="Arial" w:cs="Arial"/>
              </w:rPr>
              <w:t>Exceeded</w:t>
            </w:r>
          </w:p>
        </w:tc>
        <w:tc>
          <w:tcPr>
            <w:tcW w:w="1606" w:type="dxa"/>
            <w:shd w:val="clear" w:color="auto" w:fill="auto"/>
          </w:tcPr>
          <w:p w14:paraId="734B346A" w14:textId="4755C336" w:rsidR="00FE37FF" w:rsidRPr="004C6C4D" w:rsidRDefault="00B2165E" w:rsidP="00B2165E">
            <w:pPr>
              <w:jc w:val="center"/>
              <w:rPr>
                <w:rFonts w:ascii="Arial" w:hAnsi="Arial" w:cs="Arial"/>
              </w:rPr>
            </w:pPr>
            <w:r w:rsidRPr="004C6C4D">
              <w:rPr>
                <w:rFonts w:ascii="Arial" w:hAnsi="Arial" w:cs="Arial"/>
              </w:rPr>
              <w:t>Exceeded</w:t>
            </w:r>
          </w:p>
        </w:tc>
        <w:tc>
          <w:tcPr>
            <w:tcW w:w="1676" w:type="dxa"/>
          </w:tcPr>
          <w:p w14:paraId="2726CE34" w14:textId="77777777" w:rsidR="00FE37FF" w:rsidRPr="004C6C4D" w:rsidRDefault="00FE37FF" w:rsidP="00FE37FF">
            <w:pPr>
              <w:jc w:val="center"/>
              <w:rPr>
                <w:rFonts w:ascii="Arial" w:hAnsi="Arial" w:cs="Arial"/>
                <w:color w:val="000000" w:themeColor="text1"/>
              </w:rPr>
            </w:pPr>
          </w:p>
        </w:tc>
        <w:tc>
          <w:tcPr>
            <w:tcW w:w="1606" w:type="dxa"/>
          </w:tcPr>
          <w:p w14:paraId="16C178EF" w14:textId="77777777" w:rsidR="00FE37FF" w:rsidRPr="004C6C4D" w:rsidRDefault="00FE37FF" w:rsidP="00FE37FF">
            <w:pPr>
              <w:rPr>
                <w:rFonts w:ascii="Arial" w:hAnsi="Arial" w:cs="Arial"/>
                <w:color w:val="000000" w:themeColor="text1"/>
              </w:rPr>
            </w:pPr>
          </w:p>
        </w:tc>
      </w:tr>
      <w:tr w:rsidR="00FE37FF" w:rsidRPr="004C6C4D" w14:paraId="2A768D83" w14:textId="77777777" w:rsidTr="00FE37FF">
        <w:tc>
          <w:tcPr>
            <w:tcW w:w="1801" w:type="dxa"/>
          </w:tcPr>
          <w:p w14:paraId="6D450B52" w14:textId="77777777" w:rsidR="00FE37FF" w:rsidRPr="00EA77B0" w:rsidRDefault="00FE37FF" w:rsidP="00FE37FF">
            <w:pPr>
              <w:rPr>
                <w:rFonts w:ascii="Arial" w:hAnsi="Arial" w:cs="Arial"/>
              </w:rPr>
            </w:pPr>
            <w:r w:rsidRPr="004E64A9">
              <w:rPr>
                <w:rFonts w:ascii="Arial" w:hAnsi="Arial" w:cs="Arial"/>
                <w:color w:val="000000" w:themeColor="text1"/>
              </w:rPr>
              <w:t>Trend</w:t>
            </w:r>
          </w:p>
        </w:tc>
        <w:tc>
          <w:tcPr>
            <w:tcW w:w="12589" w:type="dxa"/>
            <w:gridSpan w:val="9"/>
            <w:shd w:val="clear" w:color="auto" w:fill="auto"/>
          </w:tcPr>
          <w:p w14:paraId="0CD03464" w14:textId="77777777" w:rsidR="00FE37FF" w:rsidRPr="004C6C4D" w:rsidRDefault="00FE37FF" w:rsidP="00FE37FF">
            <w:pPr>
              <w:pStyle w:val="ListParagraph"/>
              <w:ind w:left="14"/>
              <w:rPr>
                <w:rFonts w:ascii="Arial" w:hAnsi="Arial" w:cs="Arial"/>
                <w:color w:val="000000" w:themeColor="text1"/>
              </w:rPr>
            </w:pPr>
            <w:r w:rsidRPr="004C6C4D">
              <w:rPr>
                <w:rFonts w:ascii="Arial" w:hAnsi="Arial" w:cs="Arial"/>
                <w:color w:val="000000" w:themeColor="text1"/>
              </w:rPr>
              <w:t xml:space="preserve">The trend line indicates that the performance trend is maintaining standards with slight variability of the direction of the trend line in predicting future results. </w:t>
            </w:r>
          </w:p>
        </w:tc>
      </w:tr>
      <w:tr w:rsidR="00FE37FF" w:rsidRPr="004C6C4D" w14:paraId="33B6BD98" w14:textId="77777777" w:rsidTr="00FE37FF">
        <w:tc>
          <w:tcPr>
            <w:tcW w:w="2425" w:type="dxa"/>
            <w:gridSpan w:val="2"/>
          </w:tcPr>
          <w:p w14:paraId="211FA260"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Explanation (if not met in 2017)</w:t>
            </w:r>
          </w:p>
        </w:tc>
        <w:tc>
          <w:tcPr>
            <w:tcW w:w="11965" w:type="dxa"/>
            <w:gridSpan w:val="8"/>
            <w:shd w:val="clear" w:color="auto" w:fill="auto"/>
            <w:vAlign w:val="center"/>
          </w:tcPr>
          <w:p w14:paraId="55A4F0CD" w14:textId="7A2E50E2" w:rsidR="00FE37FF" w:rsidRPr="004C6C4D" w:rsidRDefault="00B2165E" w:rsidP="00B2165E">
            <w:pPr>
              <w:pStyle w:val="ListParagraph"/>
              <w:ind w:left="14"/>
              <w:rPr>
                <w:rFonts w:ascii="Arial" w:hAnsi="Arial" w:cs="Arial"/>
                <w:color w:val="000000" w:themeColor="text1"/>
              </w:rPr>
            </w:pPr>
            <w:r w:rsidRPr="00EA77B0">
              <w:rPr>
                <w:rFonts w:ascii="Arial" w:hAnsi="Arial" w:cs="Arial"/>
                <w:color w:val="000000" w:themeColor="text1"/>
              </w:rPr>
              <w:t>NOT APPLICABLE</w:t>
            </w:r>
          </w:p>
        </w:tc>
      </w:tr>
      <w:tr w:rsidR="00FE37FF" w:rsidRPr="004C6C4D" w14:paraId="38B5CA64" w14:textId="77777777" w:rsidTr="00FE37FF">
        <w:tc>
          <w:tcPr>
            <w:tcW w:w="2425" w:type="dxa"/>
            <w:gridSpan w:val="2"/>
          </w:tcPr>
          <w:p w14:paraId="049430E3"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Actions to be taken / Future Plans</w:t>
            </w:r>
          </w:p>
        </w:tc>
        <w:tc>
          <w:tcPr>
            <w:tcW w:w="11965" w:type="dxa"/>
            <w:gridSpan w:val="8"/>
            <w:shd w:val="clear" w:color="auto" w:fill="auto"/>
            <w:vAlign w:val="center"/>
          </w:tcPr>
          <w:p w14:paraId="44241E93" w14:textId="77777777" w:rsidR="00FE37FF" w:rsidRPr="004C6C4D" w:rsidRDefault="00FE37FF" w:rsidP="00FE37FF">
            <w:pPr>
              <w:pStyle w:val="ListParagraph"/>
              <w:ind w:left="14"/>
              <w:rPr>
                <w:rFonts w:ascii="Arial" w:hAnsi="Arial" w:cs="Arial"/>
                <w:color w:val="000000" w:themeColor="text1"/>
              </w:rPr>
            </w:pPr>
            <w:r w:rsidRPr="00EA77B0">
              <w:rPr>
                <w:rFonts w:ascii="Arial" w:hAnsi="Arial" w:cs="Arial"/>
                <w:color w:val="000000" w:themeColor="text1"/>
              </w:rPr>
              <w:t xml:space="preserve">Under the quality assurance program the results of an examiner’s first and final office action are </w:t>
            </w:r>
            <w:r w:rsidRPr="004C6C4D">
              <w:rPr>
                <w:rFonts w:ascii="Arial" w:hAnsi="Arial" w:cs="Arial"/>
                <w:color w:val="000000" w:themeColor="text1"/>
              </w:rPr>
              <w:t>reviewed for the quality of the substantive basis for decision making, search strategy, evidence, and writing.  Based on the data collected from those reviews, the Office has targeted both electronic and traditional training initiatives addressing specific problem areas.  This program also provides prompt feedback to examining attorneys when their work products are reviewed.</w:t>
            </w:r>
          </w:p>
        </w:tc>
      </w:tr>
      <w:tr w:rsidR="00FE37FF" w:rsidRPr="004C6C4D" w14:paraId="2001B854" w14:textId="77777777" w:rsidTr="00FE37FF">
        <w:tc>
          <w:tcPr>
            <w:tcW w:w="2425" w:type="dxa"/>
            <w:gridSpan w:val="2"/>
            <w:vAlign w:val="center"/>
          </w:tcPr>
          <w:p w14:paraId="312221C4"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Adjustments to targets</w:t>
            </w:r>
          </w:p>
        </w:tc>
        <w:tc>
          <w:tcPr>
            <w:tcW w:w="11965" w:type="dxa"/>
            <w:gridSpan w:val="8"/>
            <w:shd w:val="clear" w:color="auto" w:fill="auto"/>
          </w:tcPr>
          <w:p w14:paraId="057621F7" w14:textId="77777777" w:rsidR="00FE37FF" w:rsidRPr="00EA77B0" w:rsidRDefault="00FE37FF" w:rsidP="00FE37FF">
            <w:pPr>
              <w:pStyle w:val="ListParagraph"/>
              <w:ind w:left="14"/>
              <w:rPr>
                <w:rFonts w:ascii="Arial" w:hAnsi="Arial" w:cs="Arial"/>
                <w:color w:val="000000" w:themeColor="text1"/>
              </w:rPr>
            </w:pPr>
            <w:r w:rsidRPr="00EA77B0">
              <w:rPr>
                <w:rFonts w:ascii="Arial" w:hAnsi="Arial" w:cs="Arial"/>
                <w:color w:val="000000" w:themeColor="text1"/>
              </w:rPr>
              <w:t>None</w:t>
            </w:r>
          </w:p>
        </w:tc>
      </w:tr>
      <w:tr w:rsidR="00FE37FF" w:rsidRPr="004C6C4D" w14:paraId="041363CB" w14:textId="77777777" w:rsidTr="00FE37FF">
        <w:tc>
          <w:tcPr>
            <w:tcW w:w="2425" w:type="dxa"/>
            <w:gridSpan w:val="2"/>
            <w:vAlign w:val="center"/>
          </w:tcPr>
          <w:p w14:paraId="7D093FCF"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Notes</w:t>
            </w:r>
          </w:p>
        </w:tc>
        <w:tc>
          <w:tcPr>
            <w:tcW w:w="11965" w:type="dxa"/>
            <w:gridSpan w:val="8"/>
            <w:shd w:val="clear" w:color="auto" w:fill="auto"/>
            <w:vAlign w:val="center"/>
          </w:tcPr>
          <w:p w14:paraId="66E1EB79" w14:textId="77777777" w:rsidR="00FE37FF" w:rsidRPr="004C6C4D" w:rsidRDefault="00FE37FF" w:rsidP="00FE37FF">
            <w:pPr>
              <w:rPr>
                <w:rFonts w:ascii="Arial" w:hAnsi="Arial" w:cs="Arial"/>
                <w:color w:val="000000" w:themeColor="text1"/>
                <w:highlight w:val="yellow"/>
              </w:rPr>
            </w:pPr>
            <w:r w:rsidRPr="00EA77B0">
              <w:rPr>
                <w:rFonts w:ascii="Arial" w:hAnsi="Arial" w:cs="Arial"/>
                <w:color w:val="000000" w:themeColor="text1"/>
              </w:rPr>
              <w:t>None</w:t>
            </w:r>
          </w:p>
        </w:tc>
      </w:tr>
      <w:tr w:rsidR="00FE37FF" w:rsidRPr="004C6C4D" w14:paraId="7B66F9FD" w14:textId="77777777" w:rsidTr="00FE37FF">
        <w:tc>
          <w:tcPr>
            <w:tcW w:w="2425" w:type="dxa"/>
            <w:gridSpan w:val="2"/>
            <w:vAlign w:val="center"/>
          </w:tcPr>
          <w:p w14:paraId="76E80642"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Information Gaps</w:t>
            </w:r>
          </w:p>
        </w:tc>
        <w:tc>
          <w:tcPr>
            <w:tcW w:w="11965" w:type="dxa"/>
            <w:gridSpan w:val="8"/>
            <w:shd w:val="clear" w:color="auto" w:fill="auto"/>
            <w:vAlign w:val="center"/>
          </w:tcPr>
          <w:p w14:paraId="3E4515ED" w14:textId="77777777" w:rsidR="00FE37FF" w:rsidRPr="0047649D" w:rsidRDefault="00FE37FF" w:rsidP="00FE37FF">
            <w:pPr>
              <w:rPr>
                <w:rFonts w:ascii="Arial" w:hAnsi="Arial" w:cs="Arial"/>
              </w:rPr>
            </w:pPr>
            <w:r w:rsidRPr="00EA77B0">
              <w:rPr>
                <w:rFonts w:ascii="Arial" w:hAnsi="Arial" w:cs="Arial"/>
                <w:color w:val="000000" w:themeColor="text1"/>
              </w:rPr>
              <w:t>None</w:t>
            </w:r>
          </w:p>
        </w:tc>
      </w:tr>
    </w:tbl>
    <w:p w14:paraId="38915765" w14:textId="77777777" w:rsidR="00FE37FF" w:rsidRPr="004E64A9" w:rsidRDefault="00FE37FF" w:rsidP="00FE37FF">
      <w:pPr>
        <w:rPr>
          <w:rFonts w:ascii="Arial" w:hAnsi="Arial" w:cs="Arial"/>
          <w:b/>
          <w:i/>
          <w:color w:val="000000" w:themeColor="text1"/>
          <w:u w:val="single"/>
        </w:rPr>
      </w:pPr>
    </w:p>
    <w:p w14:paraId="3AD29A87" w14:textId="77777777" w:rsidR="00FE37FF" w:rsidRPr="00EA77B0" w:rsidRDefault="00FE37FF" w:rsidP="00FE37FF">
      <w:pPr>
        <w:rPr>
          <w:rFonts w:ascii="Arial" w:hAnsi="Arial" w:cs="Arial"/>
          <w:b/>
          <w:i/>
          <w:color w:val="000000" w:themeColor="text1"/>
          <w:u w:val="single"/>
        </w:rPr>
      </w:pPr>
      <w:r w:rsidRPr="00EA77B0">
        <w:rPr>
          <w:rFonts w:ascii="Arial" w:hAnsi="Arial" w:cs="Arial"/>
          <w:b/>
          <w:i/>
          <w:color w:val="000000" w:themeColor="text1"/>
          <w:u w:val="single"/>
        </w:rPr>
        <w:br w:type="page"/>
      </w:r>
    </w:p>
    <w:tbl>
      <w:tblPr>
        <w:tblStyle w:val="TableGrid"/>
        <w:tblW w:w="0" w:type="auto"/>
        <w:tblLook w:val="04A0" w:firstRow="1" w:lastRow="0" w:firstColumn="1" w:lastColumn="0" w:noHBand="0" w:noVBand="1"/>
        <w:tblCaption w:val="Performance Indicator- Trademark Final Compliance Rate (percent)"/>
        <w:tblDescription w:val="Performance Chart with multiple rows of data. Row titles listed as follows: Indicator, Category, Type, Description, Target, Actual, Status, Trend, Explanation if not met, Actions to be taken/future plans, Adjustments to Targets, Notes Information Gaps. Target row lists performance targets covering FY 2012 through FY 2019"/>
      </w:tblPr>
      <w:tblGrid>
        <w:gridCol w:w="1646"/>
        <w:gridCol w:w="624"/>
        <w:gridCol w:w="720"/>
        <w:gridCol w:w="1404"/>
        <w:gridCol w:w="1463"/>
        <w:gridCol w:w="1463"/>
        <w:gridCol w:w="1474"/>
        <w:gridCol w:w="1474"/>
        <w:gridCol w:w="1365"/>
        <w:gridCol w:w="1317"/>
      </w:tblGrid>
      <w:tr w:rsidR="00FE37FF" w:rsidRPr="004C6C4D" w14:paraId="4BB0F95E" w14:textId="77777777" w:rsidTr="004A65A0">
        <w:trPr>
          <w:tblHeader/>
        </w:trPr>
        <w:tc>
          <w:tcPr>
            <w:tcW w:w="1801" w:type="dxa"/>
            <w:shd w:val="clear" w:color="auto" w:fill="D9D9D9" w:themeFill="background1" w:themeFillShade="D9"/>
          </w:tcPr>
          <w:p w14:paraId="3C7F08E8" w14:textId="77777777" w:rsidR="00FE37FF" w:rsidRPr="00EA77B0" w:rsidRDefault="00FE37FF" w:rsidP="00FE37FF">
            <w:pPr>
              <w:rPr>
                <w:rFonts w:ascii="Arial" w:hAnsi="Arial" w:cs="Arial"/>
                <w:b/>
                <w:color w:val="000000" w:themeColor="text1"/>
              </w:rPr>
            </w:pPr>
            <w:r w:rsidRPr="00EA77B0">
              <w:rPr>
                <w:rFonts w:ascii="Arial" w:hAnsi="Arial" w:cs="Arial"/>
                <w:b/>
                <w:color w:val="000000" w:themeColor="text1"/>
              </w:rPr>
              <w:lastRenderedPageBreak/>
              <w:t>Indicator</w:t>
            </w:r>
          </w:p>
        </w:tc>
        <w:tc>
          <w:tcPr>
            <w:tcW w:w="12589" w:type="dxa"/>
            <w:gridSpan w:val="9"/>
            <w:shd w:val="clear" w:color="auto" w:fill="D9D9D9" w:themeFill="background1" w:themeFillShade="D9"/>
          </w:tcPr>
          <w:p w14:paraId="70857A47" w14:textId="77777777" w:rsidR="00FE37FF" w:rsidRPr="004C6C4D" w:rsidRDefault="00FE37FF" w:rsidP="00FE37FF">
            <w:pPr>
              <w:rPr>
                <w:rFonts w:ascii="Arial" w:hAnsi="Arial" w:cs="Arial"/>
                <w:b/>
                <w:color w:val="000000" w:themeColor="text1"/>
              </w:rPr>
            </w:pPr>
            <w:r w:rsidRPr="004C6C4D">
              <w:rPr>
                <w:rFonts w:ascii="Arial" w:hAnsi="Arial" w:cs="Arial"/>
                <w:b/>
                <w:color w:val="000000" w:themeColor="text1"/>
              </w:rPr>
              <w:t>TRADEMARK FINAL COMPLIANCE RATE (PERCENT)</w:t>
            </w:r>
          </w:p>
        </w:tc>
      </w:tr>
      <w:tr w:rsidR="00FE37FF" w:rsidRPr="004C6C4D" w14:paraId="5A685AB4" w14:textId="77777777" w:rsidTr="00FE37FF">
        <w:tc>
          <w:tcPr>
            <w:tcW w:w="1801" w:type="dxa"/>
          </w:tcPr>
          <w:p w14:paraId="5F5B637D"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Category</w:t>
            </w:r>
          </w:p>
        </w:tc>
        <w:tc>
          <w:tcPr>
            <w:tcW w:w="12589" w:type="dxa"/>
            <w:gridSpan w:val="9"/>
            <w:vAlign w:val="center"/>
          </w:tcPr>
          <w:p w14:paraId="5004922B" w14:textId="77777777" w:rsidR="00FE37FF" w:rsidRPr="004C6C4D" w:rsidRDefault="00FE37FF" w:rsidP="00FE37FF">
            <w:pPr>
              <w:rPr>
                <w:rFonts w:ascii="Arial" w:hAnsi="Arial" w:cs="Arial"/>
                <w:color w:val="000000" w:themeColor="text1"/>
              </w:rPr>
            </w:pPr>
            <w:r w:rsidRPr="00EA77B0">
              <w:rPr>
                <w:rFonts w:ascii="Arial" w:hAnsi="Arial" w:cs="Arial"/>
                <w:color w:val="000000" w:themeColor="text1"/>
              </w:rPr>
              <w:t>Supp</w:t>
            </w:r>
            <w:r w:rsidRPr="004C6C4D">
              <w:rPr>
                <w:rFonts w:ascii="Arial" w:hAnsi="Arial" w:cs="Arial"/>
                <w:color w:val="000000" w:themeColor="text1"/>
              </w:rPr>
              <w:t>orting</w:t>
            </w:r>
          </w:p>
        </w:tc>
      </w:tr>
      <w:tr w:rsidR="00FE37FF" w:rsidRPr="004C6C4D" w14:paraId="7C1B052C" w14:textId="77777777" w:rsidTr="00FE37FF">
        <w:tc>
          <w:tcPr>
            <w:tcW w:w="1801" w:type="dxa"/>
            <w:vAlign w:val="center"/>
          </w:tcPr>
          <w:p w14:paraId="706C987C"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Type</w:t>
            </w:r>
          </w:p>
        </w:tc>
        <w:tc>
          <w:tcPr>
            <w:tcW w:w="12589" w:type="dxa"/>
            <w:gridSpan w:val="9"/>
            <w:shd w:val="clear" w:color="auto" w:fill="auto"/>
          </w:tcPr>
          <w:p w14:paraId="1122B8DF" w14:textId="77777777" w:rsidR="00FE37FF" w:rsidRPr="00EA77B0" w:rsidRDefault="00FE37FF" w:rsidP="00FE37FF">
            <w:pPr>
              <w:pStyle w:val="Pa30"/>
              <w:rPr>
                <w:rFonts w:ascii="Arial" w:hAnsi="Arial" w:cs="Arial"/>
                <w:color w:val="211D1E"/>
                <w:sz w:val="22"/>
                <w:szCs w:val="22"/>
              </w:rPr>
            </w:pPr>
            <w:r w:rsidRPr="00EA77B0">
              <w:rPr>
                <w:rFonts w:ascii="Arial" w:hAnsi="Arial" w:cs="Arial"/>
                <w:color w:val="211D1E"/>
                <w:sz w:val="22"/>
                <w:szCs w:val="22"/>
              </w:rPr>
              <w:t>Outcome</w:t>
            </w:r>
          </w:p>
        </w:tc>
      </w:tr>
      <w:tr w:rsidR="00FE37FF" w:rsidRPr="004C6C4D" w14:paraId="5EBFDB86" w14:textId="77777777" w:rsidTr="00FE37FF">
        <w:tc>
          <w:tcPr>
            <w:tcW w:w="1801" w:type="dxa"/>
            <w:vAlign w:val="center"/>
          </w:tcPr>
          <w:p w14:paraId="33A251BC"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Description</w:t>
            </w:r>
          </w:p>
        </w:tc>
        <w:tc>
          <w:tcPr>
            <w:tcW w:w="12589" w:type="dxa"/>
            <w:gridSpan w:val="9"/>
            <w:shd w:val="clear" w:color="auto" w:fill="auto"/>
          </w:tcPr>
          <w:p w14:paraId="752670BC" w14:textId="77777777" w:rsidR="00FE37FF" w:rsidRPr="004C6C4D" w:rsidRDefault="00FE37FF" w:rsidP="00FE37FF">
            <w:pPr>
              <w:pStyle w:val="Pa30"/>
              <w:rPr>
                <w:rFonts w:ascii="Arial" w:hAnsi="Arial" w:cs="Arial"/>
                <w:color w:val="211D1E"/>
                <w:sz w:val="22"/>
                <w:szCs w:val="22"/>
              </w:rPr>
            </w:pPr>
            <w:r w:rsidRPr="00EA77B0">
              <w:rPr>
                <w:rFonts w:ascii="Arial" w:hAnsi="Arial" w:cs="Arial"/>
                <w:color w:val="211D1E"/>
                <w:sz w:val="22"/>
                <w:szCs w:val="22"/>
              </w:rPr>
              <w:t>This measure is the percentage of evaluations meeting the criteria for decision making conducted on a random sample of applications that received a final decision regarding registrability (i.e., registration eligibility) u</w:t>
            </w:r>
            <w:r w:rsidRPr="004C6C4D">
              <w:rPr>
                <w:rFonts w:ascii="Arial" w:hAnsi="Arial" w:cs="Arial"/>
                <w:color w:val="211D1E"/>
                <w:sz w:val="22"/>
                <w:szCs w:val="22"/>
              </w:rPr>
              <w:t>nder the Trademark Act either by approval or final refusal.</w:t>
            </w:r>
          </w:p>
        </w:tc>
      </w:tr>
      <w:tr w:rsidR="00FE37FF" w:rsidRPr="004C6C4D" w14:paraId="1D2526D8" w14:textId="77777777" w:rsidTr="00FE37FF">
        <w:tc>
          <w:tcPr>
            <w:tcW w:w="1801" w:type="dxa"/>
          </w:tcPr>
          <w:p w14:paraId="01558E02" w14:textId="77777777" w:rsidR="00FE37FF" w:rsidRPr="004E64A9" w:rsidRDefault="00FE37FF" w:rsidP="00FE37FF">
            <w:pPr>
              <w:rPr>
                <w:rFonts w:ascii="Arial" w:hAnsi="Arial" w:cs="Arial"/>
                <w:color w:val="000000" w:themeColor="text1"/>
              </w:rPr>
            </w:pPr>
          </w:p>
        </w:tc>
        <w:tc>
          <w:tcPr>
            <w:tcW w:w="1415" w:type="dxa"/>
            <w:gridSpan w:val="2"/>
          </w:tcPr>
          <w:p w14:paraId="4A358C89" w14:textId="77777777" w:rsidR="00FE37FF" w:rsidRPr="00EA77B0" w:rsidRDefault="00FE37FF" w:rsidP="00FE37FF">
            <w:pPr>
              <w:jc w:val="center"/>
              <w:rPr>
                <w:rFonts w:ascii="Arial" w:hAnsi="Arial" w:cs="Arial"/>
                <w:color w:val="000000" w:themeColor="text1"/>
              </w:rPr>
            </w:pPr>
            <w:r w:rsidRPr="00EA77B0">
              <w:rPr>
                <w:rFonts w:ascii="Arial" w:hAnsi="Arial" w:cs="Arial"/>
                <w:color w:val="000000" w:themeColor="text1"/>
              </w:rPr>
              <w:t>FY 2012</w:t>
            </w:r>
          </w:p>
        </w:tc>
        <w:tc>
          <w:tcPr>
            <w:tcW w:w="1502" w:type="dxa"/>
          </w:tcPr>
          <w:p w14:paraId="035D4B40"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2013</w:t>
            </w:r>
          </w:p>
        </w:tc>
        <w:tc>
          <w:tcPr>
            <w:tcW w:w="1589" w:type="dxa"/>
          </w:tcPr>
          <w:p w14:paraId="2D1C8F46"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2014</w:t>
            </w:r>
          </w:p>
        </w:tc>
        <w:tc>
          <w:tcPr>
            <w:tcW w:w="1589" w:type="dxa"/>
          </w:tcPr>
          <w:p w14:paraId="3BB12CAC"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2015</w:t>
            </w:r>
          </w:p>
        </w:tc>
        <w:tc>
          <w:tcPr>
            <w:tcW w:w="1606" w:type="dxa"/>
          </w:tcPr>
          <w:p w14:paraId="170B9DD3"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2016</w:t>
            </w:r>
          </w:p>
        </w:tc>
        <w:tc>
          <w:tcPr>
            <w:tcW w:w="1606" w:type="dxa"/>
          </w:tcPr>
          <w:p w14:paraId="33B26B3D"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2017</w:t>
            </w:r>
          </w:p>
        </w:tc>
        <w:tc>
          <w:tcPr>
            <w:tcW w:w="1676" w:type="dxa"/>
          </w:tcPr>
          <w:p w14:paraId="5EC8D6DA"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2018</w:t>
            </w:r>
          </w:p>
        </w:tc>
        <w:tc>
          <w:tcPr>
            <w:tcW w:w="1606" w:type="dxa"/>
          </w:tcPr>
          <w:p w14:paraId="59E76546"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2019</w:t>
            </w:r>
          </w:p>
        </w:tc>
      </w:tr>
      <w:tr w:rsidR="00FE37FF" w:rsidRPr="004C6C4D" w14:paraId="2D7DE884" w14:textId="77777777" w:rsidTr="00FE37FF">
        <w:tc>
          <w:tcPr>
            <w:tcW w:w="1801" w:type="dxa"/>
          </w:tcPr>
          <w:p w14:paraId="354FDBF9"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Target</w:t>
            </w:r>
          </w:p>
        </w:tc>
        <w:tc>
          <w:tcPr>
            <w:tcW w:w="1415" w:type="dxa"/>
            <w:gridSpan w:val="2"/>
          </w:tcPr>
          <w:p w14:paraId="53B6BF70" w14:textId="77777777" w:rsidR="00FE37FF" w:rsidRPr="00EA77B0" w:rsidRDefault="00FE37FF" w:rsidP="00FE37FF">
            <w:pPr>
              <w:jc w:val="center"/>
              <w:rPr>
                <w:rFonts w:ascii="Arial" w:hAnsi="Arial" w:cs="Arial"/>
              </w:rPr>
            </w:pPr>
            <w:r w:rsidRPr="00EA77B0">
              <w:rPr>
                <w:rFonts w:ascii="Arial" w:hAnsi="Arial" w:cs="Arial"/>
              </w:rPr>
              <w:t>97.0</w:t>
            </w:r>
          </w:p>
        </w:tc>
        <w:tc>
          <w:tcPr>
            <w:tcW w:w="1502" w:type="dxa"/>
          </w:tcPr>
          <w:p w14:paraId="24DB1FAE" w14:textId="77777777" w:rsidR="00FE37FF" w:rsidRPr="004C6C4D" w:rsidRDefault="00FE37FF" w:rsidP="00FE37FF">
            <w:pPr>
              <w:jc w:val="center"/>
              <w:rPr>
                <w:rFonts w:ascii="Arial" w:hAnsi="Arial" w:cs="Arial"/>
              </w:rPr>
            </w:pPr>
            <w:r w:rsidRPr="004C6C4D">
              <w:rPr>
                <w:rFonts w:ascii="Arial" w:hAnsi="Arial" w:cs="Arial"/>
              </w:rPr>
              <w:t>97.0</w:t>
            </w:r>
          </w:p>
        </w:tc>
        <w:tc>
          <w:tcPr>
            <w:tcW w:w="1589" w:type="dxa"/>
          </w:tcPr>
          <w:p w14:paraId="055B1096" w14:textId="77777777" w:rsidR="00FE37FF" w:rsidRPr="004C6C4D" w:rsidRDefault="00FE37FF" w:rsidP="00FE37FF">
            <w:pPr>
              <w:jc w:val="center"/>
              <w:rPr>
                <w:rFonts w:ascii="Arial" w:hAnsi="Arial" w:cs="Arial"/>
              </w:rPr>
            </w:pPr>
            <w:r w:rsidRPr="004C6C4D">
              <w:rPr>
                <w:rFonts w:ascii="Arial" w:hAnsi="Arial" w:cs="Arial"/>
              </w:rPr>
              <w:t>97.0</w:t>
            </w:r>
          </w:p>
        </w:tc>
        <w:tc>
          <w:tcPr>
            <w:tcW w:w="1589" w:type="dxa"/>
          </w:tcPr>
          <w:p w14:paraId="1197EAB7" w14:textId="77777777" w:rsidR="00FE37FF" w:rsidRPr="004C6C4D" w:rsidRDefault="00FE37FF" w:rsidP="00FE37FF">
            <w:pPr>
              <w:jc w:val="center"/>
              <w:rPr>
                <w:rFonts w:ascii="Arial" w:hAnsi="Arial" w:cs="Arial"/>
              </w:rPr>
            </w:pPr>
            <w:r w:rsidRPr="004C6C4D">
              <w:rPr>
                <w:rFonts w:ascii="Arial" w:hAnsi="Arial" w:cs="Arial"/>
              </w:rPr>
              <w:t>97.0</w:t>
            </w:r>
          </w:p>
        </w:tc>
        <w:tc>
          <w:tcPr>
            <w:tcW w:w="1606" w:type="dxa"/>
          </w:tcPr>
          <w:p w14:paraId="0C142601" w14:textId="77777777" w:rsidR="00FE37FF" w:rsidRPr="004C6C4D" w:rsidRDefault="00FE37FF" w:rsidP="00FE37FF">
            <w:pPr>
              <w:jc w:val="center"/>
              <w:rPr>
                <w:rFonts w:ascii="Arial" w:hAnsi="Arial" w:cs="Arial"/>
              </w:rPr>
            </w:pPr>
            <w:r w:rsidRPr="004C6C4D">
              <w:rPr>
                <w:rFonts w:ascii="Arial" w:hAnsi="Arial" w:cs="Arial"/>
              </w:rPr>
              <w:t>97.0</w:t>
            </w:r>
          </w:p>
        </w:tc>
        <w:tc>
          <w:tcPr>
            <w:tcW w:w="1606" w:type="dxa"/>
            <w:shd w:val="clear" w:color="auto" w:fill="auto"/>
          </w:tcPr>
          <w:p w14:paraId="7C02BEB0" w14:textId="77777777" w:rsidR="00FE37FF" w:rsidRPr="004C6C4D" w:rsidRDefault="00FE37FF" w:rsidP="00FE37FF">
            <w:pPr>
              <w:jc w:val="center"/>
              <w:rPr>
                <w:rFonts w:ascii="Arial" w:hAnsi="Arial" w:cs="Arial"/>
              </w:rPr>
            </w:pPr>
            <w:r w:rsidRPr="004C6C4D">
              <w:rPr>
                <w:rFonts w:ascii="Arial" w:hAnsi="Arial" w:cs="Arial"/>
              </w:rPr>
              <w:t>97.0</w:t>
            </w:r>
          </w:p>
        </w:tc>
        <w:tc>
          <w:tcPr>
            <w:tcW w:w="1676" w:type="dxa"/>
            <w:shd w:val="clear" w:color="auto" w:fill="auto"/>
          </w:tcPr>
          <w:p w14:paraId="105A6D56" w14:textId="77777777" w:rsidR="00FE37FF" w:rsidRPr="004C6C4D" w:rsidRDefault="00FE37FF" w:rsidP="00FE37FF">
            <w:pPr>
              <w:jc w:val="center"/>
              <w:rPr>
                <w:rFonts w:ascii="Arial" w:hAnsi="Arial" w:cs="Arial"/>
              </w:rPr>
            </w:pPr>
            <w:r w:rsidRPr="004C6C4D">
              <w:rPr>
                <w:rFonts w:ascii="Arial" w:hAnsi="Arial" w:cs="Arial"/>
              </w:rPr>
              <w:t>97.0</w:t>
            </w:r>
          </w:p>
        </w:tc>
        <w:tc>
          <w:tcPr>
            <w:tcW w:w="1606" w:type="dxa"/>
            <w:shd w:val="clear" w:color="auto" w:fill="auto"/>
          </w:tcPr>
          <w:p w14:paraId="78213868" w14:textId="77777777" w:rsidR="00FE37FF" w:rsidRPr="004C6C4D" w:rsidRDefault="00FE37FF" w:rsidP="00FE37FF">
            <w:pPr>
              <w:jc w:val="center"/>
              <w:rPr>
                <w:rFonts w:ascii="Arial" w:hAnsi="Arial" w:cs="Arial"/>
              </w:rPr>
            </w:pPr>
            <w:r w:rsidRPr="004C6C4D">
              <w:rPr>
                <w:rFonts w:ascii="Arial" w:hAnsi="Arial" w:cs="Arial"/>
              </w:rPr>
              <w:t>97.0</w:t>
            </w:r>
          </w:p>
        </w:tc>
      </w:tr>
      <w:tr w:rsidR="00FE37FF" w:rsidRPr="004C6C4D" w14:paraId="20842A12" w14:textId="77777777" w:rsidTr="00FE37FF">
        <w:tc>
          <w:tcPr>
            <w:tcW w:w="1801" w:type="dxa"/>
          </w:tcPr>
          <w:p w14:paraId="524DD7CF"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Actual</w:t>
            </w:r>
          </w:p>
        </w:tc>
        <w:tc>
          <w:tcPr>
            <w:tcW w:w="1415" w:type="dxa"/>
            <w:gridSpan w:val="2"/>
            <w:vAlign w:val="center"/>
          </w:tcPr>
          <w:p w14:paraId="0F5D0176" w14:textId="77777777" w:rsidR="00FE37FF" w:rsidRPr="00EA77B0" w:rsidRDefault="00FE37FF" w:rsidP="00FE37FF">
            <w:pPr>
              <w:pStyle w:val="BodyText"/>
              <w:jc w:val="center"/>
              <w:rPr>
                <w:rFonts w:cs="Arial"/>
                <w:sz w:val="22"/>
                <w:szCs w:val="22"/>
              </w:rPr>
            </w:pPr>
            <w:r w:rsidRPr="00EA77B0">
              <w:rPr>
                <w:rFonts w:cs="Arial"/>
                <w:sz w:val="22"/>
                <w:szCs w:val="22"/>
              </w:rPr>
              <w:t>97.1</w:t>
            </w:r>
          </w:p>
        </w:tc>
        <w:tc>
          <w:tcPr>
            <w:tcW w:w="1502" w:type="dxa"/>
            <w:vAlign w:val="center"/>
          </w:tcPr>
          <w:p w14:paraId="7E0DB67F" w14:textId="77777777" w:rsidR="00FE37FF" w:rsidRPr="0047649D" w:rsidRDefault="00FE37FF" w:rsidP="00FE37FF">
            <w:pPr>
              <w:pStyle w:val="BodyText"/>
              <w:jc w:val="center"/>
              <w:rPr>
                <w:rFonts w:cs="Arial"/>
                <w:sz w:val="22"/>
                <w:szCs w:val="22"/>
              </w:rPr>
            </w:pPr>
            <w:r w:rsidRPr="0047649D">
              <w:rPr>
                <w:rFonts w:cs="Arial"/>
                <w:sz w:val="22"/>
                <w:szCs w:val="22"/>
              </w:rPr>
              <w:t>97.1</w:t>
            </w:r>
          </w:p>
        </w:tc>
        <w:tc>
          <w:tcPr>
            <w:tcW w:w="1589" w:type="dxa"/>
            <w:vAlign w:val="center"/>
          </w:tcPr>
          <w:p w14:paraId="6F1F33E6" w14:textId="77777777" w:rsidR="00FE37FF" w:rsidRPr="0047649D" w:rsidRDefault="00FE37FF" w:rsidP="00FE37FF">
            <w:pPr>
              <w:pStyle w:val="BodyText"/>
              <w:jc w:val="center"/>
              <w:rPr>
                <w:rFonts w:cs="Arial"/>
                <w:sz w:val="22"/>
                <w:szCs w:val="22"/>
              </w:rPr>
            </w:pPr>
            <w:r w:rsidRPr="0047649D">
              <w:rPr>
                <w:rFonts w:cs="Arial"/>
                <w:sz w:val="22"/>
                <w:szCs w:val="22"/>
              </w:rPr>
              <w:t>97.2</w:t>
            </w:r>
          </w:p>
        </w:tc>
        <w:tc>
          <w:tcPr>
            <w:tcW w:w="1589" w:type="dxa"/>
            <w:vAlign w:val="center"/>
          </w:tcPr>
          <w:p w14:paraId="1B16F1DF" w14:textId="77777777" w:rsidR="00FE37FF" w:rsidRPr="004C6C4D" w:rsidRDefault="00FE37FF" w:rsidP="00FE37FF">
            <w:pPr>
              <w:jc w:val="center"/>
              <w:rPr>
                <w:rFonts w:ascii="Arial" w:hAnsi="Arial" w:cs="Arial"/>
              </w:rPr>
            </w:pPr>
            <w:r w:rsidRPr="004C6C4D">
              <w:rPr>
                <w:rFonts w:ascii="Arial" w:hAnsi="Arial" w:cs="Arial"/>
              </w:rPr>
              <w:t>97.6</w:t>
            </w:r>
          </w:p>
        </w:tc>
        <w:tc>
          <w:tcPr>
            <w:tcW w:w="1606" w:type="dxa"/>
          </w:tcPr>
          <w:p w14:paraId="5A49C077" w14:textId="77777777" w:rsidR="00FE37FF" w:rsidRPr="004C6C4D" w:rsidRDefault="00FE37FF" w:rsidP="00FE37FF">
            <w:pPr>
              <w:jc w:val="center"/>
              <w:rPr>
                <w:rFonts w:ascii="Arial" w:hAnsi="Arial" w:cs="Arial"/>
              </w:rPr>
            </w:pPr>
            <w:r w:rsidRPr="004C6C4D">
              <w:rPr>
                <w:rFonts w:ascii="Arial" w:hAnsi="Arial" w:cs="Arial"/>
              </w:rPr>
              <w:t>97.8</w:t>
            </w:r>
          </w:p>
        </w:tc>
        <w:tc>
          <w:tcPr>
            <w:tcW w:w="1606" w:type="dxa"/>
            <w:shd w:val="clear" w:color="auto" w:fill="auto"/>
          </w:tcPr>
          <w:p w14:paraId="5A6987DF" w14:textId="4ED53CD5" w:rsidR="00FE37FF" w:rsidRPr="004C6C4D" w:rsidRDefault="00B2165E" w:rsidP="00FE37FF">
            <w:pPr>
              <w:jc w:val="center"/>
              <w:rPr>
                <w:rFonts w:ascii="Arial" w:hAnsi="Arial" w:cs="Arial"/>
              </w:rPr>
            </w:pPr>
            <w:r w:rsidRPr="004C6C4D">
              <w:rPr>
                <w:rFonts w:ascii="Arial" w:hAnsi="Arial" w:cs="Arial"/>
              </w:rPr>
              <w:t>98.3</w:t>
            </w:r>
          </w:p>
        </w:tc>
        <w:tc>
          <w:tcPr>
            <w:tcW w:w="1676" w:type="dxa"/>
            <w:shd w:val="clear" w:color="auto" w:fill="auto"/>
          </w:tcPr>
          <w:p w14:paraId="1D8E4C68" w14:textId="77777777" w:rsidR="00FE37FF" w:rsidRPr="004C6C4D" w:rsidRDefault="00FE37FF" w:rsidP="00FE37FF">
            <w:pPr>
              <w:jc w:val="center"/>
              <w:rPr>
                <w:rFonts w:ascii="Arial" w:hAnsi="Arial" w:cs="Arial"/>
              </w:rPr>
            </w:pPr>
          </w:p>
        </w:tc>
        <w:tc>
          <w:tcPr>
            <w:tcW w:w="1606" w:type="dxa"/>
            <w:shd w:val="clear" w:color="auto" w:fill="auto"/>
          </w:tcPr>
          <w:p w14:paraId="7715F5D0" w14:textId="77777777" w:rsidR="00FE37FF" w:rsidRPr="004C6C4D" w:rsidRDefault="00FE37FF" w:rsidP="00FE37FF">
            <w:pPr>
              <w:rPr>
                <w:rFonts w:ascii="Arial" w:hAnsi="Arial" w:cs="Arial"/>
              </w:rPr>
            </w:pPr>
          </w:p>
        </w:tc>
      </w:tr>
      <w:tr w:rsidR="00FE37FF" w:rsidRPr="004C6C4D" w14:paraId="7A5B06FB" w14:textId="77777777" w:rsidTr="00FE37FF">
        <w:tc>
          <w:tcPr>
            <w:tcW w:w="1801" w:type="dxa"/>
          </w:tcPr>
          <w:p w14:paraId="094EB19C"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Status</w:t>
            </w:r>
          </w:p>
        </w:tc>
        <w:tc>
          <w:tcPr>
            <w:tcW w:w="1415" w:type="dxa"/>
            <w:gridSpan w:val="2"/>
          </w:tcPr>
          <w:p w14:paraId="2B006293" w14:textId="77777777" w:rsidR="00FE37FF" w:rsidRPr="00EA77B0" w:rsidRDefault="00FE37FF" w:rsidP="00FE37FF">
            <w:pPr>
              <w:jc w:val="center"/>
              <w:rPr>
                <w:rFonts w:ascii="Arial" w:hAnsi="Arial" w:cs="Arial"/>
              </w:rPr>
            </w:pPr>
            <w:r w:rsidRPr="00EA77B0">
              <w:rPr>
                <w:rFonts w:ascii="Arial" w:hAnsi="Arial" w:cs="Arial"/>
              </w:rPr>
              <w:t>Exceeded</w:t>
            </w:r>
          </w:p>
        </w:tc>
        <w:tc>
          <w:tcPr>
            <w:tcW w:w="1502" w:type="dxa"/>
          </w:tcPr>
          <w:p w14:paraId="48D25E05" w14:textId="77777777" w:rsidR="00FE37FF" w:rsidRPr="004C6C4D" w:rsidRDefault="00FE37FF" w:rsidP="00FE37FF">
            <w:pPr>
              <w:jc w:val="center"/>
              <w:rPr>
                <w:rFonts w:ascii="Arial" w:hAnsi="Arial" w:cs="Arial"/>
              </w:rPr>
            </w:pPr>
            <w:r w:rsidRPr="004C6C4D">
              <w:rPr>
                <w:rFonts w:ascii="Arial" w:hAnsi="Arial" w:cs="Arial"/>
              </w:rPr>
              <w:t>Exceeded</w:t>
            </w:r>
          </w:p>
        </w:tc>
        <w:tc>
          <w:tcPr>
            <w:tcW w:w="1589" w:type="dxa"/>
          </w:tcPr>
          <w:p w14:paraId="496DBDA2" w14:textId="77777777" w:rsidR="00FE37FF" w:rsidRPr="004C6C4D" w:rsidRDefault="00FE37FF" w:rsidP="00FE37FF">
            <w:pPr>
              <w:jc w:val="center"/>
              <w:rPr>
                <w:rFonts w:ascii="Arial" w:hAnsi="Arial" w:cs="Arial"/>
              </w:rPr>
            </w:pPr>
            <w:r w:rsidRPr="004C6C4D">
              <w:rPr>
                <w:rFonts w:ascii="Arial" w:hAnsi="Arial" w:cs="Arial"/>
              </w:rPr>
              <w:t>Exceeded</w:t>
            </w:r>
          </w:p>
        </w:tc>
        <w:tc>
          <w:tcPr>
            <w:tcW w:w="1589" w:type="dxa"/>
          </w:tcPr>
          <w:p w14:paraId="1210C533" w14:textId="77777777" w:rsidR="00FE37FF" w:rsidRPr="004C6C4D" w:rsidRDefault="00FE37FF" w:rsidP="00FE37FF">
            <w:pPr>
              <w:jc w:val="center"/>
              <w:rPr>
                <w:rFonts w:ascii="Arial" w:hAnsi="Arial" w:cs="Arial"/>
              </w:rPr>
            </w:pPr>
            <w:r w:rsidRPr="004C6C4D">
              <w:rPr>
                <w:rFonts w:ascii="Arial" w:hAnsi="Arial" w:cs="Arial"/>
              </w:rPr>
              <w:t>Exceeded</w:t>
            </w:r>
          </w:p>
        </w:tc>
        <w:tc>
          <w:tcPr>
            <w:tcW w:w="1606" w:type="dxa"/>
          </w:tcPr>
          <w:p w14:paraId="2869E4BC" w14:textId="77777777" w:rsidR="00FE37FF" w:rsidRPr="004C6C4D" w:rsidRDefault="00FE37FF" w:rsidP="00FE37FF">
            <w:pPr>
              <w:jc w:val="center"/>
              <w:rPr>
                <w:rFonts w:ascii="Arial" w:hAnsi="Arial" w:cs="Arial"/>
              </w:rPr>
            </w:pPr>
            <w:r w:rsidRPr="004C6C4D">
              <w:rPr>
                <w:rFonts w:ascii="Arial" w:hAnsi="Arial" w:cs="Arial"/>
              </w:rPr>
              <w:t>Exceeded</w:t>
            </w:r>
          </w:p>
        </w:tc>
        <w:tc>
          <w:tcPr>
            <w:tcW w:w="1606" w:type="dxa"/>
            <w:shd w:val="clear" w:color="auto" w:fill="auto"/>
          </w:tcPr>
          <w:p w14:paraId="0178C469" w14:textId="2752E2B2" w:rsidR="00FE37FF" w:rsidRPr="004C6C4D" w:rsidRDefault="00B2165E" w:rsidP="00B2165E">
            <w:pPr>
              <w:jc w:val="center"/>
              <w:rPr>
                <w:rFonts w:ascii="Arial" w:hAnsi="Arial" w:cs="Arial"/>
              </w:rPr>
            </w:pPr>
            <w:r w:rsidRPr="004C6C4D">
              <w:rPr>
                <w:rFonts w:ascii="Arial" w:hAnsi="Arial" w:cs="Arial"/>
              </w:rPr>
              <w:t>Exceeded</w:t>
            </w:r>
          </w:p>
        </w:tc>
        <w:tc>
          <w:tcPr>
            <w:tcW w:w="1676" w:type="dxa"/>
          </w:tcPr>
          <w:p w14:paraId="1113A7E5" w14:textId="77777777" w:rsidR="00FE37FF" w:rsidRPr="004C6C4D" w:rsidRDefault="00FE37FF" w:rsidP="00FE37FF">
            <w:pPr>
              <w:jc w:val="center"/>
              <w:rPr>
                <w:rFonts w:ascii="Arial" w:hAnsi="Arial" w:cs="Arial"/>
              </w:rPr>
            </w:pPr>
          </w:p>
        </w:tc>
        <w:tc>
          <w:tcPr>
            <w:tcW w:w="1606" w:type="dxa"/>
          </w:tcPr>
          <w:p w14:paraId="3A1CB510" w14:textId="77777777" w:rsidR="00FE37FF" w:rsidRPr="004C6C4D" w:rsidRDefault="00FE37FF" w:rsidP="00FE37FF">
            <w:pPr>
              <w:rPr>
                <w:rFonts w:ascii="Arial" w:hAnsi="Arial" w:cs="Arial"/>
              </w:rPr>
            </w:pPr>
          </w:p>
        </w:tc>
      </w:tr>
      <w:tr w:rsidR="00FE37FF" w:rsidRPr="004C6C4D" w14:paraId="4FA8FB0D" w14:textId="77777777" w:rsidTr="00FE37FF">
        <w:tc>
          <w:tcPr>
            <w:tcW w:w="1801" w:type="dxa"/>
          </w:tcPr>
          <w:p w14:paraId="1127BD61" w14:textId="77777777" w:rsidR="00FE37FF" w:rsidRPr="00EA77B0" w:rsidRDefault="00FE37FF" w:rsidP="00FE37FF">
            <w:pPr>
              <w:rPr>
                <w:rFonts w:ascii="Arial" w:hAnsi="Arial" w:cs="Arial"/>
              </w:rPr>
            </w:pPr>
            <w:r w:rsidRPr="004E64A9">
              <w:rPr>
                <w:rFonts w:ascii="Arial" w:hAnsi="Arial" w:cs="Arial"/>
                <w:color w:val="000000" w:themeColor="text1"/>
              </w:rPr>
              <w:t>Trend</w:t>
            </w:r>
          </w:p>
        </w:tc>
        <w:tc>
          <w:tcPr>
            <w:tcW w:w="12589" w:type="dxa"/>
            <w:gridSpan w:val="9"/>
            <w:shd w:val="clear" w:color="auto" w:fill="auto"/>
          </w:tcPr>
          <w:p w14:paraId="3C98DED2" w14:textId="77777777" w:rsidR="00FE37FF" w:rsidRPr="004C6C4D" w:rsidRDefault="00FE37FF" w:rsidP="00FE37FF">
            <w:pPr>
              <w:pStyle w:val="ListParagraph"/>
              <w:ind w:left="14"/>
              <w:rPr>
                <w:rFonts w:ascii="Arial" w:hAnsi="Arial" w:cs="Arial"/>
                <w:color w:val="000000" w:themeColor="text1"/>
              </w:rPr>
            </w:pPr>
            <w:r w:rsidRPr="004C6C4D">
              <w:rPr>
                <w:rFonts w:ascii="Arial" w:hAnsi="Arial" w:cs="Arial"/>
                <w:color w:val="000000" w:themeColor="text1"/>
              </w:rPr>
              <w:t>The trend line indicates that the performance trend is maintaining standards with slight variability of the direction of the trend line in predicting future results.</w:t>
            </w:r>
          </w:p>
        </w:tc>
      </w:tr>
      <w:tr w:rsidR="00FE37FF" w:rsidRPr="004C6C4D" w14:paraId="76271426" w14:textId="77777777" w:rsidTr="00FE37FF">
        <w:tc>
          <w:tcPr>
            <w:tcW w:w="2425" w:type="dxa"/>
            <w:gridSpan w:val="2"/>
          </w:tcPr>
          <w:p w14:paraId="20B3F69E"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Explanation (if not met in 2017)</w:t>
            </w:r>
          </w:p>
        </w:tc>
        <w:tc>
          <w:tcPr>
            <w:tcW w:w="11965" w:type="dxa"/>
            <w:gridSpan w:val="8"/>
            <w:shd w:val="clear" w:color="auto" w:fill="auto"/>
            <w:vAlign w:val="center"/>
          </w:tcPr>
          <w:p w14:paraId="3308DD85" w14:textId="049A91B6" w:rsidR="00FE37FF" w:rsidRPr="004C6C4D" w:rsidRDefault="00B2165E" w:rsidP="00B2165E">
            <w:pPr>
              <w:pStyle w:val="ListParagraph"/>
              <w:ind w:left="14"/>
              <w:rPr>
                <w:rFonts w:ascii="Arial" w:hAnsi="Arial" w:cs="Arial"/>
                <w:color w:val="000000" w:themeColor="text1"/>
              </w:rPr>
            </w:pPr>
            <w:r w:rsidRPr="00EA77B0">
              <w:rPr>
                <w:rFonts w:ascii="Arial" w:hAnsi="Arial" w:cs="Arial"/>
                <w:color w:val="000000" w:themeColor="text1"/>
              </w:rPr>
              <w:t>NOT APPLICABLE</w:t>
            </w:r>
          </w:p>
        </w:tc>
      </w:tr>
      <w:tr w:rsidR="00FE37FF" w:rsidRPr="004C6C4D" w14:paraId="3242193C" w14:textId="77777777" w:rsidTr="00FE37FF">
        <w:tc>
          <w:tcPr>
            <w:tcW w:w="2425" w:type="dxa"/>
            <w:gridSpan w:val="2"/>
          </w:tcPr>
          <w:p w14:paraId="543CF807"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Actions to be taken / Future Plans</w:t>
            </w:r>
          </w:p>
        </w:tc>
        <w:tc>
          <w:tcPr>
            <w:tcW w:w="11965" w:type="dxa"/>
            <w:gridSpan w:val="8"/>
            <w:shd w:val="clear" w:color="auto" w:fill="auto"/>
            <w:vAlign w:val="center"/>
          </w:tcPr>
          <w:p w14:paraId="4204190F" w14:textId="77777777" w:rsidR="00FE37FF" w:rsidRPr="004C6C4D" w:rsidRDefault="00FE37FF" w:rsidP="00FE37FF">
            <w:pPr>
              <w:pStyle w:val="ListParagraph"/>
              <w:ind w:left="14"/>
              <w:rPr>
                <w:rFonts w:ascii="Arial" w:hAnsi="Arial" w:cs="Arial"/>
                <w:color w:val="000000" w:themeColor="text1"/>
              </w:rPr>
            </w:pPr>
            <w:r w:rsidRPr="00EA77B0">
              <w:rPr>
                <w:rFonts w:ascii="Arial" w:hAnsi="Arial" w:cs="Arial"/>
                <w:color w:val="000000" w:themeColor="text1"/>
              </w:rPr>
              <w:t>Under the quality assurance program the results of an examiner’s first and final office action are reviewed for the quality of the substantive basis for decision making, search strategy, evidence, and writing.  Based on the data col</w:t>
            </w:r>
            <w:r w:rsidRPr="004C6C4D">
              <w:rPr>
                <w:rFonts w:ascii="Arial" w:hAnsi="Arial" w:cs="Arial"/>
                <w:color w:val="000000" w:themeColor="text1"/>
              </w:rPr>
              <w:t>lected from those reviews, the Office has targeted both electronic and traditional training initiatives addressing specific problem areas.  This program also provides prompt feedback to examining attorneys when their work products are reviewed.</w:t>
            </w:r>
          </w:p>
        </w:tc>
      </w:tr>
      <w:tr w:rsidR="00FE37FF" w:rsidRPr="004C6C4D" w14:paraId="05DBEA12" w14:textId="77777777" w:rsidTr="00FE37FF">
        <w:tc>
          <w:tcPr>
            <w:tcW w:w="2425" w:type="dxa"/>
            <w:gridSpan w:val="2"/>
            <w:vAlign w:val="center"/>
          </w:tcPr>
          <w:p w14:paraId="2CCEE2E6"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Adjustments to targets</w:t>
            </w:r>
          </w:p>
        </w:tc>
        <w:tc>
          <w:tcPr>
            <w:tcW w:w="11965" w:type="dxa"/>
            <w:gridSpan w:val="8"/>
            <w:shd w:val="clear" w:color="auto" w:fill="auto"/>
          </w:tcPr>
          <w:p w14:paraId="17E34BB4" w14:textId="77777777" w:rsidR="00FE37FF" w:rsidRPr="00EA77B0" w:rsidRDefault="00FE37FF" w:rsidP="00FE37FF">
            <w:pPr>
              <w:pStyle w:val="ListParagraph"/>
              <w:ind w:left="14"/>
              <w:rPr>
                <w:rFonts w:ascii="Arial" w:hAnsi="Arial" w:cs="Arial"/>
                <w:color w:val="000000" w:themeColor="text1"/>
              </w:rPr>
            </w:pPr>
            <w:r w:rsidRPr="00EA77B0">
              <w:rPr>
                <w:rFonts w:ascii="Arial" w:hAnsi="Arial" w:cs="Arial"/>
                <w:color w:val="000000" w:themeColor="text1"/>
              </w:rPr>
              <w:t>None</w:t>
            </w:r>
          </w:p>
        </w:tc>
      </w:tr>
      <w:tr w:rsidR="00FE37FF" w:rsidRPr="004C6C4D" w14:paraId="4490C212" w14:textId="77777777" w:rsidTr="00FE37FF">
        <w:tc>
          <w:tcPr>
            <w:tcW w:w="2425" w:type="dxa"/>
            <w:gridSpan w:val="2"/>
            <w:vAlign w:val="center"/>
          </w:tcPr>
          <w:p w14:paraId="60AF786C"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Notes</w:t>
            </w:r>
          </w:p>
        </w:tc>
        <w:tc>
          <w:tcPr>
            <w:tcW w:w="11965" w:type="dxa"/>
            <w:gridSpan w:val="8"/>
            <w:shd w:val="clear" w:color="auto" w:fill="auto"/>
            <w:vAlign w:val="center"/>
          </w:tcPr>
          <w:p w14:paraId="46ABB6CD" w14:textId="77777777" w:rsidR="00FE37FF" w:rsidRPr="004C6C4D" w:rsidRDefault="00FE37FF" w:rsidP="00FE37FF">
            <w:pPr>
              <w:rPr>
                <w:rFonts w:ascii="Arial" w:hAnsi="Arial" w:cs="Arial"/>
                <w:color w:val="000000" w:themeColor="text1"/>
                <w:highlight w:val="yellow"/>
              </w:rPr>
            </w:pPr>
            <w:r w:rsidRPr="00EA77B0">
              <w:rPr>
                <w:rFonts w:ascii="Arial" w:hAnsi="Arial" w:cs="Arial"/>
                <w:color w:val="000000" w:themeColor="text1"/>
              </w:rPr>
              <w:t>None</w:t>
            </w:r>
          </w:p>
        </w:tc>
      </w:tr>
      <w:tr w:rsidR="00FE37FF" w:rsidRPr="004C6C4D" w14:paraId="56556D38" w14:textId="77777777" w:rsidTr="00FE37FF">
        <w:tc>
          <w:tcPr>
            <w:tcW w:w="2425" w:type="dxa"/>
            <w:gridSpan w:val="2"/>
            <w:vAlign w:val="center"/>
          </w:tcPr>
          <w:p w14:paraId="00720017"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Information Gaps</w:t>
            </w:r>
          </w:p>
        </w:tc>
        <w:tc>
          <w:tcPr>
            <w:tcW w:w="11965" w:type="dxa"/>
            <w:gridSpan w:val="8"/>
            <w:shd w:val="clear" w:color="auto" w:fill="auto"/>
            <w:vAlign w:val="center"/>
          </w:tcPr>
          <w:p w14:paraId="307A13C6" w14:textId="77777777" w:rsidR="00FE37FF" w:rsidRPr="0047649D" w:rsidRDefault="00FE37FF" w:rsidP="00FE37FF">
            <w:pPr>
              <w:rPr>
                <w:rFonts w:ascii="Arial" w:hAnsi="Arial" w:cs="Arial"/>
              </w:rPr>
            </w:pPr>
            <w:r w:rsidRPr="00EA77B0">
              <w:rPr>
                <w:rFonts w:ascii="Arial" w:hAnsi="Arial" w:cs="Arial"/>
                <w:color w:val="000000" w:themeColor="text1"/>
              </w:rPr>
              <w:t>None</w:t>
            </w:r>
          </w:p>
        </w:tc>
      </w:tr>
    </w:tbl>
    <w:p w14:paraId="264BDDF7" w14:textId="77777777" w:rsidR="00FE37FF" w:rsidRPr="004E64A9" w:rsidRDefault="00FE37FF" w:rsidP="00FE37FF">
      <w:pPr>
        <w:rPr>
          <w:rFonts w:ascii="Arial" w:hAnsi="Arial" w:cs="Arial"/>
          <w:b/>
          <w:i/>
          <w:color w:val="000000" w:themeColor="text1"/>
          <w:u w:val="single"/>
        </w:rPr>
      </w:pPr>
    </w:p>
    <w:p w14:paraId="478F1C01" w14:textId="77777777" w:rsidR="00FE37FF" w:rsidRPr="00EA77B0" w:rsidRDefault="00FE37FF" w:rsidP="00FE37FF">
      <w:pPr>
        <w:rPr>
          <w:rFonts w:ascii="Arial" w:hAnsi="Arial" w:cs="Arial"/>
          <w:b/>
          <w:i/>
          <w:color w:val="000000" w:themeColor="text1"/>
          <w:u w:val="single"/>
        </w:rPr>
      </w:pPr>
      <w:r w:rsidRPr="00EA77B0">
        <w:rPr>
          <w:rFonts w:ascii="Arial" w:hAnsi="Arial" w:cs="Arial"/>
          <w:b/>
          <w:i/>
          <w:color w:val="000000" w:themeColor="text1"/>
          <w:u w:val="single"/>
        </w:rPr>
        <w:br w:type="page"/>
      </w:r>
    </w:p>
    <w:tbl>
      <w:tblPr>
        <w:tblStyle w:val="TableGrid"/>
        <w:tblW w:w="0" w:type="auto"/>
        <w:tblLook w:val="04A0" w:firstRow="1" w:lastRow="0" w:firstColumn="1" w:lastColumn="0" w:noHBand="0" w:noVBand="1"/>
        <w:tblCaption w:val="Performance Indicator- Trademark Exceptional Office Action (percent)"/>
        <w:tblDescription w:val="Performance Chart with multiple rows of data. Row titles listed as follows: Indicator, Category, Type, Description, Target, Actual, Status, Trend, Explanation if not met, Actions to be taken/future plans, Adjustments to Targets, Notes Information Gaps. Target row lists performance targets covering FY 2012 through FY 2019"/>
      </w:tblPr>
      <w:tblGrid>
        <w:gridCol w:w="1646"/>
        <w:gridCol w:w="624"/>
        <w:gridCol w:w="720"/>
        <w:gridCol w:w="1404"/>
        <w:gridCol w:w="1463"/>
        <w:gridCol w:w="1463"/>
        <w:gridCol w:w="1474"/>
        <w:gridCol w:w="1474"/>
        <w:gridCol w:w="1365"/>
        <w:gridCol w:w="1317"/>
      </w:tblGrid>
      <w:tr w:rsidR="00FE37FF" w:rsidRPr="004C6C4D" w14:paraId="6368DFDC" w14:textId="77777777" w:rsidTr="004A65A0">
        <w:trPr>
          <w:tblHeader/>
        </w:trPr>
        <w:tc>
          <w:tcPr>
            <w:tcW w:w="1801" w:type="dxa"/>
            <w:shd w:val="clear" w:color="auto" w:fill="D9D9D9" w:themeFill="background1" w:themeFillShade="D9"/>
          </w:tcPr>
          <w:p w14:paraId="583232F2" w14:textId="77777777" w:rsidR="00FE37FF" w:rsidRPr="00EA77B0" w:rsidRDefault="00FE37FF" w:rsidP="00FE37FF">
            <w:pPr>
              <w:rPr>
                <w:rFonts w:ascii="Arial" w:hAnsi="Arial" w:cs="Arial"/>
                <w:b/>
                <w:color w:val="000000" w:themeColor="text1"/>
              </w:rPr>
            </w:pPr>
            <w:r w:rsidRPr="00EA77B0">
              <w:rPr>
                <w:rFonts w:ascii="Arial" w:hAnsi="Arial" w:cs="Arial"/>
                <w:b/>
                <w:color w:val="000000" w:themeColor="text1"/>
              </w:rPr>
              <w:lastRenderedPageBreak/>
              <w:t>Indicator</w:t>
            </w:r>
          </w:p>
        </w:tc>
        <w:tc>
          <w:tcPr>
            <w:tcW w:w="12589" w:type="dxa"/>
            <w:gridSpan w:val="9"/>
            <w:shd w:val="clear" w:color="auto" w:fill="D9D9D9" w:themeFill="background1" w:themeFillShade="D9"/>
          </w:tcPr>
          <w:p w14:paraId="18D94CED" w14:textId="77777777" w:rsidR="00FE37FF" w:rsidRPr="004C6C4D" w:rsidRDefault="00FE37FF" w:rsidP="00FE37FF">
            <w:pPr>
              <w:rPr>
                <w:rFonts w:ascii="Arial" w:hAnsi="Arial" w:cs="Arial"/>
                <w:b/>
                <w:color w:val="000000" w:themeColor="text1"/>
              </w:rPr>
            </w:pPr>
            <w:r w:rsidRPr="004C6C4D">
              <w:rPr>
                <w:rFonts w:ascii="Arial" w:hAnsi="Arial" w:cs="Arial"/>
                <w:b/>
                <w:color w:val="000000" w:themeColor="text1"/>
              </w:rPr>
              <w:t>TRADEMARK EXCEPTIONAL OFFICE ACTION (PERCENT)</w:t>
            </w:r>
          </w:p>
        </w:tc>
      </w:tr>
      <w:tr w:rsidR="00FE37FF" w:rsidRPr="004C6C4D" w14:paraId="0F9096BA" w14:textId="77777777" w:rsidTr="00FE37FF">
        <w:tc>
          <w:tcPr>
            <w:tcW w:w="1801" w:type="dxa"/>
          </w:tcPr>
          <w:p w14:paraId="4960EADD" w14:textId="77777777" w:rsidR="00FE37FF" w:rsidRPr="00EA77B0" w:rsidRDefault="00FE37FF" w:rsidP="00FE37FF">
            <w:pPr>
              <w:rPr>
                <w:rFonts w:ascii="Arial" w:hAnsi="Arial" w:cs="Arial"/>
                <w:color w:val="000000" w:themeColor="text1"/>
              </w:rPr>
            </w:pPr>
            <w:r w:rsidRPr="004E64A9">
              <w:rPr>
                <w:rFonts w:ascii="Arial" w:hAnsi="Arial" w:cs="Arial"/>
                <w:color w:val="000000" w:themeColor="text1"/>
              </w:rPr>
              <w:t>Categor</w:t>
            </w:r>
            <w:r w:rsidRPr="00EA77B0">
              <w:rPr>
                <w:rFonts w:ascii="Arial" w:hAnsi="Arial" w:cs="Arial"/>
                <w:color w:val="000000" w:themeColor="text1"/>
              </w:rPr>
              <w:t>y</w:t>
            </w:r>
          </w:p>
        </w:tc>
        <w:tc>
          <w:tcPr>
            <w:tcW w:w="12589" w:type="dxa"/>
            <w:gridSpan w:val="9"/>
            <w:vAlign w:val="center"/>
          </w:tcPr>
          <w:p w14:paraId="261F085D" w14:textId="77777777" w:rsidR="00FE37FF" w:rsidRPr="004C6C4D" w:rsidRDefault="00FE37FF" w:rsidP="00FE37FF">
            <w:pPr>
              <w:rPr>
                <w:rFonts w:ascii="Arial" w:hAnsi="Arial" w:cs="Arial"/>
                <w:color w:val="000000" w:themeColor="text1"/>
              </w:rPr>
            </w:pPr>
            <w:r w:rsidRPr="004C6C4D">
              <w:rPr>
                <w:rFonts w:ascii="Arial" w:hAnsi="Arial" w:cs="Arial"/>
                <w:color w:val="000000" w:themeColor="text1"/>
              </w:rPr>
              <w:t>Support</w:t>
            </w:r>
          </w:p>
        </w:tc>
      </w:tr>
      <w:tr w:rsidR="00FE37FF" w:rsidRPr="004C6C4D" w14:paraId="75A13AEE" w14:textId="77777777" w:rsidTr="00FE37FF">
        <w:tc>
          <w:tcPr>
            <w:tcW w:w="1801" w:type="dxa"/>
            <w:vAlign w:val="center"/>
          </w:tcPr>
          <w:p w14:paraId="38F3273A"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Type</w:t>
            </w:r>
          </w:p>
        </w:tc>
        <w:tc>
          <w:tcPr>
            <w:tcW w:w="12589" w:type="dxa"/>
            <w:gridSpan w:val="9"/>
            <w:shd w:val="clear" w:color="auto" w:fill="auto"/>
          </w:tcPr>
          <w:p w14:paraId="6334A4C0" w14:textId="77777777" w:rsidR="00FE37FF" w:rsidRPr="00EA77B0" w:rsidRDefault="00FE37FF" w:rsidP="00FE37FF">
            <w:pPr>
              <w:pStyle w:val="Pa30"/>
              <w:rPr>
                <w:rFonts w:ascii="Arial" w:hAnsi="Arial" w:cs="Arial"/>
                <w:color w:val="211D1E"/>
                <w:sz w:val="22"/>
                <w:szCs w:val="22"/>
              </w:rPr>
            </w:pPr>
            <w:r w:rsidRPr="00EA77B0">
              <w:rPr>
                <w:rFonts w:ascii="Arial" w:hAnsi="Arial" w:cs="Arial"/>
                <w:color w:val="211D1E"/>
                <w:sz w:val="22"/>
                <w:szCs w:val="22"/>
              </w:rPr>
              <w:t>Outcome</w:t>
            </w:r>
          </w:p>
        </w:tc>
      </w:tr>
      <w:tr w:rsidR="00FE37FF" w:rsidRPr="004C6C4D" w14:paraId="6F4CE96B" w14:textId="77777777" w:rsidTr="00FE37FF">
        <w:tc>
          <w:tcPr>
            <w:tcW w:w="1801" w:type="dxa"/>
            <w:vAlign w:val="center"/>
          </w:tcPr>
          <w:p w14:paraId="455EACDA"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Description</w:t>
            </w:r>
          </w:p>
        </w:tc>
        <w:tc>
          <w:tcPr>
            <w:tcW w:w="12589" w:type="dxa"/>
            <w:gridSpan w:val="9"/>
            <w:shd w:val="clear" w:color="auto" w:fill="auto"/>
          </w:tcPr>
          <w:p w14:paraId="5C1A12B7" w14:textId="77777777" w:rsidR="00FE37FF" w:rsidRPr="004C6C4D" w:rsidRDefault="00FE37FF" w:rsidP="00FE37FF">
            <w:pPr>
              <w:pStyle w:val="Pa30"/>
              <w:rPr>
                <w:rFonts w:ascii="Arial" w:hAnsi="Arial" w:cs="Arial"/>
                <w:color w:val="211D1E"/>
                <w:sz w:val="22"/>
                <w:szCs w:val="22"/>
              </w:rPr>
            </w:pPr>
            <w:r w:rsidRPr="00EA77B0">
              <w:rPr>
                <w:rFonts w:ascii="Arial" w:hAnsi="Arial" w:cs="Arial"/>
                <w:color w:val="211D1E"/>
                <w:sz w:val="22"/>
                <w:szCs w:val="22"/>
              </w:rPr>
              <w:t xml:space="preserve">This measure is the percentage of evaluations exceeding the statutory requirement decision making </w:t>
            </w:r>
            <w:r w:rsidRPr="004C6C4D">
              <w:rPr>
                <w:rFonts w:ascii="Arial" w:hAnsi="Arial" w:cs="Arial"/>
                <w:color w:val="211D1E"/>
                <w:sz w:val="22"/>
                <w:szCs w:val="22"/>
              </w:rPr>
              <w:t>conducted on a random sample of applications that received a first office action regarding registrability under the Trademark Act.</w:t>
            </w:r>
          </w:p>
        </w:tc>
      </w:tr>
      <w:tr w:rsidR="00FE37FF" w:rsidRPr="004C6C4D" w14:paraId="6B30B540" w14:textId="77777777" w:rsidTr="00FE37FF">
        <w:tc>
          <w:tcPr>
            <w:tcW w:w="1801" w:type="dxa"/>
          </w:tcPr>
          <w:p w14:paraId="74A3A022" w14:textId="77777777" w:rsidR="00FE37FF" w:rsidRPr="004E64A9" w:rsidRDefault="00FE37FF" w:rsidP="00FE37FF">
            <w:pPr>
              <w:rPr>
                <w:rFonts w:ascii="Arial" w:hAnsi="Arial" w:cs="Arial"/>
                <w:color w:val="000000" w:themeColor="text1"/>
              </w:rPr>
            </w:pPr>
          </w:p>
        </w:tc>
        <w:tc>
          <w:tcPr>
            <w:tcW w:w="1415" w:type="dxa"/>
            <w:gridSpan w:val="2"/>
          </w:tcPr>
          <w:p w14:paraId="444338B4" w14:textId="77777777" w:rsidR="00FE37FF" w:rsidRPr="00EA77B0" w:rsidRDefault="00FE37FF" w:rsidP="00FE37FF">
            <w:pPr>
              <w:jc w:val="center"/>
              <w:rPr>
                <w:rFonts w:ascii="Arial" w:hAnsi="Arial" w:cs="Arial"/>
                <w:color w:val="000000" w:themeColor="text1"/>
              </w:rPr>
            </w:pPr>
            <w:r w:rsidRPr="00EA77B0">
              <w:rPr>
                <w:rFonts w:ascii="Arial" w:hAnsi="Arial" w:cs="Arial"/>
                <w:color w:val="000000" w:themeColor="text1"/>
              </w:rPr>
              <w:t>FY 2012</w:t>
            </w:r>
          </w:p>
        </w:tc>
        <w:tc>
          <w:tcPr>
            <w:tcW w:w="1502" w:type="dxa"/>
          </w:tcPr>
          <w:p w14:paraId="61E33113"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2013</w:t>
            </w:r>
          </w:p>
        </w:tc>
        <w:tc>
          <w:tcPr>
            <w:tcW w:w="1589" w:type="dxa"/>
          </w:tcPr>
          <w:p w14:paraId="63DE7E04"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2014</w:t>
            </w:r>
          </w:p>
        </w:tc>
        <w:tc>
          <w:tcPr>
            <w:tcW w:w="1589" w:type="dxa"/>
          </w:tcPr>
          <w:p w14:paraId="699550AB"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2015</w:t>
            </w:r>
          </w:p>
        </w:tc>
        <w:tc>
          <w:tcPr>
            <w:tcW w:w="1606" w:type="dxa"/>
          </w:tcPr>
          <w:p w14:paraId="20449B92"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2016</w:t>
            </w:r>
          </w:p>
        </w:tc>
        <w:tc>
          <w:tcPr>
            <w:tcW w:w="1606" w:type="dxa"/>
          </w:tcPr>
          <w:p w14:paraId="0310F5A7"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2017</w:t>
            </w:r>
          </w:p>
        </w:tc>
        <w:tc>
          <w:tcPr>
            <w:tcW w:w="1676" w:type="dxa"/>
          </w:tcPr>
          <w:p w14:paraId="3CACB154"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2018</w:t>
            </w:r>
          </w:p>
        </w:tc>
        <w:tc>
          <w:tcPr>
            <w:tcW w:w="1606" w:type="dxa"/>
          </w:tcPr>
          <w:p w14:paraId="481BBD0F"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2019</w:t>
            </w:r>
          </w:p>
        </w:tc>
      </w:tr>
      <w:tr w:rsidR="00FE37FF" w:rsidRPr="004C6C4D" w14:paraId="2F423A94" w14:textId="77777777" w:rsidTr="00FE37FF">
        <w:tc>
          <w:tcPr>
            <w:tcW w:w="1801" w:type="dxa"/>
          </w:tcPr>
          <w:p w14:paraId="46A6390F"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Target</w:t>
            </w:r>
          </w:p>
        </w:tc>
        <w:tc>
          <w:tcPr>
            <w:tcW w:w="1415" w:type="dxa"/>
            <w:gridSpan w:val="2"/>
          </w:tcPr>
          <w:p w14:paraId="71E7C1FF" w14:textId="77777777" w:rsidR="00FE37FF" w:rsidRPr="00EA77B0" w:rsidRDefault="00FE37FF" w:rsidP="00FE37FF">
            <w:pPr>
              <w:jc w:val="center"/>
              <w:rPr>
                <w:rFonts w:ascii="Arial" w:hAnsi="Arial" w:cs="Arial"/>
              </w:rPr>
            </w:pPr>
            <w:r w:rsidRPr="00EA77B0">
              <w:rPr>
                <w:rFonts w:ascii="Arial" w:hAnsi="Arial" w:cs="Arial"/>
              </w:rPr>
              <w:t>20.0</w:t>
            </w:r>
          </w:p>
        </w:tc>
        <w:tc>
          <w:tcPr>
            <w:tcW w:w="1502" w:type="dxa"/>
          </w:tcPr>
          <w:p w14:paraId="630A53C3" w14:textId="77777777" w:rsidR="00FE37FF" w:rsidRPr="004C6C4D" w:rsidRDefault="00FE37FF" w:rsidP="00FE37FF">
            <w:pPr>
              <w:jc w:val="center"/>
              <w:rPr>
                <w:rFonts w:ascii="Arial" w:hAnsi="Arial" w:cs="Arial"/>
              </w:rPr>
            </w:pPr>
            <w:r w:rsidRPr="004C6C4D">
              <w:rPr>
                <w:rFonts w:ascii="Arial" w:hAnsi="Arial" w:cs="Arial"/>
              </w:rPr>
              <w:t>23.0</w:t>
            </w:r>
          </w:p>
        </w:tc>
        <w:tc>
          <w:tcPr>
            <w:tcW w:w="1589" w:type="dxa"/>
          </w:tcPr>
          <w:p w14:paraId="1E3C510F" w14:textId="77777777" w:rsidR="00FE37FF" w:rsidRPr="004C6C4D" w:rsidRDefault="00FE37FF" w:rsidP="00FE37FF">
            <w:pPr>
              <w:jc w:val="center"/>
              <w:rPr>
                <w:rFonts w:ascii="Arial" w:hAnsi="Arial" w:cs="Arial"/>
              </w:rPr>
            </w:pPr>
            <w:r w:rsidRPr="004C6C4D">
              <w:rPr>
                <w:rFonts w:ascii="Arial" w:hAnsi="Arial" w:cs="Arial"/>
              </w:rPr>
              <w:t>28.0</w:t>
            </w:r>
          </w:p>
        </w:tc>
        <w:tc>
          <w:tcPr>
            <w:tcW w:w="1589" w:type="dxa"/>
          </w:tcPr>
          <w:p w14:paraId="0AFE7189" w14:textId="77777777" w:rsidR="00FE37FF" w:rsidRPr="004C6C4D" w:rsidRDefault="00FE37FF" w:rsidP="00FE37FF">
            <w:pPr>
              <w:jc w:val="center"/>
              <w:rPr>
                <w:rFonts w:ascii="Arial" w:hAnsi="Arial" w:cs="Arial"/>
              </w:rPr>
            </w:pPr>
            <w:r w:rsidRPr="004C6C4D">
              <w:rPr>
                <w:rFonts w:ascii="Arial" w:hAnsi="Arial" w:cs="Arial"/>
              </w:rPr>
              <w:t>36.0</w:t>
            </w:r>
          </w:p>
        </w:tc>
        <w:tc>
          <w:tcPr>
            <w:tcW w:w="1606" w:type="dxa"/>
          </w:tcPr>
          <w:p w14:paraId="5E565A60" w14:textId="77777777" w:rsidR="00FE37FF" w:rsidRPr="004C6C4D" w:rsidRDefault="00FE37FF" w:rsidP="00FE37FF">
            <w:pPr>
              <w:jc w:val="center"/>
              <w:rPr>
                <w:rFonts w:ascii="Arial" w:hAnsi="Arial" w:cs="Arial"/>
              </w:rPr>
            </w:pPr>
            <w:r w:rsidRPr="004C6C4D">
              <w:rPr>
                <w:rFonts w:ascii="Arial" w:hAnsi="Arial" w:cs="Arial"/>
              </w:rPr>
              <w:t>40.0</w:t>
            </w:r>
          </w:p>
        </w:tc>
        <w:tc>
          <w:tcPr>
            <w:tcW w:w="1606" w:type="dxa"/>
            <w:shd w:val="clear" w:color="auto" w:fill="auto"/>
          </w:tcPr>
          <w:p w14:paraId="31D60B43" w14:textId="77777777" w:rsidR="00FE37FF" w:rsidRPr="004C6C4D" w:rsidRDefault="00FE37FF" w:rsidP="00FE37FF">
            <w:pPr>
              <w:jc w:val="center"/>
              <w:rPr>
                <w:rFonts w:ascii="Arial" w:hAnsi="Arial" w:cs="Arial"/>
              </w:rPr>
            </w:pPr>
            <w:r w:rsidRPr="004C6C4D">
              <w:rPr>
                <w:rFonts w:ascii="Arial" w:hAnsi="Arial" w:cs="Arial"/>
              </w:rPr>
              <w:t>40.0</w:t>
            </w:r>
          </w:p>
        </w:tc>
        <w:tc>
          <w:tcPr>
            <w:tcW w:w="1676" w:type="dxa"/>
            <w:shd w:val="clear" w:color="auto" w:fill="auto"/>
          </w:tcPr>
          <w:p w14:paraId="7B7AE2E0" w14:textId="09910194" w:rsidR="00FE37FF" w:rsidRPr="004C6C4D" w:rsidRDefault="00B2165E" w:rsidP="00FE37FF">
            <w:pPr>
              <w:jc w:val="center"/>
              <w:rPr>
                <w:rFonts w:ascii="Arial" w:hAnsi="Arial" w:cs="Arial"/>
              </w:rPr>
            </w:pPr>
            <w:r w:rsidRPr="004C6C4D">
              <w:rPr>
                <w:rFonts w:ascii="Arial" w:hAnsi="Arial" w:cs="Arial"/>
              </w:rPr>
              <w:t>45</w:t>
            </w:r>
            <w:r w:rsidR="00FE37FF" w:rsidRPr="004C6C4D">
              <w:rPr>
                <w:rFonts w:ascii="Arial" w:hAnsi="Arial" w:cs="Arial"/>
              </w:rPr>
              <w:t>.0</w:t>
            </w:r>
          </w:p>
        </w:tc>
        <w:tc>
          <w:tcPr>
            <w:tcW w:w="1606" w:type="dxa"/>
            <w:shd w:val="clear" w:color="auto" w:fill="auto"/>
          </w:tcPr>
          <w:p w14:paraId="345EADE7" w14:textId="3A0AA358" w:rsidR="00FE37FF" w:rsidRPr="004C6C4D" w:rsidRDefault="00B2165E" w:rsidP="00FE37FF">
            <w:pPr>
              <w:jc w:val="center"/>
              <w:rPr>
                <w:rFonts w:ascii="Arial" w:hAnsi="Arial" w:cs="Arial"/>
              </w:rPr>
            </w:pPr>
            <w:r w:rsidRPr="004C6C4D">
              <w:rPr>
                <w:rFonts w:ascii="Arial" w:hAnsi="Arial" w:cs="Arial"/>
              </w:rPr>
              <w:t>46</w:t>
            </w:r>
            <w:r w:rsidR="00FE37FF" w:rsidRPr="004C6C4D">
              <w:rPr>
                <w:rFonts w:ascii="Arial" w:hAnsi="Arial" w:cs="Arial"/>
              </w:rPr>
              <w:t>.0</w:t>
            </w:r>
          </w:p>
        </w:tc>
      </w:tr>
      <w:tr w:rsidR="00FE37FF" w:rsidRPr="004C6C4D" w14:paraId="7F4FA696" w14:textId="77777777" w:rsidTr="00FE37FF">
        <w:tc>
          <w:tcPr>
            <w:tcW w:w="1801" w:type="dxa"/>
          </w:tcPr>
          <w:p w14:paraId="1ACE1A6E"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Actual</w:t>
            </w:r>
          </w:p>
        </w:tc>
        <w:tc>
          <w:tcPr>
            <w:tcW w:w="1415" w:type="dxa"/>
            <w:gridSpan w:val="2"/>
            <w:vAlign w:val="center"/>
          </w:tcPr>
          <w:p w14:paraId="6FD8BF8E" w14:textId="77777777" w:rsidR="00FE37FF" w:rsidRPr="0047649D" w:rsidRDefault="00FE37FF" w:rsidP="00FE37FF">
            <w:pPr>
              <w:pStyle w:val="BodyText"/>
              <w:jc w:val="center"/>
              <w:rPr>
                <w:rFonts w:cs="Arial"/>
                <w:sz w:val="22"/>
                <w:szCs w:val="22"/>
              </w:rPr>
            </w:pPr>
            <w:r w:rsidRPr="00EA77B0">
              <w:rPr>
                <w:rFonts w:cs="Arial"/>
                <w:sz w:val="22"/>
                <w:szCs w:val="22"/>
              </w:rPr>
              <w:t>26.</w:t>
            </w:r>
            <w:r w:rsidRPr="0047649D">
              <w:rPr>
                <w:rFonts w:cs="Arial"/>
                <w:sz w:val="22"/>
                <w:szCs w:val="22"/>
              </w:rPr>
              <w:t>1</w:t>
            </w:r>
          </w:p>
        </w:tc>
        <w:tc>
          <w:tcPr>
            <w:tcW w:w="1502" w:type="dxa"/>
            <w:vAlign w:val="center"/>
          </w:tcPr>
          <w:p w14:paraId="6939A35E" w14:textId="77777777" w:rsidR="00FE37FF" w:rsidRPr="0047649D" w:rsidRDefault="00FE37FF" w:rsidP="00FE37FF">
            <w:pPr>
              <w:pStyle w:val="BodyText"/>
              <w:jc w:val="center"/>
              <w:rPr>
                <w:rFonts w:cs="Arial"/>
                <w:sz w:val="22"/>
                <w:szCs w:val="22"/>
              </w:rPr>
            </w:pPr>
            <w:r w:rsidRPr="0047649D">
              <w:rPr>
                <w:rFonts w:cs="Arial"/>
                <w:sz w:val="22"/>
                <w:szCs w:val="22"/>
              </w:rPr>
              <w:t>35.1</w:t>
            </w:r>
          </w:p>
        </w:tc>
        <w:tc>
          <w:tcPr>
            <w:tcW w:w="1589" w:type="dxa"/>
            <w:vAlign w:val="center"/>
          </w:tcPr>
          <w:p w14:paraId="633D45DB" w14:textId="77777777" w:rsidR="00FE37FF" w:rsidRPr="0047649D" w:rsidRDefault="00FE37FF" w:rsidP="00FE37FF">
            <w:pPr>
              <w:pStyle w:val="BodyText"/>
              <w:jc w:val="center"/>
              <w:rPr>
                <w:rFonts w:cs="Arial"/>
                <w:sz w:val="22"/>
                <w:szCs w:val="22"/>
              </w:rPr>
            </w:pPr>
            <w:r w:rsidRPr="0047649D">
              <w:rPr>
                <w:rFonts w:cs="Arial"/>
                <w:sz w:val="22"/>
                <w:szCs w:val="22"/>
              </w:rPr>
              <w:t>43.0</w:t>
            </w:r>
          </w:p>
        </w:tc>
        <w:tc>
          <w:tcPr>
            <w:tcW w:w="1589" w:type="dxa"/>
            <w:vAlign w:val="center"/>
          </w:tcPr>
          <w:p w14:paraId="40ADD44D" w14:textId="77777777" w:rsidR="00FE37FF" w:rsidRPr="004C6C4D" w:rsidRDefault="00FE37FF" w:rsidP="00FE37FF">
            <w:pPr>
              <w:jc w:val="center"/>
              <w:rPr>
                <w:rFonts w:ascii="Arial" w:hAnsi="Arial" w:cs="Arial"/>
              </w:rPr>
            </w:pPr>
            <w:r w:rsidRPr="004C6C4D">
              <w:rPr>
                <w:rFonts w:ascii="Arial" w:hAnsi="Arial" w:cs="Arial"/>
              </w:rPr>
              <w:t>48.3</w:t>
            </w:r>
          </w:p>
        </w:tc>
        <w:tc>
          <w:tcPr>
            <w:tcW w:w="1606" w:type="dxa"/>
          </w:tcPr>
          <w:p w14:paraId="67B65D78" w14:textId="77777777" w:rsidR="00FE37FF" w:rsidRPr="004C6C4D" w:rsidRDefault="00FE37FF" w:rsidP="00FE37FF">
            <w:pPr>
              <w:jc w:val="center"/>
              <w:rPr>
                <w:rFonts w:ascii="Arial" w:hAnsi="Arial" w:cs="Arial"/>
              </w:rPr>
            </w:pPr>
            <w:r w:rsidRPr="004C6C4D">
              <w:rPr>
                <w:rFonts w:ascii="Arial" w:hAnsi="Arial" w:cs="Arial"/>
              </w:rPr>
              <w:t>45.4</w:t>
            </w:r>
          </w:p>
        </w:tc>
        <w:tc>
          <w:tcPr>
            <w:tcW w:w="1606" w:type="dxa"/>
            <w:shd w:val="clear" w:color="auto" w:fill="auto"/>
          </w:tcPr>
          <w:p w14:paraId="5A2CBA14" w14:textId="46D18A3C" w:rsidR="00FE37FF" w:rsidRPr="004C6C4D" w:rsidRDefault="00B2165E" w:rsidP="00FE37FF">
            <w:pPr>
              <w:jc w:val="center"/>
              <w:rPr>
                <w:rFonts w:ascii="Arial" w:hAnsi="Arial" w:cs="Arial"/>
              </w:rPr>
            </w:pPr>
            <w:r w:rsidRPr="004C6C4D">
              <w:rPr>
                <w:rFonts w:ascii="Arial" w:hAnsi="Arial" w:cs="Arial"/>
              </w:rPr>
              <w:t>45.0</w:t>
            </w:r>
          </w:p>
        </w:tc>
        <w:tc>
          <w:tcPr>
            <w:tcW w:w="1676" w:type="dxa"/>
            <w:shd w:val="clear" w:color="auto" w:fill="auto"/>
          </w:tcPr>
          <w:p w14:paraId="00EB8A47" w14:textId="77777777" w:rsidR="00FE37FF" w:rsidRPr="004C6C4D" w:rsidRDefault="00FE37FF" w:rsidP="00FE37FF">
            <w:pPr>
              <w:jc w:val="center"/>
              <w:rPr>
                <w:rFonts w:ascii="Arial" w:hAnsi="Arial" w:cs="Arial"/>
              </w:rPr>
            </w:pPr>
          </w:p>
        </w:tc>
        <w:tc>
          <w:tcPr>
            <w:tcW w:w="1606" w:type="dxa"/>
            <w:shd w:val="clear" w:color="auto" w:fill="auto"/>
          </w:tcPr>
          <w:p w14:paraId="672486AE" w14:textId="77777777" w:rsidR="00FE37FF" w:rsidRPr="004C6C4D" w:rsidRDefault="00FE37FF" w:rsidP="00FE37FF">
            <w:pPr>
              <w:rPr>
                <w:rFonts w:ascii="Arial" w:hAnsi="Arial" w:cs="Arial"/>
              </w:rPr>
            </w:pPr>
          </w:p>
        </w:tc>
      </w:tr>
      <w:tr w:rsidR="00FE37FF" w:rsidRPr="004C6C4D" w14:paraId="1ACFBF86" w14:textId="77777777" w:rsidTr="00FE37FF">
        <w:tc>
          <w:tcPr>
            <w:tcW w:w="1801" w:type="dxa"/>
          </w:tcPr>
          <w:p w14:paraId="2DB6CAF2"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Status</w:t>
            </w:r>
          </w:p>
        </w:tc>
        <w:tc>
          <w:tcPr>
            <w:tcW w:w="1415" w:type="dxa"/>
            <w:gridSpan w:val="2"/>
          </w:tcPr>
          <w:p w14:paraId="58946288" w14:textId="77777777" w:rsidR="00FE37FF" w:rsidRPr="00EA77B0" w:rsidRDefault="00FE37FF" w:rsidP="00FE37FF">
            <w:pPr>
              <w:jc w:val="center"/>
              <w:rPr>
                <w:rFonts w:ascii="Arial" w:hAnsi="Arial" w:cs="Arial"/>
              </w:rPr>
            </w:pPr>
            <w:r w:rsidRPr="00EA77B0">
              <w:rPr>
                <w:rFonts w:ascii="Arial" w:hAnsi="Arial" w:cs="Arial"/>
              </w:rPr>
              <w:t>Exceeded</w:t>
            </w:r>
          </w:p>
        </w:tc>
        <w:tc>
          <w:tcPr>
            <w:tcW w:w="1502" w:type="dxa"/>
          </w:tcPr>
          <w:p w14:paraId="4F94D339" w14:textId="77777777" w:rsidR="00FE37FF" w:rsidRPr="004C6C4D" w:rsidRDefault="00FE37FF" w:rsidP="00FE37FF">
            <w:pPr>
              <w:jc w:val="center"/>
              <w:rPr>
                <w:rFonts w:ascii="Arial" w:hAnsi="Arial" w:cs="Arial"/>
              </w:rPr>
            </w:pPr>
            <w:r w:rsidRPr="004C6C4D">
              <w:rPr>
                <w:rFonts w:ascii="Arial" w:hAnsi="Arial" w:cs="Arial"/>
              </w:rPr>
              <w:t>Exceeded</w:t>
            </w:r>
          </w:p>
        </w:tc>
        <w:tc>
          <w:tcPr>
            <w:tcW w:w="1589" w:type="dxa"/>
          </w:tcPr>
          <w:p w14:paraId="1B78070E" w14:textId="77777777" w:rsidR="00FE37FF" w:rsidRPr="004C6C4D" w:rsidRDefault="00FE37FF" w:rsidP="00FE37FF">
            <w:pPr>
              <w:jc w:val="center"/>
              <w:rPr>
                <w:rFonts w:ascii="Arial" w:hAnsi="Arial" w:cs="Arial"/>
              </w:rPr>
            </w:pPr>
            <w:r w:rsidRPr="004C6C4D">
              <w:rPr>
                <w:rFonts w:ascii="Arial" w:hAnsi="Arial" w:cs="Arial"/>
              </w:rPr>
              <w:t>Exceeded</w:t>
            </w:r>
          </w:p>
        </w:tc>
        <w:tc>
          <w:tcPr>
            <w:tcW w:w="1589" w:type="dxa"/>
          </w:tcPr>
          <w:p w14:paraId="66B3534A" w14:textId="77777777" w:rsidR="00FE37FF" w:rsidRPr="004C6C4D" w:rsidRDefault="00FE37FF" w:rsidP="00FE37FF">
            <w:pPr>
              <w:jc w:val="center"/>
              <w:rPr>
                <w:rFonts w:ascii="Arial" w:hAnsi="Arial" w:cs="Arial"/>
              </w:rPr>
            </w:pPr>
            <w:r w:rsidRPr="004C6C4D">
              <w:rPr>
                <w:rFonts w:ascii="Arial" w:hAnsi="Arial" w:cs="Arial"/>
              </w:rPr>
              <w:t>Exceeded</w:t>
            </w:r>
          </w:p>
        </w:tc>
        <w:tc>
          <w:tcPr>
            <w:tcW w:w="1606" w:type="dxa"/>
          </w:tcPr>
          <w:p w14:paraId="088F285C" w14:textId="77777777" w:rsidR="00FE37FF" w:rsidRPr="004C6C4D" w:rsidRDefault="00FE37FF" w:rsidP="00FE37FF">
            <w:pPr>
              <w:jc w:val="center"/>
              <w:rPr>
                <w:rFonts w:ascii="Arial" w:hAnsi="Arial" w:cs="Arial"/>
              </w:rPr>
            </w:pPr>
            <w:r w:rsidRPr="004C6C4D">
              <w:rPr>
                <w:rFonts w:ascii="Arial" w:hAnsi="Arial" w:cs="Arial"/>
              </w:rPr>
              <w:t>Exceeded</w:t>
            </w:r>
          </w:p>
        </w:tc>
        <w:tc>
          <w:tcPr>
            <w:tcW w:w="1606" w:type="dxa"/>
            <w:shd w:val="clear" w:color="auto" w:fill="auto"/>
          </w:tcPr>
          <w:p w14:paraId="770C092A" w14:textId="49FFCC2C" w:rsidR="00FE37FF" w:rsidRPr="004C6C4D" w:rsidRDefault="00B2165E" w:rsidP="00B2165E">
            <w:pPr>
              <w:jc w:val="center"/>
              <w:rPr>
                <w:rFonts w:ascii="Arial" w:hAnsi="Arial" w:cs="Arial"/>
              </w:rPr>
            </w:pPr>
            <w:r w:rsidRPr="004C6C4D">
              <w:rPr>
                <w:rFonts w:ascii="Arial" w:hAnsi="Arial" w:cs="Arial"/>
              </w:rPr>
              <w:t>Exceeded</w:t>
            </w:r>
          </w:p>
        </w:tc>
        <w:tc>
          <w:tcPr>
            <w:tcW w:w="1676" w:type="dxa"/>
          </w:tcPr>
          <w:p w14:paraId="23C895DB" w14:textId="77777777" w:rsidR="00FE37FF" w:rsidRPr="004C6C4D" w:rsidRDefault="00FE37FF" w:rsidP="00FE37FF">
            <w:pPr>
              <w:jc w:val="center"/>
              <w:rPr>
                <w:rFonts w:ascii="Arial" w:hAnsi="Arial" w:cs="Arial"/>
              </w:rPr>
            </w:pPr>
          </w:p>
        </w:tc>
        <w:tc>
          <w:tcPr>
            <w:tcW w:w="1606" w:type="dxa"/>
          </w:tcPr>
          <w:p w14:paraId="6129C74D" w14:textId="77777777" w:rsidR="00FE37FF" w:rsidRPr="004C6C4D" w:rsidRDefault="00FE37FF" w:rsidP="00FE37FF">
            <w:pPr>
              <w:rPr>
                <w:rFonts w:ascii="Arial" w:hAnsi="Arial" w:cs="Arial"/>
              </w:rPr>
            </w:pPr>
          </w:p>
        </w:tc>
      </w:tr>
      <w:tr w:rsidR="00FE37FF" w:rsidRPr="004C6C4D" w14:paraId="51B802E1" w14:textId="77777777" w:rsidTr="00FE37FF">
        <w:tc>
          <w:tcPr>
            <w:tcW w:w="1801" w:type="dxa"/>
          </w:tcPr>
          <w:p w14:paraId="2EF33665" w14:textId="77777777" w:rsidR="00FE37FF" w:rsidRPr="00EA77B0" w:rsidRDefault="00FE37FF" w:rsidP="00FE37FF">
            <w:pPr>
              <w:rPr>
                <w:rFonts w:ascii="Arial" w:hAnsi="Arial" w:cs="Arial"/>
              </w:rPr>
            </w:pPr>
            <w:r w:rsidRPr="004E64A9">
              <w:rPr>
                <w:rFonts w:ascii="Arial" w:hAnsi="Arial" w:cs="Arial"/>
                <w:color w:val="000000" w:themeColor="text1"/>
              </w:rPr>
              <w:t>Trend</w:t>
            </w:r>
          </w:p>
        </w:tc>
        <w:tc>
          <w:tcPr>
            <w:tcW w:w="12589" w:type="dxa"/>
            <w:gridSpan w:val="9"/>
            <w:shd w:val="clear" w:color="auto" w:fill="auto"/>
          </w:tcPr>
          <w:p w14:paraId="437A9BCE" w14:textId="77777777" w:rsidR="00FE37FF" w:rsidRPr="004C6C4D" w:rsidRDefault="00FE37FF" w:rsidP="00FE37FF">
            <w:pPr>
              <w:pStyle w:val="ListParagraph"/>
              <w:ind w:left="14"/>
              <w:rPr>
                <w:rFonts w:ascii="Arial" w:hAnsi="Arial" w:cs="Arial"/>
                <w:color w:val="000000" w:themeColor="text1"/>
              </w:rPr>
            </w:pPr>
            <w:r w:rsidRPr="004C6C4D">
              <w:rPr>
                <w:rFonts w:ascii="Arial" w:hAnsi="Arial" w:cs="Arial"/>
                <w:color w:val="000000" w:themeColor="text1"/>
              </w:rPr>
              <w:t>The trend line indicates that the performance trend is positive with slight variability of the direction of the trend line in predicting future results.</w:t>
            </w:r>
          </w:p>
        </w:tc>
      </w:tr>
      <w:tr w:rsidR="00FE37FF" w:rsidRPr="004C6C4D" w14:paraId="51477D00" w14:textId="77777777" w:rsidTr="00FE37FF">
        <w:tc>
          <w:tcPr>
            <w:tcW w:w="2425" w:type="dxa"/>
            <w:gridSpan w:val="2"/>
          </w:tcPr>
          <w:p w14:paraId="1B5351CD"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Explanation (if not met in 2017)</w:t>
            </w:r>
          </w:p>
        </w:tc>
        <w:tc>
          <w:tcPr>
            <w:tcW w:w="11965" w:type="dxa"/>
            <w:gridSpan w:val="8"/>
            <w:shd w:val="clear" w:color="auto" w:fill="auto"/>
            <w:vAlign w:val="center"/>
          </w:tcPr>
          <w:p w14:paraId="6675D3B4" w14:textId="37FF0E9B" w:rsidR="00FE37FF" w:rsidRPr="004C6C4D" w:rsidRDefault="00B2165E" w:rsidP="00B2165E">
            <w:pPr>
              <w:pStyle w:val="ListParagraph"/>
              <w:ind w:left="14"/>
              <w:rPr>
                <w:rFonts w:ascii="Arial" w:hAnsi="Arial" w:cs="Arial"/>
                <w:color w:val="000000" w:themeColor="text1"/>
              </w:rPr>
            </w:pPr>
            <w:r w:rsidRPr="00EA77B0">
              <w:rPr>
                <w:rFonts w:ascii="Arial" w:hAnsi="Arial" w:cs="Arial"/>
                <w:color w:val="000000" w:themeColor="text1"/>
              </w:rPr>
              <w:t>NOT APPLICABLE</w:t>
            </w:r>
          </w:p>
        </w:tc>
      </w:tr>
      <w:tr w:rsidR="00FE37FF" w:rsidRPr="004C6C4D" w14:paraId="40B94E41" w14:textId="77777777" w:rsidTr="00FE37FF">
        <w:tc>
          <w:tcPr>
            <w:tcW w:w="2425" w:type="dxa"/>
            <w:gridSpan w:val="2"/>
          </w:tcPr>
          <w:p w14:paraId="3E935652"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Actions to be taken / Future Plans</w:t>
            </w:r>
          </w:p>
        </w:tc>
        <w:tc>
          <w:tcPr>
            <w:tcW w:w="11965" w:type="dxa"/>
            <w:gridSpan w:val="8"/>
            <w:shd w:val="clear" w:color="auto" w:fill="auto"/>
            <w:vAlign w:val="center"/>
          </w:tcPr>
          <w:p w14:paraId="35636227" w14:textId="77777777" w:rsidR="00FE37FF" w:rsidRPr="004C6C4D" w:rsidRDefault="00FE37FF" w:rsidP="00FE37FF">
            <w:pPr>
              <w:pStyle w:val="ListParagraph"/>
              <w:ind w:left="14"/>
              <w:rPr>
                <w:rFonts w:ascii="Arial" w:hAnsi="Arial" w:cs="Arial"/>
                <w:color w:val="000000" w:themeColor="text1"/>
              </w:rPr>
            </w:pPr>
            <w:r w:rsidRPr="00EA77B0">
              <w:rPr>
                <w:rFonts w:ascii="Arial" w:hAnsi="Arial" w:cs="Arial"/>
                <w:color w:val="000000" w:themeColor="text1"/>
              </w:rPr>
              <w:t xml:space="preserve">The Trademark organization continues its efforts to improve quality in a cost-effective manner.  To raise the bar, the Trademark organization has instituted what is known as </w:t>
            </w:r>
            <w:r w:rsidRPr="004C6C4D">
              <w:rPr>
                <w:rFonts w:ascii="Arial" w:hAnsi="Arial" w:cs="Arial"/>
                <w:color w:val="000000" w:themeColor="text1"/>
              </w:rPr>
              <w:t>an Exceptional Office Action emphasizing comprehensive excellence in office actions, which expands upon the existing first and final action standards for correct decision-making.  An Exceptional Office Action is one that reflects correct decision-making, includes excellent evidentiary support, and is exceptionally well-written.</w:t>
            </w:r>
          </w:p>
        </w:tc>
      </w:tr>
      <w:tr w:rsidR="00FE37FF" w:rsidRPr="004C6C4D" w14:paraId="7DC4ADB8" w14:textId="77777777" w:rsidTr="00FE37FF">
        <w:tc>
          <w:tcPr>
            <w:tcW w:w="2425" w:type="dxa"/>
            <w:gridSpan w:val="2"/>
            <w:vAlign w:val="center"/>
          </w:tcPr>
          <w:p w14:paraId="1FFBF685"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Adjustments to targets</w:t>
            </w:r>
          </w:p>
        </w:tc>
        <w:tc>
          <w:tcPr>
            <w:tcW w:w="11965" w:type="dxa"/>
            <w:gridSpan w:val="8"/>
            <w:shd w:val="clear" w:color="auto" w:fill="auto"/>
          </w:tcPr>
          <w:p w14:paraId="202D1D2B" w14:textId="77777777" w:rsidR="00FE37FF" w:rsidRPr="00EA77B0" w:rsidRDefault="00FE37FF" w:rsidP="00FE37FF">
            <w:pPr>
              <w:pStyle w:val="ListParagraph"/>
              <w:ind w:left="14"/>
              <w:rPr>
                <w:rFonts w:ascii="Arial" w:hAnsi="Arial" w:cs="Arial"/>
                <w:color w:val="000000" w:themeColor="text1"/>
              </w:rPr>
            </w:pPr>
            <w:r w:rsidRPr="00EA77B0">
              <w:rPr>
                <w:rFonts w:ascii="Arial" w:hAnsi="Arial" w:cs="Arial"/>
                <w:color w:val="000000" w:themeColor="text1"/>
              </w:rPr>
              <w:t>None</w:t>
            </w:r>
          </w:p>
        </w:tc>
      </w:tr>
      <w:tr w:rsidR="00FE37FF" w:rsidRPr="004C6C4D" w14:paraId="0D287906" w14:textId="77777777" w:rsidTr="00FE37FF">
        <w:tc>
          <w:tcPr>
            <w:tcW w:w="2425" w:type="dxa"/>
            <w:gridSpan w:val="2"/>
            <w:vAlign w:val="center"/>
          </w:tcPr>
          <w:p w14:paraId="7D496766"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Notes</w:t>
            </w:r>
          </w:p>
        </w:tc>
        <w:tc>
          <w:tcPr>
            <w:tcW w:w="11965" w:type="dxa"/>
            <w:gridSpan w:val="8"/>
            <w:shd w:val="clear" w:color="auto" w:fill="auto"/>
            <w:vAlign w:val="center"/>
          </w:tcPr>
          <w:p w14:paraId="0410A221" w14:textId="77777777" w:rsidR="00FE37FF" w:rsidRPr="004C6C4D" w:rsidRDefault="00FE37FF" w:rsidP="00FE37FF">
            <w:pPr>
              <w:rPr>
                <w:rFonts w:ascii="Arial" w:hAnsi="Arial" w:cs="Arial"/>
                <w:color w:val="000000" w:themeColor="text1"/>
                <w:highlight w:val="yellow"/>
              </w:rPr>
            </w:pPr>
            <w:r w:rsidRPr="00EA77B0">
              <w:rPr>
                <w:rFonts w:ascii="Arial" w:hAnsi="Arial" w:cs="Arial"/>
                <w:color w:val="000000" w:themeColor="text1"/>
              </w:rPr>
              <w:t>None</w:t>
            </w:r>
          </w:p>
        </w:tc>
      </w:tr>
      <w:tr w:rsidR="00FE37FF" w:rsidRPr="004C6C4D" w14:paraId="42FEBF7D" w14:textId="77777777" w:rsidTr="00FE37FF">
        <w:tc>
          <w:tcPr>
            <w:tcW w:w="2425" w:type="dxa"/>
            <w:gridSpan w:val="2"/>
            <w:vAlign w:val="center"/>
          </w:tcPr>
          <w:p w14:paraId="64B79506" w14:textId="77777777" w:rsidR="00FE37FF" w:rsidRPr="00EA77B0" w:rsidRDefault="00FE37FF" w:rsidP="00FE37FF">
            <w:pPr>
              <w:rPr>
                <w:rFonts w:ascii="Arial" w:hAnsi="Arial" w:cs="Arial"/>
                <w:color w:val="000000" w:themeColor="text1"/>
              </w:rPr>
            </w:pPr>
            <w:r w:rsidRPr="004E64A9">
              <w:rPr>
                <w:rFonts w:ascii="Arial" w:hAnsi="Arial" w:cs="Arial"/>
                <w:color w:val="000000" w:themeColor="text1"/>
              </w:rPr>
              <w:t>Infor</w:t>
            </w:r>
            <w:r w:rsidRPr="00EA77B0">
              <w:rPr>
                <w:rFonts w:ascii="Arial" w:hAnsi="Arial" w:cs="Arial"/>
                <w:color w:val="000000" w:themeColor="text1"/>
              </w:rPr>
              <w:t>mation Gaps</w:t>
            </w:r>
          </w:p>
        </w:tc>
        <w:tc>
          <w:tcPr>
            <w:tcW w:w="11965" w:type="dxa"/>
            <w:gridSpan w:val="8"/>
            <w:shd w:val="clear" w:color="auto" w:fill="auto"/>
            <w:vAlign w:val="center"/>
          </w:tcPr>
          <w:p w14:paraId="71DCE9B5" w14:textId="77777777" w:rsidR="00FE37FF" w:rsidRPr="0047649D" w:rsidRDefault="00FE37FF" w:rsidP="00FE37FF">
            <w:pPr>
              <w:rPr>
                <w:rFonts w:ascii="Arial" w:hAnsi="Arial" w:cs="Arial"/>
              </w:rPr>
            </w:pPr>
            <w:r w:rsidRPr="004C6C4D">
              <w:rPr>
                <w:rFonts w:ascii="Arial" w:hAnsi="Arial" w:cs="Arial"/>
                <w:color w:val="000000" w:themeColor="text1"/>
              </w:rPr>
              <w:t>None</w:t>
            </w:r>
          </w:p>
        </w:tc>
      </w:tr>
    </w:tbl>
    <w:p w14:paraId="4204E644" w14:textId="77777777" w:rsidR="00FE37FF" w:rsidRPr="004E64A9" w:rsidRDefault="00FE37FF" w:rsidP="00FE37FF">
      <w:pPr>
        <w:rPr>
          <w:rFonts w:ascii="Arial" w:hAnsi="Arial" w:cs="Arial"/>
          <w:b/>
          <w:i/>
          <w:color w:val="000000" w:themeColor="text1"/>
          <w:u w:val="single"/>
        </w:rPr>
      </w:pPr>
    </w:p>
    <w:p w14:paraId="51029FF6" w14:textId="77777777" w:rsidR="00FE37FF" w:rsidRPr="00EA77B0" w:rsidRDefault="00FE37FF" w:rsidP="00FE37FF">
      <w:pPr>
        <w:rPr>
          <w:rFonts w:ascii="Arial" w:hAnsi="Arial" w:cs="Arial"/>
          <w:b/>
          <w:i/>
          <w:color w:val="000000" w:themeColor="text1"/>
          <w:u w:val="single"/>
        </w:rPr>
      </w:pPr>
      <w:r w:rsidRPr="00EA77B0">
        <w:rPr>
          <w:rFonts w:ascii="Arial" w:hAnsi="Arial" w:cs="Arial"/>
          <w:b/>
          <w:i/>
          <w:color w:val="000000" w:themeColor="text1"/>
          <w:u w:val="single"/>
        </w:rPr>
        <w:br w:type="page"/>
      </w:r>
    </w:p>
    <w:tbl>
      <w:tblPr>
        <w:tblStyle w:val="TableGrid"/>
        <w:tblW w:w="0" w:type="auto"/>
        <w:tblLook w:val="04A0" w:firstRow="1" w:lastRow="0" w:firstColumn="1" w:lastColumn="0" w:noHBand="0" w:noVBand="1"/>
        <w:tblCaption w:val="Performance Indicator- PERCENTAGE OF PRIORITIZED COUNTRIES FOR WHICH COUNTRY TEAMS HAVE IMPLEMENTED AT LEAST 75 PERCENT OF ACTION STEPS IN THE COUNTRY-SPECIFIC ACTION PLANS TOWARD PROGRESS ALONG FOLLOWING DIMENSIONS"/>
        <w:tblDescription w:val="Performance Chart with multiple rows of data. Row titles listed as follows: Indicator, Category, Type, Description, Target, Actual, Status, Trend, Explanation if not met, Actions to be taken/future plans, Adjustments to Targets, Notes Information Gaps. Target row lists performance targets covering FY 2012 through FY 2019"/>
      </w:tblPr>
      <w:tblGrid>
        <w:gridCol w:w="1661"/>
        <w:gridCol w:w="559"/>
        <w:gridCol w:w="651"/>
        <w:gridCol w:w="1413"/>
        <w:gridCol w:w="1475"/>
        <w:gridCol w:w="1475"/>
        <w:gridCol w:w="1487"/>
        <w:gridCol w:w="1487"/>
        <w:gridCol w:w="1396"/>
        <w:gridCol w:w="1346"/>
      </w:tblGrid>
      <w:tr w:rsidR="00FE37FF" w:rsidRPr="004C6C4D" w14:paraId="385648FA" w14:textId="77777777" w:rsidTr="004A65A0">
        <w:trPr>
          <w:tblHeader/>
        </w:trPr>
        <w:tc>
          <w:tcPr>
            <w:tcW w:w="1801" w:type="dxa"/>
            <w:shd w:val="clear" w:color="auto" w:fill="D9D9D9" w:themeFill="background1" w:themeFillShade="D9"/>
          </w:tcPr>
          <w:p w14:paraId="6CBF715D" w14:textId="77777777" w:rsidR="00FE37FF" w:rsidRPr="00EA77B0" w:rsidRDefault="00FE37FF" w:rsidP="00FE37FF">
            <w:pPr>
              <w:rPr>
                <w:rFonts w:ascii="Arial" w:hAnsi="Arial" w:cs="Arial"/>
                <w:b/>
                <w:color w:val="000000" w:themeColor="text1"/>
              </w:rPr>
            </w:pPr>
            <w:r w:rsidRPr="00EA77B0">
              <w:rPr>
                <w:rFonts w:ascii="Arial" w:hAnsi="Arial" w:cs="Arial"/>
                <w:b/>
                <w:color w:val="000000" w:themeColor="text1"/>
              </w:rPr>
              <w:lastRenderedPageBreak/>
              <w:t>Indicator</w:t>
            </w:r>
          </w:p>
        </w:tc>
        <w:tc>
          <w:tcPr>
            <w:tcW w:w="12589" w:type="dxa"/>
            <w:gridSpan w:val="9"/>
            <w:shd w:val="clear" w:color="auto" w:fill="D9D9D9" w:themeFill="background1" w:themeFillShade="D9"/>
          </w:tcPr>
          <w:p w14:paraId="076CE431" w14:textId="77777777" w:rsidR="00FE37FF" w:rsidRPr="004C6C4D" w:rsidRDefault="00FE37FF" w:rsidP="00FE37FF">
            <w:pPr>
              <w:rPr>
                <w:rFonts w:ascii="Arial" w:hAnsi="Arial" w:cs="Arial"/>
                <w:b/>
                <w:color w:val="000000" w:themeColor="text1"/>
              </w:rPr>
            </w:pPr>
            <w:r w:rsidRPr="004C6C4D">
              <w:rPr>
                <w:rFonts w:ascii="Arial" w:hAnsi="Arial" w:cs="Arial"/>
                <w:b/>
                <w:color w:val="000000" w:themeColor="text1"/>
              </w:rPr>
              <w:t>PERCENTAGE OF PRIORITIZED COUNTRIES FOR WHICH COUNTRY TEAMS HAVE IMPLEMENTED AT LEAST 75 PERCENT OF ACTION STEPS IN THE COUNTRY-SPECIFIC ACTION PLANS TOWARD PROGRESS ALONG FOLLOWING DIMENSIONS:</w:t>
            </w:r>
          </w:p>
          <w:p w14:paraId="777AD263" w14:textId="77777777" w:rsidR="00FE37FF" w:rsidRPr="004C6C4D" w:rsidRDefault="00FE37FF" w:rsidP="00FE37FF">
            <w:pPr>
              <w:rPr>
                <w:rFonts w:ascii="Arial" w:hAnsi="Arial" w:cs="Arial"/>
                <w:b/>
                <w:color w:val="000000" w:themeColor="text1"/>
              </w:rPr>
            </w:pPr>
            <w:r w:rsidRPr="004C6C4D">
              <w:rPr>
                <w:rFonts w:ascii="Arial" w:hAnsi="Arial" w:cs="Arial"/>
                <w:b/>
                <w:color w:val="000000" w:themeColor="text1"/>
              </w:rPr>
              <w:t>1.</w:t>
            </w:r>
            <w:r w:rsidRPr="004C6C4D">
              <w:rPr>
                <w:rFonts w:ascii="Arial" w:hAnsi="Arial" w:cs="Arial"/>
                <w:b/>
                <w:color w:val="000000" w:themeColor="text1"/>
              </w:rPr>
              <w:tab/>
              <w:t>INSTITUTIONAL IMPROVEMENTS OF IP OFFICE ADMINISTRATION FOR ADVANCING IPR</w:t>
            </w:r>
          </w:p>
          <w:p w14:paraId="3DE60EB6" w14:textId="77777777" w:rsidR="00FE37FF" w:rsidRPr="004C6C4D" w:rsidRDefault="00FE37FF" w:rsidP="00FE37FF">
            <w:pPr>
              <w:rPr>
                <w:rFonts w:ascii="Arial" w:hAnsi="Arial" w:cs="Arial"/>
                <w:b/>
                <w:color w:val="000000" w:themeColor="text1"/>
              </w:rPr>
            </w:pPr>
            <w:r w:rsidRPr="004C6C4D">
              <w:rPr>
                <w:rFonts w:ascii="Arial" w:hAnsi="Arial" w:cs="Arial"/>
                <w:b/>
                <w:color w:val="000000" w:themeColor="text1"/>
              </w:rPr>
              <w:t>2.</w:t>
            </w:r>
            <w:r w:rsidRPr="004C6C4D">
              <w:rPr>
                <w:rFonts w:ascii="Arial" w:hAnsi="Arial" w:cs="Arial"/>
                <w:b/>
                <w:color w:val="000000" w:themeColor="text1"/>
              </w:rPr>
              <w:tab/>
              <w:t>INSTITUTIONAL IMPROVEMENTS OF IP ENFORCEMENT ENTITIES</w:t>
            </w:r>
          </w:p>
          <w:p w14:paraId="3DCF2194" w14:textId="77777777" w:rsidR="00FE37FF" w:rsidRPr="004C6C4D" w:rsidRDefault="00FE37FF" w:rsidP="00FE37FF">
            <w:pPr>
              <w:rPr>
                <w:rFonts w:ascii="Arial" w:hAnsi="Arial" w:cs="Arial"/>
                <w:b/>
                <w:color w:val="000000" w:themeColor="text1"/>
              </w:rPr>
            </w:pPr>
            <w:r w:rsidRPr="004C6C4D">
              <w:rPr>
                <w:rFonts w:ascii="Arial" w:hAnsi="Arial" w:cs="Arial"/>
                <w:b/>
                <w:color w:val="000000" w:themeColor="text1"/>
              </w:rPr>
              <w:t>3.</w:t>
            </w:r>
            <w:r w:rsidRPr="004C6C4D">
              <w:rPr>
                <w:rFonts w:ascii="Arial" w:hAnsi="Arial" w:cs="Arial"/>
                <w:b/>
                <w:color w:val="000000" w:themeColor="text1"/>
              </w:rPr>
              <w:tab/>
              <w:t>IMPROVEMENTS IN IP LAWS AND REGULATIONS</w:t>
            </w:r>
          </w:p>
          <w:p w14:paraId="4E47ECDA" w14:textId="77777777" w:rsidR="00FE37FF" w:rsidRPr="004C6C4D" w:rsidRDefault="00FE37FF" w:rsidP="00FE37FF">
            <w:pPr>
              <w:rPr>
                <w:rFonts w:ascii="Arial" w:hAnsi="Arial" w:cs="Arial"/>
                <w:b/>
                <w:color w:val="000000" w:themeColor="text1"/>
              </w:rPr>
            </w:pPr>
            <w:r w:rsidRPr="004C6C4D">
              <w:rPr>
                <w:rFonts w:ascii="Arial" w:hAnsi="Arial" w:cs="Arial"/>
                <w:b/>
                <w:color w:val="000000" w:themeColor="text1"/>
              </w:rPr>
              <w:t>4.</w:t>
            </w:r>
            <w:r w:rsidRPr="004C6C4D">
              <w:rPr>
                <w:rFonts w:ascii="Arial" w:hAnsi="Arial" w:cs="Arial"/>
                <w:b/>
                <w:color w:val="000000" w:themeColor="text1"/>
              </w:rPr>
              <w:tab/>
              <w:t>ESTABLISHMENT OF GOVERNMENT-TO-GOVERNMENT COOPERATIVE MECHANISMS</w:t>
            </w:r>
          </w:p>
        </w:tc>
      </w:tr>
      <w:tr w:rsidR="00FE37FF" w:rsidRPr="004C6C4D" w14:paraId="36AFBE45" w14:textId="77777777" w:rsidTr="00FE37FF">
        <w:tc>
          <w:tcPr>
            <w:tcW w:w="1801" w:type="dxa"/>
          </w:tcPr>
          <w:p w14:paraId="613A7A3B"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Category</w:t>
            </w:r>
          </w:p>
        </w:tc>
        <w:tc>
          <w:tcPr>
            <w:tcW w:w="12589" w:type="dxa"/>
            <w:gridSpan w:val="9"/>
            <w:vAlign w:val="center"/>
          </w:tcPr>
          <w:p w14:paraId="1B701A5A" w14:textId="77777777" w:rsidR="00FE37FF" w:rsidRPr="00EA77B0" w:rsidRDefault="00FE37FF" w:rsidP="00FE37FF">
            <w:pPr>
              <w:rPr>
                <w:rFonts w:ascii="Arial" w:hAnsi="Arial" w:cs="Arial"/>
                <w:color w:val="000000" w:themeColor="text1"/>
              </w:rPr>
            </w:pPr>
            <w:r w:rsidRPr="00EA77B0">
              <w:rPr>
                <w:rFonts w:ascii="Arial" w:hAnsi="Arial" w:cs="Arial"/>
                <w:color w:val="000000" w:themeColor="text1"/>
              </w:rPr>
              <w:t>Key</w:t>
            </w:r>
          </w:p>
        </w:tc>
      </w:tr>
      <w:tr w:rsidR="00FE37FF" w:rsidRPr="004C6C4D" w14:paraId="2D5B4280" w14:textId="77777777" w:rsidTr="00FE37FF">
        <w:tc>
          <w:tcPr>
            <w:tcW w:w="1801" w:type="dxa"/>
            <w:vAlign w:val="center"/>
          </w:tcPr>
          <w:p w14:paraId="0F23332A"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Type</w:t>
            </w:r>
          </w:p>
        </w:tc>
        <w:tc>
          <w:tcPr>
            <w:tcW w:w="12589" w:type="dxa"/>
            <w:gridSpan w:val="9"/>
            <w:shd w:val="clear" w:color="auto" w:fill="auto"/>
          </w:tcPr>
          <w:p w14:paraId="546E7A6B" w14:textId="77777777" w:rsidR="00FE37FF" w:rsidRPr="00EA77B0" w:rsidRDefault="00FE37FF" w:rsidP="00FE37FF">
            <w:pPr>
              <w:pStyle w:val="Pa30"/>
              <w:rPr>
                <w:rFonts w:ascii="Arial" w:hAnsi="Arial" w:cs="Arial"/>
                <w:color w:val="211D1E"/>
                <w:sz w:val="22"/>
                <w:szCs w:val="22"/>
              </w:rPr>
            </w:pPr>
            <w:r w:rsidRPr="00EA77B0">
              <w:rPr>
                <w:rFonts w:ascii="Arial" w:hAnsi="Arial" w:cs="Arial"/>
                <w:color w:val="211D1E"/>
                <w:sz w:val="22"/>
                <w:szCs w:val="22"/>
              </w:rPr>
              <w:t>Outcome</w:t>
            </w:r>
          </w:p>
        </w:tc>
      </w:tr>
      <w:tr w:rsidR="00FE37FF" w:rsidRPr="004C6C4D" w14:paraId="52FF1877" w14:textId="77777777" w:rsidTr="00FE37FF">
        <w:tc>
          <w:tcPr>
            <w:tcW w:w="1801" w:type="dxa"/>
            <w:vAlign w:val="center"/>
          </w:tcPr>
          <w:p w14:paraId="2112E3FF"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Description</w:t>
            </w:r>
          </w:p>
        </w:tc>
        <w:tc>
          <w:tcPr>
            <w:tcW w:w="12589" w:type="dxa"/>
            <w:gridSpan w:val="9"/>
            <w:shd w:val="clear" w:color="auto" w:fill="auto"/>
          </w:tcPr>
          <w:p w14:paraId="6CC169A7" w14:textId="77777777" w:rsidR="00FE37FF" w:rsidRPr="004C6C4D" w:rsidRDefault="00FE37FF" w:rsidP="00FE37FF">
            <w:pPr>
              <w:pStyle w:val="Pa30"/>
              <w:rPr>
                <w:rFonts w:ascii="Arial" w:hAnsi="Arial" w:cs="Arial"/>
                <w:color w:val="211D1E"/>
                <w:sz w:val="22"/>
                <w:szCs w:val="22"/>
              </w:rPr>
            </w:pPr>
            <w:r w:rsidRPr="00EA77B0">
              <w:rPr>
                <w:rFonts w:ascii="Arial" w:hAnsi="Arial" w:cs="Arial"/>
                <w:color w:val="211D1E"/>
                <w:sz w:val="22"/>
                <w:szCs w:val="22"/>
              </w:rPr>
              <w:t>Tracks the USPTO’s efforts in relation to prioritizing countries of interest for purposes of improved IP protection and enforcement, capa</w:t>
            </w:r>
            <w:r w:rsidRPr="004C6C4D">
              <w:rPr>
                <w:rFonts w:ascii="Arial" w:hAnsi="Arial" w:cs="Arial"/>
                <w:color w:val="211D1E"/>
                <w:sz w:val="22"/>
                <w:szCs w:val="22"/>
              </w:rPr>
              <w:t>city building, and legislative reform, including creation of country/region strategic plans and specific action plans.</w:t>
            </w:r>
          </w:p>
        </w:tc>
      </w:tr>
      <w:tr w:rsidR="00FE37FF" w:rsidRPr="004C6C4D" w14:paraId="6A65E9B5" w14:textId="77777777" w:rsidTr="00FE37FF">
        <w:tc>
          <w:tcPr>
            <w:tcW w:w="1801" w:type="dxa"/>
          </w:tcPr>
          <w:p w14:paraId="1F5A5D2E" w14:textId="77777777" w:rsidR="00FE37FF" w:rsidRPr="004E64A9" w:rsidRDefault="00FE37FF" w:rsidP="00FE37FF">
            <w:pPr>
              <w:rPr>
                <w:rFonts w:ascii="Arial" w:hAnsi="Arial" w:cs="Arial"/>
                <w:color w:val="000000" w:themeColor="text1"/>
              </w:rPr>
            </w:pPr>
          </w:p>
        </w:tc>
        <w:tc>
          <w:tcPr>
            <w:tcW w:w="1415" w:type="dxa"/>
            <w:gridSpan w:val="2"/>
          </w:tcPr>
          <w:p w14:paraId="68B58048" w14:textId="77777777" w:rsidR="00FE37FF" w:rsidRPr="00EA77B0" w:rsidRDefault="00FE37FF" w:rsidP="00FE37FF">
            <w:pPr>
              <w:jc w:val="center"/>
              <w:rPr>
                <w:rFonts w:ascii="Arial" w:hAnsi="Arial" w:cs="Arial"/>
                <w:color w:val="000000" w:themeColor="text1"/>
              </w:rPr>
            </w:pPr>
            <w:r w:rsidRPr="00EA77B0">
              <w:rPr>
                <w:rFonts w:ascii="Arial" w:hAnsi="Arial" w:cs="Arial"/>
                <w:color w:val="000000" w:themeColor="text1"/>
              </w:rPr>
              <w:t>FY 2012</w:t>
            </w:r>
          </w:p>
        </w:tc>
        <w:tc>
          <w:tcPr>
            <w:tcW w:w="1502" w:type="dxa"/>
          </w:tcPr>
          <w:p w14:paraId="16072A71"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2013</w:t>
            </w:r>
          </w:p>
        </w:tc>
        <w:tc>
          <w:tcPr>
            <w:tcW w:w="1589" w:type="dxa"/>
          </w:tcPr>
          <w:p w14:paraId="2BF3F430"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2014</w:t>
            </w:r>
          </w:p>
        </w:tc>
        <w:tc>
          <w:tcPr>
            <w:tcW w:w="1589" w:type="dxa"/>
          </w:tcPr>
          <w:p w14:paraId="48EBA5AF"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2015</w:t>
            </w:r>
          </w:p>
        </w:tc>
        <w:tc>
          <w:tcPr>
            <w:tcW w:w="1606" w:type="dxa"/>
          </w:tcPr>
          <w:p w14:paraId="13401906"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2016</w:t>
            </w:r>
          </w:p>
        </w:tc>
        <w:tc>
          <w:tcPr>
            <w:tcW w:w="1606" w:type="dxa"/>
          </w:tcPr>
          <w:p w14:paraId="1D0CA49E"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2017</w:t>
            </w:r>
          </w:p>
        </w:tc>
        <w:tc>
          <w:tcPr>
            <w:tcW w:w="1676" w:type="dxa"/>
          </w:tcPr>
          <w:p w14:paraId="09140609"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2018</w:t>
            </w:r>
          </w:p>
        </w:tc>
        <w:tc>
          <w:tcPr>
            <w:tcW w:w="1606" w:type="dxa"/>
          </w:tcPr>
          <w:p w14:paraId="6038496E" w14:textId="77777777" w:rsidR="00FE37FF" w:rsidRPr="004C6C4D" w:rsidRDefault="00FE37FF" w:rsidP="00FE37FF">
            <w:pPr>
              <w:jc w:val="center"/>
              <w:rPr>
                <w:rFonts w:ascii="Arial" w:hAnsi="Arial" w:cs="Arial"/>
                <w:color w:val="000000" w:themeColor="text1"/>
              </w:rPr>
            </w:pPr>
            <w:r w:rsidRPr="004C6C4D">
              <w:rPr>
                <w:rFonts w:ascii="Arial" w:hAnsi="Arial" w:cs="Arial"/>
                <w:color w:val="000000" w:themeColor="text1"/>
              </w:rPr>
              <w:t>FY 2019</w:t>
            </w:r>
          </w:p>
        </w:tc>
      </w:tr>
      <w:tr w:rsidR="00FE37FF" w:rsidRPr="004C6C4D" w14:paraId="74893532" w14:textId="77777777" w:rsidTr="00FE37FF">
        <w:tc>
          <w:tcPr>
            <w:tcW w:w="1801" w:type="dxa"/>
          </w:tcPr>
          <w:p w14:paraId="62C3C268"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Target</w:t>
            </w:r>
          </w:p>
        </w:tc>
        <w:tc>
          <w:tcPr>
            <w:tcW w:w="1415" w:type="dxa"/>
            <w:gridSpan w:val="2"/>
          </w:tcPr>
          <w:p w14:paraId="0B060114" w14:textId="77777777" w:rsidR="00FE37FF" w:rsidRPr="00EA77B0" w:rsidRDefault="00FE37FF" w:rsidP="00FE37FF">
            <w:pPr>
              <w:jc w:val="center"/>
              <w:rPr>
                <w:rFonts w:ascii="Arial" w:hAnsi="Arial" w:cs="Arial"/>
              </w:rPr>
            </w:pPr>
            <w:r w:rsidRPr="00EA77B0">
              <w:rPr>
                <w:rFonts w:ascii="Arial" w:hAnsi="Arial" w:cs="Arial"/>
              </w:rPr>
              <w:t>75.0</w:t>
            </w:r>
          </w:p>
        </w:tc>
        <w:tc>
          <w:tcPr>
            <w:tcW w:w="1502" w:type="dxa"/>
          </w:tcPr>
          <w:p w14:paraId="006401F5" w14:textId="77777777" w:rsidR="00FE37FF" w:rsidRPr="004C6C4D" w:rsidRDefault="00FE37FF" w:rsidP="00FE37FF">
            <w:pPr>
              <w:jc w:val="center"/>
              <w:rPr>
                <w:rFonts w:ascii="Arial" w:hAnsi="Arial" w:cs="Arial"/>
              </w:rPr>
            </w:pPr>
            <w:r w:rsidRPr="004C6C4D">
              <w:rPr>
                <w:rFonts w:ascii="Arial" w:hAnsi="Arial" w:cs="Arial"/>
              </w:rPr>
              <w:t>75.0</w:t>
            </w:r>
          </w:p>
        </w:tc>
        <w:tc>
          <w:tcPr>
            <w:tcW w:w="1589" w:type="dxa"/>
          </w:tcPr>
          <w:p w14:paraId="17ABD57E" w14:textId="77777777" w:rsidR="00FE37FF" w:rsidRPr="004C6C4D" w:rsidRDefault="00FE37FF" w:rsidP="00FE37FF">
            <w:pPr>
              <w:jc w:val="center"/>
              <w:rPr>
                <w:rFonts w:ascii="Arial" w:hAnsi="Arial" w:cs="Arial"/>
              </w:rPr>
            </w:pPr>
            <w:r w:rsidRPr="004C6C4D">
              <w:rPr>
                <w:rFonts w:ascii="Arial" w:hAnsi="Arial" w:cs="Arial"/>
              </w:rPr>
              <w:t>75.0</w:t>
            </w:r>
          </w:p>
        </w:tc>
        <w:tc>
          <w:tcPr>
            <w:tcW w:w="1589" w:type="dxa"/>
          </w:tcPr>
          <w:p w14:paraId="362A132D" w14:textId="77777777" w:rsidR="00FE37FF" w:rsidRPr="004C6C4D" w:rsidRDefault="00FE37FF" w:rsidP="00FE37FF">
            <w:pPr>
              <w:jc w:val="center"/>
              <w:rPr>
                <w:rFonts w:ascii="Arial" w:hAnsi="Arial" w:cs="Arial"/>
              </w:rPr>
            </w:pPr>
            <w:r w:rsidRPr="004C6C4D">
              <w:rPr>
                <w:rFonts w:ascii="Arial" w:hAnsi="Arial" w:cs="Arial"/>
              </w:rPr>
              <w:t>75.0</w:t>
            </w:r>
          </w:p>
        </w:tc>
        <w:tc>
          <w:tcPr>
            <w:tcW w:w="1606" w:type="dxa"/>
          </w:tcPr>
          <w:p w14:paraId="072E6360" w14:textId="77777777" w:rsidR="00FE37FF" w:rsidRPr="004C6C4D" w:rsidRDefault="00FE37FF" w:rsidP="00FE37FF">
            <w:pPr>
              <w:jc w:val="center"/>
              <w:rPr>
                <w:rFonts w:ascii="Arial" w:hAnsi="Arial" w:cs="Arial"/>
              </w:rPr>
            </w:pPr>
            <w:r w:rsidRPr="004C6C4D">
              <w:rPr>
                <w:rFonts w:ascii="Arial" w:hAnsi="Arial" w:cs="Arial"/>
              </w:rPr>
              <w:t>75.0</w:t>
            </w:r>
          </w:p>
        </w:tc>
        <w:tc>
          <w:tcPr>
            <w:tcW w:w="1606" w:type="dxa"/>
            <w:shd w:val="clear" w:color="auto" w:fill="auto"/>
          </w:tcPr>
          <w:p w14:paraId="19A6FE25" w14:textId="77777777" w:rsidR="00FE37FF" w:rsidRPr="004C6C4D" w:rsidRDefault="00FE37FF" w:rsidP="00FE37FF">
            <w:pPr>
              <w:jc w:val="center"/>
              <w:rPr>
                <w:rFonts w:ascii="Arial" w:hAnsi="Arial" w:cs="Arial"/>
              </w:rPr>
            </w:pPr>
            <w:r w:rsidRPr="004C6C4D">
              <w:rPr>
                <w:rFonts w:ascii="Arial" w:hAnsi="Arial" w:cs="Arial"/>
              </w:rPr>
              <w:t>75.0</w:t>
            </w:r>
          </w:p>
        </w:tc>
        <w:tc>
          <w:tcPr>
            <w:tcW w:w="1676" w:type="dxa"/>
            <w:shd w:val="clear" w:color="auto" w:fill="auto"/>
          </w:tcPr>
          <w:p w14:paraId="3670819F" w14:textId="7C1F91C3" w:rsidR="00FE37FF" w:rsidRPr="004C6C4D" w:rsidRDefault="00B2165E" w:rsidP="00FE37FF">
            <w:pPr>
              <w:jc w:val="center"/>
              <w:rPr>
                <w:rFonts w:ascii="Arial" w:hAnsi="Arial" w:cs="Arial"/>
              </w:rPr>
            </w:pPr>
            <w:r w:rsidRPr="004C6C4D">
              <w:rPr>
                <w:rFonts w:ascii="Arial" w:hAnsi="Arial" w:cs="Arial"/>
              </w:rPr>
              <w:t>65.0</w:t>
            </w:r>
          </w:p>
        </w:tc>
        <w:tc>
          <w:tcPr>
            <w:tcW w:w="1606" w:type="dxa"/>
            <w:shd w:val="clear" w:color="auto" w:fill="auto"/>
          </w:tcPr>
          <w:p w14:paraId="152982BC" w14:textId="090E1850" w:rsidR="00FE37FF" w:rsidRPr="004C6C4D" w:rsidRDefault="00B2165E" w:rsidP="00FE37FF">
            <w:pPr>
              <w:jc w:val="center"/>
              <w:rPr>
                <w:rFonts w:ascii="Arial" w:hAnsi="Arial" w:cs="Arial"/>
              </w:rPr>
            </w:pPr>
            <w:r w:rsidRPr="004C6C4D">
              <w:rPr>
                <w:rFonts w:ascii="Arial" w:hAnsi="Arial" w:cs="Arial"/>
              </w:rPr>
              <w:t>65.0</w:t>
            </w:r>
          </w:p>
        </w:tc>
      </w:tr>
      <w:tr w:rsidR="00FE37FF" w:rsidRPr="004C6C4D" w14:paraId="77B55233" w14:textId="77777777" w:rsidTr="00FE37FF">
        <w:tc>
          <w:tcPr>
            <w:tcW w:w="1801" w:type="dxa"/>
          </w:tcPr>
          <w:p w14:paraId="4ECAA345"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Actual</w:t>
            </w:r>
          </w:p>
        </w:tc>
        <w:tc>
          <w:tcPr>
            <w:tcW w:w="1415" w:type="dxa"/>
            <w:gridSpan w:val="2"/>
            <w:vAlign w:val="center"/>
          </w:tcPr>
          <w:p w14:paraId="4EE65B51" w14:textId="77777777" w:rsidR="00FE37FF" w:rsidRPr="00EA77B0" w:rsidRDefault="00FE37FF" w:rsidP="00FE37FF">
            <w:pPr>
              <w:pStyle w:val="BodyText"/>
              <w:jc w:val="center"/>
              <w:rPr>
                <w:rFonts w:cs="Arial"/>
                <w:sz w:val="22"/>
                <w:szCs w:val="22"/>
              </w:rPr>
            </w:pPr>
            <w:r w:rsidRPr="00EA77B0">
              <w:rPr>
                <w:rFonts w:cs="Arial"/>
                <w:sz w:val="22"/>
                <w:szCs w:val="22"/>
              </w:rPr>
              <w:t>75.0</w:t>
            </w:r>
          </w:p>
        </w:tc>
        <w:tc>
          <w:tcPr>
            <w:tcW w:w="1502" w:type="dxa"/>
            <w:vAlign w:val="center"/>
          </w:tcPr>
          <w:p w14:paraId="764A16AD" w14:textId="77777777" w:rsidR="00FE37FF" w:rsidRPr="0047649D" w:rsidRDefault="00FE37FF" w:rsidP="00FE37FF">
            <w:pPr>
              <w:pStyle w:val="BodyText"/>
              <w:jc w:val="center"/>
              <w:rPr>
                <w:rFonts w:cs="Arial"/>
                <w:sz w:val="22"/>
                <w:szCs w:val="22"/>
              </w:rPr>
            </w:pPr>
            <w:r w:rsidRPr="0047649D">
              <w:rPr>
                <w:rFonts w:cs="Arial"/>
                <w:sz w:val="22"/>
                <w:szCs w:val="22"/>
              </w:rPr>
              <w:t>100.0</w:t>
            </w:r>
          </w:p>
        </w:tc>
        <w:tc>
          <w:tcPr>
            <w:tcW w:w="1589" w:type="dxa"/>
            <w:vAlign w:val="center"/>
          </w:tcPr>
          <w:p w14:paraId="1354EC67" w14:textId="77777777" w:rsidR="00FE37FF" w:rsidRPr="0047649D" w:rsidRDefault="00FE37FF" w:rsidP="00FE37FF">
            <w:pPr>
              <w:pStyle w:val="BodyText"/>
              <w:jc w:val="center"/>
              <w:rPr>
                <w:rFonts w:cs="Arial"/>
                <w:sz w:val="22"/>
                <w:szCs w:val="22"/>
              </w:rPr>
            </w:pPr>
            <w:r w:rsidRPr="0047649D">
              <w:rPr>
                <w:rFonts w:cs="Arial"/>
                <w:sz w:val="22"/>
                <w:szCs w:val="22"/>
              </w:rPr>
              <w:t>100.0</w:t>
            </w:r>
          </w:p>
        </w:tc>
        <w:tc>
          <w:tcPr>
            <w:tcW w:w="1589" w:type="dxa"/>
            <w:vAlign w:val="center"/>
          </w:tcPr>
          <w:p w14:paraId="3BFDE124" w14:textId="77777777" w:rsidR="00FE37FF" w:rsidRPr="004C6C4D" w:rsidRDefault="00FE37FF" w:rsidP="00FE37FF">
            <w:pPr>
              <w:jc w:val="center"/>
              <w:rPr>
                <w:rFonts w:ascii="Arial" w:hAnsi="Arial" w:cs="Arial"/>
              </w:rPr>
            </w:pPr>
            <w:r w:rsidRPr="004C6C4D">
              <w:rPr>
                <w:rFonts w:ascii="Arial" w:hAnsi="Arial" w:cs="Arial"/>
              </w:rPr>
              <w:t>100.0</w:t>
            </w:r>
          </w:p>
        </w:tc>
        <w:tc>
          <w:tcPr>
            <w:tcW w:w="1606" w:type="dxa"/>
          </w:tcPr>
          <w:p w14:paraId="15B304FD" w14:textId="77777777" w:rsidR="00FE37FF" w:rsidRPr="004C6C4D" w:rsidRDefault="00FE37FF" w:rsidP="00FE37FF">
            <w:pPr>
              <w:jc w:val="center"/>
              <w:rPr>
                <w:rFonts w:ascii="Arial" w:hAnsi="Arial" w:cs="Arial"/>
              </w:rPr>
            </w:pPr>
            <w:r w:rsidRPr="004C6C4D">
              <w:rPr>
                <w:rFonts w:ascii="Arial" w:hAnsi="Arial" w:cs="Arial"/>
              </w:rPr>
              <w:t>100.0</w:t>
            </w:r>
          </w:p>
        </w:tc>
        <w:tc>
          <w:tcPr>
            <w:tcW w:w="1606" w:type="dxa"/>
            <w:shd w:val="clear" w:color="auto" w:fill="auto"/>
          </w:tcPr>
          <w:p w14:paraId="0FD30866" w14:textId="4B551A24" w:rsidR="00FE37FF" w:rsidRPr="004C6C4D" w:rsidRDefault="00B2165E" w:rsidP="00FE37FF">
            <w:pPr>
              <w:jc w:val="center"/>
              <w:rPr>
                <w:rFonts w:ascii="Arial" w:hAnsi="Arial" w:cs="Arial"/>
              </w:rPr>
            </w:pPr>
            <w:r w:rsidRPr="004C6C4D">
              <w:rPr>
                <w:rFonts w:ascii="Arial" w:hAnsi="Arial" w:cs="Arial"/>
              </w:rPr>
              <w:t>100.0</w:t>
            </w:r>
          </w:p>
        </w:tc>
        <w:tc>
          <w:tcPr>
            <w:tcW w:w="1676" w:type="dxa"/>
            <w:shd w:val="clear" w:color="auto" w:fill="auto"/>
          </w:tcPr>
          <w:p w14:paraId="2DF5E428" w14:textId="77777777" w:rsidR="00FE37FF" w:rsidRPr="004C6C4D" w:rsidRDefault="00FE37FF" w:rsidP="00FE37FF">
            <w:pPr>
              <w:jc w:val="center"/>
              <w:rPr>
                <w:rFonts w:ascii="Arial" w:hAnsi="Arial" w:cs="Arial"/>
              </w:rPr>
            </w:pPr>
          </w:p>
        </w:tc>
        <w:tc>
          <w:tcPr>
            <w:tcW w:w="1606" w:type="dxa"/>
            <w:shd w:val="clear" w:color="auto" w:fill="auto"/>
          </w:tcPr>
          <w:p w14:paraId="4D3EA7B9" w14:textId="77777777" w:rsidR="00FE37FF" w:rsidRPr="004C6C4D" w:rsidRDefault="00FE37FF" w:rsidP="00FE37FF">
            <w:pPr>
              <w:rPr>
                <w:rFonts w:ascii="Arial" w:hAnsi="Arial" w:cs="Arial"/>
              </w:rPr>
            </w:pPr>
          </w:p>
        </w:tc>
      </w:tr>
      <w:tr w:rsidR="00FE37FF" w:rsidRPr="004C6C4D" w14:paraId="02BCFC3A" w14:textId="77777777" w:rsidTr="00FE37FF">
        <w:tc>
          <w:tcPr>
            <w:tcW w:w="1801" w:type="dxa"/>
          </w:tcPr>
          <w:p w14:paraId="021F613F"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Status</w:t>
            </w:r>
          </w:p>
        </w:tc>
        <w:tc>
          <w:tcPr>
            <w:tcW w:w="1415" w:type="dxa"/>
            <w:gridSpan w:val="2"/>
          </w:tcPr>
          <w:p w14:paraId="08E264F6" w14:textId="77777777" w:rsidR="00FE37FF" w:rsidRPr="00EA77B0" w:rsidRDefault="00FE37FF" w:rsidP="00FE37FF">
            <w:pPr>
              <w:jc w:val="center"/>
              <w:rPr>
                <w:rFonts w:ascii="Arial" w:hAnsi="Arial" w:cs="Arial"/>
              </w:rPr>
            </w:pPr>
            <w:r w:rsidRPr="00EA77B0">
              <w:rPr>
                <w:rFonts w:ascii="Arial" w:hAnsi="Arial" w:cs="Arial"/>
              </w:rPr>
              <w:t>Met</w:t>
            </w:r>
          </w:p>
        </w:tc>
        <w:tc>
          <w:tcPr>
            <w:tcW w:w="1502" w:type="dxa"/>
          </w:tcPr>
          <w:p w14:paraId="7047F840" w14:textId="77777777" w:rsidR="00FE37FF" w:rsidRPr="004C6C4D" w:rsidRDefault="00FE37FF" w:rsidP="00FE37FF">
            <w:pPr>
              <w:jc w:val="center"/>
              <w:rPr>
                <w:rFonts w:ascii="Arial" w:hAnsi="Arial" w:cs="Arial"/>
              </w:rPr>
            </w:pPr>
            <w:r w:rsidRPr="004C6C4D">
              <w:rPr>
                <w:rFonts w:ascii="Arial" w:hAnsi="Arial" w:cs="Arial"/>
              </w:rPr>
              <w:t>Exceeded</w:t>
            </w:r>
          </w:p>
        </w:tc>
        <w:tc>
          <w:tcPr>
            <w:tcW w:w="1589" w:type="dxa"/>
          </w:tcPr>
          <w:p w14:paraId="140B99A4" w14:textId="77777777" w:rsidR="00FE37FF" w:rsidRPr="004C6C4D" w:rsidRDefault="00FE37FF" w:rsidP="00FE37FF">
            <w:pPr>
              <w:jc w:val="center"/>
              <w:rPr>
                <w:rFonts w:ascii="Arial" w:hAnsi="Arial" w:cs="Arial"/>
              </w:rPr>
            </w:pPr>
            <w:r w:rsidRPr="004C6C4D">
              <w:rPr>
                <w:rFonts w:ascii="Arial" w:hAnsi="Arial" w:cs="Arial"/>
              </w:rPr>
              <w:t>Exceeded</w:t>
            </w:r>
          </w:p>
        </w:tc>
        <w:tc>
          <w:tcPr>
            <w:tcW w:w="1589" w:type="dxa"/>
          </w:tcPr>
          <w:p w14:paraId="1C11F096" w14:textId="77777777" w:rsidR="00FE37FF" w:rsidRPr="004C6C4D" w:rsidRDefault="00FE37FF" w:rsidP="00FE37FF">
            <w:pPr>
              <w:jc w:val="center"/>
              <w:rPr>
                <w:rFonts w:ascii="Arial" w:hAnsi="Arial" w:cs="Arial"/>
              </w:rPr>
            </w:pPr>
            <w:r w:rsidRPr="004C6C4D">
              <w:rPr>
                <w:rFonts w:ascii="Arial" w:hAnsi="Arial" w:cs="Arial"/>
              </w:rPr>
              <w:t>Exceeded</w:t>
            </w:r>
          </w:p>
        </w:tc>
        <w:tc>
          <w:tcPr>
            <w:tcW w:w="1606" w:type="dxa"/>
          </w:tcPr>
          <w:p w14:paraId="77477352" w14:textId="77777777" w:rsidR="00FE37FF" w:rsidRPr="004C6C4D" w:rsidRDefault="00FE37FF" w:rsidP="00FE37FF">
            <w:pPr>
              <w:jc w:val="center"/>
              <w:rPr>
                <w:rFonts w:ascii="Arial" w:hAnsi="Arial" w:cs="Arial"/>
              </w:rPr>
            </w:pPr>
            <w:r w:rsidRPr="004C6C4D">
              <w:rPr>
                <w:rFonts w:ascii="Arial" w:hAnsi="Arial" w:cs="Arial"/>
              </w:rPr>
              <w:t>Exceeded</w:t>
            </w:r>
          </w:p>
        </w:tc>
        <w:tc>
          <w:tcPr>
            <w:tcW w:w="1606" w:type="dxa"/>
            <w:shd w:val="clear" w:color="auto" w:fill="auto"/>
          </w:tcPr>
          <w:p w14:paraId="0B1FFFE9" w14:textId="07797FF0" w:rsidR="00FE37FF" w:rsidRPr="004C6C4D" w:rsidRDefault="00B2165E" w:rsidP="00B2165E">
            <w:pPr>
              <w:jc w:val="center"/>
              <w:rPr>
                <w:rFonts w:ascii="Arial" w:hAnsi="Arial" w:cs="Arial"/>
              </w:rPr>
            </w:pPr>
            <w:r w:rsidRPr="004C6C4D">
              <w:rPr>
                <w:rFonts w:ascii="Arial" w:hAnsi="Arial" w:cs="Arial"/>
              </w:rPr>
              <w:t>Exceeded</w:t>
            </w:r>
          </w:p>
        </w:tc>
        <w:tc>
          <w:tcPr>
            <w:tcW w:w="1676" w:type="dxa"/>
          </w:tcPr>
          <w:p w14:paraId="65A94F81" w14:textId="77777777" w:rsidR="00FE37FF" w:rsidRPr="004C6C4D" w:rsidRDefault="00FE37FF" w:rsidP="00FE37FF">
            <w:pPr>
              <w:jc w:val="center"/>
              <w:rPr>
                <w:rFonts w:ascii="Arial" w:hAnsi="Arial" w:cs="Arial"/>
              </w:rPr>
            </w:pPr>
          </w:p>
        </w:tc>
        <w:tc>
          <w:tcPr>
            <w:tcW w:w="1606" w:type="dxa"/>
          </w:tcPr>
          <w:p w14:paraId="2B5BFB1B" w14:textId="77777777" w:rsidR="00FE37FF" w:rsidRPr="004C6C4D" w:rsidRDefault="00FE37FF" w:rsidP="00FE37FF">
            <w:pPr>
              <w:rPr>
                <w:rFonts w:ascii="Arial" w:hAnsi="Arial" w:cs="Arial"/>
              </w:rPr>
            </w:pPr>
          </w:p>
        </w:tc>
      </w:tr>
      <w:tr w:rsidR="00FE37FF" w:rsidRPr="004C6C4D" w14:paraId="35A447BF" w14:textId="77777777" w:rsidTr="00FE37FF">
        <w:tc>
          <w:tcPr>
            <w:tcW w:w="1801" w:type="dxa"/>
          </w:tcPr>
          <w:p w14:paraId="2724E023" w14:textId="77777777" w:rsidR="00FE37FF" w:rsidRPr="00EA77B0" w:rsidRDefault="00FE37FF" w:rsidP="00FE37FF">
            <w:pPr>
              <w:rPr>
                <w:rFonts w:ascii="Arial" w:hAnsi="Arial" w:cs="Arial"/>
              </w:rPr>
            </w:pPr>
            <w:r w:rsidRPr="004E64A9">
              <w:rPr>
                <w:rFonts w:ascii="Arial" w:hAnsi="Arial" w:cs="Arial"/>
                <w:color w:val="000000" w:themeColor="text1"/>
              </w:rPr>
              <w:t>Trend</w:t>
            </w:r>
          </w:p>
        </w:tc>
        <w:tc>
          <w:tcPr>
            <w:tcW w:w="12589" w:type="dxa"/>
            <w:gridSpan w:val="9"/>
            <w:shd w:val="clear" w:color="auto" w:fill="auto"/>
          </w:tcPr>
          <w:p w14:paraId="4CB778DB" w14:textId="77777777" w:rsidR="00FE37FF" w:rsidRPr="004C6C4D" w:rsidRDefault="00FE37FF" w:rsidP="00FE37FF">
            <w:pPr>
              <w:pStyle w:val="ListParagraph"/>
              <w:ind w:left="14"/>
              <w:rPr>
                <w:rFonts w:ascii="Arial" w:hAnsi="Arial" w:cs="Arial"/>
                <w:color w:val="000000" w:themeColor="text1"/>
              </w:rPr>
            </w:pPr>
            <w:r w:rsidRPr="004C6C4D">
              <w:rPr>
                <w:rFonts w:ascii="Arial" w:hAnsi="Arial" w:cs="Arial"/>
                <w:color w:val="000000" w:themeColor="text1"/>
              </w:rPr>
              <w:t xml:space="preserve">The trend line indicates that the performance trend is maintaining standards with significant variability of the direction of the trend line in predicting future results. </w:t>
            </w:r>
          </w:p>
        </w:tc>
      </w:tr>
      <w:tr w:rsidR="00FE37FF" w:rsidRPr="004C6C4D" w14:paraId="4B66686D" w14:textId="77777777" w:rsidTr="00FE37FF">
        <w:tc>
          <w:tcPr>
            <w:tcW w:w="2425" w:type="dxa"/>
            <w:gridSpan w:val="2"/>
          </w:tcPr>
          <w:p w14:paraId="7A612A39"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Explanation (if not met in 2017)</w:t>
            </w:r>
          </w:p>
        </w:tc>
        <w:tc>
          <w:tcPr>
            <w:tcW w:w="11965" w:type="dxa"/>
            <w:gridSpan w:val="8"/>
            <w:shd w:val="clear" w:color="auto" w:fill="auto"/>
            <w:vAlign w:val="center"/>
          </w:tcPr>
          <w:p w14:paraId="7C9DC39D" w14:textId="1D23E8A8" w:rsidR="00FE37FF" w:rsidRPr="00EA77B0" w:rsidRDefault="00FE37FF" w:rsidP="00B2165E">
            <w:pPr>
              <w:pStyle w:val="ListParagraph"/>
              <w:ind w:left="14"/>
              <w:rPr>
                <w:rFonts w:ascii="Arial" w:hAnsi="Arial" w:cs="Arial"/>
                <w:color w:val="000000" w:themeColor="text1"/>
              </w:rPr>
            </w:pPr>
            <w:r w:rsidRPr="00EA77B0">
              <w:rPr>
                <w:rFonts w:ascii="Arial" w:hAnsi="Arial" w:cs="Arial"/>
                <w:color w:val="000000" w:themeColor="text1"/>
              </w:rPr>
              <w:t xml:space="preserve">NOT APPLICABLE </w:t>
            </w:r>
          </w:p>
        </w:tc>
      </w:tr>
      <w:tr w:rsidR="00FE37FF" w:rsidRPr="004C6C4D" w14:paraId="7FE4C041" w14:textId="77777777" w:rsidTr="00FE37FF">
        <w:tc>
          <w:tcPr>
            <w:tcW w:w="2425" w:type="dxa"/>
            <w:gridSpan w:val="2"/>
          </w:tcPr>
          <w:p w14:paraId="32C10A52"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Actions to be taken / Future Plans</w:t>
            </w:r>
          </w:p>
        </w:tc>
        <w:tc>
          <w:tcPr>
            <w:tcW w:w="11965" w:type="dxa"/>
            <w:gridSpan w:val="8"/>
            <w:shd w:val="clear" w:color="auto" w:fill="auto"/>
            <w:vAlign w:val="center"/>
          </w:tcPr>
          <w:p w14:paraId="32B5B4C5" w14:textId="77777777" w:rsidR="00FE37FF" w:rsidRPr="00EA77B0" w:rsidRDefault="00FE37FF" w:rsidP="00FE37FF">
            <w:pPr>
              <w:pStyle w:val="ListParagraph"/>
              <w:ind w:left="14"/>
              <w:rPr>
                <w:rFonts w:ascii="Arial" w:hAnsi="Arial" w:cs="Arial"/>
                <w:color w:val="000000" w:themeColor="text1"/>
              </w:rPr>
            </w:pPr>
            <w:r w:rsidRPr="00EA77B0">
              <w:rPr>
                <w:rFonts w:ascii="Arial" w:hAnsi="Arial" w:cs="Arial"/>
                <w:color w:val="000000" w:themeColor="text1"/>
              </w:rPr>
              <w:t>Continue to promote the protection and enforcement of IP of American innovators and creators on both the domestic and international levels.</w:t>
            </w:r>
          </w:p>
        </w:tc>
      </w:tr>
      <w:tr w:rsidR="00FE37FF" w:rsidRPr="004C6C4D" w14:paraId="7281241D" w14:textId="77777777" w:rsidTr="00FE37FF">
        <w:tc>
          <w:tcPr>
            <w:tcW w:w="2425" w:type="dxa"/>
            <w:gridSpan w:val="2"/>
            <w:vAlign w:val="center"/>
          </w:tcPr>
          <w:p w14:paraId="05B083E3"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Adjustments to targets</w:t>
            </w:r>
          </w:p>
        </w:tc>
        <w:tc>
          <w:tcPr>
            <w:tcW w:w="11965" w:type="dxa"/>
            <w:gridSpan w:val="8"/>
            <w:shd w:val="clear" w:color="auto" w:fill="auto"/>
          </w:tcPr>
          <w:p w14:paraId="5FC0621F" w14:textId="77777777" w:rsidR="00FE37FF" w:rsidRPr="004C6C4D" w:rsidRDefault="00FE37FF" w:rsidP="00FE37FF">
            <w:pPr>
              <w:pStyle w:val="ListParagraph"/>
              <w:ind w:left="14"/>
              <w:rPr>
                <w:rFonts w:ascii="Arial" w:hAnsi="Arial" w:cs="Arial"/>
                <w:color w:val="000000" w:themeColor="text1"/>
              </w:rPr>
            </w:pPr>
            <w:r w:rsidRPr="00EA77B0">
              <w:rPr>
                <w:rFonts w:ascii="Arial" w:hAnsi="Arial" w:cs="Arial"/>
                <w:color w:val="000000" w:themeColor="text1"/>
              </w:rPr>
              <w:t>No</w:t>
            </w:r>
            <w:r w:rsidRPr="004C6C4D">
              <w:rPr>
                <w:rFonts w:ascii="Arial" w:hAnsi="Arial" w:cs="Arial"/>
                <w:color w:val="000000" w:themeColor="text1"/>
              </w:rPr>
              <w:t>ne</w:t>
            </w:r>
          </w:p>
        </w:tc>
      </w:tr>
      <w:tr w:rsidR="00FE37FF" w:rsidRPr="004C6C4D" w14:paraId="3B91F6C9" w14:textId="77777777" w:rsidTr="00FE37FF">
        <w:tc>
          <w:tcPr>
            <w:tcW w:w="2425" w:type="dxa"/>
            <w:gridSpan w:val="2"/>
            <w:vAlign w:val="center"/>
          </w:tcPr>
          <w:p w14:paraId="5F53591B"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Notes</w:t>
            </w:r>
          </w:p>
        </w:tc>
        <w:tc>
          <w:tcPr>
            <w:tcW w:w="11965" w:type="dxa"/>
            <w:gridSpan w:val="8"/>
            <w:shd w:val="clear" w:color="auto" w:fill="auto"/>
            <w:vAlign w:val="center"/>
          </w:tcPr>
          <w:p w14:paraId="1B8E424B" w14:textId="77777777" w:rsidR="00FE37FF" w:rsidRPr="004C6C4D" w:rsidRDefault="00FE37FF" w:rsidP="00FE37FF">
            <w:pPr>
              <w:rPr>
                <w:rFonts w:ascii="Arial" w:hAnsi="Arial" w:cs="Arial"/>
                <w:color w:val="000000" w:themeColor="text1"/>
                <w:highlight w:val="yellow"/>
              </w:rPr>
            </w:pPr>
            <w:r w:rsidRPr="00EA77B0">
              <w:rPr>
                <w:rFonts w:ascii="Arial" w:hAnsi="Arial" w:cs="Arial"/>
                <w:color w:val="000000" w:themeColor="text1"/>
              </w:rPr>
              <w:t>None</w:t>
            </w:r>
          </w:p>
        </w:tc>
      </w:tr>
      <w:tr w:rsidR="00FE37FF" w:rsidRPr="004C6C4D" w14:paraId="34E0C9DC" w14:textId="77777777" w:rsidTr="00FE37FF">
        <w:tc>
          <w:tcPr>
            <w:tcW w:w="2425" w:type="dxa"/>
            <w:gridSpan w:val="2"/>
            <w:vAlign w:val="center"/>
          </w:tcPr>
          <w:p w14:paraId="69B5580E" w14:textId="77777777" w:rsidR="00FE37FF" w:rsidRPr="004E64A9" w:rsidRDefault="00FE37FF" w:rsidP="00FE37FF">
            <w:pPr>
              <w:rPr>
                <w:rFonts w:ascii="Arial" w:hAnsi="Arial" w:cs="Arial"/>
                <w:color w:val="000000" w:themeColor="text1"/>
              </w:rPr>
            </w:pPr>
            <w:r w:rsidRPr="004E64A9">
              <w:rPr>
                <w:rFonts w:ascii="Arial" w:hAnsi="Arial" w:cs="Arial"/>
                <w:color w:val="000000" w:themeColor="text1"/>
              </w:rPr>
              <w:t>Information Gaps</w:t>
            </w:r>
          </w:p>
        </w:tc>
        <w:tc>
          <w:tcPr>
            <w:tcW w:w="11965" w:type="dxa"/>
            <w:gridSpan w:val="8"/>
            <w:shd w:val="clear" w:color="auto" w:fill="auto"/>
            <w:vAlign w:val="center"/>
          </w:tcPr>
          <w:p w14:paraId="6D000586" w14:textId="77777777" w:rsidR="00FE37FF" w:rsidRPr="0047649D" w:rsidRDefault="00FE37FF" w:rsidP="00FE37FF">
            <w:pPr>
              <w:rPr>
                <w:rFonts w:ascii="Arial" w:hAnsi="Arial" w:cs="Arial"/>
              </w:rPr>
            </w:pPr>
            <w:r w:rsidRPr="00EA77B0">
              <w:rPr>
                <w:rFonts w:ascii="Arial" w:hAnsi="Arial" w:cs="Arial"/>
                <w:color w:val="000000" w:themeColor="text1"/>
              </w:rPr>
              <w:t>None</w:t>
            </w:r>
          </w:p>
        </w:tc>
      </w:tr>
    </w:tbl>
    <w:p w14:paraId="2EACD138" w14:textId="77777777" w:rsidR="00FE37FF" w:rsidRDefault="00FE37FF" w:rsidP="00FE37FF">
      <w:pPr>
        <w:rPr>
          <w:rFonts w:ascii="Arial" w:hAnsi="Arial" w:cs="Arial"/>
          <w:b/>
          <w:i/>
          <w:color w:val="000000" w:themeColor="text1"/>
          <w:u w:val="single"/>
        </w:rPr>
      </w:pPr>
    </w:p>
    <w:p w14:paraId="40398712" w14:textId="2C521537" w:rsidR="00FE37FF" w:rsidRDefault="00FE37FF" w:rsidP="00FE37FF">
      <w:pPr>
        <w:rPr>
          <w:rFonts w:ascii="Arial" w:hAnsi="Arial" w:cs="Arial"/>
          <w:b/>
          <w:i/>
          <w:color w:val="000000" w:themeColor="text1"/>
          <w:u w:val="single"/>
        </w:rPr>
      </w:pPr>
      <w:r>
        <w:rPr>
          <w:rFonts w:ascii="Arial" w:hAnsi="Arial" w:cs="Arial"/>
          <w:b/>
          <w:i/>
          <w:color w:val="000000" w:themeColor="text1"/>
          <w:u w:val="single"/>
        </w:rPr>
        <w:br w:type="page"/>
      </w:r>
    </w:p>
    <w:p w14:paraId="05BF8073" w14:textId="14A44C73" w:rsidR="00C501EE" w:rsidRDefault="00FE37FF" w:rsidP="00C501EE">
      <w:pPr>
        <w:jc w:val="center"/>
        <w:rPr>
          <w:rFonts w:ascii="Arial" w:hAnsi="Arial" w:cs="Arial"/>
          <w:b/>
          <w:color w:val="000000" w:themeColor="text1"/>
          <w:u w:val="single"/>
        </w:rPr>
      </w:pPr>
      <w:r w:rsidRPr="00C67DD3">
        <w:rPr>
          <w:rFonts w:ascii="Arial" w:hAnsi="Arial" w:cs="Arial"/>
          <w:b/>
          <w:color w:val="000000" w:themeColor="text1"/>
          <w:u w:val="single"/>
        </w:rPr>
        <w:lastRenderedPageBreak/>
        <w:t>Resource Requirements Table</w:t>
      </w:r>
    </w:p>
    <w:tbl>
      <w:tblPr>
        <w:tblW w:w="11420" w:type="dxa"/>
        <w:jc w:val="center"/>
        <w:tblLook w:val="04A0" w:firstRow="1" w:lastRow="0" w:firstColumn="1" w:lastColumn="0" w:noHBand="0" w:noVBand="1"/>
      </w:tblPr>
      <w:tblGrid>
        <w:gridCol w:w="3114"/>
        <w:gridCol w:w="960"/>
        <w:gridCol w:w="1094"/>
        <w:gridCol w:w="1091"/>
        <w:gridCol w:w="1181"/>
        <w:gridCol w:w="1040"/>
        <w:gridCol w:w="980"/>
        <w:gridCol w:w="980"/>
        <w:gridCol w:w="980"/>
      </w:tblGrid>
      <w:tr w:rsidR="005349BE" w:rsidRPr="005349BE" w14:paraId="2C9AD936" w14:textId="77777777" w:rsidTr="00EC1261">
        <w:trPr>
          <w:trHeight w:val="288"/>
          <w:jc w:val="center"/>
        </w:trPr>
        <w:tc>
          <w:tcPr>
            <w:tcW w:w="3114" w:type="dxa"/>
            <w:vMerge w:val="restart"/>
            <w:tcBorders>
              <w:top w:val="dotted" w:sz="4" w:space="0" w:color="auto"/>
              <w:left w:val="dotted" w:sz="4" w:space="0" w:color="auto"/>
              <w:bottom w:val="dotted" w:sz="4" w:space="0" w:color="000000"/>
              <w:right w:val="dotted" w:sz="4" w:space="0" w:color="auto"/>
            </w:tcBorders>
            <w:shd w:val="clear" w:color="000000" w:fill="FFFFFF"/>
            <w:vAlign w:val="center"/>
            <w:hideMark/>
          </w:tcPr>
          <w:p w14:paraId="6BC6B6F8" w14:textId="77777777" w:rsidR="005349BE" w:rsidRPr="005349BE" w:rsidRDefault="005349BE" w:rsidP="00484300">
            <w:pPr>
              <w:spacing w:after="0" w:line="240" w:lineRule="auto"/>
              <w:jc w:val="center"/>
              <w:rPr>
                <w:rFonts w:ascii="Arial Narrow" w:eastAsia="Times New Roman" w:hAnsi="Arial Narrow" w:cs="Arial"/>
                <w:i/>
                <w:iCs/>
                <w:color w:val="000000"/>
                <w:sz w:val="20"/>
                <w:szCs w:val="20"/>
              </w:rPr>
            </w:pPr>
            <w:r w:rsidRPr="005349BE">
              <w:rPr>
                <w:rFonts w:ascii="Arial Narrow" w:eastAsia="Times New Roman" w:hAnsi="Arial Narrow" w:cs="Arial"/>
                <w:i/>
                <w:iCs/>
                <w:color w:val="000000"/>
                <w:sz w:val="20"/>
                <w:szCs w:val="20"/>
              </w:rPr>
              <w:t>(Dollars in thousands)</w:t>
            </w:r>
          </w:p>
        </w:tc>
        <w:tc>
          <w:tcPr>
            <w:tcW w:w="960" w:type="dxa"/>
            <w:tcBorders>
              <w:top w:val="dotted" w:sz="4" w:space="0" w:color="auto"/>
              <w:left w:val="nil"/>
              <w:bottom w:val="nil"/>
              <w:right w:val="dotted" w:sz="4" w:space="0" w:color="auto"/>
            </w:tcBorders>
            <w:shd w:val="clear" w:color="000000" w:fill="FFFFFF"/>
            <w:noWrap/>
            <w:vAlign w:val="bottom"/>
            <w:hideMark/>
          </w:tcPr>
          <w:p w14:paraId="416648AC" w14:textId="77777777" w:rsidR="005349BE" w:rsidRPr="005349BE" w:rsidRDefault="005349BE" w:rsidP="00484300">
            <w:pPr>
              <w:spacing w:after="0" w:line="240" w:lineRule="auto"/>
              <w:jc w:val="center"/>
              <w:rPr>
                <w:rFonts w:ascii="Calibri" w:eastAsia="Times New Roman" w:hAnsi="Calibri" w:cs="Calibri"/>
                <w:b/>
                <w:bCs/>
                <w:color w:val="000000"/>
              </w:rPr>
            </w:pPr>
            <w:r w:rsidRPr="005349BE">
              <w:rPr>
                <w:rFonts w:ascii="Calibri" w:eastAsia="Times New Roman" w:hAnsi="Calibri" w:cs="Calibri"/>
                <w:b/>
                <w:bCs/>
                <w:color w:val="000000"/>
              </w:rPr>
              <w:t>FY 2017</w:t>
            </w:r>
          </w:p>
        </w:tc>
        <w:tc>
          <w:tcPr>
            <w:tcW w:w="1094" w:type="dxa"/>
            <w:tcBorders>
              <w:top w:val="dotted" w:sz="4" w:space="0" w:color="auto"/>
              <w:left w:val="nil"/>
              <w:bottom w:val="nil"/>
              <w:right w:val="dotted" w:sz="4" w:space="0" w:color="auto"/>
            </w:tcBorders>
            <w:shd w:val="clear" w:color="000000" w:fill="FFFFFF"/>
            <w:noWrap/>
            <w:vAlign w:val="bottom"/>
            <w:hideMark/>
          </w:tcPr>
          <w:p w14:paraId="0BFEBCA3" w14:textId="77777777" w:rsidR="005349BE" w:rsidRPr="005349BE" w:rsidRDefault="005349BE" w:rsidP="00484300">
            <w:pPr>
              <w:spacing w:after="0" w:line="240" w:lineRule="auto"/>
              <w:jc w:val="center"/>
              <w:rPr>
                <w:rFonts w:ascii="Calibri" w:eastAsia="Times New Roman" w:hAnsi="Calibri" w:cs="Calibri"/>
                <w:b/>
                <w:bCs/>
                <w:color w:val="000000"/>
              </w:rPr>
            </w:pPr>
            <w:r w:rsidRPr="005349BE">
              <w:rPr>
                <w:rFonts w:ascii="Calibri" w:eastAsia="Times New Roman" w:hAnsi="Calibri" w:cs="Calibri"/>
                <w:b/>
                <w:bCs/>
                <w:color w:val="000000"/>
              </w:rPr>
              <w:t>FY 2018</w:t>
            </w:r>
          </w:p>
        </w:tc>
        <w:tc>
          <w:tcPr>
            <w:tcW w:w="1091" w:type="dxa"/>
            <w:tcBorders>
              <w:top w:val="dotted" w:sz="4" w:space="0" w:color="auto"/>
              <w:left w:val="nil"/>
              <w:bottom w:val="nil"/>
              <w:right w:val="dotted" w:sz="4" w:space="0" w:color="auto"/>
            </w:tcBorders>
            <w:shd w:val="clear" w:color="000000" w:fill="FFFFFF"/>
            <w:noWrap/>
            <w:vAlign w:val="bottom"/>
            <w:hideMark/>
          </w:tcPr>
          <w:p w14:paraId="46977E00" w14:textId="77777777" w:rsidR="005349BE" w:rsidRPr="005349BE" w:rsidRDefault="005349BE" w:rsidP="00484300">
            <w:pPr>
              <w:spacing w:after="0" w:line="240" w:lineRule="auto"/>
              <w:jc w:val="center"/>
              <w:rPr>
                <w:rFonts w:ascii="Calibri" w:eastAsia="Times New Roman" w:hAnsi="Calibri" w:cs="Calibri"/>
                <w:b/>
                <w:bCs/>
                <w:color w:val="000000"/>
              </w:rPr>
            </w:pPr>
            <w:r w:rsidRPr="005349BE">
              <w:rPr>
                <w:rFonts w:ascii="Calibri" w:eastAsia="Times New Roman" w:hAnsi="Calibri" w:cs="Calibri"/>
                <w:b/>
                <w:bCs/>
                <w:color w:val="000000"/>
              </w:rPr>
              <w:t>FY 2018</w:t>
            </w:r>
          </w:p>
        </w:tc>
        <w:tc>
          <w:tcPr>
            <w:tcW w:w="1181" w:type="dxa"/>
            <w:tcBorders>
              <w:top w:val="dotted" w:sz="4" w:space="0" w:color="auto"/>
              <w:left w:val="nil"/>
              <w:bottom w:val="nil"/>
              <w:right w:val="dotted" w:sz="4" w:space="0" w:color="auto"/>
            </w:tcBorders>
            <w:shd w:val="clear" w:color="000000" w:fill="FFFFFF"/>
            <w:noWrap/>
            <w:vAlign w:val="bottom"/>
            <w:hideMark/>
          </w:tcPr>
          <w:p w14:paraId="3CC99619" w14:textId="77777777" w:rsidR="005349BE" w:rsidRPr="005349BE" w:rsidRDefault="005349BE" w:rsidP="00484300">
            <w:pPr>
              <w:spacing w:after="0" w:line="240" w:lineRule="auto"/>
              <w:jc w:val="center"/>
              <w:rPr>
                <w:rFonts w:ascii="Calibri" w:eastAsia="Times New Roman" w:hAnsi="Calibri" w:cs="Calibri"/>
                <w:b/>
                <w:bCs/>
                <w:color w:val="000000"/>
              </w:rPr>
            </w:pPr>
            <w:r w:rsidRPr="005349BE">
              <w:rPr>
                <w:rFonts w:ascii="Calibri" w:eastAsia="Times New Roman" w:hAnsi="Calibri" w:cs="Calibri"/>
                <w:b/>
                <w:bCs/>
                <w:color w:val="000000"/>
              </w:rPr>
              <w:t>FY 2019</w:t>
            </w:r>
          </w:p>
        </w:tc>
        <w:tc>
          <w:tcPr>
            <w:tcW w:w="1040" w:type="dxa"/>
            <w:tcBorders>
              <w:top w:val="dotted" w:sz="4" w:space="0" w:color="auto"/>
              <w:left w:val="nil"/>
              <w:bottom w:val="nil"/>
              <w:right w:val="dotted" w:sz="4" w:space="0" w:color="auto"/>
            </w:tcBorders>
            <w:shd w:val="clear" w:color="000000" w:fill="FFFFFF"/>
            <w:noWrap/>
            <w:vAlign w:val="bottom"/>
            <w:hideMark/>
          </w:tcPr>
          <w:p w14:paraId="1C901D98" w14:textId="77777777" w:rsidR="005349BE" w:rsidRPr="005349BE" w:rsidRDefault="005349BE" w:rsidP="00484300">
            <w:pPr>
              <w:spacing w:after="0" w:line="240" w:lineRule="auto"/>
              <w:jc w:val="center"/>
              <w:rPr>
                <w:rFonts w:ascii="Calibri" w:eastAsia="Times New Roman" w:hAnsi="Calibri" w:cs="Calibri"/>
                <w:b/>
                <w:bCs/>
                <w:color w:val="000000"/>
              </w:rPr>
            </w:pPr>
            <w:r w:rsidRPr="005349BE">
              <w:rPr>
                <w:rFonts w:ascii="Calibri" w:eastAsia="Times New Roman" w:hAnsi="Calibri" w:cs="Calibri"/>
                <w:b/>
                <w:bCs/>
                <w:color w:val="000000"/>
              </w:rPr>
              <w:t>FY 2020</w:t>
            </w:r>
          </w:p>
        </w:tc>
        <w:tc>
          <w:tcPr>
            <w:tcW w:w="980" w:type="dxa"/>
            <w:tcBorders>
              <w:top w:val="dotted" w:sz="4" w:space="0" w:color="auto"/>
              <w:left w:val="nil"/>
              <w:bottom w:val="nil"/>
              <w:right w:val="dotted" w:sz="4" w:space="0" w:color="auto"/>
            </w:tcBorders>
            <w:shd w:val="clear" w:color="000000" w:fill="FFFFFF"/>
            <w:noWrap/>
            <w:vAlign w:val="bottom"/>
            <w:hideMark/>
          </w:tcPr>
          <w:p w14:paraId="5FCC01E5" w14:textId="77777777" w:rsidR="005349BE" w:rsidRPr="005349BE" w:rsidRDefault="005349BE" w:rsidP="00484300">
            <w:pPr>
              <w:spacing w:after="0" w:line="240" w:lineRule="auto"/>
              <w:jc w:val="center"/>
              <w:rPr>
                <w:rFonts w:ascii="Calibri" w:eastAsia="Times New Roman" w:hAnsi="Calibri" w:cs="Calibri"/>
                <w:b/>
                <w:bCs/>
                <w:color w:val="000000"/>
              </w:rPr>
            </w:pPr>
            <w:r w:rsidRPr="005349BE">
              <w:rPr>
                <w:rFonts w:ascii="Calibri" w:eastAsia="Times New Roman" w:hAnsi="Calibri" w:cs="Calibri"/>
                <w:b/>
                <w:bCs/>
                <w:color w:val="000000"/>
              </w:rPr>
              <w:t>FY 2021</w:t>
            </w:r>
          </w:p>
        </w:tc>
        <w:tc>
          <w:tcPr>
            <w:tcW w:w="980" w:type="dxa"/>
            <w:tcBorders>
              <w:top w:val="dotted" w:sz="4" w:space="0" w:color="auto"/>
              <w:left w:val="nil"/>
              <w:bottom w:val="nil"/>
              <w:right w:val="dotted" w:sz="4" w:space="0" w:color="auto"/>
            </w:tcBorders>
            <w:shd w:val="clear" w:color="000000" w:fill="FFFFFF"/>
            <w:noWrap/>
            <w:vAlign w:val="bottom"/>
            <w:hideMark/>
          </w:tcPr>
          <w:p w14:paraId="30719871" w14:textId="77777777" w:rsidR="005349BE" w:rsidRPr="005349BE" w:rsidRDefault="005349BE" w:rsidP="00484300">
            <w:pPr>
              <w:spacing w:after="0" w:line="240" w:lineRule="auto"/>
              <w:jc w:val="center"/>
              <w:rPr>
                <w:rFonts w:ascii="Calibri" w:eastAsia="Times New Roman" w:hAnsi="Calibri" w:cs="Calibri"/>
                <w:b/>
                <w:bCs/>
                <w:color w:val="000000"/>
              </w:rPr>
            </w:pPr>
            <w:r w:rsidRPr="005349BE">
              <w:rPr>
                <w:rFonts w:ascii="Calibri" w:eastAsia="Times New Roman" w:hAnsi="Calibri" w:cs="Calibri"/>
                <w:b/>
                <w:bCs/>
                <w:color w:val="000000"/>
              </w:rPr>
              <w:t>FY 2022</w:t>
            </w:r>
          </w:p>
        </w:tc>
        <w:tc>
          <w:tcPr>
            <w:tcW w:w="980" w:type="dxa"/>
            <w:tcBorders>
              <w:top w:val="dotted" w:sz="4" w:space="0" w:color="auto"/>
              <w:left w:val="nil"/>
              <w:bottom w:val="nil"/>
              <w:right w:val="dotted" w:sz="4" w:space="0" w:color="auto"/>
            </w:tcBorders>
            <w:shd w:val="clear" w:color="000000" w:fill="FFFFFF"/>
            <w:noWrap/>
            <w:vAlign w:val="bottom"/>
            <w:hideMark/>
          </w:tcPr>
          <w:p w14:paraId="10F1F042" w14:textId="77777777" w:rsidR="005349BE" w:rsidRPr="005349BE" w:rsidRDefault="005349BE" w:rsidP="00484300">
            <w:pPr>
              <w:spacing w:after="0" w:line="240" w:lineRule="auto"/>
              <w:jc w:val="center"/>
              <w:rPr>
                <w:rFonts w:ascii="Calibri" w:eastAsia="Times New Roman" w:hAnsi="Calibri" w:cs="Calibri"/>
                <w:b/>
                <w:bCs/>
                <w:color w:val="000000"/>
              </w:rPr>
            </w:pPr>
            <w:r w:rsidRPr="005349BE">
              <w:rPr>
                <w:rFonts w:ascii="Calibri" w:eastAsia="Times New Roman" w:hAnsi="Calibri" w:cs="Calibri"/>
                <w:b/>
                <w:bCs/>
                <w:color w:val="000000"/>
              </w:rPr>
              <w:t>FY 2023</w:t>
            </w:r>
          </w:p>
        </w:tc>
      </w:tr>
      <w:tr w:rsidR="005349BE" w:rsidRPr="005349BE" w14:paraId="29BDE227" w14:textId="77777777" w:rsidTr="00EC1261">
        <w:trPr>
          <w:trHeight w:val="564"/>
          <w:jc w:val="center"/>
        </w:trPr>
        <w:tc>
          <w:tcPr>
            <w:tcW w:w="3114" w:type="dxa"/>
            <w:vMerge/>
            <w:tcBorders>
              <w:top w:val="dotted" w:sz="4" w:space="0" w:color="auto"/>
              <w:left w:val="dotted" w:sz="4" w:space="0" w:color="auto"/>
              <w:bottom w:val="dotted" w:sz="4" w:space="0" w:color="000000"/>
              <w:right w:val="dotted" w:sz="4" w:space="0" w:color="auto"/>
            </w:tcBorders>
            <w:vAlign w:val="center"/>
            <w:hideMark/>
          </w:tcPr>
          <w:p w14:paraId="4B8BC029" w14:textId="77777777" w:rsidR="005349BE" w:rsidRPr="005349BE" w:rsidRDefault="005349BE" w:rsidP="00484300">
            <w:pPr>
              <w:spacing w:after="0" w:line="240" w:lineRule="auto"/>
              <w:rPr>
                <w:rFonts w:ascii="Arial Narrow" w:eastAsia="Times New Roman" w:hAnsi="Arial Narrow" w:cs="Arial"/>
                <w:i/>
                <w:iCs/>
                <w:color w:val="000000"/>
                <w:sz w:val="20"/>
                <w:szCs w:val="20"/>
              </w:rPr>
            </w:pPr>
          </w:p>
        </w:tc>
        <w:tc>
          <w:tcPr>
            <w:tcW w:w="960" w:type="dxa"/>
            <w:tcBorders>
              <w:top w:val="nil"/>
              <w:left w:val="nil"/>
              <w:bottom w:val="dotted" w:sz="4" w:space="0" w:color="auto"/>
              <w:right w:val="dotted" w:sz="4" w:space="0" w:color="auto"/>
            </w:tcBorders>
            <w:shd w:val="clear" w:color="000000" w:fill="FFFFFF"/>
            <w:hideMark/>
          </w:tcPr>
          <w:p w14:paraId="4B57D30A" w14:textId="77777777" w:rsidR="005349BE" w:rsidRPr="005349BE" w:rsidRDefault="005349BE" w:rsidP="00484300">
            <w:pPr>
              <w:spacing w:after="0" w:line="240" w:lineRule="auto"/>
              <w:jc w:val="center"/>
              <w:rPr>
                <w:rFonts w:ascii="Arial Narrow" w:eastAsia="Times New Roman" w:hAnsi="Arial Narrow" w:cs="Arial"/>
                <w:b/>
                <w:bCs/>
                <w:sz w:val="20"/>
                <w:szCs w:val="20"/>
              </w:rPr>
            </w:pPr>
            <w:r w:rsidRPr="005349BE">
              <w:rPr>
                <w:rFonts w:ascii="Arial Narrow" w:eastAsia="Times New Roman" w:hAnsi="Arial Narrow" w:cs="Arial"/>
                <w:b/>
                <w:bCs/>
                <w:sz w:val="20"/>
                <w:szCs w:val="20"/>
              </w:rPr>
              <w:t> </w:t>
            </w:r>
          </w:p>
        </w:tc>
        <w:tc>
          <w:tcPr>
            <w:tcW w:w="1094" w:type="dxa"/>
            <w:tcBorders>
              <w:top w:val="nil"/>
              <w:left w:val="nil"/>
              <w:bottom w:val="dotted" w:sz="4" w:space="0" w:color="auto"/>
              <w:right w:val="dotted" w:sz="4" w:space="0" w:color="auto"/>
            </w:tcBorders>
            <w:shd w:val="clear" w:color="auto" w:fill="auto"/>
            <w:hideMark/>
          </w:tcPr>
          <w:p w14:paraId="034800ED" w14:textId="77777777" w:rsidR="005349BE" w:rsidRPr="005349BE" w:rsidRDefault="005349BE" w:rsidP="00484300">
            <w:pPr>
              <w:spacing w:after="0" w:line="240" w:lineRule="auto"/>
              <w:jc w:val="center"/>
              <w:rPr>
                <w:rFonts w:ascii="Arial Narrow" w:eastAsia="Times New Roman" w:hAnsi="Arial Narrow" w:cs="Arial"/>
                <w:b/>
                <w:bCs/>
                <w:color w:val="000000"/>
                <w:sz w:val="20"/>
                <w:szCs w:val="20"/>
              </w:rPr>
            </w:pPr>
            <w:r w:rsidRPr="005349BE">
              <w:rPr>
                <w:rFonts w:ascii="Arial Narrow" w:eastAsia="Times New Roman" w:hAnsi="Arial Narrow" w:cs="Arial"/>
                <w:b/>
                <w:bCs/>
                <w:color w:val="000000"/>
                <w:sz w:val="20"/>
                <w:szCs w:val="20"/>
              </w:rPr>
              <w:t>President's Budget</w:t>
            </w:r>
          </w:p>
        </w:tc>
        <w:tc>
          <w:tcPr>
            <w:tcW w:w="1091" w:type="dxa"/>
            <w:tcBorders>
              <w:top w:val="nil"/>
              <w:left w:val="nil"/>
              <w:bottom w:val="dotted" w:sz="4" w:space="0" w:color="auto"/>
              <w:right w:val="dotted" w:sz="4" w:space="0" w:color="auto"/>
            </w:tcBorders>
            <w:shd w:val="clear" w:color="auto" w:fill="auto"/>
            <w:hideMark/>
          </w:tcPr>
          <w:p w14:paraId="7C5832D9" w14:textId="77777777" w:rsidR="005349BE" w:rsidRPr="005349BE" w:rsidRDefault="005349BE" w:rsidP="00484300">
            <w:pPr>
              <w:spacing w:after="0" w:line="240" w:lineRule="auto"/>
              <w:jc w:val="center"/>
              <w:rPr>
                <w:rFonts w:ascii="Arial Narrow" w:eastAsia="Times New Roman" w:hAnsi="Arial Narrow" w:cs="Arial"/>
                <w:b/>
                <w:bCs/>
                <w:color w:val="000000"/>
                <w:sz w:val="20"/>
                <w:szCs w:val="20"/>
              </w:rPr>
            </w:pPr>
            <w:r w:rsidRPr="005349BE">
              <w:rPr>
                <w:rFonts w:ascii="Arial Narrow" w:eastAsia="Times New Roman" w:hAnsi="Arial Narrow" w:cs="Arial"/>
                <w:b/>
                <w:bCs/>
                <w:color w:val="000000"/>
                <w:sz w:val="20"/>
                <w:szCs w:val="20"/>
              </w:rPr>
              <w:t>Annualized CR</w:t>
            </w:r>
          </w:p>
        </w:tc>
        <w:tc>
          <w:tcPr>
            <w:tcW w:w="1181" w:type="dxa"/>
            <w:tcBorders>
              <w:top w:val="nil"/>
              <w:left w:val="nil"/>
              <w:bottom w:val="dotted" w:sz="4" w:space="0" w:color="auto"/>
              <w:right w:val="dotted" w:sz="4" w:space="0" w:color="auto"/>
            </w:tcBorders>
            <w:shd w:val="clear" w:color="auto" w:fill="auto"/>
            <w:hideMark/>
          </w:tcPr>
          <w:p w14:paraId="5EA3BC39" w14:textId="77777777" w:rsidR="005349BE" w:rsidRPr="005349BE" w:rsidRDefault="005349BE" w:rsidP="00484300">
            <w:pPr>
              <w:spacing w:after="0" w:line="240" w:lineRule="auto"/>
              <w:jc w:val="center"/>
              <w:rPr>
                <w:rFonts w:ascii="Arial Narrow" w:eastAsia="Times New Roman" w:hAnsi="Arial Narrow" w:cs="Arial"/>
                <w:b/>
                <w:bCs/>
                <w:color w:val="000000"/>
                <w:sz w:val="20"/>
                <w:szCs w:val="20"/>
              </w:rPr>
            </w:pPr>
            <w:r w:rsidRPr="005349BE">
              <w:rPr>
                <w:rFonts w:ascii="Arial Narrow" w:eastAsia="Times New Roman" w:hAnsi="Arial Narrow" w:cs="Arial"/>
                <w:b/>
                <w:bCs/>
                <w:color w:val="000000"/>
                <w:sz w:val="20"/>
                <w:szCs w:val="20"/>
              </w:rPr>
              <w:t>PB Budget</w:t>
            </w:r>
          </w:p>
        </w:tc>
        <w:tc>
          <w:tcPr>
            <w:tcW w:w="1040" w:type="dxa"/>
            <w:tcBorders>
              <w:top w:val="nil"/>
              <w:left w:val="nil"/>
              <w:bottom w:val="dotted" w:sz="4" w:space="0" w:color="auto"/>
              <w:right w:val="dotted" w:sz="4" w:space="0" w:color="auto"/>
            </w:tcBorders>
            <w:shd w:val="clear" w:color="000000" w:fill="FFFFFF"/>
            <w:hideMark/>
          </w:tcPr>
          <w:p w14:paraId="4A78BE2F" w14:textId="77777777" w:rsidR="005349BE" w:rsidRPr="005349BE" w:rsidRDefault="005349BE" w:rsidP="00484300">
            <w:pPr>
              <w:spacing w:after="0" w:line="240" w:lineRule="auto"/>
              <w:jc w:val="center"/>
              <w:rPr>
                <w:rFonts w:ascii="Arial Narrow" w:eastAsia="Times New Roman" w:hAnsi="Arial Narrow" w:cs="Arial"/>
                <w:b/>
                <w:bCs/>
                <w:color w:val="000000"/>
                <w:sz w:val="20"/>
                <w:szCs w:val="20"/>
              </w:rPr>
            </w:pPr>
            <w:r w:rsidRPr="005349BE">
              <w:rPr>
                <w:rFonts w:ascii="Arial Narrow" w:eastAsia="Times New Roman" w:hAnsi="Arial Narrow" w:cs="Arial"/>
                <w:b/>
                <w:bCs/>
                <w:color w:val="000000"/>
                <w:sz w:val="20"/>
                <w:szCs w:val="20"/>
              </w:rPr>
              <w:t>Estimate</w:t>
            </w:r>
          </w:p>
        </w:tc>
        <w:tc>
          <w:tcPr>
            <w:tcW w:w="980" w:type="dxa"/>
            <w:tcBorders>
              <w:top w:val="nil"/>
              <w:left w:val="nil"/>
              <w:bottom w:val="dotted" w:sz="4" w:space="0" w:color="auto"/>
              <w:right w:val="dotted" w:sz="4" w:space="0" w:color="auto"/>
            </w:tcBorders>
            <w:shd w:val="clear" w:color="000000" w:fill="FFFFFF"/>
            <w:hideMark/>
          </w:tcPr>
          <w:p w14:paraId="1524E4FF" w14:textId="77777777" w:rsidR="005349BE" w:rsidRPr="005349BE" w:rsidRDefault="005349BE" w:rsidP="00484300">
            <w:pPr>
              <w:spacing w:after="0" w:line="240" w:lineRule="auto"/>
              <w:jc w:val="center"/>
              <w:rPr>
                <w:rFonts w:ascii="Arial Narrow" w:eastAsia="Times New Roman" w:hAnsi="Arial Narrow" w:cs="Arial"/>
                <w:b/>
                <w:bCs/>
                <w:color w:val="000000"/>
                <w:sz w:val="20"/>
                <w:szCs w:val="20"/>
              </w:rPr>
            </w:pPr>
            <w:r w:rsidRPr="005349BE">
              <w:rPr>
                <w:rFonts w:ascii="Arial Narrow" w:eastAsia="Times New Roman" w:hAnsi="Arial Narrow" w:cs="Arial"/>
                <w:b/>
                <w:bCs/>
                <w:color w:val="000000"/>
                <w:sz w:val="20"/>
                <w:szCs w:val="20"/>
              </w:rPr>
              <w:t>Estimate</w:t>
            </w:r>
          </w:p>
        </w:tc>
        <w:tc>
          <w:tcPr>
            <w:tcW w:w="980" w:type="dxa"/>
            <w:tcBorders>
              <w:top w:val="nil"/>
              <w:left w:val="nil"/>
              <w:bottom w:val="dotted" w:sz="4" w:space="0" w:color="auto"/>
              <w:right w:val="dotted" w:sz="4" w:space="0" w:color="auto"/>
            </w:tcBorders>
            <w:shd w:val="clear" w:color="000000" w:fill="FFFFFF"/>
            <w:hideMark/>
          </w:tcPr>
          <w:p w14:paraId="4371CEE6" w14:textId="77777777" w:rsidR="005349BE" w:rsidRPr="005349BE" w:rsidRDefault="005349BE" w:rsidP="00484300">
            <w:pPr>
              <w:spacing w:after="0" w:line="240" w:lineRule="auto"/>
              <w:jc w:val="center"/>
              <w:rPr>
                <w:rFonts w:ascii="Arial Narrow" w:eastAsia="Times New Roman" w:hAnsi="Arial Narrow" w:cs="Arial"/>
                <w:b/>
                <w:bCs/>
                <w:color w:val="000000"/>
                <w:sz w:val="20"/>
                <w:szCs w:val="20"/>
              </w:rPr>
            </w:pPr>
            <w:r w:rsidRPr="005349BE">
              <w:rPr>
                <w:rFonts w:ascii="Arial Narrow" w:eastAsia="Times New Roman" w:hAnsi="Arial Narrow" w:cs="Arial"/>
                <w:b/>
                <w:bCs/>
                <w:color w:val="000000"/>
                <w:sz w:val="20"/>
                <w:szCs w:val="20"/>
              </w:rPr>
              <w:t xml:space="preserve"> Estimate</w:t>
            </w:r>
          </w:p>
        </w:tc>
        <w:tc>
          <w:tcPr>
            <w:tcW w:w="980" w:type="dxa"/>
            <w:tcBorders>
              <w:top w:val="nil"/>
              <w:left w:val="nil"/>
              <w:bottom w:val="dotted" w:sz="4" w:space="0" w:color="auto"/>
              <w:right w:val="dotted" w:sz="4" w:space="0" w:color="auto"/>
            </w:tcBorders>
            <w:shd w:val="clear" w:color="000000" w:fill="FFFFFF"/>
            <w:hideMark/>
          </w:tcPr>
          <w:p w14:paraId="001B133E" w14:textId="77777777" w:rsidR="005349BE" w:rsidRPr="005349BE" w:rsidRDefault="005349BE" w:rsidP="00484300">
            <w:pPr>
              <w:spacing w:after="0" w:line="240" w:lineRule="auto"/>
              <w:jc w:val="center"/>
              <w:rPr>
                <w:rFonts w:ascii="Arial Narrow" w:eastAsia="Times New Roman" w:hAnsi="Arial Narrow" w:cs="Arial"/>
                <w:b/>
                <w:bCs/>
                <w:color w:val="000000"/>
                <w:sz w:val="20"/>
                <w:szCs w:val="20"/>
              </w:rPr>
            </w:pPr>
            <w:r w:rsidRPr="005349BE">
              <w:rPr>
                <w:rFonts w:ascii="Arial Narrow" w:eastAsia="Times New Roman" w:hAnsi="Arial Narrow" w:cs="Arial"/>
                <w:b/>
                <w:bCs/>
                <w:color w:val="000000"/>
                <w:sz w:val="20"/>
                <w:szCs w:val="20"/>
              </w:rPr>
              <w:t xml:space="preserve"> Estimate</w:t>
            </w:r>
          </w:p>
        </w:tc>
      </w:tr>
      <w:tr w:rsidR="005349BE" w:rsidRPr="005349BE" w14:paraId="4A8AB06A" w14:textId="77777777" w:rsidTr="00EC1261">
        <w:trPr>
          <w:trHeight w:val="288"/>
          <w:jc w:val="center"/>
        </w:trPr>
        <w:tc>
          <w:tcPr>
            <w:tcW w:w="11420" w:type="dxa"/>
            <w:gridSpan w:val="9"/>
            <w:tcBorders>
              <w:top w:val="dotted" w:sz="4" w:space="0" w:color="auto"/>
              <w:left w:val="dotted" w:sz="4" w:space="0" w:color="auto"/>
              <w:bottom w:val="dotted" w:sz="4" w:space="0" w:color="auto"/>
              <w:right w:val="dotted" w:sz="4" w:space="0" w:color="000000"/>
            </w:tcBorders>
            <w:shd w:val="clear" w:color="000000" w:fill="CCCCCC"/>
            <w:vAlign w:val="center"/>
            <w:hideMark/>
          </w:tcPr>
          <w:p w14:paraId="7499C796" w14:textId="77777777" w:rsidR="005349BE" w:rsidRPr="005349BE" w:rsidRDefault="005349BE" w:rsidP="00484300">
            <w:pPr>
              <w:spacing w:after="0" w:line="240" w:lineRule="auto"/>
              <w:jc w:val="center"/>
              <w:rPr>
                <w:rFonts w:ascii="Arial Narrow" w:eastAsia="Times New Roman" w:hAnsi="Arial Narrow" w:cs="Arial"/>
                <w:b/>
                <w:bCs/>
                <w:color w:val="000000"/>
                <w:sz w:val="18"/>
                <w:szCs w:val="18"/>
              </w:rPr>
            </w:pPr>
            <w:r w:rsidRPr="005349BE">
              <w:rPr>
                <w:rFonts w:ascii="Arial Narrow" w:eastAsia="Times New Roman" w:hAnsi="Arial Narrow" w:cs="Arial"/>
                <w:b/>
                <w:bCs/>
                <w:color w:val="000000"/>
                <w:sz w:val="18"/>
                <w:szCs w:val="18"/>
              </w:rPr>
              <w:t>USPTO GOAL 1: OPTIMIZE PATENT QUALITY AND TIMELINESS</w:t>
            </w:r>
          </w:p>
        </w:tc>
      </w:tr>
      <w:tr w:rsidR="005349BE" w:rsidRPr="005349BE" w14:paraId="476CF9A9" w14:textId="77777777" w:rsidTr="00EC1261">
        <w:trPr>
          <w:trHeight w:val="288"/>
          <w:jc w:val="center"/>
        </w:trPr>
        <w:tc>
          <w:tcPr>
            <w:tcW w:w="3114" w:type="dxa"/>
            <w:tcBorders>
              <w:top w:val="nil"/>
              <w:left w:val="dotted" w:sz="4" w:space="0" w:color="auto"/>
              <w:bottom w:val="dotted" w:sz="4" w:space="0" w:color="auto"/>
              <w:right w:val="dotted" w:sz="4" w:space="0" w:color="auto"/>
            </w:tcBorders>
            <w:shd w:val="clear" w:color="auto" w:fill="auto"/>
            <w:vAlign w:val="center"/>
            <w:hideMark/>
          </w:tcPr>
          <w:p w14:paraId="459EB424" w14:textId="77777777" w:rsidR="005349BE" w:rsidRPr="005349BE" w:rsidRDefault="005349BE" w:rsidP="00484300">
            <w:pPr>
              <w:spacing w:after="0" w:line="240" w:lineRule="auto"/>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Amount</w:t>
            </w:r>
          </w:p>
        </w:tc>
        <w:tc>
          <w:tcPr>
            <w:tcW w:w="960" w:type="dxa"/>
            <w:tcBorders>
              <w:top w:val="nil"/>
              <w:left w:val="nil"/>
              <w:bottom w:val="dotted" w:sz="4" w:space="0" w:color="auto"/>
              <w:right w:val="dotted" w:sz="4" w:space="0" w:color="auto"/>
            </w:tcBorders>
            <w:shd w:val="clear" w:color="auto" w:fill="auto"/>
            <w:vAlign w:val="center"/>
            <w:hideMark/>
          </w:tcPr>
          <w:p w14:paraId="7471968D"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2,875,256</w:t>
            </w:r>
          </w:p>
        </w:tc>
        <w:tc>
          <w:tcPr>
            <w:tcW w:w="1094" w:type="dxa"/>
            <w:tcBorders>
              <w:top w:val="nil"/>
              <w:left w:val="nil"/>
              <w:bottom w:val="dotted" w:sz="4" w:space="0" w:color="auto"/>
              <w:right w:val="dotted" w:sz="4" w:space="0" w:color="auto"/>
            </w:tcBorders>
            <w:shd w:val="clear" w:color="000000" w:fill="FFFFFF"/>
            <w:vAlign w:val="center"/>
            <w:hideMark/>
          </w:tcPr>
          <w:p w14:paraId="44A99862"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3,130,601</w:t>
            </w:r>
          </w:p>
        </w:tc>
        <w:tc>
          <w:tcPr>
            <w:tcW w:w="1091" w:type="dxa"/>
            <w:tcBorders>
              <w:top w:val="nil"/>
              <w:left w:val="nil"/>
              <w:bottom w:val="dotted" w:sz="4" w:space="0" w:color="auto"/>
              <w:right w:val="dotted" w:sz="4" w:space="0" w:color="auto"/>
            </w:tcBorders>
            <w:shd w:val="clear" w:color="auto" w:fill="auto"/>
            <w:vAlign w:val="center"/>
            <w:hideMark/>
          </w:tcPr>
          <w:p w14:paraId="3947B680"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3,069,228</w:t>
            </w:r>
          </w:p>
        </w:tc>
        <w:tc>
          <w:tcPr>
            <w:tcW w:w="1181" w:type="dxa"/>
            <w:tcBorders>
              <w:top w:val="nil"/>
              <w:left w:val="nil"/>
              <w:bottom w:val="dotted" w:sz="4" w:space="0" w:color="auto"/>
              <w:right w:val="dotted" w:sz="4" w:space="0" w:color="auto"/>
            </w:tcBorders>
            <w:shd w:val="clear" w:color="000000" w:fill="D9D9D9"/>
            <w:vAlign w:val="center"/>
            <w:hideMark/>
          </w:tcPr>
          <w:p w14:paraId="0F31309C"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3,078,701</w:t>
            </w:r>
          </w:p>
        </w:tc>
        <w:tc>
          <w:tcPr>
            <w:tcW w:w="1040" w:type="dxa"/>
            <w:tcBorders>
              <w:top w:val="nil"/>
              <w:left w:val="nil"/>
              <w:bottom w:val="dotted" w:sz="4" w:space="0" w:color="auto"/>
              <w:right w:val="dotted" w:sz="4" w:space="0" w:color="auto"/>
            </w:tcBorders>
            <w:shd w:val="clear" w:color="auto" w:fill="auto"/>
            <w:vAlign w:val="center"/>
            <w:hideMark/>
          </w:tcPr>
          <w:p w14:paraId="6D22778F"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3,138,010</w:t>
            </w:r>
          </w:p>
        </w:tc>
        <w:tc>
          <w:tcPr>
            <w:tcW w:w="980" w:type="dxa"/>
            <w:tcBorders>
              <w:top w:val="nil"/>
              <w:left w:val="nil"/>
              <w:bottom w:val="dotted" w:sz="4" w:space="0" w:color="auto"/>
              <w:right w:val="dotted" w:sz="4" w:space="0" w:color="auto"/>
            </w:tcBorders>
            <w:shd w:val="clear" w:color="auto" w:fill="auto"/>
            <w:vAlign w:val="center"/>
            <w:hideMark/>
          </w:tcPr>
          <w:p w14:paraId="5E518D34"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3,278,265</w:t>
            </w:r>
          </w:p>
        </w:tc>
        <w:tc>
          <w:tcPr>
            <w:tcW w:w="980" w:type="dxa"/>
            <w:tcBorders>
              <w:top w:val="nil"/>
              <w:left w:val="nil"/>
              <w:bottom w:val="dotted" w:sz="4" w:space="0" w:color="auto"/>
              <w:right w:val="dotted" w:sz="4" w:space="0" w:color="auto"/>
            </w:tcBorders>
            <w:shd w:val="clear" w:color="auto" w:fill="auto"/>
            <w:vAlign w:val="center"/>
            <w:hideMark/>
          </w:tcPr>
          <w:p w14:paraId="79A2DF3A"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3,373,054</w:t>
            </w:r>
          </w:p>
        </w:tc>
        <w:tc>
          <w:tcPr>
            <w:tcW w:w="980" w:type="dxa"/>
            <w:tcBorders>
              <w:top w:val="nil"/>
              <w:left w:val="nil"/>
              <w:bottom w:val="dotted" w:sz="4" w:space="0" w:color="auto"/>
              <w:right w:val="dotted" w:sz="4" w:space="0" w:color="auto"/>
            </w:tcBorders>
            <w:shd w:val="clear" w:color="auto" w:fill="auto"/>
            <w:vAlign w:val="center"/>
            <w:hideMark/>
          </w:tcPr>
          <w:p w14:paraId="785A9E04"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3,443,393</w:t>
            </w:r>
          </w:p>
        </w:tc>
      </w:tr>
      <w:tr w:rsidR="005349BE" w:rsidRPr="005349BE" w14:paraId="61A95AE1" w14:textId="77777777" w:rsidTr="00EC1261">
        <w:trPr>
          <w:trHeight w:val="288"/>
          <w:jc w:val="center"/>
        </w:trPr>
        <w:tc>
          <w:tcPr>
            <w:tcW w:w="3114" w:type="dxa"/>
            <w:tcBorders>
              <w:top w:val="nil"/>
              <w:left w:val="dotted" w:sz="4" w:space="0" w:color="auto"/>
              <w:bottom w:val="dotted" w:sz="4" w:space="0" w:color="auto"/>
              <w:right w:val="dotted" w:sz="4" w:space="0" w:color="auto"/>
            </w:tcBorders>
            <w:shd w:val="clear" w:color="auto" w:fill="auto"/>
            <w:vAlign w:val="center"/>
            <w:hideMark/>
          </w:tcPr>
          <w:p w14:paraId="3AB2AC20" w14:textId="77777777" w:rsidR="005349BE" w:rsidRPr="005349BE" w:rsidRDefault="005349BE" w:rsidP="00484300">
            <w:pPr>
              <w:spacing w:after="0" w:line="240" w:lineRule="auto"/>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Full Time Equivalent (FTE)</w:t>
            </w:r>
          </w:p>
        </w:tc>
        <w:tc>
          <w:tcPr>
            <w:tcW w:w="960" w:type="dxa"/>
            <w:tcBorders>
              <w:top w:val="nil"/>
              <w:left w:val="nil"/>
              <w:bottom w:val="dotted" w:sz="4" w:space="0" w:color="auto"/>
              <w:right w:val="dotted" w:sz="4" w:space="0" w:color="auto"/>
            </w:tcBorders>
            <w:shd w:val="clear" w:color="auto" w:fill="auto"/>
            <w:vAlign w:val="center"/>
            <w:hideMark/>
          </w:tcPr>
          <w:p w14:paraId="73821865"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11,296</w:t>
            </w:r>
          </w:p>
        </w:tc>
        <w:tc>
          <w:tcPr>
            <w:tcW w:w="1094" w:type="dxa"/>
            <w:tcBorders>
              <w:top w:val="nil"/>
              <w:left w:val="nil"/>
              <w:bottom w:val="dotted" w:sz="4" w:space="0" w:color="auto"/>
              <w:right w:val="dotted" w:sz="4" w:space="0" w:color="auto"/>
            </w:tcBorders>
            <w:shd w:val="clear" w:color="000000" w:fill="FFFFFF"/>
            <w:vAlign w:val="center"/>
            <w:hideMark/>
          </w:tcPr>
          <w:p w14:paraId="60EED38D"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11,867</w:t>
            </w:r>
          </w:p>
        </w:tc>
        <w:tc>
          <w:tcPr>
            <w:tcW w:w="1091" w:type="dxa"/>
            <w:tcBorders>
              <w:top w:val="nil"/>
              <w:left w:val="nil"/>
              <w:bottom w:val="dotted" w:sz="4" w:space="0" w:color="auto"/>
              <w:right w:val="dotted" w:sz="4" w:space="0" w:color="auto"/>
            </w:tcBorders>
            <w:shd w:val="clear" w:color="auto" w:fill="auto"/>
            <w:vAlign w:val="center"/>
            <w:hideMark/>
          </w:tcPr>
          <w:p w14:paraId="4536A19D"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11,385</w:t>
            </w:r>
          </w:p>
        </w:tc>
        <w:tc>
          <w:tcPr>
            <w:tcW w:w="1181" w:type="dxa"/>
            <w:tcBorders>
              <w:top w:val="nil"/>
              <w:left w:val="nil"/>
              <w:bottom w:val="dotted" w:sz="4" w:space="0" w:color="auto"/>
              <w:right w:val="dotted" w:sz="4" w:space="0" w:color="auto"/>
            </w:tcBorders>
            <w:shd w:val="clear" w:color="000000" w:fill="D9D9D9"/>
            <w:vAlign w:val="center"/>
            <w:hideMark/>
          </w:tcPr>
          <w:p w14:paraId="5BE2D242"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11,480</w:t>
            </w:r>
          </w:p>
        </w:tc>
        <w:tc>
          <w:tcPr>
            <w:tcW w:w="1040" w:type="dxa"/>
            <w:tcBorders>
              <w:top w:val="nil"/>
              <w:left w:val="nil"/>
              <w:bottom w:val="dotted" w:sz="4" w:space="0" w:color="auto"/>
              <w:right w:val="dotted" w:sz="4" w:space="0" w:color="auto"/>
            </w:tcBorders>
            <w:shd w:val="clear" w:color="auto" w:fill="auto"/>
            <w:vAlign w:val="center"/>
            <w:hideMark/>
          </w:tcPr>
          <w:p w14:paraId="27A92018"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11,537</w:t>
            </w:r>
          </w:p>
        </w:tc>
        <w:tc>
          <w:tcPr>
            <w:tcW w:w="980" w:type="dxa"/>
            <w:tcBorders>
              <w:top w:val="nil"/>
              <w:left w:val="nil"/>
              <w:bottom w:val="dotted" w:sz="4" w:space="0" w:color="auto"/>
              <w:right w:val="dotted" w:sz="4" w:space="0" w:color="auto"/>
            </w:tcBorders>
            <w:shd w:val="clear" w:color="auto" w:fill="auto"/>
            <w:vAlign w:val="center"/>
            <w:hideMark/>
          </w:tcPr>
          <w:p w14:paraId="1E4104B3"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11,588</w:t>
            </w:r>
          </w:p>
        </w:tc>
        <w:tc>
          <w:tcPr>
            <w:tcW w:w="980" w:type="dxa"/>
            <w:tcBorders>
              <w:top w:val="nil"/>
              <w:left w:val="nil"/>
              <w:bottom w:val="dotted" w:sz="4" w:space="0" w:color="auto"/>
              <w:right w:val="dotted" w:sz="4" w:space="0" w:color="auto"/>
            </w:tcBorders>
            <w:shd w:val="clear" w:color="auto" w:fill="auto"/>
            <w:vAlign w:val="center"/>
            <w:hideMark/>
          </w:tcPr>
          <w:p w14:paraId="3F5E018C"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11,639</w:t>
            </w:r>
          </w:p>
        </w:tc>
        <w:tc>
          <w:tcPr>
            <w:tcW w:w="980" w:type="dxa"/>
            <w:tcBorders>
              <w:top w:val="nil"/>
              <w:left w:val="nil"/>
              <w:bottom w:val="dotted" w:sz="4" w:space="0" w:color="auto"/>
              <w:right w:val="dotted" w:sz="4" w:space="0" w:color="auto"/>
            </w:tcBorders>
            <w:shd w:val="clear" w:color="auto" w:fill="auto"/>
            <w:vAlign w:val="center"/>
            <w:hideMark/>
          </w:tcPr>
          <w:p w14:paraId="146E2C62"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11,694</w:t>
            </w:r>
          </w:p>
        </w:tc>
      </w:tr>
      <w:tr w:rsidR="005349BE" w:rsidRPr="005349BE" w14:paraId="4386CDB3" w14:textId="77777777" w:rsidTr="00EC1261">
        <w:trPr>
          <w:trHeight w:val="288"/>
          <w:jc w:val="center"/>
        </w:trPr>
        <w:tc>
          <w:tcPr>
            <w:tcW w:w="11420" w:type="dxa"/>
            <w:gridSpan w:val="9"/>
            <w:tcBorders>
              <w:top w:val="dotted" w:sz="4" w:space="0" w:color="auto"/>
              <w:left w:val="dotted" w:sz="4" w:space="0" w:color="auto"/>
              <w:bottom w:val="dotted" w:sz="4" w:space="0" w:color="auto"/>
              <w:right w:val="dotted" w:sz="4" w:space="0" w:color="000000"/>
            </w:tcBorders>
            <w:shd w:val="clear" w:color="000000" w:fill="CCCCCC"/>
            <w:vAlign w:val="center"/>
            <w:hideMark/>
          </w:tcPr>
          <w:p w14:paraId="39105B2E" w14:textId="77777777" w:rsidR="005349BE" w:rsidRPr="005349BE" w:rsidRDefault="005349BE" w:rsidP="00484300">
            <w:pPr>
              <w:spacing w:after="0" w:line="240" w:lineRule="auto"/>
              <w:jc w:val="center"/>
              <w:rPr>
                <w:rFonts w:ascii="Arial Narrow" w:eastAsia="Times New Roman" w:hAnsi="Arial Narrow" w:cs="Arial"/>
                <w:b/>
                <w:bCs/>
                <w:sz w:val="18"/>
                <w:szCs w:val="18"/>
              </w:rPr>
            </w:pPr>
            <w:r w:rsidRPr="005349BE">
              <w:rPr>
                <w:rFonts w:ascii="Arial Narrow" w:eastAsia="Times New Roman" w:hAnsi="Arial Narrow" w:cs="Arial"/>
                <w:b/>
                <w:bCs/>
                <w:sz w:val="18"/>
                <w:szCs w:val="18"/>
              </w:rPr>
              <w:t>USPTO GOAL 2: OPTIMIZE TRADEMARK QUALITY AND TIMELINESS</w:t>
            </w:r>
          </w:p>
        </w:tc>
      </w:tr>
      <w:tr w:rsidR="005349BE" w:rsidRPr="005349BE" w14:paraId="2C7B32A0" w14:textId="77777777" w:rsidTr="00EC1261">
        <w:trPr>
          <w:trHeight w:val="288"/>
          <w:jc w:val="center"/>
        </w:trPr>
        <w:tc>
          <w:tcPr>
            <w:tcW w:w="3114" w:type="dxa"/>
            <w:tcBorders>
              <w:top w:val="nil"/>
              <w:left w:val="dotted" w:sz="4" w:space="0" w:color="auto"/>
              <w:bottom w:val="dotted" w:sz="4" w:space="0" w:color="auto"/>
              <w:right w:val="dotted" w:sz="4" w:space="0" w:color="auto"/>
            </w:tcBorders>
            <w:shd w:val="clear" w:color="auto" w:fill="auto"/>
            <w:vAlign w:val="center"/>
            <w:hideMark/>
          </w:tcPr>
          <w:p w14:paraId="258E2BA3" w14:textId="77777777" w:rsidR="005349BE" w:rsidRPr="005349BE" w:rsidRDefault="005349BE" w:rsidP="00484300">
            <w:pPr>
              <w:spacing w:after="0" w:line="240" w:lineRule="auto"/>
              <w:rPr>
                <w:rFonts w:ascii="Arial Narrow" w:eastAsia="Times New Roman" w:hAnsi="Arial Narrow" w:cs="Arial"/>
                <w:sz w:val="16"/>
                <w:szCs w:val="16"/>
              </w:rPr>
            </w:pPr>
            <w:r w:rsidRPr="005349BE">
              <w:rPr>
                <w:rFonts w:ascii="Arial Narrow" w:eastAsia="Times New Roman" w:hAnsi="Arial Narrow" w:cs="Arial"/>
                <w:sz w:val="16"/>
                <w:szCs w:val="16"/>
              </w:rPr>
              <w:t>Amount</w:t>
            </w:r>
          </w:p>
        </w:tc>
        <w:tc>
          <w:tcPr>
            <w:tcW w:w="960" w:type="dxa"/>
            <w:tcBorders>
              <w:top w:val="nil"/>
              <w:left w:val="nil"/>
              <w:bottom w:val="dotted" w:sz="4" w:space="0" w:color="auto"/>
              <w:right w:val="dotted" w:sz="4" w:space="0" w:color="auto"/>
            </w:tcBorders>
            <w:shd w:val="clear" w:color="auto" w:fill="auto"/>
            <w:vAlign w:val="center"/>
            <w:hideMark/>
          </w:tcPr>
          <w:p w14:paraId="5A2CDD5C" w14:textId="77777777" w:rsidR="005349BE" w:rsidRPr="005349BE" w:rsidRDefault="005349BE" w:rsidP="00484300">
            <w:pPr>
              <w:spacing w:after="0" w:line="240" w:lineRule="auto"/>
              <w:jc w:val="right"/>
              <w:rPr>
                <w:rFonts w:ascii="Arial Narrow" w:eastAsia="Times New Roman" w:hAnsi="Arial Narrow" w:cs="Arial"/>
                <w:sz w:val="16"/>
                <w:szCs w:val="16"/>
              </w:rPr>
            </w:pPr>
            <w:r w:rsidRPr="005349BE">
              <w:rPr>
                <w:rFonts w:ascii="Arial Narrow" w:eastAsia="Times New Roman" w:hAnsi="Arial Narrow" w:cs="Arial"/>
                <w:sz w:val="16"/>
                <w:szCs w:val="16"/>
              </w:rPr>
              <w:t>281,884</w:t>
            </w:r>
          </w:p>
        </w:tc>
        <w:tc>
          <w:tcPr>
            <w:tcW w:w="1094" w:type="dxa"/>
            <w:tcBorders>
              <w:top w:val="nil"/>
              <w:left w:val="nil"/>
              <w:bottom w:val="dotted" w:sz="4" w:space="0" w:color="auto"/>
              <w:right w:val="dotted" w:sz="4" w:space="0" w:color="auto"/>
            </w:tcBorders>
            <w:shd w:val="clear" w:color="auto" w:fill="auto"/>
            <w:vAlign w:val="center"/>
            <w:hideMark/>
          </w:tcPr>
          <w:p w14:paraId="063507C3" w14:textId="77777777" w:rsidR="005349BE" w:rsidRPr="005349BE" w:rsidRDefault="005349BE" w:rsidP="00484300">
            <w:pPr>
              <w:spacing w:after="0" w:line="240" w:lineRule="auto"/>
              <w:jc w:val="right"/>
              <w:rPr>
                <w:rFonts w:ascii="Arial Narrow" w:eastAsia="Times New Roman" w:hAnsi="Arial Narrow" w:cs="Arial"/>
                <w:sz w:val="16"/>
                <w:szCs w:val="16"/>
              </w:rPr>
            </w:pPr>
            <w:r w:rsidRPr="005349BE">
              <w:rPr>
                <w:rFonts w:ascii="Arial Narrow" w:eastAsia="Times New Roman" w:hAnsi="Arial Narrow" w:cs="Arial"/>
                <w:sz w:val="16"/>
                <w:szCs w:val="16"/>
              </w:rPr>
              <w:t>307,107</w:t>
            </w:r>
          </w:p>
        </w:tc>
        <w:tc>
          <w:tcPr>
            <w:tcW w:w="1091" w:type="dxa"/>
            <w:tcBorders>
              <w:top w:val="nil"/>
              <w:left w:val="nil"/>
              <w:bottom w:val="dotted" w:sz="4" w:space="0" w:color="auto"/>
              <w:right w:val="dotted" w:sz="4" w:space="0" w:color="auto"/>
            </w:tcBorders>
            <w:shd w:val="clear" w:color="auto" w:fill="auto"/>
            <w:vAlign w:val="center"/>
            <w:hideMark/>
          </w:tcPr>
          <w:p w14:paraId="3B77888D" w14:textId="77777777" w:rsidR="005349BE" w:rsidRPr="005349BE" w:rsidRDefault="005349BE" w:rsidP="00484300">
            <w:pPr>
              <w:spacing w:after="0" w:line="240" w:lineRule="auto"/>
              <w:jc w:val="right"/>
              <w:rPr>
                <w:rFonts w:ascii="Arial Narrow" w:eastAsia="Times New Roman" w:hAnsi="Arial Narrow" w:cs="Arial"/>
                <w:sz w:val="16"/>
                <w:szCs w:val="16"/>
              </w:rPr>
            </w:pPr>
            <w:r w:rsidRPr="005349BE">
              <w:rPr>
                <w:rFonts w:ascii="Arial Narrow" w:eastAsia="Times New Roman" w:hAnsi="Arial Narrow" w:cs="Arial"/>
                <w:sz w:val="16"/>
                <w:szCs w:val="16"/>
              </w:rPr>
              <w:t>324,141</w:t>
            </w:r>
          </w:p>
        </w:tc>
        <w:tc>
          <w:tcPr>
            <w:tcW w:w="1181" w:type="dxa"/>
            <w:tcBorders>
              <w:top w:val="nil"/>
              <w:left w:val="nil"/>
              <w:bottom w:val="dotted" w:sz="4" w:space="0" w:color="auto"/>
              <w:right w:val="dotted" w:sz="4" w:space="0" w:color="auto"/>
            </w:tcBorders>
            <w:shd w:val="clear" w:color="000000" w:fill="D9D9D9"/>
            <w:vAlign w:val="center"/>
            <w:hideMark/>
          </w:tcPr>
          <w:p w14:paraId="73BE525A" w14:textId="77777777" w:rsidR="005349BE" w:rsidRPr="005349BE" w:rsidRDefault="005349BE" w:rsidP="00484300">
            <w:pPr>
              <w:spacing w:after="0" w:line="240" w:lineRule="auto"/>
              <w:jc w:val="right"/>
              <w:rPr>
                <w:rFonts w:ascii="Arial Narrow" w:eastAsia="Times New Roman" w:hAnsi="Arial Narrow" w:cs="Arial"/>
                <w:sz w:val="16"/>
                <w:szCs w:val="16"/>
              </w:rPr>
            </w:pPr>
            <w:r w:rsidRPr="005349BE">
              <w:rPr>
                <w:rFonts w:ascii="Arial Narrow" w:eastAsia="Times New Roman" w:hAnsi="Arial Narrow" w:cs="Arial"/>
                <w:sz w:val="16"/>
                <w:szCs w:val="16"/>
              </w:rPr>
              <w:t>323,232</w:t>
            </w:r>
          </w:p>
        </w:tc>
        <w:tc>
          <w:tcPr>
            <w:tcW w:w="1040" w:type="dxa"/>
            <w:tcBorders>
              <w:top w:val="nil"/>
              <w:left w:val="nil"/>
              <w:bottom w:val="dotted" w:sz="4" w:space="0" w:color="auto"/>
              <w:right w:val="dotted" w:sz="4" w:space="0" w:color="auto"/>
            </w:tcBorders>
            <w:shd w:val="clear" w:color="auto" w:fill="auto"/>
            <w:vAlign w:val="center"/>
            <w:hideMark/>
          </w:tcPr>
          <w:p w14:paraId="676A2B52" w14:textId="77777777" w:rsidR="005349BE" w:rsidRPr="005349BE" w:rsidRDefault="005349BE" w:rsidP="00484300">
            <w:pPr>
              <w:spacing w:after="0" w:line="240" w:lineRule="auto"/>
              <w:jc w:val="right"/>
              <w:rPr>
                <w:rFonts w:ascii="Arial Narrow" w:eastAsia="Times New Roman" w:hAnsi="Arial Narrow" w:cs="Arial"/>
                <w:sz w:val="16"/>
                <w:szCs w:val="16"/>
              </w:rPr>
            </w:pPr>
            <w:r w:rsidRPr="005349BE">
              <w:rPr>
                <w:rFonts w:ascii="Arial Narrow" w:eastAsia="Times New Roman" w:hAnsi="Arial Narrow" w:cs="Arial"/>
                <w:sz w:val="16"/>
                <w:szCs w:val="16"/>
              </w:rPr>
              <w:t>332,210</w:t>
            </w:r>
          </w:p>
        </w:tc>
        <w:tc>
          <w:tcPr>
            <w:tcW w:w="980" w:type="dxa"/>
            <w:tcBorders>
              <w:top w:val="nil"/>
              <w:left w:val="nil"/>
              <w:bottom w:val="dotted" w:sz="4" w:space="0" w:color="auto"/>
              <w:right w:val="dotted" w:sz="4" w:space="0" w:color="auto"/>
            </w:tcBorders>
            <w:shd w:val="clear" w:color="auto" w:fill="auto"/>
            <w:vAlign w:val="center"/>
            <w:hideMark/>
          </w:tcPr>
          <w:p w14:paraId="6F0CE6E4" w14:textId="77777777" w:rsidR="005349BE" w:rsidRPr="005349BE" w:rsidRDefault="005349BE" w:rsidP="00484300">
            <w:pPr>
              <w:spacing w:after="0" w:line="240" w:lineRule="auto"/>
              <w:jc w:val="right"/>
              <w:rPr>
                <w:rFonts w:ascii="Arial Narrow" w:eastAsia="Times New Roman" w:hAnsi="Arial Narrow" w:cs="Arial"/>
                <w:sz w:val="16"/>
                <w:szCs w:val="16"/>
              </w:rPr>
            </w:pPr>
            <w:r w:rsidRPr="005349BE">
              <w:rPr>
                <w:rFonts w:ascii="Arial Narrow" w:eastAsia="Times New Roman" w:hAnsi="Arial Narrow" w:cs="Arial"/>
                <w:sz w:val="16"/>
                <w:szCs w:val="16"/>
              </w:rPr>
              <w:t>361,553</w:t>
            </w:r>
          </w:p>
        </w:tc>
        <w:tc>
          <w:tcPr>
            <w:tcW w:w="980" w:type="dxa"/>
            <w:tcBorders>
              <w:top w:val="nil"/>
              <w:left w:val="nil"/>
              <w:bottom w:val="dotted" w:sz="4" w:space="0" w:color="auto"/>
              <w:right w:val="dotted" w:sz="4" w:space="0" w:color="auto"/>
            </w:tcBorders>
            <w:shd w:val="clear" w:color="auto" w:fill="auto"/>
            <w:vAlign w:val="center"/>
            <w:hideMark/>
          </w:tcPr>
          <w:p w14:paraId="5D02AD91" w14:textId="77777777" w:rsidR="005349BE" w:rsidRPr="005349BE" w:rsidRDefault="005349BE" w:rsidP="00484300">
            <w:pPr>
              <w:spacing w:after="0" w:line="240" w:lineRule="auto"/>
              <w:jc w:val="right"/>
              <w:rPr>
                <w:rFonts w:ascii="Arial Narrow" w:eastAsia="Times New Roman" w:hAnsi="Arial Narrow" w:cs="Arial"/>
                <w:sz w:val="16"/>
                <w:szCs w:val="16"/>
              </w:rPr>
            </w:pPr>
            <w:r w:rsidRPr="005349BE">
              <w:rPr>
                <w:rFonts w:ascii="Arial Narrow" w:eastAsia="Times New Roman" w:hAnsi="Arial Narrow" w:cs="Arial"/>
                <w:sz w:val="16"/>
                <w:szCs w:val="16"/>
              </w:rPr>
              <w:t>383,542</w:t>
            </w:r>
          </w:p>
        </w:tc>
        <w:tc>
          <w:tcPr>
            <w:tcW w:w="980" w:type="dxa"/>
            <w:tcBorders>
              <w:top w:val="nil"/>
              <w:left w:val="nil"/>
              <w:bottom w:val="dotted" w:sz="4" w:space="0" w:color="auto"/>
              <w:right w:val="dotted" w:sz="4" w:space="0" w:color="auto"/>
            </w:tcBorders>
            <w:shd w:val="clear" w:color="auto" w:fill="auto"/>
            <w:vAlign w:val="center"/>
            <w:hideMark/>
          </w:tcPr>
          <w:p w14:paraId="4AC96D84" w14:textId="77777777" w:rsidR="005349BE" w:rsidRPr="005349BE" w:rsidRDefault="005349BE" w:rsidP="00484300">
            <w:pPr>
              <w:spacing w:after="0" w:line="240" w:lineRule="auto"/>
              <w:jc w:val="right"/>
              <w:rPr>
                <w:rFonts w:ascii="Arial Narrow" w:eastAsia="Times New Roman" w:hAnsi="Arial Narrow" w:cs="Arial"/>
                <w:sz w:val="16"/>
                <w:szCs w:val="16"/>
              </w:rPr>
            </w:pPr>
            <w:r w:rsidRPr="005349BE">
              <w:rPr>
                <w:rFonts w:ascii="Arial Narrow" w:eastAsia="Times New Roman" w:hAnsi="Arial Narrow" w:cs="Arial"/>
                <w:sz w:val="16"/>
                <w:szCs w:val="16"/>
              </w:rPr>
              <w:t>403,388</w:t>
            </w:r>
          </w:p>
        </w:tc>
      </w:tr>
      <w:tr w:rsidR="005349BE" w:rsidRPr="005349BE" w14:paraId="6F4BEABE" w14:textId="77777777" w:rsidTr="00EC1261">
        <w:trPr>
          <w:trHeight w:val="288"/>
          <w:jc w:val="center"/>
        </w:trPr>
        <w:tc>
          <w:tcPr>
            <w:tcW w:w="3114" w:type="dxa"/>
            <w:tcBorders>
              <w:top w:val="nil"/>
              <w:left w:val="dotted" w:sz="4" w:space="0" w:color="auto"/>
              <w:bottom w:val="dotted" w:sz="4" w:space="0" w:color="auto"/>
              <w:right w:val="dotted" w:sz="4" w:space="0" w:color="auto"/>
            </w:tcBorders>
            <w:shd w:val="clear" w:color="auto" w:fill="auto"/>
            <w:vAlign w:val="center"/>
            <w:hideMark/>
          </w:tcPr>
          <w:p w14:paraId="0D51FD85" w14:textId="77777777" w:rsidR="005349BE" w:rsidRPr="005349BE" w:rsidRDefault="005349BE" w:rsidP="00484300">
            <w:pPr>
              <w:spacing w:after="0" w:line="240" w:lineRule="auto"/>
              <w:rPr>
                <w:rFonts w:ascii="Arial Narrow" w:eastAsia="Times New Roman" w:hAnsi="Arial Narrow" w:cs="Arial"/>
                <w:sz w:val="16"/>
                <w:szCs w:val="16"/>
              </w:rPr>
            </w:pPr>
            <w:r w:rsidRPr="005349BE">
              <w:rPr>
                <w:rFonts w:ascii="Arial Narrow" w:eastAsia="Times New Roman" w:hAnsi="Arial Narrow" w:cs="Arial"/>
                <w:sz w:val="16"/>
                <w:szCs w:val="16"/>
              </w:rPr>
              <w:t>FTE</w:t>
            </w:r>
          </w:p>
        </w:tc>
        <w:tc>
          <w:tcPr>
            <w:tcW w:w="960" w:type="dxa"/>
            <w:tcBorders>
              <w:top w:val="nil"/>
              <w:left w:val="nil"/>
              <w:bottom w:val="dotted" w:sz="4" w:space="0" w:color="auto"/>
              <w:right w:val="dotted" w:sz="4" w:space="0" w:color="auto"/>
            </w:tcBorders>
            <w:shd w:val="clear" w:color="auto" w:fill="auto"/>
            <w:vAlign w:val="center"/>
            <w:hideMark/>
          </w:tcPr>
          <w:p w14:paraId="1D777F2E" w14:textId="77777777" w:rsidR="005349BE" w:rsidRPr="005349BE" w:rsidRDefault="005349BE" w:rsidP="00484300">
            <w:pPr>
              <w:spacing w:after="0" w:line="240" w:lineRule="auto"/>
              <w:jc w:val="right"/>
              <w:rPr>
                <w:rFonts w:ascii="Arial Narrow" w:eastAsia="Times New Roman" w:hAnsi="Arial Narrow" w:cs="Arial"/>
                <w:sz w:val="16"/>
                <w:szCs w:val="16"/>
              </w:rPr>
            </w:pPr>
            <w:r w:rsidRPr="005349BE">
              <w:rPr>
                <w:rFonts w:ascii="Arial Narrow" w:eastAsia="Times New Roman" w:hAnsi="Arial Narrow" w:cs="Arial"/>
                <w:sz w:val="16"/>
                <w:szCs w:val="16"/>
              </w:rPr>
              <w:t>1,072</w:t>
            </w:r>
          </w:p>
        </w:tc>
        <w:tc>
          <w:tcPr>
            <w:tcW w:w="1094" w:type="dxa"/>
            <w:tcBorders>
              <w:top w:val="nil"/>
              <w:left w:val="nil"/>
              <w:bottom w:val="dotted" w:sz="4" w:space="0" w:color="auto"/>
              <w:right w:val="dotted" w:sz="4" w:space="0" w:color="auto"/>
            </w:tcBorders>
            <w:shd w:val="clear" w:color="auto" w:fill="auto"/>
            <w:vAlign w:val="center"/>
            <w:hideMark/>
          </w:tcPr>
          <w:p w14:paraId="0C56D378" w14:textId="77777777" w:rsidR="005349BE" w:rsidRPr="005349BE" w:rsidRDefault="005349BE" w:rsidP="00484300">
            <w:pPr>
              <w:spacing w:after="0" w:line="240" w:lineRule="auto"/>
              <w:jc w:val="right"/>
              <w:rPr>
                <w:rFonts w:ascii="Arial Narrow" w:eastAsia="Times New Roman" w:hAnsi="Arial Narrow" w:cs="Arial"/>
                <w:sz w:val="16"/>
                <w:szCs w:val="16"/>
              </w:rPr>
            </w:pPr>
            <w:r w:rsidRPr="005349BE">
              <w:rPr>
                <w:rFonts w:ascii="Arial Narrow" w:eastAsia="Times New Roman" w:hAnsi="Arial Narrow" w:cs="Arial"/>
                <w:sz w:val="16"/>
                <w:szCs w:val="16"/>
              </w:rPr>
              <w:t>1,201</w:t>
            </w:r>
          </w:p>
        </w:tc>
        <w:tc>
          <w:tcPr>
            <w:tcW w:w="1091" w:type="dxa"/>
            <w:tcBorders>
              <w:top w:val="nil"/>
              <w:left w:val="nil"/>
              <w:bottom w:val="dotted" w:sz="4" w:space="0" w:color="auto"/>
              <w:right w:val="dotted" w:sz="4" w:space="0" w:color="auto"/>
            </w:tcBorders>
            <w:shd w:val="clear" w:color="auto" w:fill="auto"/>
            <w:vAlign w:val="center"/>
            <w:hideMark/>
          </w:tcPr>
          <w:p w14:paraId="79FB4834" w14:textId="77777777" w:rsidR="005349BE" w:rsidRPr="005349BE" w:rsidRDefault="005349BE" w:rsidP="00484300">
            <w:pPr>
              <w:spacing w:after="0" w:line="240" w:lineRule="auto"/>
              <w:jc w:val="right"/>
              <w:rPr>
                <w:rFonts w:ascii="Arial Narrow" w:eastAsia="Times New Roman" w:hAnsi="Arial Narrow" w:cs="Arial"/>
                <w:sz w:val="16"/>
                <w:szCs w:val="16"/>
              </w:rPr>
            </w:pPr>
            <w:r w:rsidRPr="005349BE">
              <w:rPr>
                <w:rFonts w:ascii="Arial Narrow" w:eastAsia="Times New Roman" w:hAnsi="Arial Narrow" w:cs="Arial"/>
                <w:sz w:val="16"/>
                <w:szCs w:val="16"/>
              </w:rPr>
              <w:t>1,191</w:t>
            </w:r>
          </w:p>
        </w:tc>
        <w:tc>
          <w:tcPr>
            <w:tcW w:w="1181" w:type="dxa"/>
            <w:tcBorders>
              <w:top w:val="nil"/>
              <w:left w:val="nil"/>
              <w:bottom w:val="dotted" w:sz="4" w:space="0" w:color="auto"/>
              <w:right w:val="dotted" w:sz="4" w:space="0" w:color="auto"/>
            </w:tcBorders>
            <w:shd w:val="clear" w:color="000000" w:fill="D9D9D9"/>
            <w:vAlign w:val="center"/>
            <w:hideMark/>
          </w:tcPr>
          <w:p w14:paraId="380DFA23" w14:textId="77777777" w:rsidR="005349BE" w:rsidRPr="005349BE" w:rsidRDefault="005349BE" w:rsidP="00484300">
            <w:pPr>
              <w:spacing w:after="0" w:line="240" w:lineRule="auto"/>
              <w:jc w:val="right"/>
              <w:rPr>
                <w:rFonts w:ascii="Arial Narrow" w:eastAsia="Times New Roman" w:hAnsi="Arial Narrow" w:cs="Arial"/>
                <w:sz w:val="16"/>
                <w:szCs w:val="16"/>
              </w:rPr>
            </w:pPr>
            <w:r w:rsidRPr="005349BE">
              <w:rPr>
                <w:rFonts w:ascii="Arial Narrow" w:eastAsia="Times New Roman" w:hAnsi="Arial Narrow" w:cs="Arial"/>
                <w:sz w:val="16"/>
                <w:szCs w:val="16"/>
              </w:rPr>
              <w:t>1,243</w:t>
            </w:r>
          </w:p>
        </w:tc>
        <w:tc>
          <w:tcPr>
            <w:tcW w:w="1040" w:type="dxa"/>
            <w:tcBorders>
              <w:top w:val="nil"/>
              <w:left w:val="nil"/>
              <w:bottom w:val="dotted" w:sz="4" w:space="0" w:color="auto"/>
              <w:right w:val="dotted" w:sz="4" w:space="0" w:color="auto"/>
            </w:tcBorders>
            <w:shd w:val="clear" w:color="auto" w:fill="auto"/>
            <w:vAlign w:val="center"/>
            <w:hideMark/>
          </w:tcPr>
          <w:p w14:paraId="0B41E550" w14:textId="77777777" w:rsidR="005349BE" w:rsidRPr="005349BE" w:rsidRDefault="005349BE" w:rsidP="00484300">
            <w:pPr>
              <w:spacing w:after="0" w:line="240" w:lineRule="auto"/>
              <w:jc w:val="right"/>
              <w:rPr>
                <w:rFonts w:ascii="Arial Narrow" w:eastAsia="Times New Roman" w:hAnsi="Arial Narrow" w:cs="Arial"/>
                <w:sz w:val="16"/>
                <w:szCs w:val="16"/>
              </w:rPr>
            </w:pPr>
            <w:r w:rsidRPr="005349BE">
              <w:rPr>
                <w:rFonts w:ascii="Arial Narrow" w:eastAsia="Times New Roman" w:hAnsi="Arial Narrow" w:cs="Arial"/>
                <w:sz w:val="16"/>
                <w:szCs w:val="16"/>
              </w:rPr>
              <w:t>1,330</w:t>
            </w:r>
          </w:p>
        </w:tc>
        <w:tc>
          <w:tcPr>
            <w:tcW w:w="980" w:type="dxa"/>
            <w:tcBorders>
              <w:top w:val="nil"/>
              <w:left w:val="nil"/>
              <w:bottom w:val="dotted" w:sz="4" w:space="0" w:color="auto"/>
              <w:right w:val="dotted" w:sz="4" w:space="0" w:color="auto"/>
            </w:tcBorders>
            <w:shd w:val="clear" w:color="auto" w:fill="auto"/>
            <w:vAlign w:val="center"/>
            <w:hideMark/>
          </w:tcPr>
          <w:p w14:paraId="7A06E44F" w14:textId="77777777" w:rsidR="005349BE" w:rsidRPr="005349BE" w:rsidRDefault="005349BE" w:rsidP="00484300">
            <w:pPr>
              <w:spacing w:after="0" w:line="240" w:lineRule="auto"/>
              <w:jc w:val="right"/>
              <w:rPr>
                <w:rFonts w:ascii="Arial Narrow" w:eastAsia="Times New Roman" w:hAnsi="Arial Narrow" w:cs="Arial"/>
                <w:sz w:val="16"/>
                <w:szCs w:val="16"/>
              </w:rPr>
            </w:pPr>
            <w:r w:rsidRPr="005349BE">
              <w:rPr>
                <w:rFonts w:ascii="Arial Narrow" w:eastAsia="Times New Roman" w:hAnsi="Arial Narrow" w:cs="Arial"/>
                <w:sz w:val="16"/>
                <w:szCs w:val="16"/>
              </w:rPr>
              <w:t>1,433</w:t>
            </w:r>
          </w:p>
        </w:tc>
        <w:tc>
          <w:tcPr>
            <w:tcW w:w="980" w:type="dxa"/>
            <w:tcBorders>
              <w:top w:val="nil"/>
              <w:left w:val="nil"/>
              <w:bottom w:val="dotted" w:sz="4" w:space="0" w:color="auto"/>
              <w:right w:val="dotted" w:sz="4" w:space="0" w:color="auto"/>
            </w:tcBorders>
            <w:shd w:val="clear" w:color="auto" w:fill="auto"/>
            <w:vAlign w:val="center"/>
            <w:hideMark/>
          </w:tcPr>
          <w:p w14:paraId="75719804" w14:textId="77777777" w:rsidR="005349BE" w:rsidRPr="005349BE" w:rsidRDefault="005349BE" w:rsidP="00484300">
            <w:pPr>
              <w:spacing w:after="0" w:line="240" w:lineRule="auto"/>
              <w:jc w:val="right"/>
              <w:rPr>
                <w:rFonts w:ascii="Arial Narrow" w:eastAsia="Times New Roman" w:hAnsi="Arial Narrow" w:cs="Arial"/>
                <w:sz w:val="16"/>
                <w:szCs w:val="16"/>
              </w:rPr>
            </w:pPr>
            <w:r w:rsidRPr="005349BE">
              <w:rPr>
                <w:rFonts w:ascii="Arial Narrow" w:eastAsia="Times New Roman" w:hAnsi="Arial Narrow" w:cs="Arial"/>
                <w:sz w:val="16"/>
                <w:szCs w:val="16"/>
              </w:rPr>
              <w:t>1,546</w:t>
            </w:r>
          </w:p>
        </w:tc>
        <w:tc>
          <w:tcPr>
            <w:tcW w:w="980" w:type="dxa"/>
            <w:tcBorders>
              <w:top w:val="nil"/>
              <w:left w:val="nil"/>
              <w:bottom w:val="dotted" w:sz="4" w:space="0" w:color="auto"/>
              <w:right w:val="dotted" w:sz="4" w:space="0" w:color="auto"/>
            </w:tcBorders>
            <w:shd w:val="clear" w:color="auto" w:fill="auto"/>
            <w:vAlign w:val="center"/>
            <w:hideMark/>
          </w:tcPr>
          <w:p w14:paraId="21E1D242" w14:textId="77777777" w:rsidR="005349BE" w:rsidRPr="005349BE" w:rsidRDefault="005349BE" w:rsidP="00484300">
            <w:pPr>
              <w:spacing w:after="0" w:line="240" w:lineRule="auto"/>
              <w:jc w:val="right"/>
              <w:rPr>
                <w:rFonts w:ascii="Arial Narrow" w:eastAsia="Times New Roman" w:hAnsi="Arial Narrow" w:cs="Arial"/>
                <w:sz w:val="16"/>
                <w:szCs w:val="16"/>
              </w:rPr>
            </w:pPr>
            <w:r w:rsidRPr="005349BE">
              <w:rPr>
                <w:rFonts w:ascii="Arial Narrow" w:eastAsia="Times New Roman" w:hAnsi="Arial Narrow" w:cs="Arial"/>
                <w:sz w:val="16"/>
                <w:szCs w:val="16"/>
              </w:rPr>
              <w:t>1,662</w:t>
            </w:r>
          </w:p>
        </w:tc>
      </w:tr>
      <w:tr w:rsidR="005349BE" w:rsidRPr="005349BE" w14:paraId="21827F8C" w14:textId="77777777" w:rsidTr="00EC1261">
        <w:trPr>
          <w:trHeight w:val="519"/>
          <w:jc w:val="center"/>
        </w:trPr>
        <w:tc>
          <w:tcPr>
            <w:tcW w:w="11420" w:type="dxa"/>
            <w:gridSpan w:val="9"/>
            <w:tcBorders>
              <w:top w:val="dotted" w:sz="4" w:space="0" w:color="auto"/>
              <w:left w:val="dotted" w:sz="4" w:space="0" w:color="auto"/>
              <w:bottom w:val="dotted" w:sz="4" w:space="0" w:color="auto"/>
              <w:right w:val="dotted" w:sz="4" w:space="0" w:color="000000"/>
            </w:tcBorders>
            <w:shd w:val="clear" w:color="000000" w:fill="CCCCCC"/>
            <w:vAlign w:val="center"/>
            <w:hideMark/>
          </w:tcPr>
          <w:p w14:paraId="4E7960C7" w14:textId="77777777" w:rsidR="005349BE" w:rsidRPr="005349BE" w:rsidRDefault="005349BE" w:rsidP="00484300">
            <w:pPr>
              <w:spacing w:after="0" w:line="240" w:lineRule="auto"/>
              <w:jc w:val="center"/>
              <w:rPr>
                <w:rFonts w:ascii="Arial Narrow" w:eastAsia="Times New Roman" w:hAnsi="Arial Narrow" w:cs="Arial"/>
                <w:b/>
                <w:bCs/>
                <w:color w:val="000000"/>
                <w:sz w:val="18"/>
                <w:szCs w:val="18"/>
              </w:rPr>
            </w:pPr>
            <w:r w:rsidRPr="005349BE">
              <w:rPr>
                <w:rFonts w:ascii="Arial Narrow" w:eastAsia="Times New Roman" w:hAnsi="Arial Narrow" w:cs="Arial"/>
                <w:b/>
                <w:bCs/>
                <w:color w:val="000000"/>
                <w:sz w:val="18"/>
                <w:szCs w:val="18"/>
              </w:rPr>
              <w:t>USPTO GOAL 3:  PROVIDE DOMESTIC AND GLOBAL LEADERSHIP TO IMPROVE INTELLECTUAL PROPERTY POLICY, PROTECTION AND ENFORCEMENT WORLDWIDE</w:t>
            </w:r>
          </w:p>
        </w:tc>
      </w:tr>
      <w:tr w:rsidR="005349BE" w:rsidRPr="005349BE" w14:paraId="5BF2507D" w14:textId="77777777" w:rsidTr="00EC1261">
        <w:trPr>
          <w:trHeight w:val="288"/>
          <w:jc w:val="center"/>
        </w:trPr>
        <w:tc>
          <w:tcPr>
            <w:tcW w:w="3114" w:type="dxa"/>
            <w:tcBorders>
              <w:top w:val="nil"/>
              <w:left w:val="dotted" w:sz="4" w:space="0" w:color="auto"/>
              <w:bottom w:val="dotted" w:sz="4" w:space="0" w:color="auto"/>
              <w:right w:val="dotted" w:sz="4" w:space="0" w:color="auto"/>
            </w:tcBorders>
            <w:shd w:val="clear" w:color="auto" w:fill="auto"/>
            <w:vAlign w:val="center"/>
            <w:hideMark/>
          </w:tcPr>
          <w:p w14:paraId="2663DBC1" w14:textId="77777777" w:rsidR="005349BE" w:rsidRPr="005349BE" w:rsidRDefault="005349BE" w:rsidP="00484300">
            <w:pPr>
              <w:spacing w:after="0" w:line="240" w:lineRule="auto"/>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Amount</w:t>
            </w:r>
          </w:p>
        </w:tc>
        <w:tc>
          <w:tcPr>
            <w:tcW w:w="960" w:type="dxa"/>
            <w:tcBorders>
              <w:top w:val="nil"/>
              <w:left w:val="nil"/>
              <w:bottom w:val="dotted" w:sz="4" w:space="0" w:color="auto"/>
              <w:right w:val="dotted" w:sz="4" w:space="0" w:color="auto"/>
            </w:tcBorders>
            <w:shd w:val="clear" w:color="auto" w:fill="auto"/>
            <w:vAlign w:val="center"/>
            <w:hideMark/>
          </w:tcPr>
          <w:p w14:paraId="5FF22FF0"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46,852 </w:t>
            </w:r>
          </w:p>
        </w:tc>
        <w:tc>
          <w:tcPr>
            <w:tcW w:w="1094" w:type="dxa"/>
            <w:tcBorders>
              <w:top w:val="nil"/>
              <w:left w:val="nil"/>
              <w:bottom w:val="dotted" w:sz="4" w:space="0" w:color="auto"/>
              <w:right w:val="dotted" w:sz="4" w:space="0" w:color="auto"/>
            </w:tcBorders>
            <w:shd w:val="clear" w:color="000000" w:fill="FFFFFF"/>
            <w:vAlign w:val="center"/>
            <w:hideMark/>
          </w:tcPr>
          <w:p w14:paraId="6925E632"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63,166 </w:t>
            </w:r>
          </w:p>
        </w:tc>
        <w:tc>
          <w:tcPr>
            <w:tcW w:w="1091" w:type="dxa"/>
            <w:tcBorders>
              <w:top w:val="nil"/>
              <w:left w:val="nil"/>
              <w:bottom w:val="dotted" w:sz="4" w:space="0" w:color="auto"/>
              <w:right w:val="dotted" w:sz="4" w:space="0" w:color="auto"/>
            </w:tcBorders>
            <w:shd w:val="clear" w:color="auto" w:fill="auto"/>
            <w:vAlign w:val="center"/>
            <w:hideMark/>
          </w:tcPr>
          <w:p w14:paraId="6DFD0E76"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54,132 </w:t>
            </w:r>
          </w:p>
        </w:tc>
        <w:tc>
          <w:tcPr>
            <w:tcW w:w="1181" w:type="dxa"/>
            <w:tcBorders>
              <w:top w:val="nil"/>
              <w:left w:val="nil"/>
              <w:bottom w:val="dotted" w:sz="4" w:space="0" w:color="auto"/>
              <w:right w:val="dotted" w:sz="4" w:space="0" w:color="auto"/>
            </w:tcBorders>
            <w:shd w:val="clear" w:color="000000" w:fill="D9D9D9"/>
            <w:vAlign w:val="center"/>
            <w:hideMark/>
          </w:tcPr>
          <w:p w14:paraId="2020C034"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57,069 </w:t>
            </w:r>
          </w:p>
        </w:tc>
        <w:tc>
          <w:tcPr>
            <w:tcW w:w="1040" w:type="dxa"/>
            <w:tcBorders>
              <w:top w:val="nil"/>
              <w:left w:val="nil"/>
              <w:bottom w:val="dotted" w:sz="4" w:space="0" w:color="auto"/>
              <w:right w:val="dotted" w:sz="4" w:space="0" w:color="auto"/>
            </w:tcBorders>
            <w:shd w:val="clear" w:color="auto" w:fill="auto"/>
            <w:vAlign w:val="center"/>
            <w:hideMark/>
          </w:tcPr>
          <w:p w14:paraId="237A3DC5"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57,318 </w:t>
            </w:r>
          </w:p>
        </w:tc>
        <w:tc>
          <w:tcPr>
            <w:tcW w:w="980" w:type="dxa"/>
            <w:tcBorders>
              <w:top w:val="nil"/>
              <w:left w:val="nil"/>
              <w:bottom w:val="dotted" w:sz="4" w:space="0" w:color="auto"/>
              <w:right w:val="dotted" w:sz="4" w:space="0" w:color="auto"/>
            </w:tcBorders>
            <w:shd w:val="clear" w:color="auto" w:fill="auto"/>
            <w:vAlign w:val="center"/>
            <w:hideMark/>
          </w:tcPr>
          <w:p w14:paraId="23A06EDB"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58,718 </w:t>
            </w:r>
          </w:p>
        </w:tc>
        <w:tc>
          <w:tcPr>
            <w:tcW w:w="980" w:type="dxa"/>
            <w:tcBorders>
              <w:top w:val="nil"/>
              <w:left w:val="nil"/>
              <w:bottom w:val="dotted" w:sz="4" w:space="0" w:color="auto"/>
              <w:right w:val="dotted" w:sz="4" w:space="0" w:color="auto"/>
            </w:tcBorders>
            <w:shd w:val="clear" w:color="auto" w:fill="auto"/>
            <w:vAlign w:val="center"/>
            <w:hideMark/>
          </w:tcPr>
          <w:p w14:paraId="5CC99B8D"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59,940 </w:t>
            </w:r>
          </w:p>
        </w:tc>
        <w:tc>
          <w:tcPr>
            <w:tcW w:w="980" w:type="dxa"/>
            <w:tcBorders>
              <w:top w:val="nil"/>
              <w:left w:val="nil"/>
              <w:bottom w:val="dotted" w:sz="4" w:space="0" w:color="auto"/>
              <w:right w:val="dotted" w:sz="4" w:space="0" w:color="auto"/>
            </w:tcBorders>
            <w:shd w:val="clear" w:color="auto" w:fill="auto"/>
            <w:vAlign w:val="center"/>
            <w:hideMark/>
          </w:tcPr>
          <w:p w14:paraId="3D6161D0"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61,104 </w:t>
            </w:r>
          </w:p>
        </w:tc>
      </w:tr>
      <w:tr w:rsidR="005349BE" w:rsidRPr="005349BE" w14:paraId="260A2D65" w14:textId="77777777" w:rsidTr="00EC1261">
        <w:trPr>
          <w:trHeight w:val="288"/>
          <w:jc w:val="center"/>
        </w:trPr>
        <w:tc>
          <w:tcPr>
            <w:tcW w:w="3114" w:type="dxa"/>
            <w:tcBorders>
              <w:top w:val="nil"/>
              <w:left w:val="dotted" w:sz="4" w:space="0" w:color="auto"/>
              <w:bottom w:val="dotted" w:sz="4" w:space="0" w:color="auto"/>
              <w:right w:val="dotted" w:sz="4" w:space="0" w:color="auto"/>
            </w:tcBorders>
            <w:shd w:val="clear" w:color="auto" w:fill="auto"/>
            <w:vAlign w:val="center"/>
            <w:hideMark/>
          </w:tcPr>
          <w:p w14:paraId="7A06A2C6" w14:textId="77777777" w:rsidR="005349BE" w:rsidRPr="005349BE" w:rsidRDefault="005349BE" w:rsidP="00484300">
            <w:pPr>
              <w:spacing w:after="0" w:line="240" w:lineRule="auto"/>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FTE</w:t>
            </w:r>
          </w:p>
        </w:tc>
        <w:tc>
          <w:tcPr>
            <w:tcW w:w="960" w:type="dxa"/>
            <w:tcBorders>
              <w:top w:val="nil"/>
              <w:left w:val="nil"/>
              <w:bottom w:val="dotted" w:sz="4" w:space="0" w:color="auto"/>
              <w:right w:val="dotted" w:sz="4" w:space="0" w:color="auto"/>
            </w:tcBorders>
            <w:shd w:val="clear" w:color="auto" w:fill="auto"/>
            <w:vAlign w:val="center"/>
            <w:hideMark/>
          </w:tcPr>
          <w:p w14:paraId="6B9F7E30"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138 </w:t>
            </w:r>
          </w:p>
        </w:tc>
        <w:tc>
          <w:tcPr>
            <w:tcW w:w="1094" w:type="dxa"/>
            <w:tcBorders>
              <w:top w:val="nil"/>
              <w:left w:val="nil"/>
              <w:bottom w:val="dotted" w:sz="4" w:space="0" w:color="auto"/>
              <w:right w:val="dotted" w:sz="4" w:space="0" w:color="auto"/>
            </w:tcBorders>
            <w:shd w:val="clear" w:color="000000" w:fill="FFFFFF"/>
            <w:vAlign w:val="center"/>
            <w:hideMark/>
          </w:tcPr>
          <w:p w14:paraId="60B8E5CE"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181 </w:t>
            </w:r>
          </w:p>
        </w:tc>
        <w:tc>
          <w:tcPr>
            <w:tcW w:w="1091" w:type="dxa"/>
            <w:tcBorders>
              <w:top w:val="nil"/>
              <w:left w:val="nil"/>
              <w:bottom w:val="dotted" w:sz="4" w:space="0" w:color="auto"/>
              <w:right w:val="dotted" w:sz="4" w:space="0" w:color="auto"/>
            </w:tcBorders>
            <w:shd w:val="clear" w:color="auto" w:fill="auto"/>
            <w:vAlign w:val="center"/>
            <w:hideMark/>
          </w:tcPr>
          <w:p w14:paraId="3054FF1B"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159 </w:t>
            </w:r>
          </w:p>
        </w:tc>
        <w:tc>
          <w:tcPr>
            <w:tcW w:w="1181" w:type="dxa"/>
            <w:tcBorders>
              <w:top w:val="nil"/>
              <w:left w:val="nil"/>
              <w:bottom w:val="dotted" w:sz="4" w:space="0" w:color="auto"/>
              <w:right w:val="dotted" w:sz="4" w:space="0" w:color="auto"/>
            </w:tcBorders>
            <w:shd w:val="clear" w:color="000000" w:fill="D9D9D9"/>
            <w:vAlign w:val="center"/>
            <w:hideMark/>
          </w:tcPr>
          <w:p w14:paraId="47CB7E88"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161 </w:t>
            </w:r>
          </w:p>
        </w:tc>
        <w:tc>
          <w:tcPr>
            <w:tcW w:w="1040" w:type="dxa"/>
            <w:tcBorders>
              <w:top w:val="nil"/>
              <w:left w:val="nil"/>
              <w:bottom w:val="dotted" w:sz="4" w:space="0" w:color="auto"/>
              <w:right w:val="dotted" w:sz="4" w:space="0" w:color="auto"/>
            </w:tcBorders>
            <w:shd w:val="clear" w:color="auto" w:fill="auto"/>
            <w:vAlign w:val="center"/>
            <w:hideMark/>
          </w:tcPr>
          <w:p w14:paraId="64C20B6F"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161 </w:t>
            </w:r>
          </w:p>
        </w:tc>
        <w:tc>
          <w:tcPr>
            <w:tcW w:w="980" w:type="dxa"/>
            <w:tcBorders>
              <w:top w:val="nil"/>
              <w:left w:val="nil"/>
              <w:bottom w:val="dotted" w:sz="4" w:space="0" w:color="auto"/>
              <w:right w:val="dotted" w:sz="4" w:space="0" w:color="auto"/>
            </w:tcBorders>
            <w:shd w:val="clear" w:color="auto" w:fill="auto"/>
            <w:vAlign w:val="center"/>
            <w:hideMark/>
          </w:tcPr>
          <w:p w14:paraId="033D8DF9"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161 </w:t>
            </w:r>
          </w:p>
        </w:tc>
        <w:tc>
          <w:tcPr>
            <w:tcW w:w="980" w:type="dxa"/>
            <w:tcBorders>
              <w:top w:val="nil"/>
              <w:left w:val="nil"/>
              <w:bottom w:val="dotted" w:sz="4" w:space="0" w:color="auto"/>
              <w:right w:val="dotted" w:sz="4" w:space="0" w:color="auto"/>
            </w:tcBorders>
            <w:shd w:val="clear" w:color="auto" w:fill="auto"/>
            <w:vAlign w:val="center"/>
            <w:hideMark/>
          </w:tcPr>
          <w:p w14:paraId="6B7C4B77"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161 </w:t>
            </w:r>
          </w:p>
        </w:tc>
        <w:tc>
          <w:tcPr>
            <w:tcW w:w="980" w:type="dxa"/>
            <w:tcBorders>
              <w:top w:val="nil"/>
              <w:left w:val="nil"/>
              <w:bottom w:val="dotted" w:sz="4" w:space="0" w:color="auto"/>
              <w:right w:val="dotted" w:sz="4" w:space="0" w:color="auto"/>
            </w:tcBorders>
            <w:shd w:val="clear" w:color="auto" w:fill="auto"/>
            <w:vAlign w:val="center"/>
            <w:hideMark/>
          </w:tcPr>
          <w:p w14:paraId="1A681569"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161 </w:t>
            </w:r>
          </w:p>
        </w:tc>
      </w:tr>
      <w:tr w:rsidR="005349BE" w:rsidRPr="005349BE" w14:paraId="2AABEF93" w14:textId="77777777" w:rsidTr="00EC1261">
        <w:trPr>
          <w:trHeight w:val="288"/>
          <w:jc w:val="center"/>
        </w:trPr>
        <w:tc>
          <w:tcPr>
            <w:tcW w:w="3114" w:type="dxa"/>
            <w:tcBorders>
              <w:top w:val="nil"/>
              <w:left w:val="dotted" w:sz="4" w:space="0" w:color="auto"/>
              <w:bottom w:val="dotted" w:sz="4" w:space="0" w:color="auto"/>
              <w:right w:val="dotted" w:sz="4" w:space="0" w:color="auto"/>
            </w:tcBorders>
            <w:shd w:val="clear" w:color="000000" w:fill="F2F2F2"/>
            <w:vAlign w:val="center"/>
            <w:hideMark/>
          </w:tcPr>
          <w:p w14:paraId="6F7C43C5" w14:textId="77777777" w:rsidR="005349BE" w:rsidRPr="005349BE" w:rsidRDefault="005349BE" w:rsidP="00484300">
            <w:pPr>
              <w:spacing w:after="0" w:line="240" w:lineRule="auto"/>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Amounts not Supporting Goals</w:t>
            </w:r>
            <w:r w:rsidRPr="005349BE">
              <w:rPr>
                <w:rFonts w:ascii="Arial Narrow" w:eastAsia="Times New Roman" w:hAnsi="Arial Narrow" w:cs="Arial"/>
                <w:color w:val="000000"/>
                <w:sz w:val="16"/>
                <w:szCs w:val="16"/>
                <w:vertAlign w:val="superscript"/>
              </w:rPr>
              <w:t>1</w:t>
            </w:r>
          </w:p>
        </w:tc>
        <w:tc>
          <w:tcPr>
            <w:tcW w:w="960" w:type="dxa"/>
            <w:tcBorders>
              <w:top w:val="nil"/>
              <w:left w:val="nil"/>
              <w:bottom w:val="dotted" w:sz="4" w:space="0" w:color="auto"/>
              <w:right w:val="dotted" w:sz="4" w:space="0" w:color="auto"/>
            </w:tcBorders>
            <w:shd w:val="clear" w:color="000000" w:fill="F2F2F2"/>
            <w:vAlign w:val="center"/>
            <w:hideMark/>
          </w:tcPr>
          <w:p w14:paraId="0D40D2BB" w14:textId="77777777" w:rsidR="005349BE" w:rsidRPr="005349BE" w:rsidRDefault="005349BE" w:rsidP="00484300">
            <w:pPr>
              <w:spacing w:after="0" w:line="240" w:lineRule="auto"/>
              <w:jc w:val="right"/>
              <w:rPr>
                <w:rFonts w:ascii="Arial Narrow" w:eastAsia="Times New Roman" w:hAnsi="Arial Narrow" w:cs="Arial"/>
                <w:sz w:val="16"/>
                <w:szCs w:val="16"/>
              </w:rPr>
            </w:pPr>
            <w:r w:rsidRPr="005349BE">
              <w:rPr>
                <w:rFonts w:ascii="Arial Narrow" w:eastAsia="Times New Roman" w:hAnsi="Arial Narrow" w:cs="Arial"/>
                <w:sz w:val="16"/>
                <w:szCs w:val="16"/>
              </w:rPr>
              <w:t>2,000</w:t>
            </w:r>
          </w:p>
        </w:tc>
        <w:tc>
          <w:tcPr>
            <w:tcW w:w="1094" w:type="dxa"/>
            <w:tcBorders>
              <w:top w:val="nil"/>
              <w:left w:val="nil"/>
              <w:bottom w:val="dotted" w:sz="4" w:space="0" w:color="auto"/>
              <w:right w:val="dotted" w:sz="4" w:space="0" w:color="auto"/>
            </w:tcBorders>
            <w:shd w:val="clear" w:color="000000" w:fill="F2F2F2"/>
            <w:vAlign w:val="center"/>
            <w:hideMark/>
          </w:tcPr>
          <w:p w14:paraId="0AE114A5"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2,000</w:t>
            </w:r>
          </w:p>
        </w:tc>
        <w:tc>
          <w:tcPr>
            <w:tcW w:w="1091" w:type="dxa"/>
            <w:tcBorders>
              <w:top w:val="nil"/>
              <w:left w:val="nil"/>
              <w:bottom w:val="dotted" w:sz="4" w:space="0" w:color="auto"/>
              <w:right w:val="dotted" w:sz="4" w:space="0" w:color="auto"/>
            </w:tcBorders>
            <w:shd w:val="clear" w:color="000000" w:fill="F2F2F2"/>
            <w:vAlign w:val="center"/>
            <w:hideMark/>
          </w:tcPr>
          <w:p w14:paraId="77E1C711" w14:textId="12786A62" w:rsidR="005349BE" w:rsidRPr="005349BE" w:rsidRDefault="008F604E" w:rsidP="008F604E">
            <w:pPr>
              <w:spacing w:after="0" w:line="240" w:lineRule="auto"/>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2</w:t>
            </w:r>
            <w:r w:rsidR="005349BE" w:rsidRPr="005349BE">
              <w:rPr>
                <w:rFonts w:ascii="Arial Narrow" w:eastAsia="Times New Roman" w:hAnsi="Arial Narrow" w:cs="Arial"/>
                <w:color w:val="000000"/>
                <w:sz w:val="16"/>
                <w:szCs w:val="16"/>
              </w:rPr>
              <w:t>,</w:t>
            </w:r>
            <w:r>
              <w:rPr>
                <w:rFonts w:ascii="Arial Narrow" w:eastAsia="Times New Roman" w:hAnsi="Arial Narrow" w:cs="Arial"/>
                <w:color w:val="000000"/>
                <w:sz w:val="16"/>
                <w:szCs w:val="16"/>
              </w:rPr>
              <w:t>000</w:t>
            </w:r>
          </w:p>
        </w:tc>
        <w:tc>
          <w:tcPr>
            <w:tcW w:w="1181" w:type="dxa"/>
            <w:tcBorders>
              <w:top w:val="nil"/>
              <w:left w:val="nil"/>
              <w:bottom w:val="dotted" w:sz="4" w:space="0" w:color="auto"/>
              <w:right w:val="dotted" w:sz="4" w:space="0" w:color="auto"/>
            </w:tcBorders>
            <w:shd w:val="clear" w:color="000000" w:fill="D9D9D9"/>
            <w:vAlign w:val="center"/>
            <w:hideMark/>
          </w:tcPr>
          <w:p w14:paraId="2B9EE22B"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2,000</w:t>
            </w:r>
          </w:p>
        </w:tc>
        <w:tc>
          <w:tcPr>
            <w:tcW w:w="1040" w:type="dxa"/>
            <w:tcBorders>
              <w:top w:val="nil"/>
              <w:left w:val="nil"/>
              <w:bottom w:val="dotted" w:sz="4" w:space="0" w:color="auto"/>
              <w:right w:val="dotted" w:sz="4" w:space="0" w:color="auto"/>
            </w:tcBorders>
            <w:shd w:val="clear" w:color="000000" w:fill="F2F2F2"/>
            <w:vAlign w:val="center"/>
            <w:hideMark/>
          </w:tcPr>
          <w:p w14:paraId="0957635E"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2,000</w:t>
            </w:r>
          </w:p>
        </w:tc>
        <w:tc>
          <w:tcPr>
            <w:tcW w:w="980" w:type="dxa"/>
            <w:tcBorders>
              <w:top w:val="nil"/>
              <w:left w:val="nil"/>
              <w:bottom w:val="dotted" w:sz="4" w:space="0" w:color="auto"/>
              <w:right w:val="dotted" w:sz="4" w:space="0" w:color="auto"/>
            </w:tcBorders>
            <w:shd w:val="clear" w:color="000000" w:fill="F2F2F2"/>
            <w:vAlign w:val="center"/>
            <w:hideMark/>
          </w:tcPr>
          <w:p w14:paraId="788BB528"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2,000</w:t>
            </w:r>
          </w:p>
        </w:tc>
        <w:tc>
          <w:tcPr>
            <w:tcW w:w="980" w:type="dxa"/>
            <w:tcBorders>
              <w:top w:val="nil"/>
              <w:left w:val="nil"/>
              <w:bottom w:val="dotted" w:sz="4" w:space="0" w:color="auto"/>
              <w:right w:val="dotted" w:sz="4" w:space="0" w:color="auto"/>
            </w:tcBorders>
            <w:shd w:val="clear" w:color="000000" w:fill="F2F2F2"/>
            <w:vAlign w:val="center"/>
            <w:hideMark/>
          </w:tcPr>
          <w:p w14:paraId="22B1BF96"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2,000</w:t>
            </w:r>
          </w:p>
        </w:tc>
        <w:tc>
          <w:tcPr>
            <w:tcW w:w="980" w:type="dxa"/>
            <w:tcBorders>
              <w:top w:val="nil"/>
              <w:left w:val="nil"/>
              <w:bottom w:val="dotted" w:sz="4" w:space="0" w:color="auto"/>
              <w:right w:val="dotted" w:sz="4" w:space="0" w:color="auto"/>
            </w:tcBorders>
            <w:shd w:val="clear" w:color="000000" w:fill="F2F2F2"/>
            <w:vAlign w:val="center"/>
            <w:hideMark/>
          </w:tcPr>
          <w:p w14:paraId="180FA14E"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2,000</w:t>
            </w:r>
          </w:p>
        </w:tc>
      </w:tr>
      <w:tr w:rsidR="005349BE" w:rsidRPr="005349BE" w14:paraId="60240EC3" w14:textId="77777777" w:rsidTr="00EC1261">
        <w:trPr>
          <w:trHeight w:val="300"/>
          <w:jc w:val="center"/>
        </w:trPr>
        <w:tc>
          <w:tcPr>
            <w:tcW w:w="3114" w:type="dxa"/>
            <w:tcBorders>
              <w:top w:val="nil"/>
              <w:left w:val="dotted" w:sz="4" w:space="0" w:color="auto"/>
              <w:bottom w:val="dotted" w:sz="4" w:space="0" w:color="auto"/>
              <w:right w:val="dotted" w:sz="4" w:space="0" w:color="auto"/>
            </w:tcBorders>
            <w:shd w:val="clear" w:color="000000" w:fill="CCCCCC"/>
            <w:vAlign w:val="center"/>
            <w:hideMark/>
          </w:tcPr>
          <w:p w14:paraId="2112A3C2" w14:textId="77777777" w:rsidR="005349BE" w:rsidRPr="005349BE" w:rsidRDefault="005349BE" w:rsidP="00484300">
            <w:pPr>
              <w:spacing w:after="0" w:line="240" w:lineRule="auto"/>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USPTO Requirements</w:t>
            </w:r>
          </w:p>
        </w:tc>
        <w:tc>
          <w:tcPr>
            <w:tcW w:w="960" w:type="dxa"/>
            <w:tcBorders>
              <w:top w:val="nil"/>
              <w:left w:val="nil"/>
              <w:bottom w:val="dotted" w:sz="4" w:space="0" w:color="auto"/>
              <w:right w:val="dotted" w:sz="4" w:space="0" w:color="auto"/>
            </w:tcBorders>
            <w:shd w:val="clear" w:color="000000" w:fill="CCCCCC"/>
            <w:vAlign w:val="center"/>
            <w:hideMark/>
          </w:tcPr>
          <w:p w14:paraId="63211CA5"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3,205,992 </w:t>
            </w:r>
          </w:p>
        </w:tc>
        <w:tc>
          <w:tcPr>
            <w:tcW w:w="1094" w:type="dxa"/>
            <w:tcBorders>
              <w:top w:val="nil"/>
              <w:left w:val="nil"/>
              <w:bottom w:val="dotted" w:sz="4" w:space="0" w:color="auto"/>
              <w:right w:val="dotted" w:sz="4" w:space="0" w:color="auto"/>
            </w:tcBorders>
            <w:shd w:val="clear" w:color="000000" w:fill="CCCCCC"/>
            <w:vAlign w:val="center"/>
            <w:hideMark/>
          </w:tcPr>
          <w:p w14:paraId="0854D79D"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3,502,874 </w:t>
            </w:r>
          </w:p>
        </w:tc>
        <w:tc>
          <w:tcPr>
            <w:tcW w:w="1091" w:type="dxa"/>
            <w:tcBorders>
              <w:top w:val="nil"/>
              <w:left w:val="nil"/>
              <w:bottom w:val="dotted" w:sz="4" w:space="0" w:color="auto"/>
              <w:right w:val="dotted" w:sz="4" w:space="0" w:color="auto"/>
            </w:tcBorders>
            <w:shd w:val="clear" w:color="000000" w:fill="CCCCCC"/>
            <w:vAlign w:val="center"/>
            <w:hideMark/>
          </w:tcPr>
          <w:p w14:paraId="39E04434" w14:textId="3095E827" w:rsidR="005349BE" w:rsidRPr="005349BE" w:rsidRDefault="005349BE" w:rsidP="008F604E">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3,449,</w:t>
            </w:r>
            <w:r w:rsidR="008F604E">
              <w:rPr>
                <w:rFonts w:ascii="Arial Narrow" w:eastAsia="Times New Roman" w:hAnsi="Arial Narrow" w:cs="Arial"/>
                <w:color w:val="000000"/>
                <w:sz w:val="16"/>
                <w:szCs w:val="16"/>
              </w:rPr>
              <w:t>501</w:t>
            </w:r>
            <w:r w:rsidR="008F604E" w:rsidRPr="005349BE">
              <w:rPr>
                <w:rFonts w:ascii="Arial Narrow" w:eastAsia="Times New Roman" w:hAnsi="Arial Narrow" w:cs="Arial"/>
                <w:color w:val="000000"/>
                <w:sz w:val="16"/>
                <w:szCs w:val="16"/>
              </w:rPr>
              <w:t xml:space="preserve"> </w:t>
            </w:r>
          </w:p>
        </w:tc>
        <w:tc>
          <w:tcPr>
            <w:tcW w:w="1181" w:type="dxa"/>
            <w:tcBorders>
              <w:top w:val="nil"/>
              <w:left w:val="nil"/>
              <w:bottom w:val="dotted" w:sz="4" w:space="0" w:color="auto"/>
              <w:right w:val="dotted" w:sz="4" w:space="0" w:color="auto"/>
            </w:tcBorders>
            <w:shd w:val="clear" w:color="000000" w:fill="CCCCCC"/>
            <w:vAlign w:val="center"/>
            <w:hideMark/>
          </w:tcPr>
          <w:p w14:paraId="6BA55222"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3,461,001 </w:t>
            </w:r>
          </w:p>
        </w:tc>
        <w:tc>
          <w:tcPr>
            <w:tcW w:w="1040" w:type="dxa"/>
            <w:tcBorders>
              <w:top w:val="nil"/>
              <w:left w:val="nil"/>
              <w:bottom w:val="dotted" w:sz="4" w:space="0" w:color="auto"/>
              <w:right w:val="dotted" w:sz="4" w:space="0" w:color="auto"/>
            </w:tcBorders>
            <w:shd w:val="clear" w:color="000000" w:fill="CCCCCC"/>
            <w:vAlign w:val="center"/>
            <w:hideMark/>
          </w:tcPr>
          <w:p w14:paraId="404CDAFD"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3,529,538 </w:t>
            </w:r>
          </w:p>
        </w:tc>
        <w:tc>
          <w:tcPr>
            <w:tcW w:w="980" w:type="dxa"/>
            <w:tcBorders>
              <w:top w:val="nil"/>
              <w:left w:val="nil"/>
              <w:bottom w:val="dotted" w:sz="4" w:space="0" w:color="auto"/>
              <w:right w:val="dotted" w:sz="4" w:space="0" w:color="auto"/>
            </w:tcBorders>
            <w:shd w:val="clear" w:color="000000" w:fill="CCCCCC"/>
            <w:vAlign w:val="center"/>
            <w:hideMark/>
          </w:tcPr>
          <w:p w14:paraId="5F79E078"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3,700,536 </w:t>
            </w:r>
          </w:p>
        </w:tc>
        <w:tc>
          <w:tcPr>
            <w:tcW w:w="980" w:type="dxa"/>
            <w:tcBorders>
              <w:top w:val="nil"/>
              <w:left w:val="nil"/>
              <w:bottom w:val="dotted" w:sz="4" w:space="0" w:color="auto"/>
              <w:right w:val="dotted" w:sz="4" w:space="0" w:color="auto"/>
            </w:tcBorders>
            <w:shd w:val="clear" w:color="000000" w:fill="CCCCCC"/>
            <w:vAlign w:val="center"/>
            <w:hideMark/>
          </w:tcPr>
          <w:p w14:paraId="61A53D26"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3,818,536 </w:t>
            </w:r>
          </w:p>
        </w:tc>
        <w:tc>
          <w:tcPr>
            <w:tcW w:w="980" w:type="dxa"/>
            <w:tcBorders>
              <w:top w:val="nil"/>
              <w:left w:val="nil"/>
              <w:bottom w:val="dotted" w:sz="4" w:space="0" w:color="auto"/>
              <w:right w:val="dotted" w:sz="4" w:space="0" w:color="auto"/>
            </w:tcBorders>
            <w:shd w:val="clear" w:color="000000" w:fill="CCCCCC"/>
            <w:vAlign w:val="center"/>
            <w:hideMark/>
          </w:tcPr>
          <w:p w14:paraId="1B27C7AE"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3,909,886 </w:t>
            </w:r>
          </w:p>
        </w:tc>
      </w:tr>
      <w:tr w:rsidR="005349BE" w:rsidRPr="005349BE" w14:paraId="5FE60CC8" w14:textId="77777777" w:rsidTr="00EC1261">
        <w:trPr>
          <w:trHeight w:val="288"/>
          <w:jc w:val="center"/>
        </w:trPr>
        <w:tc>
          <w:tcPr>
            <w:tcW w:w="3114" w:type="dxa"/>
            <w:tcBorders>
              <w:top w:val="nil"/>
              <w:left w:val="dotted" w:sz="4" w:space="0" w:color="auto"/>
              <w:bottom w:val="dotted" w:sz="4" w:space="0" w:color="auto"/>
              <w:right w:val="dotted" w:sz="4" w:space="0" w:color="auto"/>
            </w:tcBorders>
            <w:shd w:val="clear" w:color="000000" w:fill="CCCCCC"/>
            <w:vAlign w:val="center"/>
            <w:hideMark/>
          </w:tcPr>
          <w:p w14:paraId="625743A7" w14:textId="77777777" w:rsidR="005349BE" w:rsidRPr="005349BE" w:rsidRDefault="005349BE" w:rsidP="00484300">
            <w:pPr>
              <w:spacing w:after="0" w:line="240" w:lineRule="auto"/>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FTE </w:t>
            </w:r>
          </w:p>
        </w:tc>
        <w:tc>
          <w:tcPr>
            <w:tcW w:w="960" w:type="dxa"/>
            <w:tcBorders>
              <w:top w:val="nil"/>
              <w:left w:val="nil"/>
              <w:bottom w:val="dotted" w:sz="4" w:space="0" w:color="auto"/>
              <w:right w:val="dotted" w:sz="4" w:space="0" w:color="auto"/>
            </w:tcBorders>
            <w:shd w:val="clear" w:color="000000" w:fill="CCCCCC"/>
            <w:vAlign w:val="center"/>
            <w:hideMark/>
          </w:tcPr>
          <w:p w14:paraId="48CB3E53"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12,507 </w:t>
            </w:r>
          </w:p>
        </w:tc>
        <w:tc>
          <w:tcPr>
            <w:tcW w:w="1094" w:type="dxa"/>
            <w:tcBorders>
              <w:top w:val="nil"/>
              <w:left w:val="nil"/>
              <w:bottom w:val="dotted" w:sz="4" w:space="0" w:color="auto"/>
              <w:right w:val="dotted" w:sz="4" w:space="0" w:color="auto"/>
            </w:tcBorders>
            <w:shd w:val="clear" w:color="000000" w:fill="CCCCCC"/>
            <w:vAlign w:val="center"/>
            <w:hideMark/>
          </w:tcPr>
          <w:p w14:paraId="3822DC21"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13,249 </w:t>
            </w:r>
          </w:p>
        </w:tc>
        <w:tc>
          <w:tcPr>
            <w:tcW w:w="1091" w:type="dxa"/>
            <w:tcBorders>
              <w:top w:val="nil"/>
              <w:left w:val="nil"/>
              <w:bottom w:val="dotted" w:sz="4" w:space="0" w:color="auto"/>
              <w:right w:val="dotted" w:sz="4" w:space="0" w:color="auto"/>
            </w:tcBorders>
            <w:shd w:val="clear" w:color="000000" w:fill="CCCCCC"/>
            <w:vAlign w:val="center"/>
            <w:hideMark/>
          </w:tcPr>
          <w:p w14:paraId="2C63BFFF"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12,735 </w:t>
            </w:r>
          </w:p>
        </w:tc>
        <w:tc>
          <w:tcPr>
            <w:tcW w:w="1181" w:type="dxa"/>
            <w:tcBorders>
              <w:top w:val="nil"/>
              <w:left w:val="nil"/>
              <w:bottom w:val="dotted" w:sz="4" w:space="0" w:color="auto"/>
              <w:right w:val="dotted" w:sz="4" w:space="0" w:color="auto"/>
            </w:tcBorders>
            <w:shd w:val="clear" w:color="000000" w:fill="CCCCCC"/>
            <w:vAlign w:val="center"/>
            <w:hideMark/>
          </w:tcPr>
          <w:p w14:paraId="09C96398"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12,884 </w:t>
            </w:r>
          </w:p>
        </w:tc>
        <w:tc>
          <w:tcPr>
            <w:tcW w:w="1040" w:type="dxa"/>
            <w:tcBorders>
              <w:top w:val="nil"/>
              <w:left w:val="nil"/>
              <w:bottom w:val="dotted" w:sz="4" w:space="0" w:color="auto"/>
              <w:right w:val="dotted" w:sz="4" w:space="0" w:color="auto"/>
            </w:tcBorders>
            <w:shd w:val="clear" w:color="000000" w:fill="CCCCCC"/>
            <w:vAlign w:val="center"/>
            <w:hideMark/>
          </w:tcPr>
          <w:p w14:paraId="0DFE7C6A"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13,027 </w:t>
            </w:r>
          </w:p>
        </w:tc>
        <w:tc>
          <w:tcPr>
            <w:tcW w:w="980" w:type="dxa"/>
            <w:tcBorders>
              <w:top w:val="nil"/>
              <w:left w:val="nil"/>
              <w:bottom w:val="dotted" w:sz="4" w:space="0" w:color="auto"/>
              <w:right w:val="dotted" w:sz="4" w:space="0" w:color="auto"/>
            </w:tcBorders>
            <w:shd w:val="clear" w:color="000000" w:fill="CCCCCC"/>
            <w:vAlign w:val="center"/>
            <w:hideMark/>
          </w:tcPr>
          <w:p w14:paraId="76F798D7"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13,182 </w:t>
            </w:r>
          </w:p>
        </w:tc>
        <w:tc>
          <w:tcPr>
            <w:tcW w:w="980" w:type="dxa"/>
            <w:tcBorders>
              <w:top w:val="nil"/>
              <w:left w:val="nil"/>
              <w:bottom w:val="dotted" w:sz="4" w:space="0" w:color="auto"/>
              <w:right w:val="dotted" w:sz="4" w:space="0" w:color="auto"/>
            </w:tcBorders>
            <w:shd w:val="clear" w:color="000000" w:fill="CCCCCC"/>
            <w:vAlign w:val="center"/>
            <w:hideMark/>
          </w:tcPr>
          <w:p w14:paraId="13AF6200"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13,345 </w:t>
            </w:r>
          </w:p>
        </w:tc>
        <w:tc>
          <w:tcPr>
            <w:tcW w:w="980" w:type="dxa"/>
            <w:tcBorders>
              <w:top w:val="nil"/>
              <w:left w:val="nil"/>
              <w:bottom w:val="dotted" w:sz="4" w:space="0" w:color="auto"/>
              <w:right w:val="dotted" w:sz="4" w:space="0" w:color="auto"/>
            </w:tcBorders>
            <w:shd w:val="clear" w:color="000000" w:fill="CCCCCC"/>
            <w:vAlign w:val="center"/>
            <w:hideMark/>
          </w:tcPr>
          <w:p w14:paraId="4A4F5112"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xml:space="preserve">             13,518 </w:t>
            </w:r>
          </w:p>
        </w:tc>
      </w:tr>
      <w:tr w:rsidR="005349BE" w:rsidRPr="005349BE" w14:paraId="0A4D735F" w14:textId="77777777" w:rsidTr="00EC1261">
        <w:trPr>
          <w:trHeight w:val="288"/>
          <w:jc w:val="center"/>
        </w:trPr>
        <w:tc>
          <w:tcPr>
            <w:tcW w:w="3114" w:type="dxa"/>
            <w:tcBorders>
              <w:top w:val="nil"/>
              <w:left w:val="dotted" w:sz="4" w:space="0" w:color="auto"/>
              <w:bottom w:val="dotted" w:sz="4" w:space="0" w:color="auto"/>
              <w:right w:val="nil"/>
            </w:tcBorders>
            <w:shd w:val="clear" w:color="auto" w:fill="auto"/>
            <w:vAlign w:val="center"/>
            <w:hideMark/>
          </w:tcPr>
          <w:p w14:paraId="17854E6B"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w:t>
            </w:r>
          </w:p>
        </w:tc>
        <w:tc>
          <w:tcPr>
            <w:tcW w:w="960" w:type="dxa"/>
            <w:tcBorders>
              <w:top w:val="nil"/>
              <w:left w:val="nil"/>
              <w:bottom w:val="dotted" w:sz="4" w:space="0" w:color="auto"/>
              <w:right w:val="nil"/>
            </w:tcBorders>
            <w:shd w:val="clear" w:color="auto" w:fill="auto"/>
            <w:vAlign w:val="center"/>
            <w:hideMark/>
          </w:tcPr>
          <w:p w14:paraId="701E18B7"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w:t>
            </w:r>
          </w:p>
        </w:tc>
        <w:tc>
          <w:tcPr>
            <w:tcW w:w="1094" w:type="dxa"/>
            <w:tcBorders>
              <w:top w:val="nil"/>
              <w:left w:val="nil"/>
              <w:bottom w:val="dotted" w:sz="4" w:space="0" w:color="auto"/>
              <w:right w:val="nil"/>
            </w:tcBorders>
            <w:shd w:val="clear" w:color="auto" w:fill="auto"/>
            <w:vAlign w:val="center"/>
            <w:hideMark/>
          </w:tcPr>
          <w:p w14:paraId="4DA70703"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w:t>
            </w:r>
          </w:p>
        </w:tc>
        <w:tc>
          <w:tcPr>
            <w:tcW w:w="1091" w:type="dxa"/>
            <w:tcBorders>
              <w:top w:val="nil"/>
              <w:left w:val="nil"/>
              <w:bottom w:val="dotted" w:sz="4" w:space="0" w:color="auto"/>
              <w:right w:val="nil"/>
            </w:tcBorders>
            <w:shd w:val="clear" w:color="auto" w:fill="auto"/>
            <w:vAlign w:val="center"/>
            <w:hideMark/>
          </w:tcPr>
          <w:p w14:paraId="1BC4D289"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w:t>
            </w:r>
          </w:p>
        </w:tc>
        <w:tc>
          <w:tcPr>
            <w:tcW w:w="1181" w:type="dxa"/>
            <w:tcBorders>
              <w:top w:val="nil"/>
              <w:left w:val="nil"/>
              <w:bottom w:val="dotted" w:sz="4" w:space="0" w:color="auto"/>
              <w:right w:val="nil"/>
            </w:tcBorders>
            <w:shd w:val="clear" w:color="auto" w:fill="auto"/>
            <w:vAlign w:val="center"/>
            <w:hideMark/>
          </w:tcPr>
          <w:p w14:paraId="68CDA071"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w:t>
            </w:r>
          </w:p>
        </w:tc>
        <w:tc>
          <w:tcPr>
            <w:tcW w:w="1040" w:type="dxa"/>
            <w:tcBorders>
              <w:top w:val="nil"/>
              <w:left w:val="nil"/>
              <w:bottom w:val="dotted" w:sz="4" w:space="0" w:color="auto"/>
              <w:right w:val="nil"/>
            </w:tcBorders>
            <w:shd w:val="clear" w:color="auto" w:fill="auto"/>
            <w:vAlign w:val="center"/>
            <w:hideMark/>
          </w:tcPr>
          <w:p w14:paraId="3391049D"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w:t>
            </w:r>
          </w:p>
        </w:tc>
        <w:tc>
          <w:tcPr>
            <w:tcW w:w="980" w:type="dxa"/>
            <w:tcBorders>
              <w:top w:val="nil"/>
              <w:left w:val="nil"/>
              <w:bottom w:val="dotted" w:sz="4" w:space="0" w:color="auto"/>
              <w:right w:val="nil"/>
            </w:tcBorders>
            <w:shd w:val="clear" w:color="auto" w:fill="auto"/>
            <w:vAlign w:val="center"/>
            <w:hideMark/>
          </w:tcPr>
          <w:p w14:paraId="5D6AD4A6"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w:t>
            </w:r>
          </w:p>
        </w:tc>
        <w:tc>
          <w:tcPr>
            <w:tcW w:w="980" w:type="dxa"/>
            <w:tcBorders>
              <w:top w:val="nil"/>
              <w:left w:val="nil"/>
              <w:bottom w:val="dotted" w:sz="4" w:space="0" w:color="auto"/>
              <w:right w:val="dotted" w:sz="4" w:space="0" w:color="auto"/>
            </w:tcBorders>
            <w:shd w:val="clear" w:color="auto" w:fill="auto"/>
            <w:vAlign w:val="center"/>
            <w:hideMark/>
          </w:tcPr>
          <w:p w14:paraId="666CC76F"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w:t>
            </w:r>
          </w:p>
        </w:tc>
        <w:tc>
          <w:tcPr>
            <w:tcW w:w="980" w:type="dxa"/>
            <w:tcBorders>
              <w:top w:val="nil"/>
              <w:left w:val="nil"/>
              <w:bottom w:val="dotted" w:sz="4" w:space="0" w:color="auto"/>
              <w:right w:val="dotted" w:sz="4" w:space="0" w:color="auto"/>
            </w:tcBorders>
            <w:shd w:val="clear" w:color="auto" w:fill="auto"/>
            <w:vAlign w:val="center"/>
            <w:hideMark/>
          </w:tcPr>
          <w:p w14:paraId="762BD313" w14:textId="77777777" w:rsidR="005349BE" w:rsidRPr="005349BE" w:rsidRDefault="005349BE" w:rsidP="00484300">
            <w:pPr>
              <w:spacing w:after="0" w:line="240" w:lineRule="auto"/>
              <w:jc w:val="right"/>
              <w:rPr>
                <w:rFonts w:ascii="Arial Narrow" w:eastAsia="Times New Roman" w:hAnsi="Arial Narrow" w:cs="Arial"/>
                <w:color w:val="000000"/>
                <w:sz w:val="16"/>
                <w:szCs w:val="16"/>
              </w:rPr>
            </w:pPr>
            <w:r w:rsidRPr="005349BE">
              <w:rPr>
                <w:rFonts w:ascii="Arial Narrow" w:eastAsia="Times New Roman" w:hAnsi="Arial Narrow" w:cs="Arial"/>
                <w:color w:val="000000"/>
                <w:sz w:val="16"/>
                <w:szCs w:val="16"/>
              </w:rPr>
              <w:t> </w:t>
            </w:r>
          </w:p>
        </w:tc>
      </w:tr>
    </w:tbl>
    <w:p w14:paraId="4AE7AD70" w14:textId="77777777" w:rsidR="005349BE" w:rsidRDefault="005349BE" w:rsidP="001750F4">
      <w:pPr>
        <w:spacing w:after="0" w:line="240" w:lineRule="auto"/>
        <w:ind w:firstLine="720"/>
        <w:rPr>
          <w:rFonts w:ascii="Arial" w:hAnsi="Arial" w:cs="Arial"/>
          <w:sz w:val="16"/>
          <w:vertAlign w:val="superscript"/>
        </w:rPr>
      </w:pPr>
    </w:p>
    <w:p w14:paraId="5DA837D8" w14:textId="006F5A4B" w:rsidR="00E12927" w:rsidRDefault="00054DC1" w:rsidP="001750F4">
      <w:pPr>
        <w:spacing w:after="0" w:line="240" w:lineRule="auto"/>
        <w:ind w:firstLine="720"/>
        <w:rPr>
          <w:rFonts w:ascii="Arial" w:hAnsi="Arial" w:cs="Arial"/>
          <w:sz w:val="16"/>
        </w:rPr>
      </w:pPr>
      <w:r w:rsidRPr="00B94A43">
        <w:rPr>
          <w:rFonts w:ascii="Arial" w:hAnsi="Arial" w:cs="Arial"/>
          <w:sz w:val="16"/>
          <w:vertAlign w:val="superscript"/>
        </w:rPr>
        <w:t>1</w:t>
      </w:r>
      <w:r w:rsidRPr="00B94A43">
        <w:rPr>
          <w:rFonts w:ascii="Arial" w:hAnsi="Arial" w:cs="Arial"/>
          <w:sz w:val="16"/>
        </w:rPr>
        <w:t xml:space="preserve"> Amounts transferred to the Department of Commerce Office of the Inspector Genera</w:t>
      </w:r>
      <w:r>
        <w:rPr>
          <w:rFonts w:ascii="Arial" w:hAnsi="Arial" w:cs="Arial"/>
          <w:sz w:val="16"/>
        </w:rPr>
        <w:t>l.</w:t>
      </w:r>
    </w:p>
    <w:p w14:paraId="07EF0C81" w14:textId="77777777" w:rsidR="005132B0" w:rsidRDefault="005132B0" w:rsidP="001750F4">
      <w:pPr>
        <w:rPr>
          <w:rFonts w:ascii="Arial" w:hAnsi="Arial" w:cs="Arial"/>
          <w:sz w:val="16"/>
          <w:vertAlign w:val="superscript"/>
        </w:rPr>
      </w:pPr>
    </w:p>
    <w:p w14:paraId="171FDF20" w14:textId="77777777" w:rsidR="00063426" w:rsidRPr="00B94A43" w:rsidRDefault="00063426" w:rsidP="00B94A43">
      <w:pPr>
        <w:ind w:firstLine="720"/>
        <w:rPr>
          <w:rFonts w:ascii="Arial" w:hAnsi="Arial" w:cs="Arial"/>
          <w:sz w:val="16"/>
        </w:rPr>
      </w:pPr>
    </w:p>
    <w:sectPr w:rsidR="00063426" w:rsidRPr="00B94A43" w:rsidSect="0092025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8909EF" w14:textId="77777777" w:rsidR="00C169AF" w:rsidRDefault="00C169AF" w:rsidP="00357C7F">
      <w:pPr>
        <w:spacing w:after="0" w:line="240" w:lineRule="auto"/>
      </w:pPr>
      <w:r>
        <w:separator/>
      </w:r>
    </w:p>
  </w:endnote>
  <w:endnote w:type="continuationSeparator" w:id="0">
    <w:p w14:paraId="41CB1636" w14:textId="77777777" w:rsidR="00C169AF" w:rsidRDefault="00C169AF" w:rsidP="00357C7F">
      <w:pPr>
        <w:spacing w:after="0" w:line="240" w:lineRule="auto"/>
      </w:pPr>
      <w:r>
        <w:continuationSeparator/>
      </w:r>
    </w:p>
  </w:endnote>
  <w:endnote w:type="continuationNotice" w:id="1">
    <w:p w14:paraId="0CC828FC" w14:textId="77777777" w:rsidR="00C169AF" w:rsidRDefault="00C169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Folio Std Medium">
    <w:altName w:val="Folio Std Medium"/>
    <w:panose1 w:val="00000000000000000000"/>
    <w:charset w:val="00"/>
    <w:family w:val="swiss"/>
    <w:notTrueType/>
    <w:pitch w:val="default"/>
    <w:sig w:usb0="00000003" w:usb1="00000000" w:usb2="00000000" w:usb3="00000000" w:csb0="00000001" w:csb1="00000000"/>
  </w:font>
  <w:font w:name="HelveticaNeueLT Std Med Cn">
    <w:charset w:val="00"/>
    <w:family w:val="auto"/>
    <w:pitch w:val="default"/>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Times New Roman 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Univers 47 CondensedLight">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129F4" w14:textId="77777777" w:rsidR="00043932" w:rsidRDefault="00043932">
    <w:pPr>
      <w:pStyle w:val="Footer"/>
      <w:jc w:val="center"/>
    </w:pPr>
  </w:p>
  <w:p w14:paraId="52634344" w14:textId="77777777" w:rsidR="00043932" w:rsidRDefault="000439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98DF8" w14:textId="77777777" w:rsidR="00043932" w:rsidRDefault="00043932" w:rsidP="00363BC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9499729"/>
      <w:docPartObj>
        <w:docPartGallery w:val="Page Numbers (Bottom of Page)"/>
        <w:docPartUnique/>
      </w:docPartObj>
    </w:sdtPr>
    <w:sdtEndPr>
      <w:rPr>
        <w:noProof/>
      </w:rPr>
    </w:sdtEndPr>
    <w:sdtContent>
      <w:p w14:paraId="11A77398" w14:textId="4B0DACB3" w:rsidR="00043932" w:rsidRDefault="00043932">
        <w:pPr>
          <w:pStyle w:val="Footer"/>
          <w:jc w:val="center"/>
        </w:pPr>
        <w:r>
          <w:t xml:space="preserve">USPTO - </w:t>
        </w:r>
        <w:r>
          <w:fldChar w:fldCharType="begin"/>
        </w:r>
        <w:r>
          <w:instrText xml:space="preserve"> PAGE   \* MERGEFORMAT </w:instrText>
        </w:r>
        <w:r>
          <w:fldChar w:fldCharType="separate"/>
        </w:r>
        <w:r w:rsidR="009C755E">
          <w:rPr>
            <w:noProof/>
          </w:rPr>
          <w:t>55</w:t>
        </w:r>
        <w:r>
          <w:rPr>
            <w:noProof/>
          </w:rPr>
          <w:fldChar w:fldCharType="end"/>
        </w:r>
      </w:p>
    </w:sdtContent>
  </w:sdt>
  <w:p w14:paraId="67218D07" w14:textId="77777777" w:rsidR="00043932" w:rsidRDefault="000439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872418"/>
      <w:docPartObj>
        <w:docPartGallery w:val="Page Numbers (Bottom of Page)"/>
        <w:docPartUnique/>
      </w:docPartObj>
    </w:sdtPr>
    <w:sdtEndPr>
      <w:rPr>
        <w:noProof/>
      </w:rPr>
    </w:sdtEndPr>
    <w:sdtContent>
      <w:p w14:paraId="7462FA3D" w14:textId="77777777" w:rsidR="00043932" w:rsidRDefault="0004393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426F94A" w14:textId="77777777" w:rsidR="00043932" w:rsidRDefault="00043932" w:rsidP="00363BC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582752"/>
      <w:docPartObj>
        <w:docPartGallery w:val="Page Numbers (Bottom of Page)"/>
        <w:docPartUnique/>
      </w:docPartObj>
    </w:sdtPr>
    <w:sdtEndPr>
      <w:rPr>
        <w:noProof/>
      </w:rPr>
    </w:sdtEndPr>
    <w:sdtContent>
      <w:p w14:paraId="3713733D" w14:textId="77777777" w:rsidR="00043932" w:rsidRDefault="00043932">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14:paraId="0038CE38" w14:textId="77777777" w:rsidR="00043932" w:rsidRDefault="00043932" w:rsidP="00363BC8">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9433122"/>
      <w:docPartObj>
        <w:docPartGallery w:val="Page Numbers (Bottom of Page)"/>
        <w:docPartUnique/>
      </w:docPartObj>
    </w:sdtPr>
    <w:sdtEndPr>
      <w:rPr>
        <w:noProof/>
      </w:rPr>
    </w:sdtEndPr>
    <w:sdtContent>
      <w:p w14:paraId="2E6BE489" w14:textId="60423048" w:rsidR="00043932" w:rsidRDefault="00043932">
        <w:pPr>
          <w:pStyle w:val="Footer"/>
          <w:jc w:val="center"/>
        </w:pPr>
        <w:r>
          <w:fldChar w:fldCharType="begin"/>
        </w:r>
        <w:r>
          <w:instrText xml:space="preserve"> PAGE   \* MERGEFORMAT </w:instrText>
        </w:r>
        <w:r>
          <w:fldChar w:fldCharType="separate"/>
        </w:r>
        <w:r w:rsidR="009C755E">
          <w:rPr>
            <w:noProof/>
          </w:rPr>
          <w:t>117</w:t>
        </w:r>
        <w:r>
          <w:rPr>
            <w:noProof/>
          </w:rPr>
          <w:fldChar w:fldCharType="end"/>
        </w:r>
      </w:p>
    </w:sdtContent>
  </w:sdt>
  <w:p w14:paraId="7C2B23B3" w14:textId="77777777" w:rsidR="00043932" w:rsidRPr="00AB1029" w:rsidRDefault="00043932" w:rsidP="005B31A4">
    <w:pPr>
      <w:pStyle w:val="Footer"/>
      <w:ind w:right="360"/>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7E89C3" w14:textId="77777777" w:rsidR="00C169AF" w:rsidRDefault="00C169AF" w:rsidP="00357C7F">
      <w:pPr>
        <w:spacing w:after="0" w:line="240" w:lineRule="auto"/>
      </w:pPr>
      <w:r>
        <w:separator/>
      </w:r>
    </w:p>
  </w:footnote>
  <w:footnote w:type="continuationSeparator" w:id="0">
    <w:p w14:paraId="33050924" w14:textId="77777777" w:rsidR="00C169AF" w:rsidRDefault="00C169AF" w:rsidP="00357C7F">
      <w:pPr>
        <w:spacing w:after="0" w:line="240" w:lineRule="auto"/>
      </w:pPr>
      <w:r>
        <w:continuationSeparator/>
      </w:r>
    </w:p>
  </w:footnote>
  <w:footnote w:type="continuationNotice" w:id="1">
    <w:p w14:paraId="1F567152" w14:textId="77777777" w:rsidR="00C169AF" w:rsidRDefault="00C169AF">
      <w:pPr>
        <w:spacing w:after="0" w:line="240" w:lineRule="auto"/>
      </w:pPr>
    </w:p>
  </w:footnote>
  <w:footnote w:id="2">
    <w:p w14:paraId="2FEA56CE" w14:textId="572B4756" w:rsidR="00043932" w:rsidRPr="0092025C" w:rsidRDefault="00043932" w:rsidP="00090D10">
      <w:pPr>
        <w:pStyle w:val="FootnoteText"/>
        <w:rPr>
          <w:sz w:val="16"/>
          <w:szCs w:val="16"/>
        </w:rPr>
      </w:pPr>
      <w:r w:rsidRPr="00AA5DF1">
        <w:rPr>
          <w:rStyle w:val="FootnoteReference"/>
          <w:rFonts w:ascii="Arial Narrow" w:hAnsi="Arial Narrow"/>
          <w:sz w:val="16"/>
          <w:szCs w:val="16"/>
        </w:rPr>
        <w:footnoteRef/>
      </w:r>
      <w:r w:rsidRPr="00AA5DF1">
        <w:rPr>
          <w:rFonts w:ascii="Arial Narrow" w:hAnsi="Arial Narrow"/>
          <w:sz w:val="16"/>
          <w:szCs w:val="16"/>
        </w:rPr>
        <w:t xml:space="preserve"> See USPTO FY 2019 Budget and Performance at-a-Glance (BPAG) Chart (pages 8-11)  and Appendix II – Two Way </w:t>
      </w:r>
      <w:r w:rsidRPr="00CF4004">
        <w:rPr>
          <w:rFonts w:ascii="Arial Narrow" w:hAnsi="Arial Narrow"/>
          <w:sz w:val="16"/>
          <w:szCs w:val="16"/>
        </w:rPr>
        <w:t>Split (</w:t>
      </w:r>
      <w:r w:rsidRPr="001750F4">
        <w:rPr>
          <w:rFonts w:ascii="Arial Narrow" w:hAnsi="Arial Narrow"/>
          <w:sz w:val="16"/>
          <w:szCs w:val="16"/>
        </w:rPr>
        <w:t>page 118)</w:t>
      </w:r>
    </w:p>
  </w:footnote>
  <w:footnote w:id="3">
    <w:p w14:paraId="4C10F361" w14:textId="77777777" w:rsidR="00043932" w:rsidRDefault="00043932">
      <w:pPr>
        <w:pStyle w:val="FootnoteText"/>
      </w:pPr>
      <w:r w:rsidRPr="00EB1FDE">
        <w:rPr>
          <w:rStyle w:val="FootnoteReference"/>
        </w:rPr>
        <w:footnoteRef/>
      </w:r>
      <w:r w:rsidRPr="00EB1FDE">
        <w:t xml:space="preserve"> </w:t>
      </w:r>
      <w:r w:rsidRPr="00363BC8">
        <w:rPr>
          <w:rFonts w:ascii="Arial Narrow" w:hAnsi="Arial Narrow"/>
          <w:sz w:val="16"/>
          <w:szCs w:val="16"/>
        </w:rPr>
        <w:t>IP5 – The USPTO, the European Patent Office (EPO), the Japan Patent Office  (JPO), the Korean Intellectual Property O</w:t>
      </w:r>
      <w:r>
        <w:rPr>
          <w:rFonts w:ascii="Arial Narrow" w:hAnsi="Arial Narrow"/>
          <w:sz w:val="16"/>
          <w:szCs w:val="16"/>
        </w:rPr>
        <w:t>f</w:t>
      </w:r>
      <w:r w:rsidRPr="00363BC8">
        <w:rPr>
          <w:rFonts w:ascii="Arial Narrow" w:hAnsi="Arial Narrow"/>
          <w:sz w:val="16"/>
          <w:szCs w:val="16"/>
        </w:rPr>
        <w:t>fice (KIPO) and the State Intellectual Property Office (SIPO) of China</w:t>
      </w:r>
    </w:p>
  </w:footnote>
  <w:footnote w:id="4">
    <w:p w14:paraId="6DB90244" w14:textId="44F689F9" w:rsidR="00043932" w:rsidRPr="0092025C" w:rsidRDefault="00043932" w:rsidP="00FE37FF">
      <w:pPr>
        <w:pStyle w:val="FootnoteText"/>
        <w:rPr>
          <w:rFonts w:ascii="Arial Narrow" w:hAnsi="Arial Narrow"/>
          <w:sz w:val="28"/>
          <w:szCs w:val="28"/>
        </w:rPr>
      </w:pPr>
      <w:r w:rsidRPr="003C11F3">
        <w:rPr>
          <w:rStyle w:val="FootnoteReference"/>
          <w:rFonts w:ascii="Arial Narrow" w:hAnsi="Arial Narrow"/>
          <w:sz w:val="16"/>
          <w:szCs w:val="28"/>
        </w:rPr>
        <w:footnoteRef/>
      </w:r>
      <w:r w:rsidRPr="00E07FB2">
        <w:rPr>
          <w:rFonts w:ascii="Arial Narrow" w:hAnsi="Arial Narrow"/>
          <w:sz w:val="16"/>
          <w:szCs w:val="16"/>
        </w:rPr>
        <w:t xml:space="preserve"> </w:t>
      </w:r>
      <w:r w:rsidRPr="0092025C">
        <w:rPr>
          <w:rFonts w:ascii="Arial Narrow" w:hAnsi="Arial Narrow"/>
          <w:sz w:val="16"/>
          <w:szCs w:val="16"/>
        </w:rPr>
        <w:t>The USPTO is currently creating a new strategic plan</w:t>
      </w:r>
      <w:r>
        <w:rPr>
          <w:rFonts w:ascii="Arial Narrow" w:hAnsi="Arial Narrow"/>
          <w:sz w:val="16"/>
          <w:szCs w:val="16"/>
        </w:rPr>
        <w:t>, which is expected to be released by the Summer of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1865F" w14:textId="77777777" w:rsidR="00043932" w:rsidRDefault="0004393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30A65" w14:textId="77777777" w:rsidR="00043932" w:rsidRDefault="000439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D015" w14:textId="77777777" w:rsidR="00043932" w:rsidRDefault="0004393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CF490" w14:textId="77777777" w:rsidR="00043932" w:rsidRDefault="000439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C4B6B" w14:textId="77777777" w:rsidR="00043932" w:rsidRDefault="000439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7E682" w14:textId="77777777" w:rsidR="00043932" w:rsidRDefault="000439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FD2AA" w14:textId="77777777" w:rsidR="00043932" w:rsidRPr="009F08A8" w:rsidRDefault="00043932" w:rsidP="009F08A8">
    <w:pPr>
      <w:pStyle w:val="Header"/>
      <w:jc w:val="center"/>
      <w:rPr>
        <w:b/>
        <w:sz w:val="40"/>
        <w:szCs w:val="4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63216" w14:textId="77777777" w:rsidR="00043932" w:rsidRDefault="0004393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C245B" w14:textId="77777777" w:rsidR="00043932" w:rsidRDefault="0004393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DE2CD" w14:textId="77777777" w:rsidR="00043932" w:rsidRDefault="0004393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D9116" w14:textId="77777777" w:rsidR="00043932" w:rsidRDefault="0004393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EC1DC" w14:textId="77777777" w:rsidR="00043932" w:rsidRDefault="000439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DF507DA"/>
    <w:multiLevelType w:val="hybridMultilevel"/>
    <w:tmpl w:val="8AC6F39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37986"/>
    <w:multiLevelType w:val="hybridMultilevel"/>
    <w:tmpl w:val="D194D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792EA3"/>
    <w:multiLevelType w:val="hybridMultilevel"/>
    <w:tmpl w:val="330470D6"/>
    <w:lvl w:ilvl="0" w:tplc="0409000B">
      <w:start w:val="1"/>
      <w:numFmt w:val="bullet"/>
      <w:lvlText w:val=""/>
      <w:lvlJc w:val="left"/>
      <w:pPr>
        <w:ind w:left="720" w:hanging="360"/>
      </w:pPr>
      <w:rPr>
        <w:rFonts w:ascii="Wingdings" w:hAnsi="Wingdings" w:hint="default"/>
      </w:rPr>
    </w:lvl>
    <w:lvl w:ilvl="1" w:tplc="8F7AB498">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960EE4"/>
    <w:multiLevelType w:val="hybridMultilevel"/>
    <w:tmpl w:val="D6C27912"/>
    <w:lvl w:ilvl="0" w:tplc="04090001">
      <w:start w:val="1"/>
      <w:numFmt w:val="bullet"/>
      <w:lvlText w:val=""/>
      <w:lvlJc w:val="left"/>
      <w:pPr>
        <w:ind w:left="360" w:hanging="360"/>
      </w:pPr>
      <w:rPr>
        <w:rFonts w:ascii="Symbol" w:hAnsi="Symbol" w:hint="default"/>
      </w:rPr>
    </w:lvl>
    <w:lvl w:ilvl="1" w:tplc="8F7AB498">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01DF6DCF"/>
    <w:multiLevelType w:val="hybridMultilevel"/>
    <w:tmpl w:val="59B03E22"/>
    <w:lvl w:ilvl="0" w:tplc="8F7AB49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2B28FC"/>
    <w:multiLevelType w:val="hybridMultilevel"/>
    <w:tmpl w:val="E6748B32"/>
    <w:lvl w:ilvl="0" w:tplc="0409000B">
      <w:start w:val="1"/>
      <w:numFmt w:val="bullet"/>
      <w:lvlText w:val=""/>
      <w:lvlJc w:val="left"/>
      <w:pPr>
        <w:ind w:left="720" w:hanging="360"/>
      </w:pPr>
      <w:rPr>
        <w:rFonts w:ascii="Wingdings" w:hAnsi="Wingdings" w:hint="default"/>
      </w:rPr>
    </w:lvl>
    <w:lvl w:ilvl="1" w:tplc="F690B510">
      <w:numFmt w:val="bullet"/>
      <w:lvlText w:val=""/>
      <w:lvlJc w:val="left"/>
      <w:pPr>
        <w:ind w:left="1440" w:hanging="360"/>
      </w:pPr>
      <w:rPr>
        <w:rFonts w:ascii="Symbol" w:eastAsiaTheme="minorHAnsi" w:hAnsi="Symbo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4D49A2"/>
    <w:multiLevelType w:val="hybridMultilevel"/>
    <w:tmpl w:val="427634F6"/>
    <w:lvl w:ilvl="0" w:tplc="F47037E8">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38E7E82"/>
    <w:multiLevelType w:val="hybridMultilevel"/>
    <w:tmpl w:val="4CF24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4031ECB"/>
    <w:multiLevelType w:val="hybridMultilevel"/>
    <w:tmpl w:val="C17E941C"/>
    <w:lvl w:ilvl="0" w:tplc="5FA83886">
      <w:start w:val="1"/>
      <w:numFmt w:val="bullet"/>
      <w:pStyle w:val="Answer"/>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4D474B6"/>
    <w:multiLevelType w:val="hybridMultilevel"/>
    <w:tmpl w:val="8CB45B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050303EC"/>
    <w:multiLevelType w:val="hybridMultilevel"/>
    <w:tmpl w:val="36106AA0"/>
    <w:lvl w:ilvl="0" w:tplc="04090015">
      <w:start w:val="1"/>
      <w:numFmt w:val="upperLetter"/>
      <w:lvlText w:val="%1."/>
      <w:lvlJc w:val="left"/>
      <w:pPr>
        <w:ind w:left="733" w:hanging="360"/>
      </w:p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1" w15:restartNumberingAfterBreak="0">
    <w:nsid w:val="059A0D58"/>
    <w:multiLevelType w:val="hybridMultilevel"/>
    <w:tmpl w:val="AEE28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DB46CB"/>
    <w:multiLevelType w:val="hybridMultilevel"/>
    <w:tmpl w:val="4F140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797C46"/>
    <w:multiLevelType w:val="hybridMultilevel"/>
    <w:tmpl w:val="9C4A72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CF71D2"/>
    <w:multiLevelType w:val="hybridMultilevel"/>
    <w:tmpl w:val="C99C04D0"/>
    <w:lvl w:ilvl="0" w:tplc="4FA8784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06F8158D"/>
    <w:multiLevelType w:val="hybridMultilevel"/>
    <w:tmpl w:val="1F72A9C2"/>
    <w:lvl w:ilvl="0" w:tplc="04090005">
      <w:start w:val="1"/>
      <w:numFmt w:val="bullet"/>
      <w:pStyle w:val="tblbodybullet"/>
      <w:lvlText w:val=""/>
      <w:lvlJc w:val="left"/>
      <w:pPr>
        <w:ind w:left="432" w:hanging="360"/>
      </w:pPr>
      <w:rPr>
        <w:rFonts w:ascii="Wingdings" w:hAnsi="Wingdings"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6" w15:restartNumberingAfterBreak="0">
    <w:nsid w:val="07307FF8"/>
    <w:multiLevelType w:val="hybridMultilevel"/>
    <w:tmpl w:val="548E3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028CC"/>
    <w:multiLevelType w:val="hybridMultilevel"/>
    <w:tmpl w:val="BDB2F83E"/>
    <w:lvl w:ilvl="0" w:tplc="F47037E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077E20AB"/>
    <w:multiLevelType w:val="hybridMultilevel"/>
    <w:tmpl w:val="0726A9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7B148F7"/>
    <w:multiLevelType w:val="hybridMultilevel"/>
    <w:tmpl w:val="56A69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EC1532"/>
    <w:multiLevelType w:val="hybridMultilevel"/>
    <w:tmpl w:val="8DD223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81959BD"/>
    <w:multiLevelType w:val="hybridMultilevel"/>
    <w:tmpl w:val="F33AB176"/>
    <w:lvl w:ilvl="0" w:tplc="5D2A7ABC">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084D2C51"/>
    <w:multiLevelType w:val="hybridMultilevel"/>
    <w:tmpl w:val="D3969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A41F73"/>
    <w:multiLevelType w:val="hybridMultilevel"/>
    <w:tmpl w:val="99D6297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8B23B6E"/>
    <w:multiLevelType w:val="hybridMultilevel"/>
    <w:tmpl w:val="3C2CC1F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90C4065"/>
    <w:multiLevelType w:val="hybridMultilevel"/>
    <w:tmpl w:val="3F702F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91A6304"/>
    <w:multiLevelType w:val="hybridMultilevel"/>
    <w:tmpl w:val="0ABAFBD0"/>
    <w:lvl w:ilvl="0" w:tplc="6CFC988C">
      <w:start w:val="1"/>
      <w:numFmt w:val="bullet"/>
      <w:pStyle w:val="budgetbullet1"/>
      <w:lvlText w:val=""/>
      <w:lvlJc w:val="left"/>
      <w:pPr>
        <w:tabs>
          <w:tab w:val="num" w:pos="360"/>
        </w:tabs>
        <w:ind w:left="360" w:hanging="360"/>
      </w:pPr>
      <w:rPr>
        <w:rFonts w:ascii="Symbol" w:hAnsi="Symbol" w:hint="default"/>
        <w:sz w:val="24"/>
      </w:rPr>
    </w:lvl>
    <w:lvl w:ilvl="1" w:tplc="4332652E">
      <w:start w:val="1"/>
      <w:numFmt w:val="decimal"/>
      <w:pStyle w:val="Style2"/>
      <w:lvlText w:val="%2."/>
      <w:lvlJc w:val="left"/>
      <w:pPr>
        <w:tabs>
          <w:tab w:val="num" w:pos="360"/>
        </w:tabs>
        <w:ind w:left="360" w:hanging="360"/>
      </w:pPr>
      <w:rPr>
        <w:rFont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9AE0058"/>
    <w:multiLevelType w:val="hybridMultilevel"/>
    <w:tmpl w:val="EB04A95E"/>
    <w:lvl w:ilvl="0" w:tplc="690430B4">
      <w:start w:val="2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8E2327"/>
    <w:multiLevelType w:val="hybridMultilevel"/>
    <w:tmpl w:val="0A9072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0BA85015"/>
    <w:multiLevelType w:val="hybridMultilevel"/>
    <w:tmpl w:val="C36A70B0"/>
    <w:lvl w:ilvl="0" w:tplc="04090001">
      <w:start w:val="1"/>
      <w:numFmt w:val="bullet"/>
      <w:lvlText w:val=""/>
      <w:lvlJc w:val="left"/>
      <w:pPr>
        <w:ind w:left="360" w:hanging="360"/>
      </w:pPr>
      <w:rPr>
        <w:rFonts w:ascii="Symbol" w:hAnsi="Symbol" w:hint="default"/>
      </w:rPr>
    </w:lvl>
    <w:lvl w:ilvl="1" w:tplc="8F7AB498">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BFE3D4D"/>
    <w:multiLevelType w:val="hybridMultilevel"/>
    <w:tmpl w:val="D05E2CD8"/>
    <w:lvl w:ilvl="0" w:tplc="04090015">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C4D1428"/>
    <w:multiLevelType w:val="hybridMultilevel"/>
    <w:tmpl w:val="E25ECA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C750475"/>
    <w:multiLevelType w:val="hybridMultilevel"/>
    <w:tmpl w:val="6102F8AE"/>
    <w:lvl w:ilvl="0" w:tplc="04090015">
      <w:start w:val="1"/>
      <w:numFmt w:val="upp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D55311E"/>
    <w:multiLevelType w:val="hybridMultilevel"/>
    <w:tmpl w:val="0A583264"/>
    <w:lvl w:ilvl="0" w:tplc="96BC206C">
      <w:start w:val="1"/>
      <w:numFmt w:val="bullet"/>
      <w:lvlText w:val=""/>
      <w:lvlJc w:val="left"/>
      <w:pPr>
        <w:tabs>
          <w:tab w:val="num" w:pos="720"/>
        </w:tabs>
        <w:ind w:left="720" w:hanging="360"/>
      </w:pPr>
      <w:rPr>
        <w:rFonts w:ascii="Wingdings 2" w:hAnsi="Wingdings 2" w:hint="default"/>
      </w:rPr>
    </w:lvl>
    <w:lvl w:ilvl="1" w:tplc="4DCCE3D0" w:tentative="1">
      <w:start w:val="1"/>
      <w:numFmt w:val="bullet"/>
      <w:lvlText w:val=""/>
      <w:lvlJc w:val="left"/>
      <w:pPr>
        <w:tabs>
          <w:tab w:val="num" w:pos="1440"/>
        </w:tabs>
        <w:ind w:left="1440" w:hanging="360"/>
      </w:pPr>
      <w:rPr>
        <w:rFonts w:ascii="Wingdings 2" w:hAnsi="Wingdings 2" w:hint="default"/>
      </w:rPr>
    </w:lvl>
    <w:lvl w:ilvl="2" w:tplc="66CE5B18" w:tentative="1">
      <w:start w:val="1"/>
      <w:numFmt w:val="bullet"/>
      <w:lvlText w:val=""/>
      <w:lvlJc w:val="left"/>
      <w:pPr>
        <w:tabs>
          <w:tab w:val="num" w:pos="2160"/>
        </w:tabs>
        <w:ind w:left="2160" w:hanging="360"/>
      </w:pPr>
      <w:rPr>
        <w:rFonts w:ascii="Wingdings 2" w:hAnsi="Wingdings 2" w:hint="default"/>
      </w:rPr>
    </w:lvl>
    <w:lvl w:ilvl="3" w:tplc="27E87178" w:tentative="1">
      <w:start w:val="1"/>
      <w:numFmt w:val="bullet"/>
      <w:lvlText w:val=""/>
      <w:lvlJc w:val="left"/>
      <w:pPr>
        <w:tabs>
          <w:tab w:val="num" w:pos="2880"/>
        </w:tabs>
        <w:ind w:left="2880" w:hanging="360"/>
      </w:pPr>
      <w:rPr>
        <w:rFonts w:ascii="Wingdings 2" w:hAnsi="Wingdings 2" w:hint="default"/>
      </w:rPr>
    </w:lvl>
    <w:lvl w:ilvl="4" w:tplc="AB10044E" w:tentative="1">
      <w:start w:val="1"/>
      <w:numFmt w:val="bullet"/>
      <w:lvlText w:val=""/>
      <w:lvlJc w:val="left"/>
      <w:pPr>
        <w:tabs>
          <w:tab w:val="num" w:pos="3600"/>
        </w:tabs>
        <w:ind w:left="3600" w:hanging="360"/>
      </w:pPr>
      <w:rPr>
        <w:rFonts w:ascii="Wingdings 2" w:hAnsi="Wingdings 2" w:hint="default"/>
      </w:rPr>
    </w:lvl>
    <w:lvl w:ilvl="5" w:tplc="8514B880" w:tentative="1">
      <w:start w:val="1"/>
      <w:numFmt w:val="bullet"/>
      <w:lvlText w:val=""/>
      <w:lvlJc w:val="left"/>
      <w:pPr>
        <w:tabs>
          <w:tab w:val="num" w:pos="4320"/>
        </w:tabs>
        <w:ind w:left="4320" w:hanging="360"/>
      </w:pPr>
      <w:rPr>
        <w:rFonts w:ascii="Wingdings 2" w:hAnsi="Wingdings 2" w:hint="default"/>
      </w:rPr>
    </w:lvl>
    <w:lvl w:ilvl="6" w:tplc="B9766176" w:tentative="1">
      <w:start w:val="1"/>
      <w:numFmt w:val="bullet"/>
      <w:lvlText w:val=""/>
      <w:lvlJc w:val="left"/>
      <w:pPr>
        <w:tabs>
          <w:tab w:val="num" w:pos="5040"/>
        </w:tabs>
        <w:ind w:left="5040" w:hanging="360"/>
      </w:pPr>
      <w:rPr>
        <w:rFonts w:ascii="Wingdings 2" w:hAnsi="Wingdings 2" w:hint="default"/>
      </w:rPr>
    </w:lvl>
    <w:lvl w:ilvl="7" w:tplc="79FE6F1E" w:tentative="1">
      <w:start w:val="1"/>
      <w:numFmt w:val="bullet"/>
      <w:lvlText w:val=""/>
      <w:lvlJc w:val="left"/>
      <w:pPr>
        <w:tabs>
          <w:tab w:val="num" w:pos="5760"/>
        </w:tabs>
        <w:ind w:left="5760" w:hanging="360"/>
      </w:pPr>
      <w:rPr>
        <w:rFonts w:ascii="Wingdings 2" w:hAnsi="Wingdings 2" w:hint="default"/>
      </w:rPr>
    </w:lvl>
    <w:lvl w:ilvl="8" w:tplc="7422D548" w:tentative="1">
      <w:start w:val="1"/>
      <w:numFmt w:val="bullet"/>
      <w:lvlText w:val=""/>
      <w:lvlJc w:val="left"/>
      <w:pPr>
        <w:tabs>
          <w:tab w:val="num" w:pos="6480"/>
        </w:tabs>
        <w:ind w:left="6480" w:hanging="360"/>
      </w:pPr>
      <w:rPr>
        <w:rFonts w:ascii="Wingdings 2" w:hAnsi="Wingdings 2" w:hint="default"/>
      </w:rPr>
    </w:lvl>
  </w:abstractNum>
  <w:abstractNum w:abstractNumId="34" w15:restartNumberingAfterBreak="0">
    <w:nsid w:val="0D622BD5"/>
    <w:multiLevelType w:val="hybridMultilevel"/>
    <w:tmpl w:val="95BCC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DAB1DAB"/>
    <w:multiLevelType w:val="hybridMultilevel"/>
    <w:tmpl w:val="B1801FFA"/>
    <w:lvl w:ilvl="0" w:tplc="0EAC47B4">
      <w:start w:val="8"/>
      <w:numFmt w:val="upperLetter"/>
      <w:lvlText w:val="%1."/>
      <w:lvlJc w:val="left"/>
      <w:pPr>
        <w:ind w:left="7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DCD2CA9"/>
    <w:multiLevelType w:val="multilevel"/>
    <w:tmpl w:val="487E58FE"/>
    <w:lvl w:ilvl="0">
      <w:start w:val="1"/>
      <w:numFmt w:val="bullet"/>
      <w:lvlText w:val=""/>
      <w:lvlJc w:val="left"/>
      <w:pPr>
        <w:tabs>
          <w:tab w:val="num" w:pos="360"/>
        </w:tabs>
        <w:ind w:left="360" w:hanging="360"/>
      </w:pPr>
      <w:rPr>
        <w:rFonts w:ascii="Symbol" w:hAnsi="Symbol" w:hint="default"/>
        <w:sz w:val="24"/>
      </w:rPr>
    </w:lvl>
    <w:lvl w:ilvl="1">
      <w:start w:val="1"/>
      <w:numFmt w:val="decimal"/>
      <w:lvlText w:val="%2."/>
      <w:lvlJc w:val="left"/>
      <w:pPr>
        <w:tabs>
          <w:tab w:val="num" w:pos="1440"/>
        </w:tabs>
        <w:ind w:left="1440" w:hanging="360"/>
      </w:pPr>
      <w:rPr>
        <w:rFonts w:hint="default"/>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DCF7569"/>
    <w:multiLevelType w:val="hybridMultilevel"/>
    <w:tmpl w:val="343410E8"/>
    <w:lvl w:ilvl="0" w:tplc="04090001">
      <w:start w:val="1"/>
      <w:numFmt w:val="bullet"/>
      <w:lvlText w:val=""/>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38" w15:restartNumberingAfterBreak="0">
    <w:nsid w:val="0E644AAB"/>
    <w:multiLevelType w:val="hybridMultilevel"/>
    <w:tmpl w:val="786AF02C"/>
    <w:lvl w:ilvl="0" w:tplc="8480C612">
      <w:start w:val="1"/>
      <w:numFmt w:val="upperLetter"/>
      <w:lvlText w:val="%1."/>
      <w:lvlJc w:val="left"/>
      <w:pPr>
        <w:ind w:left="86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ECE3025"/>
    <w:multiLevelType w:val="hybridMultilevel"/>
    <w:tmpl w:val="83FA7E58"/>
    <w:lvl w:ilvl="0" w:tplc="21FC3964">
      <w:start w:val="4"/>
      <w:numFmt w:val="upperLetter"/>
      <w:lvlText w:val="%1."/>
      <w:lvlJc w:val="left"/>
      <w:pPr>
        <w:ind w:left="7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EED5B84"/>
    <w:multiLevelType w:val="hybridMultilevel"/>
    <w:tmpl w:val="2D6AB39E"/>
    <w:lvl w:ilvl="0" w:tplc="4FA8784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0EFE5AF6"/>
    <w:multiLevelType w:val="hybridMultilevel"/>
    <w:tmpl w:val="9C641B7C"/>
    <w:lvl w:ilvl="0" w:tplc="74FA1BBA">
      <w:start w:val="4"/>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0942ED6"/>
    <w:multiLevelType w:val="hybridMultilevel"/>
    <w:tmpl w:val="0E4E4C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0D73596"/>
    <w:multiLevelType w:val="hybridMultilevel"/>
    <w:tmpl w:val="11CE79A6"/>
    <w:lvl w:ilvl="0" w:tplc="04090015">
      <w:start w:val="1"/>
      <w:numFmt w:val="upp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11340CA"/>
    <w:multiLevelType w:val="hybridMultilevel"/>
    <w:tmpl w:val="9D8ED6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1300242"/>
    <w:multiLevelType w:val="hybridMultilevel"/>
    <w:tmpl w:val="BF000DE4"/>
    <w:lvl w:ilvl="0" w:tplc="04090005">
      <w:start w:val="1"/>
      <w:numFmt w:val="bullet"/>
      <w:pStyle w:val="footnotebullet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1477692"/>
    <w:multiLevelType w:val="multilevel"/>
    <w:tmpl w:val="3C502304"/>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7" w15:restartNumberingAfterBreak="0">
    <w:nsid w:val="11A40393"/>
    <w:multiLevelType w:val="hybridMultilevel"/>
    <w:tmpl w:val="CF4E7C18"/>
    <w:lvl w:ilvl="0" w:tplc="04090005">
      <w:start w:val="1"/>
      <w:numFmt w:val="bullet"/>
      <w:lvlText w:val=""/>
      <w:lvlJc w:val="left"/>
      <w:pPr>
        <w:ind w:left="720" w:hanging="360"/>
      </w:pPr>
      <w:rPr>
        <w:rFonts w:ascii="Wingdings" w:hAnsi="Wingdings" w:hint="default"/>
      </w:rPr>
    </w:lvl>
    <w:lvl w:ilvl="1" w:tplc="128ABA38">
      <w:numFmt w:val="bullet"/>
      <w:lvlText w:val=""/>
      <w:lvlJc w:val="left"/>
      <w:pPr>
        <w:ind w:left="1440" w:hanging="360"/>
      </w:pPr>
      <w:rPr>
        <w:rFonts w:ascii="Symbol" w:eastAsiaTheme="minorHAnsi" w:hAnsi="Symbo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3083EBC"/>
    <w:multiLevelType w:val="hybridMultilevel"/>
    <w:tmpl w:val="C7545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3177C0B"/>
    <w:multiLevelType w:val="hybridMultilevel"/>
    <w:tmpl w:val="08C82D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337541D"/>
    <w:multiLevelType w:val="hybridMultilevel"/>
    <w:tmpl w:val="4192C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3BE206D"/>
    <w:multiLevelType w:val="hybridMultilevel"/>
    <w:tmpl w:val="9648F370"/>
    <w:lvl w:ilvl="0" w:tplc="04090005">
      <w:start w:val="1"/>
      <w:numFmt w:val="bullet"/>
      <w:lvlText w:val=""/>
      <w:lvlJc w:val="left"/>
      <w:pPr>
        <w:ind w:left="720" w:hanging="360"/>
      </w:pPr>
      <w:rPr>
        <w:rFonts w:ascii="Wingdings" w:hAnsi="Wingdings" w:hint="default"/>
      </w:rPr>
    </w:lvl>
    <w:lvl w:ilvl="1" w:tplc="3C2CAF64">
      <w:numFmt w:val="bullet"/>
      <w:lvlText w:val=""/>
      <w:lvlJc w:val="left"/>
      <w:pPr>
        <w:ind w:left="1440" w:hanging="360"/>
      </w:pPr>
      <w:rPr>
        <w:rFonts w:ascii="Symbol" w:eastAsiaTheme="minorHAnsi" w:hAnsi="Symbo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3E56799"/>
    <w:multiLevelType w:val="hybridMultilevel"/>
    <w:tmpl w:val="61463054"/>
    <w:lvl w:ilvl="0" w:tplc="DE7CB898">
      <w:start w:val="3"/>
      <w:numFmt w:val="upperLetter"/>
      <w:lvlText w:val="%1."/>
      <w:lvlJc w:val="left"/>
      <w:pPr>
        <w:ind w:left="7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4036961"/>
    <w:multiLevelType w:val="hybridMultilevel"/>
    <w:tmpl w:val="FA7023AA"/>
    <w:lvl w:ilvl="0" w:tplc="9FC27CB8">
      <w:start w:val="1"/>
      <w:numFmt w:val="bullet"/>
      <w:lvlText w:val=""/>
      <w:lvlJc w:val="left"/>
      <w:pPr>
        <w:ind w:left="822" w:hanging="360"/>
      </w:pPr>
      <w:rPr>
        <w:rFonts w:ascii="Symbol" w:eastAsia="Symbol" w:hAnsi="Symbol" w:hint="default"/>
        <w:w w:val="76"/>
        <w:sz w:val="20"/>
        <w:szCs w:val="20"/>
      </w:rPr>
    </w:lvl>
    <w:lvl w:ilvl="1" w:tplc="06565B7C">
      <w:start w:val="1"/>
      <w:numFmt w:val="bullet"/>
      <w:lvlText w:val="•"/>
      <w:lvlJc w:val="left"/>
      <w:pPr>
        <w:ind w:left="2045" w:hanging="360"/>
      </w:pPr>
      <w:rPr>
        <w:rFonts w:hint="default"/>
      </w:rPr>
    </w:lvl>
    <w:lvl w:ilvl="2" w:tplc="33B4D1E6">
      <w:start w:val="1"/>
      <w:numFmt w:val="bullet"/>
      <w:lvlText w:val="•"/>
      <w:lvlJc w:val="left"/>
      <w:pPr>
        <w:ind w:left="3269" w:hanging="360"/>
      </w:pPr>
      <w:rPr>
        <w:rFonts w:hint="default"/>
      </w:rPr>
    </w:lvl>
    <w:lvl w:ilvl="3" w:tplc="0DDE7EE4">
      <w:start w:val="1"/>
      <w:numFmt w:val="bullet"/>
      <w:lvlText w:val="•"/>
      <w:lvlJc w:val="left"/>
      <w:pPr>
        <w:ind w:left="4493" w:hanging="360"/>
      </w:pPr>
      <w:rPr>
        <w:rFonts w:hint="default"/>
      </w:rPr>
    </w:lvl>
    <w:lvl w:ilvl="4" w:tplc="77100BA2">
      <w:start w:val="1"/>
      <w:numFmt w:val="bullet"/>
      <w:lvlText w:val="•"/>
      <w:lvlJc w:val="left"/>
      <w:pPr>
        <w:ind w:left="5716" w:hanging="360"/>
      </w:pPr>
      <w:rPr>
        <w:rFonts w:hint="default"/>
      </w:rPr>
    </w:lvl>
    <w:lvl w:ilvl="5" w:tplc="CA0A6B56">
      <w:start w:val="1"/>
      <w:numFmt w:val="bullet"/>
      <w:lvlText w:val="•"/>
      <w:lvlJc w:val="left"/>
      <w:pPr>
        <w:ind w:left="6940" w:hanging="360"/>
      </w:pPr>
      <w:rPr>
        <w:rFonts w:hint="default"/>
      </w:rPr>
    </w:lvl>
    <w:lvl w:ilvl="6" w:tplc="5AD86E8C">
      <w:start w:val="1"/>
      <w:numFmt w:val="bullet"/>
      <w:lvlText w:val="•"/>
      <w:lvlJc w:val="left"/>
      <w:pPr>
        <w:ind w:left="8164" w:hanging="360"/>
      </w:pPr>
      <w:rPr>
        <w:rFonts w:hint="default"/>
      </w:rPr>
    </w:lvl>
    <w:lvl w:ilvl="7" w:tplc="72E06A04">
      <w:start w:val="1"/>
      <w:numFmt w:val="bullet"/>
      <w:lvlText w:val="•"/>
      <w:lvlJc w:val="left"/>
      <w:pPr>
        <w:ind w:left="9387" w:hanging="360"/>
      </w:pPr>
      <w:rPr>
        <w:rFonts w:hint="default"/>
      </w:rPr>
    </w:lvl>
    <w:lvl w:ilvl="8" w:tplc="AF1AF9C0">
      <w:start w:val="1"/>
      <w:numFmt w:val="bullet"/>
      <w:lvlText w:val="•"/>
      <w:lvlJc w:val="left"/>
      <w:pPr>
        <w:ind w:left="10611" w:hanging="360"/>
      </w:pPr>
      <w:rPr>
        <w:rFonts w:hint="default"/>
      </w:rPr>
    </w:lvl>
  </w:abstractNum>
  <w:abstractNum w:abstractNumId="54" w15:restartNumberingAfterBreak="0">
    <w:nsid w:val="14344CC9"/>
    <w:multiLevelType w:val="hybridMultilevel"/>
    <w:tmpl w:val="04F209C8"/>
    <w:lvl w:ilvl="0" w:tplc="04090001">
      <w:start w:val="1"/>
      <w:numFmt w:val="bullet"/>
      <w:lvlText w:val=""/>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55" w15:restartNumberingAfterBreak="0">
    <w:nsid w:val="1453664A"/>
    <w:multiLevelType w:val="hybridMultilevel"/>
    <w:tmpl w:val="C0A8A18E"/>
    <w:lvl w:ilvl="0" w:tplc="BBA8C79C">
      <w:start w:val="6"/>
      <w:numFmt w:val="upperLetter"/>
      <w:lvlText w:val="%1."/>
      <w:lvlJc w:val="left"/>
      <w:pPr>
        <w:ind w:left="7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4A36916"/>
    <w:multiLevelType w:val="hybridMultilevel"/>
    <w:tmpl w:val="F5B00986"/>
    <w:lvl w:ilvl="0" w:tplc="2A50C26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56D308C"/>
    <w:multiLevelType w:val="hybridMultilevel"/>
    <w:tmpl w:val="4EC2CD4C"/>
    <w:lvl w:ilvl="0" w:tplc="848C961E">
      <w:start w:val="1"/>
      <w:numFmt w:val="bullet"/>
      <w:lvlText w:val="•"/>
      <w:lvlJc w:val="left"/>
      <w:pPr>
        <w:tabs>
          <w:tab w:val="num" w:pos="720"/>
        </w:tabs>
        <w:ind w:left="720" w:hanging="360"/>
      </w:pPr>
      <w:rPr>
        <w:rFonts w:ascii="Arial" w:hAnsi="Arial" w:hint="default"/>
      </w:rPr>
    </w:lvl>
    <w:lvl w:ilvl="1" w:tplc="603A0C8A" w:tentative="1">
      <w:start w:val="1"/>
      <w:numFmt w:val="bullet"/>
      <w:lvlText w:val="•"/>
      <w:lvlJc w:val="left"/>
      <w:pPr>
        <w:tabs>
          <w:tab w:val="num" w:pos="1440"/>
        </w:tabs>
        <w:ind w:left="1440" w:hanging="360"/>
      </w:pPr>
      <w:rPr>
        <w:rFonts w:ascii="Arial" w:hAnsi="Arial" w:hint="default"/>
      </w:rPr>
    </w:lvl>
    <w:lvl w:ilvl="2" w:tplc="8E223A9C" w:tentative="1">
      <w:start w:val="1"/>
      <w:numFmt w:val="bullet"/>
      <w:lvlText w:val="•"/>
      <w:lvlJc w:val="left"/>
      <w:pPr>
        <w:tabs>
          <w:tab w:val="num" w:pos="2160"/>
        </w:tabs>
        <w:ind w:left="2160" w:hanging="360"/>
      </w:pPr>
      <w:rPr>
        <w:rFonts w:ascii="Arial" w:hAnsi="Arial" w:hint="default"/>
      </w:rPr>
    </w:lvl>
    <w:lvl w:ilvl="3" w:tplc="BDE6A250" w:tentative="1">
      <w:start w:val="1"/>
      <w:numFmt w:val="bullet"/>
      <w:lvlText w:val="•"/>
      <w:lvlJc w:val="left"/>
      <w:pPr>
        <w:tabs>
          <w:tab w:val="num" w:pos="2880"/>
        </w:tabs>
        <w:ind w:left="2880" w:hanging="360"/>
      </w:pPr>
      <w:rPr>
        <w:rFonts w:ascii="Arial" w:hAnsi="Arial" w:hint="default"/>
      </w:rPr>
    </w:lvl>
    <w:lvl w:ilvl="4" w:tplc="5F362560" w:tentative="1">
      <w:start w:val="1"/>
      <w:numFmt w:val="bullet"/>
      <w:lvlText w:val="•"/>
      <w:lvlJc w:val="left"/>
      <w:pPr>
        <w:tabs>
          <w:tab w:val="num" w:pos="3600"/>
        </w:tabs>
        <w:ind w:left="3600" w:hanging="360"/>
      </w:pPr>
      <w:rPr>
        <w:rFonts w:ascii="Arial" w:hAnsi="Arial" w:hint="default"/>
      </w:rPr>
    </w:lvl>
    <w:lvl w:ilvl="5" w:tplc="216CA1A2" w:tentative="1">
      <w:start w:val="1"/>
      <w:numFmt w:val="bullet"/>
      <w:lvlText w:val="•"/>
      <w:lvlJc w:val="left"/>
      <w:pPr>
        <w:tabs>
          <w:tab w:val="num" w:pos="4320"/>
        </w:tabs>
        <w:ind w:left="4320" w:hanging="360"/>
      </w:pPr>
      <w:rPr>
        <w:rFonts w:ascii="Arial" w:hAnsi="Arial" w:hint="default"/>
      </w:rPr>
    </w:lvl>
    <w:lvl w:ilvl="6" w:tplc="58146F10" w:tentative="1">
      <w:start w:val="1"/>
      <w:numFmt w:val="bullet"/>
      <w:lvlText w:val="•"/>
      <w:lvlJc w:val="left"/>
      <w:pPr>
        <w:tabs>
          <w:tab w:val="num" w:pos="5040"/>
        </w:tabs>
        <w:ind w:left="5040" w:hanging="360"/>
      </w:pPr>
      <w:rPr>
        <w:rFonts w:ascii="Arial" w:hAnsi="Arial" w:hint="default"/>
      </w:rPr>
    </w:lvl>
    <w:lvl w:ilvl="7" w:tplc="2F9E143E" w:tentative="1">
      <w:start w:val="1"/>
      <w:numFmt w:val="bullet"/>
      <w:lvlText w:val="•"/>
      <w:lvlJc w:val="left"/>
      <w:pPr>
        <w:tabs>
          <w:tab w:val="num" w:pos="5760"/>
        </w:tabs>
        <w:ind w:left="5760" w:hanging="360"/>
      </w:pPr>
      <w:rPr>
        <w:rFonts w:ascii="Arial" w:hAnsi="Arial" w:hint="default"/>
      </w:rPr>
    </w:lvl>
    <w:lvl w:ilvl="8" w:tplc="EB04B592"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17281338"/>
    <w:multiLevelType w:val="multilevel"/>
    <w:tmpl w:val="C7EEADEC"/>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59" w15:restartNumberingAfterBreak="0">
    <w:nsid w:val="17BE128C"/>
    <w:multiLevelType w:val="hybridMultilevel"/>
    <w:tmpl w:val="23D2A098"/>
    <w:lvl w:ilvl="0" w:tplc="90C4527E">
      <w:start w:val="1"/>
      <w:numFmt w:val="bullet"/>
      <w:lvlText w:val=""/>
      <w:lvlJc w:val="left"/>
      <w:pPr>
        <w:ind w:left="360" w:hanging="360"/>
      </w:pPr>
      <w:rPr>
        <w:rFonts w:ascii="Symbol" w:hAnsi="Symbol" w:hint="default"/>
        <w:sz w:val="22"/>
        <w:szCs w:val="22"/>
      </w:rPr>
    </w:lvl>
    <w:lvl w:ilvl="1" w:tplc="8F7AB498">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8203C49"/>
    <w:multiLevelType w:val="hybridMultilevel"/>
    <w:tmpl w:val="12E416FE"/>
    <w:lvl w:ilvl="0" w:tplc="8F7AB498">
      <w:start w:val="1"/>
      <w:numFmt w:val="bullet"/>
      <w:lvlText w:val="-"/>
      <w:lvlJc w:val="left"/>
      <w:pPr>
        <w:ind w:left="936" w:hanging="360"/>
      </w:pPr>
      <w:rPr>
        <w:rFonts w:ascii="Courier New" w:hAnsi="Courier New" w:hint="default"/>
      </w:rPr>
    </w:lvl>
    <w:lvl w:ilvl="1" w:tplc="8F7AB498">
      <w:start w:val="1"/>
      <w:numFmt w:val="bullet"/>
      <w:lvlText w:val="-"/>
      <w:lvlJc w:val="left"/>
      <w:pPr>
        <w:ind w:left="1656" w:hanging="360"/>
      </w:pPr>
      <w:rPr>
        <w:rFonts w:ascii="Courier New" w:hAnsi="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61" w15:restartNumberingAfterBreak="0">
    <w:nsid w:val="18CB6C1A"/>
    <w:multiLevelType w:val="hybridMultilevel"/>
    <w:tmpl w:val="017A110A"/>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62" w15:restartNumberingAfterBreak="0">
    <w:nsid w:val="19657F50"/>
    <w:multiLevelType w:val="hybridMultilevel"/>
    <w:tmpl w:val="F4982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998090B"/>
    <w:multiLevelType w:val="hybridMultilevel"/>
    <w:tmpl w:val="46A8158A"/>
    <w:lvl w:ilvl="0" w:tplc="8F7AB498">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9FA3102"/>
    <w:multiLevelType w:val="hybridMultilevel"/>
    <w:tmpl w:val="A352FD10"/>
    <w:lvl w:ilvl="0" w:tplc="04090001">
      <w:start w:val="1"/>
      <w:numFmt w:val="bullet"/>
      <w:lvlText w:val=""/>
      <w:lvlJc w:val="left"/>
      <w:pPr>
        <w:ind w:left="360" w:hanging="360"/>
      </w:pPr>
      <w:rPr>
        <w:rFonts w:ascii="Symbol" w:hAnsi="Symbol" w:hint="default"/>
      </w:rPr>
    </w:lvl>
    <w:lvl w:ilvl="1" w:tplc="8F7AB498">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9FE52AE"/>
    <w:multiLevelType w:val="hybridMultilevel"/>
    <w:tmpl w:val="4BB4CD34"/>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1A683C2A"/>
    <w:multiLevelType w:val="hybridMultilevel"/>
    <w:tmpl w:val="C922BEA0"/>
    <w:lvl w:ilvl="0" w:tplc="8F7AB498">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1B745AA9"/>
    <w:multiLevelType w:val="hybridMultilevel"/>
    <w:tmpl w:val="997A4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B93081B"/>
    <w:multiLevelType w:val="hybridMultilevel"/>
    <w:tmpl w:val="31E22C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CF64821"/>
    <w:multiLevelType w:val="hybridMultilevel"/>
    <w:tmpl w:val="B1C2F1B8"/>
    <w:lvl w:ilvl="0" w:tplc="CA103F8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E17187E"/>
    <w:multiLevelType w:val="hybridMultilevel"/>
    <w:tmpl w:val="B0E4D052"/>
    <w:lvl w:ilvl="0" w:tplc="65922CBA">
      <w:start w:val="9"/>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E560C30"/>
    <w:multiLevelType w:val="hybridMultilevel"/>
    <w:tmpl w:val="759A27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F1069D2"/>
    <w:multiLevelType w:val="hybridMultilevel"/>
    <w:tmpl w:val="A62A4D6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F4C61DB"/>
    <w:multiLevelType w:val="hybridMultilevel"/>
    <w:tmpl w:val="919C9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F7B6A3A"/>
    <w:multiLevelType w:val="hybridMultilevel"/>
    <w:tmpl w:val="120CC202"/>
    <w:lvl w:ilvl="0" w:tplc="8F7AB498">
      <w:start w:val="1"/>
      <w:numFmt w:val="bullet"/>
      <w:lvlText w:val="-"/>
      <w:lvlJc w:val="left"/>
      <w:pPr>
        <w:ind w:left="144" w:hanging="360"/>
      </w:pPr>
      <w:rPr>
        <w:rFonts w:ascii="Courier New" w:hAnsi="Courier New"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75" w15:restartNumberingAfterBreak="0">
    <w:nsid w:val="200C2FA3"/>
    <w:multiLevelType w:val="hybridMultilevel"/>
    <w:tmpl w:val="6FE2C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0213C4C"/>
    <w:multiLevelType w:val="hybridMultilevel"/>
    <w:tmpl w:val="DECE20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15:restartNumberingAfterBreak="0">
    <w:nsid w:val="208A16C2"/>
    <w:multiLevelType w:val="hybridMultilevel"/>
    <w:tmpl w:val="188AAC4E"/>
    <w:lvl w:ilvl="0" w:tplc="04090001">
      <w:start w:val="1"/>
      <w:numFmt w:val="bullet"/>
      <w:lvlText w:val=""/>
      <w:lvlJc w:val="left"/>
      <w:pPr>
        <w:ind w:left="770" w:hanging="360"/>
      </w:pPr>
      <w:rPr>
        <w:rFonts w:ascii="Symbol" w:hAnsi="Symbol" w:hint="default"/>
      </w:rPr>
    </w:lvl>
    <w:lvl w:ilvl="1" w:tplc="04090019">
      <w:start w:val="1"/>
      <w:numFmt w:val="lowerLetter"/>
      <w:lvlText w:val="%2."/>
      <w:lvlJc w:val="left"/>
      <w:pPr>
        <w:ind w:left="1490" w:hanging="360"/>
      </w:pPr>
      <w:rPr>
        <w:rFonts w:cs="Times New Roman"/>
      </w:rPr>
    </w:lvl>
    <w:lvl w:ilvl="2" w:tplc="0409001B">
      <w:start w:val="1"/>
      <w:numFmt w:val="lowerRoman"/>
      <w:lvlText w:val="%3."/>
      <w:lvlJc w:val="right"/>
      <w:pPr>
        <w:ind w:left="2210" w:hanging="180"/>
      </w:pPr>
      <w:rPr>
        <w:rFonts w:cs="Times New Roman"/>
      </w:rPr>
    </w:lvl>
    <w:lvl w:ilvl="3" w:tplc="0409000F">
      <w:start w:val="1"/>
      <w:numFmt w:val="decimal"/>
      <w:lvlText w:val="%4."/>
      <w:lvlJc w:val="left"/>
      <w:pPr>
        <w:ind w:left="2930" w:hanging="360"/>
      </w:pPr>
      <w:rPr>
        <w:rFonts w:cs="Times New Roman"/>
      </w:rPr>
    </w:lvl>
    <w:lvl w:ilvl="4" w:tplc="04090019">
      <w:start w:val="1"/>
      <w:numFmt w:val="lowerLetter"/>
      <w:lvlText w:val="%5."/>
      <w:lvlJc w:val="left"/>
      <w:pPr>
        <w:ind w:left="3650" w:hanging="360"/>
      </w:pPr>
      <w:rPr>
        <w:rFonts w:cs="Times New Roman"/>
      </w:rPr>
    </w:lvl>
    <w:lvl w:ilvl="5" w:tplc="0409001B">
      <w:start w:val="1"/>
      <w:numFmt w:val="lowerRoman"/>
      <w:lvlText w:val="%6."/>
      <w:lvlJc w:val="right"/>
      <w:pPr>
        <w:ind w:left="4370" w:hanging="180"/>
      </w:pPr>
      <w:rPr>
        <w:rFonts w:cs="Times New Roman"/>
      </w:rPr>
    </w:lvl>
    <w:lvl w:ilvl="6" w:tplc="0409000F">
      <w:start w:val="1"/>
      <w:numFmt w:val="decimal"/>
      <w:lvlText w:val="%7."/>
      <w:lvlJc w:val="left"/>
      <w:pPr>
        <w:ind w:left="5090" w:hanging="360"/>
      </w:pPr>
      <w:rPr>
        <w:rFonts w:cs="Times New Roman"/>
      </w:rPr>
    </w:lvl>
    <w:lvl w:ilvl="7" w:tplc="04090019">
      <w:start w:val="1"/>
      <w:numFmt w:val="lowerLetter"/>
      <w:lvlText w:val="%8."/>
      <w:lvlJc w:val="left"/>
      <w:pPr>
        <w:ind w:left="5810" w:hanging="360"/>
      </w:pPr>
      <w:rPr>
        <w:rFonts w:cs="Times New Roman"/>
      </w:rPr>
    </w:lvl>
    <w:lvl w:ilvl="8" w:tplc="0409001B">
      <w:start w:val="1"/>
      <w:numFmt w:val="lowerRoman"/>
      <w:lvlText w:val="%9."/>
      <w:lvlJc w:val="right"/>
      <w:pPr>
        <w:ind w:left="6530" w:hanging="180"/>
      </w:pPr>
      <w:rPr>
        <w:rFonts w:cs="Times New Roman"/>
      </w:rPr>
    </w:lvl>
  </w:abstractNum>
  <w:abstractNum w:abstractNumId="78" w15:restartNumberingAfterBreak="0">
    <w:nsid w:val="21934257"/>
    <w:multiLevelType w:val="hybridMultilevel"/>
    <w:tmpl w:val="526E9B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1A324D1"/>
    <w:multiLevelType w:val="hybridMultilevel"/>
    <w:tmpl w:val="4EFEBA56"/>
    <w:lvl w:ilvl="0" w:tplc="8778B020">
      <w:start w:val="1"/>
      <w:numFmt w:val="upperLetter"/>
      <w:lvlText w:val="%1."/>
      <w:lvlJc w:val="left"/>
      <w:pPr>
        <w:ind w:left="7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1AE5031"/>
    <w:multiLevelType w:val="hybridMultilevel"/>
    <w:tmpl w:val="77D81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1BB298C"/>
    <w:multiLevelType w:val="multilevel"/>
    <w:tmpl w:val="C7EEADEC"/>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82" w15:restartNumberingAfterBreak="0">
    <w:nsid w:val="21BB457B"/>
    <w:multiLevelType w:val="hybridMultilevel"/>
    <w:tmpl w:val="93E2C41A"/>
    <w:lvl w:ilvl="0" w:tplc="2C8EB6C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1EF0DBC"/>
    <w:multiLevelType w:val="hybridMultilevel"/>
    <w:tmpl w:val="0BC84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283382F"/>
    <w:multiLevelType w:val="hybridMultilevel"/>
    <w:tmpl w:val="29E0F394"/>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2EB4945"/>
    <w:multiLevelType w:val="hybridMultilevel"/>
    <w:tmpl w:val="950EC34E"/>
    <w:lvl w:ilvl="0" w:tplc="6868E0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3175275"/>
    <w:multiLevelType w:val="hybridMultilevel"/>
    <w:tmpl w:val="CA76A534"/>
    <w:lvl w:ilvl="0" w:tplc="0409000B">
      <w:start w:val="1"/>
      <w:numFmt w:val="bullet"/>
      <w:lvlText w:val=""/>
      <w:lvlJc w:val="left"/>
      <w:pPr>
        <w:ind w:left="936" w:hanging="360"/>
      </w:pPr>
      <w:rPr>
        <w:rFonts w:ascii="Wingdings" w:hAnsi="Wingdings"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87" w15:restartNumberingAfterBreak="0">
    <w:nsid w:val="24614777"/>
    <w:multiLevelType w:val="hybridMultilevel"/>
    <w:tmpl w:val="987671B2"/>
    <w:lvl w:ilvl="0" w:tplc="F47037E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8" w15:restartNumberingAfterBreak="0">
    <w:nsid w:val="246976B7"/>
    <w:multiLevelType w:val="hybridMultilevel"/>
    <w:tmpl w:val="C02277AA"/>
    <w:lvl w:ilvl="0" w:tplc="FC76F30C">
      <w:start w:val="1"/>
      <w:numFmt w:val="bullet"/>
      <w:pStyle w:val="BulletLis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24911AA0"/>
    <w:multiLevelType w:val="hybridMultilevel"/>
    <w:tmpl w:val="91669CB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5613ABE"/>
    <w:multiLevelType w:val="hybridMultilevel"/>
    <w:tmpl w:val="F2CE7418"/>
    <w:lvl w:ilvl="0" w:tplc="04090005">
      <w:start w:val="1"/>
      <w:numFmt w:val="bullet"/>
      <w:pStyle w:val="Char"/>
      <w:lvlText w:val=""/>
      <w:lvlJc w:val="left"/>
      <w:pPr>
        <w:ind w:left="720" w:hanging="360"/>
      </w:pPr>
      <w:rPr>
        <w:rFonts w:ascii="Wingdings" w:hAnsi="Wingdings" w:hint="default"/>
      </w:rPr>
    </w:lvl>
    <w:lvl w:ilvl="1" w:tplc="50FEB3E0">
      <w:numFmt w:val="bullet"/>
      <w:lvlText w:val=""/>
      <w:lvlJc w:val="left"/>
      <w:pPr>
        <w:ind w:left="1440" w:hanging="360"/>
      </w:pPr>
      <w:rPr>
        <w:rFonts w:ascii="Symbol" w:eastAsiaTheme="minorHAnsi" w:hAnsi="Symbo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587724D"/>
    <w:multiLevelType w:val="hybridMultilevel"/>
    <w:tmpl w:val="0B729A14"/>
    <w:lvl w:ilvl="0" w:tplc="80C47CF6">
      <w:start w:val="1"/>
      <w:numFmt w:val="upperLetter"/>
      <w:lvlText w:val="%1."/>
      <w:lvlJc w:val="left"/>
      <w:pPr>
        <w:ind w:left="420" w:hanging="360"/>
      </w:pPr>
      <w:rPr>
        <w:rFonts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622168C"/>
    <w:multiLevelType w:val="hybridMultilevel"/>
    <w:tmpl w:val="54861E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65539CB"/>
    <w:multiLevelType w:val="hybridMultilevel"/>
    <w:tmpl w:val="A90832DA"/>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68D39B5"/>
    <w:multiLevelType w:val="hybridMultilevel"/>
    <w:tmpl w:val="19E6CF5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6E13297"/>
    <w:multiLevelType w:val="hybridMultilevel"/>
    <w:tmpl w:val="139A4EC0"/>
    <w:lvl w:ilvl="0" w:tplc="04090015">
      <w:start w:val="1"/>
      <w:numFmt w:val="upp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81B468E"/>
    <w:multiLevelType w:val="hybridMultilevel"/>
    <w:tmpl w:val="DD7EC06C"/>
    <w:lvl w:ilvl="0" w:tplc="F47037E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7" w15:restartNumberingAfterBreak="0">
    <w:nsid w:val="2900158F"/>
    <w:multiLevelType w:val="hybridMultilevel"/>
    <w:tmpl w:val="CCCE87D0"/>
    <w:lvl w:ilvl="0" w:tplc="C53C180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9497EFF"/>
    <w:multiLevelType w:val="hybridMultilevel"/>
    <w:tmpl w:val="A50E8C1E"/>
    <w:lvl w:ilvl="0" w:tplc="AF8658F0">
      <w:start w:val="1"/>
      <w:numFmt w:val="bullet"/>
      <w:lvlText w:val=""/>
      <w:lvlJc w:val="left"/>
      <w:pPr>
        <w:tabs>
          <w:tab w:val="num" w:pos="720"/>
        </w:tabs>
        <w:ind w:left="720" w:hanging="360"/>
      </w:pPr>
      <w:rPr>
        <w:rFonts w:ascii="Wingdings" w:hAnsi="Wingdings" w:hint="default"/>
        <w:color w:val="008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29CB1843"/>
    <w:multiLevelType w:val="hybridMultilevel"/>
    <w:tmpl w:val="6178A520"/>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29FD158F"/>
    <w:multiLevelType w:val="hybridMultilevel"/>
    <w:tmpl w:val="75D63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A4607A6"/>
    <w:multiLevelType w:val="hybridMultilevel"/>
    <w:tmpl w:val="578C2B8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2AC176CD"/>
    <w:multiLevelType w:val="hybridMultilevel"/>
    <w:tmpl w:val="B26C4AB6"/>
    <w:lvl w:ilvl="0" w:tplc="720E188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B033F3E"/>
    <w:multiLevelType w:val="hybridMultilevel"/>
    <w:tmpl w:val="DD48B3BA"/>
    <w:lvl w:ilvl="0" w:tplc="04090015">
      <w:start w:val="1"/>
      <w:numFmt w:val="upp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BF214B2"/>
    <w:multiLevelType w:val="hybridMultilevel"/>
    <w:tmpl w:val="4D6A5B00"/>
    <w:lvl w:ilvl="0" w:tplc="4FA87840">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5" w15:restartNumberingAfterBreak="0">
    <w:nsid w:val="2C23685A"/>
    <w:multiLevelType w:val="hybridMultilevel"/>
    <w:tmpl w:val="F4FE7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D0D14C3"/>
    <w:multiLevelType w:val="hybridMultilevel"/>
    <w:tmpl w:val="7EFAA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D375407"/>
    <w:multiLevelType w:val="hybridMultilevel"/>
    <w:tmpl w:val="A9C0B0E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D6E172C"/>
    <w:multiLevelType w:val="hybridMultilevel"/>
    <w:tmpl w:val="70A4B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2DD5135E"/>
    <w:multiLevelType w:val="hybridMultilevel"/>
    <w:tmpl w:val="7B4C7FE2"/>
    <w:lvl w:ilvl="0" w:tplc="F4A614AC">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E1474EF"/>
    <w:multiLevelType w:val="hybridMultilevel"/>
    <w:tmpl w:val="A77E28D6"/>
    <w:lvl w:ilvl="0" w:tplc="F47037E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1" w15:restartNumberingAfterBreak="0">
    <w:nsid w:val="2ECC799F"/>
    <w:multiLevelType w:val="hybridMultilevel"/>
    <w:tmpl w:val="110681F0"/>
    <w:lvl w:ilvl="0" w:tplc="04090015">
      <w:start w:val="1"/>
      <w:numFmt w:val="upp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2F7424D5"/>
    <w:multiLevelType w:val="hybridMultilevel"/>
    <w:tmpl w:val="909E9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F895EE7"/>
    <w:multiLevelType w:val="hybridMultilevel"/>
    <w:tmpl w:val="E1FAC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2FD95088"/>
    <w:multiLevelType w:val="hybridMultilevel"/>
    <w:tmpl w:val="038C5D02"/>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5" w15:restartNumberingAfterBreak="0">
    <w:nsid w:val="2FEB0EE5"/>
    <w:multiLevelType w:val="hybridMultilevel"/>
    <w:tmpl w:val="57D02A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6" w15:restartNumberingAfterBreak="0">
    <w:nsid w:val="302118E5"/>
    <w:multiLevelType w:val="hybridMultilevel"/>
    <w:tmpl w:val="E132CF4C"/>
    <w:lvl w:ilvl="0" w:tplc="8F7AB49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0240370"/>
    <w:multiLevelType w:val="hybridMultilevel"/>
    <w:tmpl w:val="BF56C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302A7897"/>
    <w:multiLevelType w:val="hybridMultilevel"/>
    <w:tmpl w:val="9690BE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302E1332"/>
    <w:multiLevelType w:val="hybridMultilevel"/>
    <w:tmpl w:val="52DC3A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11F4236"/>
    <w:multiLevelType w:val="hybridMultilevel"/>
    <w:tmpl w:val="6D3E7E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32180E60"/>
    <w:multiLevelType w:val="hybridMultilevel"/>
    <w:tmpl w:val="C236225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337014A0"/>
    <w:multiLevelType w:val="hybridMultilevel"/>
    <w:tmpl w:val="F288ED6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33725A9E"/>
    <w:multiLevelType w:val="hybridMultilevel"/>
    <w:tmpl w:val="5600A98A"/>
    <w:lvl w:ilvl="0" w:tplc="8F7AB498">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15:restartNumberingAfterBreak="0">
    <w:nsid w:val="339C2135"/>
    <w:multiLevelType w:val="hybridMultilevel"/>
    <w:tmpl w:val="13A28ED2"/>
    <w:lvl w:ilvl="0" w:tplc="8F7AB498">
      <w:start w:val="1"/>
      <w:numFmt w:val="bullet"/>
      <w:lvlText w:val="-"/>
      <w:lvlJc w:val="left"/>
      <w:pPr>
        <w:ind w:left="864" w:hanging="360"/>
      </w:pPr>
      <w:rPr>
        <w:rFonts w:ascii="Courier New" w:hAnsi="Courier New"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25" w15:restartNumberingAfterBreak="0">
    <w:nsid w:val="33B96AC9"/>
    <w:multiLevelType w:val="hybridMultilevel"/>
    <w:tmpl w:val="22BC0FD6"/>
    <w:lvl w:ilvl="0" w:tplc="4FA87840">
      <w:start w:val="1"/>
      <w:numFmt w:val="bullet"/>
      <w:lvlText w:val=""/>
      <w:lvlJc w:val="left"/>
      <w:pPr>
        <w:tabs>
          <w:tab w:val="num" w:pos="2160"/>
        </w:tabs>
        <w:ind w:left="2160" w:hanging="360"/>
      </w:pPr>
      <w:rPr>
        <w:rFonts w:ascii="Symbol" w:hAnsi="Symbol" w:hint="default"/>
      </w:rPr>
    </w:lvl>
    <w:lvl w:ilvl="1" w:tplc="4FA87840">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6" w15:restartNumberingAfterBreak="0">
    <w:nsid w:val="33BA31AF"/>
    <w:multiLevelType w:val="hybridMultilevel"/>
    <w:tmpl w:val="9104C3F0"/>
    <w:lvl w:ilvl="0" w:tplc="04090005">
      <w:start w:val="1"/>
      <w:numFmt w:val="bullet"/>
      <w:lvlText w:val=""/>
      <w:lvlJc w:val="left"/>
      <w:pPr>
        <w:ind w:left="720" w:hanging="360"/>
      </w:pPr>
      <w:rPr>
        <w:rFonts w:ascii="Wingdings" w:hAnsi="Wingdings" w:hint="default"/>
      </w:rPr>
    </w:lvl>
    <w:lvl w:ilvl="1" w:tplc="5DF033CE">
      <w:numFmt w:val="bullet"/>
      <w:lvlText w:val=""/>
      <w:lvlJc w:val="left"/>
      <w:pPr>
        <w:ind w:left="1440" w:hanging="360"/>
      </w:pPr>
      <w:rPr>
        <w:rFonts w:ascii="Symbol" w:eastAsiaTheme="minorHAnsi" w:hAnsi="Symbo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5827580"/>
    <w:multiLevelType w:val="hybridMultilevel"/>
    <w:tmpl w:val="00EE13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6C44973"/>
    <w:multiLevelType w:val="hybridMultilevel"/>
    <w:tmpl w:val="67F24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36FF2176"/>
    <w:multiLevelType w:val="hybridMultilevel"/>
    <w:tmpl w:val="C0C27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73069E6"/>
    <w:multiLevelType w:val="multilevel"/>
    <w:tmpl w:val="3AF42954"/>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131" w15:restartNumberingAfterBreak="0">
    <w:nsid w:val="37A916F5"/>
    <w:multiLevelType w:val="hybridMultilevel"/>
    <w:tmpl w:val="BAEA3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8A95B8E"/>
    <w:multiLevelType w:val="hybridMultilevel"/>
    <w:tmpl w:val="A88CA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8C946C9"/>
    <w:multiLevelType w:val="hybridMultilevel"/>
    <w:tmpl w:val="AFCCB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8D20817"/>
    <w:multiLevelType w:val="hybridMultilevel"/>
    <w:tmpl w:val="131A0C98"/>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396760A3"/>
    <w:multiLevelType w:val="hybridMultilevel"/>
    <w:tmpl w:val="14206F3A"/>
    <w:lvl w:ilvl="0" w:tplc="8F7AB498">
      <w:start w:val="1"/>
      <w:numFmt w:val="bullet"/>
      <w:lvlText w:val="-"/>
      <w:lvlJc w:val="left"/>
      <w:pPr>
        <w:ind w:left="1800" w:hanging="360"/>
      </w:pPr>
      <w:rPr>
        <w:rFonts w:ascii="Courier New" w:hAnsi="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6" w15:restartNumberingAfterBreak="0">
    <w:nsid w:val="3A61635A"/>
    <w:multiLevelType w:val="hybridMultilevel"/>
    <w:tmpl w:val="D21AE718"/>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A772A63"/>
    <w:multiLevelType w:val="hybridMultilevel"/>
    <w:tmpl w:val="B10CB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C08319E"/>
    <w:multiLevelType w:val="hybridMultilevel"/>
    <w:tmpl w:val="896C9BD8"/>
    <w:lvl w:ilvl="0" w:tplc="ADB6A1D8">
      <w:start w:val="1"/>
      <w:numFmt w:val="upperLetter"/>
      <w:lvlText w:val="%1."/>
      <w:lvlJc w:val="left"/>
      <w:pPr>
        <w:ind w:left="420" w:hanging="360"/>
      </w:pPr>
      <w:rPr>
        <w:rFonts w:hAnsi="Times New Roman" w:cs="Times New Roman" w:hint="default"/>
        <w:color w:val="auto"/>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9" w15:restartNumberingAfterBreak="0">
    <w:nsid w:val="3C7234DC"/>
    <w:multiLevelType w:val="hybridMultilevel"/>
    <w:tmpl w:val="A9885FEC"/>
    <w:lvl w:ilvl="0" w:tplc="2C8EB6CC">
      <w:start w:val="1"/>
      <w:numFmt w:val="upperLetter"/>
      <w:lvlText w:val="%1."/>
      <w:lvlJc w:val="left"/>
      <w:pPr>
        <w:ind w:left="720" w:hanging="360"/>
      </w:pPr>
      <w:rPr>
        <w:rFonts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CE54A90"/>
    <w:multiLevelType w:val="hybridMultilevel"/>
    <w:tmpl w:val="23DE5DBC"/>
    <w:lvl w:ilvl="0" w:tplc="8F7AB498">
      <w:start w:val="1"/>
      <w:numFmt w:val="bullet"/>
      <w:lvlText w:val="-"/>
      <w:lvlJc w:val="left"/>
      <w:pPr>
        <w:ind w:left="720" w:hanging="360"/>
      </w:pPr>
      <w:rPr>
        <w:rFonts w:ascii="Courier New" w:hAnsi="Courier New"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D9E19A8"/>
    <w:multiLevelType w:val="hybridMultilevel"/>
    <w:tmpl w:val="AEDE0F5C"/>
    <w:lvl w:ilvl="0" w:tplc="BC8A9BCE">
      <w:start w:val="1"/>
      <w:numFmt w:val="bullet"/>
      <w:lvlText w:val=""/>
      <w:lvlJc w:val="left"/>
      <w:pPr>
        <w:tabs>
          <w:tab w:val="num" w:pos="360"/>
        </w:tabs>
        <w:ind w:left="360" w:hanging="360"/>
      </w:pPr>
      <w:rPr>
        <w:rFonts w:ascii="Wingdings" w:hAnsi="Wingdings" w:hint="default"/>
      </w:rPr>
    </w:lvl>
    <w:lvl w:ilvl="1" w:tplc="22DEFE52">
      <w:numFmt w:val="bullet"/>
      <w:lvlText w:val=""/>
      <w:lvlJc w:val="left"/>
      <w:pPr>
        <w:tabs>
          <w:tab w:val="num" w:pos="1080"/>
        </w:tabs>
        <w:ind w:left="1080" w:hanging="360"/>
      </w:pPr>
      <w:rPr>
        <w:rFonts w:ascii="Symbol" w:eastAsia="Times New Roman" w:hAnsi="Symbo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2" w15:restartNumberingAfterBreak="0">
    <w:nsid w:val="3E4E67A1"/>
    <w:multiLevelType w:val="hybridMultilevel"/>
    <w:tmpl w:val="CA281B7C"/>
    <w:lvl w:ilvl="0" w:tplc="57387D7C">
      <w:start w:val="5"/>
      <w:numFmt w:val="upperLetter"/>
      <w:lvlText w:val="%1."/>
      <w:lvlJc w:val="left"/>
      <w:pPr>
        <w:ind w:left="7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E4F2589"/>
    <w:multiLevelType w:val="multilevel"/>
    <w:tmpl w:val="7C4A9AD4"/>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4" w15:restartNumberingAfterBreak="0">
    <w:nsid w:val="3EE10947"/>
    <w:multiLevelType w:val="hybridMultilevel"/>
    <w:tmpl w:val="54466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03E566F"/>
    <w:multiLevelType w:val="hybridMultilevel"/>
    <w:tmpl w:val="75FE3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0F35B98"/>
    <w:multiLevelType w:val="hybridMultilevel"/>
    <w:tmpl w:val="2312BB7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7" w15:restartNumberingAfterBreak="0">
    <w:nsid w:val="41272753"/>
    <w:multiLevelType w:val="hybridMultilevel"/>
    <w:tmpl w:val="9D4C15D6"/>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41412815"/>
    <w:multiLevelType w:val="hybridMultilevel"/>
    <w:tmpl w:val="7486AAF4"/>
    <w:lvl w:ilvl="0" w:tplc="0409000B">
      <w:start w:val="1"/>
      <w:numFmt w:val="bullet"/>
      <w:lvlText w:val=""/>
      <w:lvlJc w:val="left"/>
      <w:pPr>
        <w:ind w:left="720" w:hanging="360"/>
      </w:pPr>
      <w:rPr>
        <w:rFonts w:ascii="Wingdings" w:hAnsi="Wingdings" w:hint="default"/>
      </w:rPr>
    </w:lvl>
    <w:lvl w:ilvl="1" w:tplc="8F7AB498">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17F6791"/>
    <w:multiLevelType w:val="hybridMultilevel"/>
    <w:tmpl w:val="DB6A3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1B573E0"/>
    <w:multiLevelType w:val="hybridMultilevel"/>
    <w:tmpl w:val="3E0E253C"/>
    <w:lvl w:ilvl="0" w:tplc="C3C84882">
      <w:start w:val="1"/>
      <w:numFmt w:val="decimal"/>
      <w:lvlText w:val="%1."/>
      <w:lvlJc w:val="left"/>
      <w:pPr>
        <w:tabs>
          <w:tab w:val="num" w:pos="360"/>
        </w:tabs>
        <w:ind w:left="360" w:hanging="360"/>
      </w:pPr>
      <w:rPr>
        <w:rFonts w:hint="default"/>
        <w:b w:val="0"/>
        <w:u w:val="none"/>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1" w15:restartNumberingAfterBreak="0">
    <w:nsid w:val="41DF47A2"/>
    <w:multiLevelType w:val="hybridMultilevel"/>
    <w:tmpl w:val="8A5A3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2236C75"/>
    <w:multiLevelType w:val="hybridMultilevel"/>
    <w:tmpl w:val="395015FE"/>
    <w:lvl w:ilvl="0" w:tplc="8B16524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42D4013A"/>
    <w:multiLevelType w:val="hybridMultilevel"/>
    <w:tmpl w:val="9E802D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4" w15:restartNumberingAfterBreak="0">
    <w:nsid w:val="43025F37"/>
    <w:multiLevelType w:val="hybridMultilevel"/>
    <w:tmpl w:val="2E5E482A"/>
    <w:lvl w:ilvl="0" w:tplc="8F7AB498">
      <w:start w:val="1"/>
      <w:numFmt w:val="bullet"/>
      <w:lvlText w:val="-"/>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5" w15:restartNumberingAfterBreak="0">
    <w:nsid w:val="433F1ACD"/>
    <w:multiLevelType w:val="hybridMultilevel"/>
    <w:tmpl w:val="D41EFCE4"/>
    <w:lvl w:ilvl="0" w:tplc="ECD67178">
      <w:start w:val="7"/>
      <w:numFmt w:val="upperLetter"/>
      <w:lvlText w:val="%1."/>
      <w:lvlJc w:val="left"/>
      <w:pPr>
        <w:ind w:left="7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3537CE7"/>
    <w:multiLevelType w:val="hybridMultilevel"/>
    <w:tmpl w:val="CF9C4E06"/>
    <w:lvl w:ilvl="0" w:tplc="22DEFE52">
      <w:numFmt w:val="bullet"/>
      <w:lvlText w:val=""/>
      <w:lvlJc w:val="left"/>
      <w:pPr>
        <w:tabs>
          <w:tab w:val="num" w:pos="360"/>
        </w:tabs>
        <w:ind w:left="360" w:hanging="360"/>
      </w:pPr>
      <w:rPr>
        <w:rFonts w:ascii="Symbol" w:eastAsia="Times New Roman" w:hAnsi="Symbol" w:cs="Arial" w:hint="default"/>
      </w:rPr>
    </w:lvl>
    <w:lvl w:ilvl="1" w:tplc="22DEFE52">
      <w:numFmt w:val="bullet"/>
      <w:lvlText w:val=""/>
      <w:lvlJc w:val="left"/>
      <w:pPr>
        <w:tabs>
          <w:tab w:val="num" w:pos="720"/>
        </w:tabs>
        <w:ind w:left="720" w:hanging="360"/>
      </w:pPr>
      <w:rPr>
        <w:rFonts w:ascii="Symbol" w:eastAsia="Times New Roman" w:hAnsi="Symbol" w:cs="Arial"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7" w15:restartNumberingAfterBreak="0">
    <w:nsid w:val="43C22500"/>
    <w:multiLevelType w:val="hybridMultilevel"/>
    <w:tmpl w:val="77A69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8" w15:restartNumberingAfterBreak="0">
    <w:nsid w:val="441D4C07"/>
    <w:multiLevelType w:val="hybridMultilevel"/>
    <w:tmpl w:val="F7AAD60C"/>
    <w:lvl w:ilvl="0" w:tplc="23F6F804">
      <w:start w:val="1"/>
      <w:numFmt w:val="bullet"/>
      <w:lvlText w:val=""/>
      <w:lvlJc w:val="left"/>
      <w:pPr>
        <w:tabs>
          <w:tab w:val="num" w:pos="720"/>
        </w:tabs>
        <w:ind w:left="720" w:hanging="360"/>
      </w:pPr>
      <w:rPr>
        <w:rFonts w:ascii="Wingdings 2" w:hAnsi="Wingdings 2" w:hint="default"/>
      </w:rPr>
    </w:lvl>
    <w:lvl w:ilvl="1" w:tplc="4C364D20">
      <w:start w:val="1856"/>
      <w:numFmt w:val="bullet"/>
      <w:lvlText w:val=""/>
      <w:lvlJc w:val="left"/>
      <w:pPr>
        <w:tabs>
          <w:tab w:val="num" w:pos="1440"/>
        </w:tabs>
        <w:ind w:left="1440" w:hanging="360"/>
      </w:pPr>
      <w:rPr>
        <w:rFonts w:ascii="Wingdings" w:hAnsi="Wingdings" w:hint="default"/>
      </w:rPr>
    </w:lvl>
    <w:lvl w:ilvl="2" w:tplc="3668B336">
      <w:start w:val="1856"/>
      <w:numFmt w:val="bullet"/>
      <w:lvlText w:val=""/>
      <w:lvlJc w:val="left"/>
      <w:pPr>
        <w:tabs>
          <w:tab w:val="num" w:pos="2160"/>
        </w:tabs>
        <w:ind w:left="2160" w:hanging="360"/>
      </w:pPr>
      <w:rPr>
        <w:rFonts w:ascii="Wingdings 2" w:hAnsi="Wingdings 2" w:hint="default"/>
      </w:rPr>
    </w:lvl>
    <w:lvl w:ilvl="3" w:tplc="9E5EECDC" w:tentative="1">
      <w:start w:val="1"/>
      <w:numFmt w:val="bullet"/>
      <w:lvlText w:val=""/>
      <w:lvlJc w:val="left"/>
      <w:pPr>
        <w:tabs>
          <w:tab w:val="num" w:pos="2880"/>
        </w:tabs>
        <w:ind w:left="2880" w:hanging="360"/>
      </w:pPr>
      <w:rPr>
        <w:rFonts w:ascii="Wingdings 2" w:hAnsi="Wingdings 2" w:hint="default"/>
      </w:rPr>
    </w:lvl>
    <w:lvl w:ilvl="4" w:tplc="33CA1878" w:tentative="1">
      <w:start w:val="1"/>
      <w:numFmt w:val="bullet"/>
      <w:lvlText w:val=""/>
      <w:lvlJc w:val="left"/>
      <w:pPr>
        <w:tabs>
          <w:tab w:val="num" w:pos="3600"/>
        </w:tabs>
        <w:ind w:left="3600" w:hanging="360"/>
      </w:pPr>
      <w:rPr>
        <w:rFonts w:ascii="Wingdings 2" w:hAnsi="Wingdings 2" w:hint="default"/>
      </w:rPr>
    </w:lvl>
    <w:lvl w:ilvl="5" w:tplc="1B366D20" w:tentative="1">
      <w:start w:val="1"/>
      <w:numFmt w:val="bullet"/>
      <w:lvlText w:val=""/>
      <w:lvlJc w:val="left"/>
      <w:pPr>
        <w:tabs>
          <w:tab w:val="num" w:pos="4320"/>
        </w:tabs>
        <w:ind w:left="4320" w:hanging="360"/>
      </w:pPr>
      <w:rPr>
        <w:rFonts w:ascii="Wingdings 2" w:hAnsi="Wingdings 2" w:hint="default"/>
      </w:rPr>
    </w:lvl>
    <w:lvl w:ilvl="6" w:tplc="C682E6FC" w:tentative="1">
      <w:start w:val="1"/>
      <w:numFmt w:val="bullet"/>
      <w:lvlText w:val=""/>
      <w:lvlJc w:val="left"/>
      <w:pPr>
        <w:tabs>
          <w:tab w:val="num" w:pos="5040"/>
        </w:tabs>
        <w:ind w:left="5040" w:hanging="360"/>
      </w:pPr>
      <w:rPr>
        <w:rFonts w:ascii="Wingdings 2" w:hAnsi="Wingdings 2" w:hint="default"/>
      </w:rPr>
    </w:lvl>
    <w:lvl w:ilvl="7" w:tplc="F2E600D8" w:tentative="1">
      <w:start w:val="1"/>
      <w:numFmt w:val="bullet"/>
      <w:lvlText w:val=""/>
      <w:lvlJc w:val="left"/>
      <w:pPr>
        <w:tabs>
          <w:tab w:val="num" w:pos="5760"/>
        </w:tabs>
        <w:ind w:left="5760" w:hanging="360"/>
      </w:pPr>
      <w:rPr>
        <w:rFonts w:ascii="Wingdings 2" w:hAnsi="Wingdings 2" w:hint="default"/>
      </w:rPr>
    </w:lvl>
    <w:lvl w:ilvl="8" w:tplc="B3DC76DE" w:tentative="1">
      <w:start w:val="1"/>
      <w:numFmt w:val="bullet"/>
      <w:lvlText w:val=""/>
      <w:lvlJc w:val="left"/>
      <w:pPr>
        <w:tabs>
          <w:tab w:val="num" w:pos="6480"/>
        </w:tabs>
        <w:ind w:left="6480" w:hanging="360"/>
      </w:pPr>
      <w:rPr>
        <w:rFonts w:ascii="Wingdings 2" w:hAnsi="Wingdings 2" w:hint="default"/>
      </w:rPr>
    </w:lvl>
  </w:abstractNum>
  <w:abstractNum w:abstractNumId="159" w15:restartNumberingAfterBreak="0">
    <w:nsid w:val="44B46FE4"/>
    <w:multiLevelType w:val="hybridMultilevel"/>
    <w:tmpl w:val="92E4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59F16FF"/>
    <w:multiLevelType w:val="hybridMultilevel"/>
    <w:tmpl w:val="D3A87F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1" w15:restartNumberingAfterBreak="0">
    <w:nsid w:val="465B450A"/>
    <w:multiLevelType w:val="hybridMultilevel"/>
    <w:tmpl w:val="B70E0FD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62" w15:restartNumberingAfterBreak="0">
    <w:nsid w:val="46C64E1A"/>
    <w:multiLevelType w:val="hybridMultilevel"/>
    <w:tmpl w:val="E7263D24"/>
    <w:lvl w:ilvl="0" w:tplc="8F7AB498">
      <w:start w:val="1"/>
      <w:numFmt w:val="bullet"/>
      <w:lvlText w:val="-"/>
      <w:lvlJc w:val="left"/>
      <w:pPr>
        <w:ind w:left="1080" w:hanging="360"/>
      </w:pPr>
      <w:rPr>
        <w:rFonts w:ascii="Courier New" w:hAnsi="Courier New" w:hint="default"/>
      </w:rPr>
    </w:lvl>
    <w:lvl w:ilvl="1" w:tplc="8F7AB498">
      <w:start w:val="1"/>
      <w:numFmt w:val="bullet"/>
      <w:lvlText w:val="-"/>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46D51E74"/>
    <w:multiLevelType w:val="hybridMultilevel"/>
    <w:tmpl w:val="02302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7123477"/>
    <w:multiLevelType w:val="hybridMultilevel"/>
    <w:tmpl w:val="69F2FC9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72E6465"/>
    <w:multiLevelType w:val="hybridMultilevel"/>
    <w:tmpl w:val="9D44B43C"/>
    <w:lvl w:ilvl="0" w:tplc="3C9A5CF4">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47461C61"/>
    <w:multiLevelType w:val="hybridMultilevel"/>
    <w:tmpl w:val="DA0828BE"/>
    <w:lvl w:ilvl="0" w:tplc="8F7AB498">
      <w:start w:val="1"/>
      <w:numFmt w:val="bullet"/>
      <w:lvlText w:val="-"/>
      <w:lvlJc w:val="left"/>
      <w:pPr>
        <w:ind w:left="720" w:hanging="360"/>
      </w:pPr>
      <w:rPr>
        <w:rFonts w:ascii="Courier New" w:hAnsi="Courier New" w:hint="default"/>
      </w:rPr>
    </w:lvl>
    <w:lvl w:ilvl="1" w:tplc="8F7AB498">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7584A06"/>
    <w:multiLevelType w:val="hybridMultilevel"/>
    <w:tmpl w:val="09A8D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9271F45"/>
    <w:multiLevelType w:val="hybridMultilevel"/>
    <w:tmpl w:val="92F0A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93D75D1"/>
    <w:multiLevelType w:val="hybridMultilevel"/>
    <w:tmpl w:val="69F0ADB8"/>
    <w:lvl w:ilvl="0" w:tplc="F47037E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4A086B30"/>
    <w:multiLevelType w:val="hybridMultilevel"/>
    <w:tmpl w:val="E8604406"/>
    <w:lvl w:ilvl="0" w:tplc="04090005">
      <w:start w:val="1"/>
      <w:numFmt w:val="bullet"/>
      <w:lvlText w:val=""/>
      <w:lvlJc w:val="left"/>
      <w:pPr>
        <w:ind w:left="720" w:hanging="360"/>
      </w:pPr>
      <w:rPr>
        <w:rFonts w:ascii="Wingdings" w:hAnsi="Wingdings" w:hint="default"/>
      </w:rPr>
    </w:lvl>
    <w:lvl w:ilvl="1" w:tplc="056E8F40">
      <w:numFmt w:val="bullet"/>
      <w:lvlText w:val=""/>
      <w:lvlJc w:val="left"/>
      <w:pPr>
        <w:ind w:left="1440" w:hanging="360"/>
      </w:pPr>
      <w:rPr>
        <w:rFonts w:ascii="Symbol" w:eastAsiaTheme="minorHAnsi" w:hAnsi="Symbo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B857FC0"/>
    <w:multiLevelType w:val="hybridMultilevel"/>
    <w:tmpl w:val="E4900F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4B9A0EF2"/>
    <w:multiLevelType w:val="hybridMultilevel"/>
    <w:tmpl w:val="1E0AE2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4D48143B"/>
    <w:multiLevelType w:val="hybridMultilevel"/>
    <w:tmpl w:val="B756D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D6F7190"/>
    <w:multiLevelType w:val="hybridMultilevel"/>
    <w:tmpl w:val="E88E3D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4D7A0645"/>
    <w:multiLevelType w:val="hybridMultilevel"/>
    <w:tmpl w:val="5B566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6" w15:restartNumberingAfterBreak="0">
    <w:nsid w:val="4D920D5D"/>
    <w:multiLevelType w:val="hybridMultilevel"/>
    <w:tmpl w:val="96D880C6"/>
    <w:lvl w:ilvl="0" w:tplc="BED4728A">
      <w:start w:val="3"/>
      <w:numFmt w:val="upperLetter"/>
      <w:lvlText w:val="%1."/>
      <w:lvlJc w:val="left"/>
      <w:pPr>
        <w:ind w:left="7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4EA13591"/>
    <w:multiLevelType w:val="hybridMultilevel"/>
    <w:tmpl w:val="6572491C"/>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78" w15:restartNumberingAfterBreak="0">
    <w:nsid w:val="4F262226"/>
    <w:multiLevelType w:val="hybridMultilevel"/>
    <w:tmpl w:val="9FBEC8C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4F717093"/>
    <w:multiLevelType w:val="hybridMultilevel"/>
    <w:tmpl w:val="03EA90C2"/>
    <w:lvl w:ilvl="0" w:tplc="04090015">
      <w:start w:val="1"/>
      <w:numFmt w:val="upp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50104F0F"/>
    <w:multiLevelType w:val="hybridMultilevel"/>
    <w:tmpl w:val="872AFA3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0C13992"/>
    <w:multiLevelType w:val="hybridMultilevel"/>
    <w:tmpl w:val="917CC378"/>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50D5525F"/>
    <w:multiLevelType w:val="hybridMultilevel"/>
    <w:tmpl w:val="AC56DF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11E38B5"/>
    <w:multiLevelType w:val="hybridMultilevel"/>
    <w:tmpl w:val="D5BC2528"/>
    <w:lvl w:ilvl="0" w:tplc="96CE075C">
      <w:start w:val="6"/>
      <w:numFmt w:val="decimal"/>
      <w:lvlText w:val="%1."/>
      <w:lvlJc w:val="left"/>
      <w:pPr>
        <w:ind w:left="144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17D6B4F"/>
    <w:multiLevelType w:val="hybridMultilevel"/>
    <w:tmpl w:val="E280E082"/>
    <w:lvl w:ilvl="0" w:tplc="58E4BEF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20671BB"/>
    <w:multiLevelType w:val="hybridMultilevel"/>
    <w:tmpl w:val="B1886354"/>
    <w:lvl w:ilvl="0" w:tplc="8F7AB498">
      <w:start w:val="1"/>
      <w:numFmt w:val="bullet"/>
      <w:lvlText w:val="-"/>
      <w:lvlJc w:val="left"/>
      <w:pPr>
        <w:ind w:left="1080" w:hanging="360"/>
      </w:pPr>
      <w:rPr>
        <w:rFonts w:ascii="Courier New" w:hAnsi="Courier New" w:hint="default"/>
      </w:rPr>
    </w:lvl>
    <w:lvl w:ilvl="1" w:tplc="8F7AB498">
      <w:start w:val="1"/>
      <w:numFmt w:val="bullet"/>
      <w:lvlText w:val="-"/>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15:restartNumberingAfterBreak="0">
    <w:nsid w:val="52733CEA"/>
    <w:multiLevelType w:val="hybridMultilevel"/>
    <w:tmpl w:val="60A0440E"/>
    <w:lvl w:ilvl="0" w:tplc="8F7AB498">
      <w:start w:val="1"/>
      <w:numFmt w:val="bullet"/>
      <w:lvlText w:val="-"/>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529F744E"/>
    <w:multiLevelType w:val="hybridMultilevel"/>
    <w:tmpl w:val="570E2D30"/>
    <w:lvl w:ilvl="0" w:tplc="0409000B">
      <w:start w:val="1"/>
      <w:numFmt w:val="bullet"/>
      <w:lvlText w:val=""/>
      <w:lvlJc w:val="left"/>
      <w:pPr>
        <w:ind w:left="1080" w:hanging="360"/>
      </w:pPr>
      <w:rPr>
        <w:rFonts w:ascii="Wingdings" w:hAnsi="Wingdings" w:hint="default"/>
      </w:rPr>
    </w:lvl>
    <w:lvl w:ilvl="1" w:tplc="8F7AB498">
      <w:start w:val="1"/>
      <w:numFmt w:val="bullet"/>
      <w:lvlText w:val="-"/>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15:restartNumberingAfterBreak="0">
    <w:nsid w:val="53440D8C"/>
    <w:multiLevelType w:val="hybridMultilevel"/>
    <w:tmpl w:val="0D3E5204"/>
    <w:lvl w:ilvl="0" w:tplc="F47037E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9" w15:restartNumberingAfterBreak="0">
    <w:nsid w:val="53BF122F"/>
    <w:multiLevelType w:val="hybridMultilevel"/>
    <w:tmpl w:val="9B582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41145EA"/>
    <w:multiLevelType w:val="hybridMultilevel"/>
    <w:tmpl w:val="B80C2E7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1" w15:restartNumberingAfterBreak="0">
    <w:nsid w:val="541563E7"/>
    <w:multiLevelType w:val="hybridMultilevel"/>
    <w:tmpl w:val="0B9E0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543415C0"/>
    <w:multiLevelType w:val="hybridMultilevel"/>
    <w:tmpl w:val="4022D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482579D"/>
    <w:multiLevelType w:val="hybridMultilevel"/>
    <w:tmpl w:val="56C67E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48B1517"/>
    <w:multiLevelType w:val="hybridMultilevel"/>
    <w:tmpl w:val="D74E51E2"/>
    <w:lvl w:ilvl="0" w:tplc="ED80D51A">
      <w:start w:val="1"/>
      <w:numFmt w:val="upperLetter"/>
      <w:lvlText w:val="%1."/>
      <w:lvlJc w:val="left"/>
      <w:pPr>
        <w:ind w:left="373" w:hanging="360"/>
      </w:pPr>
      <w:rPr>
        <w:rFonts w:eastAsia="Calibri" w:hAnsi="Calibri" w:cs="Times New Roman" w:hint="default"/>
      </w:rPr>
    </w:lvl>
    <w:lvl w:ilvl="1" w:tplc="04090019" w:tentative="1">
      <w:start w:val="1"/>
      <w:numFmt w:val="lowerLetter"/>
      <w:lvlText w:val="%2."/>
      <w:lvlJc w:val="left"/>
      <w:pPr>
        <w:ind w:left="1093" w:hanging="360"/>
      </w:pPr>
    </w:lvl>
    <w:lvl w:ilvl="2" w:tplc="0409001B" w:tentative="1">
      <w:start w:val="1"/>
      <w:numFmt w:val="lowerRoman"/>
      <w:lvlText w:val="%3."/>
      <w:lvlJc w:val="right"/>
      <w:pPr>
        <w:ind w:left="1813" w:hanging="180"/>
      </w:pPr>
    </w:lvl>
    <w:lvl w:ilvl="3" w:tplc="0409000F" w:tentative="1">
      <w:start w:val="1"/>
      <w:numFmt w:val="decimal"/>
      <w:lvlText w:val="%4."/>
      <w:lvlJc w:val="left"/>
      <w:pPr>
        <w:ind w:left="2533" w:hanging="360"/>
      </w:pPr>
    </w:lvl>
    <w:lvl w:ilvl="4" w:tplc="04090019" w:tentative="1">
      <w:start w:val="1"/>
      <w:numFmt w:val="lowerLetter"/>
      <w:lvlText w:val="%5."/>
      <w:lvlJc w:val="left"/>
      <w:pPr>
        <w:ind w:left="3253" w:hanging="360"/>
      </w:pPr>
    </w:lvl>
    <w:lvl w:ilvl="5" w:tplc="0409001B" w:tentative="1">
      <w:start w:val="1"/>
      <w:numFmt w:val="lowerRoman"/>
      <w:lvlText w:val="%6."/>
      <w:lvlJc w:val="right"/>
      <w:pPr>
        <w:ind w:left="3973" w:hanging="180"/>
      </w:pPr>
    </w:lvl>
    <w:lvl w:ilvl="6" w:tplc="0409000F" w:tentative="1">
      <w:start w:val="1"/>
      <w:numFmt w:val="decimal"/>
      <w:lvlText w:val="%7."/>
      <w:lvlJc w:val="left"/>
      <w:pPr>
        <w:ind w:left="4693" w:hanging="360"/>
      </w:pPr>
    </w:lvl>
    <w:lvl w:ilvl="7" w:tplc="04090019" w:tentative="1">
      <w:start w:val="1"/>
      <w:numFmt w:val="lowerLetter"/>
      <w:lvlText w:val="%8."/>
      <w:lvlJc w:val="left"/>
      <w:pPr>
        <w:ind w:left="5413" w:hanging="360"/>
      </w:pPr>
    </w:lvl>
    <w:lvl w:ilvl="8" w:tplc="0409001B" w:tentative="1">
      <w:start w:val="1"/>
      <w:numFmt w:val="lowerRoman"/>
      <w:lvlText w:val="%9."/>
      <w:lvlJc w:val="right"/>
      <w:pPr>
        <w:ind w:left="6133" w:hanging="180"/>
      </w:pPr>
    </w:lvl>
  </w:abstractNum>
  <w:abstractNum w:abstractNumId="195" w15:restartNumberingAfterBreak="0">
    <w:nsid w:val="54D07E94"/>
    <w:multiLevelType w:val="hybridMultilevel"/>
    <w:tmpl w:val="8648EE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6681C9A"/>
    <w:multiLevelType w:val="hybridMultilevel"/>
    <w:tmpl w:val="C49AD7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7" w15:restartNumberingAfterBreak="0">
    <w:nsid w:val="567A5A3E"/>
    <w:multiLevelType w:val="hybridMultilevel"/>
    <w:tmpl w:val="4E3CD490"/>
    <w:lvl w:ilvl="0" w:tplc="57387496">
      <w:start w:val="1"/>
      <w:numFmt w:val="bullet"/>
      <w:lvlText w:val=""/>
      <w:lvlJc w:val="left"/>
      <w:pPr>
        <w:ind w:left="720" w:hanging="360"/>
      </w:pPr>
      <w:rPr>
        <w:rFonts w:ascii="Symbol" w:hAnsi="Symbol" w:hint="default"/>
        <w:color w:val="595959"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74947B4"/>
    <w:multiLevelType w:val="hybridMultilevel"/>
    <w:tmpl w:val="2C36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7521CEF"/>
    <w:multiLevelType w:val="hybridMultilevel"/>
    <w:tmpl w:val="61CEA0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0" w15:restartNumberingAfterBreak="0">
    <w:nsid w:val="576A58AB"/>
    <w:multiLevelType w:val="hybridMultilevel"/>
    <w:tmpl w:val="6892FFF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1" w15:restartNumberingAfterBreak="0">
    <w:nsid w:val="57BA4F58"/>
    <w:multiLevelType w:val="multilevel"/>
    <w:tmpl w:val="6EBA58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2" w15:restartNumberingAfterBreak="0">
    <w:nsid w:val="598A54E6"/>
    <w:multiLevelType w:val="hybridMultilevel"/>
    <w:tmpl w:val="9EC8E4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5A5B1BCE"/>
    <w:multiLevelType w:val="hybridMultilevel"/>
    <w:tmpl w:val="D180A230"/>
    <w:lvl w:ilvl="0" w:tplc="ECDEC630">
      <w:start w:val="1"/>
      <w:numFmt w:val="decimal"/>
      <w:pStyle w:val="budgettexttab"/>
      <w:lvlText w:val="%1)"/>
      <w:lvlJc w:val="left"/>
      <w:pPr>
        <w:tabs>
          <w:tab w:val="num" w:pos="360"/>
        </w:tabs>
        <w:ind w:left="360" w:hanging="360"/>
      </w:pPr>
      <w:rPr>
        <w:rFonts w:ascii="Arial" w:hAnsi="Aria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5B4071D1"/>
    <w:multiLevelType w:val="hybridMultilevel"/>
    <w:tmpl w:val="BCA21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D02600A"/>
    <w:multiLevelType w:val="hybridMultilevel"/>
    <w:tmpl w:val="F6AA8D96"/>
    <w:lvl w:ilvl="0" w:tplc="4808D936">
      <w:start w:val="1"/>
      <w:numFmt w:val="bullet"/>
      <w:pStyle w:val="budgetbullet2"/>
      <w:lvlText w:val=""/>
      <w:lvlJc w:val="left"/>
      <w:pPr>
        <w:tabs>
          <w:tab w:val="num" w:pos="720"/>
        </w:tabs>
        <w:ind w:left="720" w:hanging="360"/>
      </w:pPr>
      <w:rPr>
        <w:rFonts w:ascii="Symbol" w:hAnsi="Symbol" w:hint="default"/>
        <w:sz w:val="16"/>
      </w:rPr>
    </w:lvl>
    <w:lvl w:ilvl="1" w:tplc="5102490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5DFA13FE"/>
    <w:multiLevelType w:val="hybridMultilevel"/>
    <w:tmpl w:val="64DEF0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5F08023E"/>
    <w:multiLevelType w:val="hybridMultilevel"/>
    <w:tmpl w:val="4C98EA0E"/>
    <w:lvl w:ilvl="0" w:tplc="0428E8AA">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5F41053B"/>
    <w:multiLevelType w:val="hybridMultilevel"/>
    <w:tmpl w:val="8F9831BA"/>
    <w:lvl w:ilvl="0" w:tplc="8EA0351C">
      <w:start w:val="9"/>
      <w:numFmt w:val="upperLetter"/>
      <w:lvlText w:val="%1."/>
      <w:lvlJc w:val="left"/>
      <w:pPr>
        <w:ind w:left="7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5FC72239"/>
    <w:multiLevelType w:val="hybridMultilevel"/>
    <w:tmpl w:val="D38AF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0973E28"/>
    <w:multiLevelType w:val="hybridMultilevel"/>
    <w:tmpl w:val="6BD8A9B6"/>
    <w:lvl w:ilvl="0" w:tplc="04090015">
      <w:start w:val="1"/>
      <w:numFmt w:val="upp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60FF73AF"/>
    <w:multiLevelType w:val="hybridMultilevel"/>
    <w:tmpl w:val="C4A6A006"/>
    <w:lvl w:ilvl="0" w:tplc="7A2C69B6">
      <w:start w:val="5"/>
      <w:numFmt w:val="upperLetter"/>
      <w:lvlText w:val="%1."/>
      <w:lvlJc w:val="left"/>
      <w:pPr>
        <w:ind w:left="7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1013016"/>
    <w:multiLevelType w:val="hybridMultilevel"/>
    <w:tmpl w:val="E2B4D3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612E776F"/>
    <w:multiLevelType w:val="hybridMultilevel"/>
    <w:tmpl w:val="DD5A80CC"/>
    <w:lvl w:ilvl="0" w:tplc="0409000B">
      <w:start w:val="1"/>
      <w:numFmt w:val="bullet"/>
      <w:lvlText w:val=""/>
      <w:lvlJc w:val="left"/>
      <w:pPr>
        <w:ind w:left="504" w:hanging="360"/>
      </w:pPr>
      <w:rPr>
        <w:rFonts w:ascii="Wingdings" w:hAnsi="Wingdings"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14" w15:restartNumberingAfterBreak="0">
    <w:nsid w:val="6139167F"/>
    <w:multiLevelType w:val="hybridMultilevel"/>
    <w:tmpl w:val="7D06E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1C03E1E"/>
    <w:multiLevelType w:val="hybridMultilevel"/>
    <w:tmpl w:val="A4524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2F35CF3"/>
    <w:multiLevelType w:val="multilevel"/>
    <w:tmpl w:val="C6EE15CC"/>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217" w15:restartNumberingAfterBreak="0">
    <w:nsid w:val="6513545B"/>
    <w:multiLevelType w:val="hybridMultilevel"/>
    <w:tmpl w:val="25D6C6A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5A65650"/>
    <w:multiLevelType w:val="hybridMultilevel"/>
    <w:tmpl w:val="06CC3268"/>
    <w:lvl w:ilvl="0" w:tplc="5102490E">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9" w15:restartNumberingAfterBreak="0">
    <w:nsid w:val="65AB1DB9"/>
    <w:multiLevelType w:val="hybridMultilevel"/>
    <w:tmpl w:val="6430119A"/>
    <w:lvl w:ilvl="0" w:tplc="7CBA684C">
      <w:start w:val="1"/>
      <w:numFmt w:val="upperLetter"/>
      <w:lvlText w:val="%1."/>
      <w:lvlJc w:val="left"/>
      <w:pPr>
        <w:ind w:left="360" w:hanging="360"/>
      </w:pPr>
      <w:rPr>
        <w:rFonts w:hint="default"/>
        <w:strike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0" w15:restartNumberingAfterBreak="0">
    <w:nsid w:val="65DE32AC"/>
    <w:multiLevelType w:val="hybridMultilevel"/>
    <w:tmpl w:val="BAC25C1E"/>
    <w:lvl w:ilvl="0" w:tplc="8F7AB498">
      <w:start w:val="1"/>
      <w:numFmt w:val="bullet"/>
      <w:lvlText w:val="-"/>
      <w:lvlJc w:val="left"/>
      <w:pPr>
        <w:ind w:left="1440" w:hanging="360"/>
      </w:pPr>
      <w:rPr>
        <w:rFonts w:ascii="Courier New" w:hAnsi="Courier New" w:hint="default"/>
      </w:rPr>
    </w:lvl>
    <w:lvl w:ilvl="1" w:tplc="8F7AB498">
      <w:start w:val="1"/>
      <w:numFmt w:val="bullet"/>
      <w:lvlText w:val="-"/>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1" w15:restartNumberingAfterBreak="0">
    <w:nsid w:val="66B60E68"/>
    <w:multiLevelType w:val="hybridMultilevel"/>
    <w:tmpl w:val="420C416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2" w15:restartNumberingAfterBreak="0">
    <w:nsid w:val="66C01758"/>
    <w:multiLevelType w:val="hybridMultilevel"/>
    <w:tmpl w:val="9F341B30"/>
    <w:lvl w:ilvl="0" w:tplc="61349006">
      <w:start w:val="1"/>
      <w:numFmt w:val="bullet"/>
      <w:lvlText w:val="•"/>
      <w:lvlJc w:val="left"/>
      <w:pPr>
        <w:tabs>
          <w:tab w:val="num" w:pos="720"/>
        </w:tabs>
        <w:ind w:left="720" w:hanging="360"/>
      </w:pPr>
      <w:rPr>
        <w:rFonts w:ascii="Arial" w:hAnsi="Arial" w:hint="default"/>
      </w:rPr>
    </w:lvl>
    <w:lvl w:ilvl="1" w:tplc="B79EA8B4" w:tentative="1">
      <w:start w:val="1"/>
      <w:numFmt w:val="bullet"/>
      <w:lvlText w:val="•"/>
      <w:lvlJc w:val="left"/>
      <w:pPr>
        <w:tabs>
          <w:tab w:val="num" w:pos="1440"/>
        </w:tabs>
        <w:ind w:left="1440" w:hanging="360"/>
      </w:pPr>
      <w:rPr>
        <w:rFonts w:ascii="Arial" w:hAnsi="Arial" w:hint="default"/>
      </w:rPr>
    </w:lvl>
    <w:lvl w:ilvl="2" w:tplc="748A2D86" w:tentative="1">
      <w:start w:val="1"/>
      <w:numFmt w:val="bullet"/>
      <w:lvlText w:val="•"/>
      <w:lvlJc w:val="left"/>
      <w:pPr>
        <w:tabs>
          <w:tab w:val="num" w:pos="2160"/>
        </w:tabs>
        <w:ind w:left="2160" w:hanging="360"/>
      </w:pPr>
      <w:rPr>
        <w:rFonts w:ascii="Arial" w:hAnsi="Arial" w:hint="default"/>
      </w:rPr>
    </w:lvl>
    <w:lvl w:ilvl="3" w:tplc="B4C6BD50" w:tentative="1">
      <w:start w:val="1"/>
      <w:numFmt w:val="bullet"/>
      <w:lvlText w:val="•"/>
      <w:lvlJc w:val="left"/>
      <w:pPr>
        <w:tabs>
          <w:tab w:val="num" w:pos="2880"/>
        </w:tabs>
        <w:ind w:left="2880" w:hanging="360"/>
      </w:pPr>
      <w:rPr>
        <w:rFonts w:ascii="Arial" w:hAnsi="Arial" w:hint="default"/>
      </w:rPr>
    </w:lvl>
    <w:lvl w:ilvl="4" w:tplc="2A02F404" w:tentative="1">
      <w:start w:val="1"/>
      <w:numFmt w:val="bullet"/>
      <w:lvlText w:val="•"/>
      <w:lvlJc w:val="left"/>
      <w:pPr>
        <w:tabs>
          <w:tab w:val="num" w:pos="3600"/>
        </w:tabs>
        <w:ind w:left="3600" w:hanging="360"/>
      </w:pPr>
      <w:rPr>
        <w:rFonts w:ascii="Arial" w:hAnsi="Arial" w:hint="default"/>
      </w:rPr>
    </w:lvl>
    <w:lvl w:ilvl="5" w:tplc="EEFAAEE6" w:tentative="1">
      <w:start w:val="1"/>
      <w:numFmt w:val="bullet"/>
      <w:lvlText w:val="•"/>
      <w:lvlJc w:val="left"/>
      <w:pPr>
        <w:tabs>
          <w:tab w:val="num" w:pos="4320"/>
        </w:tabs>
        <w:ind w:left="4320" w:hanging="360"/>
      </w:pPr>
      <w:rPr>
        <w:rFonts w:ascii="Arial" w:hAnsi="Arial" w:hint="default"/>
      </w:rPr>
    </w:lvl>
    <w:lvl w:ilvl="6" w:tplc="222E8BB6" w:tentative="1">
      <w:start w:val="1"/>
      <w:numFmt w:val="bullet"/>
      <w:lvlText w:val="•"/>
      <w:lvlJc w:val="left"/>
      <w:pPr>
        <w:tabs>
          <w:tab w:val="num" w:pos="5040"/>
        </w:tabs>
        <w:ind w:left="5040" w:hanging="360"/>
      </w:pPr>
      <w:rPr>
        <w:rFonts w:ascii="Arial" w:hAnsi="Arial" w:hint="default"/>
      </w:rPr>
    </w:lvl>
    <w:lvl w:ilvl="7" w:tplc="57D4BD6A" w:tentative="1">
      <w:start w:val="1"/>
      <w:numFmt w:val="bullet"/>
      <w:lvlText w:val="•"/>
      <w:lvlJc w:val="left"/>
      <w:pPr>
        <w:tabs>
          <w:tab w:val="num" w:pos="5760"/>
        </w:tabs>
        <w:ind w:left="5760" w:hanging="360"/>
      </w:pPr>
      <w:rPr>
        <w:rFonts w:ascii="Arial" w:hAnsi="Arial" w:hint="default"/>
      </w:rPr>
    </w:lvl>
    <w:lvl w:ilvl="8" w:tplc="FD7871C0" w:tentative="1">
      <w:start w:val="1"/>
      <w:numFmt w:val="bullet"/>
      <w:lvlText w:val="•"/>
      <w:lvlJc w:val="left"/>
      <w:pPr>
        <w:tabs>
          <w:tab w:val="num" w:pos="6480"/>
        </w:tabs>
        <w:ind w:left="6480" w:hanging="360"/>
      </w:pPr>
      <w:rPr>
        <w:rFonts w:ascii="Arial" w:hAnsi="Arial" w:hint="default"/>
      </w:rPr>
    </w:lvl>
  </w:abstractNum>
  <w:abstractNum w:abstractNumId="223" w15:restartNumberingAfterBreak="0">
    <w:nsid w:val="671E4331"/>
    <w:multiLevelType w:val="hybridMultilevel"/>
    <w:tmpl w:val="DCC2969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7C06BEC"/>
    <w:multiLevelType w:val="hybridMultilevel"/>
    <w:tmpl w:val="2A68337A"/>
    <w:lvl w:ilvl="0" w:tplc="C360C302">
      <w:start w:val="4"/>
      <w:numFmt w:val="upperLetter"/>
      <w:lvlText w:val="%1."/>
      <w:lvlJc w:val="left"/>
      <w:pPr>
        <w:ind w:left="7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67F31BF7"/>
    <w:multiLevelType w:val="hybridMultilevel"/>
    <w:tmpl w:val="FD8EDA18"/>
    <w:lvl w:ilvl="0" w:tplc="4A306792">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684E5708"/>
    <w:multiLevelType w:val="hybridMultilevel"/>
    <w:tmpl w:val="06789362"/>
    <w:lvl w:ilvl="0" w:tplc="04090015">
      <w:start w:val="1"/>
      <w:numFmt w:val="upp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689611B4"/>
    <w:multiLevelType w:val="hybridMultilevel"/>
    <w:tmpl w:val="D24893C8"/>
    <w:lvl w:ilvl="0" w:tplc="04090015">
      <w:start w:val="1"/>
      <w:numFmt w:val="upperLetter"/>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1">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89A21B9"/>
    <w:multiLevelType w:val="hybridMultilevel"/>
    <w:tmpl w:val="E5E65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6A713E0A"/>
    <w:multiLevelType w:val="hybridMultilevel"/>
    <w:tmpl w:val="0DEA43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6B3A6138"/>
    <w:multiLevelType w:val="hybridMultilevel"/>
    <w:tmpl w:val="D2BADEA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1" w15:restartNumberingAfterBreak="0">
    <w:nsid w:val="6B8766DE"/>
    <w:multiLevelType w:val="hybridMultilevel"/>
    <w:tmpl w:val="37D66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C291E2D"/>
    <w:multiLevelType w:val="hybridMultilevel"/>
    <w:tmpl w:val="CB60CA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6C4E47F2"/>
    <w:multiLevelType w:val="hybridMultilevel"/>
    <w:tmpl w:val="F24E57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4" w15:restartNumberingAfterBreak="0">
    <w:nsid w:val="6D0A5519"/>
    <w:multiLevelType w:val="hybridMultilevel"/>
    <w:tmpl w:val="BF500D88"/>
    <w:lvl w:ilvl="0" w:tplc="59D24072">
      <w:start w:val="1"/>
      <w:numFmt w:val="bullet"/>
      <w:lvlText w:val="•"/>
      <w:lvlJc w:val="left"/>
      <w:pPr>
        <w:tabs>
          <w:tab w:val="num" w:pos="720"/>
        </w:tabs>
        <w:ind w:left="720" w:hanging="360"/>
      </w:pPr>
      <w:rPr>
        <w:rFonts w:ascii="Arial" w:hAnsi="Arial" w:hint="default"/>
      </w:rPr>
    </w:lvl>
    <w:lvl w:ilvl="1" w:tplc="CCF2EB5C" w:tentative="1">
      <w:start w:val="1"/>
      <w:numFmt w:val="bullet"/>
      <w:lvlText w:val="•"/>
      <w:lvlJc w:val="left"/>
      <w:pPr>
        <w:tabs>
          <w:tab w:val="num" w:pos="1440"/>
        </w:tabs>
        <w:ind w:left="1440" w:hanging="360"/>
      </w:pPr>
      <w:rPr>
        <w:rFonts w:ascii="Arial" w:hAnsi="Arial" w:hint="default"/>
      </w:rPr>
    </w:lvl>
    <w:lvl w:ilvl="2" w:tplc="BD0CFEF8" w:tentative="1">
      <w:start w:val="1"/>
      <w:numFmt w:val="bullet"/>
      <w:lvlText w:val="•"/>
      <w:lvlJc w:val="left"/>
      <w:pPr>
        <w:tabs>
          <w:tab w:val="num" w:pos="2160"/>
        </w:tabs>
        <w:ind w:left="2160" w:hanging="360"/>
      </w:pPr>
      <w:rPr>
        <w:rFonts w:ascii="Arial" w:hAnsi="Arial" w:hint="default"/>
      </w:rPr>
    </w:lvl>
    <w:lvl w:ilvl="3" w:tplc="12EA1E12" w:tentative="1">
      <w:start w:val="1"/>
      <w:numFmt w:val="bullet"/>
      <w:lvlText w:val="•"/>
      <w:lvlJc w:val="left"/>
      <w:pPr>
        <w:tabs>
          <w:tab w:val="num" w:pos="2880"/>
        </w:tabs>
        <w:ind w:left="2880" w:hanging="360"/>
      </w:pPr>
      <w:rPr>
        <w:rFonts w:ascii="Arial" w:hAnsi="Arial" w:hint="default"/>
      </w:rPr>
    </w:lvl>
    <w:lvl w:ilvl="4" w:tplc="F9445864" w:tentative="1">
      <w:start w:val="1"/>
      <w:numFmt w:val="bullet"/>
      <w:lvlText w:val="•"/>
      <w:lvlJc w:val="left"/>
      <w:pPr>
        <w:tabs>
          <w:tab w:val="num" w:pos="3600"/>
        </w:tabs>
        <w:ind w:left="3600" w:hanging="360"/>
      </w:pPr>
      <w:rPr>
        <w:rFonts w:ascii="Arial" w:hAnsi="Arial" w:hint="default"/>
      </w:rPr>
    </w:lvl>
    <w:lvl w:ilvl="5" w:tplc="83049A2E" w:tentative="1">
      <w:start w:val="1"/>
      <w:numFmt w:val="bullet"/>
      <w:lvlText w:val="•"/>
      <w:lvlJc w:val="left"/>
      <w:pPr>
        <w:tabs>
          <w:tab w:val="num" w:pos="4320"/>
        </w:tabs>
        <w:ind w:left="4320" w:hanging="360"/>
      </w:pPr>
      <w:rPr>
        <w:rFonts w:ascii="Arial" w:hAnsi="Arial" w:hint="default"/>
      </w:rPr>
    </w:lvl>
    <w:lvl w:ilvl="6" w:tplc="777C763C" w:tentative="1">
      <w:start w:val="1"/>
      <w:numFmt w:val="bullet"/>
      <w:lvlText w:val="•"/>
      <w:lvlJc w:val="left"/>
      <w:pPr>
        <w:tabs>
          <w:tab w:val="num" w:pos="5040"/>
        </w:tabs>
        <w:ind w:left="5040" w:hanging="360"/>
      </w:pPr>
      <w:rPr>
        <w:rFonts w:ascii="Arial" w:hAnsi="Arial" w:hint="default"/>
      </w:rPr>
    </w:lvl>
    <w:lvl w:ilvl="7" w:tplc="66625240" w:tentative="1">
      <w:start w:val="1"/>
      <w:numFmt w:val="bullet"/>
      <w:lvlText w:val="•"/>
      <w:lvlJc w:val="left"/>
      <w:pPr>
        <w:tabs>
          <w:tab w:val="num" w:pos="5760"/>
        </w:tabs>
        <w:ind w:left="5760" w:hanging="360"/>
      </w:pPr>
      <w:rPr>
        <w:rFonts w:ascii="Arial" w:hAnsi="Arial" w:hint="default"/>
      </w:rPr>
    </w:lvl>
    <w:lvl w:ilvl="8" w:tplc="E9A06658" w:tentative="1">
      <w:start w:val="1"/>
      <w:numFmt w:val="bullet"/>
      <w:lvlText w:val="•"/>
      <w:lvlJc w:val="left"/>
      <w:pPr>
        <w:tabs>
          <w:tab w:val="num" w:pos="6480"/>
        </w:tabs>
        <w:ind w:left="6480" w:hanging="360"/>
      </w:pPr>
      <w:rPr>
        <w:rFonts w:ascii="Arial" w:hAnsi="Arial" w:hint="default"/>
      </w:rPr>
    </w:lvl>
  </w:abstractNum>
  <w:abstractNum w:abstractNumId="235" w15:restartNumberingAfterBreak="0">
    <w:nsid w:val="6E0C2438"/>
    <w:multiLevelType w:val="hybridMultilevel"/>
    <w:tmpl w:val="63DEC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E4B148B"/>
    <w:multiLevelType w:val="hybridMultilevel"/>
    <w:tmpl w:val="981C09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7" w15:restartNumberingAfterBreak="0">
    <w:nsid w:val="6EB1586B"/>
    <w:multiLevelType w:val="hybridMultilevel"/>
    <w:tmpl w:val="32BE1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6EC8332D"/>
    <w:multiLevelType w:val="hybridMultilevel"/>
    <w:tmpl w:val="22A68340"/>
    <w:lvl w:ilvl="0" w:tplc="0409000B">
      <w:start w:val="1"/>
      <w:numFmt w:val="bullet"/>
      <w:lvlText w:val=""/>
      <w:lvlJc w:val="left"/>
      <w:pPr>
        <w:ind w:left="720" w:hanging="360"/>
      </w:pPr>
      <w:rPr>
        <w:rFonts w:ascii="Wingdings" w:hAnsi="Wingdings" w:hint="default"/>
      </w:rPr>
    </w:lvl>
    <w:lvl w:ilvl="1" w:tplc="8F7AB498">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6EDC2C70"/>
    <w:multiLevelType w:val="hybridMultilevel"/>
    <w:tmpl w:val="F0A6BC2A"/>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40" w15:restartNumberingAfterBreak="0">
    <w:nsid w:val="6F2C2FA6"/>
    <w:multiLevelType w:val="hybridMultilevel"/>
    <w:tmpl w:val="80AA7008"/>
    <w:lvl w:ilvl="0" w:tplc="04090015">
      <w:start w:val="1"/>
      <w:numFmt w:val="upp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6FBF51C1"/>
    <w:multiLevelType w:val="hybridMultilevel"/>
    <w:tmpl w:val="D568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70BF2978"/>
    <w:multiLevelType w:val="hybridMultilevel"/>
    <w:tmpl w:val="2988A86C"/>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3" w15:restartNumberingAfterBreak="0">
    <w:nsid w:val="71411BDA"/>
    <w:multiLevelType w:val="hybridMultilevel"/>
    <w:tmpl w:val="E8C42A30"/>
    <w:lvl w:ilvl="0" w:tplc="4FA8784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44" w15:restartNumberingAfterBreak="0">
    <w:nsid w:val="72A85C93"/>
    <w:multiLevelType w:val="hybridMultilevel"/>
    <w:tmpl w:val="7528026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5" w15:restartNumberingAfterBreak="0">
    <w:nsid w:val="72B27722"/>
    <w:multiLevelType w:val="hybridMultilevel"/>
    <w:tmpl w:val="42F8B942"/>
    <w:lvl w:ilvl="0" w:tplc="2624B564">
      <w:start w:val="1"/>
      <w:numFmt w:val="upperLetter"/>
      <w:lvlText w:val="%1."/>
      <w:lvlJc w:val="left"/>
      <w:pPr>
        <w:ind w:left="420" w:hanging="360"/>
      </w:pPr>
      <w:rPr>
        <w:rFonts w:hAnsi="Times New Roman" w:cs="Times New Roman" w:hint="default"/>
        <w:color w:val="auto"/>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6" w15:restartNumberingAfterBreak="0">
    <w:nsid w:val="73D20DC4"/>
    <w:multiLevelType w:val="hybridMultilevel"/>
    <w:tmpl w:val="71F433CA"/>
    <w:lvl w:ilvl="0" w:tplc="8F7AB498">
      <w:start w:val="1"/>
      <w:numFmt w:val="bullet"/>
      <w:lvlText w:val="-"/>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7" w15:restartNumberingAfterBreak="0">
    <w:nsid w:val="740F2B37"/>
    <w:multiLevelType w:val="hybridMultilevel"/>
    <w:tmpl w:val="FB64C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74773DBB"/>
    <w:multiLevelType w:val="hybridMultilevel"/>
    <w:tmpl w:val="36DAC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74FE0F9C"/>
    <w:multiLevelType w:val="hybridMultilevel"/>
    <w:tmpl w:val="5D10975C"/>
    <w:lvl w:ilvl="0" w:tplc="5102490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0" w15:restartNumberingAfterBreak="0">
    <w:nsid w:val="75087C45"/>
    <w:multiLevelType w:val="hybridMultilevel"/>
    <w:tmpl w:val="7834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54C3231"/>
    <w:multiLevelType w:val="hybridMultilevel"/>
    <w:tmpl w:val="61EE5F58"/>
    <w:lvl w:ilvl="0" w:tplc="04090015">
      <w:start w:val="1"/>
      <w:numFmt w:val="upp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75591F44"/>
    <w:multiLevelType w:val="hybridMultilevel"/>
    <w:tmpl w:val="08F29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76381808"/>
    <w:multiLevelType w:val="hybridMultilevel"/>
    <w:tmpl w:val="1E0E4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85B16C0"/>
    <w:multiLevelType w:val="hybridMultilevel"/>
    <w:tmpl w:val="D57CB6A4"/>
    <w:lvl w:ilvl="0" w:tplc="BE705C5E">
      <w:start w:val="6"/>
      <w:numFmt w:val="upperLetter"/>
      <w:lvlText w:val="%1."/>
      <w:lvlJc w:val="left"/>
      <w:pPr>
        <w:ind w:left="7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A3512DA"/>
    <w:multiLevelType w:val="hybridMultilevel"/>
    <w:tmpl w:val="F238F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AC47983"/>
    <w:multiLevelType w:val="hybridMultilevel"/>
    <w:tmpl w:val="CE0E8B2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7" w15:restartNumberingAfterBreak="0">
    <w:nsid w:val="7BF23F9D"/>
    <w:multiLevelType w:val="hybridMultilevel"/>
    <w:tmpl w:val="4A4A4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C314761"/>
    <w:multiLevelType w:val="hybridMultilevel"/>
    <w:tmpl w:val="54D4D72E"/>
    <w:lvl w:ilvl="0" w:tplc="8420556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7C56406D"/>
    <w:multiLevelType w:val="hybridMultilevel"/>
    <w:tmpl w:val="BE16F242"/>
    <w:lvl w:ilvl="0" w:tplc="04090005">
      <w:start w:val="1"/>
      <w:numFmt w:val="bullet"/>
      <w:lvlText w:val=""/>
      <w:lvlJc w:val="left"/>
      <w:pPr>
        <w:ind w:left="504" w:hanging="360"/>
      </w:pPr>
      <w:rPr>
        <w:rFonts w:ascii="Wingdings" w:hAnsi="Wingdings"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60" w15:restartNumberingAfterBreak="0">
    <w:nsid w:val="7C952A80"/>
    <w:multiLevelType w:val="hybridMultilevel"/>
    <w:tmpl w:val="7AFC91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7E1F3B7D"/>
    <w:multiLevelType w:val="hybridMultilevel"/>
    <w:tmpl w:val="BC0ED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51"/>
  </w:num>
  <w:num w:numId="3">
    <w:abstractNumId w:val="45"/>
  </w:num>
  <w:num w:numId="4">
    <w:abstractNumId w:val="15"/>
  </w:num>
  <w:num w:numId="5">
    <w:abstractNumId w:val="90"/>
  </w:num>
  <w:num w:numId="6">
    <w:abstractNumId w:val="127"/>
  </w:num>
  <w:num w:numId="7">
    <w:abstractNumId w:val="89"/>
  </w:num>
  <w:num w:numId="8">
    <w:abstractNumId w:val="126"/>
  </w:num>
  <w:num w:numId="9">
    <w:abstractNumId w:val="68"/>
  </w:num>
  <w:num w:numId="10">
    <w:abstractNumId w:val="170"/>
  </w:num>
  <w:num w:numId="11">
    <w:abstractNumId w:val="148"/>
  </w:num>
  <w:num w:numId="12">
    <w:abstractNumId w:val="221"/>
  </w:num>
  <w:num w:numId="13">
    <w:abstractNumId w:val="195"/>
  </w:num>
  <w:num w:numId="14">
    <w:abstractNumId w:val="20"/>
  </w:num>
  <w:num w:numId="15">
    <w:abstractNumId w:val="75"/>
  </w:num>
  <w:num w:numId="16">
    <w:abstractNumId w:val="217"/>
  </w:num>
  <w:num w:numId="17">
    <w:abstractNumId w:val="25"/>
  </w:num>
  <w:num w:numId="18">
    <w:abstractNumId w:val="119"/>
  </w:num>
  <w:num w:numId="19">
    <w:abstractNumId w:val="85"/>
  </w:num>
  <w:num w:numId="20">
    <w:abstractNumId w:val="147"/>
  </w:num>
  <w:num w:numId="21">
    <w:abstractNumId w:val="179"/>
  </w:num>
  <w:num w:numId="22">
    <w:abstractNumId w:val="251"/>
  </w:num>
  <w:num w:numId="23">
    <w:abstractNumId w:val="43"/>
  </w:num>
  <w:num w:numId="24">
    <w:abstractNumId w:val="210"/>
  </w:num>
  <w:num w:numId="25">
    <w:abstractNumId w:val="30"/>
  </w:num>
  <w:num w:numId="26">
    <w:abstractNumId w:val="230"/>
  </w:num>
  <w:num w:numId="27">
    <w:abstractNumId w:val="93"/>
  </w:num>
  <w:num w:numId="28">
    <w:abstractNumId w:val="181"/>
  </w:num>
  <w:num w:numId="29">
    <w:abstractNumId w:val="240"/>
  </w:num>
  <w:num w:numId="30">
    <w:abstractNumId w:val="32"/>
  </w:num>
  <w:num w:numId="31">
    <w:abstractNumId w:val="95"/>
  </w:num>
  <w:num w:numId="32">
    <w:abstractNumId w:val="103"/>
  </w:num>
  <w:num w:numId="33">
    <w:abstractNumId w:val="65"/>
  </w:num>
  <w:num w:numId="34">
    <w:abstractNumId w:val="111"/>
  </w:num>
  <w:num w:numId="35">
    <w:abstractNumId w:val="226"/>
  </w:num>
  <w:num w:numId="36">
    <w:abstractNumId w:val="225"/>
  </w:num>
  <w:num w:numId="37">
    <w:abstractNumId w:val="134"/>
  </w:num>
  <w:num w:numId="38">
    <w:abstractNumId w:val="219"/>
  </w:num>
  <w:num w:numId="39">
    <w:abstractNumId w:val="2"/>
  </w:num>
  <w:num w:numId="40">
    <w:abstractNumId w:val="5"/>
  </w:num>
  <w:num w:numId="41">
    <w:abstractNumId w:val="164"/>
  </w:num>
  <w:num w:numId="42">
    <w:abstractNumId w:val="46"/>
  </w:num>
  <w:num w:numId="43">
    <w:abstractNumId w:val="129"/>
  </w:num>
  <w:num w:numId="44">
    <w:abstractNumId w:val="192"/>
  </w:num>
  <w:num w:numId="45">
    <w:abstractNumId w:val="140"/>
  </w:num>
  <w:num w:numId="46">
    <w:abstractNumId w:val="238"/>
  </w:num>
  <w:num w:numId="47">
    <w:abstractNumId w:val="66"/>
  </w:num>
  <w:num w:numId="48">
    <w:abstractNumId w:val="186"/>
  </w:num>
  <w:num w:numId="49">
    <w:abstractNumId w:val="154"/>
  </w:num>
  <w:num w:numId="50">
    <w:abstractNumId w:val="124"/>
  </w:num>
  <w:num w:numId="51">
    <w:abstractNumId w:val="74"/>
  </w:num>
  <w:num w:numId="52">
    <w:abstractNumId w:val="162"/>
  </w:num>
  <w:num w:numId="53">
    <w:abstractNumId w:val="63"/>
  </w:num>
  <w:num w:numId="54">
    <w:abstractNumId w:val="246"/>
  </w:num>
  <w:num w:numId="55">
    <w:abstractNumId w:val="118"/>
  </w:num>
  <w:num w:numId="56">
    <w:abstractNumId w:val="213"/>
  </w:num>
  <w:num w:numId="57">
    <w:abstractNumId w:val="232"/>
  </w:num>
  <w:num w:numId="58">
    <w:abstractNumId w:val="29"/>
  </w:num>
  <w:num w:numId="59">
    <w:abstractNumId w:val="28"/>
  </w:num>
  <w:num w:numId="60">
    <w:abstractNumId w:val="11"/>
  </w:num>
  <w:num w:numId="61">
    <w:abstractNumId w:val="144"/>
  </w:num>
  <w:num w:numId="62">
    <w:abstractNumId w:val="19"/>
  </w:num>
  <w:num w:numId="63">
    <w:abstractNumId w:val="198"/>
  </w:num>
  <w:num w:numId="64">
    <w:abstractNumId w:val="163"/>
  </w:num>
  <w:num w:numId="65">
    <w:abstractNumId w:val="250"/>
  </w:num>
  <w:num w:numId="66">
    <w:abstractNumId w:val="16"/>
  </w:num>
  <w:num w:numId="67">
    <w:abstractNumId w:val="113"/>
  </w:num>
  <w:num w:numId="68">
    <w:abstractNumId w:val="204"/>
  </w:num>
  <w:num w:numId="69">
    <w:abstractNumId w:val="261"/>
  </w:num>
  <w:num w:numId="70">
    <w:abstractNumId w:val="160"/>
  </w:num>
  <w:num w:numId="71">
    <w:abstractNumId w:val="234"/>
  </w:num>
  <w:num w:numId="72">
    <w:abstractNumId w:val="57"/>
  </w:num>
  <w:num w:numId="73">
    <w:abstractNumId w:val="202"/>
  </w:num>
  <w:num w:numId="74">
    <w:abstractNumId w:val="201"/>
  </w:num>
  <w:num w:numId="75">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4"/>
  </w:num>
  <w:num w:numId="105">
    <w:abstractNumId w:val="174"/>
  </w:num>
  <w:num w:numId="106">
    <w:abstractNumId w:val="72"/>
  </w:num>
  <w:num w:numId="107">
    <w:abstractNumId w:val="99"/>
  </w:num>
  <w:num w:numId="108">
    <w:abstractNumId w:val="182"/>
  </w:num>
  <w:num w:numId="109">
    <w:abstractNumId w:val="248"/>
  </w:num>
  <w:num w:numId="110">
    <w:abstractNumId w:val="260"/>
  </w:num>
  <w:num w:numId="111">
    <w:abstractNumId w:val="259"/>
  </w:num>
  <w:num w:numId="112">
    <w:abstractNumId w:val="231"/>
  </w:num>
  <w:num w:numId="113">
    <w:abstractNumId w:val="61"/>
  </w:num>
  <w:num w:numId="114">
    <w:abstractNumId w:val="38"/>
  </w:num>
  <w:num w:numId="115">
    <w:abstractNumId w:val="73"/>
  </w:num>
  <w:num w:numId="116">
    <w:abstractNumId w:val="84"/>
  </w:num>
  <w:num w:numId="117">
    <w:abstractNumId w:val="205"/>
  </w:num>
  <w:num w:numId="118">
    <w:abstractNumId w:val="156"/>
  </w:num>
  <w:num w:numId="119">
    <w:abstractNumId w:val="203"/>
  </w:num>
  <w:num w:numId="120">
    <w:abstractNumId w:val="88"/>
  </w:num>
  <w:num w:numId="121">
    <w:abstractNumId w:val="242"/>
  </w:num>
  <w:num w:numId="122">
    <w:abstractNumId w:val="98"/>
  </w:num>
  <w:num w:numId="123">
    <w:abstractNumId w:val="165"/>
  </w:num>
  <w:num w:numId="124">
    <w:abstractNumId w:val="26"/>
  </w:num>
  <w:num w:numId="12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4"/>
  </w:num>
  <w:num w:numId="127">
    <w:abstractNumId w:val="150"/>
  </w:num>
  <w:num w:numId="128">
    <w:abstractNumId w:val="146"/>
  </w:num>
  <w:num w:numId="129">
    <w:abstractNumId w:val="190"/>
  </w:num>
  <w:num w:numId="130">
    <w:abstractNumId w:val="249"/>
  </w:num>
  <w:num w:numId="131">
    <w:abstractNumId w:val="121"/>
  </w:num>
  <w:num w:numId="132">
    <w:abstractNumId w:val="101"/>
  </w:num>
  <w:num w:numId="133">
    <w:abstractNumId w:val="114"/>
  </w:num>
  <w:num w:numId="134">
    <w:abstractNumId w:val="125"/>
  </w:num>
  <w:num w:numId="135">
    <w:abstractNumId w:val="14"/>
  </w:num>
  <w:num w:numId="136">
    <w:abstractNumId w:val="239"/>
  </w:num>
  <w:num w:numId="137">
    <w:abstractNumId w:val="40"/>
  </w:num>
  <w:num w:numId="138">
    <w:abstractNumId w:val="104"/>
  </w:num>
  <w:num w:numId="139">
    <w:abstractNumId w:val="141"/>
  </w:num>
  <w:num w:numId="140">
    <w:abstractNumId w:val="6"/>
  </w:num>
  <w:num w:numId="141">
    <w:abstractNumId w:val="243"/>
  </w:num>
  <w:num w:numId="142">
    <w:abstractNumId w:val="207"/>
  </w:num>
  <w:num w:numId="143">
    <w:abstractNumId w:val="243"/>
    <w:lvlOverride w:ilvl="0">
      <w:startOverride w:val="1"/>
    </w:lvlOverride>
  </w:num>
  <w:num w:numId="144">
    <w:abstractNumId w:val="243"/>
    <w:lvlOverride w:ilvl="0">
      <w:startOverride w:val="1"/>
    </w:lvlOverride>
  </w:num>
  <w:num w:numId="145">
    <w:abstractNumId w:val="243"/>
    <w:lvlOverride w:ilvl="0">
      <w:startOverride w:val="1"/>
    </w:lvlOverride>
  </w:num>
  <w:num w:numId="146">
    <w:abstractNumId w:val="216"/>
  </w:num>
  <w:num w:numId="147">
    <w:abstractNumId w:val="243"/>
    <w:lvlOverride w:ilvl="0">
      <w:startOverride w:val="1"/>
    </w:lvlOverride>
  </w:num>
  <w:num w:numId="148">
    <w:abstractNumId w:val="130"/>
  </w:num>
  <w:num w:numId="149">
    <w:abstractNumId w:val="243"/>
    <w:lvlOverride w:ilvl="0">
      <w:startOverride w:val="1"/>
    </w:lvlOverride>
  </w:num>
  <w:num w:numId="150">
    <w:abstractNumId w:val="81"/>
  </w:num>
  <w:num w:numId="151">
    <w:abstractNumId w:val="58"/>
  </w:num>
  <w:num w:numId="152">
    <w:abstractNumId w:val="36"/>
  </w:num>
  <w:num w:numId="153">
    <w:abstractNumId w:val="2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9"/>
  </w:num>
  <w:num w:numId="155">
    <w:abstractNumId w:val="110"/>
  </w:num>
  <w:num w:numId="156">
    <w:abstractNumId w:val="17"/>
  </w:num>
  <w:num w:numId="157">
    <w:abstractNumId w:val="188"/>
  </w:num>
  <w:num w:numId="158">
    <w:abstractNumId w:val="96"/>
  </w:num>
  <w:num w:numId="159">
    <w:abstractNumId w:val="48"/>
  </w:num>
  <w:num w:numId="160">
    <w:abstractNumId w:val="87"/>
  </w:num>
  <w:num w:numId="161">
    <w:abstractNumId w:val="236"/>
  </w:num>
  <w:num w:numId="162">
    <w:abstractNumId w:val="244"/>
  </w:num>
  <w:num w:numId="163">
    <w:abstractNumId w:val="77"/>
  </w:num>
  <w:num w:numId="164">
    <w:abstractNumId w:val="23"/>
  </w:num>
  <w:num w:numId="165">
    <w:abstractNumId w:val="128"/>
  </w:num>
  <w:num w:numId="166">
    <w:abstractNumId w:val="173"/>
  </w:num>
  <w:num w:numId="167">
    <w:abstractNumId w:val="187"/>
  </w:num>
  <w:num w:numId="168">
    <w:abstractNumId w:val="185"/>
  </w:num>
  <w:num w:numId="169">
    <w:abstractNumId w:val="153"/>
  </w:num>
  <w:num w:numId="170">
    <w:abstractNumId w:val="196"/>
  </w:num>
  <w:num w:numId="171">
    <w:abstractNumId w:val="92"/>
  </w:num>
  <w:num w:numId="172">
    <w:abstractNumId w:val="3"/>
  </w:num>
  <w:num w:numId="173">
    <w:abstractNumId w:val="8"/>
  </w:num>
  <w:num w:numId="174">
    <w:abstractNumId w:val="33"/>
  </w:num>
  <w:num w:numId="175">
    <w:abstractNumId w:val="158"/>
  </w:num>
  <w:num w:numId="176">
    <w:abstractNumId w:val="60"/>
  </w:num>
  <w:num w:numId="177">
    <w:abstractNumId w:val="222"/>
  </w:num>
  <w:num w:numId="178">
    <w:abstractNumId w:val="172"/>
  </w:num>
  <w:num w:numId="179">
    <w:abstractNumId w:val="12"/>
  </w:num>
  <w:num w:numId="180">
    <w:abstractNumId w:val="42"/>
  </w:num>
  <w:num w:numId="181">
    <w:abstractNumId w:val="18"/>
  </w:num>
  <w:num w:numId="182">
    <w:abstractNumId w:val="49"/>
  </w:num>
  <w:num w:numId="183">
    <w:abstractNumId w:val="44"/>
  </w:num>
  <w:num w:numId="184">
    <w:abstractNumId w:val="143"/>
  </w:num>
  <w:num w:numId="185">
    <w:abstractNumId w:val="136"/>
  </w:num>
  <w:num w:numId="186">
    <w:abstractNumId w:val="70"/>
  </w:num>
  <w:num w:numId="187">
    <w:abstractNumId w:val="227"/>
  </w:num>
  <w:num w:numId="188">
    <w:abstractNumId w:val="41"/>
  </w:num>
  <w:num w:numId="189">
    <w:abstractNumId w:val="183"/>
  </w:num>
  <w:num w:numId="190">
    <w:abstractNumId w:val="256"/>
  </w:num>
  <w:num w:numId="191">
    <w:abstractNumId w:val="22"/>
  </w:num>
  <w:num w:numId="192">
    <w:abstractNumId w:val="78"/>
  </w:num>
  <w:num w:numId="193">
    <w:abstractNumId w:val="0"/>
  </w:num>
  <w:num w:numId="194">
    <w:abstractNumId w:val="21"/>
  </w:num>
  <w:num w:numId="195">
    <w:abstractNumId w:val="257"/>
  </w:num>
  <w:num w:numId="196">
    <w:abstractNumId w:val="214"/>
  </w:num>
  <w:num w:numId="19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76"/>
  </w:num>
  <w:num w:numId="199">
    <w:abstractNumId w:val="83"/>
  </w:num>
  <w:num w:numId="200">
    <w:abstractNumId w:val="255"/>
  </w:num>
  <w:num w:numId="201">
    <w:abstractNumId w:val="159"/>
  </w:num>
  <w:num w:numId="202">
    <w:abstractNumId w:val="151"/>
  </w:num>
  <w:num w:numId="203">
    <w:abstractNumId w:val="215"/>
  </w:num>
  <w:num w:numId="204">
    <w:abstractNumId w:val="137"/>
  </w:num>
  <w:num w:numId="205">
    <w:abstractNumId w:val="180"/>
  </w:num>
  <w:num w:numId="206">
    <w:abstractNumId w:val="178"/>
  </w:num>
  <w:num w:numId="207">
    <w:abstractNumId w:val="189"/>
  </w:num>
  <w:num w:numId="208">
    <w:abstractNumId w:val="193"/>
  </w:num>
  <w:num w:numId="209">
    <w:abstractNumId w:val="223"/>
  </w:num>
  <w:num w:numId="210">
    <w:abstractNumId w:val="107"/>
  </w:num>
  <w:num w:numId="211">
    <w:abstractNumId w:val="112"/>
  </w:num>
  <w:num w:numId="212">
    <w:abstractNumId w:val="100"/>
  </w:num>
  <w:num w:numId="213">
    <w:abstractNumId w:val="212"/>
  </w:num>
  <w:num w:numId="214">
    <w:abstractNumId w:val="62"/>
  </w:num>
  <w:num w:numId="215">
    <w:abstractNumId w:val="175"/>
  </w:num>
  <w:num w:numId="216">
    <w:abstractNumId w:val="37"/>
  </w:num>
  <w:num w:numId="217">
    <w:abstractNumId w:val="54"/>
  </w:num>
  <w:num w:numId="218">
    <w:abstractNumId w:val="191"/>
  </w:num>
  <w:num w:numId="219">
    <w:abstractNumId w:val="220"/>
  </w:num>
  <w:num w:numId="220">
    <w:abstractNumId w:val="135"/>
  </w:num>
  <w:num w:numId="221">
    <w:abstractNumId w:val="7"/>
  </w:num>
  <w:num w:numId="222">
    <w:abstractNumId w:val="247"/>
  </w:num>
  <w:num w:numId="223">
    <w:abstractNumId w:val="116"/>
  </w:num>
  <w:num w:numId="224">
    <w:abstractNumId w:val="4"/>
  </w:num>
  <w:num w:numId="225">
    <w:abstractNumId w:val="115"/>
  </w:num>
  <w:num w:numId="226">
    <w:abstractNumId w:val="108"/>
  </w:num>
  <w:num w:numId="227">
    <w:abstractNumId w:val="71"/>
  </w:num>
  <w:num w:numId="228">
    <w:abstractNumId w:val="59"/>
  </w:num>
  <w:num w:numId="229">
    <w:abstractNumId w:val="117"/>
  </w:num>
  <w:num w:numId="230">
    <w:abstractNumId w:val="184"/>
  </w:num>
  <w:num w:numId="231">
    <w:abstractNumId w:val="149"/>
  </w:num>
  <w:num w:numId="232">
    <w:abstractNumId w:val="237"/>
  </w:num>
  <w:num w:numId="233">
    <w:abstractNumId w:val="161"/>
  </w:num>
  <w:num w:numId="234">
    <w:abstractNumId w:val="1"/>
  </w:num>
  <w:num w:numId="235">
    <w:abstractNumId w:val="233"/>
  </w:num>
  <w:num w:numId="236">
    <w:abstractNumId w:val="132"/>
  </w:num>
  <w:num w:numId="237">
    <w:abstractNumId w:val="123"/>
  </w:num>
  <w:num w:numId="238">
    <w:abstractNumId w:val="166"/>
  </w:num>
  <w:num w:numId="239">
    <w:abstractNumId w:val="253"/>
  </w:num>
  <w:num w:numId="240">
    <w:abstractNumId w:val="105"/>
  </w:num>
  <w:num w:numId="241">
    <w:abstractNumId w:val="200"/>
  </w:num>
  <w:num w:numId="242">
    <w:abstractNumId w:val="50"/>
  </w:num>
  <w:num w:numId="243">
    <w:abstractNumId w:val="67"/>
  </w:num>
  <w:num w:numId="244">
    <w:abstractNumId w:val="168"/>
  </w:num>
  <w:num w:numId="245">
    <w:abstractNumId w:val="199"/>
  </w:num>
  <w:num w:numId="246">
    <w:abstractNumId w:val="120"/>
  </w:num>
  <w:num w:numId="247">
    <w:abstractNumId w:val="133"/>
  </w:num>
  <w:num w:numId="248">
    <w:abstractNumId w:val="86"/>
  </w:num>
  <w:num w:numId="249">
    <w:abstractNumId w:val="167"/>
  </w:num>
  <w:num w:numId="250">
    <w:abstractNumId w:val="206"/>
  </w:num>
  <w:num w:numId="251">
    <w:abstractNumId w:val="34"/>
  </w:num>
  <w:num w:numId="252">
    <w:abstractNumId w:val="241"/>
  </w:num>
  <w:num w:numId="253">
    <w:abstractNumId w:val="13"/>
  </w:num>
  <w:num w:numId="254">
    <w:abstractNumId w:val="229"/>
  </w:num>
  <w:num w:numId="255">
    <w:abstractNumId w:val="82"/>
  </w:num>
  <w:num w:numId="256">
    <w:abstractNumId w:val="139"/>
  </w:num>
  <w:num w:numId="257">
    <w:abstractNumId w:val="138"/>
  </w:num>
  <w:num w:numId="258">
    <w:abstractNumId w:val="245"/>
  </w:num>
  <w:num w:numId="259">
    <w:abstractNumId w:val="69"/>
  </w:num>
  <w:num w:numId="260">
    <w:abstractNumId w:val="109"/>
  </w:num>
  <w:num w:numId="261">
    <w:abstractNumId w:val="10"/>
  </w:num>
  <w:num w:numId="262">
    <w:abstractNumId w:val="194"/>
  </w:num>
  <w:num w:numId="263">
    <w:abstractNumId w:val="53"/>
  </w:num>
  <w:num w:numId="264">
    <w:abstractNumId w:val="56"/>
  </w:num>
  <w:num w:numId="265">
    <w:abstractNumId w:val="176"/>
  </w:num>
  <w:num w:numId="266">
    <w:abstractNumId w:val="39"/>
  </w:num>
  <w:num w:numId="267">
    <w:abstractNumId w:val="142"/>
  </w:num>
  <w:num w:numId="268">
    <w:abstractNumId w:val="254"/>
  </w:num>
  <w:num w:numId="269">
    <w:abstractNumId w:val="155"/>
  </w:num>
  <w:num w:numId="270">
    <w:abstractNumId w:val="35"/>
  </w:num>
  <w:num w:numId="271">
    <w:abstractNumId w:val="31"/>
  </w:num>
  <w:num w:numId="272">
    <w:abstractNumId w:val="208"/>
  </w:num>
  <w:num w:numId="273">
    <w:abstractNumId w:val="79"/>
  </w:num>
  <w:num w:numId="274">
    <w:abstractNumId w:val="91"/>
  </w:num>
  <w:num w:numId="275">
    <w:abstractNumId w:val="228"/>
  </w:num>
  <w:num w:numId="276">
    <w:abstractNumId w:val="80"/>
  </w:num>
  <w:num w:numId="277">
    <w:abstractNumId w:val="157"/>
  </w:num>
  <w:num w:numId="278">
    <w:abstractNumId w:val="122"/>
  </w:num>
  <w:num w:numId="279">
    <w:abstractNumId w:val="102"/>
  </w:num>
  <w:num w:numId="280">
    <w:abstractNumId w:val="131"/>
  </w:num>
  <w:num w:numId="281">
    <w:abstractNumId w:val="94"/>
  </w:num>
  <w:num w:numId="282">
    <w:abstractNumId w:val="197"/>
  </w:num>
  <w:num w:numId="283">
    <w:abstractNumId w:val="177"/>
  </w:num>
  <w:num w:numId="284">
    <w:abstractNumId w:val="171"/>
  </w:num>
  <w:num w:numId="285">
    <w:abstractNumId w:val="152"/>
  </w:num>
  <w:num w:numId="286">
    <w:abstractNumId w:val="258"/>
  </w:num>
  <w:num w:numId="287">
    <w:abstractNumId w:val="52"/>
  </w:num>
  <w:num w:numId="288">
    <w:abstractNumId w:val="224"/>
  </w:num>
  <w:num w:numId="289">
    <w:abstractNumId w:val="211"/>
  </w:num>
  <w:num w:numId="290">
    <w:abstractNumId w:val="55"/>
  </w:num>
  <w:num w:numId="291">
    <w:abstractNumId w:val="97"/>
  </w:num>
  <w:num w:numId="292">
    <w:abstractNumId w:val="209"/>
  </w:num>
  <w:num w:numId="293">
    <w:abstractNumId w:val="252"/>
  </w:num>
  <w:num w:numId="294">
    <w:abstractNumId w:val="145"/>
  </w:num>
  <w:num w:numId="295">
    <w:abstractNumId w:val="106"/>
  </w:num>
  <w:num w:numId="296">
    <w:abstractNumId w:val="9"/>
  </w:num>
  <w:num w:numId="297">
    <w:abstractNumId w:val="235"/>
  </w:num>
  <w:num w:numId="298">
    <w:abstractNumId w:val="27"/>
  </w:num>
  <w:numIdMacAtCleanup w:val="2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hideSpellingErrors/>
  <w:hideGrammaticalErrors/>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E97"/>
    <w:rsid w:val="0000144D"/>
    <w:rsid w:val="000014DD"/>
    <w:rsid w:val="0000162B"/>
    <w:rsid w:val="00001FFF"/>
    <w:rsid w:val="00003146"/>
    <w:rsid w:val="00003230"/>
    <w:rsid w:val="000033DD"/>
    <w:rsid w:val="000035AC"/>
    <w:rsid w:val="000051A2"/>
    <w:rsid w:val="00005AC6"/>
    <w:rsid w:val="0000615A"/>
    <w:rsid w:val="000062EC"/>
    <w:rsid w:val="00006A37"/>
    <w:rsid w:val="00007FB9"/>
    <w:rsid w:val="000101CC"/>
    <w:rsid w:val="000105AF"/>
    <w:rsid w:val="000119C3"/>
    <w:rsid w:val="00011B3E"/>
    <w:rsid w:val="00011F33"/>
    <w:rsid w:val="000121D2"/>
    <w:rsid w:val="00012AF0"/>
    <w:rsid w:val="00012D79"/>
    <w:rsid w:val="000133B9"/>
    <w:rsid w:val="00013B62"/>
    <w:rsid w:val="00013D11"/>
    <w:rsid w:val="00013E34"/>
    <w:rsid w:val="00014097"/>
    <w:rsid w:val="000145A7"/>
    <w:rsid w:val="0001497E"/>
    <w:rsid w:val="00015368"/>
    <w:rsid w:val="00015A1F"/>
    <w:rsid w:val="00016026"/>
    <w:rsid w:val="000165B9"/>
    <w:rsid w:val="00016726"/>
    <w:rsid w:val="000172FA"/>
    <w:rsid w:val="0001741A"/>
    <w:rsid w:val="000213AC"/>
    <w:rsid w:val="000220BC"/>
    <w:rsid w:val="000222E1"/>
    <w:rsid w:val="000223C0"/>
    <w:rsid w:val="00022980"/>
    <w:rsid w:val="000233F0"/>
    <w:rsid w:val="00023BD6"/>
    <w:rsid w:val="00023C6E"/>
    <w:rsid w:val="000243B4"/>
    <w:rsid w:val="00024D44"/>
    <w:rsid w:val="0002525A"/>
    <w:rsid w:val="00026335"/>
    <w:rsid w:val="00026581"/>
    <w:rsid w:val="00026632"/>
    <w:rsid w:val="0002698C"/>
    <w:rsid w:val="00027048"/>
    <w:rsid w:val="00027697"/>
    <w:rsid w:val="00027DED"/>
    <w:rsid w:val="00030D7D"/>
    <w:rsid w:val="00030F78"/>
    <w:rsid w:val="000318DD"/>
    <w:rsid w:val="0003280B"/>
    <w:rsid w:val="00032825"/>
    <w:rsid w:val="0003342E"/>
    <w:rsid w:val="00033615"/>
    <w:rsid w:val="00034365"/>
    <w:rsid w:val="00034646"/>
    <w:rsid w:val="00034A0B"/>
    <w:rsid w:val="00035164"/>
    <w:rsid w:val="000354E9"/>
    <w:rsid w:val="0003634C"/>
    <w:rsid w:val="00036647"/>
    <w:rsid w:val="00036AA2"/>
    <w:rsid w:val="00036BE6"/>
    <w:rsid w:val="00036CD0"/>
    <w:rsid w:val="0003787E"/>
    <w:rsid w:val="00040879"/>
    <w:rsid w:val="00040946"/>
    <w:rsid w:val="00041255"/>
    <w:rsid w:val="0004279C"/>
    <w:rsid w:val="00042C1B"/>
    <w:rsid w:val="00043932"/>
    <w:rsid w:val="00043EB9"/>
    <w:rsid w:val="00043FD4"/>
    <w:rsid w:val="0004414A"/>
    <w:rsid w:val="000443B6"/>
    <w:rsid w:val="0004453F"/>
    <w:rsid w:val="00044BEC"/>
    <w:rsid w:val="00045E90"/>
    <w:rsid w:val="00045FD9"/>
    <w:rsid w:val="000466ED"/>
    <w:rsid w:val="00046B3A"/>
    <w:rsid w:val="00047104"/>
    <w:rsid w:val="00047B89"/>
    <w:rsid w:val="00047F1D"/>
    <w:rsid w:val="00050129"/>
    <w:rsid w:val="00050DEB"/>
    <w:rsid w:val="00050FB0"/>
    <w:rsid w:val="00052707"/>
    <w:rsid w:val="00052B5E"/>
    <w:rsid w:val="000531D4"/>
    <w:rsid w:val="0005347D"/>
    <w:rsid w:val="00053C8E"/>
    <w:rsid w:val="000543A2"/>
    <w:rsid w:val="0005477F"/>
    <w:rsid w:val="0005483B"/>
    <w:rsid w:val="00054DC1"/>
    <w:rsid w:val="00054E84"/>
    <w:rsid w:val="00055425"/>
    <w:rsid w:val="00055941"/>
    <w:rsid w:val="00055B39"/>
    <w:rsid w:val="00055DF6"/>
    <w:rsid w:val="000571CD"/>
    <w:rsid w:val="00057537"/>
    <w:rsid w:val="000579E0"/>
    <w:rsid w:val="00057C05"/>
    <w:rsid w:val="00060468"/>
    <w:rsid w:val="0006068C"/>
    <w:rsid w:val="00060A07"/>
    <w:rsid w:val="00060BEF"/>
    <w:rsid w:val="0006169F"/>
    <w:rsid w:val="0006227A"/>
    <w:rsid w:val="00063426"/>
    <w:rsid w:val="000636CB"/>
    <w:rsid w:val="0006375A"/>
    <w:rsid w:val="0006395D"/>
    <w:rsid w:val="00064128"/>
    <w:rsid w:val="000642B4"/>
    <w:rsid w:val="0006481D"/>
    <w:rsid w:val="00064E1D"/>
    <w:rsid w:val="0006542E"/>
    <w:rsid w:val="000657DF"/>
    <w:rsid w:val="00065997"/>
    <w:rsid w:val="00065D67"/>
    <w:rsid w:val="00065F0B"/>
    <w:rsid w:val="00066700"/>
    <w:rsid w:val="00066726"/>
    <w:rsid w:val="0006684D"/>
    <w:rsid w:val="00066FD5"/>
    <w:rsid w:val="00067E54"/>
    <w:rsid w:val="0007020F"/>
    <w:rsid w:val="000703DF"/>
    <w:rsid w:val="000704FA"/>
    <w:rsid w:val="00070D89"/>
    <w:rsid w:val="00071091"/>
    <w:rsid w:val="00071B39"/>
    <w:rsid w:val="00071F93"/>
    <w:rsid w:val="00072229"/>
    <w:rsid w:val="00072800"/>
    <w:rsid w:val="00072CE2"/>
    <w:rsid w:val="00073371"/>
    <w:rsid w:val="00073F0E"/>
    <w:rsid w:val="00073F48"/>
    <w:rsid w:val="00074126"/>
    <w:rsid w:val="000743B1"/>
    <w:rsid w:val="00074B20"/>
    <w:rsid w:val="000752DA"/>
    <w:rsid w:val="0007549C"/>
    <w:rsid w:val="00075538"/>
    <w:rsid w:val="00075783"/>
    <w:rsid w:val="000757B1"/>
    <w:rsid w:val="000759F4"/>
    <w:rsid w:val="00075D5E"/>
    <w:rsid w:val="00076586"/>
    <w:rsid w:val="00076678"/>
    <w:rsid w:val="00077696"/>
    <w:rsid w:val="0007787A"/>
    <w:rsid w:val="000809B2"/>
    <w:rsid w:val="00080B82"/>
    <w:rsid w:val="000811A6"/>
    <w:rsid w:val="000811E3"/>
    <w:rsid w:val="000812E8"/>
    <w:rsid w:val="00081CE3"/>
    <w:rsid w:val="00081EF1"/>
    <w:rsid w:val="000826ED"/>
    <w:rsid w:val="000829A5"/>
    <w:rsid w:val="000838BC"/>
    <w:rsid w:val="00083EE2"/>
    <w:rsid w:val="000844E0"/>
    <w:rsid w:val="00084552"/>
    <w:rsid w:val="0008467A"/>
    <w:rsid w:val="00084D04"/>
    <w:rsid w:val="00084E5D"/>
    <w:rsid w:val="000851A0"/>
    <w:rsid w:val="00086374"/>
    <w:rsid w:val="000866FE"/>
    <w:rsid w:val="00086B00"/>
    <w:rsid w:val="000900CF"/>
    <w:rsid w:val="00090415"/>
    <w:rsid w:val="00090C8E"/>
    <w:rsid w:val="00090D10"/>
    <w:rsid w:val="00090F0B"/>
    <w:rsid w:val="00091B39"/>
    <w:rsid w:val="000925F8"/>
    <w:rsid w:val="00093453"/>
    <w:rsid w:val="00094AA2"/>
    <w:rsid w:val="00094E58"/>
    <w:rsid w:val="00094F44"/>
    <w:rsid w:val="00095A59"/>
    <w:rsid w:val="000960FB"/>
    <w:rsid w:val="000963B6"/>
    <w:rsid w:val="00097F86"/>
    <w:rsid w:val="000A0913"/>
    <w:rsid w:val="000A1074"/>
    <w:rsid w:val="000A122F"/>
    <w:rsid w:val="000A17A5"/>
    <w:rsid w:val="000A248C"/>
    <w:rsid w:val="000A3F32"/>
    <w:rsid w:val="000A4663"/>
    <w:rsid w:val="000A47D5"/>
    <w:rsid w:val="000A4F18"/>
    <w:rsid w:val="000A571F"/>
    <w:rsid w:val="000A58A2"/>
    <w:rsid w:val="000A5C71"/>
    <w:rsid w:val="000A66D7"/>
    <w:rsid w:val="000A6C39"/>
    <w:rsid w:val="000A6CAD"/>
    <w:rsid w:val="000A7394"/>
    <w:rsid w:val="000B0274"/>
    <w:rsid w:val="000B13F6"/>
    <w:rsid w:val="000B14A5"/>
    <w:rsid w:val="000B164F"/>
    <w:rsid w:val="000B1691"/>
    <w:rsid w:val="000B1A04"/>
    <w:rsid w:val="000B223D"/>
    <w:rsid w:val="000B2914"/>
    <w:rsid w:val="000B2AD3"/>
    <w:rsid w:val="000B2B24"/>
    <w:rsid w:val="000B2E99"/>
    <w:rsid w:val="000B3B68"/>
    <w:rsid w:val="000B3BDA"/>
    <w:rsid w:val="000B4ADC"/>
    <w:rsid w:val="000B538D"/>
    <w:rsid w:val="000B53D7"/>
    <w:rsid w:val="000B572E"/>
    <w:rsid w:val="000B57C2"/>
    <w:rsid w:val="000B5C73"/>
    <w:rsid w:val="000B6274"/>
    <w:rsid w:val="000B6E91"/>
    <w:rsid w:val="000B702E"/>
    <w:rsid w:val="000B747A"/>
    <w:rsid w:val="000B7FDD"/>
    <w:rsid w:val="000C03F8"/>
    <w:rsid w:val="000C05B5"/>
    <w:rsid w:val="000C11C4"/>
    <w:rsid w:val="000C1ACD"/>
    <w:rsid w:val="000C1C98"/>
    <w:rsid w:val="000C1E25"/>
    <w:rsid w:val="000C216F"/>
    <w:rsid w:val="000C338F"/>
    <w:rsid w:val="000C3788"/>
    <w:rsid w:val="000C3FBD"/>
    <w:rsid w:val="000C4521"/>
    <w:rsid w:val="000C4BC3"/>
    <w:rsid w:val="000C5791"/>
    <w:rsid w:val="000C58B3"/>
    <w:rsid w:val="000C5F5C"/>
    <w:rsid w:val="000C6813"/>
    <w:rsid w:val="000C6E5A"/>
    <w:rsid w:val="000D0EA5"/>
    <w:rsid w:val="000D0F4F"/>
    <w:rsid w:val="000D1587"/>
    <w:rsid w:val="000D1B1D"/>
    <w:rsid w:val="000D215F"/>
    <w:rsid w:val="000D3CB7"/>
    <w:rsid w:val="000D3D1B"/>
    <w:rsid w:val="000D4397"/>
    <w:rsid w:val="000D522A"/>
    <w:rsid w:val="000D55F1"/>
    <w:rsid w:val="000D5798"/>
    <w:rsid w:val="000D5C3E"/>
    <w:rsid w:val="000D60A2"/>
    <w:rsid w:val="000D6335"/>
    <w:rsid w:val="000D760F"/>
    <w:rsid w:val="000D7857"/>
    <w:rsid w:val="000E0BD6"/>
    <w:rsid w:val="000E17D0"/>
    <w:rsid w:val="000E273F"/>
    <w:rsid w:val="000E2D39"/>
    <w:rsid w:val="000E2FEF"/>
    <w:rsid w:val="000E3059"/>
    <w:rsid w:val="000E56D5"/>
    <w:rsid w:val="000E5E53"/>
    <w:rsid w:val="000E5F09"/>
    <w:rsid w:val="000E680C"/>
    <w:rsid w:val="000E6BCD"/>
    <w:rsid w:val="000E702C"/>
    <w:rsid w:val="000E7BA8"/>
    <w:rsid w:val="000E7BB2"/>
    <w:rsid w:val="000F04CF"/>
    <w:rsid w:val="000F0874"/>
    <w:rsid w:val="000F0B84"/>
    <w:rsid w:val="000F15A8"/>
    <w:rsid w:val="000F1AA3"/>
    <w:rsid w:val="000F2A24"/>
    <w:rsid w:val="000F306D"/>
    <w:rsid w:val="000F30C6"/>
    <w:rsid w:val="000F333A"/>
    <w:rsid w:val="000F39E6"/>
    <w:rsid w:val="000F4320"/>
    <w:rsid w:val="000F4658"/>
    <w:rsid w:val="000F47C5"/>
    <w:rsid w:val="000F483E"/>
    <w:rsid w:val="000F499D"/>
    <w:rsid w:val="000F4C4F"/>
    <w:rsid w:val="000F53C7"/>
    <w:rsid w:val="000F5A1D"/>
    <w:rsid w:val="000F5BB2"/>
    <w:rsid w:val="00100688"/>
    <w:rsid w:val="00100AAE"/>
    <w:rsid w:val="001017B4"/>
    <w:rsid w:val="00102914"/>
    <w:rsid w:val="00102AEE"/>
    <w:rsid w:val="00102F89"/>
    <w:rsid w:val="001032F3"/>
    <w:rsid w:val="0010407A"/>
    <w:rsid w:val="0010469C"/>
    <w:rsid w:val="00104C37"/>
    <w:rsid w:val="00104D16"/>
    <w:rsid w:val="00104D89"/>
    <w:rsid w:val="0010561F"/>
    <w:rsid w:val="00106035"/>
    <w:rsid w:val="001060A2"/>
    <w:rsid w:val="0010655B"/>
    <w:rsid w:val="001066FA"/>
    <w:rsid w:val="00106FCC"/>
    <w:rsid w:val="00110DC3"/>
    <w:rsid w:val="0011109E"/>
    <w:rsid w:val="00111CF8"/>
    <w:rsid w:val="00111E3C"/>
    <w:rsid w:val="001125AB"/>
    <w:rsid w:val="00112699"/>
    <w:rsid w:val="00112EE4"/>
    <w:rsid w:val="001132C1"/>
    <w:rsid w:val="00113A34"/>
    <w:rsid w:val="00113ADD"/>
    <w:rsid w:val="0011445D"/>
    <w:rsid w:val="00114EF5"/>
    <w:rsid w:val="00115919"/>
    <w:rsid w:val="00115A8D"/>
    <w:rsid w:val="00116F16"/>
    <w:rsid w:val="001170E5"/>
    <w:rsid w:val="001200DF"/>
    <w:rsid w:val="001203AF"/>
    <w:rsid w:val="001215F8"/>
    <w:rsid w:val="001216A5"/>
    <w:rsid w:val="00121DCE"/>
    <w:rsid w:val="0012533D"/>
    <w:rsid w:val="001257A3"/>
    <w:rsid w:val="00125C5F"/>
    <w:rsid w:val="00125F51"/>
    <w:rsid w:val="001264CF"/>
    <w:rsid w:val="00126B14"/>
    <w:rsid w:val="00126F81"/>
    <w:rsid w:val="00127704"/>
    <w:rsid w:val="0012796F"/>
    <w:rsid w:val="00127D1D"/>
    <w:rsid w:val="00127E29"/>
    <w:rsid w:val="00130439"/>
    <w:rsid w:val="001318E8"/>
    <w:rsid w:val="0013194A"/>
    <w:rsid w:val="001324C7"/>
    <w:rsid w:val="001326BB"/>
    <w:rsid w:val="00133BC6"/>
    <w:rsid w:val="00133F91"/>
    <w:rsid w:val="001342E9"/>
    <w:rsid w:val="0013478D"/>
    <w:rsid w:val="001352F1"/>
    <w:rsid w:val="0013562F"/>
    <w:rsid w:val="00135E9D"/>
    <w:rsid w:val="0013672D"/>
    <w:rsid w:val="0013674D"/>
    <w:rsid w:val="001368C6"/>
    <w:rsid w:val="001369FE"/>
    <w:rsid w:val="001400A7"/>
    <w:rsid w:val="001405AE"/>
    <w:rsid w:val="0014073C"/>
    <w:rsid w:val="001413D9"/>
    <w:rsid w:val="001416E2"/>
    <w:rsid w:val="00141A90"/>
    <w:rsid w:val="001421AB"/>
    <w:rsid w:val="00142576"/>
    <w:rsid w:val="00142728"/>
    <w:rsid w:val="00142D32"/>
    <w:rsid w:val="00143270"/>
    <w:rsid w:val="00143F5D"/>
    <w:rsid w:val="00144181"/>
    <w:rsid w:val="00144337"/>
    <w:rsid w:val="0014450B"/>
    <w:rsid w:val="00144518"/>
    <w:rsid w:val="001447B9"/>
    <w:rsid w:val="0014510A"/>
    <w:rsid w:val="001454A3"/>
    <w:rsid w:val="0014671E"/>
    <w:rsid w:val="001468F1"/>
    <w:rsid w:val="00146BAF"/>
    <w:rsid w:val="001471AE"/>
    <w:rsid w:val="001500D0"/>
    <w:rsid w:val="001505B6"/>
    <w:rsid w:val="00150F67"/>
    <w:rsid w:val="0015150F"/>
    <w:rsid w:val="00151C34"/>
    <w:rsid w:val="00151D80"/>
    <w:rsid w:val="00152785"/>
    <w:rsid w:val="001529E7"/>
    <w:rsid w:val="00152D64"/>
    <w:rsid w:val="00152FB8"/>
    <w:rsid w:val="001540C9"/>
    <w:rsid w:val="001546B9"/>
    <w:rsid w:val="0015479B"/>
    <w:rsid w:val="00154D28"/>
    <w:rsid w:val="00154D65"/>
    <w:rsid w:val="00154E0F"/>
    <w:rsid w:val="001551B4"/>
    <w:rsid w:val="001553E7"/>
    <w:rsid w:val="00155757"/>
    <w:rsid w:val="00155FEF"/>
    <w:rsid w:val="00156701"/>
    <w:rsid w:val="00156F3B"/>
    <w:rsid w:val="0015749F"/>
    <w:rsid w:val="00160383"/>
    <w:rsid w:val="00160392"/>
    <w:rsid w:val="0016052B"/>
    <w:rsid w:val="00160C20"/>
    <w:rsid w:val="00160D8A"/>
    <w:rsid w:val="001614E8"/>
    <w:rsid w:val="00161C43"/>
    <w:rsid w:val="00161CB6"/>
    <w:rsid w:val="00161F64"/>
    <w:rsid w:val="00162FF2"/>
    <w:rsid w:val="00163108"/>
    <w:rsid w:val="001639DA"/>
    <w:rsid w:val="00164920"/>
    <w:rsid w:val="001655E5"/>
    <w:rsid w:val="00165CD3"/>
    <w:rsid w:val="001661DE"/>
    <w:rsid w:val="001664D6"/>
    <w:rsid w:val="0016656C"/>
    <w:rsid w:val="00166C41"/>
    <w:rsid w:val="001675CA"/>
    <w:rsid w:val="00167A41"/>
    <w:rsid w:val="00167BCD"/>
    <w:rsid w:val="00170A82"/>
    <w:rsid w:val="00170C9A"/>
    <w:rsid w:val="00171EE3"/>
    <w:rsid w:val="00172140"/>
    <w:rsid w:val="0017221A"/>
    <w:rsid w:val="001723D1"/>
    <w:rsid w:val="001727E7"/>
    <w:rsid w:val="00172B5E"/>
    <w:rsid w:val="00173287"/>
    <w:rsid w:val="00174B92"/>
    <w:rsid w:val="001750F4"/>
    <w:rsid w:val="00175254"/>
    <w:rsid w:val="00175701"/>
    <w:rsid w:val="00175E69"/>
    <w:rsid w:val="00176410"/>
    <w:rsid w:val="001767DC"/>
    <w:rsid w:val="00177136"/>
    <w:rsid w:val="001776E9"/>
    <w:rsid w:val="00177726"/>
    <w:rsid w:val="00177FB3"/>
    <w:rsid w:val="001805EA"/>
    <w:rsid w:val="00180885"/>
    <w:rsid w:val="00180977"/>
    <w:rsid w:val="00180B45"/>
    <w:rsid w:val="0018137D"/>
    <w:rsid w:val="001818EB"/>
    <w:rsid w:val="0018243F"/>
    <w:rsid w:val="00182642"/>
    <w:rsid w:val="001827A1"/>
    <w:rsid w:val="00182D78"/>
    <w:rsid w:val="00182E77"/>
    <w:rsid w:val="00183277"/>
    <w:rsid w:val="00183545"/>
    <w:rsid w:val="00183CEF"/>
    <w:rsid w:val="00183EDD"/>
    <w:rsid w:val="001843F7"/>
    <w:rsid w:val="00184851"/>
    <w:rsid w:val="001866E3"/>
    <w:rsid w:val="001870B6"/>
    <w:rsid w:val="00187C1A"/>
    <w:rsid w:val="0019032C"/>
    <w:rsid w:val="001908C4"/>
    <w:rsid w:val="001908F0"/>
    <w:rsid w:val="0019104E"/>
    <w:rsid w:val="00191269"/>
    <w:rsid w:val="00191421"/>
    <w:rsid w:val="0019154B"/>
    <w:rsid w:val="00191581"/>
    <w:rsid w:val="00191B13"/>
    <w:rsid w:val="00191BF7"/>
    <w:rsid w:val="00191F25"/>
    <w:rsid w:val="00191F64"/>
    <w:rsid w:val="00192C35"/>
    <w:rsid w:val="00193255"/>
    <w:rsid w:val="001937E9"/>
    <w:rsid w:val="00193917"/>
    <w:rsid w:val="001939AD"/>
    <w:rsid w:val="001947B8"/>
    <w:rsid w:val="00194D28"/>
    <w:rsid w:val="00195D11"/>
    <w:rsid w:val="00195F3C"/>
    <w:rsid w:val="00197361"/>
    <w:rsid w:val="001A056C"/>
    <w:rsid w:val="001A066B"/>
    <w:rsid w:val="001A09DB"/>
    <w:rsid w:val="001A0B57"/>
    <w:rsid w:val="001A0CAA"/>
    <w:rsid w:val="001A0D84"/>
    <w:rsid w:val="001A2485"/>
    <w:rsid w:val="001A3135"/>
    <w:rsid w:val="001A3A25"/>
    <w:rsid w:val="001A3D38"/>
    <w:rsid w:val="001A3E74"/>
    <w:rsid w:val="001A5D2E"/>
    <w:rsid w:val="001A6297"/>
    <w:rsid w:val="001A63F6"/>
    <w:rsid w:val="001A79B4"/>
    <w:rsid w:val="001A7B2C"/>
    <w:rsid w:val="001A7C8B"/>
    <w:rsid w:val="001A7D30"/>
    <w:rsid w:val="001A7F03"/>
    <w:rsid w:val="001B034E"/>
    <w:rsid w:val="001B056C"/>
    <w:rsid w:val="001B0DCB"/>
    <w:rsid w:val="001B0E28"/>
    <w:rsid w:val="001B12B4"/>
    <w:rsid w:val="001B1B51"/>
    <w:rsid w:val="001B24F3"/>
    <w:rsid w:val="001B3878"/>
    <w:rsid w:val="001B3B01"/>
    <w:rsid w:val="001B3C1C"/>
    <w:rsid w:val="001B3C41"/>
    <w:rsid w:val="001B4C74"/>
    <w:rsid w:val="001B54A9"/>
    <w:rsid w:val="001B56E7"/>
    <w:rsid w:val="001B5BF8"/>
    <w:rsid w:val="001B5E13"/>
    <w:rsid w:val="001B6E21"/>
    <w:rsid w:val="001B7E00"/>
    <w:rsid w:val="001C1594"/>
    <w:rsid w:val="001C1E80"/>
    <w:rsid w:val="001C245B"/>
    <w:rsid w:val="001C2A3E"/>
    <w:rsid w:val="001C2F2B"/>
    <w:rsid w:val="001C3746"/>
    <w:rsid w:val="001C3AE9"/>
    <w:rsid w:val="001C3F10"/>
    <w:rsid w:val="001C47ED"/>
    <w:rsid w:val="001C532E"/>
    <w:rsid w:val="001C5B5B"/>
    <w:rsid w:val="001C6118"/>
    <w:rsid w:val="001C6692"/>
    <w:rsid w:val="001C69A9"/>
    <w:rsid w:val="001C6BF3"/>
    <w:rsid w:val="001C6DA1"/>
    <w:rsid w:val="001C6DB9"/>
    <w:rsid w:val="001C7572"/>
    <w:rsid w:val="001C7C35"/>
    <w:rsid w:val="001D0C8F"/>
    <w:rsid w:val="001D0E8E"/>
    <w:rsid w:val="001D169B"/>
    <w:rsid w:val="001D1F66"/>
    <w:rsid w:val="001D2322"/>
    <w:rsid w:val="001D2C63"/>
    <w:rsid w:val="001D3E9C"/>
    <w:rsid w:val="001D3EE6"/>
    <w:rsid w:val="001D44FC"/>
    <w:rsid w:val="001D53DB"/>
    <w:rsid w:val="001D547C"/>
    <w:rsid w:val="001D54D9"/>
    <w:rsid w:val="001D5A51"/>
    <w:rsid w:val="001D5AB6"/>
    <w:rsid w:val="001D5E1D"/>
    <w:rsid w:val="001D6498"/>
    <w:rsid w:val="001D6AA5"/>
    <w:rsid w:val="001D717F"/>
    <w:rsid w:val="001D72D5"/>
    <w:rsid w:val="001D76D6"/>
    <w:rsid w:val="001D77C3"/>
    <w:rsid w:val="001D7BFE"/>
    <w:rsid w:val="001E01DF"/>
    <w:rsid w:val="001E0346"/>
    <w:rsid w:val="001E10EA"/>
    <w:rsid w:val="001E1421"/>
    <w:rsid w:val="001E23EA"/>
    <w:rsid w:val="001E2872"/>
    <w:rsid w:val="001E2885"/>
    <w:rsid w:val="001E2951"/>
    <w:rsid w:val="001E3198"/>
    <w:rsid w:val="001E3875"/>
    <w:rsid w:val="001E4A59"/>
    <w:rsid w:val="001E5E19"/>
    <w:rsid w:val="001E66A1"/>
    <w:rsid w:val="001E73D0"/>
    <w:rsid w:val="001E748B"/>
    <w:rsid w:val="001E7F45"/>
    <w:rsid w:val="001F0349"/>
    <w:rsid w:val="001F0544"/>
    <w:rsid w:val="001F0B81"/>
    <w:rsid w:val="001F132D"/>
    <w:rsid w:val="001F13C2"/>
    <w:rsid w:val="001F1C78"/>
    <w:rsid w:val="001F1F2F"/>
    <w:rsid w:val="001F2500"/>
    <w:rsid w:val="001F251E"/>
    <w:rsid w:val="001F2B71"/>
    <w:rsid w:val="001F3053"/>
    <w:rsid w:val="001F38C2"/>
    <w:rsid w:val="001F46B6"/>
    <w:rsid w:val="001F58A1"/>
    <w:rsid w:val="001F5C4E"/>
    <w:rsid w:val="001F6642"/>
    <w:rsid w:val="001F6788"/>
    <w:rsid w:val="001F67BD"/>
    <w:rsid w:val="001F79DD"/>
    <w:rsid w:val="001F7BBB"/>
    <w:rsid w:val="00200076"/>
    <w:rsid w:val="00200246"/>
    <w:rsid w:val="0020142A"/>
    <w:rsid w:val="002021E4"/>
    <w:rsid w:val="002022F4"/>
    <w:rsid w:val="002028D9"/>
    <w:rsid w:val="002051B9"/>
    <w:rsid w:val="002052F3"/>
    <w:rsid w:val="0020531C"/>
    <w:rsid w:val="00205612"/>
    <w:rsid w:val="00206006"/>
    <w:rsid w:val="00207613"/>
    <w:rsid w:val="00207840"/>
    <w:rsid w:val="00207DE7"/>
    <w:rsid w:val="00207F38"/>
    <w:rsid w:val="00210286"/>
    <w:rsid w:val="00210397"/>
    <w:rsid w:val="00210736"/>
    <w:rsid w:val="002109AC"/>
    <w:rsid w:val="00211188"/>
    <w:rsid w:val="00211693"/>
    <w:rsid w:val="002116EE"/>
    <w:rsid w:val="00211AB0"/>
    <w:rsid w:val="00211C53"/>
    <w:rsid w:val="00211F99"/>
    <w:rsid w:val="0021302B"/>
    <w:rsid w:val="0021421F"/>
    <w:rsid w:val="00214485"/>
    <w:rsid w:val="002146D0"/>
    <w:rsid w:val="0021527B"/>
    <w:rsid w:val="00215AF8"/>
    <w:rsid w:val="002165CD"/>
    <w:rsid w:val="00216B8B"/>
    <w:rsid w:val="00217982"/>
    <w:rsid w:val="00217F26"/>
    <w:rsid w:val="002202CE"/>
    <w:rsid w:val="00220739"/>
    <w:rsid w:val="00220B1D"/>
    <w:rsid w:val="00220F74"/>
    <w:rsid w:val="002218B9"/>
    <w:rsid w:val="00223722"/>
    <w:rsid w:val="00223B73"/>
    <w:rsid w:val="00223E67"/>
    <w:rsid w:val="0022407C"/>
    <w:rsid w:val="00224226"/>
    <w:rsid w:val="0022488C"/>
    <w:rsid w:val="00225908"/>
    <w:rsid w:val="00225C92"/>
    <w:rsid w:val="00225F93"/>
    <w:rsid w:val="002277D8"/>
    <w:rsid w:val="002278B3"/>
    <w:rsid w:val="00227E77"/>
    <w:rsid w:val="00230FD1"/>
    <w:rsid w:val="002314DA"/>
    <w:rsid w:val="002323CE"/>
    <w:rsid w:val="002329C1"/>
    <w:rsid w:val="002329E8"/>
    <w:rsid w:val="00232D17"/>
    <w:rsid w:val="00233BA6"/>
    <w:rsid w:val="00233BDD"/>
    <w:rsid w:val="00234748"/>
    <w:rsid w:val="002358A2"/>
    <w:rsid w:val="00235F48"/>
    <w:rsid w:val="00236331"/>
    <w:rsid w:val="00237A89"/>
    <w:rsid w:val="002403EA"/>
    <w:rsid w:val="002405D6"/>
    <w:rsid w:val="00240768"/>
    <w:rsid w:val="00240D0A"/>
    <w:rsid w:val="00240E77"/>
    <w:rsid w:val="0024111A"/>
    <w:rsid w:val="00241D15"/>
    <w:rsid w:val="00242110"/>
    <w:rsid w:val="00242756"/>
    <w:rsid w:val="00242C55"/>
    <w:rsid w:val="002438AC"/>
    <w:rsid w:val="00243A7F"/>
    <w:rsid w:val="00243BFC"/>
    <w:rsid w:val="00243CE5"/>
    <w:rsid w:val="002450C2"/>
    <w:rsid w:val="002452D2"/>
    <w:rsid w:val="00245C9B"/>
    <w:rsid w:val="00245DA7"/>
    <w:rsid w:val="00246406"/>
    <w:rsid w:val="00246B64"/>
    <w:rsid w:val="00246D5C"/>
    <w:rsid w:val="00246DB4"/>
    <w:rsid w:val="002474A9"/>
    <w:rsid w:val="00247A3F"/>
    <w:rsid w:val="00247C78"/>
    <w:rsid w:val="00247D7E"/>
    <w:rsid w:val="00247FC1"/>
    <w:rsid w:val="00250626"/>
    <w:rsid w:val="00250E59"/>
    <w:rsid w:val="002512A7"/>
    <w:rsid w:val="00251D0E"/>
    <w:rsid w:val="00251D71"/>
    <w:rsid w:val="002527C3"/>
    <w:rsid w:val="00252CF7"/>
    <w:rsid w:val="00252D49"/>
    <w:rsid w:val="00252D7E"/>
    <w:rsid w:val="002534B3"/>
    <w:rsid w:val="002536F3"/>
    <w:rsid w:val="00253735"/>
    <w:rsid w:val="0025377B"/>
    <w:rsid w:val="00253A65"/>
    <w:rsid w:val="0025444C"/>
    <w:rsid w:val="002548BA"/>
    <w:rsid w:val="00255DB7"/>
    <w:rsid w:val="00255F25"/>
    <w:rsid w:val="002560C2"/>
    <w:rsid w:val="002572CA"/>
    <w:rsid w:val="00257673"/>
    <w:rsid w:val="002579AC"/>
    <w:rsid w:val="002603D9"/>
    <w:rsid w:val="0026048E"/>
    <w:rsid w:val="00260698"/>
    <w:rsid w:val="002611EE"/>
    <w:rsid w:val="00261646"/>
    <w:rsid w:val="002622E3"/>
    <w:rsid w:val="0026249B"/>
    <w:rsid w:val="00262767"/>
    <w:rsid w:val="00262905"/>
    <w:rsid w:val="00262E2E"/>
    <w:rsid w:val="002631DD"/>
    <w:rsid w:val="00263DEE"/>
    <w:rsid w:val="0026447A"/>
    <w:rsid w:val="002648C4"/>
    <w:rsid w:val="00265066"/>
    <w:rsid w:val="0026508F"/>
    <w:rsid w:val="00265DCF"/>
    <w:rsid w:val="00266FE2"/>
    <w:rsid w:val="00267CEE"/>
    <w:rsid w:val="00267E41"/>
    <w:rsid w:val="002701D8"/>
    <w:rsid w:val="002701F7"/>
    <w:rsid w:val="00271005"/>
    <w:rsid w:val="00271747"/>
    <w:rsid w:val="00271E62"/>
    <w:rsid w:val="00271F58"/>
    <w:rsid w:val="00272268"/>
    <w:rsid w:val="00272C86"/>
    <w:rsid w:val="00273A6B"/>
    <w:rsid w:val="002740C2"/>
    <w:rsid w:val="002753B1"/>
    <w:rsid w:val="002756E2"/>
    <w:rsid w:val="002760AE"/>
    <w:rsid w:val="0027612C"/>
    <w:rsid w:val="00276793"/>
    <w:rsid w:val="00276842"/>
    <w:rsid w:val="0027747B"/>
    <w:rsid w:val="00277504"/>
    <w:rsid w:val="002776E0"/>
    <w:rsid w:val="00282175"/>
    <w:rsid w:val="0028244B"/>
    <w:rsid w:val="00282990"/>
    <w:rsid w:val="00282CF0"/>
    <w:rsid w:val="00282D3A"/>
    <w:rsid w:val="002833B5"/>
    <w:rsid w:val="0028437A"/>
    <w:rsid w:val="00284B04"/>
    <w:rsid w:val="00285D2A"/>
    <w:rsid w:val="002862C6"/>
    <w:rsid w:val="00286836"/>
    <w:rsid w:val="0028730E"/>
    <w:rsid w:val="00287796"/>
    <w:rsid w:val="00290C8E"/>
    <w:rsid w:val="0029151E"/>
    <w:rsid w:val="00291D4C"/>
    <w:rsid w:val="00292170"/>
    <w:rsid w:val="002923DA"/>
    <w:rsid w:val="00292909"/>
    <w:rsid w:val="00292926"/>
    <w:rsid w:val="00292FCF"/>
    <w:rsid w:val="002930F8"/>
    <w:rsid w:val="002931EC"/>
    <w:rsid w:val="00293E88"/>
    <w:rsid w:val="0029415E"/>
    <w:rsid w:val="0029420D"/>
    <w:rsid w:val="002943B6"/>
    <w:rsid w:val="0029443D"/>
    <w:rsid w:val="0029472D"/>
    <w:rsid w:val="002969EC"/>
    <w:rsid w:val="002970B7"/>
    <w:rsid w:val="002A0CEF"/>
    <w:rsid w:val="002A1502"/>
    <w:rsid w:val="002A1B5F"/>
    <w:rsid w:val="002A1EE6"/>
    <w:rsid w:val="002A2F74"/>
    <w:rsid w:val="002A38BB"/>
    <w:rsid w:val="002A41BD"/>
    <w:rsid w:val="002A43F9"/>
    <w:rsid w:val="002A4CF7"/>
    <w:rsid w:val="002A4E16"/>
    <w:rsid w:val="002A5E25"/>
    <w:rsid w:val="002A609F"/>
    <w:rsid w:val="002A6A1F"/>
    <w:rsid w:val="002A6F93"/>
    <w:rsid w:val="002A7E02"/>
    <w:rsid w:val="002B0943"/>
    <w:rsid w:val="002B30BD"/>
    <w:rsid w:val="002B3568"/>
    <w:rsid w:val="002B3718"/>
    <w:rsid w:val="002B3841"/>
    <w:rsid w:val="002B3B80"/>
    <w:rsid w:val="002B3D0B"/>
    <w:rsid w:val="002B4A74"/>
    <w:rsid w:val="002B5820"/>
    <w:rsid w:val="002B62B8"/>
    <w:rsid w:val="002B65AA"/>
    <w:rsid w:val="002B7450"/>
    <w:rsid w:val="002B78E6"/>
    <w:rsid w:val="002B7961"/>
    <w:rsid w:val="002C00C5"/>
    <w:rsid w:val="002C0BFD"/>
    <w:rsid w:val="002C1411"/>
    <w:rsid w:val="002C1DF2"/>
    <w:rsid w:val="002C24E2"/>
    <w:rsid w:val="002C274F"/>
    <w:rsid w:val="002C2A06"/>
    <w:rsid w:val="002C3095"/>
    <w:rsid w:val="002C32C6"/>
    <w:rsid w:val="002C33EA"/>
    <w:rsid w:val="002C34E3"/>
    <w:rsid w:val="002C415E"/>
    <w:rsid w:val="002C44C4"/>
    <w:rsid w:val="002C4EE2"/>
    <w:rsid w:val="002C56E5"/>
    <w:rsid w:val="002C59A4"/>
    <w:rsid w:val="002C59B2"/>
    <w:rsid w:val="002C5B78"/>
    <w:rsid w:val="002C6290"/>
    <w:rsid w:val="002C68E7"/>
    <w:rsid w:val="002C6CE3"/>
    <w:rsid w:val="002C7721"/>
    <w:rsid w:val="002D1861"/>
    <w:rsid w:val="002D18E7"/>
    <w:rsid w:val="002D27EA"/>
    <w:rsid w:val="002D3686"/>
    <w:rsid w:val="002D3BEB"/>
    <w:rsid w:val="002D3DAB"/>
    <w:rsid w:val="002D4636"/>
    <w:rsid w:val="002D5448"/>
    <w:rsid w:val="002D5476"/>
    <w:rsid w:val="002D554D"/>
    <w:rsid w:val="002D5D32"/>
    <w:rsid w:val="002D61A5"/>
    <w:rsid w:val="002D6687"/>
    <w:rsid w:val="002D671E"/>
    <w:rsid w:val="002D6FF9"/>
    <w:rsid w:val="002D7A77"/>
    <w:rsid w:val="002D7D40"/>
    <w:rsid w:val="002E0A57"/>
    <w:rsid w:val="002E0AA0"/>
    <w:rsid w:val="002E1014"/>
    <w:rsid w:val="002E1157"/>
    <w:rsid w:val="002E15A0"/>
    <w:rsid w:val="002E2AAC"/>
    <w:rsid w:val="002E2E35"/>
    <w:rsid w:val="002E3380"/>
    <w:rsid w:val="002E3925"/>
    <w:rsid w:val="002E3F27"/>
    <w:rsid w:val="002E3F55"/>
    <w:rsid w:val="002E4025"/>
    <w:rsid w:val="002E40DC"/>
    <w:rsid w:val="002E4604"/>
    <w:rsid w:val="002E4BDF"/>
    <w:rsid w:val="002E5BBB"/>
    <w:rsid w:val="002E77C6"/>
    <w:rsid w:val="002E78F1"/>
    <w:rsid w:val="002E794B"/>
    <w:rsid w:val="002E7BDF"/>
    <w:rsid w:val="002E7E36"/>
    <w:rsid w:val="002F0946"/>
    <w:rsid w:val="002F09EE"/>
    <w:rsid w:val="002F0D64"/>
    <w:rsid w:val="002F1413"/>
    <w:rsid w:val="002F1DBE"/>
    <w:rsid w:val="002F2139"/>
    <w:rsid w:val="002F2B37"/>
    <w:rsid w:val="002F384F"/>
    <w:rsid w:val="002F3855"/>
    <w:rsid w:val="002F3C92"/>
    <w:rsid w:val="002F4090"/>
    <w:rsid w:val="002F41F3"/>
    <w:rsid w:val="002F45B0"/>
    <w:rsid w:val="002F51BD"/>
    <w:rsid w:val="002F5CF9"/>
    <w:rsid w:val="002F6D3D"/>
    <w:rsid w:val="002F6DB7"/>
    <w:rsid w:val="002F6F0F"/>
    <w:rsid w:val="002F6F4E"/>
    <w:rsid w:val="002F75B4"/>
    <w:rsid w:val="002F7D32"/>
    <w:rsid w:val="002F7F99"/>
    <w:rsid w:val="003006F2"/>
    <w:rsid w:val="00300A68"/>
    <w:rsid w:val="003010BB"/>
    <w:rsid w:val="0030113D"/>
    <w:rsid w:val="00301CB1"/>
    <w:rsid w:val="0030266B"/>
    <w:rsid w:val="003037F9"/>
    <w:rsid w:val="00303A1D"/>
    <w:rsid w:val="0030440D"/>
    <w:rsid w:val="003044CA"/>
    <w:rsid w:val="0030467F"/>
    <w:rsid w:val="00305DE6"/>
    <w:rsid w:val="003063CC"/>
    <w:rsid w:val="00306B73"/>
    <w:rsid w:val="00306C4D"/>
    <w:rsid w:val="00306CA2"/>
    <w:rsid w:val="00306E37"/>
    <w:rsid w:val="0030787F"/>
    <w:rsid w:val="00307DF4"/>
    <w:rsid w:val="003103CA"/>
    <w:rsid w:val="00310760"/>
    <w:rsid w:val="00310883"/>
    <w:rsid w:val="00310D04"/>
    <w:rsid w:val="00310E86"/>
    <w:rsid w:val="00311E20"/>
    <w:rsid w:val="003120EE"/>
    <w:rsid w:val="003121F7"/>
    <w:rsid w:val="003127BE"/>
    <w:rsid w:val="00312A77"/>
    <w:rsid w:val="003137C0"/>
    <w:rsid w:val="00313904"/>
    <w:rsid w:val="00315179"/>
    <w:rsid w:val="003151FF"/>
    <w:rsid w:val="00315576"/>
    <w:rsid w:val="00316424"/>
    <w:rsid w:val="0031648C"/>
    <w:rsid w:val="0031660C"/>
    <w:rsid w:val="00316761"/>
    <w:rsid w:val="00316D49"/>
    <w:rsid w:val="00316EED"/>
    <w:rsid w:val="00317604"/>
    <w:rsid w:val="00317914"/>
    <w:rsid w:val="00320BA4"/>
    <w:rsid w:val="00320FDE"/>
    <w:rsid w:val="003213FF"/>
    <w:rsid w:val="003215C2"/>
    <w:rsid w:val="003218BB"/>
    <w:rsid w:val="00321A67"/>
    <w:rsid w:val="003223A3"/>
    <w:rsid w:val="00322B97"/>
    <w:rsid w:val="00323016"/>
    <w:rsid w:val="003233D6"/>
    <w:rsid w:val="00323CDB"/>
    <w:rsid w:val="0032447B"/>
    <w:rsid w:val="0032451D"/>
    <w:rsid w:val="0032477D"/>
    <w:rsid w:val="003247ED"/>
    <w:rsid w:val="003253E9"/>
    <w:rsid w:val="003265B1"/>
    <w:rsid w:val="00326E2D"/>
    <w:rsid w:val="0032729E"/>
    <w:rsid w:val="003275A2"/>
    <w:rsid w:val="003277C0"/>
    <w:rsid w:val="00327A22"/>
    <w:rsid w:val="00327C9D"/>
    <w:rsid w:val="00330443"/>
    <w:rsid w:val="00330D24"/>
    <w:rsid w:val="0033216B"/>
    <w:rsid w:val="00332444"/>
    <w:rsid w:val="00332569"/>
    <w:rsid w:val="00332BC7"/>
    <w:rsid w:val="003330C4"/>
    <w:rsid w:val="0033319F"/>
    <w:rsid w:val="00333C58"/>
    <w:rsid w:val="00333CB5"/>
    <w:rsid w:val="00334B8D"/>
    <w:rsid w:val="00334EA4"/>
    <w:rsid w:val="0033547A"/>
    <w:rsid w:val="003356F6"/>
    <w:rsid w:val="003362F5"/>
    <w:rsid w:val="0033678F"/>
    <w:rsid w:val="003368EA"/>
    <w:rsid w:val="00336BD1"/>
    <w:rsid w:val="0033759C"/>
    <w:rsid w:val="0033766A"/>
    <w:rsid w:val="003400C7"/>
    <w:rsid w:val="0034091F"/>
    <w:rsid w:val="003409FE"/>
    <w:rsid w:val="00340A9B"/>
    <w:rsid w:val="00340D86"/>
    <w:rsid w:val="003412D2"/>
    <w:rsid w:val="003414FD"/>
    <w:rsid w:val="0034167B"/>
    <w:rsid w:val="003417C5"/>
    <w:rsid w:val="00341B6E"/>
    <w:rsid w:val="00341DCE"/>
    <w:rsid w:val="003426E5"/>
    <w:rsid w:val="00342716"/>
    <w:rsid w:val="0034365F"/>
    <w:rsid w:val="00343EA7"/>
    <w:rsid w:val="0034402A"/>
    <w:rsid w:val="0034434D"/>
    <w:rsid w:val="0034556A"/>
    <w:rsid w:val="00345756"/>
    <w:rsid w:val="0034602F"/>
    <w:rsid w:val="003460FF"/>
    <w:rsid w:val="0034679A"/>
    <w:rsid w:val="0034741F"/>
    <w:rsid w:val="00347C58"/>
    <w:rsid w:val="003505EB"/>
    <w:rsid w:val="00351027"/>
    <w:rsid w:val="003523C8"/>
    <w:rsid w:val="00352989"/>
    <w:rsid w:val="003529F1"/>
    <w:rsid w:val="003538E1"/>
    <w:rsid w:val="00353EEA"/>
    <w:rsid w:val="00354901"/>
    <w:rsid w:val="003549EA"/>
    <w:rsid w:val="00354F68"/>
    <w:rsid w:val="0035534E"/>
    <w:rsid w:val="003554C0"/>
    <w:rsid w:val="0035551A"/>
    <w:rsid w:val="003555E4"/>
    <w:rsid w:val="00356762"/>
    <w:rsid w:val="00357652"/>
    <w:rsid w:val="00357B0C"/>
    <w:rsid w:val="00357C7F"/>
    <w:rsid w:val="00360016"/>
    <w:rsid w:val="003606C1"/>
    <w:rsid w:val="0036070E"/>
    <w:rsid w:val="0036082B"/>
    <w:rsid w:val="00360DC3"/>
    <w:rsid w:val="00361034"/>
    <w:rsid w:val="00361957"/>
    <w:rsid w:val="00362A69"/>
    <w:rsid w:val="00362E17"/>
    <w:rsid w:val="003630DB"/>
    <w:rsid w:val="003637EA"/>
    <w:rsid w:val="00363B07"/>
    <w:rsid w:val="00363BC8"/>
    <w:rsid w:val="00363FDA"/>
    <w:rsid w:val="00365261"/>
    <w:rsid w:val="0036634B"/>
    <w:rsid w:val="00367688"/>
    <w:rsid w:val="003701CD"/>
    <w:rsid w:val="003702CE"/>
    <w:rsid w:val="003705BC"/>
    <w:rsid w:val="0037070D"/>
    <w:rsid w:val="0037173F"/>
    <w:rsid w:val="00371D88"/>
    <w:rsid w:val="0037229E"/>
    <w:rsid w:val="0037430A"/>
    <w:rsid w:val="003747FB"/>
    <w:rsid w:val="003755E1"/>
    <w:rsid w:val="00377500"/>
    <w:rsid w:val="00377872"/>
    <w:rsid w:val="00377E89"/>
    <w:rsid w:val="003802DA"/>
    <w:rsid w:val="003803CE"/>
    <w:rsid w:val="003807A0"/>
    <w:rsid w:val="00380811"/>
    <w:rsid w:val="00380A66"/>
    <w:rsid w:val="00380B47"/>
    <w:rsid w:val="00380C3D"/>
    <w:rsid w:val="00381258"/>
    <w:rsid w:val="003812D5"/>
    <w:rsid w:val="00381880"/>
    <w:rsid w:val="00381AAD"/>
    <w:rsid w:val="003824B5"/>
    <w:rsid w:val="00382626"/>
    <w:rsid w:val="00383415"/>
    <w:rsid w:val="003834F9"/>
    <w:rsid w:val="003844C3"/>
    <w:rsid w:val="00384BB0"/>
    <w:rsid w:val="00385568"/>
    <w:rsid w:val="003855A8"/>
    <w:rsid w:val="003859EF"/>
    <w:rsid w:val="003865A6"/>
    <w:rsid w:val="003866E9"/>
    <w:rsid w:val="00386949"/>
    <w:rsid w:val="00386D0E"/>
    <w:rsid w:val="003878C9"/>
    <w:rsid w:val="00387CCB"/>
    <w:rsid w:val="00387DFE"/>
    <w:rsid w:val="00390526"/>
    <w:rsid w:val="00390553"/>
    <w:rsid w:val="003914A3"/>
    <w:rsid w:val="003919AB"/>
    <w:rsid w:val="00392132"/>
    <w:rsid w:val="00392B5C"/>
    <w:rsid w:val="0039334D"/>
    <w:rsid w:val="003933C7"/>
    <w:rsid w:val="00393607"/>
    <w:rsid w:val="0039380F"/>
    <w:rsid w:val="00394E09"/>
    <w:rsid w:val="00395B7F"/>
    <w:rsid w:val="00396001"/>
    <w:rsid w:val="00396525"/>
    <w:rsid w:val="00396678"/>
    <w:rsid w:val="00396DF7"/>
    <w:rsid w:val="00397D6A"/>
    <w:rsid w:val="003A0181"/>
    <w:rsid w:val="003A0BAC"/>
    <w:rsid w:val="003A16F7"/>
    <w:rsid w:val="003A1D76"/>
    <w:rsid w:val="003A2465"/>
    <w:rsid w:val="003A251A"/>
    <w:rsid w:val="003A2B45"/>
    <w:rsid w:val="003A3366"/>
    <w:rsid w:val="003A4365"/>
    <w:rsid w:val="003A45D7"/>
    <w:rsid w:val="003A4686"/>
    <w:rsid w:val="003A4F2C"/>
    <w:rsid w:val="003A50BC"/>
    <w:rsid w:val="003A597E"/>
    <w:rsid w:val="003A657E"/>
    <w:rsid w:val="003A6A65"/>
    <w:rsid w:val="003A6A87"/>
    <w:rsid w:val="003A6D85"/>
    <w:rsid w:val="003A712B"/>
    <w:rsid w:val="003A7169"/>
    <w:rsid w:val="003A717D"/>
    <w:rsid w:val="003A71A0"/>
    <w:rsid w:val="003A76D5"/>
    <w:rsid w:val="003A77AA"/>
    <w:rsid w:val="003B002F"/>
    <w:rsid w:val="003B0109"/>
    <w:rsid w:val="003B0128"/>
    <w:rsid w:val="003B01AA"/>
    <w:rsid w:val="003B0DC1"/>
    <w:rsid w:val="003B1AB5"/>
    <w:rsid w:val="003B1B43"/>
    <w:rsid w:val="003B2AAD"/>
    <w:rsid w:val="003B3614"/>
    <w:rsid w:val="003B38EB"/>
    <w:rsid w:val="003B3A94"/>
    <w:rsid w:val="003B3C47"/>
    <w:rsid w:val="003B3DF7"/>
    <w:rsid w:val="003B3E7A"/>
    <w:rsid w:val="003B43B5"/>
    <w:rsid w:val="003B449C"/>
    <w:rsid w:val="003B4B4B"/>
    <w:rsid w:val="003B553E"/>
    <w:rsid w:val="003B65F0"/>
    <w:rsid w:val="003B7508"/>
    <w:rsid w:val="003B752D"/>
    <w:rsid w:val="003B7607"/>
    <w:rsid w:val="003B770F"/>
    <w:rsid w:val="003B7EDC"/>
    <w:rsid w:val="003C0463"/>
    <w:rsid w:val="003C07FC"/>
    <w:rsid w:val="003C1D9E"/>
    <w:rsid w:val="003C305B"/>
    <w:rsid w:val="003C30C4"/>
    <w:rsid w:val="003C410B"/>
    <w:rsid w:val="003C437D"/>
    <w:rsid w:val="003C44E0"/>
    <w:rsid w:val="003C46C8"/>
    <w:rsid w:val="003C4DC8"/>
    <w:rsid w:val="003C4DC9"/>
    <w:rsid w:val="003C5833"/>
    <w:rsid w:val="003C5C86"/>
    <w:rsid w:val="003C5C9F"/>
    <w:rsid w:val="003C5DD0"/>
    <w:rsid w:val="003C6998"/>
    <w:rsid w:val="003C6BEB"/>
    <w:rsid w:val="003C6C19"/>
    <w:rsid w:val="003C6D18"/>
    <w:rsid w:val="003C719B"/>
    <w:rsid w:val="003D008A"/>
    <w:rsid w:val="003D0638"/>
    <w:rsid w:val="003D10B6"/>
    <w:rsid w:val="003D11F6"/>
    <w:rsid w:val="003D12C0"/>
    <w:rsid w:val="003D1C48"/>
    <w:rsid w:val="003D26A9"/>
    <w:rsid w:val="003D26CB"/>
    <w:rsid w:val="003D297B"/>
    <w:rsid w:val="003D2F91"/>
    <w:rsid w:val="003D31DB"/>
    <w:rsid w:val="003D3619"/>
    <w:rsid w:val="003D3E79"/>
    <w:rsid w:val="003D42B8"/>
    <w:rsid w:val="003D4F38"/>
    <w:rsid w:val="003D5846"/>
    <w:rsid w:val="003D5EDF"/>
    <w:rsid w:val="003D6034"/>
    <w:rsid w:val="003D61B7"/>
    <w:rsid w:val="003D75F6"/>
    <w:rsid w:val="003E0475"/>
    <w:rsid w:val="003E0552"/>
    <w:rsid w:val="003E0F0C"/>
    <w:rsid w:val="003E11A6"/>
    <w:rsid w:val="003E1CE8"/>
    <w:rsid w:val="003E2093"/>
    <w:rsid w:val="003E21CA"/>
    <w:rsid w:val="003E279C"/>
    <w:rsid w:val="003E2E80"/>
    <w:rsid w:val="003E3026"/>
    <w:rsid w:val="003E30D4"/>
    <w:rsid w:val="003E33EF"/>
    <w:rsid w:val="003E35D1"/>
    <w:rsid w:val="003E3614"/>
    <w:rsid w:val="003E412C"/>
    <w:rsid w:val="003E4BC8"/>
    <w:rsid w:val="003E4F18"/>
    <w:rsid w:val="003E534C"/>
    <w:rsid w:val="003E5E4B"/>
    <w:rsid w:val="003E6B57"/>
    <w:rsid w:val="003E6BD9"/>
    <w:rsid w:val="003E6D66"/>
    <w:rsid w:val="003E7432"/>
    <w:rsid w:val="003E7827"/>
    <w:rsid w:val="003F0295"/>
    <w:rsid w:val="003F0567"/>
    <w:rsid w:val="003F081C"/>
    <w:rsid w:val="003F0BC2"/>
    <w:rsid w:val="003F0D09"/>
    <w:rsid w:val="003F0F56"/>
    <w:rsid w:val="003F1541"/>
    <w:rsid w:val="003F1D58"/>
    <w:rsid w:val="003F23D4"/>
    <w:rsid w:val="003F256B"/>
    <w:rsid w:val="003F2E6B"/>
    <w:rsid w:val="003F3511"/>
    <w:rsid w:val="003F3772"/>
    <w:rsid w:val="003F3B41"/>
    <w:rsid w:val="003F497A"/>
    <w:rsid w:val="003F5767"/>
    <w:rsid w:val="003F5B4D"/>
    <w:rsid w:val="003F6DF7"/>
    <w:rsid w:val="003F6ED1"/>
    <w:rsid w:val="003F719A"/>
    <w:rsid w:val="003F734A"/>
    <w:rsid w:val="003F7664"/>
    <w:rsid w:val="003F76D8"/>
    <w:rsid w:val="00400228"/>
    <w:rsid w:val="004005BE"/>
    <w:rsid w:val="00400699"/>
    <w:rsid w:val="0040091C"/>
    <w:rsid w:val="00400B93"/>
    <w:rsid w:val="00400E73"/>
    <w:rsid w:val="004025F0"/>
    <w:rsid w:val="004026C3"/>
    <w:rsid w:val="004029A6"/>
    <w:rsid w:val="004031E2"/>
    <w:rsid w:val="00405635"/>
    <w:rsid w:val="00405C10"/>
    <w:rsid w:val="0040727A"/>
    <w:rsid w:val="00410052"/>
    <w:rsid w:val="004102EA"/>
    <w:rsid w:val="0041051D"/>
    <w:rsid w:val="00411753"/>
    <w:rsid w:val="004127E9"/>
    <w:rsid w:val="0041310B"/>
    <w:rsid w:val="00413C15"/>
    <w:rsid w:val="00413D99"/>
    <w:rsid w:val="004140C9"/>
    <w:rsid w:val="0041555F"/>
    <w:rsid w:val="0041574F"/>
    <w:rsid w:val="00415EEA"/>
    <w:rsid w:val="00416C4D"/>
    <w:rsid w:val="00416C54"/>
    <w:rsid w:val="00417BD2"/>
    <w:rsid w:val="004203BD"/>
    <w:rsid w:val="00421100"/>
    <w:rsid w:val="00421A6C"/>
    <w:rsid w:val="00421C30"/>
    <w:rsid w:val="00421F84"/>
    <w:rsid w:val="00423373"/>
    <w:rsid w:val="004235EE"/>
    <w:rsid w:val="004245EA"/>
    <w:rsid w:val="00424650"/>
    <w:rsid w:val="004249DC"/>
    <w:rsid w:val="00424D03"/>
    <w:rsid w:val="004253DC"/>
    <w:rsid w:val="004266A3"/>
    <w:rsid w:val="004269C7"/>
    <w:rsid w:val="00427C02"/>
    <w:rsid w:val="00430024"/>
    <w:rsid w:val="0043006B"/>
    <w:rsid w:val="004302A7"/>
    <w:rsid w:val="00430882"/>
    <w:rsid w:val="0043111C"/>
    <w:rsid w:val="00431825"/>
    <w:rsid w:val="004318EE"/>
    <w:rsid w:val="00431C64"/>
    <w:rsid w:val="00431EB2"/>
    <w:rsid w:val="0043241D"/>
    <w:rsid w:val="00432A18"/>
    <w:rsid w:val="00434BE8"/>
    <w:rsid w:val="00435C17"/>
    <w:rsid w:val="00435E06"/>
    <w:rsid w:val="00435F96"/>
    <w:rsid w:val="00436243"/>
    <w:rsid w:val="00436623"/>
    <w:rsid w:val="00436AB8"/>
    <w:rsid w:val="00436E1F"/>
    <w:rsid w:val="0043743B"/>
    <w:rsid w:val="004405B8"/>
    <w:rsid w:val="00440CF2"/>
    <w:rsid w:val="0044118C"/>
    <w:rsid w:val="004412BB"/>
    <w:rsid w:val="00441392"/>
    <w:rsid w:val="00441525"/>
    <w:rsid w:val="00442D15"/>
    <w:rsid w:val="00442E5B"/>
    <w:rsid w:val="00442F54"/>
    <w:rsid w:val="00443D48"/>
    <w:rsid w:val="00444145"/>
    <w:rsid w:val="00444DA0"/>
    <w:rsid w:val="00444E50"/>
    <w:rsid w:val="0044512D"/>
    <w:rsid w:val="00445770"/>
    <w:rsid w:val="004460BB"/>
    <w:rsid w:val="004466A1"/>
    <w:rsid w:val="0044677D"/>
    <w:rsid w:val="00446A16"/>
    <w:rsid w:val="0044755B"/>
    <w:rsid w:val="00447910"/>
    <w:rsid w:val="0045141D"/>
    <w:rsid w:val="004514F0"/>
    <w:rsid w:val="004519AD"/>
    <w:rsid w:val="00451C4B"/>
    <w:rsid w:val="00451C82"/>
    <w:rsid w:val="0045207C"/>
    <w:rsid w:val="00452325"/>
    <w:rsid w:val="00452ADD"/>
    <w:rsid w:val="00452DD9"/>
    <w:rsid w:val="00452FED"/>
    <w:rsid w:val="0045311A"/>
    <w:rsid w:val="004535DE"/>
    <w:rsid w:val="00453A4D"/>
    <w:rsid w:val="004540BA"/>
    <w:rsid w:val="00454A8E"/>
    <w:rsid w:val="00455834"/>
    <w:rsid w:val="00456005"/>
    <w:rsid w:val="00456872"/>
    <w:rsid w:val="004569DC"/>
    <w:rsid w:val="00456B95"/>
    <w:rsid w:val="004575AD"/>
    <w:rsid w:val="004578FC"/>
    <w:rsid w:val="004606DD"/>
    <w:rsid w:val="00460988"/>
    <w:rsid w:val="00460D6F"/>
    <w:rsid w:val="00461ABB"/>
    <w:rsid w:val="00462326"/>
    <w:rsid w:val="004625AD"/>
    <w:rsid w:val="004627E9"/>
    <w:rsid w:val="00462A69"/>
    <w:rsid w:val="00462DA6"/>
    <w:rsid w:val="00463088"/>
    <w:rsid w:val="00463CE0"/>
    <w:rsid w:val="00463F8D"/>
    <w:rsid w:val="00464EB9"/>
    <w:rsid w:val="004654F3"/>
    <w:rsid w:val="00466D9B"/>
    <w:rsid w:val="00466E14"/>
    <w:rsid w:val="00466E39"/>
    <w:rsid w:val="00467CC9"/>
    <w:rsid w:val="004708F8"/>
    <w:rsid w:val="00470A16"/>
    <w:rsid w:val="00470BB5"/>
    <w:rsid w:val="00471447"/>
    <w:rsid w:val="004729D9"/>
    <w:rsid w:val="00472E78"/>
    <w:rsid w:val="00473CC1"/>
    <w:rsid w:val="00473E45"/>
    <w:rsid w:val="00474312"/>
    <w:rsid w:val="00474739"/>
    <w:rsid w:val="00474C0B"/>
    <w:rsid w:val="00475DCC"/>
    <w:rsid w:val="0047649D"/>
    <w:rsid w:val="00476A80"/>
    <w:rsid w:val="00477279"/>
    <w:rsid w:val="004776C3"/>
    <w:rsid w:val="00477E2D"/>
    <w:rsid w:val="004800E3"/>
    <w:rsid w:val="00480663"/>
    <w:rsid w:val="004807F6"/>
    <w:rsid w:val="004812A5"/>
    <w:rsid w:val="004816CC"/>
    <w:rsid w:val="00481F26"/>
    <w:rsid w:val="0048233B"/>
    <w:rsid w:val="0048289A"/>
    <w:rsid w:val="004829A5"/>
    <w:rsid w:val="004836FE"/>
    <w:rsid w:val="004842D9"/>
    <w:rsid w:val="00484300"/>
    <w:rsid w:val="00485A6B"/>
    <w:rsid w:val="00485C86"/>
    <w:rsid w:val="00485ED7"/>
    <w:rsid w:val="00485F71"/>
    <w:rsid w:val="00486681"/>
    <w:rsid w:val="00486715"/>
    <w:rsid w:val="00486EA1"/>
    <w:rsid w:val="0048718C"/>
    <w:rsid w:val="004871B9"/>
    <w:rsid w:val="004912EE"/>
    <w:rsid w:val="004919F8"/>
    <w:rsid w:val="004923C2"/>
    <w:rsid w:val="00492C11"/>
    <w:rsid w:val="00493321"/>
    <w:rsid w:val="00494F1F"/>
    <w:rsid w:val="004951E4"/>
    <w:rsid w:val="0049520B"/>
    <w:rsid w:val="0049539F"/>
    <w:rsid w:val="004955C1"/>
    <w:rsid w:val="004958AD"/>
    <w:rsid w:val="00496911"/>
    <w:rsid w:val="0049696F"/>
    <w:rsid w:val="00496A17"/>
    <w:rsid w:val="00496B15"/>
    <w:rsid w:val="00496D08"/>
    <w:rsid w:val="00497073"/>
    <w:rsid w:val="0049749E"/>
    <w:rsid w:val="00497F3A"/>
    <w:rsid w:val="004A009C"/>
    <w:rsid w:val="004A02E0"/>
    <w:rsid w:val="004A0D1E"/>
    <w:rsid w:val="004A0FA1"/>
    <w:rsid w:val="004A1240"/>
    <w:rsid w:val="004A2B5E"/>
    <w:rsid w:val="004A3106"/>
    <w:rsid w:val="004A3362"/>
    <w:rsid w:val="004A48E6"/>
    <w:rsid w:val="004A49EA"/>
    <w:rsid w:val="004A50C2"/>
    <w:rsid w:val="004A51F1"/>
    <w:rsid w:val="004A5833"/>
    <w:rsid w:val="004A5C98"/>
    <w:rsid w:val="004A5D47"/>
    <w:rsid w:val="004A65A0"/>
    <w:rsid w:val="004A6B06"/>
    <w:rsid w:val="004A6DD8"/>
    <w:rsid w:val="004A6E24"/>
    <w:rsid w:val="004A73CA"/>
    <w:rsid w:val="004A7694"/>
    <w:rsid w:val="004B0780"/>
    <w:rsid w:val="004B08A7"/>
    <w:rsid w:val="004B0DB9"/>
    <w:rsid w:val="004B1964"/>
    <w:rsid w:val="004B1ACB"/>
    <w:rsid w:val="004B22FF"/>
    <w:rsid w:val="004B252D"/>
    <w:rsid w:val="004B2EDA"/>
    <w:rsid w:val="004B344B"/>
    <w:rsid w:val="004B3765"/>
    <w:rsid w:val="004B3C57"/>
    <w:rsid w:val="004B4223"/>
    <w:rsid w:val="004B52C5"/>
    <w:rsid w:val="004B6795"/>
    <w:rsid w:val="004B6B54"/>
    <w:rsid w:val="004B70B0"/>
    <w:rsid w:val="004B77F6"/>
    <w:rsid w:val="004C0780"/>
    <w:rsid w:val="004C0F15"/>
    <w:rsid w:val="004C1B19"/>
    <w:rsid w:val="004C29A3"/>
    <w:rsid w:val="004C310A"/>
    <w:rsid w:val="004C342D"/>
    <w:rsid w:val="004C3828"/>
    <w:rsid w:val="004C3C2D"/>
    <w:rsid w:val="004C4899"/>
    <w:rsid w:val="004C4A69"/>
    <w:rsid w:val="004C5B5D"/>
    <w:rsid w:val="004C5D1A"/>
    <w:rsid w:val="004C6141"/>
    <w:rsid w:val="004C6C4D"/>
    <w:rsid w:val="004C6F2B"/>
    <w:rsid w:val="004C7517"/>
    <w:rsid w:val="004D012B"/>
    <w:rsid w:val="004D03E3"/>
    <w:rsid w:val="004D0654"/>
    <w:rsid w:val="004D0775"/>
    <w:rsid w:val="004D0925"/>
    <w:rsid w:val="004D2885"/>
    <w:rsid w:val="004D28EB"/>
    <w:rsid w:val="004D2E80"/>
    <w:rsid w:val="004D30BB"/>
    <w:rsid w:val="004D36E4"/>
    <w:rsid w:val="004D3A02"/>
    <w:rsid w:val="004D3C8C"/>
    <w:rsid w:val="004D4814"/>
    <w:rsid w:val="004D48B6"/>
    <w:rsid w:val="004D4BF6"/>
    <w:rsid w:val="004D4DF0"/>
    <w:rsid w:val="004D5594"/>
    <w:rsid w:val="004D57D1"/>
    <w:rsid w:val="004D5FFB"/>
    <w:rsid w:val="004D62B8"/>
    <w:rsid w:val="004D6804"/>
    <w:rsid w:val="004D6A7F"/>
    <w:rsid w:val="004D72CC"/>
    <w:rsid w:val="004E0813"/>
    <w:rsid w:val="004E08C4"/>
    <w:rsid w:val="004E0A5D"/>
    <w:rsid w:val="004E1849"/>
    <w:rsid w:val="004E3208"/>
    <w:rsid w:val="004E337A"/>
    <w:rsid w:val="004E4056"/>
    <w:rsid w:val="004E42F8"/>
    <w:rsid w:val="004E4423"/>
    <w:rsid w:val="004E45EF"/>
    <w:rsid w:val="004E47AE"/>
    <w:rsid w:val="004E4BF6"/>
    <w:rsid w:val="004E4DFA"/>
    <w:rsid w:val="004E51D0"/>
    <w:rsid w:val="004E53D3"/>
    <w:rsid w:val="004E5CDC"/>
    <w:rsid w:val="004E5E5A"/>
    <w:rsid w:val="004E63FB"/>
    <w:rsid w:val="004E64A9"/>
    <w:rsid w:val="004E658C"/>
    <w:rsid w:val="004E660A"/>
    <w:rsid w:val="004E79FA"/>
    <w:rsid w:val="004E7E6B"/>
    <w:rsid w:val="004F017C"/>
    <w:rsid w:val="004F0CC8"/>
    <w:rsid w:val="004F0D87"/>
    <w:rsid w:val="004F1761"/>
    <w:rsid w:val="004F1888"/>
    <w:rsid w:val="004F1D07"/>
    <w:rsid w:val="004F1D47"/>
    <w:rsid w:val="004F262C"/>
    <w:rsid w:val="004F2733"/>
    <w:rsid w:val="004F287F"/>
    <w:rsid w:val="004F28B1"/>
    <w:rsid w:val="004F2D9E"/>
    <w:rsid w:val="004F337C"/>
    <w:rsid w:val="004F3E7C"/>
    <w:rsid w:val="004F3EFA"/>
    <w:rsid w:val="004F48DF"/>
    <w:rsid w:val="004F55F2"/>
    <w:rsid w:val="004F5848"/>
    <w:rsid w:val="004F592B"/>
    <w:rsid w:val="004F6308"/>
    <w:rsid w:val="004F67D5"/>
    <w:rsid w:val="004F72CE"/>
    <w:rsid w:val="004F7AE3"/>
    <w:rsid w:val="00500105"/>
    <w:rsid w:val="00500611"/>
    <w:rsid w:val="00500E73"/>
    <w:rsid w:val="00501D60"/>
    <w:rsid w:val="005021EB"/>
    <w:rsid w:val="00502F28"/>
    <w:rsid w:val="00502F44"/>
    <w:rsid w:val="005039EB"/>
    <w:rsid w:val="00504AC4"/>
    <w:rsid w:val="005052A5"/>
    <w:rsid w:val="00505486"/>
    <w:rsid w:val="00505B76"/>
    <w:rsid w:val="00505EB1"/>
    <w:rsid w:val="00505F70"/>
    <w:rsid w:val="00507CF1"/>
    <w:rsid w:val="0051074D"/>
    <w:rsid w:val="005112D1"/>
    <w:rsid w:val="00511353"/>
    <w:rsid w:val="00511458"/>
    <w:rsid w:val="0051157C"/>
    <w:rsid w:val="00511DF0"/>
    <w:rsid w:val="00512417"/>
    <w:rsid w:val="0051244A"/>
    <w:rsid w:val="00512A9A"/>
    <w:rsid w:val="00512B82"/>
    <w:rsid w:val="005132B0"/>
    <w:rsid w:val="005147A6"/>
    <w:rsid w:val="00515E98"/>
    <w:rsid w:val="00516709"/>
    <w:rsid w:val="00516C64"/>
    <w:rsid w:val="00516CCE"/>
    <w:rsid w:val="005176E0"/>
    <w:rsid w:val="005202E4"/>
    <w:rsid w:val="00520C0A"/>
    <w:rsid w:val="00521093"/>
    <w:rsid w:val="005222D4"/>
    <w:rsid w:val="005229F0"/>
    <w:rsid w:val="00522D68"/>
    <w:rsid w:val="0052417A"/>
    <w:rsid w:val="00525D64"/>
    <w:rsid w:val="00526280"/>
    <w:rsid w:val="00526521"/>
    <w:rsid w:val="005265DB"/>
    <w:rsid w:val="00526673"/>
    <w:rsid w:val="00526882"/>
    <w:rsid w:val="00526F21"/>
    <w:rsid w:val="0052738E"/>
    <w:rsid w:val="005273F3"/>
    <w:rsid w:val="005277A8"/>
    <w:rsid w:val="005304DD"/>
    <w:rsid w:val="00530D93"/>
    <w:rsid w:val="005310BE"/>
    <w:rsid w:val="005314ED"/>
    <w:rsid w:val="005323C8"/>
    <w:rsid w:val="00532ED1"/>
    <w:rsid w:val="00532F1B"/>
    <w:rsid w:val="00533002"/>
    <w:rsid w:val="00533A61"/>
    <w:rsid w:val="005349BE"/>
    <w:rsid w:val="00534EE7"/>
    <w:rsid w:val="00534F27"/>
    <w:rsid w:val="00535066"/>
    <w:rsid w:val="005350F9"/>
    <w:rsid w:val="00535A57"/>
    <w:rsid w:val="005365A4"/>
    <w:rsid w:val="00537B15"/>
    <w:rsid w:val="0054024E"/>
    <w:rsid w:val="00540B2C"/>
    <w:rsid w:val="00540F65"/>
    <w:rsid w:val="00541802"/>
    <w:rsid w:val="00542179"/>
    <w:rsid w:val="005423A6"/>
    <w:rsid w:val="00542420"/>
    <w:rsid w:val="00542A2E"/>
    <w:rsid w:val="00542E5A"/>
    <w:rsid w:val="005434EA"/>
    <w:rsid w:val="0054359A"/>
    <w:rsid w:val="00543F57"/>
    <w:rsid w:val="005452C8"/>
    <w:rsid w:val="00545C3E"/>
    <w:rsid w:val="00545F6B"/>
    <w:rsid w:val="00546CDA"/>
    <w:rsid w:val="00547266"/>
    <w:rsid w:val="00547976"/>
    <w:rsid w:val="00547EAC"/>
    <w:rsid w:val="00547FE0"/>
    <w:rsid w:val="005502B6"/>
    <w:rsid w:val="0055047D"/>
    <w:rsid w:val="005505C7"/>
    <w:rsid w:val="0055164E"/>
    <w:rsid w:val="0055190A"/>
    <w:rsid w:val="00552146"/>
    <w:rsid w:val="0055220A"/>
    <w:rsid w:val="00552AD7"/>
    <w:rsid w:val="00552D43"/>
    <w:rsid w:val="00553259"/>
    <w:rsid w:val="0055387B"/>
    <w:rsid w:val="00554238"/>
    <w:rsid w:val="00554F48"/>
    <w:rsid w:val="005561BD"/>
    <w:rsid w:val="00556586"/>
    <w:rsid w:val="0055710D"/>
    <w:rsid w:val="00557136"/>
    <w:rsid w:val="00560ACF"/>
    <w:rsid w:val="00560CFA"/>
    <w:rsid w:val="005611BA"/>
    <w:rsid w:val="005613CA"/>
    <w:rsid w:val="005616C9"/>
    <w:rsid w:val="0056243C"/>
    <w:rsid w:val="00562F38"/>
    <w:rsid w:val="005633CF"/>
    <w:rsid w:val="005634BF"/>
    <w:rsid w:val="00564308"/>
    <w:rsid w:val="0056463F"/>
    <w:rsid w:val="0056501D"/>
    <w:rsid w:val="00565BF0"/>
    <w:rsid w:val="005663E7"/>
    <w:rsid w:val="0056677E"/>
    <w:rsid w:val="00567128"/>
    <w:rsid w:val="005674C0"/>
    <w:rsid w:val="005677D1"/>
    <w:rsid w:val="00567AF1"/>
    <w:rsid w:val="0057042F"/>
    <w:rsid w:val="00570986"/>
    <w:rsid w:val="00570B95"/>
    <w:rsid w:val="00570CDB"/>
    <w:rsid w:val="00571087"/>
    <w:rsid w:val="005710F0"/>
    <w:rsid w:val="0057275C"/>
    <w:rsid w:val="00572B08"/>
    <w:rsid w:val="00572BF5"/>
    <w:rsid w:val="00573094"/>
    <w:rsid w:val="005734D3"/>
    <w:rsid w:val="00573A92"/>
    <w:rsid w:val="0057462B"/>
    <w:rsid w:val="0057510F"/>
    <w:rsid w:val="005751CA"/>
    <w:rsid w:val="005754A9"/>
    <w:rsid w:val="00575523"/>
    <w:rsid w:val="00575598"/>
    <w:rsid w:val="00575658"/>
    <w:rsid w:val="00575A96"/>
    <w:rsid w:val="0057633F"/>
    <w:rsid w:val="00576E31"/>
    <w:rsid w:val="00576F51"/>
    <w:rsid w:val="00577B3F"/>
    <w:rsid w:val="00577DB0"/>
    <w:rsid w:val="00580198"/>
    <w:rsid w:val="005801FB"/>
    <w:rsid w:val="0058087E"/>
    <w:rsid w:val="005809B2"/>
    <w:rsid w:val="00580FA8"/>
    <w:rsid w:val="00580FAA"/>
    <w:rsid w:val="00581092"/>
    <w:rsid w:val="005816B5"/>
    <w:rsid w:val="00581E95"/>
    <w:rsid w:val="00582225"/>
    <w:rsid w:val="005832E1"/>
    <w:rsid w:val="00583979"/>
    <w:rsid w:val="00583DDF"/>
    <w:rsid w:val="00583F68"/>
    <w:rsid w:val="00584BFD"/>
    <w:rsid w:val="005865B4"/>
    <w:rsid w:val="00586B0C"/>
    <w:rsid w:val="00586B7B"/>
    <w:rsid w:val="005870FE"/>
    <w:rsid w:val="00587442"/>
    <w:rsid w:val="0059000F"/>
    <w:rsid w:val="00590C2A"/>
    <w:rsid w:val="005910CF"/>
    <w:rsid w:val="0059145D"/>
    <w:rsid w:val="00591BD1"/>
    <w:rsid w:val="005921D2"/>
    <w:rsid w:val="005924C3"/>
    <w:rsid w:val="00592DEF"/>
    <w:rsid w:val="00593431"/>
    <w:rsid w:val="00595AE2"/>
    <w:rsid w:val="00596601"/>
    <w:rsid w:val="0059663C"/>
    <w:rsid w:val="00596E60"/>
    <w:rsid w:val="00596F76"/>
    <w:rsid w:val="005970B1"/>
    <w:rsid w:val="00597408"/>
    <w:rsid w:val="005A01EC"/>
    <w:rsid w:val="005A0CEE"/>
    <w:rsid w:val="005A1611"/>
    <w:rsid w:val="005A1748"/>
    <w:rsid w:val="005A23B8"/>
    <w:rsid w:val="005A2CA2"/>
    <w:rsid w:val="005A3EB7"/>
    <w:rsid w:val="005A4CDE"/>
    <w:rsid w:val="005A549E"/>
    <w:rsid w:val="005A563E"/>
    <w:rsid w:val="005A576B"/>
    <w:rsid w:val="005A59BE"/>
    <w:rsid w:val="005A78E4"/>
    <w:rsid w:val="005A7ABD"/>
    <w:rsid w:val="005A7E7D"/>
    <w:rsid w:val="005B097F"/>
    <w:rsid w:val="005B0E42"/>
    <w:rsid w:val="005B1211"/>
    <w:rsid w:val="005B14E2"/>
    <w:rsid w:val="005B1C00"/>
    <w:rsid w:val="005B1D81"/>
    <w:rsid w:val="005B1E9F"/>
    <w:rsid w:val="005B31A4"/>
    <w:rsid w:val="005B32B8"/>
    <w:rsid w:val="005B33DC"/>
    <w:rsid w:val="005B3E9B"/>
    <w:rsid w:val="005B488F"/>
    <w:rsid w:val="005B4C45"/>
    <w:rsid w:val="005B550C"/>
    <w:rsid w:val="005B5AAE"/>
    <w:rsid w:val="005B5CA9"/>
    <w:rsid w:val="005B642A"/>
    <w:rsid w:val="005B66A0"/>
    <w:rsid w:val="005B6CE0"/>
    <w:rsid w:val="005B6EE4"/>
    <w:rsid w:val="005B7500"/>
    <w:rsid w:val="005B777A"/>
    <w:rsid w:val="005C02E3"/>
    <w:rsid w:val="005C0879"/>
    <w:rsid w:val="005C0BFC"/>
    <w:rsid w:val="005C0EFC"/>
    <w:rsid w:val="005C0FAD"/>
    <w:rsid w:val="005C2814"/>
    <w:rsid w:val="005C2F4F"/>
    <w:rsid w:val="005C2FAA"/>
    <w:rsid w:val="005C3B1A"/>
    <w:rsid w:val="005C3C51"/>
    <w:rsid w:val="005C3D55"/>
    <w:rsid w:val="005C4680"/>
    <w:rsid w:val="005C50B1"/>
    <w:rsid w:val="005C617E"/>
    <w:rsid w:val="005C657D"/>
    <w:rsid w:val="005C71E6"/>
    <w:rsid w:val="005C763C"/>
    <w:rsid w:val="005C7E43"/>
    <w:rsid w:val="005C7F6F"/>
    <w:rsid w:val="005D027C"/>
    <w:rsid w:val="005D0CB5"/>
    <w:rsid w:val="005D0DA6"/>
    <w:rsid w:val="005D1639"/>
    <w:rsid w:val="005D197C"/>
    <w:rsid w:val="005D1BF8"/>
    <w:rsid w:val="005D1F10"/>
    <w:rsid w:val="005D26EF"/>
    <w:rsid w:val="005D2A1E"/>
    <w:rsid w:val="005D2CB0"/>
    <w:rsid w:val="005D41C8"/>
    <w:rsid w:val="005D45B7"/>
    <w:rsid w:val="005D4F50"/>
    <w:rsid w:val="005D55A3"/>
    <w:rsid w:val="005D6901"/>
    <w:rsid w:val="005D69F8"/>
    <w:rsid w:val="005D6E9C"/>
    <w:rsid w:val="005D7331"/>
    <w:rsid w:val="005D73AB"/>
    <w:rsid w:val="005D7CFE"/>
    <w:rsid w:val="005E023E"/>
    <w:rsid w:val="005E03C5"/>
    <w:rsid w:val="005E0724"/>
    <w:rsid w:val="005E1232"/>
    <w:rsid w:val="005E1ABC"/>
    <w:rsid w:val="005E2B86"/>
    <w:rsid w:val="005E336D"/>
    <w:rsid w:val="005E38A1"/>
    <w:rsid w:val="005E3EBC"/>
    <w:rsid w:val="005E4006"/>
    <w:rsid w:val="005E402A"/>
    <w:rsid w:val="005E4052"/>
    <w:rsid w:val="005E510F"/>
    <w:rsid w:val="005E6081"/>
    <w:rsid w:val="005E61C0"/>
    <w:rsid w:val="005E6ACA"/>
    <w:rsid w:val="005E6E66"/>
    <w:rsid w:val="005E7000"/>
    <w:rsid w:val="005E703D"/>
    <w:rsid w:val="005E72ED"/>
    <w:rsid w:val="005E7FD6"/>
    <w:rsid w:val="005F00BA"/>
    <w:rsid w:val="005F02D5"/>
    <w:rsid w:val="005F0461"/>
    <w:rsid w:val="005F06CA"/>
    <w:rsid w:val="005F0B55"/>
    <w:rsid w:val="005F10A2"/>
    <w:rsid w:val="005F1256"/>
    <w:rsid w:val="005F1336"/>
    <w:rsid w:val="005F13BB"/>
    <w:rsid w:val="005F2017"/>
    <w:rsid w:val="005F2652"/>
    <w:rsid w:val="005F2A6C"/>
    <w:rsid w:val="005F30F5"/>
    <w:rsid w:val="005F3A43"/>
    <w:rsid w:val="005F5DCA"/>
    <w:rsid w:val="005F611F"/>
    <w:rsid w:val="005F7E44"/>
    <w:rsid w:val="005F7EF9"/>
    <w:rsid w:val="006006CB"/>
    <w:rsid w:val="0060077D"/>
    <w:rsid w:val="00600896"/>
    <w:rsid w:val="00600E53"/>
    <w:rsid w:val="00601AAB"/>
    <w:rsid w:val="006024A5"/>
    <w:rsid w:val="006027DE"/>
    <w:rsid w:val="00602961"/>
    <w:rsid w:val="00604AE9"/>
    <w:rsid w:val="00605A40"/>
    <w:rsid w:val="00605BCB"/>
    <w:rsid w:val="00605FA9"/>
    <w:rsid w:val="006064BF"/>
    <w:rsid w:val="0060651B"/>
    <w:rsid w:val="006066DA"/>
    <w:rsid w:val="00606793"/>
    <w:rsid w:val="00606F42"/>
    <w:rsid w:val="00607E29"/>
    <w:rsid w:val="006107E9"/>
    <w:rsid w:val="00610E8D"/>
    <w:rsid w:val="0061161D"/>
    <w:rsid w:val="00611DFA"/>
    <w:rsid w:val="00612C1A"/>
    <w:rsid w:val="00612C55"/>
    <w:rsid w:val="006136CD"/>
    <w:rsid w:val="00613D6D"/>
    <w:rsid w:val="00613DC5"/>
    <w:rsid w:val="0061413E"/>
    <w:rsid w:val="00614335"/>
    <w:rsid w:val="00614E2F"/>
    <w:rsid w:val="0061539D"/>
    <w:rsid w:val="00615E7C"/>
    <w:rsid w:val="00616313"/>
    <w:rsid w:val="00616839"/>
    <w:rsid w:val="006173F3"/>
    <w:rsid w:val="00617511"/>
    <w:rsid w:val="00620208"/>
    <w:rsid w:val="0062021A"/>
    <w:rsid w:val="00620B09"/>
    <w:rsid w:val="00620CE3"/>
    <w:rsid w:val="00620DBB"/>
    <w:rsid w:val="00620FFE"/>
    <w:rsid w:val="00621663"/>
    <w:rsid w:val="00621961"/>
    <w:rsid w:val="00621CA8"/>
    <w:rsid w:val="00621DF5"/>
    <w:rsid w:val="00622062"/>
    <w:rsid w:val="00622248"/>
    <w:rsid w:val="006234F2"/>
    <w:rsid w:val="0062386C"/>
    <w:rsid w:val="006238EB"/>
    <w:rsid w:val="0062406F"/>
    <w:rsid w:val="00624811"/>
    <w:rsid w:val="00626AA0"/>
    <w:rsid w:val="00626E7B"/>
    <w:rsid w:val="00627B4F"/>
    <w:rsid w:val="006312F2"/>
    <w:rsid w:val="0063189E"/>
    <w:rsid w:val="00631DB9"/>
    <w:rsid w:val="0063237E"/>
    <w:rsid w:val="00632CE8"/>
    <w:rsid w:val="00632F96"/>
    <w:rsid w:val="00633323"/>
    <w:rsid w:val="0063387C"/>
    <w:rsid w:val="006339C8"/>
    <w:rsid w:val="00634183"/>
    <w:rsid w:val="00634E1F"/>
    <w:rsid w:val="006350EF"/>
    <w:rsid w:val="00635ADF"/>
    <w:rsid w:val="00635D50"/>
    <w:rsid w:val="00635F88"/>
    <w:rsid w:val="00636F9D"/>
    <w:rsid w:val="00637829"/>
    <w:rsid w:val="00637955"/>
    <w:rsid w:val="00637F08"/>
    <w:rsid w:val="0064067D"/>
    <w:rsid w:val="00640C30"/>
    <w:rsid w:val="00641E28"/>
    <w:rsid w:val="006420E0"/>
    <w:rsid w:val="00642107"/>
    <w:rsid w:val="0064280C"/>
    <w:rsid w:val="00642904"/>
    <w:rsid w:val="00642B01"/>
    <w:rsid w:val="006430CE"/>
    <w:rsid w:val="0064378A"/>
    <w:rsid w:val="0064396E"/>
    <w:rsid w:val="00643D54"/>
    <w:rsid w:val="006444F2"/>
    <w:rsid w:val="00644FE4"/>
    <w:rsid w:val="006450BA"/>
    <w:rsid w:val="006453CC"/>
    <w:rsid w:val="00645ABA"/>
    <w:rsid w:val="00645B75"/>
    <w:rsid w:val="00645D87"/>
    <w:rsid w:val="00645DAC"/>
    <w:rsid w:val="00645ED0"/>
    <w:rsid w:val="00646423"/>
    <w:rsid w:val="006465FD"/>
    <w:rsid w:val="00646D0E"/>
    <w:rsid w:val="006470C0"/>
    <w:rsid w:val="0065004E"/>
    <w:rsid w:val="0065042C"/>
    <w:rsid w:val="0065044D"/>
    <w:rsid w:val="00650AA9"/>
    <w:rsid w:val="00650DD2"/>
    <w:rsid w:val="006511F8"/>
    <w:rsid w:val="006513B9"/>
    <w:rsid w:val="0065199D"/>
    <w:rsid w:val="00651A29"/>
    <w:rsid w:val="00652152"/>
    <w:rsid w:val="006524EF"/>
    <w:rsid w:val="00652E3B"/>
    <w:rsid w:val="00653949"/>
    <w:rsid w:val="00653DE8"/>
    <w:rsid w:val="00654117"/>
    <w:rsid w:val="00654423"/>
    <w:rsid w:val="006549F6"/>
    <w:rsid w:val="006552E4"/>
    <w:rsid w:val="0065642F"/>
    <w:rsid w:val="00656580"/>
    <w:rsid w:val="00660040"/>
    <w:rsid w:val="0066044F"/>
    <w:rsid w:val="006611C5"/>
    <w:rsid w:val="006613B7"/>
    <w:rsid w:val="00661693"/>
    <w:rsid w:val="00661742"/>
    <w:rsid w:val="006618DF"/>
    <w:rsid w:val="0066229E"/>
    <w:rsid w:val="00662362"/>
    <w:rsid w:val="006627EA"/>
    <w:rsid w:val="00662F5F"/>
    <w:rsid w:val="0066316D"/>
    <w:rsid w:val="00663576"/>
    <w:rsid w:val="006636B4"/>
    <w:rsid w:val="0066409C"/>
    <w:rsid w:val="00664562"/>
    <w:rsid w:val="006645DC"/>
    <w:rsid w:val="00664843"/>
    <w:rsid w:val="00664B0E"/>
    <w:rsid w:val="00664FF2"/>
    <w:rsid w:val="006655E9"/>
    <w:rsid w:val="00665B66"/>
    <w:rsid w:val="00666195"/>
    <w:rsid w:val="006667E7"/>
    <w:rsid w:val="006668F5"/>
    <w:rsid w:val="006672C8"/>
    <w:rsid w:val="0067081A"/>
    <w:rsid w:val="00670C58"/>
    <w:rsid w:val="0067133E"/>
    <w:rsid w:val="0067198A"/>
    <w:rsid w:val="006719AF"/>
    <w:rsid w:val="00671DF5"/>
    <w:rsid w:val="00672412"/>
    <w:rsid w:val="0067244E"/>
    <w:rsid w:val="006734EE"/>
    <w:rsid w:val="006734F1"/>
    <w:rsid w:val="00673992"/>
    <w:rsid w:val="00673DA5"/>
    <w:rsid w:val="006742E4"/>
    <w:rsid w:val="006745BD"/>
    <w:rsid w:val="00674E75"/>
    <w:rsid w:val="00675FCB"/>
    <w:rsid w:val="006764D5"/>
    <w:rsid w:val="00677261"/>
    <w:rsid w:val="00677970"/>
    <w:rsid w:val="00677EE6"/>
    <w:rsid w:val="00680031"/>
    <w:rsid w:val="0068038A"/>
    <w:rsid w:val="00680528"/>
    <w:rsid w:val="00680708"/>
    <w:rsid w:val="00680B63"/>
    <w:rsid w:val="00680BDC"/>
    <w:rsid w:val="0068110C"/>
    <w:rsid w:val="00681865"/>
    <w:rsid w:val="00682DD3"/>
    <w:rsid w:val="0068354B"/>
    <w:rsid w:val="00683688"/>
    <w:rsid w:val="00683ED9"/>
    <w:rsid w:val="0068423C"/>
    <w:rsid w:val="006842CB"/>
    <w:rsid w:val="00684842"/>
    <w:rsid w:val="00684B0B"/>
    <w:rsid w:val="00684CF8"/>
    <w:rsid w:val="00685090"/>
    <w:rsid w:val="006850E3"/>
    <w:rsid w:val="006854E6"/>
    <w:rsid w:val="0068685F"/>
    <w:rsid w:val="00686B34"/>
    <w:rsid w:val="00686F4E"/>
    <w:rsid w:val="0068736F"/>
    <w:rsid w:val="006878FE"/>
    <w:rsid w:val="00687908"/>
    <w:rsid w:val="00687DB5"/>
    <w:rsid w:val="006903D4"/>
    <w:rsid w:val="00690419"/>
    <w:rsid w:val="006907AB"/>
    <w:rsid w:val="00690A93"/>
    <w:rsid w:val="00692188"/>
    <w:rsid w:val="0069277A"/>
    <w:rsid w:val="00692D6E"/>
    <w:rsid w:val="00693C43"/>
    <w:rsid w:val="00693E64"/>
    <w:rsid w:val="00693FA4"/>
    <w:rsid w:val="006947B7"/>
    <w:rsid w:val="0069485C"/>
    <w:rsid w:val="00694A55"/>
    <w:rsid w:val="00695F6E"/>
    <w:rsid w:val="006963E7"/>
    <w:rsid w:val="0069773A"/>
    <w:rsid w:val="006A046F"/>
    <w:rsid w:val="006A1632"/>
    <w:rsid w:val="006A2397"/>
    <w:rsid w:val="006A2B81"/>
    <w:rsid w:val="006A3033"/>
    <w:rsid w:val="006A3D3A"/>
    <w:rsid w:val="006A4530"/>
    <w:rsid w:val="006A4903"/>
    <w:rsid w:val="006A4AA3"/>
    <w:rsid w:val="006A6295"/>
    <w:rsid w:val="006A706F"/>
    <w:rsid w:val="006A7C00"/>
    <w:rsid w:val="006B0042"/>
    <w:rsid w:val="006B1329"/>
    <w:rsid w:val="006B178A"/>
    <w:rsid w:val="006B17BE"/>
    <w:rsid w:val="006B1DFD"/>
    <w:rsid w:val="006B25C3"/>
    <w:rsid w:val="006B2883"/>
    <w:rsid w:val="006B2B56"/>
    <w:rsid w:val="006B2DC8"/>
    <w:rsid w:val="006B388B"/>
    <w:rsid w:val="006B38F5"/>
    <w:rsid w:val="006B3C40"/>
    <w:rsid w:val="006B4AC8"/>
    <w:rsid w:val="006B55F2"/>
    <w:rsid w:val="006B59C2"/>
    <w:rsid w:val="006B5E67"/>
    <w:rsid w:val="006B6A7D"/>
    <w:rsid w:val="006B6E7A"/>
    <w:rsid w:val="006B6F36"/>
    <w:rsid w:val="006B784D"/>
    <w:rsid w:val="006C085B"/>
    <w:rsid w:val="006C0A46"/>
    <w:rsid w:val="006C0BBD"/>
    <w:rsid w:val="006C133D"/>
    <w:rsid w:val="006C1E9E"/>
    <w:rsid w:val="006C27E7"/>
    <w:rsid w:val="006C2D10"/>
    <w:rsid w:val="006C2E16"/>
    <w:rsid w:val="006C30E8"/>
    <w:rsid w:val="006C481E"/>
    <w:rsid w:val="006C4C8D"/>
    <w:rsid w:val="006C503C"/>
    <w:rsid w:val="006C5281"/>
    <w:rsid w:val="006C541B"/>
    <w:rsid w:val="006C55C3"/>
    <w:rsid w:val="006C6360"/>
    <w:rsid w:val="006C63C7"/>
    <w:rsid w:val="006C63FB"/>
    <w:rsid w:val="006C72B4"/>
    <w:rsid w:val="006D087F"/>
    <w:rsid w:val="006D0A6C"/>
    <w:rsid w:val="006D1178"/>
    <w:rsid w:val="006D1364"/>
    <w:rsid w:val="006D13CA"/>
    <w:rsid w:val="006D171F"/>
    <w:rsid w:val="006D192E"/>
    <w:rsid w:val="006D195B"/>
    <w:rsid w:val="006D2485"/>
    <w:rsid w:val="006D40B2"/>
    <w:rsid w:val="006D457C"/>
    <w:rsid w:val="006D47B8"/>
    <w:rsid w:val="006D5068"/>
    <w:rsid w:val="006D5D07"/>
    <w:rsid w:val="006D5FB6"/>
    <w:rsid w:val="006D6247"/>
    <w:rsid w:val="006D6587"/>
    <w:rsid w:val="006D65D9"/>
    <w:rsid w:val="006D66A6"/>
    <w:rsid w:val="006D6ABF"/>
    <w:rsid w:val="006D7DC5"/>
    <w:rsid w:val="006E07CF"/>
    <w:rsid w:val="006E0F3F"/>
    <w:rsid w:val="006E10D6"/>
    <w:rsid w:val="006E13F1"/>
    <w:rsid w:val="006E18C7"/>
    <w:rsid w:val="006E1C72"/>
    <w:rsid w:val="006E27B5"/>
    <w:rsid w:val="006E2E24"/>
    <w:rsid w:val="006E2F00"/>
    <w:rsid w:val="006E35BF"/>
    <w:rsid w:val="006E3FBD"/>
    <w:rsid w:val="006E4456"/>
    <w:rsid w:val="006E4875"/>
    <w:rsid w:val="006E4CD1"/>
    <w:rsid w:val="006E526B"/>
    <w:rsid w:val="006E5F9C"/>
    <w:rsid w:val="006E61C7"/>
    <w:rsid w:val="006E7DC2"/>
    <w:rsid w:val="006F0312"/>
    <w:rsid w:val="006F0453"/>
    <w:rsid w:val="006F0872"/>
    <w:rsid w:val="006F0BE8"/>
    <w:rsid w:val="006F1169"/>
    <w:rsid w:val="006F1429"/>
    <w:rsid w:val="006F1AFE"/>
    <w:rsid w:val="006F2B64"/>
    <w:rsid w:val="006F2DDB"/>
    <w:rsid w:val="006F40DF"/>
    <w:rsid w:val="006F44F4"/>
    <w:rsid w:val="006F453A"/>
    <w:rsid w:val="006F4BA2"/>
    <w:rsid w:val="006F4D2C"/>
    <w:rsid w:val="006F4E72"/>
    <w:rsid w:val="006F518E"/>
    <w:rsid w:val="006F6304"/>
    <w:rsid w:val="006F66F3"/>
    <w:rsid w:val="006F6827"/>
    <w:rsid w:val="006F68A0"/>
    <w:rsid w:val="006F6BD0"/>
    <w:rsid w:val="006F750B"/>
    <w:rsid w:val="006F7ACF"/>
    <w:rsid w:val="006F7C34"/>
    <w:rsid w:val="006F7FB9"/>
    <w:rsid w:val="0070023F"/>
    <w:rsid w:val="00700DCC"/>
    <w:rsid w:val="00701601"/>
    <w:rsid w:val="00701E97"/>
    <w:rsid w:val="007023EE"/>
    <w:rsid w:val="007026B7"/>
    <w:rsid w:val="00702C0C"/>
    <w:rsid w:val="00703640"/>
    <w:rsid w:val="0070374E"/>
    <w:rsid w:val="00703A4E"/>
    <w:rsid w:val="00703A66"/>
    <w:rsid w:val="00704060"/>
    <w:rsid w:val="00704B2C"/>
    <w:rsid w:val="00704BCC"/>
    <w:rsid w:val="00704C0E"/>
    <w:rsid w:val="00704F1F"/>
    <w:rsid w:val="00705A41"/>
    <w:rsid w:val="007060DC"/>
    <w:rsid w:val="00706240"/>
    <w:rsid w:val="007063F3"/>
    <w:rsid w:val="0070668F"/>
    <w:rsid w:val="0070674B"/>
    <w:rsid w:val="0071039D"/>
    <w:rsid w:val="00710765"/>
    <w:rsid w:val="00710B89"/>
    <w:rsid w:val="0071189F"/>
    <w:rsid w:val="00711AC3"/>
    <w:rsid w:val="00711AE7"/>
    <w:rsid w:val="007123E3"/>
    <w:rsid w:val="007127DA"/>
    <w:rsid w:val="00712C9F"/>
    <w:rsid w:val="00712E82"/>
    <w:rsid w:val="007136E8"/>
    <w:rsid w:val="007137F2"/>
    <w:rsid w:val="0071444A"/>
    <w:rsid w:val="0071489E"/>
    <w:rsid w:val="00715E85"/>
    <w:rsid w:val="00716F2F"/>
    <w:rsid w:val="007177C4"/>
    <w:rsid w:val="00717B29"/>
    <w:rsid w:val="00720184"/>
    <w:rsid w:val="00720495"/>
    <w:rsid w:val="007211AB"/>
    <w:rsid w:val="007211FC"/>
    <w:rsid w:val="00721903"/>
    <w:rsid w:val="00721EB1"/>
    <w:rsid w:val="007224B8"/>
    <w:rsid w:val="00723E84"/>
    <w:rsid w:val="0072418B"/>
    <w:rsid w:val="0072419B"/>
    <w:rsid w:val="00724292"/>
    <w:rsid w:val="00725FBC"/>
    <w:rsid w:val="0072631E"/>
    <w:rsid w:val="007263DE"/>
    <w:rsid w:val="00727ADC"/>
    <w:rsid w:val="00730117"/>
    <w:rsid w:val="0073078A"/>
    <w:rsid w:val="00730D01"/>
    <w:rsid w:val="00731841"/>
    <w:rsid w:val="00731A4A"/>
    <w:rsid w:val="0073280C"/>
    <w:rsid w:val="007329FF"/>
    <w:rsid w:val="00733298"/>
    <w:rsid w:val="0073422F"/>
    <w:rsid w:val="00734D86"/>
    <w:rsid w:val="00734D8C"/>
    <w:rsid w:val="00735099"/>
    <w:rsid w:val="00735CA4"/>
    <w:rsid w:val="00736698"/>
    <w:rsid w:val="00736C34"/>
    <w:rsid w:val="00737287"/>
    <w:rsid w:val="0073770C"/>
    <w:rsid w:val="00737715"/>
    <w:rsid w:val="00740098"/>
    <w:rsid w:val="00740274"/>
    <w:rsid w:val="00740475"/>
    <w:rsid w:val="00740529"/>
    <w:rsid w:val="007407A8"/>
    <w:rsid w:val="00740BD1"/>
    <w:rsid w:val="00741041"/>
    <w:rsid w:val="00741A2A"/>
    <w:rsid w:val="007425AD"/>
    <w:rsid w:val="007426B2"/>
    <w:rsid w:val="0074296D"/>
    <w:rsid w:val="00742F29"/>
    <w:rsid w:val="007433CC"/>
    <w:rsid w:val="00744544"/>
    <w:rsid w:val="00744A0D"/>
    <w:rsid w:val="00745085"/>
    <w:rsid w:val="0074513A"/>
    <w:rsid w:val="00745913"/>
    <w:rsid w:val="00745EAB"/>
    <w:rsid w:val="00745F0B"/>
    <w:rsid w:val="00746458"/>
    <w:rsid w:val="00746C78"/>
    <w:rsid w:val="00746D66"/>
    <w:rsid w:val="00747315"/>
    <w:rsid w:val="00747B19"/>
    <w:rsid w:val="007500DA"/>
    <w:rsid w:val="007500E6"/>
    <w:rsid w:val="00751597"/>
    <w:rsid w:val="0075300C"/>
    <w:rsid w:val="00753465"/>
    <w:rsid w:val="00753ACD"/>
    <w:rsid w:val="00753FF4"/>
    <w:rsid w:val="0075430C"/>
    <w:rsid w:val="00754A39"/>
    <w:rsid w:val="00755ADA"/>
    <w:rsid w:val="00755CDF"/>
    <w:rsid w:val="00756709"/>
    <w:rsid w:val="00757C19"/>
    <w:rsid w:val="00757C4B"/>
    <w:rsid w:val="00757FD7"/>
    <w:rsid w:val="0076002E"/>
    <w:rsid w:val="007608E0"/>
    <w:rsid w:val="00760DDB"/>
    <w:rsid w:val="00760F38"/>
    <w:rsid w:val="007611E6"/>
    <w:rsid w:val="00761BC1"/>
    <w:rsid w:val="0076216F"/>
    <w:rsid w:val="0076288E"/>
    <w:rsid w:val="007632E6"/>
    <w:rsid w:val="007634F0"/>
    <w:rsid w:val="007636EE"/>
    <w:rsid w:val="00763B8C"/>
    <w:rsid w:val="00763E6E"/>
    <w:rsid w:val="00764745"/>
    <w:rsid w:val="007648BC"/>
    <w:rsid w:val="00764B32"/>
    <w:rsid w:val="00764ECA"/>
    <w:rsid w:val="0076506E"/>
    <w:rsid w:val="00765779"/>
    <w:rsid w:val="007669CC"/>
    <w:rsid w:val="00766FDD"/>
    <w:rsid w:val="00766FF5"/>
    <w:rsid w:val="007670F6"/>
    <w:rsid w:val="007679E7"/>
    <w:rsid w:val="00770868"/>
    <w:rsid w:val="007712A3"/>
    <w:rsid w:val="00771654"/>
    <w:rsid w:val="00771F23"/>
    <w:rsid w:val="007720FA"/>
    <w:rsid w:val="00772D5D"/>
    <w:rsid w:val="007731CC"/>
    <w:rsid w:val="00774624"/>
    <w:rsid w:val="00775571"/>
    <w:rsid w:val="007757F0"/>
    <w:rsid w:val="00775876"/>
    <w:rsid w:val="007761C9"/>
    <w:rsid w:val="00777222"/>
    <w:rsid w:val="00777272"/>
    <w:rsid w:val="007773DD"/>
    <w:rsid w:val="007802A4"/>
    <w:rsid w:val="00780865"/>
    <w:rsid w:val="007808C4"/>
    <w:rsid w:val="00780AB3"/>
    <w:rsid w:val="00780C75"/>
    <w:rsid w:val="00780D29"/>
    <w:rsid w:val="00780DD5"/>
    <w:rsid w:val="00781018"/>
    <w:rsid w:val="007812ED"/>
    <w:rsid w:val="00781799"/>
    <w:rsid w:val="00781951"/>
    <w:rsid w:val="00781A08"/>
    <w:rsid w:val="00781A88"/>
    <w:rsid w:val="00781C4E"/>
    <w:rsid w:val="007821AD"/>
    <w:rsid w:val="00782656"/>
    <w:rsid w:val="007830A1"/>
    <w:rsid w:val="007833BA"/>
    <w:rsid w:val="007835C7"/>
    <w:rsid w:val="007836F7"/>
    <w:rsid w:val="007839A4"/>
    <w:rsid w:val="007843B0"/>
    <w:rsid w:val="00784696"/>
    <w:rsid w:val="00784874"/>
    <w:rsid w:val="00784E9B"/>
    <w:rsid w:val="00785CB8"/>
    <w:rsid w:val="0078602F"/>
    <w:rsid w:val="00786635"/>
    <w:rsid w:val="00786A7F"/>
    <w:rsid w:val="00786C8C"/>
    <w:rsid w:val="00787411"/>
    <w:rsid w:val="00787BBB"/>
    <w:rsid w:val="00787DFB"/>
    <w:rsid w:val="00787ED0"/>
    <w:rsid w:val="00787F93"/>
    <w:rsid w:val="007902AB"/>
    <w:rsid w:val="00790C7D"/>
    <w:rsid w:val="00791722"/>
    <w:rsid w:val="0079178B"/>
    <w:rsid w:val="0079181E"/>
    <w:rsid w:val="00791FC2"/>
    <w:rsid w:val="00792CEB"/>
    <w:rsid w:val="00793E63"/>
    <w:rsid w:val="00793F14"/>
    <w:rsid w:val="0079460A"/>
    <w:rsid w:val="007955D6"/>
    <w:rsid w:val="007956B4"/>
    <w:rsid w:val="00795B36"/>
    <w:rsid w:val="007965EA"/>
    <w:rsid w:val="007965EB"/>
    <w:rsid w:val="00796FF9"/>
    <w:rsid w:val="0079707D"/>
    <w:rsid w:val="00797085"/>
    <w:rsid w:val="00797A6C"/>
    <w:rsid w:val="00797B57"/>
    <w:rsid w:val="00797CAA"/>
    <w:rsid w:val="007A044E"/>
    <w:rsid w:val="007A09A7"/>
    <w:rsid w:val="007A0F56"/>
    <w:rsid w:val="007A156F"/>
    <w:rsid w:val="007A2072"/>
    <w:rsid w:val="007A32EA"/>
    <w:rsid w:val="007A392D"/>
    <w:rsid w:val="007A3D6D"/>
    <w:rsid w:val="007A3DD1"/>
    <w:rsid w:val="007A5510"/>
    <w:rsid w:val="007A71DD"/>
    <w:rsid w:val="007A736C"/>
    <w:rsid w:val="007A77A9"/>
    <w:rsid w:val="007A7F2B"/>
    <w:rsid w:val="007B00F3"/>
    <w:rsid w:val="007B067D"/>
    <w:rsid w:val="007B096D"/>
    <w:rsid w:val="007B0F4A"/>
    <w:rsid w:val="007B1533"/>
    <w:rsid w:val="007B1901"/>
    <w:rsid w:val="007B1B48"/>
    <w:rsid w:val="007B20E2"/>
    <w:rsid w:val="007B2CA6"/>
    <w:rsid w:val="007B3D83"/>
    <w:rsid w:val="007B4273"/>
    <w:rsid w:val="007B4530"/>
    <w:rsid w:val="007B490F"/>
    <w:rsid w:val="007B497D"/>
    <w:rsid w:val="007B59E2"/>
    <w:rsid w:val="007B5BF4"/>
    <w:rsid w:val="007B6381"/>
    <w:rsid w:val="007B6B9F"/>
    <w:rsid w:val="007B710F"/>
    <w:rsid w:val="007B78E5"/>
    <w:rsid w:val="007B79E1"/>
    <w:rsid w:val="007C0576"/>
    <w:rsid w:val="007C0C75"/>
    <w:rsid w:val="007C1CB5"/>
    <w:rsid w:val="007C1FF1"/>
    <w:rsid w:val="007C2057"/>
    <w:rsid w:val="007C209D"/>
    <w:rsid w:val="007C224A"/>
    <w:rsid w:val="007C2A96"/>
    <w:rsid w:val="007C2C89"/>
    <w:rsid w:val="007C2D47"/>
    <w:rsid w:val="007C371D"/>
    <w:rsid w:val="007C3922"/>
    <w:rsid w:val="007C3F7C"/>
    <w:rsid w:val="007C3FB3"/>
    <w:rsid w:val="007C4069"/>
    <w:rsid w:val="007C4727"/>
    <w:rsid w:val="007C4E1C"/>
    <w:rsid w:val="007C5B30"/>
    <w:rsid w:val="007C5DB1"/>
    <w:rsid w:val="007C6543"/>
    <w:rsid w:val="007C6ADE"/>
    <w:rsid w:val="007C6D30"/>
    <w:rsid w:val="007C7325"/>
    <w:rsid w:val="007C7D7B"/>
    <w:rsid w:val="007D02D6"/>
    <w:rsid w:val="007D0421"/>
    <w:rsid w:val="007D17C3"/>
    <w:rsid w:val="007D2029"/>
    <w:rsid w:val="007D2606"/>
    <w:rsid w:val="007D2C00"/>
    <w:rsid w:val="007D3B3A"/>
    <w:rsid w:val="007D3FF3"/>
    <w:rsid w:val="007D4B7C"/>
    <w:rsid w:val="007D4FA5"/>
    <w:rsid w:val="007D5EDB"/>
    <w:rsid w:val="007D5FE9"/>
    <w:rsid w:val="007D62A4"/>
    <w:rsid w:val="007D6871"/>
    <w:rsid w:val="007D714F"/>
    <w:rsid w:val="007E1BB0"/>
    <w:rsid w:val="007E1D46"/>
    <w:rsid w:val="007E22C7"/>
    <w:rsid w:val="007E319C"/>
    <w:rsid w:val="007E33CD"/>
    <w:rsid w:val="007E3AA9"/>
    <w:rsid w:val="007E3C00"/>
    <w:rsid w:val="007E4593"/>
    <w:rsid w:val="007E495F"/>
    <w:rsid w:val="007E4C2E"/>
    <w:rsid w:val="007E4C91"/>
    <w:rsid w:val="007E57D7"/>
    <w:rsid w:val="007E6137"/>
    <w:rsid w:val="007E67F8"/>
    <w:rsid w:val="007E72FF"/>
    <w:rsid w:val="007E769D"/>
    <w:rsid w:val="007E786D"/>
    <w:rsid w:val="007F1705"/>
    <w:rsid w:val="007F2232"/>
    <w:rsid w:val="007F231C"/>
    <w:rsid w:val="007F4755"/>
    <w:rsid w:val="007F5150"/>
    <w:rsid w:val="007F533D"/>
    <w:rsid w:val="007F5844"/>
    <w:rsid w:val="007F5874"/>
    <w:rsid w:val="007F6427"/>
    <w:rsid w:val="007F65F5"/>
    <w:rsid w:val="007F68FC"/>
    <w:rsid w:val="007F6B6F"/>
    <w:rsid w:val="007F6D67"/>
    <w:rsid w:val="007F7128"/>
    <w:rsid w:val="008000C1"/>
    <w:rsid w:val="00800937"/>
    <w:rsid w:val="00801533"/>
    <w:rsid w:val="0080155D"/>
    <w:rsid w:val="00801A94"/>
    <w:rsid w:val="008024F3"/>
    <w:rsid w:val="00803810"/>
    <w:rsid w:val="00803A2F"/>
    <w:rsid w:val="008049F5"/>
    <w:rsid w:val="00804F2D"/>
    <w:rsid w:val="00804FF4"/>
    <w:rsid w:val="008050BA"/>
    <w:rsid w:val="00805C74"/>
    <w:rsid w:val="00806D55"/>
    <w:rsid w:val="00806E8B"/>
    <w:rsid w:val="0080709A"/>
    <w:rsid w:val="008075E8"/>
    <w:rsid w:val="008076BF"/>
    <w:rsid w:val="00807EBE"/>
    <w:rsid w:val="008101DD"/>
    <w:rsid w:val="00810242"/>
    <w:rsid w:val="00810D1E"/>
    <w:rsid w:val="0081118B"/>
    <w:rsid w:val="00811807"/>
    <w:rsid w:val="0081241A"/>
    <w:rsid w:val="00813547"/>
    <w:rsid w:val="00813E31"/>
    <w:rsid w:val="008140CA"/>
    <w:rsid w:val="00814FF6"/>
    <w:rsid w:val="008154B1"/>
    <w:rsid w:val="0081555B"/>
    <w:rsid w:val="00816257"/>
    <w:rsid w:val="00816357"/>
    <w:rsid w:val="00816802"/>
    <w:rsid w:val="00817329"/>
    <w:rsid w:val="008175CE"/>
    <w:rsid w:val="008201E4"/>
    <w:rsid w:val="00820EA8"/>
    <w:rsid w:val="00820F2E"/>
    <w:rsid w:val="00820F81"/>
    <w:rsid w:val="0082135D"/>
    <w:rsid w:val="00822338"/>
    <w:rsid w:val="00822D28"/>
    <w:rsid w:val="00823126"/>
    <w:rsid w:val="00823E52"/>
    <w:rsid w:val="00824D93"/>
    <w:rsid w:val="00825998"/>
    <w:rsid w:val="008267F7"/>
    <w:rsid w:val="00826DE6"/>
    <w:rsid w:val="0082705C"/>
    <w:rsid w:val="008272C0"/>
    <w:rsid w:val="00827B16"/>
    <w:rsid w:val="00830F57"/>
    <w:rsid w:val="008322E0"/>
    <w:rsid w:val="008359C3"/>
    <w:rsid w:val="00835E31"/>
    <w:rsid w:val="008368CA"/>
    <w:rsid w:val="00837394"/>
    <w:rsid w:val="0083783B"/>
    <w:rsid w:val="00840D33"/>
    <w:rsid w:val="008417B2"/>
    <w:rsid w:val="008419B9"/>
    <w:rsid w:val="008419CE"/>
    <w:rsid w:val="008420DD"/>
    <w:rsid w:val="008425D1"/>
    <w:rsid w:val="008426D0"/>
    <w:rsid w:val="00842899"/>
    <w:rsid w:val="00843131"/>
    <w:rsid w:val="0084326F"/>
    <w:rsid w:val="00843AFF"/>
    <w:rsid w:val="00845015"/>
    <w:rsid w:val="00845042"/>
    <w:rsid w:val="00845547"/>
    <w:rsid w:val="00845AF6"/>
    <w:rsid w:val="0084782E"/>
    <w:rsid w:val="00847B7C"/>
    <w:rsid w:val="00847CA2"/>
    <w:rsid w:val="00851601"/>
    <w:rsid w:val="0085182D"/>
    <w:rsid w:val="00851A10"/>
    <w:rsid w:val="00851BA7"/>
    <w:rsid w:val="00852532"/>
    <w:rsid w:val="008527E5"/>
    <w:rsid w:val="00852E41"/>
    <w:rsid w:val="00853524"/>
    <w:rsid w:val="00853F40"/>
    <w:rsid w:val="008547CD"/>
    <w:rsid w:val="00854854"/>
    <w:rsid w:val="00854F74"/>
    <w:rsid w:val="00855043"/>
    <w:rsid w:val="00855BEA"/>
    <w:rsid w:val="00855C10"/>
    <w:rsid w:val="00855D67"/>
    <w:rsid w:val="008561F8"/>
    <w:rsid w:val="0085644D"/>
    <w:rsid w:val="00856822"/>
    <w:rsid w:val="00856E3F"/>
    <w:rsid w:val="00860256"/>
    <w:rsid w:val="00860872"/>
    <w:rsid w:val="00860D25"/>
    <w:rsid w:val="0086124C"/>
    <w:rsid w:val="008612DA"/>
    <w:rsid w:val="008624FF"/>
    <w:rsid w:val="0086276B"/>
    <w:rsid w:val="00862A39"/>
    <w:rsid w:val="00863B06"/>
    <w:rsid w:val="0086448C"/>
    <w:rsid w:val="008645BA"/>
    <w:rsid w:val="00864F7F"/>
    <w:rsid w:val="0086580C"/>
    <w:rsid w:val="0086614E"/>
    <w:rsid w:val="008668E2"/>
    <w:rsid w:val="00867BF7"/>
    <w:rsid w:val="00867E7F"/>
    <w:rsid w:val="008704A6"/>
    <w:rsid w:val="008705A7"/>
    <w:rsid w:val="008707A8"/>
    <w:rsid w:val="00871644"/>
    <w:rsid w:val="00871B0B"/>
    <w:rsid w:val="00871CBE"/>
    <w:rsid w:val="00872098"/>
    <w:rsid w:val="00872952"/>
    <w:rsid w:val="00872F5C"/>
    <w:rsid w:val="008732B8"/>
    <w:rsid w:val="00873448"/>
    <w:rsid w:val="00873522"/>
    <w:rsid w:val="008736C7"/>
    <w:rsid w:val="008739B9"/>
    <w:rsid w:val="00873C40"/>
    <w:rsid w:val="008743E5"/>
    <w:rsid w:val="00874703"/>
    <w:rsid w:val="008749CD"/>
    <w:rsid w:val="00874BB4"/>
    <w:rsid w:val="00874E08"/>
    <w:rsid w:val="00874EE6"/>
    <w:rsid w:val="00874F9D"/>
    <w:rsid w:val="00875E00"/>
    <w:rsid w:val="008766B7"/>
    <w:rsid w:val="008768DC"/>
    <w:rsid w:val="00876A9F"/>
    <w:rsid w:val="00876BD7"/>
    <w:rsid w:val="008807B1"/>
    <w:rsid w:val="0088126C"/>
    <w:rsid w:val="008813D3"/>
    <w:rsid w:val="008831C2"/>
    <w:rsid w:val="00883608"/>
    <w:rsid w:val="00883AD7"/>
    <w:rsid w:val="00883DAB"/>
    <w:rsid w:val="00884E6F"/>
    <w:rsid w:val="008853FC"/>
    <w:rsid w:val="00885F4A"/>
    <w:rsid w:val="00886AA2"/>
    <w:rsid w:val="00886D41"/>
    <w:rsid w:val="00886DA3"/>
    <w:rsid w:val="00886FE2"/>
    <w:rsid w:val="008875E9"/>
    <w:rsid w:val="00890717"/>
    <w:rsid w:val="0089114C"/>
    <w:rsid w:val="00891B70"/>
    <w:rsid w:val="00891BAC"/>
    <w:rsid w:val="00891BFF"/>
    <w:rsid w:val="00891FB9"/>
    <w:rsid w:val="008927C3"/>
    <w:rsid w:val="00893F16"/>
    <w:rsid w:val="00893F50"/>
    <w:rsid w:val="00894356"/>
    <w:rsid w:val="008947D2"/>
    <w:rsid w:val="00895B52"/>
    <w:rsid w:val="00895D2F"/>
    <w:rsid w:val="008970BD"/>
    <w:rsid w:val="00897525"/>
    <w:rsid w:val="00897E99"/>
    <w:rsid w:val="008A060D"/>
    <w:rsid w:val="008A08A0"/>
    <w:rsid w:val="008A0A08"/>
    <w:rsid w:val="008A137E"/>
    <w:rsid w:val="008A1521"/>
    <w:rsid w:val="008A1F7D"/>
    <w:rsid w:val="008A2520"/>
    <w:rsid w:val="008A2992"/>
    <w:rsid w:val="008A3700"/>
    <w:rsid w:val="008A3D45"/>
    <w:rsid w:val="008A4226"/>
    <w:rsid w:val="008A4769"/>
    <w:rsid w:val="008A5671"/>
    <w:rsid w:val="008A5783"/>
    <w:rsid w:val="008A5A47"/>
    <w:rsid w:val="008A5B95"/>
    <w:rsid w:val="008A5FC8"/>
    <w:rsid w:val="008A6154"/>
    <w:rsid w:val="008A6351"/>
    <w:rsid w:val="008A6447"/>
    <w:rsid w:val="008A649C"/>
    <w:rsid w:val="008A65E6"/>
    <w:rsid w:val="008A6A33"/>
    <w:rsid w:val="008A7607"/>
    <w:rsid w:val="008A78F5"/>
    <w:rsid w:val="008B092B"/>
    <w:rsid w:val="008B34BB"/>
    <w:rsid w:val="008B383E"/>
    <w:rsid w:val="008B3904"/>
    <w:rsid w:val="008B3BE8"/>
    <w:rsid w:val="008B4261"/>
    <w:rsid w:val="008B442F"/>
    <w:rsid w:val="008B4C4C"/>
    <w:rsid w:val="008B4FF5"/>
    <w:rsid w:val="008B54DE"/>
    <w:rsid w:val="008B5FD0"/>
    <w:rsid w:val="008B64B2"/>
    <w:rsid w:val="008B702F"/>
    <w:rsid w:val="008B726F"/>
    <w:rsid w:val="008B7394"/>
    <w:rsid w:val="008B74A7"/>
    <w:rsid w:val="008B78A9"/>
    <w:rsid w:val="008C00BE"/>
    <w:rsid w:val="008C078E"/>
    <w:rsid w:val="008C0F7F"/>
    <w:rsid w:val="008C187C"/>
    <w:rsid w:val="008C240A"/>
    <w:rsid w:val="008C2428"/>
    <w:rsid w:val="008C2E52"/>
    <w:rsid w:val="008C3D91"/>
    <w:rsid w:val="008C3ECF"/>
    <w:rsid w:val="008C400F"/>
    <w:rsid w:val="008C423B"/>
    <w:rsid w:val="008C485C"/>
    <w:rsid w:val="008C4D70"/>
    <w:rsid w:val="008C4DDF"/>
    <w:rsid w:val="008C539B"/>
    <w:rsid w:val="008C542A"/>
    <w:rsid w:val="008C6BDC"/>
    <w:rsid w:val="008C6D86"/>
    <w:rsid w:val="008C717A"/>
    <w:rsid w:val="008C71C5"/>
    <w:rsid w:val="008C78A3"/>
    <w:rsid w:val="008D0096"/>
    <w:rsid w:val="008D0A8A"/>
    <w:rsid w:val="008D0EDC"/>
    <w:rsid w:val="008D148A"/>
    <w:rsid w:val="008D1696"/>
    <w:rsid w:val="008D1E8F"/>
    <w:rsid w:val="008D2879"/>
    <w:rsid w:val="008D39BD"/>
    <w:rsid w:val="008D3F2C"/>
    <w:rsid w:val="008D599B"/>
    <w:rsid w:val="008D5C48"/>
    <w:rsid w:val="008D5FD6"/>
    <w:rsid w:val="008D62EF"/>
    <w:rsid w:val="008D6722"/>
    <w:rsid w:val="008D6972"/>
    <w:rsid w:val="008D697C"/>
    <w:rsid w:val="008D721C"/>
    <w:rsid w:val="008D7577"/>
    <w:rsid w:val="008D7FFE"/>
    <w:rsid w:val="008E0A74"/>
    <w:rsid w:val="008E0FDB"/>
    <w:rsid w:val="008E1617"/>
    <w:rsid w:val="008E2C48"/>
    <w:rsid w:val="008E2E01"/>
    <w:rsid w:val="008E304E"/>
    <w:rsid w:val="008E30E1"/>
    <w:rsid w:val="008E32F2"/>
    <w:rsid w:val="008E33AC"/>
    <w:rsid w:val="008E3448"/>
    <w:rsid w:val="008E349E"/>
    <w:rsid w:val="008E547D"/>
    <w:rsid w:val="008E60A6"/>
    <w:rsid w:val="008E616F"/>
    <w:rsid w:val="008E6C72"/>
    <w:rsid w:val="008E6ED3"/>
    <w:rsid w:val="008E7180"/>
    <w:rsid w:val="008E7A65"/>
    <w:rsid w:val="008F0727"/>
    <w:rsid w:val="008F0D5F"/>
    <w:rsid w:val="008F1181"/>
    <w:rsid w:val="008F142D"/>
    <w:rsid w:val="008F1782"/>
    <w:rsid w:val="008F1A01"/>
    <w:rsid w:val="008F1B4A"/>
    <w:rsid w:val="008F1C29"/>
    <w:rsid w:val="008F22B7"/>
    <w:rsid w:val="008F3F71"/>
    <w:rsid w:val="008F421D"/>
    <w:rsid w:val="008F447A"/>
    <w:rsid w:val="008F5295"/>
    <w:rsid w:val="008F52FD"/>
    <w:rsid w:val="008F5731"/>
    <w:rsid w:val="008F5D76"/>
    <w:rsid w:val="008F604E"/>
    <w:rsid w:val="008F6142"/>
    <w:rsid w:val="008F6307"/>
    <w:rsid w:val="008F6581"/>
    <w:rsid w:val="008F668F"/>
    <w:rsid w:val="008F66CD"/>
    <w:rsid w:val="008F66FE"/>
    <w:rsid w:val="008F68E0"/>
    <w:rsid w:val="008F6CA3"/>
    <w:rsid w:val="008F704A"/>
    <w:rsid w:val="008F774A"/>
    <w:rsid w:val="008F7D1F"/>
    <w:rsid w:val="00900376"/>
    <w:rsid w:val="009007FC"/>
    <w:rsid w:val="00901520"/>
    <w:rsid w:val="009019C1"/>
    <w:rsid w:val="00901AEF"/>
    <w:rsid w:val="00901DA4"/>
    <w:rsid w:val="00901F36"/>
    <w:rsid w:val="0090305D"/>
    <w:rsid w:val="00903F97"/>
    <w:rsid w:val="009040FA"/>
    <w:rsid w:val="0090419C"/>
    <w:rsid w:val="0090488B"/>
    <w:rsid w:val="00906D11"/>
    <w:rsid w:val="00907AF7"/>
    <w:rsid w:val="00907BDF"/>
    <w:rsid w:val="00907CDF"/>
    <w:rsid w:val="00907DBE"/>
    <w:rsid w:val="009102EA"/>
    <w:rsid w:val="0091052A"/>
    <w:rsid w:val="0091163D"/>
    <w:rsid w:val="00911A85"/>
    <w:rsid w:val="00911BF3"/>
    <w:rsid w:val="0091320D"/>
    <w:rsid w:val="009135C1"/>
    <w:rsid w:val="00913BEB"/>
    <w:rsid w:val="00914977"/>
    <w:rsid w:val="00914B5D"/>
    <w:rsid w:val="009158ED"/>
    <w:rsid w:val="009160A3"/>
    <w:rsid w:val="009160E5"/>
    <w:rsid w:val="00916228"/>
    <w:rsid w:val="00916497"/>
    <w:rsid w:val="00916A2F"/>
    <w:rsid w:val="00917BB9"/>
    <w:rsid w:val="0092025C"/>
    <w:rsid w:val="00920CC7"/>
    <w:rsid w:val="00920DA8"/>
    <w:rsid w:val="0092134E"/>
    <w:rsid w:val="00922280"/>
    <w:rsid w:val="00922BB7"/>
    <w:rsid w:val="00922C8E"/>
    <w:rsid w:val="00924246"/>
    <w:rsid w:val="0092551F"/>
    <w:rsid w:val="00925617"/>
    <w:rsid w:val="00925D04"/>
    <w:rsid w:val="00926478"/>
    <w:rsid w:val="0092669B"/>
    <w:rsid w:val="009274B8"/>
    <w:rsid w:val="00927684"/>
    <w:rsid w:val="00927FA6"/>
    <w:rsid w:val="009303B8"/>
    <w:rsid w:val="009308D7"/>
    <w:rsid w:val="00930CE9"/>
    <w:rsid w:val="00931D2A"/>
    <w:rsid w:val="00931E01"/>
    <w:rsid w:val="0093296B"/>
    <w:rsid w:val="00932BD8"/>
    <w:rsid w:val="00933356"/>
    <w:rsid w:val="00933360"/>
    <w:rsid w:val="009333A1"/>
    <w:rsid w:val="009337D0"/>
    <w:rsid w:val="00933990"/>
    <w:rsid w:val="00933C78"/>
    <w:rsid w:val="00933D7E"/>
    <w:rsid w:val="00934C87"/>
    <w:rsid w:val="009352E8"/>
    <w:rsid w:val="00936B39"/>
    <w:rsid w:val="00937594"/>
    <w:rsid w:val="00940222"/>
    <w:rsid w:val="00941B1C"/>
    <w:rsid w:val="0094251E"/>
    <w:rsid w:val="00942ADB"/>
    <w:rsid w:val="009433E7"/>
    <w:rsid w:val="00943C87"/>
    <w:rsid w:val="00944887"/>
    <w:rsid w:val="00945412"/>
    <w:rsid w:val="009457AC"/>
    <w:rsid w:val="00946079"/>
    <w:rsid w:val="00946861"/>
    <w:rsid w:val="00946AA6"/>
    <w:rsid w:val="00946DE3"/>
    <w:rsid w:val="0094766A"/>
    <w:rsid w:val="00947C97"/>
    <w:rsid w:val="00947E32"/>
    <w:rsid w:val="00950494"/>
    <w:rsid w:val="00950FC4"/>
    <w:rsid w:val="00951D67"/>
    <w:rsid w:val="00952397"/>
    <w:rsid w:val="00952458"/>
    <w:rsid w:val="00952867"/>
    <w:rsid w:val="00952F17"/>
    <w:rsid w:val="009532F1"/>
    <w:rsid w:val="00953E6D"/>
    <w:rsid w:val="00954F04"/>
    <w:rsid w:val="00955151"/>
    <w:rsid w:val="0095552B"/>
    <w:rsid w:val="0095555A"/>
    <w:rsid w:val="0095572D"/>
    <w:rsid w:val="00955A5E"/>
    <w:rsid w:val="00955DEE"/>
    <w:rsid w:val="00956A1E"/>
    <w:rsid w:val="00956F88"/>
    <w:rsid w:val="00957084"/>
    <w:rsid w:val="0095729B"/>
    <w:rsid w:val="00960FD8"/>
    <w:rsid w:val="009619DE"/>
    <w:rsid w:val="00962726"/>
    <w:rsid w:val="00962B26"/>
    <w:rsid w:val="00962C82"/>
    <w:rsid w:val="009635F0"/>
    <w:rsid w:val="00963661"/>
    <w:rsid w:val="009639E9"/>
    <w:rsid w:val="00963C9B"/>
    <w:rsid w:val="00964B34"/>
    <w:rsid w:val="00964BF7"/>
    <w:rsid w:val="00964CF2"/>
    <w:rsid w:val="00965122"/>
    <w:rsid w:val="0096529F"/>
    <w:rsid w:val="009653AF"/>
    <w:rsid w:val="009655FE"/>
    <w:rsid w:val="00965759"/>
    <w:rsid w:val="00965A7C"/>
    <w:rsid w:val="00965D0C"/>
    <w:rsid w:val="00966627"/>
    <w:rsid w:val="0096697D"/>
    <w:rsid w:val="009669BD"/>
    <w:rsid w:val="00966F9C"/>
    <w:rsid w:val="00966FA8"/>
    <w:rsid w:val="00967028"/>
    <w:rsid w:val="00967FB8"/>
    <w:rsid w:val="0097006F"/>
    <w:rsid w:val="009717FC"/>
    <w:rsid w:val="00971EB2"/>
    <w:rsid w:val="00972870"/>
    <w:rsid w:val="009732B6"/>
    <w:rsid w:val="00973A18"/>
    <w:rsid w:val="00973E15"/>
    <w:rsid w:val="00975CE7"/>
    <w:rsid w:val="00976E0D"/>
    <w:rsid w:val="009773AA"/>
    <w:rsid w:val="009775DB"/>
    <w:rsid w:val="00977961"/>
    <w:rsid w:val="00977BB6"/>
    <w:rsid w:val="00977C50"/>
    <w:rsid w:val="00977DE1"/>
    <w:rsid w:val="009801AC"/>
    <w:rsid w:val="00980339"/>
    <w:rsid w:val="009803D6"/>
    <w:rsid w:val="00980AA6"/>
    <w:rsid w:val="00981466"/>
    <w:rsid w:val="00981B4A"/>
    <w:rsid w:val="00981FFB"/>
    <w:rsid w:val="00982545"/>
    <w:rsid w:val="00982A09"/>
    <w:rsid w:val="00983880"/>
    <w:rsid w:val="00983D01"/>
    <w:rsid w:val="00984411"/>
    <w:rsid w:val="0098478B"/>
    <w:rsid w:val="00984942"/>
    <w:rsid w:val="00984ECD"/>
    <w:rsid w:val="009853CA"/>
    <w:rsid w:val="0098553A"/>
    <w:rsid w:val="009856AB"/>
    <w:rsid w:val="009857D4"/>
    <w:rsid w:val="00985B39"/>
    <w:rsid w:val="00985DBA"/>
    <w:rsid w:val="00986B13"/>
    <w:rsid w:val="00987E78"/>
    <w:rsid w:val="00990D15"/>
    <w:rsid w:val="00990E4A"/>
    <w:rsid w:val="009910F9"/>
    <w:rsid w:val="00991303"/>
    <w:rsid w:val="00991322"/>
    <w:rsid w:val="00991A85"/>
    <w:rsid w:val="00991EAA"/>
    <w:rsid w:val="00992C72"/>
    <w:rsid w:val="009936F1"/>
    <w:rsid w:val="00994565"/>
    <w:rsid w:val="00994882"/>
    <w:rsid w:val="00994BFE"/>
    <w:rsid w:val="00995715"/>
    <w:rsid w:val="00995FB6"/>
    <w:rsid w:val="009963DB"/>
    <w:rsid w:val="0099651E"/>
    <w:rsid w:val="00996AFD"/>
    <w:rsid w:val="00996EA7"/>
    <w:rsid w:val="00997D9E"/>
    <w:rsid w:val="009A1024"/>
    <w:rsid w:val="009A1BB3"/>
    <w:rsid w:val="009A2A7E"/>
    <w:rsid w:val="009A2EEE"/>
    <w:rsid w:val="009A495A"/>
    <w:rsid w:val="009A52F7"/>
    <w:rsid w:val="009A54F5"/>
    <w:rsid w:val="009A61AE"/>
    <w:rsid w:val="009A67CA"/>
    <w:rsid w:val="009A73EE"/>
    <w:rsid w:val="009A75B3"/>
    <w:rsid w:val="009B0500"/>
    <w:rsid w:val="009B0D42"/>
    <w:rsid w:val="009B0E74"/>
    <w:rsid w:val="009B1D34"/>
    <w:rsid w:val="009B221E"/>
    <w:rsid w:val="009B222B"/>
    <w:rsid w:val="009B3593"/>
    <w:rsid w:val="009B3D0F"/>
    <w:rsid w:val="009B41E5"/>
    <w:rsid w:val="009B4747"/>
    <w:rsid w:val="009B4966"/>
    <w:rsid w:val="009B4B2B"/>
    <w:rsid w:val="009B53D5"/>
    <w:rsid w:val="009B54B3"/>
    <w:rsid w:val="009B5848"/>
    <w:rsid w:val="009B5A03"/>
    <w:rsid w:val="009B5CA5"/>
    <w:rsid w:val="009B5EC9"/>
    <w:rsid w:val="009B641D"/>
    <w:rsid w:val="009B6AC6"/>
    <w:rsid w:val="009C00F7"/>
    <w:rsid w:val="009C04C2"/>
    <w:rsid w:val="009C056D"/>
    <w:rsid w:val="009C0EB9"/>
    <w:rsid w:val="009C114A"/>
    <w:rsid w:val="009C1211"/>
    <w:rsid w:val="009C1A06"/>
    <w:rsid w:val="009C2010"/>
    <w:rsid w:val="009C2327"/>
    <w:rsid w:val="009C2871"/>
    <w:rsid w:val="009C2A14"/>
    <w:rsid w:val="009C341C"/>
    <w:rsid w:val="009C3A90"/>
    <w:rsid w:val="009C3BA8"/>
    <w:rsid w:val="009C3EBE"/>
    <w:rsid w:val="009C46D9"/>
    <w:rsid w:val="009C46F3"/>
    <w:rsid w:val="009C548D"/>
    <w:rsid w:val="009C5609"/>
    <w:rsid w:val="009C5C98"/>
    <w:rsid w:val="009C65CF"/>
    <w:rsid w:val="009C6DC3"/>
    <w:rsid w:val="009C6EFA"/>
    <w:rsid w:val="009C7497"/>
    <w:rsid w:val="009C755E"/>
    <w:rsid w:val="009D0417"/>
    <w:rsid w:val="009D0509"/>
    <w:rsid w:val="009D062F"/>
    <w:rsid w:val="009D09C9"/>
    <w:rsid w:val="009D09D0"/>
    <w:rsid w:val="009D0CDA"/>
    <w:rsid w:val="009D0D5A"/>
    <w:rsid w:val="009D0FE5"/>
    <w:rsid w:val="009D16ED"/>
    <w:rsid w:val="009D2315"/>
    <w:rsid w:val="009D23F0"/>
    <w:rsid w:val="009D24DF"/>
    <w:rsid w:val="009D26D7"/>
    <w:rsid w:val="009D26FC"/>
    <w:rsid w:val="009D2757"/>
    <w:rsid w:val="009D33E1"/>
    <w:rsid w:val="009D3748"/>
    <w:rsid w:val="009D4106"/>
    <w:rsid w:val="009D4107"/>
    <w:rsid w:val="009D46DE"/>
    <w:rsid w:val="009D4BEF"/>
    <w:rsid w:val="009D4E5D"/>
    <w:rsid w:val="009D57E4"/>
    <w:rsid w:val="009D6868"/>
    <w:rsid w:val="009D6E25"/>
    <w:rsid w:val="009D7225"/>
    <w:rsid w:val="009D726C"/>
    <w:rsid w:val="009D7845"/>
    <w:rsid w:val="009D7CF0"/>
    <w:rsid w:val="009E0058"/>
    <w:rsid w:val="009E029E"/>
    <w:rsid w:val="009E08AB"/>
    <w:rsid w:val="009E0D9E"/>
    <w:rsid w:val="009E13C0"/>
    <w:rsid w:val="009E1D12"/>
    <w:rsid w:val="009E2221"/>
    <w:rsid w:val="009E3744"/>
    <w:rsid w:val="009E3821"/>
    <w:rsid w:val="009E3FF5"/>
    <w:rsid w:val="009E4D27"/>
    <w:rsid w:val="009E5213"/>
    <w:rsid w:val="009E58A2"/>
    <w:rsid w:val="009E596C"/>
    <w:rsid w:val="009E79A8"/>
    <w:rsid w:val="009F08A8"/>
    <w:rsid w:val="009F0F4A"/>
    <w:rsid w:val="009F0F50"/>
    <w:rsid w:val="009F2101"/>
    <w:rsid w:val="009F2560"/>
    <w:rsid w:val="009F32A2"/>
    <w:rsid w:val="009F3422"/>
    <w:rsid w:val="009F379D"/>
    <w:rsid w:val="009F389A"/>
    <w:rsid w:val="009F3BB4"/>
    <w:rsid w:val="009F4170"/>
    <w:rsid w:val="009F4675"/>
    <w:rsid w:val="009F4BC6"/>
    <w:rsid w:val="009F5458"/>
    <w:rsid w:val="009F547B"/>
    <w:rsid w:val="009F609B"/>
    <w:rsid w:val="009F68FA"/>
    <w:rsid w:val="009F6920"/>
    <w:rsid w:val="009F6A97"/>
    <w:rsid w:val="009F7ACA"/>
    <w:rsid w:val="009F7D87"/>
    <w:rsid w:val="009F7E00"/>
    <w:rsid w:val="00A00802"/>
    <w:rsid w:val="00A008AD"/>
    <w:rsid w:val="00A01C30"/>
    <w:rsid w:val="00A02189"/>
    <w:rsid w:val="00A02973"/>
    <w:rsid w:val="00A02B26"/>
    <w:rsid w:val="00A02E6E"/>
    <w:rsid w:val="00A03358"/>
    <w:rsid w:val="00A035C2"/>
    <w:rsid w:val="00A03FEF"/>
    <w:rsid w:val="00A04222"/>
    <w:rsid w:val="00A04519"/>
    <w:rsid w:val="00A056F1"/>
    <w:rsid w:val="00A05CBD"/>
    <w:rsid w:val="00A06C6A"/>
    <w:rsid w:val="00A07F4A"/>
    <w:rsid w:val="00A1007D"/>
    <w:rsid w:val="00A1032E"/>
    <w:rsid w:val="00A10700"/>
    <w:rsid w:val="00A10D7C"/>
    <w:rsid w:val="00A10EA8"/>
    <w:rsid w:val="00A11032"/>
    <w:rsid w:val="00A11AA6"/>
    <w:rsid w:val="00A12154"/>
    <w:rsid w:val="00A127AA"/>
    <w:rsid w:val="00A13175"/>
    <w:rsid w:val="00A13648"/>
    <w:rsid w:val="00A1394C"/>
    <w:rsid w:val="00A13A35"/>
    <w:rsid w:val="00A13DE3"/>
    <w:rsid w:val="00A14ACD"/>
    <w:rsid w:val="00A14BC7"/>
    <w:rsid w:val="00A14D3C"/>
    <w:rsid w:val="00A14DA9"/>
    <w:rsid w:val="00A15917"/>
    <w:rsid w:val="00A15F7A"/>
    <w:rsid w:val="00A16474"/>
    <w:rsid w:val="00A174AB"/>
    <w:rsid w:val="00A2039A"/>
    <w:rsid w:val="00A20C2E"/>
    <w:rsid w:val="00A2104C"/>
    <w:rsid w:val="00A211FA"/>
    <w:rsid w:val="00A21360"/>
    <w:rsid w:val="00A2138A"/>
    <w:rsid w:val="00A2140A"/>
    <w:rsid w:val="00A21901"/>
    <w:rsid w:val="00A21C08"/>
    <w:rsid w:val="00A22373"/>
    <w:rsid w:val="00A224BD"/>
    <w:rsid w:val="00A227E7"/>
    <w:rsid w:val="00A2290D"/>
    <w:rsid w:val="00A22D65"/>
    <w:rsid w:val="00A23031"/>
    <w:rsid w:val="00A2323B"/>
    <w:rsid w:val="00A233B8"/>
    <w:rsid w:val="00A2358E"/>
    <w:rsid w:val="00A23A88"/>
    <w:rsid w:val="00A23D9E"/>
    <w:rsid w:val="00A2409D"/>
    <w:rsid w:val="00A2477C"/>
    <w:rsid w:val="00A24D75"/>
    <w:rsid w:val="00A250C6"/>
    <w:rsid w:val="00A250F4"/>
    <w:rsid w:val="00A25529"/>
    <w:rsid w:val="00A257EB"/>
    <w:rsid w:val="00A25C6E"/>
    <w:rsid w:val="00A260C3"/>
    <w:rsid w:val="00A264D6"/>
    <w:rsid w:val="00A27384"/>
    <w:rsid w:val="00A274C7"/>
    <w:rsid w:val="00A27788"/>
    <w:rsid w:val="00A27BAF"/>
    <w:rsid w:val="00A27F93"/>
    <w:rsid w:val="00A30427"/>
    <w:rsid w:val="00A309E4"/>
    <w:rsid w:val="00A30D30"/>
    <w:rsid w:val="00A31817"/>
    <w:rsid w:val="00A32391"/>
    <w:rsid w:val="00A32D56"/>
    <w:rsid w:val="00A33356"/>
    <w:rsid w:val="00A335DC"/>
    <w:rsid w:val="00A34022"/>
    <w:rsid w:val="00A34338"/>
    <w:rsid w:val="00A3506A"/>
    <w:rsid w:val="00A35256"/>
    <w:rsid w:val="00A3612B"/>
    <w:rsid w:val="00A368D5"/>
    <w:rsid w:val="00A37082"/>
    <w:rsid w:val="00A372EE"/>
    <w:rsid w:val="00A37ED6"/>
    <w:rsid w:val="00A40748"/>
    <w:rsid w:val="00A41266"/>
    <w:rsid w:val="00A41F46"/>
    <w:rsid w:val="00A4263B"/>
    <w:rsid w:val="00A426B7"/>
    <w:rsid w:val="00A43640"/>
    <w:rsid w:val="00A442DD"/>
    <w:rsid w:val="00A45122"/>
    <w:rsid w:val="00A454CF"/>
    <w:rsid w:val="00A45B25"/>
    <w:rsid w:val="00A47736"/>
    <w:rsid w:val="00A50422"/>
    <w:rsid w:val="00A50DB1"/>
    <w:rsid w:val="00A512DB"/>
    <w:rsid w:val="00A51AB5"/>
    <w:rsid w:val="00A5253B"/>
    <w:rsid w:val="00A52B0E"/>
    <w:rsid w:val="00A530F2"/>
    <w:rsid w:val="00A54856"/>
    <w:rsid w:val="00A54EC2"/>
    <w:rsid w:val="00A54FE6"/>
    <w:rsid w:val="00A554DC"/>
    <w:rsid w:val="00A5551B"/>
    <w:rsid w:val="00A5557A"/>
    <w:rsid w:val="00A555E5"/>
    <w:rsid w:val="00A559F5"/>
    <w:rsid w:val="00A55D70"/>
    <w:rsid w:val="00A55F17"/>
    <w:rsid w:val="00A55F96"/>
    <w:rsid w:val="00A56165"/>
    <w:rsid w:val="00A56D99"/>
    <w:rsid w:val="00A5709B"/>
    <w:rsid w:val="00A57E55"/>
    <w:rsid w:val="00A57F22"/>
    <w:rsid w:val="00A61155"/>
    <w:rsid w:val="00A621EB"/>
    <w:rsid w:val="00A6235C"/>
    <w:rsid w:val="00A62B85"/>
    <w:rsid w:val="00A62D46"/>
    <w:rsid w:val="00A63159"/>
    <w:rsid w:val="00A63401"/>
    <w:rsid w:val="00A635F1"/>
    <w:rsid w:val="00A63C1B"/>
    <w:rsid w:val="00A641BC"/>
    <w:rsid w:val="00A64E53"/>
    <w:rsid w:val="00A650CB"/>
    <w:rsid w:val="00A65494"/>
    <w:rsid w:val="00A65C5D"/>
    <w:rsid w:val="00A66AC1"/>
    <w:rsid w:val="00A6799B"/>
    <w:rsid w:val="00A70FF3"/>
    <w:rsid w:val="00A71562"/>
    <w:rsid w:val="00A7191D"/>
    <w:rsid w:val="00A720E1"/>
    <w:rsid w:val="00A72379"/>
    <w:rsid w:val="00A72BA1"/>
    <w:rsid w:val="00A743EA"/>
    <w:rsid w:val="00A749BB"/>
    <w:rsid w:val="00A756DE"/>
    <w:rsid w:val="00A75C46"/>
    <w:rsid w:val="00A75E1D"/>
    <w:rsid w:val="00A76640"/>
    <w:rsid w:val="00A76A19"/>
    <w:rsid w:val="00A77B8C"/>
    <w:rsid w:val="00A804EB"/>
    <w:rsid w:val="00A8093E"/>
    <w:rsid w:val="00A809C1"/>
    <w:rsid w:val="00A80EA5"/>
    <w:rsid w:val="00A81657"/>
    <w:rsid w:val="00A819C9"/>
    <w:rsid w:val="00A819D9"/>
    <w:rsid w:val="00A8216D"/>
    <w:rsid w:val="00A8232F"/>
    <w:rsid w:val="00A8266D"/>
    <w:rsid w:val="00A8278F"/>
    <w:rsid w:val="00A832E4"/>
    <w:rsid w:val="00A83D0F"/>
    <w:rsid w:val="00A83F44"/>
    <w:rsid w:val="00A840E9"/>
    <w:rsid w:val="00A84457"/>
    <w:rsid w:val="00A84737"/>
    <w:rsid w:val="00A847C2"/>
    <w:rsid w:val="00A8505F"/>
    <w:rsid w:val="00A851AB"/>
    <w:rsid w:val="00A8546C"/>
    <w:rsid w:val="00A86A33"/>
    <w:rsid w:val="00A86F69"/>
    <w:rsid w:val="00A87A08"/>
    <w:rsid w:val="00A90CB6"/>
    <w:rsid w:val="00A91C31"/>
    <w:rsid w:val="00A91FC3"/>
    <w:rsid w:val="00A9214B"/>
    <w:rsid w:val="00A9277E"/>
    <w:rsid w:val="00A928D1"/>
    <w:rsid w:val="00A935C2"/>
    <w:rsid w:val="00A947A7"/>
    <w:rsid w:val="00A94986"/>
    <w:rsid w:val="00A95FE4"/>
    <w:rsid w:val="00A96339"/>
    <w:rsid w:val="00A9644B"/>
    <w:rsid w:val="00A96963"/>
    <w:rsid w:val="00A969F1"/>
    <w:rsid w:val="00A972E8"/>
    <w:rsid w:val="00A9771C"/>
    <w:rsid w:val="00A97DE0"/>
    <w:rsid w:val="00A97FF5"/>
    <w:rsid w:val="00AA01BE"/>
    <w:rsid w:val="00AA0B2D"/>
    <w:rsid w:val="00AA0C08"/>
    <w:rsid w:val="00AA19BF"/>
    <w:rsid w:val="00AA1CA0"/>
    <w:rsid w:val="00AA2509"/>
    <w:rsid w:val="00AA2514"/>
    <w:rsid w:val="00AA2854"/>
    <w:rsid w:val="00AA2943"/>
    <w:rsid w:val="00AA2DEE"/>
    <w:rsid w:val="00AA3085"/>
    <w:rsid w:val="00AA32D1"/>
    <w:rsid w:val="00AA3CAD"/>
    <w:rsid w:val="00AA4330"/>
    <w:rsid w:val="00AA5220"/>
    <w:rsid w:val="00AA5631"/>
    <w:rsid w:val="00AA5DF1"/>
    <w:rsid w:val="00AA646F"/>
    <w:rsid w:val="00AA70AA"/>
    <w:rsid w:val="00AA79E8"/>
    <w:rsid w:val="00AA7F2E"/>
    <w:rsid w:val="00AB020D"/>
    <w:rsid w:val="00AB06BA"/>
    <w:rsid w:val="00AB07F1"/>
    <w:rsid w:val="00AB0E0E"/>
    <w:rsid w:val="00AB2810"/>
    <w:rsid w:val="00AB33B4"/>
    <w:rsid w:val="00AB3753"/>
    <w:rsid w:val="00AB3F47"/>
    <w:rsid w:val="00AB4573"/>
    <w:rsid w:val="00AB5089"/>
    <w:rsid w:val="00AB5344"/>
    <w:rsid w:val="00AB5CF9"/>
    <w:rsid w:val="00AB5D82"/>
    <w:rsid w:val="00AB62FE"/>
    <w:rsid w:val="00AB65FD"/>
    <w:rsid w:val="00AB7639"/>
    <w:rsid w:val="00AB7AD6"/>
    <w:rsid w:val="00AC040A"/>
    <w:rsid w:val="00AC0B89"/>
    <w:rsid w:val="00AC0E16"/>
    <w:rsid w:val="00AC1174"/>
    <w:rsid w:val="00AC14F0"/>
    <w:rsid w:val="00AC1911"/>
    <w:rsid w:val="00AC20DA"/>
    <w:rsid w:val="00AC4C4F"/>
    <w:rsid w:val="00AC5133"/>
    <w:rsid w:val="00AC52A7"/>
    <w:rsid w:val="00AC5633"/>
    <w:rsid w:val="00AC6291"/>
    <w:rsid w:val="00AC66F8"/>
    <w:rsid w:val="00AC676D"/>
    <w:rsid w:val="00AC68D5"/>
    <w:rsid w:val="00AC75DE"/>
    <w:rsid w:val="00AC7FCA"/>
    <w:rsid w:val="00AD0966"/>
    <w:rsid w:val="00AD13F6"/>
    <w:rsid w:val="00AD1991"/>
    <w:rsid w:val="00AD1DAD"/>
    <w:rsid w:val="00AD2A16"/>
    <w:rsid w:val="00AD2C30"/>
    <w:rsid w:val="00AD357F"/>
    <w:rsid w:val="00AD3642"/>
    <w:rsid w:val="00AD3A0E"/>
    <w:rsid w:val="00AD3F83"/>
    <w:rsid w:val="00AD4613"/>
    <w:rsid w:val="00AD4843"/>
    <w:rsid w:val="00AD50BC"/>
    <w:rsid w:val="00AD5663"/>
    <w:rsid w:val="00AD5824"/>
    <w:rsid w:val="00AD6DF6"/>
    <w:rsid w:val="00AD6E56"/>
    <w:rsid w:val="00AD6FC9"/>
    <w:rsid w:val="00AD7319"/>
    <w:rsid w:val="00AE034C"/>
    <w:rsid w:val="00AE1778"/>
    <w:rsid w:val="00AE2284"/>
    <w:rsid w:val="00AE3388"/>
    <w:rsid w:val="00AE37FE"/>
    <w:rsid w:val="00AE3963"/>
    <w:rsid w:val="00AE5219"/>
    <w:rsid w:val="00AE5B80"/>
    <w:rsid w:val="00AE7078"/>
    <w:rsid w:val="00AE7362"/>
    <w:rsid w:val="00AE7B16"/>
    <w:rsid w:val="00AE7D93"/>
    <w:rsid w:val="00AF0D30"/>
    <w:rsid w:val="00AF116F"/>
    <w:rsid w:val="00AF14C1"/>
    <w:rsid w:val="00AF14FA"/>
    <w:rsid w:val="00AF26B8"/>
    <w:rsid w:val="00AF2845"/>
    <w:rsid w:val="00AF2BBA"/>
    <w:rsid w:val="00AF2BFE"/>
    <w:rsid w:val="00AF2E8C"/>
    <w:rsid w:val="00AF438C"/>
    <w:rsid w:val="00AF4606"/>
    <w:rsid w:val="00AF4ECB"/>
    <w:rsid w:val="00AF515C"/>
    <w:rsid w:val="00AF570E"/>
    <w:rsid w:val="00AF65B1"/>
    <w:rsid w:val="00AF6772"/>
    <w:rsid w:val="00AF6A66"/>
    <w:rsid w:val="00AF6EC2"/>
    <w:rsid w:val="00AF71EA"/>
    <w:rsid w:val="00AF72AC"/>
    <w:rsid w:val="00AF7942"/>
    <w:rsid w:val="00AF7CB1"/>
    <w:rsid w:val="00B01772"/>
    <w:rsid w:val="00B0257A"/>
    <w:rsid w:val="00B02904"/>
    <w:rsid w:val="00B02C4F"/>
    <w:rsid w:val="00B0416D"/>
    <w:rsid w:val="00B047DD"/>
    <w:rsid w:val="00B04B2F"/>
    <w:rsid w:val="00B04C27"/>
    <w:rsid w:val="00B04DD1"/>
    <w:rsid w:val="00B04FD8"/>
    <w:rsid w:val="00B05344"/>
    <w:rsid w:val="00B0686A"/>
    <w:rsid w:val="00B06D68"/>
    <w:rsid w:val="00B076D1"/>
    <w:rsid w:val="00B077CA"/>
    <w:rsid w:val="00B10069"/>
    <w:rsid w:val="00B1048F"/>
    <w:rsid w:val="00B10A3A"/>
    <w:rsid w:val="00B10AB1"/>
    <w:rsid w:val="00B11236"/>
    <w:rsid w:val="00B11E40"/>
    <w:rsid w:val="00B124A8"/>
    <w:rsid w:val="00B12BD1"/>
    <w:rsid w:val="00B12F2F"/>
    <w:rsid w:val="00B14026"/>
    <w:rsid w:val="00B1431A"/>
    <w:rsid w:val="00B147FB"/>
    <w:rsid w:val="00B14841"/>
    <w:rsid w:val="00B15883"/>
    <w:rsid w:val="00B1662D"/>
    <w:rsid w:val="00B16C5F"/>
    <w:rsid w:val="00B17136"/>
    <w:rsid w:val="00B17C12"/>
    <w:rsid w:val="00B20EC0"/>
    <w:rsid w:val="00B2114E"/>
    <w:rsid w:val="00B21153"/>
    <w:rsid w:val="00B2165E"/>
    <w:rsid w:val="00B2169D"/>
    <w:rsid w:val="00B21701"/>
    <w:rsid w:val="00B2177F"/>
    <w:rsid w:val="00B223D8"/>
    <w:rsid w:val="00B22563"/>
    <w:rsid w:val="00B22E17"/>
    <w:rsid w:val="00B22E96"/>
    <w:rsid w:val="00B23398"/>
    <w:rsid w:val="00B2354D"/>
    <w:rsid w:val="00B236AE"/>
    <w:rsid w:val="00B23A54"/>
    <w:rsid w:val="00B23CE5"/>
    <w:rsid w:val="00B24BE8"/>
    <w:rsid w:val="00B24E8D"/>
    <w:rsid w:val="00B25151"/>
    <w:rsid w:val="00B256FD"/>
    <w:rsid w:val="00B26049"/>
    <w:rsid w:val="00B2685A"/>
    <w:rsid w:val="00B2691C"/>
    <w:rsid w:val="00B2754C"/>
    <w:rsid w:val="00B300F2"/>
    <w:rsid w:val="00B3014E"/>
    <w:rsid w:val="00B306C6"/>
    <w:rsid w:val="00B30DE1"/>
    <w:rsid w:val="00B3107D"/>
    <w:rsid w:val="00B310E8"/>
    <w:rsid w:val="00B312BE"/>
    <w:rsid w:val="00B319A2"/>
    <w:rsid w:val="00B31E44"/>
    <w:rsid w:val="00B32126"/>
    <w:rsid w:val="00B32248"/>
    <w:rsid w:val="00B3230C"/>
    <w:rsid w:val="00B32DBC"/>
    <w:rsid w:val="00B33429"/>
    <w:rsid w:val="00B337D9"/>
    <w:rsid w:val="00B33A87"/>
    <w:rsid w:val="00B33DAB"/>
    <w:rsid w:val="00B34F52"/>
    <w:rsid w:val="00B353D8"/>
    <w:rsid w:val="00B35611"/>
    <w:rsid w:val="00B35C28"/>
    <w:rsid w:val="00B35FEF"/>
    <w:rsid w:val="00B363DF"/>
    <w:rsid w:val="00B3706E"/>
    <w:rsid w:val="00B37A40"/>
    <w:rsid w:val="00B37C11"/>
    <w:rsid w:val="00B40768"/>
    <w:rsid w:val="00B418D3"/>
    <w:rsid w:val="00B41E03"/>
    <w:rsid w:val="00B4227B"/>
    <w:rsid w:val="00B42910"/>
    <w:rsid w:val="00B42B39"/>
    <w:rsid w:val="00B43C73"/>
    <w:rsid w:val="00B44A6F"/>
    <w:rsid w:val="00B44CB5"/>
    <w:rsid w:val="00B44D95"/>
    <w:rsid w:val="00B4563F"/>
    <w:rsid w:val="00B463A7"/>
    <w:rsid w:val="00B465AB"/>
    <w:rsid w:val="00B47D1B"/>
    <w:rsid w:val="00B502BE"/>
    <w:rsid w:val="00B50E54"/>
    <w:rsid w:val="00B50EFE"/>
    <w:rsid w:val="00B51B2D"/>
    <w:rsid w:val="00B51B5A"/>
    <w:rsid w:val="00B51C6A"/>
    <w:rsid w:val="00B51DB1"/>
    <w:rsid w:val="00B5228F"/>
    <w:rsid w:val="00B543EB"/>
    <w:rsid w:val="00B54E7D"/>
    <w:rsid w:val="00B5536C"/>
    <w:rsid w:val="00B57029"/>
    <w:rsid w:val="00B57370"/>
    <w:rsid w:val="00B60466"/>
    <w:rsid w:val="00B61810"/>
    <w:rsid w:val="00B62898"/>
    <w:rsid w:val="00B62BA6"/>
    <w:rsid w:val="00B62BEB"/>
    <w:rsid w:val="00B62FFC"/>
    <w:rsid w:val="00B63606"/>
    <w:rsid w:val="00B638F7"/>
    <w:rsid w:val="00B64A88"/>
    <w:rsid w:val="00B64AAB"/>
    <w:rsid w:val="00B64B12"/>
    <w:rsid w:val="00B64C80"/>
    <w:rsid w:val="00B64CA6"/>
    <w:rsid w:val="00B64EFC"/>
    <w:rsid w:val="00B65164"/>
    <w:rsid w:val="00B661B4"/>
    <w:rsid w:val="00B673B2"/>
    <w:rsid w:val="00B67CCE"/>
    <w:rsid w:val="00B67FAB"/>
    <w:rsid w:val="00B7001F"/>
    <w:rsid w:val="00B701B4"/>
    <w:rsid w:val="00B701EF"/>
    <w:rsid w:val="00B71104"/>
    <w:rsid w:val="00B711E6"/>
    <w:rsid w:val="00B71DF1"/>
    <w:rsid w:val="00B7237D"/>
    <w:rsid w:val="00B723B8"/>
    <w:rsid w:val="00B72496"/>
    <w:rsid w:val="00B72790"/>
    <w:rsid w:val="00B73024"/>
    <w:rsid w:val="00B737A1"/>
    <w:rsid w:val="00B73AFF"/>
    <w:rsid w:val="00B73EC4"/>
    <w:rsid w:val="00B73FE6"/>
    <w:rsid w:val="00B746B8"/>
    <w:rsid w:val="00B74B4B"/>
    <w:rsid w:val="00B74EB7"/>
    <w:rsid w:val="00B75DD2"/>
    <w:rsid w:val="00B76E49"/>
    <w:rsid w:val="00B772F3"/>
    <w:rsid w:val="00B77300"/>
    <w:rsid w:val="00B77387"/>
    <w:rsid w:val="00B77808"/>
    <w:rsid w:val="00B77EB8"/>
    <w:rsid w:val="00B803CD"/>
    <w:rsid w:val="00B80F7B"/>
    <w:rsid w:val="00B816FD"/>
    <w:rsid w:val="00B819CE"/>
    <w:rsid w:val="00B81BC7"/>
    <w:rsid w:val="00B81C28"/>
    <w:rsid w:val="00B8240C"/>
    <w:rsid w:val="00B82FAA"/>
    <w:rsid w:val="00B8312B"/>
    <w:rsid w:val="00B831A3"/>
    <w:rsid w:val="00B833AF"/>
    <w:rsid w:val="00B83879"/>
    <w:rsid w:val="00B8392F"/>
    <w:rsid w:val="00B84869"/>
    <w:rsid w:val="00B849B2"/>
    <w:rsid w:val="00B855B6"/>
    <w:rsid w:val="00B857F0"/>
    <w:rsid w:val="00B85E5C"/>
    <w:rsid w:val="00B860BF"/>
    <w:rsid w:val="00B8644E"/>
    <w:rsid w:val="00B86B48"/>
    <w:rsid w:val="00B872B8"/>
    <w:rsid w:val="00B87396"/>
    <w:rsid w:val="00B910C2"/>
    <w:rsid w:val="00B91685"/>
    <w:rsid w:val="00B919B7"/>
    <w:rsid w:val="00B91B84"/>
    <w:rsid w:val="00B91BDE"/>
    <w:rsid w:val="00B91F67"/>
    <w:rsid w:val="00B9210B"/>
    <w:rsid w:val="00B92C3B"/>
    <w:rsid w:val="00B93946"/>
    <w:rsid w:val="00B94386"/>
    <w:rsid w:val="00B94784"/>
    <w:rsid w:val="00B94A43"/>
    <w:rsid w:val="00B94F33"/>
    <w:rsid w:val="00B94F88"/>
    <w:rsid w:val="00B95B2F"/>
    <w:rsid w:val="00B95F8A"/>
    <w:rsid w:val="00B96145"/>
    <w:rsid w:val="00B961EE"/>
    <w:rsid w:val="00B96831"/>
    <w:rsid w:val="00B97521"/>
    <w:rsid w:val="00B97BE7"/>
    <w:rsid w:val="00B97E4B"/>
    <w:rsid w:val="00BA0028"/>
    <w:rsid w:val="00BA02B5"/>
    <w:rsid w:val="00BA08DF"/>
    <w:rsid w:val="00BA0AD1"/>
    <w:rsid w:val="00BA0BB1"/>
    <w:rsid w:val="00BA0C4C"/>
    <w:rsid w:val="00BA0FAE"/>
    <w:rsid w:val="00BA11B0"/>
    <w:rsid w:val="00BA1F56"/>
    <w:rsid w:val="00BA216A"/>
    <w:rsid w:val="00BA2764"/>
    <w:rsid w:val="00BA2A20"/>
    <w:rsid w:val="00BA2C4F"/>
    <w:rsid w:val="00BA34BF"/>
    <w:rsid w:val="00BA360E"/>
    <w:rsid w:val="00BA37CC"/>
    <w:rsid w:val="00BA3934"/>
    <w:rsid w:val="00BA3BD8"/>
    <w:rsid w:val="00BA3CCE"/>
    <w:rsid w:val="00BA411D"/>
    <w:rsid w:val="00BA496C"/>
    <w:rsid w:val="00BA4AD1"/>
    <w:rsid w:val="00BA4E9C"/>
    <w:rsid w:val="00BA50F3"/>
    <w:rsid w:val="00BA52CC"/>
    <w:rsid w:val="00BA627F"/>
    <w:rsid w:val="00BA6617"/>
    <w:rsid w:val="00BA6783"/>
    <w:rsid w:val="00BA719B"/>
    <w:rsid w:val="00BB0260"/>
    <w:rsid w:val="00BB0AB9"/>
    <w:rsid w:val="00BB0B47"/>
    <w:rsid w:val="00BB11DA"/>
    <w:rsid w:val="00BB124C"/>
    <w:rsid w:val="00BB21D1"/>
    <w:rsid w:val="00BB2386"/>
    <w:rsid w:val="00BB2404"/>
    <w:rsid w:val="00BB2420"/>
    <w:rsid w:val="00BB2A4B"/>
    <w:rsid w:val="00BB3C6F"/>
    <w:rsid w:val="00BB3D9D"/>
    <w:rsid w:val="00BB3EC9"/>
    <w:rsid w:val="00BB48AE"/>
    <w:rsid w:val="00BB4A5F"/>
    <w:rsid w:val="00BB4B6C"/>
    <w:rsid w:val="00BB4BE0"/>
    <w:rsid w:val="00BB54B8"/>
    <w:rsid w:val="00BB5578"/>
    <w:rsid w:val="00BB5703"/>
    <w:rsid w:val="00BB5777"/>
    <w:rsid w:val="00BB5C5B"/>
    <w:rsid w:val="00BB5EB4"/>
    <w:rsid w:val="00BB630D"/>
    <w:rsid w:val="00BB6585"/>
    <w:rsid w:val="00BB6918"/>
    <w:rsid w:val="00BB6BAE"/>
    <w:rsid w:val="00BB72A3"/>
    <w:rsid w:val="00BB7C2C"/>
    <w:rsid w:val="00BB7CC6"/>
    <w:rsid w:val="00BB7E65"/>
    <w:rsid w:val="00BB7F8D"/>
    <w:rsid w:val="00BC0164"/>
    <w:rsid w:val="00BC04AB"/>
    <w:rsid w:val="00BC0A64"/>
    <w:rsid w:val="00BC0BC5"/>
    <w:rsid w:val="00BC14FA"/>
    <w:rsid w:val="00BC211A"/>
    <w:rsid w:val="00BC29FA"/>
    <w:rsid w:val="00BC2B19"/>
    <w:rsid w:val="00BC311B"/>
    <w:rsid w:val="00BC40B0"/>
    <w:rsid w:val="00BC42CD"/>
    <w:rsid w:val="00BC4AEC"/>
    <w:rsid w:val="00BC4D15"/>
    <w:rsid w:val="00BC5164"/>
    <w:rsid w:val="00BC5AB3"/>
    <w:rsid w:val="00BC5CB9"/>
    <w:rsid w:val="00BC6045"/>
    <w:rsid w:val="00BC6476"/>
    <w:rsid w:val="00BC65AD"/>
    <w:rsid w:val="00BC6849"/>
    <w:rsid w:val="00BC6FC2"/>
    <w:rsid w:val="00BD037F"/>
    <w:rsid w:val="00BD06D8"/>
    <w:rsid w:val="00BD0AA8"/>
    <w:rsid w:val="00BD16E8"/>
    <w:rsid w:val="00BD1A6C"/>
    <w:rsid w:val="00BD22EF"/>
    <w:rsid w:val="00BD292E"/>
    <w:rsid w:val="00BD2B20"/>
    <w:rsid w:val="00BD354E"/>
    <w:rsid w:val="00BD39FE"/>
    <w:rsid w:val="00BD3A66"/>
    <w:rsid w:val="00BD46F5"/>
    <w:rsid w:val="00BD48C0"/>
    <w:rsid w:val="00BD4996"/>
    <w:rsid w:val="00BD4EE0"/>
    <w:rsid w:val="00BD59FB"/>
    <w:rsid w:val="00BD5F47"/>
    <w:rsid w:val="00BD621B"/>
    <w:rsid w:val="00BD6363"/>
    <w:rsid w:val="00BD69CD"/>
    <w:rsid w:val="00BD6DDB"/>
    <w:rsid w:val="00BD6E2A"/>
    <w:rsid w:val="00BD7083"/>
    <w:rsid w:val="00BD72FA"/>
    <w:rsid w:val="00BD7AB2"/>
    <w:rsid w:val="00BD7BB4"/>
    <w:rsid w:val="00BD7D81"/>
    <w:rsid w:val="00BE0912"/>
    <w:rsid w:val="00BE0E0B"/>
    <w:rsid w:val="00BE1200"/>
    <w:rsid w:val="00BE1309"/>
    <w:rsid w:val="00BE153D"/>
    <w:rsid w:val="00BE31D7"/>
    <w:rsid w:val="00BE321F"/>
    <w:rsid w:val="00BE32A9"/>
    <w:rsid w:val="00BE380E"/>
    <w:rsid w:val="00BE39A8"/>
    <w:rsid w:val="00BE3A63"/>
    <w:rsid w:val="00BE3DBB"/>
    <w:rsid w:val="00BE4462"/>
    <w:rsid w:val="00BE4FB6"/>
    <w:rsid w:val="00BE66BB"/>
    <w:rsid w:val="00BE6FB6"/>
    <w:rsid w:val="00BE7860"/>
    <w:rsid w:val="00BE7DC1"/>
    <w:rsid w:val="00BF06C2"/>
    <w:rsid w:val="00BF09EA"/>
    <w:rsid w:val="00BF0E71"/>
    <w:rsid w:val="00BF1033"/>
    <w:rsid w:val="00BF184E"/>
    <w:rsid w:val="00BF23D3"/>
    <w:rsid w:val="00BF394C"/>
    <w:rsid w:val="00BF4275"/>
    <w:rsid w:val="00BF619A"/>
    <w:rsid w:val="00BF6760"/>
    <w:rsid w:val="00BF7A55"/>
    <w:rsid w:val="00BF7E04"/>
    <w:rsid w:val="00C00C60"/>
    <w:rsid w:val="00C00FCA"/>
    <w:rsid w:val="00C0124B"/>
    <w:rsid w:val="00C0148F"/>
    <w:rsid w:val="00C01DA5"/>
    <w:rsid w:val="00C01DE5"/>
    <w:rsid w:val="00C01F1E"/>
    <w:rsid w:val="00C023CE"/>
    <w:rsid w:val="00C024AC"/>
    <w:rsid w:val="00C030CA"/>
    <w:rsid w:val="00C03AB3"/>
    <w:rsid w:val="00C04578"/>
    <w:rsid w:val="00C045C2"/>
    <w:rsid w:val="00C05038"/>
    <w:rsid w:val="00C058B7"/>
    <w:rsid w:val="00C05B7F"/>
    <w:rsid w:val="00C06544"/>
    <w:rsid w:val="00C066A4"/>
    <w:rsid w:val="00C06A2B"/>
    <w:rsid w:val="00C06CEE"/>
    <w:rsid w:val="00C0707F"/>
    <w:rsid w:val="00C079A5"/>
    <w:rsid w:val="00C07A45"/>
    <w:rsid w:val="00C07E7F"/>
    <w:rsid w:val="00C10099"/>
    <w:rsid w:val="00C104E5"/>
    <w:rsid w:val="00C11001"/>
    <w:rsid w:val="00C11FBF"/>
    <w:rsid w:val="00C12020"/>
    <w:rsid w:val="00C13000"/>
    <w:rsid w:val="00C13330"/>
    <w:rsid w:val="00C13596"/>
    <w:rsid w:val="00C14317"/>
    <w:rsid w:val="00C1436D"/>
    <w:rsid w:val="00C14606"/>
    <w:rsid w:val="00C146B1"/>
    <w:rsid w:val="00C15421"/>
    <w:rsid w:val="00C154E7"/>
    <w:rsid w:val="00C15968"/>
    <w:rsid w:val="00C15CFE"/>
    <w:rsid w:val="00C15D71"/>
    <w:rsid w:val="00C15FE4"/>
    <w:rsid w:val="00C16579"/>
    <w:rsid w:val="00C1681B"/>
    <w:rsid w:val="00C169AF"/>
    <w:rsid w:val="00C169C3"/>
    <w:rsid w:val="00C16E08"/>
    <w:rsid w:val="00C17023"/>
    <w:rsid w:val="00C17071"/>
    <w:rsid w:val="00C174C7"/>
    <w:rsid w:val="00C17A32"/>
    <w:rsid w:val="00C20019"/>
    <w:rsid w:val="00C200D9"/>
    <w:rsid w:val="00C204DB"/>
    <w:rsid w:val="00C2054E"/>
    <w:rsid w:val="00C205F6"/>
    <w:rsid w:val="00C21053"/>
    <w:rsid w:val="00C21DA0"/>
    <w:rsid w:val="00C21F7C"/>
    <w:rsid w:val="00C21FD0"/>
    <w:rsid w:val="00C22143"/>
    <w:rsid w:val="00C23359"/>
    <w:rsid w:val="00C23513"/>
    <w:rsid w:val="00C23652"/>
    <w:rsid w:val="00C23797"/>
    <w:rsid w:val="00C246C0"/>
    <w:rsid w:val="00C2489C"/>
    <w:rsid w:val="00C249C5"/>
    <w:rsid w:val="00C24B65"/>
    <w:rsid w:val="00C25409"/>
    <w:rsid w:val="00C25674"/>
    <w:rsid w:val="00C264AC"/>
    <w:rsid w:val="00C26A02"/>
    <w:rsid w:val="00C273B3"/>
    <w:rsid w:val="00C27D84"/>
    <w:rsid w:val="00C27DE2"/>
    <w:rsid w:val="00C27EE8"/>
    <w:rsid w:val="00C30BA5"/>
    <w:rsid w:val="00C31A7E"/>
    <w:rsid w:val="00C31B6C"/>
    <w:rsid w:val="00C31DDB"/>
    <w:rsid w:val="00C3397E"/>
    <w:rsid w:val="00C33BF5"/>
    <w:rsid w:val="00C33CD9"/>
    <w:rsid w:val="00C341D9"/>
    <w:rsid w:val="00C34622"/>
    <w:rsid w:val="00C3513E"/>
    <w:rsid w:val="00C36727"/>
    <w:rsid w:val="00C36790"/>
    <w:rsid w:val="00C37506"/>
    <w:rsid w:val="00C375EA"/>
    <w:rsid w:val="00C375EE"/>
    <w:rsid w:val="00C4002E"/>
    <w:rsid w:val="00C40991"/>
    <w:rsid w:val="00C409C0"/>
    <w:rsid w:val="00C40DC4"/>
    <w:rsid w:val="00C41328"/>
    <w:rsid w:val="00C417E2"/>
    <w:rsid w:val="00C427EA"/>
    <w:rsid w:val="00C428C5"/>
    <w:rsid w:val="00C4316F"/>
    <w:rsid w:val="00C43EEA"/>
    <w:rsid w:val="00C440D3"/>
    <w:rsid w:val="00C44604"/>
    <w:rsid w:val="00C4548D"/>
    <w:rsid w:val="00C46D4F"/>
    <w:rsid w:val="00C476E6"/>
    <w:rsid w:val="00C47CC4"/>
    <w:rsid w:val="00C47DBA"/>
    <w:rsid w:val="00C501C7"/>
    <w:rsid w:val="00C501EE"/>
    <w:rsid w:val="00C5026B"/>
    <w:rsid w:val="00C50342"/>
    <w:rsid w:val="00C503E6"/>
    <w:rsid w:val="00C509F2"/>
    <w:rsid w:val="00C511FA"/>
    <w:rsid w:val="00C51F41"/>
    <w:rsid w:val="00C5235F"/>
    <w:rsid w:val="00C52447"/>
    <w:rsid w:val="00C52920"/>
    <w:rsid w:val="00C52967"/>
    <w:rsid w:val="00C530D9"/>
    <w:rsid w:val="00C53121"/>
    <w:rsid w:val="00C53307"/>
    <w:rsid w:val="00C53DAC"/>
    <w:rsid w:val="00C54703"/>
    <w:rsid w:val="00C54FFF"/>
    <w:rsid w:val="00C553E8"/>
    <w:rsid w:val="00C562F8"/>
    <w:rsid w:val="00C565CA"/>
    <w:rsid w:val="00C566CA"/>
    <w:rsid w:val="00C5699B"/>
    <w:rsid w:val="00C573E9"/>
    <w:rsid w:val="00C5786E"/>
    <w:rsid w:val="00C57A26"/>
    <w:rsid w:val="00C60239"/>
    <w:rsid w:val="00C6098D"/>
    <w:rsid w:val="00C609A1"/>
    <w:rsid w:val="00C61011"/>
    <w:rsid w:val="00C6114D"/>
    <w:rsid w:val="00C617DC"/>
    <w:rsid w:val="00C61F0A"/>
    <w:rsid w:val="00C6298A"/>
    <w:rsid w:val="00C62F90"/>
    <w:rsid w:val="00C63B51"/>
    <w:rsid w:val="00C6436E"/>
    <w:rsid w:val="00C644AA"/>
    <w:rsid w:val="00C649EA"/>
    <w:rsid w:val="00C64DF7"/>
    <w:rsid w:val="00C65F44"/>
    <w:rsid w:val="00C6605D"/>
    <w:rsid w:val="00C66DD6"/>
    <w:rsid w:val="00C66F20"/>
    <w:rsid w:val="00C67E5E"/>
    <w:rsid w:val="00C67ED3"/>
    <w:rsid w:val="00C67FB8"/>
    <w:rsid w:val="00C7030A"/>
    <w:rsid w:val="00C7059D"/>
    <w:rsid w:val="00C70750"/>
    <w:rsid w:val="00C709F5"/>
    <w:rsid w:val="00C71292"/>
    <w:rsid w:val="00C718F6"/>
    <w:rsid w:val="00C72CD4"/>
    <w:rsid w:val="00C73378"/>
    <w:rsid w:val="00C738CE"/>
    <w:rsid w:val="00C74559"/>
    <w:rsid w:val="00C7475C"/>
    <w:rsid w:val="00C74968"/>
    <w:rsid w:val="00C74E62"/>
    <w:rsid w:val="00C75176"/>
    <w:rsid w:val="00C7538E"/>
    <w:rsid w:val="00C75EED"/>
    <w:rsid w:val="00C764F4"/>
    <w:rsid w:val="00C76B3A"/>
    <w:rsid w:val="00C76DCE"/>
    <w:rsid w:val="00C76FDF"/>
    <w:rsid w:val="00C77105"/>
    <w:rsid w:val="00C77F5C"/>
    <w:rsid w:val="00C77FEA"/>
    <w:rsid w:val="00C803FE"/>
    <w:rsid w:val="00C80E8F"/>
    <w:rsid w:val="00C836D0"/>
    <w:rsid w:val="00C837B9"/>
    <w:rsid w:val="00C83C2A"/>
    <w:rsid w:val="00C84168"/>
    <w:rsid w:val="00C841CF"/>
    <w:rsid w:val="00C84EC2"/>
    <w:rsid w:val="00C8547E"/>
    <w:rsid w:val="00C86B6F"/>
    <w:rsid w:val="00C8721A"/>
    <w:rsid w:val="00C87CCF"/>
    <w:rsid w:val="00C87FB0"/>
    <w:rsid w:val="00C90267"/>
    <w:rsid w:val="00C90D35"/>
    <w:rsid w:val="00C91543"/>
    <w:rsid w:val="00C916DD"/>
    <w:rsid w:val="00C9180C"/>
    <w:rsid w:val="00C919EB"/>
    <w:rsid w:val="00C92E72"/>
    <w:rsid w:val="00C93FAE"/>
    <w:rsid w:val="00C949D8"/>
    <w:rsid w:val="00C94AE5"/>
    <w:rsid w:val="00C9526C"/>
    <w:rsid w:val="00C95C63"/>
    <w:rsid w:val="00C96796"/>
    <w:rsid w:val="00C96E9D"/>
    <w:rsid w:val="00C973FA"/>
    <w:rsid w:val="00CA0887"/>
    <w:rsid w:val="00CA0A9F"/>
    <w:rsid w:val="00CA0D7C"/>
    <w:rsid w:val="00CA13F4"/>
    <w:rsid w:val="00CA18E5"/>
    <w:rsid w:val="00CA1DEF"/>
    <w:rsid w:val="00CA2B31"/>
    <w:rsid w:val="00CA44F1"/>
    <w:rsid w:val="00CA46CB"/>
    <w:rsid w:val="00CA47F8"/>
    <w:rsid w:val="00CA5080"/>
    <w:rsid w:val="00CA5439"/>
    <w:rsid w:val="00CA5629"/>
    <w:rsid w:val="00CA59E8"/>
    <w:rsid w:val="00CA5BC4"/>
    <w:rsid w:val="00CA5E45"/>
    <w:rsid w:val="00CA7311"/>
    <w:rsid w:val="00CA772E"/>
    <w:rsid w:val="00CA7A08"/>
    <w:rsid w:val="00CB0892"/>
    <w:rsid w:val="00CB1658"/>
    <w:rsid w:val="00CB1BCF"/>
    <w:rsid w:val="00CB28E1"/>
    <w:rsid w:val="00CB2E9A"/>
    <w:rsid w:val="00CB315C"/>
    <w:rsid w:val="00CB32EE"/>
    <w:rsid w:val="00CB343F"/>
    <w:rsid w:val="00CB3612"/>
    <w:rsid w:val="00CB3A0C"/>
    <w:rsid w:val="00CB3CC0"/>
    <w:rsid w:val="00CB5956"/>
    <w:rsid w:val="00CB5BF6"/>
    <w:rsid w:val="00CB6E0C"/>
    <w:rsid w:val="00CB7925"/>
    <w:rsid w:val="00CB79BB"/>
    <w:rsid w:val="00CB7EF8"/>
    <w:rsid w:val="00CC0323"/>
    <w:rsid w:val="00CC0436"/>
    <w:rsid w:val="00CC0634"/>
    <w:rsid w:val="00CC0ECD"/>
    <w:rsid w:val="00CC1535"/>
    <w:rsid w:val="00CC1866"/>
    <w:rsid w:val="00CC1ED0"/>
    <w:rsid w:val="00CC2318"/>
    <w:rsid w:val="00CC23AC"/>
    <w:rsid w:val="00CC2486"/>
    <w:rsid w:val="00CC2D9C"/>
    <w:rsid w:val="00CC2DA2"/>
    <w:rsid w:val="00CC3CDD"/>
    <w:rsid w:val="00CC3D35"/>
    <w:rsid w:val="00CC41ED"/>
    <w:rsid w:val="00CC4A8B"/>
    <w:rsid w:val="00CC51B7"/>
    <w:rsid w:val="00CC5459"/>
    <w:rsid w:val="00CC5490"/>
    <w:rsid w:val="00CC574B"/>
    <w:rsid w:val="00CC5FB8"/>
    <w:rsid w:val="00CC6538"/>
    <w:rsid w:val="00CC6750"/>
    <w:rsid w:val="00CC67FB"/>
    <w:rsid w:val="00CC6AE3"/>
    <w:rsid w:val="00CC6CF2"/>
    <w:rsid w:val="00CC709B"/>
    <w:rsid w:val="00CC75EF"/>
    <w:rsid w:val="00CC77B5"/>
    <w:rsid w:val="00CD0333"/>
    <w:rsid w:val="00CD0792"/>
    <w:rsid w:val="00CD1908"/>
    <w:rsid w:val="00CD1DE1"/>
    <w:rsid w:val="00CD1E98"/>
    <w:rsid w:val="00CD26E7"/>
    <w:rsid w:val="00CD35D6"/>
    <w:rsid w:val="00CD3D42"/>
    <w:rsid w:val="00CD4168"/>
    <w:rsid w:val="00CD4605"/>
    <w:rsid w:val="00CD4F2A"/>
    <w:rsid w:val="00CD5096"/>
    <w:rsid w:val="00CD57E8"/>
    <w:rsid w:val="00CD60B9"/>
    <w:rsid w:val="00CD613B"/>
    <w:rsid w:val="00CD70F3"/>
    <w:rsid w:val="00CD77AE"/>
    <w:rsid w:val="00CD7868"/>
    <w:rsid w:val="00CD7A4D"/>
    <w:rsid w:val="00CE23B2"/>
    <w:rsid w:val="00CE26D4"/>
    <w:rsid w:val="00CE2945"/>
    <w:rsid w:val="00CE2992"/>
    <w:rsid w:val="00CE299D"/>
    <w:rsid w:val="00CE2FD0"/>
    <w:rsid w:val="00CE3B4E"/>
    <w:rsid w:val="00CE3E92"/>
    <w:rsid w:val="00CE50EB"/>
    <w:rsid w:val="00CE54DB"/>
    <w:rsid w:val="00CE5FA6"/>
    <w:rsid w:val="00CE691C"/>
    <w:rsid w:val="00CF0B2B"/>
    <w:rsid w:val="00CF18BE"/>
    <w:rsid w:val="00CF18C2"/>
    <w:rsid w:val="00CF19BC"/>
    <w:rsid w:val="00CF2A3B"/>
    <w:rsid w:val="00CF4004"/>
    <w:rsid w:val="00CF4442"/>
    <w:rsid w:val="00CF4AD0"/>
    <w:rsid w:val="00CF4F16"/>
    <w:rsid w:val="00CF5396"/>
    <w:rsid w:val="00CF61DF"/>
    <w:rsid w:val="00CF640E"/>
    <w:rsid w:val="00CF65DB"/>
    <w:rsid w:val="00CF672E"/>
    <w:rsid w:val="00CF6F91"/>
    <w:rsid w:val="00CF7341"/>
    <w:rsid w:val="00CF75A7"/>
    <w:rsid w:val="00CF79C2"/>
    <w:rsid w:val="00CF7DB3"/>
    <w:rsid w:val="00CF7F6C"/>
    <w:rsid w:val="00D009E6"/>
    <w:rsid w:val="00D00C99"/>
    <w:rsid w:val="00D00CD9"/>
    <w:rsid w:val="00D0107F"/>
    <w:rsid w:val="00D01E62"/>
    <w:rsid w:val="00D022B5"/>
    <w:rsid w:val="00D02B18"/>
    <w:rsid w:val="00D032EA"/>
    <w:rsid w:val="00D0375B"/>
    <w:rsid w:val="00D03B72"/>
    <w:rsid w:val="00D04791"/>
    <w:rsid w:val="00D04AB3"/>
    <w:rsid w:val="00D0508F"/>
    <w:rsid w:val="00D052ED"/>
    <w:rsid w:val="00D05356"/>
    <w:rsid w:val="00D05A08"/>
    <w:rsid w:val="00D05A1F"/>
    <w:rsid w:val="00D06452"/>
    <w:rsid w:val="00D0698B"/>
    <w:rsid w:val="00D06B0D"/>
    <w:rsid w:val="00D07AFF"/>
    <w:rsid w:val="00D1128D"/>
    <w:rsid w:val="00D12071"/>
    <w:rsid w:val="00D12451"/>
    <w:rsid w:val="00D127F9"/>
    <w:rsid w:val="00D128D3"/>
    <w:rsid w:val="00D13076"/>
    <w:rsid w:val="00D13435"/>
    <w:rsid w:val="00D139A7"/>
    <w:rsid w:val="00D14040"/>
    <w:rsid w:val="00D14A3F"/>
    <w:rsid w:val="00D14D15"/>
    <w:rsid w:val="00D162AD"/>
    <w:rsid w:val="00D17B43"/>
    <w:rsid w:val="00D20C42"/>
    <w:rsid w:val="00D215BC"/>
    <w:rsid w:val="00D21A9A"/>
    <w:rsid w:val="00D22FC5"/>
    <w:rsid w:val="00D233B4"/>
    <w:rsid w:val="00D245CE"/>
    <w:rsid w:val="00D24871"/>
    <w:rsid w:val="00D25362"/>
    <w:rsid w:val="00D25CD3"/>
    <w:rsid w:val="00D261FB"/>
    <w:rsid w:val="00D27087"/>
    <w:rsid w:val="00D2792E"/>
    <w:rsid w:val="00D27B96"/>
    <w:rsid w:val="00D3085C"/>
    <w:rsid w:val="00D30E57"/>
    <w:rsid w:val="00D313C0"/>
    <w:rsid w:val="00D318E2"/>
    <w:rsid w:val="00D31DE5"/>
    <w:rsid w:val="00D32234"/>
    <w:rsid w:val="00D32E28"/>
    <w:rsid w:val="00D32FB2"/>
    <w:rsid w:val="00D33AA8"/>
    <w:rsid w:val="00D33C73"/>
    <w:rsid w:val="00D33E66"/>
    <w:rsid w:val="00D3455A"/>
    <w:rsid w:val="00D3492E"/>
    <w:rsid w:val="00D34C36"/>
    <w:rsid w:val="00D35570"/>
    <w:rsid w:val="00D356C3"/>
    <w:rsid w:val="00D35E9A"/>
    <w:rsid w:val="00D3627D"/>
    <w:rsid w:val="00D36295"/>
    <w:rsid w:val="00D36611"/>
    <w:rsid w:val="00D368D8"/>
    <w:rsid w:val="00D36CB8"/>
    <w:rsid w:val="00D3791D"/>
    <w:rsid w:val="00D403D2"/>
    <w:rsid w:val="00D405BF"/>
    <w:rsid w:val="00D40836"/>
    <w:rsid w:val="00D410B3"/>
    <w:rsid w:val="00D41430"/>
    <w:rsid w:val="00D420D2"/>
    <w:rsid w:val="00D4292E"/>
    <w:rsid w:val="00D4335F"/>
    <w:rsid w:val="00D439E3"/>
    <w:rsid w:val="00D451FB"/>
    <w:rsid w:val="00D45632"/>
    <w:rsid w:val="00D45E7C"/>
    <w:rsid w:val="00D46316"/>
    <w:rsid w:val="00D46FB0"/>
    <w:rsid w:val="00D4785C"/>
    <w:rsid w:val="00D50249"/>
    <w:rsid w:val="00D50C12"/>
    <w:rsid w:val="00D50D10"/>
    <w:rsid w:val="00D51356"/>
    <w:rsid w:val="00D51A7B"/>
    <w:rsid w:val="00D528FE"/>
    <w:rsid w:val="00D52B5F"/>
    <w:rsid w:val="00D52EEF"/>
    <w:rsid w:val="00D54C86"/>
    <w:rsid w:val="00D550DD"/>
    <w:rsid w:val="00D55658"/>
    <w:rsid w:val="00D575E5"/>
    <w:rsid w:val="00D57CFE"/>
    <w:rsid w:val="00D60C76"/>
    <w:rsid w:val="00D61A66"/>
    <w:rsid w:val="00D61DD4"/>
    <w:rsid w:val="00D621D3"/>
    <w:rsid w:val="00D62EF8"/>
    <w:rsid w:val="00D633BB"/>
    <w:rsid w:val="00D63501"/>
    <w:rsid w:val="00D63660"/>
    <w:rsid w:val="00D63CC6"/>
    <w:rsid w:val="00D63D93"/>
    <w:rsid w:val="00D64079"/>
    <w:rsid w:val="00D64549"/>
    <w:rsid w:val="00D64699"/>
    <w:rsid w:val="00D649F7"/>
    <w:rsid w:val="00D65E46"/>
    <w:rsid w:val="00D66075"/>
    <w:rsid w:val="00D67A60"/>
    <w:rsid w:val="00D67AE6"/>
    <w:rsid w:val="00D67C42"/>
    <w:rsid w:val="00D67CF6"/>
    <w:rsid w:val="00D67DB8"/>
    <w:rsid w:val="00D67E8A"/>
    <w:rsid w:val="00D705A7"/>
    <w:rsid w:val="00D714B0"/>
    <w:rsid w:val="00D7186A"/>
    <w:rsid w:val="00D71BA5"/>
    <w:rsid w:val="00D71E15"/>
    <w:rsid w:val="00D7240A"/>
    <w:rsid w:val="00D725FD"/>
    <w:rsid w:val="00D72682"/>
    <w:rsid w:val="00D72734"/>
    <w:rsid w:val="00D7327F"/>
    <w:rsid w:val="00D732B4"/>
    <w:rsid w:val="00D73468"/>
    <w:rsid w:val="00D73759"/>
    <w:rsid w:val="00D73783"/>
    <w:rsid w:val="00D74076"/>
    <w:rsid w:val="00D74527"/>
    <w:rsid w:val="00D75289"/>
    <w:rsid w:val="00D767B7"/>
    <w:rsid w:val="00D768FB"/>
    <w:rsid w:val="00D76A4C"/>
    <w:rsid w:val="00D76B7D"/>
    <w:rsid w:val="00D76FA0"/>
    <w:rsid w:val="00D770E0"/>
    <w:rsid w:val="00D77A2F"/>
    <w:rsid w:val="00D77BFD"/>
    <w:rsid w:val="00D77F2A"/>
    <w:rsid w:val="00D80840"/>
    <w:rsid w:val="00D80E2A"/>
    <w:rsid w:val="00D81D55"/>
    <w:rsid w:val="00D81E5F"/>
    <w:rsid w:val="00D82020"/>
    <w:rsid w:val="00D82198"/>
    <w:rsid w:val="00D82658"/>
    <w:rsid w:val="00D8297D"/>
    <w:rsid w:val="00D83502"/>
    <w:rsid w:val="00D837F3"/>
    <w:rsid w:val="00D83C9E"/>
    <w:rsid w:val="00D8454F"/>
    <w:rsid w:val="00D848C4"/>
    <w:rsid w:val="00D86084"/>
    <w:rsid w:val="00D877D1"/>
    <w:rsid w:val="00D87B3A"/>
    <w:rsid w:val="00D87F9D"/>
    <w:rsid w:val="00D90315"/>
    <w:rsid w:val="00D90F4C"/>
    <w:rsid w:val="00D91CC2"/>
    <w:rsid w:val="00D928EA"/>
    <w:rsid w:val="00D94FA0"/>
    <w:rsid w:val="00D95750"/>
    <w:rsid w:val="00D958E0"/>
    <w:rsid w:val="00D95CE0"/>
    <w:rsid w:val="00D95FA8"/>
    <w:rsid w:val="00D96088"/>
    <w:rsid w:val="00D960BD"/>
    <w:rsid w:val="00D963DF"/>
    <w:rsid w:val="00D96732"/>
    <w:rsid w:val="00D96B0B"/>
    <w:rsid w:val="00D96E9F"/>
    <w:rsid w:val="00D9764B"/>
    <w:rsid w:val="00D976E6"/>
    <w:rsid w:val="00D97A74"/>
    <w:rsid w:val="00DA0405"/>
    <w:rsid w:val="00DA0AD6"/>
    <w:rsid w:val="00DA135B"/>
    <w:rsid w:val="00DA1A28"/>
    <w:rsid w:val="00DA26AE"/>
    <w:rsid w:val="00DA405A"/>
    <w:rsid w:val="00DA494F"/>
    <w:rsid w:val="00DA4C13"/>
    <w:rsid w:val="00DA4F97"/>
    <w:rsid w:val="00DA563C"/>
    <w:rsid w:val="00DA5B57"/>
    <w:rsid w:val="00DA65F1"/>
    <w:rsid w:val="00DA660C"/>
    <w:rsid w:val="00DA6AED"/>
    <w:rsid w:val="00DA6E50"/>
    <w:rsid w:val="00DA7312"/>
    <w:rsid w:val="00DA731F"/>
    <w:rsid w:val="00DA7544"/>
    <w:rsid w:val="00DA7629"/>
    <w:rsid w:val="00DA78A6"/>
    <w:rsid w:val="00DB11AD"/>
    <w:rsid w:val="00DB1600"/>
    <w:rsid w:val="00DB1DD5"/>
    <w:rsid w:val="00DB3E84"/>
    <w:rsid w:val="00DB45A9"/>
    <w:rsid w:val="00DB5166"/>
    <w:rsid w:val="00DB6247"/>
    <w:rsid w:val="00DB7027"/>
    <w:rsid w:val="00DB7654"/>
    <w:rsid w:val="00DB7B33"/>
    <w:rsid w:val="00DC0919"/>
    <w:rsid w:val="00DC0E81"/>
    <w:rsid w:val="00DC1966"/>
    <w:rsid w:val="00DC241C"/>
    <w:rsid w:val="00DC2DB1"/>
    <w:rsid w:val="00DC3237"/>
    <w:rsid w:val="00DC356E"/>
    <w:rsid w:val="00DC381D"/>
    <w:rsid w:val="00DC4315"/>
    <w:rsid w:val="00DC5228"/>
    <w:rsid w:val="00DC59C7"/>
    <w:rsid w:val="00DC66E9"/>
    <w:rsid w:val="00DC690C"/>
    <w:rsid w:val="00DC6A18"/>
    <w:rsid w:val="00DC76C4"/>
    <w:rsid w:val="00DC784E"/>
    <w:rsid w:val="00DC7FE5"/>
    <w:rsid w:val="00DD06B9"/>
    <w:rsid w:val="00DD18AC"/>
    <w:rsid w:val="00DD18AF"/>
    <w:rsid w:val="00DD22B3"/>
    <w:rsid w:val="00DD2705"/>
    <w:rsid w:val="00DD2A9F"/>
    <w:rsid w:val="00DD2E6A"/>
    <w:rsid w:val="00DD3EE0"/>
    <w:rsid w:val="00DD3F49"/>
    <w:rsid w:val="00DD4332"/>
    <w:rsid w:val="00DD44A5"/>
    <w:rsid w:val="00DD46A3"/>
    <w:rsid w:val="00DD4983"/>
    <w:rsid w:val="00DD4B65"/>
    <w:rsid w:val="00DD5847"/>
    <w:rsid w:val="00DD7897"/>
    <w:rsid w:val="00DD78BC"/>
    <w:rsid w:val="00DD7A01"/>
    <w:rsid w:val="00DD7FD5"/>
    <w:rsid w:val="00DE0421"/>
    <w:rsid w:val="00DE1451"/>
    <w:rsid w:val="00DE1781"/>
    <w:rsid w:val="00DE17CE"/>
    <w:rsid w:val="00DE1A51"/>
    <w:rsid w:val="00DE1E74"/>
    <w:rsid w:val="00DE1F3D"/>
    <w:rsid w:val="00DE21CB"/>
    <w:rsid w:val="00DE29F9"/>
    <w:rsid w:val="00DE2DDD"/>
    <w:rsid w:val="00DE2EB0"/>
    <w:rsid w:val="00DE3E6E"/>
    <w:rsid w:val="00DE42B1"/>
    <w:rsid w:val="00DE4CA3"/>
    <w:rsid w:val="00DE4F05"/>
    <w:rsid w:val="00DE51D3"/>
    <w:rsid w:val="00DE5620"/>
    <w:rsid w:val="00DE7B0F"/>
    <w:rsid w:val="00DF06FB"/>
    <w:rsid w:val="00DF081D"/>
    <w:rsid w:val="00DF1ADB"/>
    <w:rsid w:val="00DF2629"/>
    <w:rsid w:val="00DF3587"/>
    <w:rsid w:val="00DF3A17"/>
    <w:rsid w:val="00DF4188"/>
    <w:rsid w:val="00DF4715"/>
    <w:rsid w:val="00DF48C4"/>
    <w:rsid w:val="00DF54B4"/>
    <w:rsid w:val="00DF62ED"/>
    <w:rsid w:val="00DF6623"/>
    <w:rsid w:val="00DF6C82"/>
    <w:rsid w:val="00DF6EB6"/>
    <w:rsid w:val="00DF7E37"/>
    <w:rsid w:val="00DF7F51"/>
    <w:rsid w:val="00E00FCA"/>
    <w:rsid w:val="00E0188A"/>
    <w:rsid w:val="00E01C3D"/>
    <w:rsid w:val="00E02223"/>
    <w:rsid w:val="00E02D5C"/>
    <w:rsid w:val="00E0329F"/>
    <w:rsid w:val="00E03AB3"/>
    <w:rsid w:val="00E041B9"/>
    <w:rsid w:val="00E04476"/>
    <w:rsid w:val="00E047C1"/>
    <w:rsid w:val="00E04EEE"/>
    <w:rsid w:val="00E05045"/>
    <w:rsid w:val="00E05C09"/>
    <w:rsid w:val="00E05D54"/>
    <w:rsid w:val="00E05FAE"/>
    <w:rsid w:val="00E073D1"/>
    <w:rsid w:val="00E079CF"/>
    <w:rsid w:val="00E07AB4"/>
    <w:rsid w:val="00E07E16"/>
    <w:rsid w:val="00E07F74"/>
    <w:rsid w:val="00E07FB2"/>
    <w:rsid w:val="00E10986"/>
    <w:rsid w:val="00E10F7A"/>
    <w:rsid w:val="00E119F0"/>
    <w:rsid w:val="00E11A4D"/>
    <w:rsid w:val="00E11BB4"/>
    <w:rsid w:val="00E11C72"/>
    <w:rsid w:val="00E12927"/>
    <w:rsid w:val="00E1304F"/>
    <w:rsid w:val="00E135C7"/>
    <w:rsid w:val="00E1398C"/>
    <w:rsid w:val="00E13DCE"/>
    <w:rsid w:val="00E140D2"/>
    <w:rsid w:val="00E14B19"/>
    <w:rsid w:val="00E150EF"/>
    <w:rsid w:val="00E15589"/>
    <w:rsid w:val="00E15C61"/>
    <w:rsid w:val="00E15EBB"/>
    <w:rsid w:val="00E16039"/>
    <w:rsid w:val="00E16600"/>
    <w:rsid w:val="00E16CB1"/>
    <w:rsid w:val="00E17814"/>
    <w:rsid w:val="00E17E8D"/>
    <w:rsid w:val="00E20046"/>
    <w:rsid w:val="00E2042E"/>
    <w:rsid w:val="00E20552"/>
    <w:rsid w:val="00E20CA2"/>
    <w:rsid w:val="00E20E81"/>
    <w:rsid w:val="00E20EB1"/>
    <w:rsid w:val="00E20FB8"/>
    <w:rsid w:val="00E21158"/>
    <w:rsid w:val="00E21232"/>
    <w:rsid w:val="00E21300"/>
    <w:rsid w:val="00E21B78"/>
    <w:rsid w:val="00E229BC"/>
    <w:rsid w:val="00E22F1F"/>
    <w:rsid w:val="00E230CC"/>
    <w:rsid w:val="00E23411"/>
    <w:rsid w:val="00E23427"/>
    <w:rsid w:val="00E23B13"/>
    <w:rsid w:val="00E24119"/>
    <w:rsid w:val="00E24C50"/>
    <w:rsid w:val="00E2552C"/>
    <w:rsid w:val="00E25CFE"/>
    <w:rsid w:val="00E266C7"/>
    <w:rsid w:val="00E26C23"/>
    <w:rsid w:val="00E27988"/>
    <w:rsid w:val="00E30017"/>
    <w:rsid w:val="00E3018F"/>
    <w:rsid w:val="00E30322"/>
    <w:rsid w:val="00E30F49"/>
    <w:rsid w:val="00E3196C"/>
    <w:rsid w:val="00E31DEF"/>
    <w:rsid w:val="00E32C38"/>
    <w:rsid w:val="00E332F7"/>
    <w:rsid w:val="00E3390C"/>
    <w:rsid w:val="00E339BF"/>
    <w:rsid w:val="00E3409F"/>
    <w:rsid w:val="00E348CA"/>
    <w:rsid w:val="00E34DFB"/>
    <w:rsid w:val="00E3554B"/>
    <w:rsid w:val="00E36592"/>
    <w:rsid w:val="00E365C8"/>
    <w:rsid w:val="00E378C1"/>
    <w:rsid w:val="00E3797F"/>
    <w:rsid w:val="00E40623"/>
    <w:rsid w:val="00E41A32"/>
    <w:rsid w:val="00E4305B"/>
    <w:rsid w:val="00E43224"/>
    <w:rsid w:val="00E439BF"/>
    <w:rsid w:val="00E44451"/>
    <w:rsid w:val="00E45165"/>
    <w:rsid w:val="00E45BA8"/>
    <w:rsid w:val="00E47202"/>
    <w:rsid w:val="00E501A8"/>
    <w:rsid w:val="00E50978"/>
    <w:rsid w:val="00E5181D"/>
    <w:rsid w:val="00E519C6"/>
    <w:rsid w:val="00E525DF"/>
    <w:rsid w:val="00E53279"/>
    <w:rsid w:val="00E53CB0"/>
    <w:rsid w:val="00E54643"/>
    <w:rsid w:val="00E546A3"/>
    <w:rsid w:val="00E55936"/>
    <w:rsid w:val="00E55A79"/>
    <w:rsid w:val="00E562FF"/>
    <w:rsid w:val="00E56892"/>
    <w:rsid w:val="00E56B86"/>
    <w:rsid w:val="00E56C9A"/>
    <w:rsid w:val="00E56F2B"/>
    <w:rsid w:val="00E5740A"/>
    <w:rsid w:val="00E5746F"/>
    <w:rsid w:val="00E574CF"/>
    <w:rsid w:val="00E57B34"/>
    <w:rsid w:val="00E60444"/>
    <w:rsid w:val="00E60585"/>
    <w:rsid w:val="00E60EAA"/>
    <w:rsid w:val="00E610E1"/>
    <w:rsid w:val="00E6200A"/>
    <w:rsid w:val="00E62FFC"/>
    <w:rsid w:val="00E63EDD"/>
    <w:rsid w:val="00E64217"/>
    <w:rsid w:val="00E651DA"/>
    <w:rsid w:val="00E65320"/>
    <w:rsid w:val="00E65363"/>
    <w:rsid w:val="00E655E1"/>
    <w:rsid w:val="00E66FC6"/>
    <w:rsid w:val="00E67158"/>
    <w:rsid w:val="00E67210"/>
    <w:rsid w:val="00E67224"/>
    <w:rsid w:val="00E674F8"/>
    <w:rsid w:val="00E7069F"/>
    <w:rsid w:val="00E70FEB"/>
    <w:rsid w:val="00E713CC"/>
    <w:rsid w:val="00E720FC"/>
    <w:rsid w:val="00E72505"/>
    <w:rsid w:val="00E727DF"/>
    <w:rsid w:val="00E72F81"/>
    <w:rsid w:val="00E738D1"/>
    <w:rsid w:val="00E73FFC"/>
    <w:rsid w:val="00E74DC3"/>
    <w:rsid w:val="00E75009"/>
    <w:rsid w:val="00E7518A"/>
    <w:rsid w:val="00E75682"/>
    <w:rsid w:val="00E757F3"/>
    <w:rsid w:val="00E75AE3"/>
    <w:rsid w:val="00E76339"/>
    <w:rsid w:val="00E767D1"/>
    <w:rsid w:val="00E77271"/>
    <w:rsid w:val="00E77490"/>
    <w:rsid w:val="00E77EC8"/>
    <w:rsid w:val="00E81103"/>
    <w:rsid w:val="00E811EB"/>
    <w:rsid w:val="00E81F43"/>
    <w:rsid w:val="00E82237"/>
    <w:rsid w:val="00E8249A"/>
    <w:rsid w:val="00E82C11"/>
    <w:rsid w:val="00E82CFE"/>
    <w:rsid w:val="00E83047"/>
    <w:rsid w:val="00E8432C"/>
    <w:rsid w:val="00E85101"/>
    <w:rsid w:val="00E858DF"/>
    <w:rsid w:val="00E85DE4"/>
    <w:rsid w:val="00E85FB4"/>
    <w:rsid w:val="00E85FE5"/>
    <w:rsid w:val="00E860C5"/>
    <w:rsid w:val="00E863B7"/>
    <w:rsid w:val="00E870F9"/>
    <w:rsid w:val="00E8719A"/>
    <w:rsid w:val="00E871DF"/>
    <w:rsid w:val="00E8733E"/>
    <w:rsid w:val="00E87579"/>
    <w:rsid w:val="00E90512"/>
    <w:rsid w:val="00E90808"/>
    <w:rsid w:val="00E91067"/>
    <w:rsid w:val="00E915F4"/>
    <w:rsid w:val="00E932EB"/>
    <w:rsid w:val="00E938FF"/>
    <w:rsid w:val="00E93A89"/>
    <w:rsid w:val="00E9440D"/>
    <w:rsid w:val="00E94ACF"/>
    <w:rsid w:val="00E94BB0"/>
    <w:rsid w:val="00E94E58"/>
    <w:rsid w:val="00E9560D"/>
    <w:rsid w:val="00E95724"/>
    <w:rsid w:val="00EA0781"/>
    <w:rsid w:val="00EA0DDD"/>
    <w:rsid w:val="00EA2A20"/>
    <w:rsid w:val="00EA2C82"/>
    <w:rsid w:val="00EA2E80"/>
    <w:rsid w:val="00EA3CE6"/>
    <w:rsid w:val="00EA481C"/>
    <w:rsid w:val="00EA4D2D"/>
    <w:rsid w:val="00EA5A20"/>
    <w:rsid w:val="00EA5E7E"/>
    <w:rsid w:val="00EA5FA9"/>
    <w:rsid w:val="00EA66EF"/>
    <w:rsid w:val="00EA66F7"/>
    <w:rsid w:val="00EA68BB"/>
    <w:rsid w:val="00EA69FE"/>
    <w:rsid w:val="00EA6C7E"/>
    <w:rsid w:val="00EA77B0"/>
    <w:rsid w:val="00EA7ABC"/>
    <w:rsid w:val="00EA7D03"/>
    <w:rsid w:val="00EB0288"/>
    <w:rsid w:val="00EB0383"/>
    <w:rsid w:val="00EB0530"/>
    <w:rsid w:val="00EB0788"/>
    <w:rsid w:val="00EB1600"/>
    <w:rsid w:val="00EB1D2E"/>
    <w:rsid w:val="00EB1FDE"/>
    <w:rsid w:val="00EB205D"/>
    <w:rsid w:val="00EB24D0"/>
    <w:rsid w:val="00EB2590"/>
    <w:rsid w:val="00EB25E2"/>
    <w:rsid w:val="00EB2CD1"/>
    <w:rsid w:val="00EB38C0"/>
    <w:rsid w:val="00EB4514"/>
    <w:rsid w:val="00EB4CB4"/>
    <w:rsid w:val="00EB5745"/>
    <w:rsid w:val="00EB5C77"/>
    <w:rsid w:val="00EB65B1"/>
    <w:rsid w:val="00EB796D"/>
    <w:rsid w:val="00EC041F"/>
    <w:rsid w:val="00EC0905"/>
    <w:rsid w:val="00EC0C2E"/>
    <w:rsid w:val="00EC0C91"/>
    <w:rsid w:val="00EC1261"/>
    <w:rsid w:val="00EC16CD"/>
    <w:rsid w:val="00EC18D1"/>
    <w:rsid w:val="00EC2EB3"/>
    <w:rsid w:val="00EC3023"/>
    <w:rsid w:val="00EC3548"/>
    <w:rsid w:val="00EC376C"/>
    <w:rsid w:val="00EC3B89"/>
    <w:rsid w:val="00EC4B69"/>
    <w:rsid w:val="00EC5799"/>
    <w:rsid w:val="00EC6211"/>
    <w:rsid w:val="00EC624F"/>
    <w:rsid w:val="00EC6752"/>
    <w:rsid w:val="00EC6CB3"/>
    <w:rsid w:val="00EC6F68"/>
    <w:rsid w:val="00EC6F76"/>
    <w:rsid w:val="00EC74BF"/>
    <w:rsid w:val="00ED07F0"/>
    <w:rsid w:val="00ED0D2F"/>
    <w:rsid w:val="00ED125D"/>
    <w:rsid w:val="00ED1926"/>
    <w:rsid w:val="00ED1AA3"/>
    <w:rsid w:val="00ED2085"/>
    <w:rsid w:val="00ED27E3"/>
    <w:rsid w:val="00ED2840"/>
    <w:rsid w:val="00ED29BF"/>
    <w:rsid w:val="00ED30A4"/>
    <w:rsid w:val="00ED326B"/>
    <w:rsid w:val="00ED337B"/>
    <w:rsid w:val="00ED4584"/>
    <w:rsid w:val="00ED52D2"/>
    <w:rsid w:val="00ED5454"/>
    <w:rsid w:val="00ED5787"/>
    <w:rsid w:val="00ED57E0"/>
    <w:rsid w:val="00ED5C78"/>
    <w:rsid w:val="00ED5EFE"/>
    <w:rsid w:val="00ED606A"/>
    <w:rsid w:val="00EE0760"/>
    <w:rsid w:val="00EE08AC"/>
    <w:rsid w:val="00EE0971"/>
    <w:rsid w:val="00EE16C9"/>
    <w:rsid w:val="00EE1F38"/>
    <w:rsid w:val="00EE23F4"/>
    <w:rsid w:val="00EE3764"/>
    <w:rsid w:val="00EE3F40"/>
    <w:rsid w:val="00EE4844"/>
    <w:rsid w:val="00EE4982"/>
    <w:rsid w:val="00EE4E7E"/>
    <w:rsid w:val="00EE509D"/>
    <w:rsid w:val="00EE51BB"/>
    <w:rsid w:val="00EE6AA2"/>
    <w:rsid w:val="00EE6F9E"/>
    <w:rsid w:val="00EE7502"/>
    <w:rsid w:val="00EF0427"/>
    <w:rsid w:val="00EF0A3D"/>
    <w:rsid w:val="00EF0BA8"/>
    <w:rsid w:val="00EF1BB5"/>
    <w:rsid w:val="00EF2910"/>
    <w:rsid w:val="00EF2B2D"/>
    <w:rsid w:val="00EF4FDE"/>
    <w:rsid w:val="00EF5095"/>
    <w:rsid w:val="00EF55E2"/>
    <w:rsid w:val="00EF570A"/>
    <w:rsid w:val="00EF5D4C"/>
    <w:rsid w:val="00EF61DF"/>
    <w:rsid w:val="00EF7394"/>
    <w:rsid w:val="00EF73ED"/>
    <w:rsid w:val="00EF7DF7"/>
    <w:rsid w:val="00F01714"/>
    <w:rsid w:val="00F01C26"/>
    <w:rsid w:val="00F0228E"/>
    <w:rsid w:val="00F0305B"/>
    <w:rsid w:val="00F03706"/>
    <w:rsid w:val="00F03E65"/>
    <w:rsid w:val="00F06343"/>
    <w:rsid w:val="00F06A51"/>
    <w:rsid w:val="00F071FA"/>
    <w:rsid w:val="00F0754E"/>
    <w:rsid w:val="00F078E9"/>
    <w:rsid w:val="00F0792B"/>
    <w:rsid w:val="00F07ADA"/>
    <w:rsid w:val="00F07E37"/>
    <w:rsid w:val="00F10429"/>
    <w:rsid w:val="00F109CE"/>
    <w:rsid w:val="00F10B90"/>
    <w:rsid w:val="00F1131F"/>
    <w:rsid w:val="00F1308F"/>
    <w:rsid w:val="00F1321B"/>
    <w:rsid w:val="00F138F9"/>
    <w:rsid w:val="00F14AEF"/>
    <w:rsid w:val="00F14DAD"/>
    <w:rsid w:val="00F156C9"/>
    <w:rsid w:val="00F15B9C"/>
    <w:rsid w:val="00F16888"/>
    <w:rsid w:val="00F204D0"/>
    <w:rsid w:val="00F2074B"/>
    <w:rsid w:val="00F20DD4"/>
    <w:rsid w:val="00F223A3"/>
    <w:rsid w:val="00F22B03"/>
    <w:rsid w:val="00F22CC1"/>
    <w:rsid w:val="00F23095"/>
    <w:rsid w:val="00F23F5D"/>
    <w:rsid w:val="00F24137"/>
    <w:rsid w:val="00F247C9"/>
    <w:rsid w:val="00F24938"/>
    <w:rsid w:val="00F25289"/>
    <w:rsid w:val="00F2671D"/>
    <w:rsid w:val="00F27145"/>
    <w:rsid w:val="00F275B9"/>
    <w:rsid w:val="00F2794F"/>
    <w:rsid w:val="00F27FF3"/>
    <w:rsid w:val="00F30826"/>
    <w:rsid w:val="00F30D11"/>
    <w:rsid w:val="00F311BA"/>
    <w:rsid w:val="00F312C9"/>
    <w:rsid w:val="00F31784"/>
    <w:rsid w:val="00F31CDB"/>
    <w:rsid w:val="00F31E00"/>
    <w:rsid w:val="00F3220F"/>
    <w:rsid w:val="00F3255E"/>
    <w:rsid w:val="00F32676"/>
    <w:rsid w:val="00F326E1"/>
    <w:rsid w:val="00F32973"/>
    <w:rsid w:val="00F333C9"/>
    <w:rsid w:val="00F35B2C"/>
    <w:rsid w:val="00F35D80"/>
    <w:rsid w:val="00F36371"/>
    <w:rsid w:val="00F36EA7"/>
    <w:rsid w:val="00F376CF"/>
    <w:rsid w:val="00F3791F"/>
    <w:rsid w:val="00F37D25"/>
    <w:rsid w:val="00F40573"/>
    <w:rsid w:val="00F40649"/>
    <w:rsid w:val="00F4067B"/>
    <w:rsid w:val="00F410B1"/>
    <w:rsid w:val="00F4112F"/>
    <w:rsid w:val="00F418F3"/>
    <w:rsid w:val="00F41CA5"/>
    <w:rsid w:val="00F41FF8"/>
    <w:rsid w:val="00F4260E"/>
    <w:rsid w:val="00F42A78"/>
    <w:rsid w:val="00F430F4"/>
    <w:rsid w:val="00F43C2B"/>
    <w:rsid w:val="00F43F73"/>
    <w:rsid w:val="00F44C9E"/>
    <w:rsid w:val="00F44E6A"/>
    <w:rsid w:val="00F45486"/>
    <w:rsid w:val="00F4576C"/>
    <w:rsid w:val="00F46E9E"/>
    <w:rsid w:val="00F47EAC"/>
    <w:rsid w:val="00F509C5"/>
    <w:rsid w:val="00F50D10"/>
    <w:rsid w:val="00F510CE"/>
    <w:rsid w:val="00F51212"/>
    <w:rsid w:val="00F512FC"/>
    <w:rsid w:val="00F515C6"/>
    <w:rsid w:val="00F51914"/>
    <w:rsid w:val="00F51AF4"/>
    <w:rsid w:val="00F51E30"/>
    <w:rsid w:val="00F51FDB"/>
    <w:rsid w:val="00F5251F"/>
    <w:rsid w:val="00F52A26"/>
    <w:rsid w:val="00F53160"/>
    <w:rsid w:val="00F5327E"/>
    <w:rsid w:val="00F537C3"/>
    <w:rsid w:val="00F5394C"/>
    <w:rsid w:val="00F53AB9"/>
    <w:rsid w:val="00F54EE7"/>
    <w:rsid w:val="00F55107"/>
    <w:rsid w:val="00F55AE2"/>
    <w:rsid w:val="00F55AFE"/>
    <w:rsid w:val="00F561ED"/>
    <w:rsid w:val="00F56378"/>
    <w:rsid w:val="00F5660D"/>
    <w:rsid w:val="00F5667B"/>
    <w:rsid w:val="00F567F9"/>
    <w:rsid w:val="00F56C05"/>
    <w:rsid w:val="00F56D0D"/>
    <w:rsid w:val="00F576E7"/>
    <w:rsid w:val="00F6003E"/>
    <w:rsid w:val="00F606EC"/>
    <w:rsid w:val="00F60A3A"/>
    <w:rsid w:val="00F60F2F"/>
    <w:rsid w:val="00F614C8"/>
    <w:rsid w:val="00F61CBE"/>
    <w:rsid w:val="00F6203A"/>
    <w:rsid w:val="00F62C0B"/>
    <w:rsid w:val="00F63336"/>
    <w:rsid w:val="00F63DBB"/>
    <w:rsid w:val="00F63FF3"/>
    <w:rsid w:val="00F643C1"/>
    <w:rsid w:val="00F643E6"/>
    <w:rsid w:val="00F647F6"/>
    <w:rsid w:val="00F656DA"/>
    <w:rsid w:val="00F65798"/>
    <w:rsid w:val="00F65BE9"/>
    <w:rsid w:val="00F65D22"/>
    <w:rsid w:val="00F66445"/>
    <w:rsid w:val="00F66541"/>
    <w:rsid w:val="00F66690"/>
    <w:rsid w:val="00F66F00"/>
    <w:rsid w:val="00F6703F"/>
    <w:rsid w:val="00F6755C"/>
    <w:rsid w:val="00F67D8B"/>
    <w:rsid w:val="00F714FB"/>
    <w:rsid w:val="00F71B99"/>
    <w:rsid w:val="00F71E51"/>
    <w:rsid w:val="00F73503"/>
    <w:rsid w:val="00F73687"/>
    <w:rsid w:val="00F748E7"/>
    <w:rsid w:val="00F752AF"/>
    <w:rsid w:val="00F7549E"/>
    <w:rsid w:val="00F765D2"/>
    <w:rsid w:val="00F76ED3"/>
    <w:rsid w:val="00F770F4"/>
    <w:rsid w:val="00F773AA"/>
    <w:rsid w:val="00F80039"/>
    <w:rsid w:val="00F80CFE"/>
    <w:rsid w:val="00F81170"/>
    <w:rsid w:val="00F81EE7"/>
    <w:rsid w:val="00F82088"/>
    <w:rsid w:val="00F825AF"/>
    <w:rsid w:val="00F825B1"/>
    <w:rsid w:val="00F83250"/>
    <w:rsid w:val="00F83261"/>
    <w:rsid w:val="00F8491A"/>
    <w:rsid w:val="00F856C9"/>
    <w:rsid w:val="00F86BFC"/>
    <w:rsid w:val="00F86D58"/>
    <w:rsid w:val="00F90CD6"/>
    <w:rsid w:val="00F90D99"/>
    <w:rsid w:val="00F9203E"/>
    <w:rsid w:val="00F92A41"/>
    <w:rsid w:val="00F932EF"/>
    <w:rsid w:val="00F939D5"/>
    <w:rsid w:val="00F955BD"/>
    <w:rsid w:val="00F956F6"/>
    <w:rsid w:val="00F95CD6"/>
    <w:rsid w:val="00F961A7"/>
    <w:rsid w:val="00F9623F"/>
    <w:rsid w:val="00F963CA"/>
    <w:rsid w:val="00F96C43"/>
    <w:rsid w:val="00F9727D"/>
    <w:rsid w:val="00F976A6"/>
    <w:rsid w:val="00F97EC8"/>
    <w:rsid w:val="00FA0275"/>
    <w:rsid w:val="00FA056D"/>
    <w:rsid w:val="00FA098F"/>
    <w:rsid w:val="00FA1037"/>
    <w:rsid w:val="00FA18EF"/>
    <w:rsid w:val="00FA1A78"/>
    <w:rsid w:val="00FA2714"/>
    <w:rsid w:val="00FA276E"/>
    <w:rsid w:val="00FA3649"/>
    <w:rsid w:val="00FA38C4"/>
    <w:rsid w:val="00FA4438"/>
    <w:rsid w:val="00FA46BE"/>
    <w:rsid w:val="00FA4B49"/>
    <w:rsid w:val="00FA4BC8"/>
    <w:rsid w:val="00FA5BA1"/>
    <w:rsid w:val="00FA64F9"/>
    <w:rsid w:val="00FA6B5E"/>
    <w:rsid w:val="00FA6C68"/>
    <w:rsid w:val="00FA7335"/>
    <w:rsid w:val="00FA7383"/>
    <w:rsid w:val="00FA7702"/>
    <w:rsid w:val="00FA78B7"/>
    <w:rsid w:val="00FA7FF6"/>
    <w:rsid w:val="00FB114D"/>
    <w:rsid w:val="00FB150F"/>
    <w:rsid w:val="00FB1569"/>
    <w:rsid w:val="00FB1BF6"/>
    <w:rsid w:val="00FB2037"/>
    <w:rsid w:val="00FB2430"/>
    <w:rsid w:val="00FB261D"/>
    <w:rsid w:val="00FB2A69"/>
    <w:rsid w:val="00FB3A92"/>
    <w:rsid w:val="00FB4B6D"/>
    <w:rsid w:val="00FB4EE6"/>
    <w:rsid w:val="00FB5B3F"/>
    <w:rsid w:val="00FB61C5"/>
    <w:rsid w:val="00FB7051"/>
    <w:rsid w:val="00FB7745"/>
    <w:rsid w:val="00FB7842"/>
    <w:rsid w:val="00FB7E17"/>
    <w:rsid w:val="00FC09F7"/>
    <w:rsid w:val="00FC11C6"/>
    <w:rsid w:val="00FC1D8E"/>
    <w:rsid w:val="00FC2597"/>
    <w:rsid w:val="00FC2EF7"/>
    <w:rsid w:val="00FC36CD"/>
    <w:rsid w:val="00FC3CA4"/>
    <w:rsid w:val="00FC3D5D"/>
    <w:rsid w:val="00FC49B1"/>
    <w:rsid w:val="00FC4BDC"/>
    <w:rsid w:val="00FC5608"/>
    <w:rsid w:val="00FC5872"/>
    <w:rsid w:val="00FC6C13"/>
    <w:rsid w:val="00FD0380"/>
    <w:rsid w:val="00FD0FE2"/>
    <w:rsid w:val="00FD15CD"/>
    <w:rsid w:val="00FD1854"/>
    <w:rsid w:val="00FD1A0F"/>
    <w:rsid w:val="00FD211C"/>
    <w:rsid w:val="00FD27D4"/>
    <w:rsid w:val="00FD386B"/>
    <w:rsid w:val="00FD393E"/>
    <w:rsid w:val="00FD3BCC"/>
    <w:rsid w:val="00FD3E1F"/>
    <w:rsid w:val="00FD4114"/>
    <w:rsid w:val="00FD47C9"/>
    <w:rsid w:val="00FD4B60"/>
    <w:rsid w:val="00FD4D6E"/>
    <w:rsid w:val="00FD5017"/>
    <w:rsid w:val="00FD576B"/>
    <w:rsid w:val="00FD6486"/>
    <w:rsid w:val="00FD6968"/>
    <w:rsid w:val="00FD7507"/>
    <w:rsid w:val="00FD7DC8"/>
    <w:rsid w:val="00FE0152"/>
    <w:rsid w:val="00FE01CE"/>
    <w:rsid w:val="00FE04C6"/>
    <w:rsid w:val="00FE07F3"/>
    <w:rsid w:val="00FE0E11"/>
    <w:rsid w:val="00FE0F4C"/>
    <w:rsid w:val="00FE1B70"/>
    <w:rsid w:val="00FE21C7"/>
    <w:rsid w:val="00FE2789"/>
    <w:rsid w:val="00FE2817"/>
    <w:rsid w:val="00FE29F7"/>
    <w:rsid w:val="00FE2D59"/>
    <w:rsid w:val="00FE2ECA"/>
    <w:rsid w:val="00FE37FF"/>
    <w:rsid w:val="00FE3C71"/>
    <w:rsid w:val="00FE3E27"/>
    <w:rsid w:val="00FE3FB4"/>
    <w:rsid w:val="00FE3FE8"/>
    <w:rsid w:val="00FE4260"/>
    <w:rsid w:val="00FE4263"/>
    <w:rsid w:val="00FE4C7A"/>
    <w:rsid w:val="00FE53D9"/>
    <w:rsid w:val="00FE5BD2"/>
    <w:rsid w:val="00FE5E75"/>
    <w:rsid w:val="00FE6017"/>
    <w:rsid w:val="00FE6255"/>
    <w:rsid w:val="00FE6548"/>
    <w:rsid w:val="00FE6853"/>
    <w:rsid w:val="00FF00DD"/>
    <w:rsid w:val="00FF0402"/>
    <w:rsid w:val="00FF0898"/>
    <w:rsid w:val="00FF11E1"/>
    <w:rsid w:val="00FF17FB"/>
    <w:rsid w:val="00FF2265"/>
    <w:rsid w:val="00FF234C"/>
    <w:rsid w:val="00FF24FD"/>
    <w:rsid w:val="00FF3176"/>
    <w:rsid w:val="00FF31C0"/>
    <w:rsid w:val="00FF39F5"/>
    <w:rsid w:val="00FF3DCE"/>
    <w:rsid w:val="00FF404B"/>
    <w:rsid w:val="00FF5790"/>
    <w:rsid w:val="00FF6873"/>
    <w:rsid w:val="00FF6B46"/>
    <w:rsid w:val="00FF6CAA"/>
    <w:rsid w:val="00FF7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B26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Title"/>
    <w:link w:val="Heading1Char"/>
    <w:uiPriority w:val="99"/>
    <w:qFormat/>
    <w:rsid w:val="00820F81"/>
    <w:rPr>
      <w:sz w:val="32"/>
    </w:rPr>
  </w:style>
  <w:style w:type="paragraph" w:styleId="Heading2">
    <w:name w:val="heading 2"/>
    <w:basedOn w:val="Heading1"/>
    <w:next w:val="Normal"/>
    <w:link w:val="Heading2Char"/>
    <w:uiPriority w:val="99"/>
    <w:unhideWhenUsed/>
    <w:qFormat/>
    <w:rsid w:val="00820F81"/>
    <w:pPr>
      <w:outlineLvl w:val="1"/>
    </w:pPr>
    <w:rPr>
      <w:sz w:val="24"/>
    </w:rPr>
  </w:style>
  <w:style w:type="paragraph" w:styleId="Heading3">
    <w:name w:val="heading 3"/>
    <w:basedOn w:val="Normal"/>
    <w:next w:val="Normal"/>
    <w:link w:val="Heading3Char"/>
    <w:uiPriority w:val="9"/>
    <w:unhideWhenUsed/>
    <w:qFormat/>
    <w:rsid w:val="00252D49"/>
    <w:pPr>
      <w:keepNext/>
      <w:keepLines/>
      <w:spacing w:before="200" w:after="0"/>
      <w:outlineLvl w:val="2"/>
    </w:pPr>
    <w:rPr>
      <w:rFonts w:asciiTheme="majorHAnsi" w:eastAsiaTheme="majorEastAsia" w:hAnsiTheme="majorHAnsi" w:cstheme="majorBidi"/>
      <w:b/>
      <w:bCs/>
      <w:color w:val="4A66AC" w:themeColor="accent1"/>
    </w:rPr>
  </w:style>
  <w:style w:type="paragraph" w:styleId="Heading4">
    <w:name w:val="heading 4"/>
    <w:basedOn w:val="Normal"/>
    <w:next w:val="Normal"/>
    <w:link w:val="Heading4Char1"/>
    <w:autoRedefine/>
    <w:uiPriority w:val="9"/>
    <w:qFormat/>
    <w:rsid w:val="001A63F6"/>
    <w:pPr>
      <w:keepNext/>
      <w:spacing w:before="200" w:after="40" w:line="240" w:lineRule="auto"/>
      <w:outlineLvl w:val="3"/>
    </w:pPr>
    <w:rPr>
      <w:rFonts w:ascii="Arial" w:eastAsia="Times New Roman" w:hAnsi="Arial" w:cs="Arial"/>
      <w:bCs/>
      <w:sz w:val="24"/>
      <w:szCs w:val="28"/>
    </w:rPr>
  </w:style>
  <w:style w:type="paragraph" w:styleId="Heading5">
    <w:name w:val="heading 5"/>
    <w:basedOn w:val="Normal"/>
    <w:next w:val="Normal"/>
    <w:link w:val="Heading5Char"/>
    <w:uiPriority w:val="9"/>
    <w:semiHidden/>
    <w:unhideWhenUsed/>
    <w:qFormat/>
    <w:rsid w:val="00AE2284"/>
    <w:pPr>
      <w:keepNext/>
      <w:keepLines/>
      <w:spacing w:before="200" w:after="0"/>
      <w:outlineLvl w:val="4"/>
    </w:pPr>
    <w:rPr>
      <w:rFonts w:asciiTheme="majorHAnsi" w:eastAsiaTheme="majorEastAsia" w:hAnsiTheme="majorHAnsi" w:cstheme="majorBidi"/>
      <w:color w:val="243255" w:themeColor="accent1" w:themeShade="7F"/>
    </w:rPr>
  </w:style>
  <w:style w:type="paragraph" w:styleId="Heading6">
    <w:name w:val="heading 6"/>
    <w:basedOn w:val="Normal"/>
    <w:next w:val="Normal"/>
    <w:link w:val="Heading6Char"/>
    <w:uiPriority w:val="9"/>
    <w:semiHidden/>
    <w:unhideWhenUsed/>
    <w:qFormat/>
    <w:rsid w:val="00AE2284"/>
    <w:pPr>
      <w:keepNext/>
      <w:keepLines/>
      <w:spacing w:before="200" w:after="0"/>
      <w:outlineLvl w:val="5"/>
    </w:pPr>
    <w:rPr>
      <w:rFonts w:asciiTheme="majorHAnsi" w:eastAsiaTheme="majorEastAsia" w:hAnsiTheme="majorHAnsi" w:cstheme="majorBidi"/>
      <w:i/>
      <w:iCs/>
      <w:color w:val="243255" w:themeColor="accent1" w:themeShade="7F"/>
    </w:rPr>
  </w:style>
  <w:style w:type="paragraph" w:styleId="Heading7">
    <w:name w:val="heading 7"/>
    <w:basedOn w:val="Normal"/>
    <w:next w:val="Normal"/>
    <w:link w:val="Heading7Char"/>
    <w:uiPriority w:val="9"/>
    <w:semiHidden/>
    <w:unhideWhenUsed/>
    <w:qFormat/>
    <w:rsid w:val="00AE228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E2284"/>
    <w:pPr>
      <w:keepNext/>
      <w:keepLines/>
      <w:spacing w:before="200" w:after="0"/>
      <w:outlineLvl w:val="7"/>
    </w:pPr>
    <w:rPr>
      <w:rFonts w:asciiTheme="majorHAnsi" w:eastAsiaTheme="majorEastAsia" w:hAnsiTheme="majorHAnsi" w:cstheme="majorBidi"/>
      <w:color w:val="4A66AC" w:themeColor="accent1"/>
      <w:sz w:val="20"/>
      <w:szCs w:val="20"/>
    </w:rPr>
  </w:style>
  <w:style w:type="paragraph" w:styleId="Heading9">
    <w:name w:val="heading 9"/>
    <w:basedOn w:val="Normal"/>
    <w:next w:val="Normal"/>
    <w:link w:val="Heading9Char"/>
    <w:uiPriority w:val="9"/>
    <w:semiHidden/>
    <w:unhideWhenUsed/>
    <w:qFormat/>
    <w:rsid w:val="00AE228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0F81"/>
    <w:rPr>
      <w:rFonts w:ascii="Arial" w:eastAsia="Times New Roman" w:hAnsi="Arial" w:cs="Arial"/>
      <w:b/>
      <w:bCs/>
      <w:kern w:val="28"/>
      <w:sz w:val="32"/>
      <w:szCs w:val="32"/>
    </w:rPr>
  </w:style>
  <w:style w:type="character" w:customStyle="1" w:styleId="Heading2Char">
    <w:name w:val="Heading 2 Char"/>
    <w:basedOn w:val="DefaultParagraphFont"/>
    <w:link w:val="Heading2"/>
    <w:uiPriority w:val="9"/>
    <w:rsid w:val="00820F81"/>
    <w:rPr>
      <w:rFonts w:ascii="Arial" w:eastAsia="Times New Roman" w:hAnsi="Arial" w:cs="Arial"/>
      <w:b/>
      <w:bCs/>
      <w:kern w:val="28"/>
      <w:sz w:val="24"/>
      <w:szCs w:val="32"/>
    </w:rPr>
  </w:style>
  <w:style w:type="character" w:customStyle="1" w:styleId="Heading3Char">
    <w:name w:val="Heading 3 Char"/>
    <w:basedOn w:val="DefaultParagraphFont"/>
    <w:link w:val="Heading3"/>
    <w:uiPriority w:val="9"/>
    <w:rsid w:val="00252D49"/>
    <w:rPr>
      <w:rFonts w:asciiTheme="majorHAnsi" w:eastAsiaTheme="majorEastAsia" w:hAnsiTheme="majorHAnsi" w:cstheme="majorBidi"/>
      <w:b/>
      <w:bCs/>
      <w:color w:val="4A66AC" w:themeColor="accent1"/>
    </w:rPr>
  </w:style>
  <w:style w:type="paragraph" w:styleId="PlainText">
    <w:name w:val="Plain Text"/>
    <w:basedOn w:val="Normal"/>
    <w:link w:val="PlainTextChar"/>
    <w:uiPriority w:val="99"/>
    <w:unhideWhenUsed/>
    <w:rsid w:val="004A10B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4A10BA"/>
    <w:rPr>
      <w:rFonts w:ascii="Consolas" w:hAnsi="Consolas"/>
      <w:sz w:val="21"/>
      <w:szCs w:val="21"/>
    </w:rPr>
  </w:style>
  <w:style w:type="table" w:styleId="TableGrid">
    <w:name w:val="Table Grid"/>
    <w:basedOn w:val="TableNormal"/>
    <w:uiPriority w:val="99"/>
    <w:rsid w:val="00F27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75B9"/>
    <w:rPr>
      <w:color w:val="0000FF"/>
      <w:u w:val="single"/>
    </w:rPr>
  </w:style>
  <w:style w:type="paragraph" w:styleId="NormalWeb">
    <w:name w:val="Normal (Web)"/>
    <w:basedOn w:val="Normal"/>
    <w:uiPriority w:val="99"/>
    <w:unhideWhenUsed/>
    <w:rsid w:val="00F275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33">
    <w:name w:val="A33"/>
    <w:uiPriority w:val="99"/>
    <w:rsid w:val="008C78A3"/>
    <w:rPr>
      <w:rFonts w:ascii="Folio Std Medium" w:hAnsi="Folio Std Medium" w:cs="Folio Std Medium"/>
      <w:color w:val="221E1F"/>
      <w:sz w:val="19"/>
      <w:szCs w:val="19"/>
    </w:rPr>
  </w:style>
  <w:style w:type="paragraph" w:customStyle="1" w:styleId="textbudget">
    <w:name w:val="text_budget"/>
    <w:basedOn w:val="Normal"/>
    <w:rsid w:val="00E079CF"/>
    <w:pPr>
      <w:spacing w:before="80" w:after="120" w:line="240" w:lineRule="auto"/>
    </w:pPr>
    <w:rPr>
      <w:rFonts w:ascii="Arial" w:eastAsia="Times New Roman" w:hAnsi="Arial" w:cs="Times New Roman"/>
      <w:szCs w:val="24"/>
    </w:rPr>
  </w:style>
  <w:style w:type="paragraph" w:customStyle="1" w:styleId="Pa91">
    <w:name w:val="Pa9+1"/>
    <w:basedOn w:val="Normal"/>
    <w:uiPriority w:val="99"/>
    <w:rsid w:val="00533A61"/>
    <w:pPr>
      <w:autoSpaceDE w:val="0"/>
      <w:autoSpaceDN w:val="0"/>
      <w:spacing w:after="0" w:line="185" w:lineRule="atLeast"/>
    </w:pPr>
    <w:rPr>
      <w:rFonts w:ascii="HelveticaNeueLT Std Med Cn" w:hAnsi="HelveticaNeueLT Std Med Cn" w:cs="Times New Roman"/>
      <w:sz w:val="24"/>
      <w:szCs w:val="24"/>
    </w:rPr>
  </w:style>
  <w:style w:type="paragraph" w:customStyle="1" w:styleId="Pa11">
    <w:name w:val="Pa1+1"/>
    <w:basedOn w:val="Normal"/>
    <w:uiPriority w:val="99"/>
    <w:rsid w:val="00533A61"/>
    <w:pPr>
      <w:autoSpaceDE w:val="0"/>
      <w:autoSpaceDN w:val="0"/>
      <w:spacing w:after="0" w:line="185" w:lineRule="atLeast"/>
    </w:pPr>
    <w:rPr>
      <w:rFonts w:ascii="HelveticaNeueLT Std Med Cn" w:hAnsi="HelveticaNeueLT Std Med Cn" w:cs="Times New Roman"/>
      <w:sz w:val="24"/>
      <w:szCs w:val="24"/>
    </w:rPr>
  </w:style>
  <w:style w:type="paragraph" w:styleId="Header">
    <w:name w:val="header"/>
    <w:basedOn w:val="Normal"/>
    <w:link w:val="HeaderChar"/>
    <w:uiPriority w:val="99"/>
    <w:unhideWhenUsed/>
    <w:rsid w:val="00357C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7C7F"/>
  </w:style>
  <w:style w:type="paragraph" w:styleId="Footer">
    <w:name w:val="footer"/>
    <w:basedOn w:val="Normal"/>
    <w:link w:val="FooterChar"/>
    <w:uiPriority w:val="99"/>
    <w:unhideWhenUsed/>
    <w:rsid w:val="00357C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7C7F"/>
  </w:style>
  <w:style w:type="paragraph" w:styleId="FootnoteText">
    <w:name w:val="footnote text"/>
    <w:basedOn w:val="Normal"/>
    <w:link w:val="FootnoteTextChar"/>
    <w:uiPriority w:val="99"/>
    <w:semiHidden/>
    <w:unhideWhenUsed/>
    <w:rsid w:val="00144518"/>
    <w:pPr>
      <w:spacing w:after="0" w:line="240" w:lineRule="auto"/>
    </w:pPr>
    <w:rPr>
      <w:sz w:val="20"/>
      <w:szCs w:val="20"/>
    </w:rPr>
  </w:style>
  <w:style w:type="character" w:customStyle="1" w:styleId="FootnoteTextChar">
    <w:name w:val="Footnote Text Char"/>
    <w:basedOn w:val="DefaultParagraphFont"/>
    <w:link w:val="FootnoteText"/>
    <w:uiPriority w:val="99"/>
    <w:rsid w:val="00144518"/>
    <w:rPr>
      <w:sz w:val="20"/>
      <w:szCs w:val="20"/>
    </w:rPr>
  </w:style>
  <w:style w:type="character" w:styleId="FootnoteReference">
    <w:name w:val="footnote reference"/>
    <w:basedOn w:val="DefaultParagraphFont"/>
    <w:uiPriority w:val="99"/>
    <w:semiHidden/>
    <w:unhideWhenUsed/>
    <w:rsid w:val="00144518"/>
    <w:rPr>
      <w:vertAlign w:val="superscript"/>
    </w:rPr>
  </w:style>
  <w:style w:type="paragraph" w:styleId="ListParagraph">
    <w:name w:val="List Paragraph"/>
    <w:basedOn w:val="Normal"/>
    <w:link w:val="ListParagraphChar"/>
    <w:uiPriority w:val="34"/>
    <w:qFormat/>
    <w:rsid w:val="00801533"/>
    <w:pPr>
      <w:ind w:left="720"/>
      <w:contextualSpacing/>
    </w:pPr>
  </w:style>
  <w:style w:type="paragraph" w:styleId="BalloonText">
    <w:name w:val="Balloon Text"/>
    <w:basedOn w:val="Normal"/>
    <w:link w:val="BalloonTextChar"/>
    <w:uiPriority w:val="99"/>
    <w:semiHidden/>
    <w:unhideWhenUsed/>
    <w:rsid w:val="006564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642F"/>
    <w:rPr>
      <w:rFonts w:ascii="Tahoma" w:hAnsi="Tahoma" w:cs="Tahoma"/>
      <w:sz w:val="16"/>
      <w:szCs w:val="16"/>
    </w:rPr>
  </w:style>
  <w:style w:type="paragraph" w:styleId="BodyText">
    <w:name w:val="Body Text"/>
    <w:aliases w:val="aaaa-Body Text"/>
    <w:basedOn w:val="Normal"/>
    <w:link w:val="BodyTextChar"/>
    <w:rsid w:val="0065642F"/>
    <w:pPr>
      <w:spacing w:after="120" w:line="240" w:lineRule="auto"/>
    </w:pPr>
    <w:rPr>
      <w:rFonts w:ascii="Arial" w:eastAsia="Times New Roman" w:hAnsi="Arial" w:cs="Times New Roman"/>
      <w:sz w:val="24"/>
      <w:szCs w:val="24"/>
    </w:rPr>
  </w:style>
  <w:style w:type="character" w:customStyle="1" w:styleId="BodyTextChar">
    <w:name w:val="Body Text Char"/>
    <w:aliases w:val="aaaa-Body Text Char"/>
    <w:basedOn w:val="DefaultParagraphFont"/>
    <w:link w:val="BodyText"/>
    <w:rsid w:val="0065642F"/>
    <w:rPr>
      <w:rFonts w:ascii="Arial" w:eastAsia="Times New Roman" w:hAnsi="Arial" w:cs="Times New Roman"/>
      <w:sz w:val="24"/>
      <w:szCs w:val="24"/>
    </w:rPr>
  </w:style>
  <w:style w:type="paragraph" w:customStyle="1" w:styleId="Heading2Budget">
    <w:name w:val="Heading2_Budget"/>
    <w:basedOn w:val="Heading4budget"/>
    <w:link w:val="Heading2budgetChar"/>
    <w:qFormat/>
    <w:rsid w:val="00B723B8"/>
    <w:pPr>
      <w:jc w:val="center"/>
    </w:pPr>
    <w:rPr>
      <w:sz w:val="32"/>
    </w:rPr>
  </w:style>
  <w:style w:type="paragraph" w:customStyle="1" w:styleId="Heading4budget">
    <w:name w:val="Heading4_budget"/>
    <w:basedOn w:val="Normal"/>
    <w:link w:val="Heading4budgetChar"/>
    <w:qFormat/>
    <w:rsid w:val="001540C9"/>
    <w:rPr>
      <w:rFonts w:ascii="Arial" w:hAnsi="Arial" w:cs="Arial"/>
      <w:b/>
    </w:rPr>
  </w:style>
  <w:style w:type="character" w:customStyle="1" w:styleId="Heading2budgetChar">
    <w:name w:val="Heading2_budget Char"/>
    <w:link w:val="Heading2Budget"/>
    <w:rsid w:val="002F0946"/>
    <w:rPr>
      <w:rFonts w:ascii="Arial" w:hAnsi="Arial" w:cs="Arial"/>
      <w:b/>
      <w:sz w:val="32"/>
    </w:rPr>
  </w:style>
  <w:style w:type="character" w:styleId="Strong">
    <w:name w:val="Strong"/>
    <w:basedOn w:val="DefaultParagraphFont"/>
    <w:uiPriority w:val="22"/>
    <w:qFormat/>
    <w:rsid w:val="00C06A2B"/>
    <w:rPr>
      <w:b/>
      <w:bCs/>
    </w:rPr>
  </w:style>
  <w:style w:type="character" w:customStyle="1" w:styleId="ptext-18">
    <w:name w:val="ptext-18"/>
    <w:basedOn w:val="DefaultParagraphFont"/>
    <w:rsid w:val="009E029E"/>
  </w:style>
  <w:style w:type="character" w:styleId="Emphasis">
    <w:name w:val="Emphasis"/>
    <w:basedOn w:val="DefaultParagraphFont"/>
    <w:uiPriority w:val="20"/>
    <w:qFormat/>
    <w:rsid w:val="009E029E"/>
    <w:rPr>
      <w:b w:val="0"/>
      <w:bCs w:val="0"/>
      <w:i/>
      <w:iCs/>
    </w:rPr>
  </w:style>
  <w:style w:type="character" w:customStyle="1" w:styleId="budgettextChar">
    <w:name w:val="budget_text Char"/>
    <w:link w:val="budgettext"/>
    <w:rsid w:val="00BB2A4B"/>
    <w:rPr>
      <w:rFonts w:ascii="Arial" w:hAnsi="Arial" w:cs="Arial"/>
      <w:color w:val="000000"/>
      <w:sz w:val="22"/>
      <w:szCs w:val="22"/>
      <w:lang w:val="en"/>
    </w:rPr>
  </w:style>
  <w:style w:type="paragraph" w:customStyle="1" w:styleId="Heading3bidget">
    <w:name w:val="Heading3_bidget"/>
    <w:basedOn w:val="Normal"/>
    <w:link w:val="Heading3budgetChar"/>
    <w:qFormat/>
    <w:rsid w:val="00645B75"/>
    <w:rPr>
      <w:rFonts w:ascii="Arial" w:hAnsi="Arial"/>
      <w:b/>
      <w:sz w:val="28"/>
    </w:rPr>
  </w:style>
  <w:style w:type="character" w:customStyle="1" w:styleId="Heading3budgetChar">
    <w:name w:val="Heading3_budget Char"/>
    <w:link w:val="Heading3bidget"/>
    <w:rsid w:val="001540C9"/>
    <w:rPr>
      <w:rFonts w:ascii="Arial" w:hAnsi="Arial"/>
      <w:b/>
      <w:sz w:val="28"/>
    </w:rPr>
  </w:style>
  <w:style w:type="paragraph" w:customStyle="1" w:styleId="Heading1budget">
    <w:name w:val="Heading1_budget"/>
    <w:basedOn w:val="Heading2Budget"/>
    <w:link w:val="Heading1budgetChar"/>
    <w:qFormat/>
    <w:rsid w:val="00C63B51"/>
  </w:style>
  <w:style w:type="paragraph" w:customStyle="1" w:styleId="Heading5budget">
    <w:name w:val="Heading5_budget"/>
    <w:basedOn w:val="Heading4budget"/>
    <w:link w:val="Heading5budgetChar"/>
    <w:qFormat/>
    <w:rsid w:val="005C3D55"/>
  </w:style>
  <w:style w:type="paragraph" w:styleId="NoSpacing">
    <w:name w:val="No Spacing"/>
    <w:link w:val="NoSpacingChar"/>
    <w:uiPriority w:val="1"/>
    <w:qFormat/>
    <w:rsid w:val="00252D4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52D49"/>
    <w:rPr>
      <w:rFonts w:eastAsiaTheme="minorEastAsia"/>
      <w:lang w:eastAsia="ja-JP"/>
    </w:rPr>
  </w:style>
  <w:style w:type="paragraph" w:styleId="TOCHeading">
    <w:name w:val="TOC Heading"/>
    <w:basedOn w:val="Heading1"/>
    <w:next w:val="Normal"/>
    <w:uiPriority w:val="39"/>
    <w:unhideWhenUsed/>
    <w:qFormat/>
    <w:rsid w:val="00252D49"/>
    <w:pPr>
      <w:keepNext/>
      <w:keepLines/>
      <w:spacing w:before="480" w:after="0" w:line="276" w:lineRule="auto"/>
      <w:outlineLvl w:val="9"/>
    </w:pPr>
    <w:rPr>
      <w:rFonts w:asciiTheme="majorHAnsi" w:eastAsiaTheme="majorEastAsia" w:hAnsiTheme="majorHAnsi" w:cstheme="majorBidi"/>
      <w:b w:val="0"/>
      <w:bCs w:val="0"/>
      <w:color w:val="374C80" w:themeColor="accent1" w:themeShade="BF"/>
      <w:kern w:val="0"/>
      <w:sz w:val="28"/>
      <w:szCs w:val="28"/>
      <w:lang w:eastAsia="ja-JP"/>
    </w:rPr>
  </w:style>
  <w:style w:type="paragraph" w:styleId="TOC1">
    <w:name w:val="toc 1"/>
    <w:basedOn w:val="Normal"/>
    <w:next w:val="Normal"/>
    <w:autoRedefine/>
    <w:uiPriority w:val="39"/>
    <w:unhideWhenUsed/>
    <w:rsid w:val="00BA02B5"/>
    <w:pPr>
      <w:tabs>
        <w:tab w:val="right" w:leader="hyphen" w:pos="13670"/>
      </w:tabs>
      <w:spacing w:before="120" w:after="120"/>
    </w:pPr>
    <w:rPr>
      <w:rFonts w:cstheme="minorHAnsi"/>
      <w:b/>
      <w:bCs/>
      <w:caps/>
      <w:sz w:val="20"/>
      <w:szCs w:val="20"/>
    </w:rPr>
  </w:style>
  <w:style w:type="paragraph" w:styleId="TOC4">
    <w:name w:val="toc 4"/>
    <w:basedOn w:val="Normal"/>
    <w:next w:val="Normal"/>
    <w:autoRedefine/>
    <w:uiPriority w:val="39"/>
    <w:unhideWhenUsed/>
    <w:rsid w:val="001D547C"/>
    <w:pPr>
      <w:spacing w:after="0"/>
      <w:ind w:left="660"/>
    </w:pPr>
    <w:rPr>
      <w:rFonts w:cstheme="minorHAnsi"/>
      <w:sz w:val="18"/>
      <w:szCs w:val="18"/>
    </w:rPr>
  </w:style>
  <w:style w:type="paragraph" w:styleId="Revision">
    <w:name w:val="Revision"/>
    <w:hidden/>
    <w:uiPriority w:val="99"/>
    <w:semiHidden/>
    <w:rsid w:val="00086B00"/>
    <w:pPr>
      <w:spacing w:after="0" w:line="240" w:lineRule="auto"/>
    </w:pPr>
  </w:style>
  <w:style w:type="character" w:styleId="FollowedHyperlink">
    <w:name w:val="FollowedHyperlink"/>
    <w:basedOn w:val="DefaultParagraphFont"/>
    <w:uiPriority w:val="99"/>
    <w:unhideWhenUsed/>
    <w:rsid w:val="0034167B"/>
    <w:rPr>
      <w:color w:val="3EBBF0" w:themeColor="followedHyperlink"/>
      <w:u w:val="single"/>
    </w:rPr>
  </w:style>
  <w:style w:type="paragraph" w:styleId="TOC2">
    <w:name w:val="toc 2"/>
    <w:basedOn w:val="Normal"/>
    <w:next w:val="Normal"/>
    <w:autoRedefine/>
    <w:uiPriority w:val="39"/>
    <w:unhideWhenUsed/>
    <w:rsid w:val="003747FB"/>
    <w:pPr>
      <w:spacing w:after="0"/>
      <w:ind w:left="220"/>
    </w:pPr>
    <w:rPr>
      <w:rFonts w:cstheme="minorHAnsi"/>
      <w:smallCaps/>
      <w:sz w:val="20"/>
      <w:szCs w:val="20"/>
    </w:rPr>
  </w:style>
  <w:style w:type="paragraph" w:styleId="TOC3">
    <w:name w:val="toc 3"/>
    <w:basedOn w:val="Normal"/>
    <w:next w:val="Normal"/>
    <w:autoRedefine/>
    <w:uiPriority w:val="39"/>
    <w:unhideWhenUsed/>
    <w:rsid w:val="00BA02B5"/>
    <w:pPr>
      <w:tabs>
        <w:tab w:val="right" w:leader="hyphen" w:pos="13670"/>
      </w:tabs>
      <w:spacing w:after="0"/>
      <w:ind w:left="440"/>
    </w:pPr>
    <w:rPr>
      <w:rFonts w:cstheme="minorHAnsi"/>
      <w:i/>
      <w:iCs/>
      <w:sz w:val="20"/>
      <w:szCs w:val="20"/>
    </w:rPr>
  </w:style>
  <w:style w:type="paragraph" w:customStyle="1" w:styleId="Default">
    <w:name w:val="Default"/>
    <w:rsid w:val="00065997"/>
    <w:pPr>
      <w:autoSpaceDE w:val="0"/>
      <w:autoSpaceDN w:val="0"/>
      <w:adjustRightInd w:val="0"/>
      <w:spacing w:after="0" w:line="240" w:lineRule="auto"/>
    </w:pPr>
    <w:rPr>
      <w:rFonts w:ascii="Myriad Pro" w:hAnsi="Myriad Pro" w:cs="Myriad Pro"/>
      <w:color w:val="000000"/>
      <w:sz w:val="24"/>
      <w:szCs w:val="24"/>
    </w:rPr>
  </w:style>
  <w:style w:type="character" w:styleId="CommentReference">
    <w:name w:val="annotation reference"/>
    <w:basedOn w:val="DefaultParagraphFont"/>
    <w:uiPriority w:val="99"/>
    <w:unhideWhenUsed/>
    <w:rsid w:val="00C409C0"/>
    <w:rPr>
      <w:sz w:val="16"/>
      <w:szCs w:val="16"/>
    </w:rPr>
  </w:style>
  <w:style w:type="paragraph" w:styleId="CommentText">
    <w:name w:val="annotation text"/>
    <w:basedOn w:val="Normal"/>
    <w:link w:val="CommentTextChar"/>
    <w:uiPriority w:val="99"/>
    <w:unhideWhenUsed/>
    <w:rsid w:val="00C409C0"/>
    <w:pPr>
      <w:spacing w:line="240" w:lineRule="auto"/>
    </w:pPr>
    <w:rPr>
      <w:sz w:val="20"/>
      <w:szCs w:val="20"/>
    </w:rPr>
  </w:style>
  <w:style w:type="character" w:customStyle="1" w:styleId="CommentTextChar">
    <w:name w:val="Comment Text Char"/>
    <w:basedOn w:val="DefaultParagraphFont"/>
    <w:link w:val="CommentText"/>
    <w:uiPriority w:val="99"/>
    <w:rsid w:val="00C409C0"/>
    <w:rPr>
      <w:sz w:val="20"/>
      <w:szCs w:val="20"/>
    </w:rPr>
  </w:style>
  <w:style w:type="paragraph" w:styleId="CommentSubject">
    <w:name w:val="annotation subject"/>
    <w:basedOn w:val="CommentText"/>
    <w:next w:val="CommentText"/>
    <w:link w:val="CommentSubjectChar"/>
    <w:uiPriority w:val="99"/>
    <w:unhideWhenUsed/>
    <w:rsid w:val="00C409C0"/>
    <w:rPr>
      <w:b/>
      <w:bCs/>
    </w:rPr>
  </w:style>
  <w:style w:type="character" w:customStyle="1" w:styleId="CommentSubjectChar">
    <w:name w:val="Comment Subject Char"/>
    <w:basedOn w:val="CommentTextChar"/>
    <w:link w:val="CommentSubject"/>
    <w:uiPriority w:val="99"/>
    <w:rsid w:val="00C409C0"/>
    <w:rPr>
      <w:b/>
      <w:bCs/>
      <w:sz w:val="20"/>
      <w:szCs w:val="20"/>
    </w:rPr>
  </w:style>
  <w:style w:type="paragraph" w:customStyle="1" w:styleId="TableParagraph">
    <w:name w:val="Table Paragraph"/>
    <w:basedOn w:val="Normal"/>
    <w:uiPriority w:val="1"/>
    <w:qFormat/>
    <w:rsid w:val="00BD2B20"/>
    <w:pPr>
      <w:widowControl w:val="0"/>
      <w:spacing w:after="0" w:line="240" w:lineRule="auto"/>
    </w:pPr>
    <w:rPr>
      <w:rFonts w:ascii="Calibri" w:eastAsia="Calibri" w:hAnsi="Calibri" w:cs="Times New Roman"/>
    </w:rPr>
  </w:style>
  <w:style w:type="character" w:customStyle="1" w:styleId="Heading4Char">
    <w:name w:val="Heading 4 Char"/>
    <w:basedOn w:val="DefaultParagraphFont"/>
    <w:uiPriority w:val="9"/>
    <w:rsid w:val="001A63F6"/>
    <w:rPr>
      <w:rFonts w:asciiTheme="majorHAnsi" w:eastAsiaTheme="majorEastAsia" w:hAnsiTheme="majorHAnsi" w:cstheme="majorBidi"/>
      <w:b/>
      <w:bCs/>
      <w:i/>
      <w:iCs/>
      <w:color w:val="4A66AC" w:themeColor="accent1"/>
    </w:rPr>
  </w:style>
  <w:style w:type="character" w:customStyle="1" w:styleId="Heading1Char2">
    <w:name w:val="Heading 1 Char2"/>
    <w:rsid w:val="001A63F6"/>
    <w:rPr>
      <w:rFonts w:ascii="Times New Roman Bold" w:hAnsi="Times New Roman Bold" w:cs="Arial"/>
      <w:b/>
      <w:bCs/>
      <w:kern w:val="32"/>
      <w:sz w:val="44"/>
      <w:szCs w:val="32"/>
      <w:lang w:val="en-US" w:eastAsia="en-US" w:bidi="ar-SA"/>
    </w:rPr>
  </w:style>
  <w:style w:type="character" w:customStyle="1" w:styleId="Heading2Char1">
    <w:name w:val="Heading 2 Char1"/>
    <w:rsid w:val="001A63F6"/>
    <w:rPr>
      <w:rFonts w:ascii="Calibri" w:hAnsi="Calibri" w:cs="Arial"/>
      <w:b/>
      <w:bCs/>
      <w:iCs/>
      <w:smallCaps/>
      <w:sz w:val="32"/>
      <w:szCs w:val="32"/>
      <w:lang w:val="en-US" w:eastAsia="en-US" w:bidi="ar-SA"/>
    </w:rPr>
  </w:style>
  <w:style w:type="character" w:customStyle="1" w:styleId="Heading3Char1">
    <w:name w:val="Heading 3 Char1"/>
    <w:rsid w:val="001A63F6"/>
    <w:rPr>
      <w:rFonts w:ascii="Times New Roman Bold" w:hAnsi="Times New Roman Bold" w:cs="Arial"/>
      <w:b/>
      <w:bCs/>
      <w:sz w:val="26"/>
      <w:szCs w:val="26"/>
      <w:u w:val="single"/>
      <w:lang w:val="en-US" w:eastAsia="en-US" w:bidi="ar-SA"/>
    </w:rPr>
  </w:style>
  <w:style w:type="character" w:customStyle="1" w:styleId="Heading4Char1">
    <w:name w:val="Heading 4 Char1"/>
    <w:link w:val="Heading4"/>
    <w:rsid w:val="001A63F6"/>
    <w:rPr>
      <w:rFonts w:ascii="Arial" w:eastAsia="Times New Roman" w:hAnsi="Arial" w:cs="Arial"/>
      <w:bCs/>
      <w:sz w:val="24"/>
      <w:szCs w:val="28"/>
    </w:rPr>
  </w:style>
  <w:style w:type="paragraph" w:customStyle="1" w:styleId="budgettext">
    <w:name w:val="budget_text"/>
    <w:basedOn w:val="Normal"/>
    <w:next w:val="Normal"/>
    <w:link w:val="budgettextChar"/>
    <w:autoRedefine/>
    <w:rsid w:val="001A63F6"/>
    <w:pPr>
      <w:spacing w:before="60" w:after="60" w:line="240" w:lineRule="auto"/>
    </w:pPr>
    <w:rPr>
      <w:rFonts w:ascii="Arial" w:hAnsi="Arial" w:cs="Arial"/>
      <w:color w:val="000000"/>
      <w:lang w:val="en"/>
    </w:rPr>
  </w:style>
  <w:style w:type="paragraph" w:customStyle="1" w:styleId="budgetbullet1">
    <w:name w:val="budget_bullet1"/>
    <w:basedOn w:val="budgettext"/>
    <w:next w:val="budgettext"/>
    <w:link w:val="budgetbullet1CharChar"/>
    <w:autoRedefine/>
    <w:rsid w:val="001A63F6"/>
    <w:pPr>
      <w:numPr>
        <w:numId w:val="124"/>
      </w:numPr>
      <w:spacing w:before="40" w:after="40"/>
    </w:pPr>
  </w:style>
  <w:style w:type="character" w:customStyle="1" w:styleId="budgetbullet1CharChar">
    <w:name w:val="budget_bullet1 Char Char"/>
    <w:link w:val="budgetbullet1"/>
    <w:rsid w:val="001A63F6"/>
    <w:rPr>
      <w:rFonts w:ascii="Arial" w:hAnsi="Arial" w:cs="Arial"/>
      <w:color w:val="000000"/>
      <w:lang w:val="en"/>
    </w:rPr>
  </w:style>
  <w:style w:type="character" w:customStyle="1" w:styleId="Heading1budgetChar">
    <w:name w:val="Heading1_budget Char"/>
    <w:link w:val="Heading1budget"/>
    <w:rsid w:val="00C63B51"/>
    <w:rPr>
      <w:rFonts w:ascii="Arial" w:hAnsi="Arial" w:cs="Arial"/>
      <w:b/>
      <w:sz w:val="32"/>
    </w:rPr>
  </w:style>
  <w:style w:type="paragraph" w:customStyle="1" w:styleId="bullet1budget">
    <w:name w:val="bullet1_budget"/>
    <w:basedOn w:val="budgettext"/>
    <w:rsid w:val="001A63F6"/>
  </w:style>
  <w:style w:type="paragraph" w:customStyle="1" w:styleId="Heading2budget0">
    <w:name w:val="Heading2_budget"/>
    <w:basedOn w:val="Heading1budget"/>
    <w:rsid w:val="001A63F6"/>
    <w:pPr>
      <w:spacing w:before="120" w:after="60"/>
    </w:pPr>
    <w:rPr>
      <w:rFonts w:eastAsia="Times New Roman"/>
      <w:sz w:val="36"/>
      <w:szCs w:val="48"/>
    </w:rPr>
  </w:style>
  <w:style w:type="paragraph" w:customStyle="1" w:styleId="tblbody">
    <w:name w:val="tbl_body_#"/>
    <w:basedOn w:val="Normal"/>
    <w:rsid w:val="001A63F6"/>
    <w:pPr>
      <w:spacing w:before="20" w:after="20" w:line="240" w:lineRule="auto"/>
      <w:ind w:right="7"/>
      <w:jc w:val="right"/>
    </w:pPr>
    <w:rPr>
      <w:rFonts w:ascii="Arial" w:eastAsia="Times New Roman" w:hAnsi="Arial" w:cs="Times New Roman"/>
      <w:sz w:val="16"/>
      <w:szCs w:val="24"/>
    </w:rPr>
  </w:style>
  <w:style w:type="paragraph" w:customStyle="1" w:styleId="tbltextheading">
    <w:name w:val="tbl_text_heading"/>
    <w:basedOn w:val="Normal"/>
    <w:link w:val="tbltextheadingChar"/>
    <w:rsid w:val="001A63F6"/>
    <w:pPr>
      <w:spacing w:before="40" w:after="40" w:line="240" w:lineRule="auto"/>
      <w:jc w:val="center"/>
    </w:pPr>
    <w:rPr>
      <w:rFonts w:ascii="Arial" w:eastAsia="Times New Roman" w:hAnsi="Arial" w:cs="Times New Roman"/>
      <w:b/>
      <w:sz w:val="16"/>
      <w:szCs w:val="24"/>
    </w:rPr>
  </w:style>
  <w:style w:type="character" w:customStyle="1" w:styleId="tbltextheadingChar">
    <w:name w:val="tbl_text_heading Char"/>
    <w:link w:val="tbltextheading"/>
    <w:rsid w:val="001A63F6"/>
    <w:rPr>
      <w:rFonts w:ascii="Arial" w:eastAsia="Times New Roman" w:hAnsi="Arial" w:cs="Times New Roman"/>
      <w:b/>
      <w:sz w:val="16"/>
      <w:szCs w:val="24"/>
    </w:rPr>
  </w:style>
  <w:style w:type="paragraph" w:customStyle="1" w:styleId="Heading3budget">
    <w:name w:val="Heading3_budget"/>
    <w:basedOn w:val="Heading2budget0"/>
    <w:autoRedefine/>
    <w:rsid w:val="001A63F6"/>
    <w:pPr>
      <w:keepNext/>
      <w:spacing w:before="160"/>
      <w:jc w:val="left"/>
    </w:pPr>
    <w:rPr>
      <w:sz w:val="24"/>
      <w:szCs w:val="24"/>
    </w:rPr>
  </w:style>
  <w:style w:type="paragraph" w:customStyle="1" w:styleId="Style1">
    <w:name w:val="Style1"/>
    <w:basedOn w:val="Heading3budget"/>
    <w:autoRedefine/>
    <w:rsid w:val="001A63F6"/>
  </w:style>
  <w:style w:type="paragraph" w:customStyle="1" w:styleId="budgettexttab">
    <w:name w:val="budget_text_tab"/>
    <w:basedOn w:val="budgettext"/>
    <w:rsid w:val="001A63F6"/>
    <w:pPr>
      <w:numPr>
        <w:numId w:val="119"/>
      </w:numPr>
      <w:tabs>
        <w:tab w:val="clear" w:pos="360"/>
      </w:tabs>
      <w:ind w:left="432" w:firstLine="0"/>
    </w:pPr>
  </w:style>
  <w:style w:type="paragraph" w:customStyle="1" w:styleId="BulletList">
    <w:name w:val="Bullet List"/>
    <w:basedOn w:val="Normal"/>
    <w:rsid w:val="001A63F6"/>
    <w:pPr>
      <w:numPr>
        <w:numId w:val="120"/>
      </w:numPr>
      <w:spacing w:before="120" w:after="120" w:line="240" w:lineRule="auto"/>
    </w:pPr>
    <w:rPr>
      <w:rFonts w:ascii="Times New Roman" w:eastAsia="Times New Roman" w:hAnsi="Times New Roman" w:cs="Times New Roman"/>
      <w:sz w:val="24"/>
      <w:szCs w:val="20"/>
    </w:rPr>
  </w:style>
  <w:style w:type="paragraph" w:customStyle="1" w:styleId="TblHeading">
    <w:name w:val="Tbl_Heading"/>
    <w:basedOn w:val="Heading2"/>
    <w:rsid w:val="001A63F6"/>
    <w:pPr>
      <w:spacing w:before="120" w:after="40"/>
    </w:pPr>
    <w:rPr>
      <w:rFonts w:ascii="Times New Roman Bold" w:hAnsi="Times New Roman Bold"/>
      <w:iCs/>
      <w:sz w:val="32"/>
    </w:rPr>
  </w:style>
  <w:style w:type="paragraph" w:customStyle="1" w:styleId="footnotebullets">
    <w:name w:val="footnote_bullets"/>
    <w:basedOn w:val="Normal"/>
    <w:link w:val="footnotebulletsChar"/>
    <w:rsid w:val="001A63F6"/>
    <w:pPr>
      <w:numPr>
        <w:numId w:val="3"/>
      </w:numPr>
      <w:spacing w:before="60" w:after="60" w:line="240" w:lineRule="auto"/>
    </w:pPr>
    <w:rPr>
      <w:rFonts w:ascii="Arial" w:eastAsia="Times New Roman" w:hAnsi="Arial" w:cs="Times New Roman"/>
      <w:sz w:val="16"/>
      <w:szCs w:val="24"/>
    </w:rPr>
  </w:style>
  <w:style w:type="character" w:customStyle="1" w:styleId="footnotebulletsChar">
    <w:name w:val="footnote_bullets Char"/>
    <w:link w:val="footnotebullets"/>
    <w:rsid w:val="001A63F6"/>
    <w:rPr>
      <w:rFonts w:ascii="Arial" w:eastAsia="Times New Roman" w:hAnsi="Arial" w:cs="Times New Roman"/>
      <w:sz w:val="16"/>
      <w:szCs w:val="24"/>
    </w:rPr>
  </w:style>
  <w:style w:type="paragraph" w:customStyle="1" w:styleId="tblbodybullet">
    <w:name w:val="tbl_body_bullet"/>
    <w:basedOn w:val="Normal"/>
    <w:rsid w:val="001A63F6"/>
    <w:pPr>
      <w:numPr>
        <w:numId w:val="4"/>
      </w:numPr>
      <w:spacing w:before="60" w:after="60" w:line="240" w:lineRule="auto"/>
    </w:pPr>
    <w:rPr>
      <w:rFonts w:ascii="Arial" w:eastAsia="Times New Roman" w:hAnsi="Arial" w:cs="Times New Roman"/>
      <w:sz w:val="16"/>
      <w:szCs w:val="24"/>
    </w:rPr>
  </w:style>
  <w:style w:type="paragraph" w:styleId="Index1">
    <w:name w:val="index 1"/>
    <w:basedOn w:val="Normal"/>
    <w:next w:val="Normal"/>
    <w:autoRedefine/>
    <w:semiHidden/>
    <w:rsid w:val="001A63F6"/>
    <w:pPr>
      <w:spacing w:after="0" w:line="240" w:lineRule="auto"/>
      <w:ind w:left="240" w:hanging="240"/>
    </w:pPr>
    <w:rPr>
      <w:rFonts w:ascii="Times New Roman" w:eastAsia="Times New Roman" w:hAnsi="Times New Roman" w:cs="Times New Roman"/>
      <w:sz w:val="24"/>
      <w:szCs w:val="24"/>
    </w:rPr>
  </w:style>
  <w:style w:type="paragraph" w:styleId="TOC5">
    <w:name w:val="toc 5"/>
    <w:basedOn w:val="Normal"/>
    <w:next w:val="Normal"/>
    <w:autoRedefine/>
    <w:semiHidden/>
    <w:rsid w:val="001A63F6"/>
    <w:pPr>
      <w:spacing w:after="0"/>
      <w:ind w:left="880"/>
    </w:pPr>
    <w:rPr>
      <w:rFonts w:cstheme="minorHAnsi"/>
      <w:sz w:val="18"/>
      <w:szCs w:val="18"/>
    </w:rPr>
  </w:style>
  <w:style w:type="paragraph" w:styleId="TOC6">
    <w:name w:val="toc 6"/>
    <w:basedOn w:val="Normal"/>
    <w:next w:val="Normal"/>
    <w:autoRedefine/>
    <w:semiHidden/>
    <w:rsid w:val="001A63F6"/>
    <w:pPr>
      <w:spacing w:after="0"/>
      <w:ind w:left="1100"/>
    </w:pPr>
    <w:rPr>
      <w:rFonts w:cstheme="minorHAnsi"/>
      <w:sz w:val="18"/>
      <w:szCs w:val="18"/>
    </w:rPr>
  </w:style>
  <w:style w:type="paragraph" w:styleId="TOC7">
    <w:name w:val="toc 7"/>
    <w:basedOn w:val="Normal"/>
    <w:next w:val="Normal"/>
    <w:autoRedefine/>
    <w:semiHidden/>
    <w:rsid w:val="001A63F6"/>
    <w:pPr>
      <w:spacing w:after="0"/>
      <w:ind w:left="1320"/>
    </w:pPr>
    <w:rPr>
      <w:rFonts w:cstheme="minorHAnsi"/>
      <w:sz w:val="18"/>
      <w:szCs w:val="18"/>
    </w:rPr>
  </w:style>
  <w:style w:type="paragraph" w:styleId="TOC8">
    <w:name w:val="toc 8"/>
    <w:basedOn w:val="Normal"/>
    <w:next w:val="Normal"/>
    <w:autoRedefine/>
    <w:semiHidden/>
    <w:rsid w:val="001A63F6"/>
    <w:pPr>
      <w:spacing w:after="0"/>
      <w:ind w:left="1540"/>
    </w:pPr>
    <w:rPr>
      <w:rFonts w:cstheme="minorHAnsi"/>
      <w:sz w:val="18"/>
      <w:szCs w:val="18"/>
    </w:rPr>
  </w:style>
  <w:style w:type="paragraph" w:styleId="TOC9">
    <w:name w:val="toc 9"/>
    <w:basedOn w:val="Normal"/>
    <w:next w:val="Normal"/>
    <w:autoRedefine/>
    <w:semiHidden/>
    <w:rsid w:val="001A63F6"/>
    <w:pPr>
      <w:spacing w:after="0"/>
      <w:ind w:left="1760"/>
    </w:pPr>
    <w:rPr>
      <w:rFonts w:cstheme="minorHAnsi"/>
      <w:sz w:val="18"/>
      <w:szCs w:val="18"/>
    </w:rPr>
  </w:style>
  <w:style w:type="paragraph" w:customStyle="1" w:styleId="ExhibitTblheading">
    <w:name w:val="Exhibit_Tbl_heading"/>
    <w:basedOn w:val="TblHeading"/>
    <w:rsid w:val="001A63F6"/>
  </w:style>
  <w:style w:type="paragraph" w:styleId="TableofFigures">
    <w:name w:val="table of figures"/>
    <w:basedOn w:val="Normal"/>
    <w:next w:val="Normal"/>
    <w:semiHidden/>
    <w:rsid w:val="001A63F6"/>
    <w:pPr>
      <w:spacing w:after="0" w:line="240" w:lineRule="auto"/>
      <w:ind w:left="480" w:hanging="480"/>
    </w:pPr>
    <w:rPr>
      <w:rFonts w:ascii="Times New Roman" w:eastAsia="Times New Roman" w:hAnsi="Times New Roman" w:cs="Times New Roman"/>
      <w:smallCaps/>
      <w:sz w:val="20"/>
      <w:szCs w:val="20"/>
    </w:rPr>
  </w:style>
  <w:style w:type="paragraph" w:customStyle="1" w:styleId="StyleTableofFiguresLeft0Firstline0">
    <w:name w:val="Style Table of Figures + Left:  0&quot; First line:  0&quot;"/>
    <w:basedOn w:val="TableofFigures"/>
    <w:rsid w:val="001A63F6"/>
    <w:pPr>
      <w:ind w:left="0" w:firstLine="0"/>
    </w:pPr>
    <w:rPr>
      <w:sz w:val="24"/>
    </w:rPr>
  </w:style>
  <w:style w:type="character" w:styleId="PageNumber">
    <w:name w:val="page number"/>
    <w:basedOn w:val="DefaultParagraphFont"/>
    <w:uiPriority w:val="99"/>
    <w:rsid w:val="001A63F6"/>
  </w:style>
  <w:style w:type="character" w:customStyle="1" w:styleId="Heading1Char1">
    <w:name w:val="Heading 1 Char1"/>
    <w:rsid w:val="001A63F6"/>
    <w:rPr>
      <w:rFonts w:ascii="Times New Roman Bold" w:hAnsi="Times New Roman Bold" w:cs="Arial"/>
      <w:b/>
      <w:bCs/>
      <w:kern w:val="32"/>
      <w:sz w:val="44"/>
      <w:szCs w:val="32"/>
      <w:lang w:val="en-US" w:eastAsia="en-US" w:bidi="ar-SA"/>
    </w:rPr>
  </w:style>
  <w:style w:type="paragraph" w:customStyle="1" w:styleId="sub1">
    <w:name w:val="sub1"/>
    <w:basedOn w:val="Normal"/>
    <w:rsid w:val="001A63F6"/>
    <w:pPr>
      <w:spacing w:before="50" w:line="240" w:lineRule="auto"/>
      <w:ind w:left="500"/>
    </w:pPr>
    <w:rPr>
      <w:rFonts w:ascii="Times New Roman" w:eastAsia="Times New Roman" w:hAnsi="Times New Roman" w:cs="Times New Roman"/>
      <w:sz w:val="24"/>
      <w:szCs w:val="24"/>
    </w:rPr>
  </w:style>
  <w:style w:type="character" w:customStyle="1" w:styleId="redtxt1">
    <w:name w:val="redtxt1"/>
    <w:rsid w:val="001A63F6"/>
    <w:rPr>
      <w:b/>
      <w:bCs/>
      <w:color w:val="800000"/>
    </w:rPr>
  </w:style>
  <w:style w:type="paragraph" w:customStyle="1" w:styleId="CM28">
    <w:name w:val="CM28"/>
    <w:basedOn w:val="Normal"/>
    <w:next w:val="Normal"/>
    <w:rsid w:val="001A63F6"/>
    <w:pPr>
      <w:autoSpaceDE w:val="0"/>
      <w:autoSpaceDN w:val="0"/>
      <w:adjustRightInd w:val="0"/>
      <w:spacing w:after="375" w:line="240" w:lineRule="auto"/>
    </w:pPr>
    <w:rPr>
      <w:rFonts w:ascii="Times New Roman" w:eastAsia="Times New Roman" w:hAnsi="Times New Roman" w:cs="Times New Roman"/>
      <w:sz w:val="24"/>
      <w:szCs w:val="24"/>
    </w:rPr>
  </w:style>
  <w:style w:type="paragraph" w:customStyle="1" w:styleId="CM1">
    <w:name w:val="CM1"/>
    <w:basedOn w:val="Normal"/>
    <w:next w:val="Normal"/>
    <w:rsid w:val="001A63F6"/>
    <w:pPr>
      <w:widowControl w:val="0"/>
      <w:autoSpaceDE w:val="0"/>
      <w:autoSpaceDN w:val="0"/>
      <w:adjustRightInd w:val="0"/>
      <w:spacing w:after="0" w:line="278" w:lineRule="atLeast"/>
    </w:pPr>
    <w:rPr>
      <w:rFonts w:ascii="Times New Roman" w:eastAsia="Times New Roman" w:hAnsi="Times New Roman" w:cs="Times New Roman"/>
      <w:sz w:val="24"/>
      <w:szCs w:val="24"/>
    </w:rPr>
  </w:style>
  <w:style w:type="paragraph" w:customStyle="1" w:styleId="budgetbullet2">
    <w:name w:val="budget_bullet2"/>
    <w:basedOn w:val="budgetbullet1"/>
    <w:link w:val="budgetbullet2Char"/>
    <w:autoRedefine/>
    <w:rsid w:val="001A63F6"/>
    <w:pPr>
      <w:numPr>
        <w:numId w:val="117"/>
      </w:numPr>
    </w:pPr>
  </w:style>
  <w:style w:type="character" w:customStyle="1" w:styleId="budgetbullet2Char">
    <w:name w:val="budget_bullet2 Char"/>
    <w:link w:val="budgetbullet2"/>
    <w:rsid w:val="001A63F6"/>
    <w:rPr>
      <w:rFonts w:ascii="Arial" w:hAnsi="Arial" w:cs="Arial"/>
      <w:color w:val="000000"/>
      <w:lang w:val="en"/>
    </w:rPr>
  </w:style>
  <w:style w:type="paragraph" w:styleId="Title">
    <w:name w:val="Title"/>
    <w:basedOn w:val="Normal"/>
    <w:link w:val="TitleChar"/>
    <w:uiPriority w:val="99"/>
    <w:qFormat/>
    <w:rsid w:val="00820F81"/>
    <w:pPr>
      <w:spacing w:before="240" w:after="60" w:line="240" w:lineRule="auto"/>
      <w:jc w:val="center"/>
      <w:outlineLvl w:val="0"/>
    </w:pPr>
    <w:rPr>
      <w:rFonts w:ascii="Arial" w:eastAsia="Times New Roman" w:hAnsi="Arial" w:cs="Arial"/>
      <w:b/>
      <w:bCs/>
      <w:kern w:val="28"/>
      <w:sz w:val="36"/>
      <w:szCs w:val="32"/>
    </w:rPr>
  </w:style>
  <w:style w:type="character" w:customStyle="1" w:styleId="TitleChar">
    <w:name w:val="Title Char"/>
    <w:basedOn w:val="DefaultParagraphFont"/>
    <w:link w:val="Title"/>
    <w:uiPriority w:val="10"/>
    <w:rsid w:val="00820F81"/>
    <w:rPr>
      <w:rFonts w:ascii="Arial" w:eastAsia="Times New Roman" w:hAnsi="Arial" w:cs="Arial"/>
      <w:b/>
      <w:bCs/>
      <w:kern w:val="28"/>
      <w:sz w:val="36"/>
      <w:szCs w:val="32"/>
    </w:rPr>
  </w:style>
  <w:style w:type="paragraph" w:customStyle="1" w:styleId="Char">
    <w:name w:val="Char"/>
    <w:basedOn w:val="Normal"/>
    <w:autoRedefine/>
    <w:semiHidden/>
    <w:rsid w:val="001A63F6"/>
    <w:pPr>
      <w:numPr>
        <w:numId w:val="5"/>
      </w:numPr>
      <w:spacing w:after="120" w:line="260" w:lineRule="exact"/>
    </w:pPr>
    <w:rPr>
      <w:rFonts w:ascii="Times New Roman" w:eastAsia="Times New Roman" w:hAnsi="Times New Roman" w:cs="Arial"/>
      <w:sz w:val="24"/>
      <w:szCs w:val="24"/>
    </w:rPr>
  </w:style>
  <w:style w:type="paragraph" w:customStyle="1" w:styleId="Style2">
    <w:name w:val="Style2"/>
    <w:basedOn w:val="budgetbullet1"/>
    <w:next w:val="budgettext"/>
    <w:rsid w:val="001A63F6"/>
    <w:pPr>
      <w:numPr>
        <w:ilvl w:val="1"/>
      </w:numPr>
      <w:tabs>
        <w:tab w:val="clear" w:pos="360"/>
      </w:tabs>
      <w:ind w:left="1440"/>
    </w:pPr>
  </w:style>
  <w:style w:type="character" w:customStyle="1" w:styleId="documentbody1">
    <w:name w:val="documentbody1"/>
    <w:rsid w:val="001A63F6"/>
    <w:rPr>
      <w:rFonts w:ascii="Verdana" w:hAnsi="Verdana" w:hint="default"/>
      <w:sz w:val="19"/>
      <w:szCs w:val="19"/>
    </w:rPr>
  </w:style>
  <w:style w:type="paragraph" w:customStyle="1" w:styleId="number1text">
    <w:name w:val="number1_text"/>
    <w:basedOn w:val="budgetbullet1"/>
    <w:next w:val="budgettext"/>
    <w:autoRedefine/>
    <w:rsid w:val="001A63F6"/>
    <w:pPr>
      <w:numPr>
        <w:numId w:val="0"/>
      </w:numPr>
    </w:pPr>
  </w:style>
  <w:style w:type="paragraph" w:customStyle="1" w:styleId="Heading6budget">
    <w:name w:val="Heading6_budget"/>
    <w:basedOn w:val="Heading5budget"/>
    <w:link w:val="Heading6budgetChar"/>
    <w:autoRedefine/>
    <w:rsid w:val="001A63F6"/>
    <w:pPr>
      <w:keepNext/>
      <w:spacing w:before="80" w:after="20" w:line="240" w:lineRule="auto"/>
    </w:pPr>
    <w:rPr>
      <w:rFonts w:eastAsia="Times New Roman"/>
    </w:rPr>
  </w:style>
  <w:style w:type="paragraph" w:customStyle="1" w:styleId="StyleHeading4budget11ptUnderline">
    <w:name w:val="Style Heading4_budget + 11 pt Underline"/>
    <w:basedOn w:val="Heading4budget"/>
    <w:autoRedefine/>
    <w:rsid w:val="001A63F6"/>
    <w:pPr>
      <w:keepNext/>
      <w:spacing w:before="160" w:after="40" w:line="240" w:lineRule="auto"/>
    </w:pPr>
    <w:rPr>
      <w:rFonts w:eastAsia="Times New Roman"/>
      <w:b w:val="0"/>
      <w:szCs w:val="24"/>
      <w:u w:val="single"/>
    </w:rPr>
  </w:style>
  <w:style w:type="character" w:customStyle="1" w:styleId="Heading4budgetChar">
    <w:name w:val="Heading4_budget Char"/>
    <w:link w:val="Heading4budget"/>
    <w:rsid w:val="001A63F6"/>
    <w:rPr>
      <w:rFonts w:ascii="Arial" w:hAnsi="Arial" w:cs="Arial"/>
      <w:b/>
    </w:rPr>
  </w:style>
  <w:style w:type="character" w:customStyle="1" w:styleId="Heading5budgetChar">
    <w:name w:val="Heading5_budget Char"/>
    <w:basedOn w:val="Heading4budgetChar"/>
    <w:link w:val="Heading5budget"/>
    <w:rsid w:val="001A63F6"/>
    <w:rPr>
      <w:rFonts w:ascii="Arial" w:hAnsi="Arial" w:cs="Arial"/>
      <w:b/>
    </w:rPr>
  </w:style>
  <w:style w:type="character" w:customStyle="1" w:styleId="Heading6budgetChar">
    <w:name w:val="Heading6_budget Char"/>
    <w:basedOn w:val="Heading5budgetChar"/>
    <w:link w:val="Heading6budget"/>
    <w:rsid w:val="001A63F6"/>
    <w:rPr>
      <w:rFonts w:ascii="Arial" w:eastAsia="Times New Roman" w:hAnsi="Arial" w:cs="Arial"/>
      <w:b/>
    </w:rPr>
  </w:style>
  <w:style w:type="character" w:customStyle="1" w:styleId="Heading5Char">
    <w:name w:val="Heading 5 Char"/>
    <w:basedOn w:val="DefaultParagraphFont"/>
    <w:link w:val="Heading5"/>
    <w:uiPriority w:val="9"/>
    <w:semiHidden/>
    <w:rsid w:val="00AE2284"/>
    <w:rPr>
      <w:rFonts w:asciiTheme="majorHAnsi" w:eastAsiaTheme="majorEastAsia" w:hAnsiTheme="majorHAnsi" w:cstheme="majorBidi"/>
      <w:color w:val="243255" w:themeColor="accent1" w:themeShade="7F"/>
    </w:rPr>
  </w:style>
  <w:style w:type="character" w:customStyle="1" w:styleId="Heading6Char">
    <w:name w:val="Heading 6 Char"/>
    <w:basedOn w:val="DefaultParagraphFont"/>
    <w:link w:val="Heading6"/>
    <w:uiPriority w:val="9"/>
    <w:semiHidden/>
    <w:rsid w:val="00AE2284"/>
    <w:rPr>
      <w:rFonts w:asciiTheme="majorHAnsi" w:eastAsiaTheme="majorEastAsia" w:hAnsiTheme="majorHAnsi" w:cstheme="majorBidi"/>
      <w:i/>
      <w:iCs/>
      <w:color w:val="243255" w:themeColor="accent1" w:themeShade="7F"/>
    </w:rPr>
  </w:style>
  <w:style w:type="character" w:customStyle="1" w:styleId="Heading7Char">
    <w:name w:val="Heading 7 Char"/>
    <w:basedOn w:val="DefaultParagraphFont"/>
    <w:link w:val="Heading7"/>
    <w:uiPriority w:val="9"/>
    <w:semiHidden/>
    <w:rsid w:val="00AE228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E2284"/>
    <w:rPr>
      <w:rFonts w:asciiTheme="majorHAnsi" w:eastAsiaTheme="majorEastAsia" w:hAnsiTheme="majorHAnsi" w:cstheme="majorBidi"/>
      <w:color w:val="4A66AC" w:themeColor="accent1"/>
      <w:sz w:val="20"/>
      <w:szCs w:val="20"/>
    </w:rPr>
  </w:style>
  <w:style w:type="character" w:customStyle="1" w:styleId="Heading9Char">
    <w:name w:val="Heading 9 Char"/>
    <w:basedOn w:val="DefaultParagraphFont"/>
    <w:link w:val="Heading9"/>
    <w:uiPriority w:val="9"/>
    <w:semiHidden/>
    <w:rsid w:val="00AE228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E2284"/>
    <w:rPr>
      <w:b/>
      <w:bCs/>
      <w:color w:val="4A66AC" w:themeColor="accent1"/>
      <w:sz w:val="18"/>
      <w:szCs w:val="18"/>
    </w:rPr>
  </w:style>
  <w:style w:type="paragraph" w:styleId="Subtitle">
    <w:name w:val="Subtitle"/>
    <w:basedOn w:val="Normal"/>
    <w:next w:val="Normal"/>
    <w:link w:val="SubtitleChar"/>
    <w:uiPriority w:val="11"/>
    <w:qFormat/>
    <w:rsid w:val="00AE2284"/>
    <w:pPr>
      <w:numPr>
        <w:ilvl w:val="1"/>
      </w:numPr>
    </w:pPr>
    <w:rPr>
      <w:rFonts w:asciiTheme="majorHAnsi" w:eastAsiaTheme="majorEastAsia" w:hAnsiTheme="majorHAnsi" w:cstheme="majorBidi"/>
      <w:i/>
      <w:iCs/>
      <w:color w:val="4A66AC" w:themeColor="accent1"/>
      <w:spacing w:val="15"/>
      <w:sz w:val="24"/>
      <w:szCs w:val="24"/>
    </w:rPr>
  </w:style>
  <w:style w:type="character" w:customStyle="1" w:styleId="SubtitleChar">
    <w:name w:val="Subtitle Char"/>
    <w:basedOn w:val="DefaultParagraphFont"/>
    <w:link w:val="Subtitle"/>
    <w:uiPriority w:val="11"/>
    <w:rsid w:val="00AE2284"/>
    <w:rPr>
      <w:rFonts w:asciiTheme="majorHAnsi" w:eastAsiaTheme="majorEastAsia" w:hAnsiTheme="majorHAnsi" w:cstheme="majorBidi"/>
      <w:i/>
      <w:iCs/>
      <w:color w:val="4A66AC" w:themeColor="accent1"/>
      <w:spacing w:val="15"/>
      <w:sz w:val="24"/>
      <w:szCs w:val="24"/>
    </w:rPr>
  </w:style>
  <w:style w:type="paragraph" w:styleId="Quote">
    <w:name w:val="Quote"/>
    <w:basedOn w:val="Normal"/>
    <w:next w:val="Normal"/>
    <w:link w:val="QuoteChar"/>
    <w:uiPriority w:val="29"/>
    <w:qFormat/>
    <w:rsid w:val="00AE2284"/>
    <w:rPr>
      <w:i/>
      <w:iCs/>
      <w:color w:val="000000" w:themeColor="text1"/>
    </w:rPr>
  </w:style>
  <w:style w:type="character" w:customStyle="1" w:styleId="QuoteChar">
    <w:name w:val="Quote Char"/>
    <w:basedOn w:val="DefaultParagraphFont"/>
    <w:link w:val="Quote"/>
    <w:uiPriority w:val="29"/>
    <w:rsid w:val="00AE2284"/>
    <w:rPr>
      <w:i/>
      <w:iCs/>
      <w:color w:val="000000" w:themeColor="text1"/>
    </w:rPr>
  </w:style>
  <w:style w:type="paragraph" w:styleId="IntenseQuote">
    <w:name w:val="Intense Quote"/>
    <w:basedOn w:val="Normal"/>
    <w:next w:val="Normal"/>
    <w:link w:val="IntenseQuoteChar"/>
    <w:uiPriority w:val="30"/>
    <w:qFormat/>
    <w:rsid w:val="00AE2284"/>
    <w:pPr>
      <w:pBdr>
        <w:bottom w:val="single" w:sz="4" w:space="4" w:color="4A66AC" w:themeColor="accent1"/>
      </w:pBdr>
      <w:spacing w:before="200" w:after="280"/>
      <w:ind w:left="936" w:right="936"/>
    </w:pPr>
    <w:rPr>
      <w:b/>
      <w:bCs/>
      <w:i/>
      <w:iCs/>
      <w:color w:val="4A66AC" w:themeColor="accent1"/>
    </w:rPr>
  </w:style>
  <w:style w:type="character" w:customStyle="1" w:styleId="IntenseQuoteChar">
    <w:name w:val="Intense Quote Char"/>
    <w:basedOn w:val="DefaultParagraphFont"/>
    <w:link w:val="IntenseQuote"/>
    <w:uiPriority w:val="30"/>
    <w:rsid w:val="00AE2284"/>
    <w:rPr>
      <w:b/>
      <w:bCs/>
      <w:i/>
      <w:iCs/>
      <w:color w:val="4A66AC" w:themeColor="accent1"/>
    </w:rPr>
  </w:style>
  <w:style w:type="character" w:styleId="SubtleEmphasis">
    <w:name w:val="Subtle Emphasis"/>
    <w:basedOn w:val="DefaultParagraphFont"/>
    <w:uiPriority w:val="19"/>
    <w:qFormat/>
    <w:rsid w:val="00AE2284"/>
    <w:rPr>
      <w:i/>
      <w:iCs/>
      <w:color w:val="808080" w:themeColor="text1" w:themeTint="7F"/>
    </w:rPr>
  </w:style>
  <w:style w:type="character" w:styleId="IntenseEmphasis">
    <w:name w:val="Intense Emphasis"/>
    <w:basedOn w:val="DefaultParagraphFont"/>
    <w:uiPriority w:val="21"/>
    <w:qFormat/>
    <w:rsid w:val="00AE2284"/>
    <w:rPr>
      <w:b/>
      <w:bCs/>
      <w:i/>
      <w:iCs/>
      <w:color w:val="4A66AC" w:themeColor="accent1"/>
    </w:rPr>
  </w:style>
  <w:style w:type="character" w:styleId="SubtleReference">
    <w:name w:val="Subtle Reference"/>
    <w:basedOn w:val="DefaultParagraphFont"/>
    <w:uiPriority w:val="31"/>
    <w:qFormat/>
    <w:rsid w:val="00AE2284"/>
    <w:rPr>
      <w:smallCaps/>
      <w:color w:val="629DD1" w:themeColor="accent2"/>
      <w:u w:val="single"/>
    </w:rPr>
  </w:style>
  <w:style w:type="character" w:styleId="IntenseReference">
    <w:name w:val="Intense Reference"/>
    <w:basedOn w:val="DefaultParagraphFont"/>
    <w:uiPriority w:val="32"/>
    <w:qFormat/>
    <w:rsid w:val="00AE2284"/>
    <w:rPr>
      <w:b/>
      <w:bCs/>
      <w:smallCaps/>
      <w:color w:val="629DD1" w:themeColor="accent2"/>
      <w:spacing w:val="5"/>
      <w:u w:val="single"/>
    </w:rPr>
  </w:style>
  <w:style w:type="character" w:styleId="BookTitle">
    <w:name w:val="Book Title"/>
    <w:basedOn w:val="DefaultParagraphFont"/>
    <w:uiPriority w:val="33"/>
    <w:qFormat/>
    <w:rsid w:val="00AE2284"/>
    <w:rPr>
      <w:b/>
      <w:bCs/>
      <w:smallCaps/>
      <w:spacing w:val="5"/>
    </w:rPr>
  </w:style>
  <w:style w:type="table" w:customStyle="1" w:styleId="TableGrid1">
    <w:name w:val="Table Grid1"/>
    <w:basedOn w:val="TableNormal"/>
    <w:next w:val="TableGrid"/>
    <w:uiPriority w:val="99"/>
    <w:rsid w:val="008175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swer">
    <w:name w:val="Answer"/>
    <w:basedOn w:val="Normal"/>
    <w:autoRedefine/>
    <w:qFormat/>
    <w:rsid w:val="00B40768"/>
    <w:pPr>
      <w:numPr>
        <w:numId w:val="173"/>
      </w:numPr>
      <w:spacing w:after="240" w:line="240" w:lineRule="auto"/>
      <w:ind w:left="720"/>
    </w:pPr>
    <w:rPr>
      <w:rFonts w:ascii="Times New Roman" w:hAnsi="Times New Roman" w:cs="Times New Roman"/>
      <w:color w:val="000000" w:themeColor="text1"/>
      <w:sz w:val="28"/>
      <w:szCs w:val="24"/>
    </w:rPr>
  </w:style>
  <w:style w:type="paragraph" w:styleId="BodyText2">
    <w:name w:val="Body Text 2"/>
    <w:basedOn w:val="Normal"/>
    <w:link w:val="BodyText2Char"/>
    <w:uiPriority w:val="99"/>
    <w:rsid w:val="0086276B"/>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86276B"/>
    <w:rPr>
      <w:rFonts w:ascii="Times New Roman" w:eastAsia="Times New Roman" w:hAnsi="Times New Roman" w:cs="Times New Roman"/>
      <w:sz w:val="24"/>
      <w:szCs w:val="24"/>
    </w:rPr>
  </w:style>
  <w:style w:type="paragraph" w:customStyle="1" w:styleId="Pa90">
    <w:name w:val="Pa90"/>
    <w:basedOn w:val="Normal"/>
    <w:next w:val="Normal"/>
    <w:uiPriority w:val="99"/>
    <w:rsid w:val="0086276B"/>
    <w:pPr>
      <w:autoSpaceDE w:val="0"/>
      <w:autoSpaceDN w:val="0"/>
      <w:adjustRightInd w:val="0"/>
      <w:spacing w:after="0" w:line="211" w:lineRule="atLeast"/>
    </w:pPr>
    <w:rPr>
      <w:rFonts w:ascii="Univers 47 CondensedLight" w:eastAsia="Times New Roman" w:hAnsi="Univers 47 CondensedLight" w:cs="Times New Roman"/>
      <w:sz w:val="24"/>
      <w:szCs w:val="24"/>
    </w:rPr>
  </w:style>
  <w:style w:type="character" w:customStyle="1" w:styleId="A5">
    <w:name w:val="A5"/>
    <w:uiPriority w:val="99"/>
    <w:rsid w:val="0086276B"/>
    <w:rPr>
      <w:rFonts w:cs="Univers 47 CondensedLight"/>
      <w:b/>
      <w:bCs/>
      <w:color w:val="FFFFFF"/>
      <w:sz w:val="20"/>
      <w:szCs w:val="20"/>
    </w:rPr>
  </w:style>
  <w:style w:type="paragraph" w:customStyle="1" w:styleId="Pa37">
    <w:name w:val="Pa37"/>
    <w:basedOn w:val="Normal"/>
    <w:next w:val="Normal"/>
    <w:uiPriority w:val="99"/>
    <w:rsid w:val="0086276B"/>
    <w:pPr>
      <w:autoSpaceDE w:val="0"/>
      <w:autoSpaceDN w:val="0"/>
      <w:adjustRightInd w:val="0"/>
      <w:spacing w:after="0" w:line="181" w:lineRule="atLeast"/>
    </w:pPr>
    <w:rPr>
      <w:rFonts w:ascii="Univers 45 Light" w:eastAsia="Times New Roman" w:hAnsi="Univers 45 Light" w:cs="Times New Roman"/>
      <w:sz w:val="24"/>
      <w:szCs w:val="24"/>
    </w:rPr>
  </w:style>
  <w:style w:type="character" w:customStyle="1" w:styleId="ListParagraphChar">
    <w:name w:val="List Paragraph Char"/>
    <w:basedOn w:val="DefaultParagraphFont"/>
    <w:link w:val="ListParagraph"/>
    <w:uiPriority w:val="34"/>
    <w:locked/>
    <w:rsid w:val="000F39E6"/>
  </w:style>
  <w:style w:type="paragraph" w:styleId="HTMLPreformatted">
    <w:name w:val="HTML Preformatted"/>
    <w:basedOn w:val="Normal"/>
    <w:link w:val="HTMLPreformattedChar"/>
    <w:uiPriority w:val="99"/>
    <w:semiHidden/>
    <w:unhideWhenUsed/>
    <w:rsid w:val="003D1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rPr>
  </w:style>
  <w:style w:type="character" w:customStyle="1" w:styleId="HTMLPreformattedChar">
    <w:name w:val="HTML Preformatted Char"/>
    <w:basedOn w:val="DefaultParagraphFont"/>
    <w:link w:val="HTMLPreformatted"/>
    <w:uiPriority w:val="99"/>
    <w:semiHidden/>
    <w:rsid w:val="003D1C48"/>
    <w:rPr>
      <w:rFonts w:ascii="Courier New" w:eastAsia="Times New Roman" w:hAnsi="Courier New" w:cs="Courier New"/>
      <w:sz w:val="24"/>
      <w:szCs w:val="24"/>
    </w:rPr>
  </w:style>
  <w:style w:type="paragraph" w:customStyle="1" w:styleId="Pa30">
    <w:name w:val="Pa30"/>
    <w:basedOn w:val="Default"/>
    <w:next w:val="Default"/>
    <w:uiPriority w:val="99"/>
    <w:rsid w:val="00FE37FF"/>
    <w:pPr>
      <w:spacing w:line="171" w:lineRule="atLeast"/>
    </w:pPr>
    <w:rPr>
      <w:rFonts w:ascii="Univers LT Std 45 Light" w:eastAsia="Times New Roman" w:hAnsi="Univers LT Std 45 Light" w:cs="Times New Roman"/>
      <w:color w:val="auto"/>
    </w:rPr>
  </w:style>
  <w:style w:type="character" w:customStyle="1" w:styleId="goog-trans-section">
    <w:name w:val="goog-trans-section"/>
    <w:basedOn w:val="DefaultParagraphFont"/>
    <w:rsid w:val="00FE3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0314">
      <w:bodyDiv w:val="1"/>
      <w:marLeft w:val="0"/>
      <w:marRight w:val="0"/>
      <w:marTop w:val="0"/>
      <w:marBottom w:val="0"/>
      <w:divBdr>
        <w:top w:val="none" w:sz="0" w:space="0" w:color="auto"/>
        <w:left w:val="none" w:sz="0" w:space="0" w:color="auto"/>
        <w:bottom w:val="none" w:sz="0" w:space="0" w:color="auto"/>
        <w:right w:val="none" w:sz="0" w:space="0" w:color="auto"/>
      </w:divBdr>
    </w:div>
    <w:div w:id="6567052">
      <w:bodyDiv w:val="1"/>
      <w:marLeft w:val="0"/>
      <w:marRight w:val="0"/>
      <w:marTop w:val="0"/>
      <w:marBottom w:val="0"/>
      <w:divBdr>
        <w:top w:val="none" w:sz="0" w:space="0" w:color="auto"/>
        <w:left w:val="none" w:sz="0" w:space="0" w:color="auto"/>
        <w:bottom w:val="none" w:sz="0" w:space="0" w:color="auto"/>
        <w:right w:val="none" w:sz="0" w:space="0" w:color="auto"/>
      </w:divBdr>
      <w:divsChild>
        <w:div w:id="169608041">
          <w:marLeft w:val="0"/>
          <w:marRight w:val="0"/>
          <w:marTop w:val="0"/>
          <w:marBottom w:val="0"/>
          <w:divBdr>
            <w:top w:val="none" w:sz="0" w:space="0" w:color="auto"/>
            <w:left w:val="none" w:sz="0" w:space="0" w:color="auto"/>
            <w:bottom w:val="none" w:sz="0" w:space="0" w:color="auto"/>
            <w:right w:val="none" w:sz="0" w:space="0" w:color="auto"/>
          </w:divBdr>
          <w:divsChild>
            <w:div w:id="2120175054">
              <w:marLeft w:val="0"/>
              <w:marRight w:val="0"/>
              <w:marTop w:val="0"/>
              <w:marBottom w:val="0"/>
              <w:divBdr>
                <w:top w:val="none" w:sz="0" w:space="0" w:color="auto"/>
                <w:left w:val="none" w:sz="0" w:space="0" w:color="auto"/>
                <w:bottom w:val="none" w:sz="0" w:space="0" w:color="auto"/>
                <w:right w:val="none" w:sz="0" w:space="0" w:color="auto"/>
              </w:divBdr>
              <w:divsChild>
                <w:div w:id="908921810">
                  <w:marLeft w:val="0"/>
                  <w:marRight w:val="0"/>
                  <w:marTop w:val="0"/>
                  <w:marBottom w:val="0"/>
                  <w:divBdr>
                    <w:top w:val="none" w:sz="0" w:space="0" w:color="auto"/>
                    <w:left w:val="none" w:sz="0" w:space="0" w:color="auto"/>
                    <w:bottom w:val="none" w:sz="0" w:space="0" w:color="auto"/>
                    <w:right w:val="none" w:sz="0" w:space="0" w:color="auto"/>
                  </w:divBdr>
                  <w:divsChild>
                    <w:div w:id="352609929">
                      <w:marLeft w:val="0"/>
                      <w:marRight w:val="0"/>
                      <w:marTop w:val="0"/>
                      <w:marBottom w:val="0"/>
                      <w:divBdr>
                        <w:top w:val="none" w:sz="0" w:space="0" w:color="auto"/>
                        <w:left w:val="none" w:sz="0" w:space="0" w:color="auto"/>
                        <w:bottom w:val="none" w:sz="0" w:space="0" w:color="auto"/>
                        <w:right w:val="none" w:sz="0" w:space="0" w:color="auto"/>
                      </w:divBdr>
                      <w:divsChild>
                        <w:div w:id="798114124">
                          <w:marLeft w:val="0"/>
                          <w:marRight w:val="0"/>
                          <w:marTop w:val="0"/>
                          <w:marBottom w:val="0"/>
                          <w:divBdr>
                            <w:top w:val="none" w:sz="0" w:space="0" w:color="auto"/>
                            <w:left w:val="none" w:sz="0" w:space="0" w:color="auto"/>
                            <w:bottom w:val="none" w:sz="0" w:space="0" w:color="auto"/>
                            <w:right w:val="none" w:sz="0" w:space="0" w:color="auto"/>
                          </w:divBdr>
                          <w:divsChild>
                            <w:div w:id="4285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1670">
      <w:bodyDiv w:val="1"/>
      <w:marLeft w:val="0"/>
      <w:marRight w:val="0"/>
      <w:marTop w:val="0"/>
      <w:marBottom w:val="0"/>
      <w:divBdr>
        <w:top w:val="none" w:sz="0" w:space="0" w:color="auto"/>
        <w:left w:val="none" w:sz="0" w:space="0" w:color="auto"/>
        <w:bottom w:val="none" w:sz="0" w:space="0" w:color="auto"/>
        <w:right w:val="none" w:sz="0" w:space="0" w:color="auto"/>
      </w:divBdr>
    </w:div>
    <w:div w:id="10766745">
      <w:bodyDiv w:val="1"/>
      <w:marLeft w:val="0"/>
      <w:marRight w:val="0"/>
      <w:marTop w:val="0"/>
      <w:marBottom w:val="0"/>
      <w:divBdr>
        <w:top w:val="none" w:sz="0" w:space="0" w:color="auto"/>
        <w:left w:val="none" w:sz="0" w:space="0" w:color="auto"/>
        <w:bottom w:val="none" w:sz="0" w:space="0" w:color="auto"/>
        <w:right w:val="none" w:sz="0" w:space="0" w:color="auto"/>
      </w:divBdr>
    </w:div>
    <w:div w:id="11076624">
      <w:bodyDiv w:val="1"/>
      <w:marLeft w:val="0"/>
      <w:marRight w:val="0"/>
      <w:marTop w:val="0"/>
      <w:marBottom w:val="0"/>
      <w:divBdr>
        <w:top w:val="none" w:sz="0" w:space="0" w:color="auto"/>
        <w:left w:val="none" w:sz="0" w:space="0" w:color="auto"/>
        <w:bottom w:val="none" w:sz="0" w:space="0" w:color="auto"/>
        <w:right w:val="none" w:sz="0" w:space="0" w:color="auto"/>
      </w:divBdr>
    </w:div>
    <w:div w:id="15545818">
      <w:bodyDiv w:val="1"/>
      <w:marLeft w:val="0"/>
      <w:marRight w:val="0"/>
      <w:marTop w:val="0"/>
      <w:marBottom w:val="0"/>
      <w:divBdr>
        <w:top w:val="none" w:sz="0" w:space="0" w:color="auto"/>
        <w:left w:val="none" w:sz="0" w:space="0" w:color="auto"/>
        <w:bottom w:val="none" w:sz="0" w:space="0" w:color="auto"/>
        <w:right w:val="none" w:sz="0" w:space="0" w:color="auto"/>
      </w:divBdr>
    </w:div>
    <w:div w:id="16542994">
      <w:bodyDiv w:val="1"/>
      <w:marLeft w:val="0"/>
      <w:marRight w:val="0"/>
      <w:marTop w:val="0"/>
      <w:marBottom w:val="0"/>
      <w:divBdr>
        <w:top w:val="none" w:sz="0" w:space="0" w:color="auto"/>
        <w:left w:val="none" w:sz="0" w:space="0" w:color="auto"/>
        <w:bottom w:val="none" w:sz="0" w:space="0" w:color="auto"/>
        <w:right w:val="none" w:sz="0" w:space="0" w:color="auto"/>
      </w:divBdr>
    </w:div>
    <w:div w:id="19360751">
      <w:bodyDiv w:val="1"/>
      <w:marLeft w:val="0"/>
      <w:marRight w:val="0"/>
      <w:marTop w:val="0"/>
      <w:marBottom w:val="0"/>
      <w:divBdr>
        <w:top w:val="none" w:sz="0" w:space="0" w:color="auto"/>
        <w:left w:val="none" w:sz="0" w:space="0" w:color="auto"/>
        <w:bottom w:val="none" w:sz="0" w:space="0" w:color="auto"/>
        <w:right w:val="none" w:sz="0" w:space="0" w:color="auto"/>
      </w:divBdr>
    </w:div>
    <w:div w:id="23218916">
      <w:bodyDiv w:val="1"/>
      <w:marLeft w:val="0"/>
      <w:marRight w:val="0"/>
      <w:marTop w:val="0"/>
      <w:marBottom w:val="0"/>
      <w:divBdr>
        <w:top w:val="none" w:sz="0" w:space="0" w:color="auto"/>
        <w:left w:val="none" w:sz="0" w:space="0" w:color="auto"/>
        <w:bottom w:val="none" w:sz="0" w:space="0" w:color="auto"/>
        <w:right w:val="none" w:sz="0" w:space="0" w:color="auto"/>
      </w:divBdr>
    </w:div>
    <w:div w:id="26948910">
      <w:bodyDiv w:val="1"/>
      <w:marLeft w:val="0"/>
      <w:marRight w:val="0"/>
      <w:marTop w:val="0"/>
      <w:marBottom w:val="0"/>
      <w:divBdr>
        <w:top w:val="none" w:sz="0" w:space="0" w:color="auto"/>
        <w:left w:val="none" w:sz="0" w:space="0" w:color="auto"/>
        <w:bottom w:val="none" w:sz="0" w:space="0" w:color="auto"/>
        <w:right w:val="none" w:sz="0" w:space="0" w:color="auto"/>
      </w:divBdr>
    </w:div>
    <w:div w:id="28604702">
      <w:bodyDiv w:val="1"/>
      <w:marLeft w:val="0"/>
      <w:marRight w:val="0"/>
      <w:marTop w:val="0"/>
      <w:marBottom w:val="0"/>
      <w:divBdr>
        <w:top w:val="none" w:sz="0" w:space="0" w:color="auto"/>
        <w:left w:val="none" w:sz="0" w:space="0" w:color="auto"/>
        <w:bottom w:val="none" w:sz="0" w:space="0" w:color="auto"/>
        <w:right w:val="none" w:sz="0" w:space="0" w:color="auto"/>
      </w:divBdr>
    </w:div>
    <w:div w:id="31198331">
      <w:bodyDiv w:val="1"/>
      <w:marLeft w:val="0"/>
      <w:marRight w:val="0"/>
      <w:marTop w:val="0"/>
      <w:marBottom w:val="0"/>
      <w:divBdr>
        <w:top w:val="none" w:sz="0" w:space="0" w:color="auto"/>
        <w:left w:val="none" w:sz="0" w:space="0" w:color="auto"/>
        <w:bottom w:val="none" w:sz="0" w:space="0" w:color="auto"/>
        <w:right w:val="none" w:sz="0" w:space="0" w:color="auto"/>
      </w:divBdr>
    </w:div>
    <w:div w:id="33041018">
      <w:bodyDiv w:val="1"/>
      <w:marLeft w:val="0"/>
      <w:marRight w:val="0"/>
      <w:marTop w:val="0"/>
      <w:marBottom w:val="0"/>
      <w:divBdr>
        <w:top w:val="none" w:sz="0" w:space="0" w:color="auto"/>
        <w:left w:val="none" w:sz="0" w:space="0" w:color="auto"/>
        <w:bottom w:val="none" w:sz="0" w:space="0" w:color="auto"/>
        <w:right w:val="none" w:sz="0" w:space="0" w:color="auto"/>
      </w:divBdr>
    </w:div>
    <w:div w:id="37126069">
      <w:bodyDiv w:val="1"/>
      <w:marLeft w:val="0"/>
      <w:marRight w:val="0"/>
      <w:marTop w:val="0"/>
      <w:marBottom w:val="0"/>
      <w:divBdr>
        <w:top w:val="none" w:sz="0" w:space="0" w:color="auto"/>
        <w:left w:val="none" w:sz="0" w:space="0" w:color="auto"/>
        <w:bottom w:val="none" w:sz="0" w:space="0" w:color="auto"/>
        <w:right w:val="none" w:sz="0" w:space="0" w:color="auto"/>
      </w:divBdr>
    </w:div>
    <w:div w:id="42146919">
      <w:bodyDiv w:val="1"/>
      <w:marLeft w:val="0"/>
      <w:marRight w:val="0"/>
      <w:marTop w:val="0"/>
      <w:marBottom w:val="0"/>
      <w:divBdr>
        <w:top w:val="none" w:sz="0" w:space="0" w:color="auto"/>
        <w:left w:val="none" w:sz="0" w:space="0" w:color="auto"/>
        <w:bottom w:val="none" w:sz="0" w:space="0" w:color="auto"/>
        <w:right w:val="none" w:sz="0" w:space="0" w:color="auto"/>
      </w:divBdr>
    </w:div>
    <w:div w:id="54546948">
      <w:bodyDiv w:val="1"/>
      <w:marLeft w:val="0"/>
      <w:marRight w:val="0"/>
      <w:marTop w:val="0"/>
      <w:marBottom w:val="0"/>
      <w:divBdr>
        <w:top w:val="none" w:sz="0" w:space="0" w:color="auto"/>
        <w:left w:val="none" w:sz="0" w:space="0" w:color="auto"/>
        <w:bottom w:val="none" w:sz="0" w:space="0" w:color="auto"/>
        <w:right w:val="none" w:sz="0" w:space="0" w:color="auto"/>
      </w:divBdr>
    </w:div>
    <w:div w:id="54622000">
      <w:bodyDiv w:val="1"/>
      <w:marLeft w:val="0"/>
      <w:marRight w:val="0"/>
      <w:marTop w:val="0"/>
      <w:marBottom w:val="0"/>
      <w:divBdr>
        <w:top w:val="none" w:sz="0" w:space="0" w:color="auto"/>
        <w:left w:val="none" w:sz="0" w:space="0" w:color="auto"/>
        <w:bottom w:val="none" w:sz="0" w:space="0" w:color="auto"/>
        <w:right w:val="none" w:sz="0" w:space="0" w:color="auto"/>
      </w:divBdr>
    </w:div>
    <w:div w:id="58791412">
      <w:bodyDiv w:val="1"/>
      <w:marLeft w:val="0"/>
      <w:marRight w:val="0"/>
      <w:marTop w:val="0"/>
      <w:marBottom w:val="0"/>
      <w:divBdr>
        <w:top w:val="none" w:sz="0" w:space="0" w:color="auto"/>
        <w:left w:val="none" w:sz="0" w:space="0" w:color="auto"/>
        <w:bottom w:val="none" w:sz="0" w:space="0" w:color="auto"/>
        <w:right w:val="none" w:sz="0" w:space="0" w:color="auto"/>
      </w:divBdr>
    </w:div>
    <w:div w:id="59179308">
      <w:bodyDiv w:val="1"/>
      <w:marLeft w:val="0"/>
      <w:marRight w:val="0"/>
      <w:marTop w:val="0"/>
      <w:marBottom w:val="0"/>
      <w:divBdr>
        <w:top w:val="none" w:sz="0" w:space="0" w:color="auto"/>
        <w:left w:val="none" w:sz="0" w:space="0" w:color="auto"/>
        <w:bottom w:val="none" w:sz="0" w:space="0" w:color="auto"/>
        <w:right w:val="none" w:sz="0" w:space="0" w:color="auto"/>
      </w:divBdr>
    </w:div>
    <w:div w:id="61369815">
      <w:bodyDiv w:val="1"/>
      <w:marLeft w:val="0"/>
      <w:marRight w:val="0"/>
      <w:marTop w:val="0"/>
      <w:marBottom w:val="0"/>
      <w:divBdr>
        <w:top w:val="none" w:sz="0" w:space="0" w:color="auto"/>
        <w:left w:val="none" w:sz="0" w:space="0" w:color="auto"/>
        <w:bottom w:val="none" w:sz="0" w:space="0" w:color="auto"/>
        <w:right w:val="none" w:sz="0" w:space="0" w:color="auto"/>
      </w:divBdr>
    </w:div>
    <w:div w:id="65616795">
      <w:bodyDiv w:val="1"/>
      <w:marLeft w:val="0"/>
      <w:marRight w:val="0"/>
      <w:marTop w:val="0"/>
      <w:marBottom w:val="0"/>
      <w:divBdr>
        <w:top w:val="none" w:sz="0" w:space="0" w:color="auto"/>
        <w:left w:val="none" w:sz="0" w:space="0" w:color="auto"/>
        <w:bottom w:val="none" w:sz="0" w:space="0" w:color="auto"/>
        <w:right w:val="none" w:sz="0" w:space="0" w:color="auto"/>
      </w:divBdr>
    </w:div>
    <w:div w:id="66462919">
      <w:bodyDiv w:val="1"/>
      <w:marLeft w:val="0"/>
      <w:marRight w:val="0"/>
      <w:marTop w:val="0"/>
      <w:marBottom w:val="0"/>
      <w:divBdr>
        <w:top w:val="none" w:sz="0" w:space="0" w:color="auto"/>
        <w:left w:val="none" w:sz="0" w:space="0" w:color="auto"/>
        <w:bottom w:val="none" w:sz="0" w:space="0" w:color="auto"/>
        <w:right w:val="none" w:sz="0" w:space="0" w:color="auto"/>
      </w:divBdr>
    </w:div>
    <w:div w:id="68037015">
      <w:bodyDiv w:val="1"/>
      <w:marLeft w:val="0"/>
      <w:marRight w:val="0"/>
      <w:marTop w:val="0"/>
      <w:marBottom w:val="0"/>
      <w:divBdr>
        <w:top w:val="none" w:sz="0" w:space="0" w:color="auto"/>
        <w:left w:val="none" w:sz="0" w:space="0" w:color="auto"/>
        <w:bottom w:val="none" w:sz="0" w:space="0" w:color="auto"/>
        <w:right w:val="none" w:sz="0" w:space="0" w:color="auto"/>
      </w:divBdr>
    </w:div>
    <w:div w:id="75834127">
      <w:bodyDiv w:val="1"/>
      <w:marLeft w:val="0"/>
      <w:marRight w:val="0"/>
      <w:marTop w:val="0"/>
      <w:marBottom w:val="0"/>
      <w:divBdr>
        <w:top w:val="none" w:sz="0" w:space="0" w:color="auto"/>
        <w:left w:val="none" w:sz="0" w:space="0" w:color="auto"/>
        <w:bottom w:val="none" w:sz="0" w:space="0" w:color="auto"/>
        <w:right w:val="none" w:sz="0" w:space="0" w:color="auto"/>
      </w:divBdr>
    </w:div>
    <w:div w:id="77483633">
      <w:bodyDiv w:val="1"/>
      <w:marLeft w:val="0"/>
      <w:marRight w:val="0"/>
      <w:marTop w:val="0"/>
      <w:marBottom w:val="0"/>
      <w:divBdr>
        <w:top w:val="none" w:sz="0" w:space="0" w:color="auto"/>
        <w:left w:val="none" w:sz="0" w:space="0" w:color="auto"/>
        <w:bottom w:val="none" w:sz="0" w:space="0" w:color="auto"/>
        <w:right w:val="none" w:sz="0" w:space="0" w:color="auto"/>
      </w:divBdr>
    </w:div>
    <w:div w:id="80755831">
      <w:bodyDiv w:val="1"/>
      <w:marLeft w:val="0"/>
      <w:marRight w:val="0"/>
      <w:marTop w:val="0"/>
      <w:marBottom w:val="0"/>
      <w:divBdr>
        <w:top w:val="none" w:sz="0" w:space="0" w:color="auto"/>
        <w:left w:val="none" w:sz="0" w:space="0" w:color="auto"/>
        <w:bottom w:val="none" w:sz="0" w:space="0" w:color="auto"/>
        <w:right w:val="none" w:sz="0" w:space="0" w:color="auto"/>
      </w:divBdr>
    </w:div>
    <w:div w:id="88815880">
      <w:bodyDiv w:val="1"/>
      <w:marLeft w:val="0"/>
      <w:marRight w:val="0"/>
      <w:marTop w:val="0"/>
      <w:marBottom w:val="0"/>
      <w:divBdr>
        <w:top w:val="none" w:sz="0" w:space="0" w:color="auto"/>
        <w:left w:val="none" w:sz="0" w:space="0" w:color="auto"/>
        <w:bottom w:val="none" w:sz="0" w:space="0" w:color="auto"/>
        <w:right w:val="none" w:sz="0" w:space="0" w:color="auto"/>
      </w:divBdr>
    </w:div>
    <w:div w:id="89546723">
      <w:bodyDiv w:val="1"/>
      <w:marLeft w:val="0"/>
      <w:marRight w:val="0"/>
      <w:marTop w:val="0"/>
      <w:marBottom w:val="0"/>
      <w:divBdr>
        <w:top w:val="none" w:sz="0" w:space="0" w:color="auto"/>
        <w:left w:val="none" w:sz="0" w:space="0" w:color="auto"/>
        <w:bottom w:val="none" w:sz="0" w:space="0" w:color="auto"/>
        <w:right w:val="none" w:sz="0" w:space="0" w:color="auto"/>
      </w:divBdr>
    </w:div>
    <w:div w:id="90127775">
      <w:bodyDiv w:val="1"/>
      <w:marLeft w:val="0"/>
      <w:marRight w:val="0"/>
      <w:marTop w:val="0"/>
      <w:marBottom w:val="0"/>
      <w:divBdr>
        <w:top w:val="none" w:sz="0" w:space="0" w:color="auto"/>
        <w:left w:val="none" w:sz="0" w:space="0" w:color="auto"/>
        <w:bottom w:val="none" w:sz="0" w:space="0" w:color="auto"/>
        <w:right w:val="none" w:sz="0" w:space="0" w:color="auto"/>
      </w:divBdr>
    </w:div>
    <w:div w:id="90442563">
      <w:bodyDiv w:val="1"/>
      <w:marLeft w:val="0"/>
      <w:marRight w:val="0"/>
      <w:marTop w:val="0"/>
      <w:marBottom w:val="0"/>
      <w:divBdr>
        <w:top w:val="none" w:sz="0" w:space="0" w:color="auto"/>
        <w:left w:val="none" w:sz="0" w:space="0" w:color="auto"/>
        <w:bottom w:val="none" w:sz="0" w:space="0" w:color="auto"/>
        <w:right w:val="none" w:sz="0" w:space="0" w:color="auto"/>
      </w:divBdr>
    </w:div>
    <w:div w:id="94785775">
      <w:bodyDiv w:val="1"/>
      <w:marLeft w:val="0"/>
      <w:marRight w:val="0"/>
      <w:marTop w:val="0"/>
      <w:marBottom w:val="0"/>
      <w:divBdr>
        <w:top w:val="none" w:sz="0" w:space="0" w:color="auto"/>
        <w:left w:val="none" w:sz="0" w:space="0" w:color="auto"/>
        <w:bottom w:val="none" w:sz="0" w:space="0" w:color="auto"/>
        <w:right w:val="none" w:sz="0" w:space="0" w:color="auto"/>
      </w:divBdr>
    </w:div>
    <w:div w:id="94786554">
      <w:bodyDiv w:val="1"/>
      <w:marLeft w:val="0"/>
      <w:marRight w:val="0"/>
      <w:marTop w:val="0"/>
      <w:marBottom w:val="0"/>
      <w:divBdr>
        <w:top w:val="none" w:sz="0" w:space="0" w:color="auto"/>
        <w:left w:val="none" w:sz="0" w:space="0" w:color="auto"/>
        <w:bottom w:val="none" w:sz="0" w:space="0" w:color="auto"/>
        <w:right w:val="none" w:sz="0" w:space="0" w:color="auto"/>
      </w:divBdr>
    </w:div>
    <w:div w:id="94786609">
      <w:bodyDiv w:val="1"/>
      <w:marLeft w:val="0"/>
      <w:marRight w:val="0"/>
      <w:marTop w:val="0"/>
      <w:marBottom w:val="0"/>
      <w:divBdr>
        <w:top w:val="none" w:sz="0" w:space="0" w:color="auto"/>
        <w:left w:val="none" w:sz="0" w:space="0" w:color="auto"/>
        <w:bottom w:val="none" w:sz="0" w:space="0" w:color="auto"/>
        <w:right w:val="none" w:sz="0" w:space="0" w:color="auto"/>
      </w:divBdr>
    </w:div>
    <w:div w:id="94986783">
      <w:bodyDiv w:val="1"/>
      <w:marLeft w:val="0"/>
      <w:marRight w:val="0"/>
      <w:marTop w:val="0"/>
      <w:marBottom w:val="0"/>
      <w:divBdr>
        <w:top w:val="none" w:sz="0" w:space="0" w:color="auto"/>
        <w:left w:val="none" w:sz="0" w:space="0" w:color="auto"/>
        <w:bottom w:val="none" w:sz="0" w:space="0" w:color="auto"/>
        <w:right w:val="none" w:sz="0" w:space="0" w:color="auto"/>
      </w:divBdr>
    </w:div>
    <w:div w:id="97333081">
      <w:bodyDiv w:val="1"/>
      <w:marLeft w:val="0"/>
      <w:marRight w:val="0"/>
      <w:marTop w:val="0"/>
      <w:marBottom w:val="0"/>
      <w:divBdr>
        <w:top w:val="none" w:sz="0" w:space="0" w:color="auto"/>
        <w:left w:val="none" w:sz="0" w:space="0" w:color="auto"/>
        <w:bottom w:val="none" w:sz="0" w:space="0" w:color="auto"/>
        <w:right w:val="none" w:sz="0" w:space="0" w:color="auto"/>
      </w:divBdr>
    </w:div>
    <w:div w:id="97455510">
      <w:bodyDiv w:val="1"/>
      <w:marLeft w:val="0"/>
      <w:marRight w:val="0"/>
      <w:marTop w:val="0"/>
      <w:marBottom w:val="0"/>
      <w:divBdr>
        <w:top w:val="none" w:sz="0" w:space="0" w:color="auto"/>
        <w:left w:val="none" w:sz="0" w:space="0" w:color="auto"/>
        <w:bottom w:val="none" w:sz="0" w:space="0" w:color="auto"/>
        <w:right w:val="none" w:sz="0" w:space="0" w:color="auto"/>
      </w:divBdr>
    </w:div>
    <w:div w:id="100534967">
      <w:bodyDiv w:val="1"/>
      <w:marLeft w:val="0"/>
      <w:marRight w:val="0"/>
      <w:marTop w:val="0"/>
      <w:marBottom w:val="0"/>
      <w:divBdr>
        <w:top w:val="none" w:sz="0" w:space="0" w:color="auto"/>
        <w:left w:val="none" w:sz="0" w:space="0" w:color="auto"/>
        <w:bottom w:val="none" w:sz="0" w:space="0" w:color="auto"/>
        <w:right w:val="none" w:sz="0" w:space="0" w:color="auto"/>
      </w:divBdr>
    </w:div>
    <w:div w:id="101073614">
      <w:bodyDiv w:val="1"/>
      <w:marLeft w:val="0"/>
      <w:marRight w:val="0"/>
      <w:marTop w:val="0"/>
      <w:marBottom w:val="0"/>
      <w:divBdr>
        <w:top w:val="none" w:sz="0" w:space="0" w:color="auto"/>
        <w:left w:val="none" w:sz="0" w:space="0" w:color="auto"/>
        <w:bottom w:val="none" w:sz="0" w:space="0" w:color="auto"/>
        <w:right w:val="none" w:sz="0" w:space="0" w:color="auto"/>
      </w:divBdr>
    </w:div>
    <w:div w:id="101649266">
      <w:bodyDiv w:val="1"/>
      <w:marLeft w:val="0"/>
      <w:marRight w:val="0"/>
      <w:marTop w:val="0"/>
      <w:marBottom w:val="0"/>
      <w:divBdr>
        <w:top w:val="none" w:sz="0" w:space="0" w:color="auto"/>
        <w:left w:val="none" w:sz="0" w:space="0" w:color="auto"/>
        <w:bottom w:val="none" w:sz="0" w:space="0" w:color="auto"/>
        <w:right w:val="none" w:sz="0" w:space="0" w:color="auto"/>
      </w:divBdr>
    </w:div>
    <w:div w:id="111943447">
      <w:bodyDiv w:val="1"/>
      <w:marLeft w:val="0"/>
      <w:marRight w:val="0"/>
      <w:marTop w:val="0"/>
      <w:marBottom w:val="0"/>
      <w:divBdr>
        <w:top w:val="none" w:sz="0" w:space="0" w:color="auto"/>
        <w:left w:val="none" w:sz="0" w:space="0" w:color="auto"/>
        <w:bottom w:val="none" w:sz="0" w:space="0" w:color="auto"/>
        <w:right w:val="none" w:sz="0" w:space="0" w:color="auto"/>
      </w:divBdr>
    </w:div>
    <w:div w:id="113908131">
      <w:bodyDiv w:val="1"/>
      <w:marLeft w:val="0"/>
      <w:marRight w:val="0"/>
      <w:marTop w:val="0"/>
      <w:marBottom w:val="0"/>
      <w:divBdr>
        <w:top w:val="none" w:sz="0" w:space="0" w:color="auto"/>
        <w:left w:val="none" w:sz="0" w:space="0" w:color="auto"/>
        <w:bottom w:val="none" w:sz="0" w:space="0" w:color="auto"/>
        <w:right w:val="none" w:sz="0" w:space="0" w:color="auto"/>
      </w:divBdr>
    </w:div>
    <w:div w:id="117459100">
      <w:bodyDiv w:val="1"/>
      <w:marLeft w:val="0"/>
      <w:marRight w:val="0"/>
      <w:marTop w:val="0"/>
      <w:marBottom w:val="0"/>
      <w:divBdr>
        <w:top w:val="none" w:sz="0" w:space="0" w:color="auto"/>
        <w:left w:val="none" w:sz="0" w:space="0" w:color="auto"/>
        <w:bottom w:val="none" w:sz="0" w:space="0" w:color="auto"/>
        <w:right w:val="none" w:sz="0" w:space="0" w:color="auto"/>
      </w:divBdr>
    </w:div>
    <w:div w:id="117528216">
      <w:bodyDiv w:val="1"/>
      <w:marLeft w:val="0"/>
      <w:marRight w:val="0"/>
      <w:marTop w:val="0"/>
      <w:marBottom w:val="0"/>
      <w:divBdr>
        <w:top w:val="none" w:sz="0" w:space="0" w:color="auto"/>
        <w:left w:val="none" w:sz="0" w:space="0" w:color="auto"/>
        <w:bottom w:val="none" w:sz="0" w:space="0" w:color="auto"/>
        <w:right w:val="none" w:sz="0" w:space="0" w:color="auto"/>
      </w:divBdr>
    </w:div>
    <w:div w:id="117721626">
      <w:bodyDiv w:val="1"/>
      <w:marLeft w:val="0"/>
      <w:marRight w:val="0"/>
      <w:marTop w:val="0"/>
      <w:marBottom w:val="0"/>
      <w:divBdr>
        <w:top w:val="none" w:sz="0" w:space="0" w:color="auto"/>
        <w:left w:val="none" w:sz="0" w:space="0" w:color="auto"/>
        <w:bottom w:val="none" w:sz="0" w:space="0" w:color="auto"/>
        <w:right w:val="none" w:sz="0" w:space="0" w:color="auto"/>
      </w:divBdr>
    </w:div>
    <w:div w:id="119878565">
      <w:bodyDiv w:val="1"/>
      <w:marLeft w:val="0"/>
      <w:marRight w:val="0"/>
      <w:marTop w:val="0"/>
      <w:marBottom w:val="0"/>
      <w:divBdr>
        <w:top w:val="none" w:sz="0" w:space="0" w:color="auto"/>
        <w:left w:val="none" w:sz="0" w:space="0" w:color="auto"/>
        <w:bottom w:val="none" w:sz="0" w:space="0" w:color="auto"/>
        <w:right w:val="none" w:sz="0" w:space="0" w:color="auto"/>
      </w:divBdr>
    </w:div>
    <w:div w:id="120147683">
      <w:bodyDiv w:val="1"/>
      <w:marLeft w:val="0"/>
      <w:marRight w:val="0"/>
      <w:marTop w:val="0"/>
      <w:marBottom w:val="0"/>
      <w:divBdr>
        <w:top w:val="none" w:sz="0" w:space="0" w:color="auto"/>
        <w:left w:val="none" w:sz="0" w:space="0" w:color="auto"/>
        <w:bottom w:val="none" w:sz="0" w:space="0" w:color="auto"/>
        <w:right w:val="none" w:sz="0" w:space="0" w:color="auto"/>
      </w:divBdr>
    </w:div>
    <w:div w:id="120541314">
      <w:bodyDiv w:val="1"/>
      <w:marLeft w:val="0"/>
      <w:marRight w:val="0"/>
      <w:marTop w:val="0"/>
      <w:marBottom w:val="0"/>
      <w:divBdr>
        <w:top w:val="none" w:sz="0" w:space="0" w:color="auto"/>
        <w:left w:val="none" w:sz="0" w:space="0" w:color="auto"/>
        <w:bottom w:val="none" w:sz="0" w:space="0" w:color="auto"/>
        <w:right w:val="none" w:sz="0" w:space="0" w:color="auto"/>
      </w:divBdr>
    </w:div>
    <w:div w:id="121770698">
      <w:bodyDiv w:val="1"/>
      <w:marLeft w:val="0"/>
      <w:marRight w:val="0"/>
      <w:marTop w:val="0"/>
      <w:marBottom w:val="0"/>
      <w:divBdr>
        <w:top w:val="none" w:sz="0" w:space="0" w:color="auto"/>
        <w:left w:val="none" w:sz="0" w:space="0" w:color="auto"/>
        <w:bottom w:val="none" w:sz="0" w:space="0" w:color="auto"/>
        <w:right w:val="none" w:sz="0" w:space="0" w:color="auto"/>
      </w:divBdr>
    </w:div>
    <w:div w:id="123085342">
      <w:bodyDiv w:val="1"/>
      <w:marLeft w:val="0"/>
      <w:marRight w:val="0"/>
      <w:marTop w:val="0"/>
      <w:marBottom w:val="0"/>
      <w:divBdr>
        <w:top w:val="none" w:sz="0" w:space="0" w:color="auto"/>
        <w:left w:val="none" w:sz="0" w:space="0" w:color="auto"/>
        <w:bottom w:val="none" w:sz="0" w:space="0" w:color="auto"/>
        <w:right w:val="none" w:sz="0" w:space="0" w:color="auto"/>
      </w:divBdr>
    </w:div>
    <w:div w:id="126973926">
      <w:bodyDiv w:val="1"/>
      <w:marLeft w:val="0"/>
      <w:marRight w:val="0"/>
      <w:marTop w:val="0"/>
      <w:marBottom w:val="0"/>
      <w:divBdr>
        <w:top w:val="none" w:sz="0" w:space="0" w:color="auto"/>
        <w:left w:val="none" w:sz="0" w:space="0" w:color="auto"/>
        <w:bottom w:val="none" w:sz="0" w:space="0" w:color="auto"/>
        <w:right w:val="none" w:sz="0" w:space="0" w:color="auto"/>
      </w:divBdr>
    </w:div>
    <w:div w:id="127165730">
      <w:bodyDiv w:val="1"/>
      <w:marLeft w:val="0"/>
      <w:marRight w:val="0"/>
      <w:marTop w:val="0"/>
      <w:marBottom w:val="0"/>
      <w:divBdr>
        <w:top w:val="none" w:sz="0" w:space="0" w:color="auto"/>
        <w:left w:val="none" w:sz="0" w:space="0" w:color="auto"/>
        <w:bottom w:val="none" w:sz="0" w:space="0" w:color="auto"/>
        <w:right w:val="none" w:sz="0" w:space="0" w:color="auto"/>
      </w:divBdr>
    </w:div>
    <w:div w:id="128594131">
      <w:bodyDiv w:val="1"/>
      <w:marLeft w:val="0"/>
      <w:marRight w:val="0"/>
      <w:marTop w:val="0"/>
      <w:marBottom w:val="0"/>
      <w:divBdr>
        <w:top w:val="none" w:sz="0" w:space="0" w:color="auto"/>
        <w:left w:val="none" w:sz="0" w:space="0" w:color="auto"/>
        <w:bottom w:val="none" w:sz="0" w:space="0" w:color="auto"/>
        <w:right w:val="none" w:sz="0" w:space="0" w:color="auto"/>
      </w:divBdr>
    </w:div>
    <w:div w:id="129251236">
      <w:bodyDiv w:val="1"/>
      <w:marLeft w:val="0"/>
      <w:marRight w:val="0"/>
      <w:marTop w:val="0"/>
      <w:marBottom w:val="0"/>
      <w:divBdr>
        <w:top w:val="none" w:sz="0" w:space="0" w:color="auto"/>
        <w:left w:val="none" w:sz="0" w:space="0" w:color="auto"/>
        <w:bottom w:val="none" w:sz="0" w:space="0" w:color="auto"/>
        <w:right w:val="none" w:sz="0" w:space="0" w:color="auto"/>
      </w:divBdr>
    </w:div>
    <w:div w:id="131601111">
      <w:bodyDiv w:val="1"/>
      <w:marLeft w:val="0"/>
      <w:marRight w:val="0"/>
      <w:marTop w:val="0"/>
      <w:marBottom w:val="0"/>
      <w:divBdr>
        <w:top w:val="none" w:sz="0" w:space="0" w:color="auto"/>
        <w:left w:val="none" w:sz="0" w:space="0" w:color="auto"/>
        <w:bottom w:val="none" w:sz="0" w:space="0" w:color="auto"/>
        <w:right w:val="none" w:sz="0" w:space="0" w:color="auto"/>
      </w:divBdr>
    </w:div>
    <w:div w:id="131993300">
      <w:bodyDiv w:val="1"/>
      <w:marLeft w:val="0"/>
      <w:marRight w:val="0"/>
      <w:marTop w:val="0"/>
      <w:marBottom w:val="0"/>
      <w:divBdr>
        <w:top w:val="none" w:sz="0" w:space="0" w:color="auto"/>
        <w:left w:val="none" w:sz="0" w:space="0" w:color="auto"/>
        <w:bottom w:val="none" w:sz="0" w:space="0" w:color="auto"/>
        <w:right w:val="none" w:sz="0" w:space="0" w:color="auto"/>
      </w:divBdr>
    </w:div>
    <w:div w:id="133059776">
      <w:bodyDiv w:val="1"/>
      <w:marLeft w:val="0"/>
      <w:marRight w:val="0"/>
      <w:marTop w:val="0"/>
      <w:marBottom w:val="0"/>
      <w:divBdr>
        <w:top w:val="none" w:sz="0" w:space="0" w:color="auto"/>
        <w:left w:val="none" w:sz="0" w:space="0" w:color="auto"/>
        <w:bottom w:val="none" w:sz="0" w:space="0" w:color="auto"/>
        <w:right w:val="none" w:sz="0" w:space="0" w:color="auto"/>
      </w:divBdr>
      <w:divsChild>
        <w:div w:id="1825125253">
          <w:marLeft w:val="432"/>
          <w:marRight w:val="0"/>
          <w:marTop w:val="115"/>
          <w:marBottom w:val="0"/>
          <w:divBdr>
            <w:top w:val="none" w:sz="0" w:space="0" w:color="auto"/>
            <w:left w:val="none" w:sz="0" w:space="0" w:color="auto"/>
            <w:bottom w:val="none" w:sz="0" w:space="0" w:color="auto"/>
            <w:right w:val="none" w:sz="0" w:space="0" w:color="auto"/>
          </w:divBdr>
        </w:div>
      </w:divsChild>
    </w:div>
    <w:div w:id="133186923">
      <w:bodyDiv w:val="1"/>
      <w:marLeft w:val="0"/>
      <w:marRight w:val="0"/>
      <w:marTop w:val="0"/>
      <w:marBottom w:val="0"/>
      <w:divBdr>
        <w:top w:val="none" w:sz="0" w:space="0" w:color="auto"/>
        <w:left w:val="none" w:sz="0" w:space="0" w:color="auto"/>
        <w:bottom w:val="none" w:sz="0" w:space="0" w:color="auto"/>
        <w:right w:val="none" w:sz="0" w:space="0" w:color="auto"/>
      </w:divBdr>
    </w:div>
    <w:div w:id="139614335">
      <w:bodyDiv w:val="1"/>
      <w:marLeft w:val="0"/>
      <w:marRight w:val="0"/>
      <w:marTop w:val="0"/>
      <w:marBottom w:val="0"/>
      <w:divBdr>
        <w:top w:val="none" w:sz="0" w:space="0" w:color="auto"/>
        <w:left w:val="none" w:sz="0" w:space="0" w:color="auto"/>
        <w:bottom w:val="none" w:sz="0" w:space="0" w:color="auto"/>
        <w:right w:val="none" w:sz="0" w:space="0" w:color="auto"/>
      </w:divBdr>
    </w:div>
    <w:div w:id="140663564">
      <w:bodyDiv w:val="1"/>
      <w:marLeft w:val="0"/>
      <w:marRight w:val="0"/>
      <w:marTop w:val="0"/>
      <w:marBottom w:val="0"/>
      <w:divBdr>
        <w:top w:val="none" w:sz="0" w:space="0" w:color="auto"/>
        <w:left w:val="none" w:sz="0" w:space="0" w:color="auto"/>
        <w:bottom w:val="none" w:sz="0" w:space="0" w:color="auto"/>
        <w:right w:val="none" w:sz="0" w:space="0" w:color="auto"/>
      </w:divBdr>
    </w:div>
    <w:div w:id="147476956">
      <w:bodyDiv w:val="1"/>
      <w:marLeft w:val="0"/>
      <w:marRight w:val="0"/>
      <w:marTop w:val="0"/>
      <w:marBottom w:val="0"/>
      <w:divBdr>
        <w:top w:val="none" w:sz="0" w:space="0" w:color="auto"/>
        <w:left w:val="none" w:sz="0" w:space="0" w:color="auto"/>
        <w:bottom w:val="none" w:sz="0" w:space="0" w:color="auto"/>
        <w:right w:val="none" w:sz="0" w:space="0" w:color="auto"/>
      </w:divBdr>
    </w:div>
    <w:div w:id="151990900">
      <w:bodyDiv w:val="1"/>
      <w:marLeft w:val="0"/>
      <w:marRight w:val="0"/>
      <w:marTop w:val="0"/>
      <w:marBottom w:val="0"/>
      <w:divBdr>
        <w:top w:val="none" w:sz="0" w:space="0" w:color="auto"/>
        <w:left w:val="none" w:sz="0" w:space="0" w:color="auto"/>
        <w:bottom w:val="none" w:sz="0" w:space="0" w:color="auto"/>
        <w:right w:val="none" w:sz="0" w:space="0" w:color="auto"/>
      </w:divBdr>
    </w:div>
    <w:div w:id="153764299">
      <w:bodyDiv w:val="1"/>
      <w:marLeft w:val="0"/>
      <w:marRight w:val="0"/>
      <w:marTop w:val="0"/>
      <w:marBottom w:val="0"/>
      <w:divBdr>
        <w:top w:val="none" w:sz="0" w:space="0" w:color="auto"/>
        <w:left w:val="none" w:sz="0" w:space="0" w:color="auto"/>
        <w:bottom w:val="none" w:sz="0" w:space="0" w:color="auto"/>
        <w:right w:val="none" w:sz="0" w:space="0" w:color="auto"/>
      </w:divBdr>
    </w:div>
    <w:div w:id="154301532">
      <w:bodyDiv w:val="1"/>
      <w:marLeft w:val="0"/>
      <w:marRight w:val="0"/>
      <w:marTop w:val="0"/>
      <w:marBottom w:val="0"/>
      <w:divBdr>
        <w:top w:val="none" w:sz="0" w:space="0" w:color="auto"/>
        <w:left w:val="none" w:sz="0" w:space="0" w:color="auto"/>
        <w:bottom w:val="none" w:sz="0" w:space="0" w:color="auto"/>
        <w:right w:val="none" w:sz="0" w:space="0" w:color="auto"/>
      </w:divBdr>
    </w:div>
    <w:div w:id="157816825">
      <w:bodyDiv w:val="1"/>
      <w:marLeft w:val="0"/>
      <w:marRight w:val="0"/>
      <w:marTop w:val="0"/>
      <w:marBottom w:val="0"/>
      <w:divBdr>
        <w:top w:val="none" w:sz="0" w:space="0" w:color="auto"/>
        <w:left w:val="none" w:sz="0" w:space="0" w:color="auto"/>
        <w:bottom w:val="none" w:sz="0" w:space="0" w:color="auto"/>
        <w:right w:val="none" w:sz="0" w:space="0" w:color="auto"/>
      </w:divBdr>
    </w:div>
    <w:div w:id="158085725">
      <w:bodyDiv w:val="1"/>
      <w:marLeft w:val="0"/>
      <w:marRight w:val="0"/>
      <w:marTop w:val="0"/>
      <w:marBottom w:val="0"/>
      <w:divBdr>
        <w:top w:val="none" w:sz="0" w:space="0" w:color="auto"/>
        <w:left w:val="none" w:sz="0" w:space="0" w:color="auto"/>
        <w:bottom w:val="none" w:sz="0" w:space="0" w:color="auto"/>
        <w:right w:val="none" w:sz="0" w:space="0" w:color="auto"/>
      </w:divBdr>
    </w:div>
    <w:div w:id="163710515">
      <w:bodyDiv w:val="1"/>
      <w:marLeft w:val="0"/>
      <w:marRight w:val="0"/>
      <w:marTop w:val="0"/>
      <w:marBottom w:val="0"/>
      <w:divBdr>
        <w:top w:val="none" w:sz="0" w:space="0" w:color="auto"/>
        <w:left w:val="none" w:sz="0" w:space="0" w:color="auto"/>
        <w:bottom w:val="none" w:sz="0" w:space="0" w:color="auto"/>
        <w:right w:val="none" w:sz="0" w:space="0" w:color="auto"/>
      </w:divBdr>
    </w:div>
    <w:div w:id="164365010">
      <w:bodyDiv w:val="1"/>
      <w:marLeft w:val="0"/>
      <w:marRight w:val="0"/>
      <w:marTop w:val="0"/>
      <w:marBottom w:val="0"/>
      <w:divBdr>
        <w:top w:val="none" w:sz="0" w:space="0" w:color="auto"/>
        <w:left w:val="none" w:sz="0" w:space="0" w:color="auto"/>
        <w:bottom w:val="none" w:sz="0" w:space="0" w:color="auto"/>
        <w:right w:val="none" w:sz="0" w:space="0" w:color="auto"/>
      </w:divBdr>
    </w:div>
    <w:div w:id="165286973">
      <w:bodyDiv w:val="1"/>
      <w:marLeft w:val="0"/>
      <w:marRight w:val="0"/>
      <w:marTop w:val="0"/>
      <w:marBottom w:val="0"/>
      <w:divBdr>
        <w:top w:val="none" w:sz="0" w:space="0" w:color="auto"/>
        <w:left w:val="none" w:sz="0" w:space="0" w:color="auto"/>
        <w:bottom w:val="none" w:sz="0" w:space="0" w:color="auto"/>
        <w:right w:val="none" w:sz="0" w:space="0" w:color="auto"/>
      </w:divBdr>
    </w:div>
    <w:div w:id="166098624">
      <w:bodyDiv w:val="1"/>
      <w:marLeft w:val="0"/>
      <w:marRight w:val="0"/>
      <w:marTop w:val="0"/>
      <w:marBottom w:val="0"/>
      <w:divBdr>
        <w:top w:val="none" w:sz="0" w:space="0" w:color="auto"/>
        <w:left w:val="none" w:sz="0" w:space="0" w:color="auto"/>
        <w:bottom w:val="none" w:sz="0" w:space="0" w:color="auto"/>
        <w:right w:val="none" w:sz="0" w:space="0" w:color="auto"/>
      </w:divBdr>
    </w:div>
    <w:div w:id="172376958">
      <w:bodyDiv w:val="1"/>
      <w:marLeft w:val="0"/>
      <w:marRight w:val="0"/>
      <w:marTop w:val="0"/>
      <w:marBottom w:val="0"/>
      <w:divBdr>
        <w:top w:val="none" w:sz="0" w:space="0" w:color="auto"/>
        <w:left w:val="none" w:sz="0" w:space="0" w:color="auto"/>
        <w:bottom w:val="none" w:sz="0" w:space="0" w:color="auto"/>
        <w:right w:val="none" w:sz="0" w:space="0" w:color="auto"/>
      </w:divBdr>
    </w:div>
    <w:div w:id="174000917">
      <w:bodyDiv w:val="1"/>
      <w:marLeft w:val="0"/>
      <w:marRight w:val="0"/>
      <w:marTop w:val="0"/>
      <w:marBottom w:val="0"/>
      <w:divBdr>
        <w:top w:val="none" w:sz="0" w:space="0" w:color="auto"/>
        <w:left w:val="none" w:sz="0" w:space="0" w:color="auto"/>
        <w:bottom w:val="none" w:sz="0" w:space="0" w:color="auto"/>
        <w:right w:val="none" w:sz="0" w:space="0" w:color="auto"/>
      </w:divBdr>
    </w:div>
    <w:div w:id="176770085">
      <w:bodyDiv w:val="1"/>
      <w:marLeft w:val="0"/>
      <w:marRight w:val="0"/>
      <w:marTop w:val="0"/>
      <w:marBottom w:val="0"/>
      <w:divBdr>
        <w:top w:val="none" w:sz="0" w:space="0" w:color="auto"/>
        <w:left w:val="none" w:sz="0" w:space="0" w:color="auto"/>
        <w:bottom w:val="none" w:sz="0" w:space="0" w:color="auto"/>
        <w:right w:val="none" w:sz="0" w:space="0" w:color="auto"/>
      </w:divBdr>
    </w:div>
    <w:div w:id="183830091">
      <w:bodyDiv w:val="1"/>
      <w:marLeft w:val="0"/>
      <w:marRight w:val="0"/>
      <w:marTop w:val="0"/>
      <w:marBottom w:val="0"/>
      <w:divBdr>
        <w:top w:val="none" w:sz="0" w:space="0" w:color="auto"/>
        <w:left w:val="none" w:sz="0" w:space="0" w:color="auto"/>
        <w:bottom w:val="none" w:sz="0" w:space="0" w:color="auto"/>
        <w:right w:val="none" w:sz="0" w:space="0" w:color="auto"/>
      </w:divBdr>
    </w:div>
    <w:div w:id="185948396">
      <w:bodyDiv w:val="1"/>
      <w:marLeft w:val="0"/>
      <w:marRight w:val="0"/>
      <w:marTop w:val="0"/>
      <w:marBottom w:val="0"/>
      <w:divBdr>
        <w:top w:val="none" w:sz="0" w:space="0" w:color="auto"/>
        <w:left w:val="none" w:sz="0" w:space="0" w:color="auto"/>
        <w:bottom w:val="none" w:sz="0" w:space="0" w:color="auto"/>
        <w:right w:val="none" w:sz="0" w:space="0" w:color="auto"/>
      </w:divBdr>
    </w:div>
    <w:div w:id="187064332">
      <w:bodyDiv w:val="1"/>
      <w:marLeft w:val="0"/>
      <w:marRight w:val="0"/>
      <w:marTop w:val="0"/>
      <w:marBottom w:val="0"/>
      <w:divBdr>
        <w:top w:val="none" w:sz="0" w:space="0" w:color="auto"/>
        <w:left w:val="none" w:sz="0" w:space="0" w:color="auto"/>
        <w:bottom w:val="none" w:sz="0" w:space="0" w:color="auto"/>
        <w:right w:val="none" w:sz="0" w:space="0" w:color="auto"/>
      </w:divBdr>
    </w:div>
    <w:div w:id="190067851">
      <w:bodyDiv w:val="1"/>
      <w:marLeft w:val="0"/>
      <w:marRight w:val="0"/>
      <w:marTop w:val="0"/>
      <w:marBottom w:val="0"/>
      <w:divBdr>
        <w:top w:val="none" w:sz="0" w:space="0" w:color="auto"/>
        <w:left w:val="none" w:sz="0" w:space="0" w:color="auto"/>
        <w:bottom w:val="none" w:sz="0" w:space="0" w:color="auto"/>
        <w:right w:val="none" w:sz="0" w:space="0" w:color="auto"/>
      </w:divBdr>
    </w:div>
    <w:div w:id="197940650">
      <w:bodyDiv w:val="1"/>
      <w:marLeft w:val="0"/>
      <w:marRight w:val="0"/>
      <w:marTop w:val="0"/>
      <w:marBottom w:val="0"/>
      <w:divBdr>
        <w:top w:val="none" w:sz="0" w:space="0" w:color="auto"/>
        <w:left w:val="none" w:sz="0" w:space="0" w:color="auto"/>
        <w:bottom w:val="none" w:sz="0" w:space="0" w:color="auto"/>
        <w:right w:val="none" w:sz="0" w:space="0" w:color="auto"/>
      </w:divBdr>
    </w:div>
    <w:div w:id="198589726">
      <w:bodyDiv w:val="1"/>
      <w:marLeft w:val="0"/>
      <w:marRight w:val="0"/>
      <w:marTop w:val="0"/>
      <w:marBottom w:val="0"/>
      <w:divBdr>
        <w:top w:val="none" w:sz="0" w:space="0" w:color="auto"/>
        <w:left w:val="none" w:sz="0" w:space="0" w:color="auto"/>
        <w:bottom w:val="none" w:sz="0" w:space="0" w:color="auto"/>
        <w:right w:val="none" w:sz="0" w:space="0" w:color="auto"/>
      </w:divBdr>
    </w:div>
    <w:div w:id="202331190">
      <w:bodyDiv w:val="1"/>
      <w:marLeft w:val="0"/>
      <w:marRight w:val="0"/>
      <w:marTop w:val="0"/>
      <w:marBottom w:val="0"/>
      <w:divBdr>
        <w:top w:val="none" w:sz="0" w:space="0" w:color="auto"/>
        <w:left w:val="none" w:sz="0" w:space="0" w:color="auto"/>
        <w:bottom w:val="none" w:sz="0" w:space="0" w:color="auto"/>
        <w:right w:val="none" w:sz="0" w:space="0" w:color="auto"/>
      </w:divBdr>
    </w:div>
    <w:div w:id="203686067">
      <w:bodyDiv w:val="1"/>
      <w:marLeft w:val="0"/>
      <w:marRight w:val="0"/>
      <w:marTop w:val="0"/>
      <w:marBottom w:val="0"/>
      <w:divBdr>
        <w:top w:val="none" w:sz="0" w:space="0" w:color="auto"/>
        <w:left w:val="none" w:sz="0" w:space="0" w:color="auto"/>
        <w:bottom w:val="none" w:sz="0" w:space="0" w:color="auto"/>
        <w:right w:val="none" w:sz="0" w:space="0" w:color="auto"/>
      </w:divBdr>
    </w:div>
    <w:div w:id="204370782">
      <w:bodyDiv w:val="1"/>
      <w:marLeft w:val="0"/>
      <w:marRight w:val="0"/>
      <w:marTop w:val="0"/>
      <w:marBottom w:val="0"/>
      <w:divBdr>
        <w:top w:val="none" w:sz="0" w:space="0" w:color="auto"/>
        <w:left w:val="none" w:sz="0" w:space="0" w:color="auto"/>
        <w:bottom w:val="none" w:sz="0" w:space="0" w:color="auto"/>
        <w:right w:val="none" w:sz="0" w:space="0" w:color="auto"/>
      </w:divBdr>
    </w:div>
    <w:div w:id="206186007">
      <w:bodyDiv w:val="1"/>
      <w:marLeft w:val="0"/>
      <w:marRight w:val="0"/>
      <w:marTop w:val="0"/>
      <w:marBottom w:val="0"/>
      <w:divBdr>
        <w:top w:val="none" w:sz="0" w:space="0" w:color="auto"/>
        <w:left w:val="none" w:sz="0" w:space="0" w:color="auto"/>
        <w:bottom w:val="none" w:sz="0" w:space="0" w:color="auto"/>
        <w:right w:val="none" w:sz="0" w:space="0" w:color="auto"/>
      </w:divBdr>
    </w:div>
    <w:div w:id="208735301">
      <w:bodyDiv w:val="1"/>
      <w:marLeft w:val="0"/>
      <w:marRight w:val="0"/>
      <w:marTop w:val="0"/>
      <w:marBottom w:val="0"/>
      <w:divBdr>
        <w:top w:val="none" w:sz="0" w:space="0" w:color="auto"/>
        <w:left w:val="none" w:sz="0" w:space="0" w:color="auto"/>
        <w:bottom w:val="none" w:sz="0" w:space="0" w:color="auto"/>
        <w:right w:val="none" w:sz="0" w:space="0" w:color="auto"/>
      </w:divBdr>
    </w:div>
    <w:div w:id="210121875">
      <w:bodyDiv w:val="1"/>
      <w:marLeft w:val="0"/>
      <w:marRight w:val="0"/>
      <w:marTop w:val="0"/>
      <w:marBottom w:val="0"/>
      <w:divBdr>
        <w:top w:val="none" w:sz="0" w:space="0" w:color="auto"/>
        <w:left w:val="none" w:sz="0" w:space="0" w:color="auto"/>
        <w:bottom w:val="none" w:sz="0" w:space="0" w:color="auto"/>
        <w:right w:val="none" w:sz="0" w:space="0" w:color="auto"/>
      </w:divBdr>
    </w:div>
    <w:div w:id="210965833">
      <w:bodyDiv w:val="1"/>
      <w:marLeft w:val="0"/>
      <w:marRight w:val="0"/>
      <w:marTop w:val="0"/>
      <w:marBottom w:val="0"/>
      <w:divBdr>
        <w:top w:val="none" w:sz="0" w:space="0" w:color="auto"/>
        <w:left w:val="none" w:sz="0" w:space="0" w:color="auto"/>
        <w:bottom w:val="none" w:sz="0" w:space="0" w:color="auto"/>
        <w:right w:val="none" w:sz="0" w:space="0" w:color="auto"/>
      </w:divBdr>
    </w:div>
    <w:div w:id="212353612">
      <w:bodyDiv w:val="1"/>
      <w:marLeft w:val="0"/>
      <w:marRight w:val="0"/>
      <w:marTop w:val="0"/>
      <w:marBottom w:val="0"/>
      <w:divBdr>
        <w:top w:val="none" w:sz="0" w:space="0" w:color="auto"/>
        <w:left w:val="none" w:sz="0" w:space="0" w:color="auto"/>
        <w:bottom w:val="none" w:sz="0" w:space="0" w:color="auto"/>
        <w:right w:val="none" w:sz="0" w:space="0" w:color="auto"/>
      </w:divBdr>
    </w:div>
    <w:div w:id="214392974">
      <w:bodyDiv w:val="1"/>
      <w:marLeft w:val="0"/>
      <w:marRight w:val="0"/>
      <w:marTop w:val="0"/>
      <w:marBottom w:val="0"/>
      <w:divBdr>
        <w:top w:val="none" w:sz="0" w:space="0" w:color="auto"/>
        <w:left w:val="none" w:sz="0" w:space="0" w:color="auto"/>
        <w:bottom w:val="none" w:sz="0" w:space="0" w:color="auto"/>
        <w:right w:val="none" w:sz="0" w:space="0" w:color="auto"/>
      </w:divBdr>
    </w:div>
    <w:div w:id="230585130">
      <w:bodyDiv w:val="1"/>
      <w:marLeft w:val="0"/>
      <w:marRight w:val="0"/>
      <w:marTop w:val="0"/>
      <w:marBottom w:val="0"/>
      <w:divBdr>
        <w:top w:val="none" w:sz="0" w:space="0" w:color="auto"/>
        <w:left w:val="none" w:sz="0" w:space="0" w:color="auto"/>
        <w:bottom w:val="none" w:sz="0" w:space="0" w:color="auto"/>
        <w:right w:val="none" w:sz="0" w:space="0" w:color="auto"/>
      </w:divBdr>
    </w:div>
    <w:div w:id="230847469">
      <w:bodyDiv w:val="1"/>
      <w:marLeft w:val="0"/>
      <w:marRight w:val="0"/>
      <w:marTop w:val="0"/>
      <w:marBottom w:val="0"/>
      <w:divBdr>
        <w:top w:val="none" w:sz="0" w:space="0" w:color="auto"/>
        <w:left w:val="none" w:sz="0" w:space="0" w:color="auto"/>
        <w:bottom w:val="none" w:sz="0" w:space="0" w:color="auto"/>
        <w:right w:val="none" w:sz="0" w:space="0" w:color="auto"/>
      </w:divBdr>
    </w:div>
    <w:div w:id="230848949">
      <w:bodyDiv w:val="1"/>
      <w:marLeft w:val="0"/>
      <w:marRight w:val="0"/>
      <w:marTop w:val="0"/>
      <w:marBottom w:val="0"/>
      <w:divBdr>
        <w:top w:val="none" w:sz="0" w:space="0" w:color="auto"/>
        <w:left w:val="none" w:sz="0" w:space="0" w:color="auto"/>
        <w:bottom w:val="none" w:sz="0" w:space="0" w:color="auto"/>
        <w:right w:val="none" w:sz="0" w:space="0" w:color="auto"/>
      </w:divBdr>
    </w:div>
    <w:div w:id="233207019">
      <w:bodyDiv w:val="1"/>
      <w:marLeft w:val="0"/>
      <w:marRight w:val="0"/>
      <w:marTop w:val="0"/>
      <w:marBottom w:val="0"/>
      <w:divBdr>
        <w:top w:val="none" w:sz="0" w:space="0" w:color="auto"/>
        <w:left w:val="none" w:sz="0" w:space="0" w:color="auto"/>
        <w:bottom w:val="none" w:sz="0" w:space="0" w:color="auto"/>
        <w:right w:val="none" w:sz="0" w:space="0" w:color="auto"/>
      </w:divBdr>
    </w:div>
    <w:div w:id="234171646">
      <w:bodyDiv w:val="1"/>
      <w:marLeft w:val="0"/>
      <w:marRight w:val="0"/>
      <w:marTop w:val="0"/>
      <w:marBottom w:val="0"/>
      <w:divBdr>
        <w:top w:val="none" w:sz="0" w:space="0" w:color="auto"/>
        <w:left w:val="none" w:sz="0" w:space="0" w:color="auto"/>
        <w:bottom w:val="none" w:sz="0" w:space="0" w:color="auto"/>
        <w:right w:val="none" w:sz="0" w:space="0" w:color="auto"/>
      </w:divBdr>
    </w:div>
    <w:div w:id="236282655">
      <w:bodyDiv w:val="1"/>
      <w:marLeft w:val="0"/>
      <w:marRight w:val="0"/>
      <w:marTop w:val="0"/>
      <w:marBottom w:val="0"/>
      <w:divBdr>
        <w:top w:val="none" w:sz="0" w:space="0" w:color="auto"/>
        <w:left w:val="none" w:sz="0" w:space="0" w:color="auto"/>
        <w:bottom w:val="none" w:sz="0" w:space="0" w:color="auto"/>
        <w:right w:val="none" w:sz="0" w:space="0" w:color="auto"/>
      </w:divBdr>
    </w:div>
    <w:div w:id="237596701">
      <w:bodyDiv w:val="1"/>
      <w:marLeft w:val="0"/>
      <w:marRight w:val="0"/>
      <w:marTop w:val="0"/>
      <w:marBottom w:val="0"/>
      <w:divBdr>
        <w:top w:val="none" w:sz="0" w:space="0" w:color="auto"/>
        <w:left w:val="none" w:sz="0" w:space="0" w:color="auto"/>
        <w:bottom w:val="none" w:sz="0" w:space="0" w:color="auto"/>
        <w:right w:val="none" w:sz="0" w:space="0" w:color="auto"/>
      </w:divBdr>
    </w:div>
    <w:div w:id="239486858">
      <w:bodyDiv w:val="1"/>
      <w:marLeft w:val="0"/>
      <w:marRight w:val="0"/>
      <w:marTop w:val="0"/>
      <w:marBottom w:val="0"/>
      <w:divBdr>
        <w:top w:val="none" w:sz="0" w:space="0" w:color="auto"/>
        <w:left w:val="none" w:sz="0" w:space="0" w:color="auto"/>
        <w:bottom w:val="none" w:sz="0" w:space="0" w:color="auto"/>
        <w:right w:val="none" w:sz="0" w:space="0" w:color="auto"/>
      </w:divBdr>
    </w:div>
    <w:div w:id="240141245">
      <w:bodyDiv w:val="1"/>
      <w:marLeft w:val="0"/>
      <w:marRight w:val="0"/>
      <w:marTop w:val="0"/>
      <w:marBottom w:val="0"/>
      <w:divBdr>
        <w:top w:val="none" w:sz="0" w:space="0" w:color="auto"/>
        <w:left w:val="none" w:sz="0" w:space="0" w:color="auto"/>
        <w:bottom w:val="none" w:sz="0" w:space="0" w:color="auto"/>
        <w:right w:val="none" w:sz="0" w:space="0" w:color="auto"/>
      </w:divBdr>
    </w:div>
    <w:div w:id="242421598">
      <w:bodyDiv w:val="1"/>
      <w:marLeft w:val="0"/>
      <w:marRight w:val="0"/>
      <w:marTop w:val="0"/>
      <w:marBottom w:val="0"/>
      <w:divBdr>
        <w:top w:val="none" w:sz="0" w:space="0" w:color="auto"/>
        <w:left w:val="none" w:sz="0" w:space="0" w:color="auto"/>
        <w:bottom w:val="none" w:sz="0" w:space="0" w:color="auto"/>
        <w:right w:val="none" w:sz="0" w:space="0" w:color="auto"/>
      </w:divBdr>
    </w:div>
    <w:div w:id="242568047">
      <w:bodyDiv w:val="1"/>
      <w:marLeft w:val="0"/>
      <w:marRight w:val="0"/>
      <w:marTop w:val="0"/>
      <w:marBottom w:val="0"/>
      <w:divBdr>
        <w:top w:val="none" w:sz="0" w:space="0" w:color="auto"/>
        <w:left w:val="none" w:sz="0" w:space="0" w:color="auto"/>
        <w:bottom w:val="none" w:sz="0" w:space="0" w:color="auto"/>
        <w:right w:val="none" w:sz="0" w:space="0" w:color="auto"/>
      </w:divBdr>
    </w:div>
    <w:div w:id="243418534">
      <w:bodyDiv w:val="1"/>
      <w:marLeft w:val="0"/>
      <w:marRight w:val="0"/>
      <w:marTop w:val="0"/>
      <w:marBottom w:val="0"/>
      <w:divBdr>
        <w:top w:val="none" w:sz="0" w:space="0" w:color="auto"/>
        <w:left w:val="none" w:sz="0" w:space="0" w:color="auto"/>
        <w:bottom w:val="none" w:sz="0" w:space="0" w:color="auto"/>
        <w:right w:val="none" w:sz="0" w:space="0" w:color="auto"/>
      </w:divBdr>
    </w:div>
    <w:div w:id="245505550">
      <w:bodyDiv w:val="1"/>
      <w:marLeft w:val="0"/>
      <w:marRight w:val="0"/>
      <w:marTop w:val="0"/>
      <w:marBottom w:val="0"/>
      <w:divBdr>
        <w:top w:val="none" w:sz="0" w:space="0" w:color="auto"/>
        <w:left w:val="none" w:sz="0" w:space="0" w:color="auto"/>
        <w:bottom w:val="none" w:sz="0" w:space="0" w:color="auto"/>
        <w:right w:val="none" w:sz="0" w:space="0" w:color="auto"/>
      </w:divBdr>
    </w:div>
    <w:div w:id="245656933">
      <w:bodyDiv w:val="1"/>
      <w:marLeft w:val="0"/>
      <w:marRight w:val="0"/>
      <w:marTop w:val="0"/>
      <w:marBottom w:val="0"/>
      <w:divBdr>
        <w:top w:val="none" w:sz="0" w:space="0" w:color="auto"/>
        <w:left w:val="none" w:sz="0" w:space="0" w:color="auto"/>
        <w:bottom w:val="none" w:sz="0" w:space="0" w:color="auto"/>
        <w:right w:val="none" w:sz="0" w:space="0" w:color="auto"/>
      </w:divBdr>
    </w:div>
    <w:div w:id="255792801">
      <w:bodyDiv w:val="1"/>
      <w:marLeft w:val="0"/>
      <w:marRight w:val="0"/>
      <w:marTop w:val="0"/>
      <w:marBottom w:val="0"/>
      <w:divBdr>
        <w:top w:val="none" w:sz="0" w:space="0" w:color="auto"/>
        <w:left w:val="none" w:sz="0" w:space="0" w:color="auto"/>
        <w:bottom w:val="none" w:sz="0" w:space="0" w:color="auto"/>
        <w:right w:val="none" w:sz="0" w:space="0" w:color="auto"/>
      </w:divBdr>
    </w:div>
    <w:div w:id="259726348">
      <w:bodyDiv w:val="1"/>
      <w:marLeft w:val="0"/>
      <w:marRight w:val="0"/>
      <w:marTop w:val="0"/>
      <w:marBottom w:val="0"/>
      <w:divBdr>
        <w:top w:val="none" w:sz="0" w:space="0" w:color="auto"/>
        <w:left w:val="none" w:sz="0" w:space="0" w:color="auto"/>
        <w:bottom w:val="none" w:sz="0" w:space="0" w:color="auto"/>
        <w:right w:val="none" w:sz="0" w:space="0" w:color="auto"/>
      </w:divBdr>
    </w:div>
    <w:div w:id="263728774">
      <w:bodyDiv w:val="1"/>
      <w:marLeft w:val="0"/>
      <w:marRight w:val="0"/>
      <w:marTop w:val="0"/>
      <w:marBottom w:val="0"/>
      <w:divBdr>
        <w:top w:val="none" w:sz="0" w:space="0" w:color="auto"/>
        <w:left w:val="none" w:sz="0" w:space="0" w:color="auto"/>
        <w:bottom w:val="none" w:sz="0" w:space="0" w:color="auto"/>
        <w:right w:val="none" w:sz="0" w:space="0" w:color="auto"/>
      </w:divBdr>
    </w:div>
    <w:div w:id="269050499">
      <w:bodyDiv w:val="1"/>
      <w:marLeft w:val="0"/>
      <w:marRight w:val="0"/>
      <w:marTop w:val="0"/>
      <w:marBottom w:val="0"/>
      <w:divBdr>
        <w:top w:val="none" w:sz="0" w:space="0" w:color="auto"/>
        <w:left w:val="none" w:sz="0" w:space="0" w:color="auto"/>
        <w:bottom w:val="none" w:sz="0" w:space="0" w:color="auto"/>
        <w:right w:val="none" w:sz="0" w:space="0" w:color="auto"/>
      </w:divBdr>
    </w:div>
    <w:div w:id="272521248">
      <w:bodyDiv w:val="1"/>
      <w:marLeft w:val="0"/>
      <w:marRight w:val="0"/>
      <w:marTop w:val="0"/>
      <w:marBottom w:val="0"/>
      <w:divBdr>
        <w:top w:val="none" w:sz="0" w:space="0" w:color="auto"/>
        <w:left w:val="none" w:sz="0" w:space="0" w:color="auto"/>
        <w:bottom w:val="none" w:sz="0" w:space="0" w:color="auto"/>
        <w:right w:val="none" w:sz="0" w:space="0" w:color="auto"/>
      </w:divBdr>
    </w:div>
    <w:div w:id="282537387">
      <w:bodyDiv w:val="1"/>
      <w:marLeft w:val="0"/>
      <w:marRight w:val="0"/>
      <w:marTop w:val="0"/>
      <w:marBottom w:val="0"/>
      <w:divBdr>
        <w:top w:val="none" w:sz="0" w:space="0" w:color="auto"/>
        <w:left w:val="none" w:sz="0" w:space="0" w:color="auto"/>
        <w:bottom w:val="none" w:sz="0" w:space="0" w:color="auto"/>
        <w:right w:val="none" w:sz="0" w:space="0" w:color="auto"/>
      </w:divBdr>
    </w:div>
    <w:div w:id="283660389">
      <w:bodyDiv w:val="1"/>
      <w:marLeft w:val="0"/>
      <w:marRight w:val="0"/>
      <w:marTop w:val="0"/>
      <w:marBottom w:val="0"/>
      <w:divBdr>
        <w:top w:val="none" w:sz="0" w:space="0" w:color="auto"/>
        <w:left w:val="none" w:sz="0" w:space="0" w:color="auto"/>
        <w:bottom w:val="none" w:sz="0" w:space="0" w:color="auto"/>
        <w:right w:val="none" w:sz="0" w:space="0" w:color="auto"/>
      </w:divBdr>
    </w:div>
    <w:div w:id="289214833">
      <w:bodyDiv w:val="1"/>
      <w:marLeft w:val="0"/>
      <w:marRight w:val="0"/>
      <w:marTop w:val="0"/>
      <w:marBottom w:val="0"/>
      <w:divBdr>
        <w:top w:val="none" w:sz="0" w:space="0" w:color="auto"/>
        <w:left w:val="none" w:sz="0" w:space="0" w:color="auto"/>
        <w:bottom w:val="none" w:sz="0" w:space="0" w:color="auto"/>
        <w:right w:val="none" w:sz="0" w:space="0" w:color="auto"/>
      </w:divBdr>
    </w:div>
    <w:div w:id="291518571">
      <w:bodyDiv w:val="1"/>
      <w:marLeft w:val="0"/>
      <w:marRight w:val="0"/>
      <w:marTop w:val="0"/>
      <w:marBottom w:val="0"/>
      <w:divBdr>
        <w:top w:val="none" w:sz="0" w:space="0" w:color="auto"/>
        <w:left w:val="none" w:sz="0" w:space="0" w:color="auto"/>
        <w:bottom w:val="none" w:sz="0" w:space="0" w:color="auto"/>
        <w:right w:val="none" w:sz="0" w:space="0" w:color="auto"/>
      </w:divBdr>
    </w:div>
    <w:div w:id="293566804">
      <w:bodyDiv w:val="1"/>
      <w:marLeft w:val="0"/>
      <w:marRight w:val="0"/>
      <w:marTop w:val="0"/>
      <w:marBottom w:val="0"/>
      <w:divBdr>
        <w:top w:val="none" w:sz="0" w:space="0" w:color="auto"/>
        <w:left w:val="none" w:sz="0" w:space="0" w:color="auto"/>
        <w:bottom w:val="none" w:sz="0" w:space="0" w:color="auto"/>
        <w:right w:val="none" w:sz="0" w:space="0" w:color="auto"/>
      </w:divBdr>
    </w:div>
    <w:div w:id="293951725">
      <w:bodyDiv w:val="1"/>
      <w:marLeft w:val="0"/>
      <w:marRight w:val="0"/>
      <w:marTop w:val="0"/>
      <w:marBottom w:val="0"/>
      <w:divBdr>
        <w:top w:val="none" w:sz="0" w:space="0" w:color="auto"/>
        <w:left w:val="none" w:sz="0" w:space="0" w:color="auto"/>
        <w:bottom w:val="none" w:sz="0" w:space="0" w:color="auto"/>
        <w:right w:val="none" w:sz="0" w:space="0" w:color="auto"/>
      </w:divBdr>
    </w:div>
    <w:div w:id="295530660">
      <w:bodyDiv w:val="1"/>
      <w:marLeft w:val="0"/>
      <w:marRight w:val="0"/>
      <w:marTop w:val="0"/>
      <w:marBottom w:val="0"/>
      <w:divBdr>
        <w:top w:val="none" w:sz="0" w:space="0" w:color="auto"/>
        <w:left w:val="none" w:sz="0" w:space="0" w:color="auto"/>
        <w:bottom w:val="none" w:sz="0" w:space="0" w:color="auto"/>
        <w:right w:val="none" w:sz="0" w:space="0" w:color="auto"/>
      </w:divBdr>
    </w:div>
    <w:div w:id="304090608">
      <w:bodyDiv w:val="1"/>
      <w:marLeft w:val="0"/>
      <w:marRight w:val="0"/>
      <w:marTop w:val="0"/>
      <w:marBottom w:val="0"/>
      <w:divBdr>
        <w:top w:val="none" w:sz="0" w:space="0" w:color="auto"/>
        <w:left w:val="none" w:sz="0" w:space="0" w:color="auto"/>
        <w:bottom w:val="none" w:sz="0" w:space="0" w:color="auto"/>
        <w:right w:val="none" w:sz="0" w:space="0" w:color="auto"/>
      </w:divBdr>
    </w:div>
    <w:div w:id="307784066">
      <w:bodyDiv w:val="1"/>
      <w:marLeft w:val="0"/>
      <w:marRight w:val="0"/>
      <w:marTop w:val="0"/>
      <w:marBottom w:val="0"/>
      <w:divBdr>
        <w:top w:val="none" w:sz="0" w:space="0" w:color="auto"/>
        <w:left w:val="none" w:sz="0" w:space="0" w:color="auto"/>
        <w:bottom w:val="none" w:sz="0" w:space="0" w:color="auto"/>
        <w:right w:val="none" w:sz="0" w:space="0" w:color="auto"/>
      </w:divBdr>
    </w:div>
    <w:div w:id="308097368">
      <w:bodyDiv w:val="1"/>
      <w:marLeft w:val="0"/>
      <w:marRight w:val="0"/>
      <w:marTop w:val="0"/>
      <w:marBottom w:val="0"/>
      <w:divBdr>
        <w:top w:val="none" w:sz="0" w:space="0" w:color="auto"/>
        <w:left w:val="none" w:sz="0" w:space="0" w:color="auto"/>
        <w:bottom w:val="none" w:sz="0" w:space="0" w:color="auto"/>
        <w:right w:val="none" w:sz="0" w:space="0" w:color="auto"/>
      </w:divBdr>
    </w:div>
    <w:div w:id="310520518">
      <w:bodyDiv w:val="1"/>
      <w:marLeft w:val="0"/>
      <w:marRight w:val="0"/>
      <w:marTop w:val="0"/>
      <w:marBottom w:val="0"/>
      <w:divBdr>
        <w:top w:val="none" w:sz="0" w:space="0" w:color="auto"/>
        <w:left w:val="none" w:sz="0" w:space="0" w:color="auto"/>
        <w:bottom w:val="none" w:sz="0" w:space="0" w:color="auto"/>
        <w:right w:val="none" w:sz="0" w:space="0" w:color="auto"/>
      </w:divBdr>
    </w:div>
    <w:div w:id="316538977">
      <w:bodyDiv w:val="1"/>
      <w:marLeft w:val="0"/>
      <w:marRight w:val="0"/>
      <w:marTop w:val="0"/>
      <w:marBottom w:val="0"/>
      <w:divBdr>
        <w:top w:val="none" w:sz="0" w:space="0" w:color="auto"/>
        <w:left w:val="none" w:sz="0" w:space="0" w:color="auto"/>
        <w:bottom w:val="none" w:sz="0" w:space="0" w:color="auto"/>
        <w:right w:val="none" w:sz="0" w:space="0" w:color="auto"/>
      </w:divBdr>
    </w:div>
    <w:div w:id="320694242">
      <w:bodyDiv w:val="1"/>
      <w:marLeft w:val="0"/>
      <w:marRight w:val="0"/>
      <w:marTop w:val="0"/>
      <w:marBottom w:val="0"/>
      <w:divBdr>
        <w:top w:val="none" w:sz="0" w:space="0" w:color="auto"/>
        <w:left w:val="none" w:sz="0" w:space="0" w:color="auto"/>
        <w:bottom w:val="none" w:sz="0" w:space="0" w:color="auto"/>
        <w:right w:val="none" w:sz="0" w:space="0" w:color="auto"/>
      </w:divBdr>
    </w:div>
    <w:div w:id="333149682">
      <w:bodyDiv w:val="1"/>
      <w:marLeft w:val="0"/>
      <w:marRight w:val="0"/>
      <w:marTop w:val="0"/>
      <w:marBottom w:val="0"/>
      <w:divBdr>
        <w:top w:val="none" w:sz="0" w:space="0" w:color="auto"/>
        <w:left w:val="none" w:sz="0" w:space="0" w:color="auto"/>
        <w:bottom w:val="none" w:sz="0" w:space="0" w:color="auto"/>
        <w:right w:val="none" w:sz="0" w:space="0" w:color="auto"/>
      </w:divBdr>
    </w:div>
    <w:div w:id="337779428">
      <w:bodyDiv w:val="1"/>
      <w:marLeft w:val="0"/>
      <w:marRight w:val="0"/>
      <w:marTop w:val="0"/>
      <w:marBottom w:val="0"/>
      <w:divBdr>
        <w:top w:val="none" w:sz="0" w:space="0" w:color="auto"/>
        <w:left w:val="none" w:sz="0" w:space="0" w:color="auto"/>
        <w:bottom w:val="none" w:sz="0" w:space="0" w:color="auto"/>
        <w:right w:val="none" w:sz="0" w:space="0" w:color="auto"/>
      </w:divBdr>
    </w:div>
    <w:div w:id="342514508">
      <w:bodyDiv w:val="1"/>
      <w:marLeft w:val="0"/>
      <w:marRight w:val="0"/>
      <w:marTop w:val="0"/>
      <w:marBottom w:val="0"/>
      <w:divBdr>
        <w:top w:val="none" w:sz="0" w:space="0" w:color="auto"/>
        <w:left w:val="none" w:sz="0" w:space="0" w:color="auto"/>
        <w:bottom w:val="none" w:sz="0" w:space="0" w:color="auto"/>
        <w:right w:val="none" w:sz="0" w:space="0" w:color="auto"/>
      </w:divBdr>
    </w:div>
    <w:div w:id="344210755">
      <w:bodyDiv w:val="1"/>
      <w:marLeft w:val="0"/>
      <w:marRight w:val="0"/>
      <w:marTop w:val="0"/>
      <w:marBottom w:val="0"/>
      <w:divBdr>
        <w:top w:val="none" w:sz="0" w:space="0" w:color="auto"/>
        <w:left w:val="none" w:sz="0" w:space="0" w:color="auto"/>
        <w:bottom w:val="none" w:sz="0" w:space="0" w:color="auto"/>
        <w:right w:val="none" w:sz="0" w:space="0" w:color="auto"/>
      </w:divBdr>
    </w:div>
    <w:div w:id="344744686">
      <w:bodyDiv w:val="1"/>
      <w:marLeft w:val="0"/>
      <w:marRight w:val="0"/>
      <w:marTop w:val="0"/>
      <w:marBottom w:val="0"/>
      <w:divBdr>
        <w:top w:val="none" w:sz="0" w:space="0" w:color="auto"/>
        <w:left w:val="none" w:sz="0" w:space="0" w:color="auto"/>
        <w:bottom w:val="none" w:sz="0" w:space="0" w:color="auto"/>
        <w:right w:val="none" w:sz="0" w:space="0" w:color="auto"/>
      </w:divBdr>
    </w:div>
    <w:div w:id="345911595">
      <w:bodyDiv w:val="1"/>
      <w:marLeft w:val="0"/>
      <w:marRight w:val="0"/>
      <w:marTop w:val="0"/>
      <w:marBottom w:val="0"/>
      <w:divBdr>
        <w:top w:val="none" w:sz="0" w:space="0" w:color="auto"/>
        <w:left w:val="none" w:sz="0" w:space="0" w:color="auto"/>
        <w:bottom w:val="none" w:sz="0" w:space="0" w:color="auto"/>
        <w:right w:val="none" w:sz="0" w:space="0" w:color="auto"/>
      </w:divBdr>
    </w:div>
    <w:div w:id="347604108">
      <w:bodyDiv w:val="1"/>
      <w:marLeft w:val="0"/>
      <w:marRight w:val="0"/>
      <w:marTop w:val="0"/>
      <w:marBottom w:val="0"/>
      <w:divBdr>
        <w:top w:val="none" w:sz="0" w:space="0" w:color="auto"/>
        <w:left w:val="none" w:sz="0" w:space="0" w:color="auto"/>
        <w:bottom w:val="none" w:sz="0" w:space="0" w:color="auto"/>
        <w:right w:val="none" w:sz="0" w:space="0" w:color="auto"/>
      </w:divBdr>
    </w:div>
    <w:div w:id="351885614">
      <w:bodyDiv w:val="1"/>
      <w:marLeft w:val="0"/>
      <w:marRight w:val="0"/>
      <w:marTop w:val="0"/>
      <w:marBottom w:val="0"/>
      <w:divBdr>
        <w:top w:val="none" w:sz="0" w:space="0" w:color="auto"/>
        <w:left w:val="none" w:sz="0" w:space="0" w:color="auto"/>
        <w:bottom w:val="none" w:sz="0" w:space="0" w:color="auto"/>
        <w:right w:val="none" w:sz="0" w:space="0" w:color="auto"/>
      </w:divBdr>
    </w:div>
    <w:div w:id="353845796">
      <w:bodyDiv w:val="1"/>
      <w:marLeft w:val="0"/>
      <w:marRight w:val="0"/>
      <w:marTop w:val="0"/>
      <w:marBottom w:val="0"/>
      <w:divBdr>
        <w:top w:val="none" w:sz="0" w:space="0" w:color="auto"/>
        <w:left w:val="none" w:sz="0" w:space="0" w:color="auto"/>
        <w:bottom w:val="none" w:sz="0" w:space="0" w:color="auto"/>
        <w:right w:val="none" w:sz="0" w:space="0" w:color="auto"/>
      </w:divBdr>
    </w:div>
    <w:div w:id="353924385">
      <w:bodyDiv w:val="1"/>
      <w:marLeft w:val="0"/>
      <w:marRight w:val="0"/>
      <w:marTop w:val="0"/>
      <w:marBottom w:val="0"/>
      <w:divBdr>
        <w:top w:val="none" w:sz="0" w:space="0" w:color="auto"/>
        <w:left w:val="none" w:sz="0" w:space="0" w:color="auto"/>
        <w:bottom w:val="none" w:sz="0" w:space="0" w:color="auto"/>
        <w:right w:val="none" w:sz="0" w:space="0" w:color="auto"/>
      </w:divBdr>
    </w:div>
    <w:div w:id="356850159">
      <w:bodyDiv w:val="1"/>
      <w:marLeft w:val="0"/>
      <w:marRight w:val="0"/>
      <w:marTop w:val="0"/>
      <w:marBottom w:val="0"/>
      <w:divBdr>
        <w:top w:val="none" w:sz="0" w:space="0" w:color="auto"/>
        <w:left w:val="none" w:sz="0" w:space="0" w:color="auto"/>
        <w:bottom w:val="none" w:sz="0" w:space="0" w:color="auto"/>
        <w:right w:val="none" w:sz="0" w:space="0" w:color="auto"/>
      </w:divBdr>
    </w:div>
    <w:div w:id="357002288">
      <w:bodyDiv w:val="1"/>
      <w:marLeft w:val="0"/>
      <w:marRight w:val="0"/>
      <w:marTop w:val="0"/>
      <w:marBottom w:val="0"/>
      <w:divBdr>
        <w:top w:val="none" w:sz="0" w:space="0" w:color="auto"/>
        <w:left w:val="none" w:sz="0" w:space="0" w:color="auto"/>
        <w:bottom w:val="none" w:sz="0" w:space="0" w:color="auto"/>
        <w:right w:val="none" w:sz="0" w:space="0" w:color="auto"/>
      </w:divBdr>
    </w:div>
    <w:div w:id="363019456">
      <w:bodyDiv w:val="1"/>
      <w:marLeft w:val="0"/>
      <w:marRight w:val="0"/>
      <w:marTop w:val="0"/>
      <w:marBottom w:val="0"/>
      <w:divBdr>
        <w:top w:val="none" w:sz="0" w:space="0" w:color="auto"/>
        <w:left w:val="none" w:sz="0" w:space="0" w:color="auto"/>
        <w:bottom w:val="none" w:sz="0" w:space="0" w:color="auto"/>
        <w:right w:val="none" w:sz="0" w:space="0" w:color="auto"/>
      </w:divBdr>
    </w:div>
    <w:div w:id="366488962">
      <w:bodyDiv w:val="1"/>
      <w:marLeft w:val="0"/>
      <w:marRight w:val="0"/>
      <w:marTop w:val="0"/>
      <w:marBottom w:val="0"/>
      <w:divBdr>
        <w:top w:val="none" w:sz="0" w:space="0" w:color="auto"/>
        <w:left w:val="none" w:sz="0" w:space="0" w:color="auto"/>
        <w:bottom w:val="none" w:sz="0" w:space="0" w:color="auto"/>
        <w:right w:val="none" w:sz="0" w:space="0" w:color="auto"/>
      </w:divBdr>
    </w:div>
    <w:div w:id="368147402">
      <w:bodyDiv w:val="1"/>
      <w:marLeft w:val="0"/>
      <w:marRight w:val="0"/>
      <w:marTop w:val="0"/>
      <w:marBottom w:val="0"/>
      <w:divBdr>
        <w:top w:val="none" w:sz="0" w:space="0" w:color="auto"/>
        <w:left w:val="none" w:sz="0" w:space="0" w:color="auto"/>
        <w:bottom w:val="none" w:sz="0" w:space="0" w:color="auto"/>
        <w:right w:val="none" w:sz="0" w:space="0" w:color="auto"/>
      </w:divBdr>
    </w:div>
    <w:div w:id="369692231">
      <w:bodyDiv w:val="1"/>
      <w:marLeft w:val="0"/>
      <w:marRight w:val="0"/>
      <w:marTop w:val="0"/>
      <w:marBottom w:val="0"/>
      <w:divBdr>
        <w:top w:val="none" w:sz="0" w:space="0" w:color="auto"/>
        <w:left w:val="none" w:sz="0" w:space="0" w:color="auto"/>
        <w:bottom w:val="none" w:sz="0" w:space="0" w:color="auto"/>
        <w:right w:val="none" w:sz="0" w:space="0" w:color="auto"/>
      </w:divBdr>
    </w:div>
    <w:div w:id="380637037">
      <w:bodyDiv w:val="1"/>
      <w:marLeft w:val="0"/>
      <w:marRight w:val="0"/>
      <w:marTop w:val="0"/>
      <w:marBottom w:val="0"/>
      <w:divBdr>
        <w:top w:val="none" w:sz="0" w:space="0" w:color="auto"/>
        <w:left w:val="none" w:sz="0" w:space="0" w:color="auto"/>
        <w:bottom w:val="none" w:sz="0" w:space="0" w:color="auto"/>
        <w:right w:val="none" w:sz="0" w:space="0" w:color="auto"/>
      </w:divBdr>
    </w:div>
    <w:div w:id="383482228">
      <w:bodyDiv w:val="1"/>
      <w:marLeft w:val="0"/>
      <w:marRight w:val="0"/>
      <w:marTop w:val="0"/>
      <w:marBottom w:val="0"/>
      <w:divBdr>
        <w:top w:val="none" w:sz="0" w:space="0" w:color="auto"/>
        <w:left w:val="none" w:sz="0" w:space="0" w:color="auto"/>
        <w:bottom w:val="none" w:sz="0" w:space="0" w:color="auto"/>
        <w:right w:val="none" w:sz="0" w:space="0" w:color="auto"/>
      </w:divBdr>
    </w:div>
    <w:div w:id="385955309">
      <w:bodyDiv w:val="1"/>
      <w:marLeft w:val="0"/>
      <w:marRight w:val="0"/>
      <w:marTop w:val="0"/>
      <w:marBottom w:val="0"/>
      <w:divBdr>
        <w:top w:val="none" w:sz="0" w:space="0" w:color="auto"/>
        <w:left w:val="none" w:sz="0" w:space="0" w:color="auto"/>
        <w:bottom w:val="none" w:sz="0" w:space="0" w:color="auto"/>
        <w:right w:val="none" w:sz="0" w:space="0" w:color="auto"/>
      </w:divBdr>
    </w:div>
    <w:div w:id="392700765">
      <w:bodyDiv w:val="1"/>
      <w:marLeft w:val="0"/>
      <w:marRight w:val="0"/>
      <w:marTop w:val="0"/>
      <w:marBottom w:val="0"/>
      <w:divBdr>
        <w:top w:val="none" w:sz="0" w:space="0" w:color="auto"/>
        <w:left w:val="none" w:sz="0" w:space="0" w:color="auto"/>
        <w:bottom w:val="none" w:sz="0" w:space="0" w:color="auto"/>
        <w:right w:val="none" w:sz="0" w:space="0" w:color="auto"/>
      </w:divBdr>
    </w:div>
    <w:div w:id="394818382">
      <w:bodyDiv w:val="1"/>
      <w:marLeft w:val="0"/>
      <w:marRight w:val="0"/>
      <w:marTop w:val="0"/>
      <w:marBottom w:val="0"/>
      <w:divBdr>
        <w:top w:val="none" w:sz="0" w:space="0" w:color="auto"/>
        <w:left w:val="none" w:sz="0" w:space="0" w:color="auto"/>
        <w:bottom w:val="none" w:sz="0" w:space="0" w:color="auto"/>
        <w:right w:val="none" w:sz="0" w:space="0" w:color="auto"/>
      </w:divBdr>
    </w:div>
    <w:div w:id="402920861">
      <w:bodyDiv w:val="1"/>
      <w:marLeft w:val="0"/>
      <w:marRight w:val="0"/>
      <w:marTop w:val="0"/>
      <w:marBottom w:val="0"/>
      <w:divBdr>
        <w:top w:val="none" w:sz="0" w:space="0" w:color="auto"/>
        <w:left w:val="none" w:sz="0" w:space="0" w:color="auto"/>
        <w:bottom w:val="none" w:sz="0" w:space="0" w:color="auto"/>
        <w:right w:val="none" w:sz="0" w:space="0" w:color="auto"/>
      </w:divBdr>
    </w:div>
    <w:div w:id="403338385">
      <w:bodyDiv w:val="1"/>
      <w:marLeft w:val="0"/>
      <w:marRight w:val="0"/>
      <w:marTop w:val="0"/>
      <w:marBottom w:val="0"/>
      <w:divBdr>
        <w:top w:val="none" w:sz="0" w:space="0" w:color="auto"/>
        <w:left w:val="none" w:sz="0" w:space="0" w:color="auto"/>
        <w:bottom w:val="none" w:sz="0" w:space="0" w:color="auto"/>
        <w:right w:val="none" w:sz="0" w:space="0" w:color="auto"/>
      </w:divBdr>
    </w:div>
    <w:div w:id="404954422">
      <w:bodyDiv w:val="1"/>
      <w:marLeft w:val="0"/>
      <w:marRight w:val="0"/>
      <w:marTop w:val="0"/>
      <w:marBottom w:val="0"/>
      <w:divBdr>
        <w:top w:val="none" w:sz="0" w:space="0" w:color="auto"/>
        <w:left w:val="none" w:sz="0" w:space="0" w:color="auto"/>
        <w:bottom w:val="none" w:sz="0" w:space="0" w:color="auto"/>
        <w:right w:val="none" w:sz="0" w:space="0" w:color="auto"/>
      </w:divBdr>
    </w:div>
    <w:div w:id="407314570">
      <w:bodyDiv w:val="1"/>
      <w:marLeft w:val="0"/>
      <w:marRight w:val="0"/>
      <w:marTop w:val="0"/>
      <w:marBottom w:val="0"/>
      <w:divBdr>
        <w:top w:val="none" w:sz="0" w:space="0" w:color="auto"/>
        <w:left w:val="none" w:sz="0" w:space="0" w:color="auto"/>
        <w:bottom w:val="none" w:sz="0" w:space="0" w:color="auto"/>
        <w:right w:val="none" w:sz="0" w:space="0" w:color="auto"/>
      </w:divBdr>
    </w:div>
    <w:div w:id="407504324">
      <w:bodyDiv w:val="1"/>
      <w:marLeft w:val="0"/>
      <w:marRight w:val="0"/>
      <w:marTop w:val="0"/>
      <w:marBottom w:val="0"/>
      <w:divBdr>
        <w:top w:val="none" w:sz="0" w:space="0" w:color="auto"/>
        <w:left w:val="none" w:sz="0" w:space="0" w:color="auto"/>
        <w:bottom w:val="none" w:sz="0" w:space="0" w:color="auto"/>
        <w:right w:val="none" w:sz="0" w:space="0" w:color="auto"/>
      </w:divBdr>
    </w:div>
    <w:div w:id="407580480">
      <w:bodyDiv w:val="1"/>
      <w:marLeft w:val="0"/>
      <w:marRight w:val="0"/>
      <w:marTop w:val="0"/>
      <w:marBottom w:val="0"/>
      <w:divBdr>
        <w:top w:val="none" w:sz="0" w:space="0" w:color="auto"/>
        <w:left w:val="none" w:sz="0" w:space="0" w:color="auto"/>
        <w:bottom w:val="none" w:sz="0" w:space="0" w:color="auto"/>
        <w:right w:val="none" w:sz="0" w:space="0" w:color="auto"/>
      </w:divBdr>
    </w:div>
    <w:div w:id="407729014">
      <w:bodyDiv w:val="1"/>
      <w:marLeft w:val="0"/>
      <w:marRight w:val="0"/>
      <w:marTop w:val="0"/>
      <w:marBottom w:val="0"/>
      <w:divBdr>
        <w:top w:val="none" w:sz="0" w:space="0" w:color="auto"/>
        <w:left w:val="none" w:sz="0" w:space="0" w:color="auto"/>
        <w:bottom w:val="none" w:sz="0" w:space="0" w:color="auto"/>
        <w:right w:val="none" w:sz="0" w:space="0" w:color="auto"/>
      </w:divBdr>
    </w:div>
    <w:div w:id="409501213">
      <w:bodyDiv w:val="1"/>
      <w:marLeft w:val="0"/>
      <w:marRight w:val="0"/>
      <w:marTop w:val="0"/>
      <w:marBottom w:val="0"/>
      <w:divBdr>
        <w:top w:val="none" w:sz="0" w:space="0" w:color="auto"/>
        <w:left w:val="none" w:sz="0" w:space="0" w:color="auto"/>
        <w:bottom w:val="none" w:sz="0" w:space="0" w:color="auto"/>
        <w:right w:val="none" w:sz="0" w:space="0" w:color="auto"/>
      </w:divBdr>
    </w:div>
    <w:div w:id="409736056">
      <w:bodyDiv w:val="1"/>
      <w:marLeft w:val="0"/>
      <w:marRight w:val="0"/>
      <w:marTop w:val="0"/>
      <w:marBottom w:val="0"/>
      <w:divBdr>
        <w:top w:val="none" w:sz="0" w:space="0" w:color="auto"/>
        <w:left w:val="none" w:sz="0" w:space="0" w:color="auto"/>
        <w:bottom w:val="none" w:sz="0" w:space="0" w:color="auto"/>
        <w:right w:val="none" w:sz="0" w:space="0" w:color="auto"/>
      </w:divBdr>
    </w:div>
    <w:div w:id="412626275">
      <w:bodyDiv w:val="1"/>
      <w:marLeft w:val="0"/>
      <w:marRight w:val="0"/>
      <w:marTop w:val="0"/>
      <w:marBottom w:val="0"/>
      <w:divBdr>
        <w:top w:val="none" w:sz="0" w:space="0" w:color="auto"/>
        <w:left w:val="none" w:sz="0" w:space="0" w:color="auto"/>
        <w:bottom w:val="none" w:sz="0" w:space="0" w:color="auto"/>
        <w:right w:val="none" w:sz="0" w:space="0" w:color="auto"/>
      </w:divBdr>
    </w:div>
    <w:div w:id="415057248">
      <w:bodyDiv w:val="1"/>
      <w:marLeft w:val="0"/>
      <w:marRight w:val="0"/>
      <w:marTop w:val="0"/>
      <w:marBottom w:val="0"/>
      <w:divBdr>
        <w:top w:val="none" w:sz="0" w:space="0" w:color="auto"/>
        <w:left w:val="none" w:sz="0" w:space="0" w:color="auto"/>
        <w:bottom w:val="none" w:sz="0" w:space="0" w:color="auto"/>
        <w:right w:val="none" w:sz="0" w:space="0" w:color="auto"/>
      </w:divBdr>
    </w:div>
    <w:div w:id="422384817">
      <w:bodyDiv w:val="1"/>
      <w:marLeft w:val="0"/>
      <w:marRight w:val="0"/>
      <w:marTop w:val="0"/>
      <w:marBottom w:val="0"/>
      <w:divBdr>
        <w:top w:val="none" w:sz="0" w:space="0" w:color="auto"/>
        <w:left w:val="none" w:sz="0" w:space="0" w:color="auto"/>
        <w:bottom w:val="none" w:sz="0" w:space="0" w:color="auto"/>
        <w:right w:val="none" w:sz="0" w:space="0" w:color="auto"/>
      </w:divBdr>
    </w:div>
    <w:div w:id="423842533">
      <w:bodyDiv w:val="1"/>
      <w:marLeft w:val="0"/>
      <w:marRight w:val="0"/>
      <w:marTop w:val="0"/>
      <w:marBottom w:val="0"/>
      <w:divBdr>
        <w:top w:val="none" w:sz="0" w:space="0" w:color="auto"/>
        <w:left w:val="none" w:sz="0" w:space="0" w:color="auto"/>
        <w:bottom w:val="none" w:sz="0" w:space="0" w:color="auto"/>
        <w:right w:val="none" w:sz="0" w:space="0" w:color="auto"/>
      </w:divBdr>
    </w:div>
    <w:div w:id="428476060">
      <w:bodyDiv w:val="1"/>
      <w:marLeft w:val="0"/>
      <w:marRight w:val="0"/>
      <w:marTop w:val="0"/>
      <w:marBottom w:val="0"/>
      <w:divBdr>
        <w:top w:val="none" w:sz="0" w:space="0" w:color="auto"/>
        <w:left w:val="none" w:sz="0" w:space="0" w:color="auto"/>
        <w:bottom w:val="none" w:sz="0" w:space="0" w:color="auto"/>
        <w:right w:val="none" w:sz="0" w:space="0" w:color="auto"/>
      </w:divBdr>
    </w:div>
    <w:div w:id="432017477">
      <w:bodyDiv w:val="1"/>
      <w:marLeft w:val="0"/>
      <w:marRight w:val="0"/>
      <w:marTop w:val="0"/>
      <w:marBottom w:val="0"/>
      <w:divBdr>
        <w:top w:val="none" w:sz="0" w:space="0" w:color="auto"/>
        <w:left w:val="none" w:sz="0" w:space="0" w:color="auto"/>
        <w:bottom w:val="none" w:sz="0" w:space="0" w:color="auto"/>
        <w:right w:val="none" w:sz="0" w:space="0" w:color="auto"/>
      </w:divBdr>
    </w:div>
    <w:div w:id="434254120">
      <w:bodyDiv w:val="1"/>
      <w:marLeft w:val="0"/>
      <w:marRight w:val="0"/>
      <w:marTop w:val="0"/>
      <w:marBottom w:val="0"/>
      <w:divBdr>
        <w:top w:val="none" w:sz="0" w:space="0" w:color="auto"/>
        <w:left w:val="none" w:sz="0" w:space="0" w:color="auto"/>
        <w:bottom w:val="none" w:sz="0" w:space="0" w:color="auto"/>
        <w:right w:val="none" w:sz="0" w:space="0" w:color="auto"/>
      </w:divBdr>
    </w:div>
    <w:div w:id="439182316">
      <w:bodyDiv w:val="1"/>
      <w:marLeft w:val="0"/>
      <w:marRight w:val="0"/>
      <w:marTop w:val="0"/>
      <w:marBottom w:val="0"/>
      <w:divBdr>
        <w:top w:val="none" w:sz="0" w:space="0" w:color="auto"/>
        <w:left w:val="none" w:sz="0" w:space="0" w:color="auto"/>
        <w:bottom w:val="none" w:sz="0" w:space="0" w:color="auto"/>
        <w:right w:val="none" w:sz="0" w:space="0" w:color="auto"/>
      </w:divBdr>
    </w:div>
    <w:div w:id="442460943">
      <w:bodyDiv w:val="1"/>
      <w:marLeft w:val="0"/>
      <w:marRight w:val="0"/>
      <w:marTop w:val="0"/>
      <w:marBottom w:val="0"/>
      <w:divBdr>
        <w:top w:val="none" w:sz="0" w:space="0" w:color="auto"/>
        <w:left w:val="none" w:sz="0" w:space="0" w:color="auto"/>
        <w:bottom w:val="none" w:sz="0" w:space="0" w:color="auto"/>
        <w:right w:val="none" w:sz="0" w:space="0" w:color="auto"/>
      </w:divBdr>
    </w:div>
    <w:div w:id="444883704">
      <w:bodyDiv w:val="1"/>
      <w:marLeft w:val="0"/>
      <w:marRight w:val="0"/>
      <w:marTop w:val="0"/>
      <w:marBottom w:val="0"/>
      <w:divBdr>
        <w:top w:val="none" w:sz="0" w:space="0" w:color="auto"/>
        <w:left w:val="none" w:sz="0" w:space="0" w:color="auto"/>
        <w:bottom w:val="none" w:sz="0" w:space="0" w:color="auto"/>
        <w:right w:val="none" w:sz="0" w:space="0" w:color="auto"/>
      </w:divBdr>
    </w:div>
    <w:div w:id="446974161">
      <w:bodyDiv w:val="1"/>
      <w:marLeft w:val="0"/>
      <w:marRight w:val="0"/>
      <w:marTop w:val="0"/>
      <w:marBottom w:val="0"/>
      <w:divBdr>
        <w:top w:val="none" w:sz="0" w:space="0" w:color="auto"/>
        <w:left w:val="none" w:sz="0" w:space="0" w:color="auto"/>
        <w:bottom w:val="none" w:sz="0" w:space="0" w:color="auto"/>
        <w:right w:val="none" w:sz="0" w:space="0" w:color="auto"/>
      </w:divBdr>
    </w:div>
    <w:div w:id="450247154">
      <w:bodyDiv w:val="1"/>
      <w:marLeft w:val="0"/>
      <w:marRight w:val="0"/>
      <w:marTop w:val="0"/>
      <w:marBottom w:val="0"/>
      <w:divBdr>
        <w:top w:val="none" w:sz="0" w:space="0" w:color="auto"/>
        <w:left w:val="none" w:sz="0" w:space="0" w:color="auto"/>
        <w:bottom w:val="none" w:sz="0" w:space="0" w:color="auto"/>
        <w:right w:val="none" w:sz="0" w:space="0" w:color="auto"/>
      </w:divBdr>
    </w:div>
    <w:div w:id="452947282">
      <w:bodyDiv w:val="1"/>
      <w:marLeft w:val="0"/>
      <w:marRight w:val="0"/>
      <w:marTop w:val="0"/>
      <w:marBottom w:val="0"/>
      <w:divBdr>
        <w:top w:val="none" w:sz="0" w:space="0" w:color="auto"/>
        <w:left w:val="none" w:sz="0" w:space="0" w:color="auto"/>
        <w:bottom w:val="none" w:sz="0" w:space="0" w:color="auto"/>
        <w:right w:val="none" w:sz="0" w:space="0" w:color="auto"/>
      </w:divBdr>
    </w:div>
    <w:div w:id="453789248">
      <w:bodyDiv w:val="1"/>
      <w:marLeft w:val="0"/>
      <w:marRight w:val="0"/>
      <w:marTop w:val="0"/>
      <w:marBottom w:val="0"/>
      <w:divBdr>
        <w:top w:val="none" w:sz="0" w:space="0" w:color="auto"/>
        <w:left w:val="none" w:sz="0" w:space="0" w:color="auto"/>
        <w:bottom w:val="none" w:sz="0" w:space="0" w:color="auto"/>
        <w:right w:val="none" w:sz="0" w:space="0" w:color="auto"/>
      </w:divBdr>
    </w:div>
    <w:div w:id="456029466">
      <w:bodyDiv w:val="1"/>
      <w:marLeft w:val="0"/>
      <w:marRight w:val="0"/>
      <w:marTop w:val="0"/>
      <w:marBottom w:val="0"/>
      <w:divBdr>
        <w:top w:val="none" w:sz="0" w:space="0" w:color="auto"/>
        <w:left w:val="none" w:sz="0" w:space="0" w:color="auto"/>
        <w:bottom w:val="none" w:sz="0" w:space="0" w:color="auto"/>
        <w:right w:val="none" w:sz="0" w:space="0" w:color="auto"/>
      </w:divBdr>
    </w:div>
    <w:div w:id="464736843">
      <w:bodyDiv w:val="1"/>
      <w:marLeft w:val="0"/>
      <w:marRight w:val="0"/>
      <w:marTop w:val="0"/>
      <w:marBottom w:val="0"/>
      <w:divBdr>
        <w:top w:val="none" w:sz="0" w:space="0" w:color="auto"/>
        <w:left w:val="none" w:sz="0" w:space="0" w:color="auto"/>
        <w:bottom w:val="none" w:sz="0" w:space="0" w:color="auto"/>
        <w:right w:val="none" w:sz="0" w:space="0" w:color="auto"/>
      </w:divBdr>
    </w:div>
    <w:div w:id="465397285">
      <w:bodyDiv w:val="1"/>
      <w:marLeft w:val="0"/>
      <w:marRight w:val="0"/>
      <w:marTop w:val="0"/>
      <w:marBottom w:val="0"/>
      <w:divBdr>
        <w:top w:val="none" w:sz="0" w:space="0" w:color="auto"/>
        <w:left w:val="none" w:sz="0" w:space="0" w:color="auto"/>
        <w:bottom w:val="none" w:sz="0" w:space="0" w:color="auto"/>
        <w:right w:val="none" w:sz="0" w:space="0" w:color="auto"/>
      </w:divBdr>
    </w:div>
    <w:div w:id="468134124">
      <w:bodyDiv w:val="1"/>
      <w:marLeft w:val="0"/>
      <w:marRight w:val="0"/>
      <w:marTop w:val="0"/>
      <w:marBottom w:val="0"/>
      <w:divBdr>
        <w:top w:val="none" w:sz="0" w:space="0" w:color="auto"/>
        <w:left w:val="none" w:sz="0" w:space="0" w:color="auto"/>
        <w:bottom w:val="none" w:sz="0" w:space="0" w:color="auto"/>
        <w:right w:val="none" w:sz="0" w:space="0" w:color="auto"/>
      </w:divBdr>
    </w:div>
    <w:div w:id="469204550">
      <w:bodyDiv w:val="1"/>
      <w:marLeft w:val="0"/>
      <w:marRight w:val="0"/>
      <w:marTop w:val="0"/>
      <w:marBottom w:val="0"/>
      <w:divBdr>
        <w:top w:val="none" w:sz="0" w:space="0" w:color="auto"/>
        <w:left w:val="none" w:sz="0" w:space="0" w:color="auto"/>
        <w:bottom w:val="none" w:sz="0" w:space="0" w:color="auto"/>
        <w:right w:val="none" w:sz="0" w:space="0" w:color="auto"/>
      </w:divBdr>
    </w:div>
    <w:div w:id="469830340">
      <w:bodyDiv w:val="1"/>
      <w:marLeft w:val="0"/>
      <w:marRight w:val="0"/>
      <w:marTop w:val="0"/>
      <w:marBottom w:val="0"/>
      <w:divBdr>
        <w:top w:val="none" w:sz="0" w:space="0" w:color="auto"/>
        <w:left w:val="none" w:sz="0" w:space="0" w:color="auto"/>
        <w:bottom w:val="none" w:sz="0" w:space="0" w:color="auto"/>
        <w:right w:val="none" w:sz="0" w:space="0" w:color="auto"/>
      </w:divBdr>
    </w:div>
    <w:div w:id="473836285">
      <w:bodyDiv w:val="1"/>
      <w:marLeft w:val="0"/>
      <w:marRight w:val="0"/>
      <w:marTop w:val="0"/>
      <w:marBottom w:val="0"/>
      <w:divBdr>
        <w:top w:val="none" w:sz="0" w:space="0" w:color="auto"/>
        <w:left w:val="none" w:sz="0" w:space="0" w:color="auto"/>
        <w:bottom w:val="none" w:sz="0" w:space="0" w:color="auto"/>
        <w:right w:val="none" w:sz="0" w:space="0" w:color="auto"/>
      </w:divBdr>
    </w:div>
    <w:div w:id="479881440">
      <w:bodyDiv w:val="1"/>
      <w:marLeft w:val="0"/>
      <w:marRight w:val="0"/>
      <w:marTop w:val="0"/>
      <w:marBottom w:val="0"/>
      <w:divBdr>
        <w:top w:val="none" w:sz="0" w:space="0" w:color="auto"/>
        <w:left w:val="none" w:sz="0" w:space="0" w:color="auto"/>
        <w:bottom w:val="none" w:sz="0" w:space="0" w:color="auto"/>
        <w:right w:val="none" w:sz="0" w:space="0" w:color="auto"/>
      </w:divBdr>
    </w:div>
    <w:div w:id="482894366">
      <w:bodyDiv w:val="1"/>
      <w:marLeft w:val="0"/>
      <w:marRight w:val="0"/>
      <w:marTop w:val="0"/>
      <w:marBottom w:val="0"/>
      <w:divBdr>
        <w:top w:val="none" w:sz="0" w:space="0" w:color="auto"/>
        <w:left w:val="none" w:sz="0" w:space="0" w:color="auto"/>
        <w:bottom w:val="none" w:sz="0" w:space="0" w:color="auto"/>
        <w:right w:val="none" w:sz="0" w:space="0" w:color="auto"/>
      </w:divBdr>
    </w:div>
    <w:div w:id="484860380">
      <w:bodyDiv w:val="1"/>
      <w:marLeft w:val="0"/>
      <w:marRight w:val="0"/>
      <w:marTop w:val="0"/>
      <w:marBottom w:val="0"/>
      <w:divBdr>
        <w:top w:val="none" w:sz="0" w:space="0" w:color="auto"/>
        <w:left w:val="none" w:sz="0" w:space="0" w:color="auto"/>
        <w:bottom w:val="none" w:sz="0" w:space="0" w:color="auto"/>
        <w:right w:val="none" w:sz="0" w:space="0" w:color="auto"/>
      </w:divBdr>
    </w:div>
    <w:div w:id="488057841">
      <w:bodyDiv w:val="1"/>
      <w:marLeft w:val="0"/>
      <w:marRight w:val="0"/>
      <w:marTop w:val="0"/>
      <w:marBottom w:val="0"/>
      <w:divBdr>
        <w:top w:val="none" w:sz="0" w:space="0" w:color="auto"/>
        <w:left w:val="none" w:sz="0" w:space="0" w:color="auto"/>
        <w:bottom w:val="none" w:sz="0" w:space="0" w:color="auto"/>
        <w:right w:val="none" w:sz="0" w:space="0" w:color="auto"/>
      </w:divBdr>
    </w:div>
    <w:div w:id="488058280">
      <w:bodyDiv w:val="1"/>
      <w:marLeft w:val="0"/>
      <w:marRight w:val="0"/>
      <w:marTop w:val="0"/>
      <w:marBottom w:val="0"/>
      <w:divBdr>
        <w:top w:val="none" w:sz="0" w:space="0" w:color="auto"/>
        <w:left w:val="none" w:sz="0" w:space="0" w:color="auto"/>
        <w:bottom w:val="none" w:sz="0" w:space="0" w:color="auto"/>
        <w:right w:val="none" w:sz="0" w:space="0" w:color="auto"/>
      </w:divBdr>
    </w:div>
    <w:div w:id="492599104">
      <w:bodyDiv w:val="1"/>
      <w:marLeft w:val="0"/>
      <w:marRight w:val="0"/>
      <w:marTop w:val="0"/>
      <w:marBottom w:val="0"/>
      <w:divBdr>
        <w:top w:val="none" w:sz="0" w:space="0" w:color="auto"/>
        <w:left w:val="none" w:sz="0" w:space="0" w:color="auto"/>
        <w:bottom w:val="none" w:sz="0" w:space="0" w:color="auto"/>
        <w:right w:val="none" w:sz="0" w:space="0" w:color="auto"/>
      </w:divBdr>
    </w:div>
    <w:div w:id="494077439">
      <w:bodyDiv w:val="1"/>
      <w:marLeft w:val="0"/>
      <w:marRight w:val="0"/>
      <w:marTop w:val="0"/>
      <w:marBottom w:val="0"/>
      <w:divBdr>
        <w:top w:val="none" w:sz="0" w:space="0" w:color="auto"/>
        <w:left w:val="none" w:sz="0" w:space="0" w:color="auto"/>
        <w:bottom w:val="none" w:sz="0" w:space="0" w:color="auto"/>
        <w:right w:val="none" w:sz="0" w:space="0" w:color="auto"/>
      </w:divBdr>
    </w:div>
    <w:div w:id="494958121">
      <w:bodyDiv w:val="1"/>
      <w:marLeft w:val="0"/>
      <w:marRight w:val="0"/>
      <w:marTop w:val="0"/>
      <w:marBottom w:val="0"/>
      <w:divBdr>
        <w:top w:val="none" w:sz="0" w:space="0" w:color="auto"/>
        <w:left w:val="none" w:sz="0" w:space="0" w:color="auto"/>
        <w:bottom w:val="none" w:sz="0" w:space="0" w:color="auto"/>
        <w:right w:val="none" w:sz="0" w:space="0" w:color="auto"/>
      </w:divBdr>
    </w:div>
    <w:div w:id="496311220">
      <w:bodyDiv w:val="1"/>
      <w:marLeft w:val="0"/>
      <w:marRight w:val="0"/>
      <w:marTop w:val="0"/>
      <w:marBottom w:val="0"/>
      <w:divBdr>
        <w:top w:val="none" w:sz="0" w:space="0" w:color="auto"/>
        <w:left w:val="none" w:sz="0" w:space="0" w:color="auto"/>
        <w:bottom w:val="none" w:sz="0" w:space="0" w:color="auto"/>
        <w:right w:val="none" w:sz="0" w:space="0" w:color="auto"/>
      </w:divBdr>
    </w:div>
    <w:div w:id="501743686">
      <w:bodyDiv w:val="1"/>
      <w:marLeft w:val="0"/>
      <w:marRight w:val="0"/>
      <w:marTop w:val="0"/>
      <w:marBottom w:val="0"/>
      <w:divBdr>
        <w:top w:val="none" w:sz="0" w:space="0" w:color="auto"/>
        <w:left w:val="none" w:sz="0" w:space="0" w:color="auto"/>
        <w:bottom w:val="none" w:sz="0" w:space="0" w:color="auto"/>
        <w:right w:val="none" w:sz="0" w:space="0" w:color="auto"/>
      </w:divBdr>
    </w:div>
    <w:div w:id="503011854">
      <w:bodyDiv w:val="1"/>
      <w:marLeft w:val="0"/>
      <w:marRight w:val="0"/>
      <w:marTop w:val="0"/>
      <w:marBottom w:val="0"/>
      <w:divBdr>
        <w:top w:val="none" w:sz="0" w:space="0" w:color="auto"/>
        <w:left w:val="none" w:sz="0" w:space="0" w:color="auto"/>
        <w:bottom w:val="none" w:sz="0" w:space="0" w:color="auto"/>
        <w:right w:val="none" w:sz="0" w:space="0" w:color="auto"/>
      </w:divBdr>
    </w:div>
    <w:div w:id="516697879">
      <w:bodyDiv w:val="1"/>
      <w:marLeft w:val="0"/>
      <w:marRight w:val="0"/>
      <w:marTop w:val="0"/>
      <w:marBottom w:val="0"/>
      <w:divBdr>
        <w:top w:val="none" w:sz="0" w:space="0" w:color="auto"/>
        <w:left w:val="none" w:sz="0" w:space="0" w:color="auto"/>
        <w:bottom w:val="none" w:sz="0" w:space="0" w:color="auto"/>
        <w:right w:val="none" w:sz="0" w:space="0" w:color="auto"/>
      </w:divBdr>
    </w:div>
    <w:div w:id="518009898">
      <w:bodyDiv w:val="1"/>
      <w:marLeft w:val="0"/>
      <w:marRight w:val="0"/>
      <w:marTop w:val="0"/>
      <w:marBottom w:val="0"/>
      <w:divBdr>
        <w:top w:val="none" w:sz="0" w:space="0" w:color="auto"/>
        <w:left w:val="none" w:sz="0" w:space="0" w:color="auto"/>
        <w:bottom w:val="none" w:sz="0" w:space="0" w:color="auto"/>
        <w:right w:val="none" w:sz="0" w:space="0" w:color="auto"/>
      </w:divBdr>
    </w:div>
    <w:div w:id="528957309">
      <w:bodyDiv w:val="1"/>
      <w:marLeft w:val="0"/>
      <w:marRight w:val="0"/>
      <w:marTop w:val="0"/>
      <w:marBottom w:val="0"/>
      <w:divBdr>
        <w:top w:val="none" w:sz="0" w:space="0" w:color="auto"/>
        <w:left w:val="none" w:sz="0" w:space="0" w:color="auto"/>
        <w:bottom w:val="none" w:sz="0" w:space="0" w:color="auto"/>
        <w:right w:val="none" w:sz="0" w:space="0" w:color="auto"/>
      </w:divBdr>
    </w:div>
    <w:div w:id="531496973">
      <w:bodyDiv w:val="1"/>
      <w:marLeft w:val="0"/>
      <w:marRight w:val="0"/>
      <w:marTop w:val="0"/>
      <w:marBottom w:val="0"/>
      <w:divBdr>
        <w:top w:val="none" w:sz="0" w:space="0" w:color="auto"/>
        <w:left w:val="none" w:sz="0" w:space="0" w:color="auto"/>
        <w:bottom w:val="none" w:sz="0" w:space="0" w:color="auto"/>
        <w:right w:val="none" w:sz="0" w:space="0" w:color="auto"/>
      </w:divBdr>
    </w:div>
    <w:div w:id="534001744">
      <w:bodyDiv w:val="1"/>
      <w:marLeft w:val="0"/>
      <w:marRight w:val="0"/>
      <w:marTop w:val="0"/>
      <w:marBottom w:val="0"/>
      <w:divBdr>
        <w:top w:val="none" w:sz="0" w:space="0" w:color="auto"/>
        <w:left w:val="none" w:sz="0" w:space="0" w:color="auto"/>
        <w:bottom w:val="none" w:sz="0" w:space="0" w:color="auto"/>
        <w:right w:val="none" w:sz="0" w:space="0" w:color="auto"/>
      </w:divBdr>
    </w:div>
    <w:div w:id="536090749">
      <w:bodyDiv w:val="1"/>
      <w:marLeft w:val="0"/>
      <w:marRight w:val="0"/>
      <w:marTop w:val="0"/>
      <w:marBottom w:val="0"/>
      <w:divBdr>
        <w:top w:val="none" w:sz="0" w:space="0" w:color="auto"/>
        <w:left w:val="none" w:sz="0" w:space="0" w:color="auto"/>
        <w:bottom w:val="none" w:sz="0" w:space="0" w:color="auto"/>
        <w:right w:val="none" w:sz="0" w:space="0" w:color="auto"/>
      </w:divBdr>
    </w:div>
    <w:div w:id="536283476">
      <w:bodyDiv w:val="1"/>
      <w:marLeft w:val="0"/>
      <w:marRight w:val="0"/>
      <w:marTop w:val="0"/>
      <w:marBottom w:val="0"/>
      <w:divBdr>
        <w:top w:val="none" w:sz="0" w:space="0" w:color="auto"/>
        <w:left w:val="none" w:sz="0" w:space="0" w:color="auto"/>
        <w:bottom w:val="none" w:sz="0" w:space="0" w:color="auto"/>
        <w:right w:val="none" w:sz="0" w:space="0" w:color="auto"/>
      </w:divBdr>
    </w:div>
    <w:div w:id="537741535">
      <w:bodyDiv w:val="1"/>
      <w:marLeft w:val="0"/>
      <w:marRight w:val="0"/>
      <w:marTop w:val="0"/>
      <w:marBottom w:val="0"/>
      <w:divBdr>
        <w:top w:val="none" w:sz="0" w:space="0" w:color="auto"/>
        <w:left w:val="none" w:sz="0" w:space="0" w:color="auto"/>
        <w:bottom w:val="none" w:sz="0" w:space="0" w:color="auto"/>
        <w:right w:val="none" w:sz="0" w:space="0" w:color="auto"/>
      </w:divBdr>
    </w:div>
    <w:div w:id="540436705">
      <w:bodyDiv w:val="1"/>
      <w:marLeft w:val="0"/>
      <w:marRight w:val="0"/>
      <w:marTop w:val="0"/>
      <w:marBottom w:val="0"/>
      <w:divBdr>
        <w:top w:val="none" w:sz="0" w:space="0" w:color="auto"/>
        <w:left w:val="none" w:sz="0" w:space="0" w:color="auto"/>
        <w:bottom w:val="none" w:sz="0" w:space="0" w:color="auto"/>
        <w:right w:val="none" w:sz="0" w:space="0" w:color="auto"/>
      </w:divBdr>
    </w:div>
    <w:div w:id="546843128">
      <w:bodyDiv w:val="1"/>
      <w:marLeft w:val="0"/>
      <w:marRight w:val="0"/>
      <w:marTop w:val="0"/>
      <w:marBottom w:val="0"/>
      <w:divBdr>
        <w:top w:val="none" w:sz="0" w:space="0" w:color="auto"/>
        <w:left w:val="none" w:sz="0" w:space="0" w:color="auto"/>
        <w:bottom w:val="none" w:sz="0" w:space="0" w:color="auto"/>
        <w:right w:val="none" w:sz="0" w:space="0" w:color="auto"/>
      </w:divBdr>
    </w:div>
    <w:div w:id="547645913">
      <w:bodyDiv w:val="1"/>
      <w:marLeft w:val="0"/>
      <w:marRight w:val="0"/>
      <w:marTop w:val="0"/>
      <w:marBottom w:val="0"/>
      <w:divBdr>
        <w:top w:val="none" w:sz="0" w:space="0" w:color="auto"/>
        <w:left w:val="none" w:sz="0" w:space="0" w:color="auto"/>
        <w:bottom w:val="none" w:sz="0" w:space="0" w:color="auto"/>
        <w:right w:val="none" w:sz="0" w:space="0" w:color="auto"/>
      </w:divBdr>
    </w:div>
    <w:div w:id="555240699">
      <w:bodyDiv w:val="1"/>
      <w:marLeft w:val="0"/>
      <w:marRight w:val="0"/>
      <w:marTop w:val="0"/>
      <w:marBottom w:val="0"/>
      <w:divBdr>
        <w:top w:val="none" w:sz="0" w:space="0" w:color="auto"/>
        <w:left w:val="none" w:sz="0" w:space="0" w:color="auto"/>
        <w:bottom w:val="none" w:sz="0" w:space="0" w:color="auto"/>
        <w:right w:val="none" w:sz="0" w:space="0" w:color="auto"/>
      </w:divBdr>
    </w:div>
    <w:div w:id="556670724">
      <w:bodyDiv w:val="1"/>
      <w:marLeft w:val="0"/>
      <w:marRight w:val="0"/>
      <w:marTop w:val="0"/>
      <w:marBottom w:val="0"/>
      <w:divBdr>
        <w:top w:val="none" w:sz="0" w:space="0" w:color="auto"/>
        <w:left w:val="none" w:sz="0" w:space="0" w:color="auto"/>
        <w:bottom w:val="none" w:sz="0" w:space="0" w:color="auto"/>
        <w:right w:val="none" w:sz="0" w:space="0" w:color="auto"/>
      </w:divBdr>
    </w:div>
    <w:div w:id="559630087">
      <w:bodyDiv w:val="1"/>
      <w:marLeft w:val="0"/>
      <w:marRight w:val="0"/>
      <w:marTop w:val="0"/>
      <w:marBottom w:val="0"/>
      <w:divBdr>
        <w:top w:val="none" w:sz="0" w:space="0" w:color="auto"/>
        <w:left w:val="none" w:sz="0" w:space="0" w:color="auto"/>
        <w:bottom w:val="none" w:sz="0" w:space="0" w:color="auto"/>
        <w:right w:val="none" w:sz="0" w:space="0" w:color="auto"/>
      </w:divBdr>
    </w:div>
    <w:div w:id="560335566">
      <w:bodyDiv w:val="1"/>
      <w:marLeft w:val="0"/>
      <w:marRight w:val="0"/>
      <w:marTop w:val="0"/>
      <w:marBottom w:val="0"/>
      <w:divBdr>
        <w:top w:val="none" w:sz="0" w:space="0" w:color="auto"/>
        <w:left w:val="none" w:sz="0" w:space="0" w:color="auto"/>
        <w:bottom w:val="none" w:sz="0" w:space="0" w:color="auto"/>
        <w:right w:val="none" w:sz="0" w:space="0" w:color="auto"/>
      </w:divBdr>
    </w:div>
    <w:div w:id="564531894">
      <w:bodyDiv w:val="1"/>
      <w:marLeft w:val="0"/>
      <w:marRight w:val="0"/>
      <w:marTop w:val="0"/>
      <w:marBottom w:val="0"/>
      <w:divBdr>
        <w:top w:val="none" w:sz="0" w:space="0" w:color="auto"/>
        <w:left w:val="none" w:sz="0" w:space="0" w:color="auto"/>
        <w:bottom w:val="none" w:sz="0" w:space="0" w:color="auto"/>
        <w:right w:val="none" w:sz="0" w:space="0" w:color="auto"/>
      </w:divBdr>
    </w:div>
    <w:div w:id="567226789">
      <w:bodyDiv w:val="1"/>
      <w:marLeft w:val="0"/>
      <w:marRight w:val="0"/>
      <w:marTop w:val="0"/>
      <w:marBottom w:val="0"/>
      <w:divBdr>
        <w:top w:val="none" w:sz="0" w:space="0" w:color="auto"/>
        <w:left w:val="none" w:sz="0" w:space="0" w:color="auto"/>
        <w:bottom w:val="none" w:sz="0" w:space="0" w:color="auto"/>
        <w:right w:val="none" w:sz="0" w:space="0" w:color="auto"/>
      </w:divBdr>
    </w:div>
    <w:div w:id="567615175">
      <w:bodyDiv w:val="1"/>
      <w:marLeft w:val="0"/>
      <w:marRight w:val="0"/>
      <w:marTop w:val="0"/>
      <w:marBottom w:val="0"/>
      <w:divBdr>
        <w:top w:val="none" w:sz="0" w:space="0" w:color="auto"/>
        <w:left w:val="none" w:sz="0" w:space="0" w:color="auto"/>
        <w:bottom w:val="none" w:sz="0" w:space="0" w:color="auto"/>
        <w:right w:val="none" w:sz="0" w:space="0" w:color="auto"/>
      </w:divBdr>
    </w:div>
    <w:div w:id="569005048">
      <w:bodyDiv w:val="1"/>
      <w:marLeft w:val="0"/>
      <w:marRight w:val="0"/>
      <w:marTop w:val="0"/>
      <w:marBottom w:val="0"/>
      <w:divBdr>
        <w:top w:val="none" w:sz="0" w:space="0" w:color="auto"/>
        <w:left w:val="none" w:sz="0" w:space="0" w:color="auto"/>
        <w:bottom w:val="none" w:sz="0" w:space="0" w:color="auto"/>
        <w:right w:val="none" w:sz="0" w:space="0" w:color="auto"/>
      </w:divBdr>
    </w:div>
    <w:div w:id="570510117">
      <w:bodyDiv w:val="1"/>
      <w:marLeft w:val="0"/>
      <w:marRight w:val="0"/>
      <w:marTop w:val="0"/>
      <w:marBottom w:val="0"/>
      <w:divBdr>
        <w:top w:val="none" w:sz="0" w:space="0" w:color="auto"/>
        <w:left w:val="none" w:sz="0" w:space="0" w:color="auto"/>
        <w:bottom w:val="none" w:sz="0" w:space="0" w:color="auto"/>
        <w:right w:val="none" w:sz="0" w:space="0" w:color="auto"/>
      </w:divBdr>
    </w:div>
    <w:div w:id="571236367">
      <w:bodyDiv w:val="1"/>
      <w:marLeft w:val="0"/>
      <w:marRight w:val="0"/>
      <w:marTop w:val="0"/>
      <w:marBottom w:val="0"/>
      <w:divBdr>
        <w:top w:val="none" w:sz="0" w:space="0" w:color="auto"/>
        <w:left w:val="none" w:sz="0" w:space="0" w:color="auto"/>
        <w:bottom w:val="none" w:sz="0" w:space="0" w:color="auto"/>
        <w:right w:val="none" w:sz="0" w:space="0" w:color="auto"/>
      </w:divBdr>
    </w:div>
    <w:div w:id="571816077">
      <w:bodyDiv w:val="1"/>
      <w:marLeft w:val="0"/>
      <w:marRight w:val="0"/>
      <w:marTop w:val="0"/>
      <w:marBottom w:val="0"/>
      <w:divBdr>
        <w:top w:val="none" w:sz="0" w:space="0" w:color="auto"/>
        <w:left w:val="none" w:sz="0" w:space="0" w:color="auto"/>
        <w:bottom w:val="none" w:sz="0" w:space="0" w:color="auto"/>
        <w:right w:val="none" w:sz="0" w:space="0" w:color="auto"/>
      </w:divBdr>
    </w:div>
    <w:div w:id="572395341">
      <w:bodyDiv w:val="1"/>
      <w:marLeft w:val="0"/>
      <w:marRight w:val="0"/>
      <w:marTop w:val="0"/>
      <w:marBottom w:val="0"/>
      <w:divBdr>
        <w:top w:val="none" w:sz="0" w:space="0" w:color="auto"/>
        <w:left w:val="none" w:sz="0" w:space="0" w:color="auto"/>
        <w:bottom w:val="none" w:sz="0" w:space="0" w:color="auto"/>
        <w:right w:val="none" w:sz="0" w:space="0" w:color="auto"/>
      </w:divBdr>
    </w:div>
    <w:div w:id="578637420">
      <w:bodyDiv w:val="1"/>
      <w:marLeft w:val="0"/>
      <w:marRight w:val="0"/>
      <w:marTop w:val="0"/>
      <w:marBottom w:val="0"/>
      <w:divBdr>
        <w:top w:val="none" w:sz="0" w:space="0" w:color="auto"/>
        <w:left w:val="none" w:sz="0" w:space="0" w:color="auto"/>
        <w:bottom w:val="none" w:sz="0" w:space="0" w:color="auto"/>
        <w:right w:val="none" w:sz="0" w:space="0" w:color="auto"/>
      </w:divBdr>
    </w:div>
    <w:div w:id="581531524">
      <w:bodyDiv w:val="1"/>
      <w:marLeft w:val="0"/>
      <w:marRight w:val="0"/>
      <w:marTop w:val="0"/>
      <w:marBottom w:val="0"/>
      <w:divBdr>
        <w:top w:val="none" w:sz="0" w:space="0" w:color="auto"/>
        <w:left w:val="none" w:sz="0" w:space="0" w:color="auto"/>
        <w:bottom w:val="none" w:sz="0" w:space="0" w:color="auto"/>
        <w:right w:val="none" w:sz="0" w:space="0" w:color="auto"/>
      </w:divBdr>
    </w:div>
    <w:div w:id="581918134">
      <w:bodyDiv w:val="1"/>
      <w:marLeft w:val="0"/>
      <w:marRight w:val="0"/>
      <w:marTop w:val="0"/>
      <w:marBottom w:val="0"/>
      <w:divBdr>
        <w:top w:val="none" w:sz="0" w:space="0" w:color="auto"/>
        <w:left w:val="none" w:sz="0" w:space="0" w:color="auto"/>
        <w:bottom w:val="none" w:sz="0" w:space="0" w:color="auto"/>
        <w:right w:val="none" w:sz="0" w:space="0" w:color="auto"/>
      </w:divBdr>
    </w:div>
    <w:div w:id="582954527">
      <w:bodyDiv w:val="1"/>
      <w:marLeft w:val="0"/>
      <w:marRight w:val="0"/>
      <w:marTop w:val="0"/>
      <w:marBottom w:val="0"/>
      <w:divBdr>
        <w:top w:val="none" w:sz="0" w:space="0" w:color="auto"/>
        <w:left w:val="none" w:sz="0" w:space="0" w:color="auto"/>
        <w:bottom w:val="none" w:sz="0" w:space="0" w:color="auto"/>
        <w:right w:val="none" w:sz="0" w:space="0" w:color="auto"/>
      </w:divBdr>
    </w:div>
    <w:div w:id="586696379">
      <w:bodyDiv w:val="1"/>
      <w:marLeft w:val="0"/>
      <w:marRight w:val="0"/>
      <w:marTop w:val="0"/>
      <w:marBottom w:val="0"/>
      <w:divBdr>
        <w:top w:val="none" w:sz="0" w:space="0" w:color="auto"/>
        <w:left w:val="none" w:sz="0" w:space="0" w:color="auto"/>
        <w:bottom w:val="none" w:sz="0" w:space="0" w:color="auto"/>
        <w:right w:val="none" w:sz="0" w:space="0" w:color="auto"/>
      </w:divBdr>
    </w:div>
    <w:div w:id="590620665">
      <w:bodyDiv w:val="1"/>
      <w:marLeft w:val="0"/>
      <w:marRight w:val="0"/>
      <w:marTop w:val="0"/>
      <w:marBottom w:val="0"/>
      <w:divBdr>
        <w:top w:val="none" w:sz="0" w:space="0" w:color="auto"/>
        <w:left w:val="none" w:sz="0" w:space="0" w:color="auto"/>
        <w:bottom w:val="none" w:sz="0" w:space="0" w:color="auto"/>
        <w:right w:val="none" w:sz="0" w:space="0" w:color="auto"/>
      </w:divBdr>
    </w:div>
    <w:div w:id="596983618">
      <w:bodyDiv w:val="1"/>
      <w:marLeft w:val="0"/>
      <w:marRight w:val="0"/>
      <w:marTop w:val="0"/>
      <w:marBottom w:val="0"/>
      <w:divBdr>
        <w:top w:val="none" w:sz="0" w:space="0" w:color="auto"/>
        <w:left w:val="none" w:sz="0" w:space="0" w:color="auto"/>
        <w:bottom w:val="none" w:sz="0" w:space="0" w:color="auto"/>
        <w:right w:val="none" w:sz="0" w:space="0" w:color="auto"/>
      </w:divBdr>
    </w:div>
    <w:div w:id="598484974">
      <w:bodyDiv w:val="1"/>
      <w:marLeft w:val="0"/>
      <w:marRight w:val="0"/>
      <w:marTop w:val="0"/>
      <w:marBottom w:val="0"/>
      <w:divBdr>
        <w:top w:val="none" w:sz="0" w:space="0" w:color="auto"/>
        <w:left w:val="none" w:sz="0" w:space="0" w:color="auto"/>
        <w:bottom w:val="none" w:sz="0" w:space="0" w:color="auto"/>
        <w:right w:val="none" w:sz="0" w:space="0" w:color="auto"/>
      </w:divBdr>
    </w:div>
    <w:div w:id="599679206">
      <w:bodyDiv w:val="1"/>
      <w:marLeft w:val="0"/>
      <w:marRight w:val="0"/>
      <w:marTop w:val="0"/>
      <w:marBottom w:val="0"/>
      <w:divBdr>
        <w:top w:val="none" w:sz="0" w:space="0" w:color="auto"/>
        <w:left w:val="none" w:sz="0" w:space="0" w:color="auto"/>
        <w:bottom w:val="none" w:sz="0" w:space="0" w:color="auto"/>
        <w:right w:val="none" w:sz="0" w:space="0" w:color="auto"/>
      </w:divBdr>
    </w:div>
    <w:div w:id="604265578">
      <w:bodyDiv w:val="1"/>
      <w:marLeft w:val="0"/>
      <w:marRight w:val="0"/>
      <w:marTop w:val="0"/>
      <w:marBottom w:val="0"/>
      <w:divBdr>
        <w:top w:val="none" w:sz="0" w:space="0" w:color="auto"/>
        <w:left w:val="none" w:sz="0" w:space="0" w:color="auto"/>
        <w:bottom w:val="none" w:sz="0" w:space="0" w:color="auto"/>
        <w:right w:val="none" w:sz="0" w:space="0" w:color="auto"/>
      </w:divBdr>
    </w:div>
    <w:div w:id="604461738">
      <w:bodyDiv w:val="1"/>
      <w:marLeft w:val="0"/>
      <w:marRight w:val="0"/>
      <w:marTop w:val="0"/>
      <w:marBottom w:val="0"/>
      <w:divBdr>
        <w:top w:val="none" w:sz="0" w:space="0" w:color="auto"/>
        <w:left w:val="none" w:sz="0" w:space="0" w:color="auto"/>
        <w:bottom w:val="none" w:sz="0" w:space="0" w:color="auto"/>
        <w:right w:val="none" w:sz="0" w:space="0" w:color="auto"/>
      </w:divBdr>
    </w:div>
    <w:div w:id="605382885">
      <w:bodyDiv w:val="1"/>
      <w:marLeft w:val="0"/>
      <w:marRight w:val="0"/>
      <w:marTop w:val="0"/>
      <w:marBottom w:val="0"/>
      <w:divBdr>
        <w:top w:val="none" w:sz="0" w:space="0" w:color="auto"/>
        <w:left w:val="none" w:sz="0" w:space="0" w:color="auto"/>
        <w:bottom w:val="none" w:sz="0" w:space="0" w:color="auto"/>
        <w:right w:val="none" w:sz="0" w:space="0" w:color="auto"/>
      </w:divBdr>
    </w:div>
    <w:div w:id="606083925">
      <w:bodyDiv w:val="1"/>
      <w:marLeft w:val="0"/>
      <w:marRight w:val="0"/>
      <w:marTop w:val="0"/>
      <w:marBottom w:val="0"/>
      <w:divBdr>
        <w:top w:val="none" w:sz="0" w:space="0" w:color="auto"/>
        <w:left w:val="none" w:sz="0" w:space="0" w:color="auto"/>
        <w:bottom w:val="none" w:sz="0" w:space="0" w:color="auto"/>
        <w:right w:val="none" w:sz="0" w:space="0" w:color="auto"/>
      </w:divBdr>
    </w:div>
    <w:div w:id="606471102">
      <w:bodyDiv w:val="1"/>
      <w:marLeft w:val="0"/>
      <w:marRight w:val="0"/>
      <w:marTop w:val="0"/>
      <w:marBottom w:val="0"/>
      <w:divBdr>
        <w:top w:val="none" w:sz="0" w:space="0" w:color="auto"/>
        <w:left w:val="none" w:sz="0" w:space="0" w:color="auto"/>
        <w:bottom w:val="none" w:sz="0" w:space="0" w:color="auto"/>
        <w:right w:val="none" w:sz="0" w:space="0" w:color="auto"/>
      </w:divBdr>
    </w:div>
    <w:div w:id="614672286">
      <w:bodyDiv w:val="1"/>
      <w:marLeft w:val="0"/>
      <w:marRight w:val="0"/>
      <w:marTop w:val="0"/>
      <w:marBottom w:val="0"/>
      <w:divBdr>
        <w:top w:val="none" w:sz="0" w:space="0" w:color="auto"/>
        <w:left w:val="none" w:sz="0" w:space="0" w:color="auto"/>
        <w:bottom w:val="none" w:sz="0" w:space="0" w:color="auto"/>
        <w:right w:val="none" w:sz="0" w:space="0" w:color="auto"/>
      </w:divBdr>
    </w:div>
    <w:div w:id="615868844">
      <w:bodyDiv w:val="1"/>
      <w:marLeft w:val="0"/>
      <w:marRight w:val="0"/>
      <w:marTop w:val="0"/>
      <w:marBottom w:val="0"/>
      <w:divBdr>
        <w:top w:val="none" w:sz="0" w:space="0" w:color="auto"/>
        <w:left w:val="none" w:sz="0" w:space="0" w:color="auto"/>
        <w:bottom w:val="none" w:sz="0" w:space="0" w:color="auto"/>
        <w:right w:val="none" w:sz="0" w:space="0" w:color="auto"/>
      </w:divBdr>
    </w:div>
    <w:div w:id="619993839">
      <w:bodyDiv w:val="1"/>
      <w:marLeft w:val="0"/>
      <w:marRight w:val="0"/>
      <w:marTop w:val="0"/>
      <w:marBottom w:val="0"/>
      <w:divBdr>
        <w:top w:val="none" w:sz="0" w:space="0" w:color="auto"/>
        <w:left w:val="none" w:sz="0" w:space="0" w:color="auto"/>
        <w:bottom w:val="none" w:sz="0" w:space="0" w:color="auto"/>
        <w:right w:val="none" w:sz="0" w:space="0" w:color="auto"/>
      </w:divBdr>
    </w:div>
    <w:div w:id="624432011">
      <w:bodyDiv w:val="1"/>
      <w:marLeft w:val="0"/>
      <w:marRight w:val="0"/>
      <w:marTop w:val="0"/>
      <w:marBottom w:val="0"/>
      <w:divBdr>
        <w:top w:val="none" w:sz="0" w:space="0" w:color="auto"/>
        <w:left w:val="none" w:sz="0" w:space="0" w:color="auto"/>
        <w:bottom w:val="none" w:sz="0" w:space="0" w:color="auto"/>
        <w:right w:val="none" w:sz="0" w:space="0" w:color="auto"/>
      </w:divBdr>
    </w:div>
    <w:div w:id="625543965">
      <w:bodyDiv w:val="1"/>
      <w:marLeft w:val="0"/>
      <w:marRight w:val="0"/>
      <w:marTop w:val="0"/>
      <w:marBottom w:val="0"/>
      <w:divBdr>
        <w:top w:val="none" w:sz="0" w:space="0" w:color="auto"/>
        <w:left w:val="none" w:sz="0" w:space="0" w:color="auto"/>
        <w:bottom w:val="none" w:sz="0" w:space="0" w:color="auto"/>
        <w:right w:val="none" w:sz="0" w:space="0" w:color="auto"/>
      </w:divBdr>
    </w:div>
    <w:div w:id="625738111">
      <w:bodyDiv w:val="1"/>
      <w:marLeft w:val="0"/>
      <w:marRight w:val="0"/>
      <w:marTop w:val="0"/>
      <w:marBottom w:val="0"/>
      <w:divBdr>
        <w:top w:val="none" w:sz="0" w:space="0" w:color="auto"/>
        <w:left w:val="none" w:sz="0" w:space="0" w:color="auto"/>
        <w:bottom w:val="none" w:sz="0" w:space="0" w:color="auto"/>
        <w:right w:val="none" w:sz="0" w:space="0" w:color="auto"/>
      </w:divBdr>
    </w:div>
    <w:div w:id="625740351">
      <w:bodyDiv w:val="1"/>
      <w:marLeft w:val="0"/>
      <w:marRight w:val="0"/>
      <w:marTop w:val="0"/>
      <w:marBottom w:val="0"/>
      <w:divBdr>
        <w:top w:val="none" w:sz="0" w:space="0" w:color="auto"/>
        <w:left w:val="none" w:sz="0" w:space="0" w:color="auto"/>
        <w:bottom w:val="none" w:sz="0" w:space="0" w:color="auto"/>
        <w:right w:val="none" w:sz="0" w:space="0" w:color="auto"/>
      </w:divBdr>
    </w:div>
    <w:div w:id="632906778">
      <w:bodyDiv w:val="1"/>
      <w:marLeft w:val="0"/>
      <w:marRight w:val="0"/>
      <w:marTop w:val="0"/>
      <w:marBottom w:val="0"/>
      <w:divBdr>
        <w:top w:val="none" w:sz="0" w:space="0" w:color="auto"/>
        <w:left w:val="none" w:sz="0" w:space="0" w:color="auto"/>
        <w:bottom w:val="none" w:sz="0" w:space="0" w:color="auto"/>
        <w:right w:val="none" w:sz="0" w:space="0" w:color="auto"/>
      </w:divBdr>
    </w:div>
    <w:div w:id="640428688">
      <w:bodyDiv w:val="1"/>
      <w:marLeft w:val="0"/>
      <w:marRight w:val="0"/>
      <w:marTop w:val="0"/>
      <w:marBottom w:val="0"/>
      <w:divBdr>
        <w:top w:val="none" w:sz="0" w:space="0" w:color="auto"/>
        <w:left w:val="none" w:sz="0" w:space="0" w:color="auto"/>
        <w:bottom w:val="none" w:sz="0" w:space="0" w:color="auto"/>
        <w:right w:val="none" w:sz="0" w:space="0" w:color="auto"/>
      </w:divBdr>
    </w:div>
    <w:div w:id="640958699">
      <w:bodyDiv w:val="1"/>
      <w:marLeft w:val="0"/>
      <w:marRight w:val="0"/>
      <w:marTop w:val="0"/>
      <w:marBottom w:val="0"/>
      <w:divBdr>
        <w:top w:val="none" w:sz="0" w:space="0" w:color="auto"/>
        <w:left w:val="none" w:sz="0" w:space="0" w:color="auto"/>
        <w:bottom w:val="none" w:sz="0" w:space="0" w:color="auto"/>
        <w:right w:val="none" w:sz="0" w:space="0" w:color="auto"/>
      </w:divBdr>
    </w:div>
    <w:div w:id="644244346">
      <w:bodyDiv w:val="1"/>
      <w:marLeft w:val="0"/>
      <w:marRight w:val="0"/>
      <w:marTop w:val="0"/>
      <w:marBottom w:val="0"/>
      <w:divBdr>
        <w:top w:val="none" w:sz="0" w:space="0" w:color="auto"/>
        <w:left w:val="none" w:sz="0" w:space="0" w:color="auto"/>
        <w:bottom w:val="none" w:sz="0" w:space="0" w:color="auto"/>
        <w:right w:val="none" w:sz="0" w:space="0" w:color="auto"/>
      </w:divBdr>
    </w:div>
    <w:div w:id="655762680">
      <w:bodyDiv w:val="1"/>
      <w:marLeft w:val="0"/>
      <w:marRight w:val="0"/>
      <w:marTop w:val="0"/>
      <w:marBottom w:val="0"/>
      <w:divBdr>
        <w:top w:val="none" w:sz="0" w:space="0" w:color="auto"/>
        <w:left w:val="none" w:sz="0" w:space="0" w:color="auto"/>
        <w:bottom w:val="none" w:sz="0" w:space="0" w:color="auto"/>
        <w:right w:val="none" w:sz="0" w:space="0" w:color="auto"/>
      </w:divBdr>
    </w:div>
    <w:div w:id="656105667">
      <w:bodyDiv w:val="1"/>
      <w:marLeft w:val="0"/>
      <w:marRight w:val="0"/>
      <w:marTop w:val="0"/>
      <w:marBottom w:val="0"/>
      <w:divBdr>
        <w:top w:val="none" w:sz="0" w:space="0" w:color="auto"/>
        <w:left w:val="none" w:sz="0" w:space="0" w:color="auto"/>
        <w:bottom w:val="none" w:sz="0" w:space="0" w:color="auto"/>
        <w:right w:val="none" w:sz="0" w:space="0" w:color="auto"/>
      </w:divBdr>
    </w:div>
    <w:div w:id="659161733">
      <w:bodyDiv w:val="1"/>
      <w:marLeft w:val="0"/>
      <w:marRight w:val="0"/>
      <w:marTop w:val="0"/>
      <w:marBottom w:val="0"/>
      <w:divBdr>
        <w:top w:val="none" w:sz="0" w:space="0" w:color="auto"/>
        <w:left w:val="none" w:sz="0" w:space="0" w:color="auto"/>
        <w:bottom w:val="none" w:sz="0" w:space="0" w:color="auto"/>
        <w:right w:val="none" w:sz="0" w:space="0" w:color="auto"/>
      </w:divBdr>
    </w:div>
    <w:div w:id="659232599">
      <w:bodyDiv w:val="1"/>
      <w:marLeft w:val="0"/>
      <w:marRight w:val="0"/>
      <w:marTop w:val="0"/>
      <w:marBottom w:val="0"/>
      <w:divBdr>
        <w:top w:val="none" w:sz="0" w:space="0" w:color="auto"/>
        <w:left w:val="none" w:sz="0" w:space="0" w:color="auto"/>
        <w:bottom w:val="none" w:sz="0" w:space="0" w:color="auto"/>
        <w:right w:val="none" w:sz="0" w:space="0" w:color="auto"/>
      </w:divBdr>
    </w:div>
    <w:div w:id="677195754">
      <w:bodyDiv w:val="1"/>
      <w:marLeft w:val="0"/>
      <w:marRight w:val="0"/>
      <w:marTop w:val="0"/>
      <w:marBottom w:val="0"/>
      <w:divBdr>
        <w:top w:val="none" w:sz="0" w:space="0" w:color="auto"/>
        <w:left w:val="none" w:sz="0" w:space="0" w:color="auto"/>
        <w:bottom w:val="none" w:sz="0" w:space="0" w:color="auto"/>
        <w:right w:val="none" w:sz="0" w:space="0" w:color="auto"/>
      </w:divBdr>
    </w:div>
    <w:div w:id="678124489">
      <w:bodyDiv w:val="1"/>
      <w:marLeft w:val="0"/>
      <w:marRight w:val="0"/>
      <w:marTop w:val="0"/>
      <w:marBottom w:val="0"/>
      <w:divBdr>
        <w:top w:val="none" w:sz="0" w:space="0" w:color="auto"/>
        <w:left w:val="none" w:sz="0" w:space="0" w:color="auto"/>
        <w:bottom w:val="none" w:sz="0" w:space="0" w:color="auto"/>
        <w:right w:val="none" w:sz="0" w:space="0" w:color="auto"/>
      </w:divBdr>
    </w:div>
    <w:div w:id="678389568">
      <w:bodyDiv w:val="1"/>
      <w:marLeft w:val="0"/>
      <w:marRight w:val="0"/>
      <w:marTop w:val="0"/>
      <w:marBottom w:val="0"/>
      <w:divBdr>
        <w:top w:val="none" w:sz="0" w:space="0" w:color="auto"/>
        <w:left w:val="none" w:sz="0" w:space="0" w:color="auto"/>
        <w:bottom w:val="none" w:sz="0" w:space="0" w:color="auto"/>
        <w:right w:val="none" w:sz="0" w:space="0" w:color="auto"/>
      </w:divBdr>
    </w:div>
    <w:div w:id="680469719">
      <w:bodyDiv w:val="1"/>
      <w:marLeft w:val="0"/>
      <w:marRight w:val="0"/>
      <w:marTop w:val="0"/>
      <w:marBottom w:val="0"/>
      <w:divBdr>
        <w:top w:val="none" w:sz="0" w:space="0" w:color="auto"/>
        <w:left w:val="none" w:sz="0" w:space="0" w:color="auto"/>
        <w:bottom w:val="none" w:sz="0" w:space="0" w:color="auto"/>
        <w:right w:val="none" w:sz="0" w:space="0" w:color="auto"/>
      </w:divBdr>
    </w:div>
    <w:div w:id="680930991">
      <w:bodyDiv w:val="1"/>
      <w:marLeft w:val="0"/>
      <w:marRight w:val="0"/>
      <w:marTop w:val="0"/>
      <w:marBottom w:val="0"/>
      <w:divBdr>
        <w:top w:val="none" w:sz="0" w:space="0" w:color="auto"/>
        <w:left w:val="none" w:sz="0" w:space="0" w:color="auto"/>
        <w:bottom w:val="none" w:sz="0" w:space="0" w:color="auto"/>
        <w:right w:val="none" w:sz="0" w:space="0" w:color="auto"/>
      </w:divBdr>
    </w:div>
    <w:div w:id="683701761">
      <w:bodyDiv w:val="1"/>
      <w:marLeft w:val="0"/>
      <w:marRight w:val="0"/>
      <w:marTop w:val="0"/>
      <w:marBottom w:val="0"/>
      <w:divBdr>
        <w:top w:val="none" w:sz="0" w:space="0" w:color="auto"/>
        <w:left w:val="none" w:sz="0" w:space="0" w:color="auto"/>
        <w:bottom w:val="none" w:sz="0" w:space="0" w:color="auto"/>
        <w:right w:val="none" w:sz="0" w:space="0" w:color="auto"/>
      </w:divBdr>
    </w:div>
    <w:div w:id="684863461">
      <w:bodyDiv w:val="1"/>
      <w:marLeft w:val="0"/>
      <w:marRight w:val="0"/>
      <w:marTop w:val="0"/>
      <w:marBottom w:val="0"/>
      <w:divBdr>
        <w:top w:val="none" w:sz="0" w:space="0" w:color="auto"/>
        <w:left w:val="none" w:sz="0" w:space="0" w:color="auto"/>
        <w:bottom w:val="none" w:sz="0" w:space="0" w:color="auto"/>
        <w:right w:val="none" w:sz="0" w:space="0" w:color="auto"/>
      </w:divBdr>
    </w:div>
    <w:div w:id="687294909">
      <w:bodyDiv w:val="1"/>
      <w:marLeft w:val="0"/>
      <w:marRight w:val="0"/>
      <w:marTop w:val="0"/>
      <w:marBottom w:val="0"/>
      <w:divBdr>
        <w:top w:val="none" w:sz="0" w:space="0" w:color="auto"/>
        <w:left w:val="none" w:sz="0" w:space="0" w:color="auto"/>
        <w:bottom w:val="none" w:sz="0" w:space="0" w:color="auto"/>
        <w:right w:val="none" w:sz="0" w:space="0" w:color="auto"/>
      </w:divBdr>
    </w:div>
    <w:div w:id="691953560">
      <w:bodyDiv w:val="1"/>
      <w:marLeft w:val="0"/>
      <w:marRight w:val="0"/>
      <w:marTop w:val="0"/>
      <w:marBottom w:val="0"/>
      <w:divBdr>
        <w:top w:val="none" w:sz="0" w:space="0" w:color="auto"/>
        <w:left w:val="none" w:sz="0" w:space="0" w:color="auto"/>
        <w:bottom w:val="none" w:sz="0" w:space="0" w:color="auto"/>
        <w:right w:val="none" w:sz="0" w:space="0" w:color="auto"/>
      </w:divBdr>
    </w:div>
    <w:div w:id="692804121">
      <w:bodyDiv w:val="1"/>
      <w:marLeft w:val="0"/>
      <w:marRight w:val="0"/>
      <w:marTop w:val="0"/>
      <w:marBottom w:val="0"/>
      <w:divBdr>
        <w:top w:val="none" w:sz="0" w:space="0" w:color="auto"/>
        <w:left w:val="none" w:sz="0" w:space="0" w:color="auto"/>
        <w:bottom w:val="none" w:sz="0" w:space="0" w:color="auto"/>
        <w:right w:val="none" w:sz="0" w:space="0" w:color="auto"/>
      </w:divBdr>
    </w:div>
    <w:div w:id="692926991">
      <w:bodyDiv w:val="1"/>
      <w:marLeft w:val="0"/>
      <w:marRight w:val="0"/>
      <w:marTop w:val="0"/>
      <w:marBottom w:val="0"/>
      <w:divBdr>
        <w:top w:val="none" w:sz="0" w:space="0" w:color="auto"/>
        <w:left w:val="none" w:sz="0" w:space="0" w:color="auto"/>
        <w:bottom w:val="none" w:sz="0" w:space="0" w:color="auto"/>
        <w:right w:val="none" w:sz="0" w:space="0" w:color="auto"/>
      </w:divBdr>
    </w:div>
    <w:div w:id="701828390">
      <w:bodyDiv w:val="1"/>
      <w:marLeft w:val="0"/>
      <w:marRight w:val="0"/>
      <w:marTop w:val="0"/>
      <w:marBottom w:val="0"/>
      <w:divBdr>
        <w:top w:val="none" w:sz="0" w:space="0" w:color="auto"/>
        <w:left w:val="none" w:sz="0" w:space="0" w:color="auto"/>
        <w:bottom w:val="none" w:sz="0" w:space="0" w:color="auto"/>
        <w:right w:val="none" w:sz="0" w:space="0" w:color="auto"/>
      </w:divBdr>
    </w:div>
    <w:div w:id="705444373">
      <w:bodyDiv w:val="1"/>
      <w:marLeft w:val="0"/>
      <w:marRight w:val="0"/>
      <w:marTop w:val="0"/>
      <w:marBottom w:val="0"/>
      <w:divBdr>
        <w:top w:val="none" w:sz="0" w:space="0" w:color="auto"/>
        <w:left w:val="none" w:sz="0" w:space="0" w:color="auto"/>
        <w:bottom w:val="none" w:sz="0" w:space="0" w:color="auto"/>
        <w:right w:val="none" w:sz="0" w:space="0" w:color="auto"/>
      </w:divBdr>
    </w:div>
    <w:div w:id="706612892">
      <w:bodyDiv w:val="1"/>
      <w:marLeft w:val="0"/>
      <w:marRight w:val="0"/>
      <w:marTop w:val="0"/>
      <w:marBottom w:val="0"/>
      <w:divBdr>
        <w:top w:val="none" w:sz="0" w:space="0" w:color="auto"/>
        <w:left w:val="none" w:sz="0" w:space="0" w:color="auto"/>
        <w:bottom w:val="none" w:sz="0" w:space="0" w:color="auto"/>
        <w:right w:val="none" w:sz="0" w:space="0" w:color="auto"/>
      </w:divBdr>
    </w:div>
    <w:div w:id="707334851">
      <w:bodyDiv w:val="1"/>
      <w:marLeft w:val="0"/>
      <w:marRight w:val="0"/>
      <w:marTop w:val="0"/>
      <w:marBottom w:val="0"/>
      <w:divBdr>
        <w:top w:val="none" w:sz="0" w:space="0" w:color="auto"/>
        <w:left w:val="none" w:sz="0" w:space="0" w:color="auto"/>
        <w:bottom w:val="none" w:sz="0" w:space="0" w:color="auto"/>
        <w:right w:val="none" w:sz="0" w:space="0" w:color="auto"/>
      </w:divBdr>
    </w:div>
    <w:div w:id="712465462">
      <w:bodyDiv w:val="1"/>
      <w:marLeft w:val="0"/>
      <w:marRight w:val="0"/>
      <w:marTop w:val="0"/>
      <w:marBottom w:val="0"/>
      <w:divBdr>
        <w:top w:val="none" w:sz="0" w:space="0" w:color="auto"/>
        <w:left w:val="none" w:sz="0" w:space="0" w:color="auto"/>
        <w:bottom w:val="none" w:sz="0" w:space="0" w:color="auto"/>
        <w:right w:val="none" w:sz="0" w:space="0" w:color="auto"/>
      </w:divBdr>
    </w:div>
    <w:div w:id="716970447">
      <w:bodyDiv w:val="1"/>
      <w:marLeft w:val="0"/>
      <w:marRight w:val="0"/>
      <w:marTop w:val="0"/>
      <w:marBottom w:val="0"/>
      <w:divBdr>
        <w:top w:val="none" w:sz="0" w:space="0" w:color="auto"/>
        <w:left w:val="none" w:sz="0" w:space="0" w:color="auto"/>
        <w:bottom w:val="none" w:sz="0" w:space="0" w:color="auto"/>
        <w:right w:val="none" w:sz="0" w:space="0" w:color="auto"/>
      </w:divBdr>
    </w:div>
    <w:div w:id="717975968">
      <w:bodyDiv w:val="1"/>
      <w:marLeft w:val="0"/>
      <w:marRight w:val="0"/>
      <w:marTop w:val="0"/>
      <w:marBottom w:val="0"/>
      <w:divBdr>
        <w:top w:val="none" w:sz="0" w:space="0" w:color="auto"/>
        <w:left w:val="none" w:sz="0" w:space="0" w:color="auto"/>
        <w:bottom w:val="none" w:sz="0" w:space="0" w:color="auto"/>
        <w:right w:val="none" w:sz="0" w:space="0" w:color="auto"/>
      </w:divBdr>
    </w:div>
    <w:div w:id="724567621">
      <w:bodyDiv w:val="1"/>
      <w:marLeft w:val="0"/>
      <w:marRight w:val="0"/>
      <w:marTop w:val="0"/>
      <w:marBottom w:val="0"/>
      <w:divBdr>
        <w:top w:val="none" w:sz="0" w:space="0" w:color="auto"/>
        <w:left w:val="none" w:sz="0" w:space="0" w:color="auto"/>
        <w:bottom w:val="none" w:sz="0" w:space="0" w:color="auto"/>
        <w:right w:val="none" w:sz="0" w:space="0" w:color="auto"/>
      </w:divBdr>
    </w:div>
    <w:div w:id="726882500">
      <w:bodyDiv w:val="1"/>
      <w:marLeft w:val="0"/>
      <w:marRight w:val="0"/>
      <w:marTop w:val="0"/>
      <w:marBottom w:val="0"/>
      <w:divBdr>
        <w:top w:val="none" w:sz="0" w:space="0" w:color="auto"/>
        <w:left w:val="none" w:sz="0" w:space="0" w:color="auto"/>
        <w:bottom w:val="none" w:sz="0" w:space="0" w:color="auto"/>
        <w:right w:val="none" w:sz="0" w:space="0" w:color="auto"/>
      </w:divBdr>
    </w:div>
    <w:div w:id="726992066">
      <w:bodyDiv w:val="1"/>
      <w:marLeft w:val="0"/>
      <w:marRight w:val="0"/>
      <w:marTop w:val="0"/>
      <w:marBottom w:val="0"/>
      <w:divBdr>
        <w:top w:val="none" w:sz="0" w:space="0" w:color="auto"/>
        <w:left w:val="none" w:sz="0" w:space="0" w:color="auto"/>
        <w:bottom w:val="none" w:sz="0" w:space="0" w:color="auto"/>
        <w:right w:val="none" w:sz="0" w:space="0" w:color="auto"/>
      </w:divBdr>
    </w:div>
    <w:div w:id="727001124">
      <w:bodyDiv w:val="1"/>
      <w:marLeft w:val="0"/>
      <w:marRight w:val="0"/>
      <w:marTop w:val="0"/>
      <w:marBottom w:val="0"/>
      <w:divBdr>
        <w:top w:val="none" w:sz="0" w:space="0" w:color="auto"/>
        <w:left w:val="none" w:sz="0" w:space="0" w:color="auto"/>
        <w:bottom w:val="none" w:sz="0" w:space="0" w:color="auto"/>
        <w:right w:val="none" w:sz="0" w:space="0" w:color="auto"/>
      </w:divBdr>
    </w:div>
    <w:div w:id="727075790">
      <w:bodyDiv w:val="1"/>
      <w:marLeft w:val="0"/>
      <w:marRight w:val="0"/>
      <w:marTop w:val="0"/>
      <w:marBottom w:val="0"/>
      <w:divBdr>
        <w:top w:val="none" w:sz="0" w:space="0" w:color="auto"/>
        <w:left w:val="none" w:sz="0" w:space="0" w:color="auto"/>
        <w:bottom w:val="none" w:sz="0" w:space="0" w:color="auto"/>
        <w:right w:val="none" w:sz="0" w:space="0" w:color="auto"/>
      </w:divBdr>
    </w:div>
    <w:div w:id="728189609">
      <w:bodyDiv w:val="1"/>
      <w:marLeft w:val="0"/>
      <w:marRight w:val="0"/>
      <w:marTop w:val="0"/>
      <w:marBottom w:val="0"/>
      <w:divBdr>
        <w:top w:val="none" w:sz="0" w:space="0" w:color="auto"/>
        <w:left w:val="none" w:sz="0" w:space="0" w:color="auto"/>
        <w:bottom w:val="none" w:sz="0" w:space="0" w:color="auto"/>
        <w:right w:val="none" w:sz="0" w:space="0" w:color="auto"/>
      </w:divBdr>
    </w:div>
    <w:div w:id="730348944">
      <w:bodyDiv w:val="1"/>
      <w:marLeft w:val="0"/>
      <w:marRight w:val="0"/>
      <w:marTop w:val="0"/>
      <w:marBottom w:val="0"/>
      <w:divBdr>
        <w:top w:val="none" w:sz="0" w:space="0" w:color="auto"/>
        <w:left w:val="none" w:sz="0" w:space="0" w:color="auto"/>
        <w:bottom w:val="none" w:sz="0" w:space="0" w:color="auto"/>
        <w:right w:val="none" w:sz="0" w:space="0" w:color="auto"/>
      </w:divBdr>
    </w:div>
    <w:div w:id="734812586">
      <w:bodyDiv w:val="1"/>
      <w:marLeft w:val="0"/>
      <w:marRight w:val="0"/>
      <w:marTop w:val="0"/>
      <w:marBottom w:val="0"/>
      <w:divBdr>
        <w:top w:val="none" w:sz="0" w:space="0" w:color="auto"/>
        <w:left w:val="none" w:sz="0" w:space="0" w:color="auto"/>
        <w:bottom w:val="none" w:sz="0" w:space="0" w:color="auto"/>
        <w:right w:val="none" w:sz="0" w:space="0" w:color="auto"/>
      </w:divBdr>
    </w:div>
    <w:div w:id="738092090">
      <w:bodyDiv w:val="1"/>
      <w:marLeft w:val="0"/>
      <w:marRight w:val="0"/>
      <w:marTop w:val="0"/>
      <w:marBottom w:val="0"/>
      <w:divBdr>
        <w:top w:val="none" w:sz="0" w:space="0" w:color="auto"/>
        <w:left w:val="none" w:sz="0" w:space="0" w:color="auto"/>
        <w:bottom w:val="none" w:sz="0" w:space="0" w:color="auto"/>
        <w:right w:val="none" w:sz="0" w:space="0" w:color="auto"/>
      </w:divBdr>
    </w:div>
    <w:div w:id="744840066">
      <w:bodyDiv w:val="1"/>
      <w:marLeft w:val="0"/>
      <w:marRight w:val="0"/>
      <w:marTop w:val="0"/>
      <w:marBottom w:val="0"/>
      <w:divBdr>
        <w:top w:val="none" w:sz="0" w:space="0" w:color="auto"/>
        <w:left w:val="none" w:sz="0" w:space="0" w:color="auto"/>
        <w:bottom w:val="none" w:sz="0" w:space="0" w:color="auto"/>
        <w:right w:val="none" w:sz="0" w:space="0" w:color="auto"/>
      </w:divBdr>
    </w:div>
    <w:div w:id="750202538">
      <w:bodyDiv w:val="1"/>
      <w:marLeft w:val="0"/>
      <w:marRight w:val="0"/>
      <w:marTop w:val="0"/>
      <w:marBottom w:val="0"/>
      <w:divBdr>
        <w:top w:val="none" w:sz="0" w:space="0" w:color="auto"/>
        <w:left w:val="none" w:sz="0" w:space="0" w:color="auto"/>
        <w:bottom w:val="none" w:sz="0" w:space="0" w:color="auto"/>
        <w:right w:val="none" w:sz="0" w:space="0" w:color="auto"/>
      </w:divBdr>
    </w:div>
    <w:div w:id="755978103">
      <w:bodyDiv w:val="1"/>
      <w:marLeft w:val="0"/>
      <w:marRight w:val="0"/>
      <w:marTop w:val="0"/>
      <w:marBottom w:val="0"/>
      <w:divBdr>
        <w:top w:val="none" w:sz="0" w:space="0" w:color="auto"/>
        <w:left w:val="none" w:sz="0" w:space="0" w:color="auto"/>
        <w:bottom w:val="none" w:sz="0" w:space="0" w:color="auto"/>
        <w:right w:val="none" w:sz="0" w:space="0" w:color="auto"/>
      </w:divBdr>
    </w:div>
    <w:div w:id="762800464">
      <w:bodyDiv w:val="1"/>
      <w:marLeft w:val="0"/>
      <w:marRight w:val="0"/>
      <w:marTop w:val="0"/>
      <w:marBottom w:val="0"/>
      <w:divBdr>
        <w:top w:val="none" w:sz="0" w:space="0" w:color="auto"/>
        <w:left w:val="none" w:sz="0" w:space="0" w:color="auto"/>
        <w:bottom w:val="none" w:sz="0" w:space="0" w:color="auto"/>
        <w:right w:val="none" w:sz="0" w:space="0" w:color="auto"/>
      </w:divBdr>
    </w:div>
    <w:div w:id="763232673">
      <w:bodyDiv w:val="1"/>
      <w:marLeft w:val="0"/>
      <w:marRight w:val="0"/>
      <w:marTop w:val="0"/>
      <w:marBottom w:val="0"/>
      <w:divBdr>
        <w:top w:val="none" w:sz="0" w:space="0" w:color="auto"/>
        <w:left w:val="none" w:sz="0" w:space="0" w:color="auto"/>
        <w:bottom w:val="none" w:sz="0" w:space="0" w:color="auto"/>
        <w:right w:val="none" w:sz="0" w:space="0" w:color="auto"/>
      </w:divBdr>
    </w:div>
    <w:div w:id="765619799">
      <w:bodyDiv w:val="1"/>
      <w:marLeft w:val="0"/>
      <w:marRight w:val="0"/>
      <w:marTop w:val="0"/>
      <w:marBottom w:val="0"/>
      <w:divBdr>
        <w:top w:val="none" w:sz="0" w:space="0" w:color="auto"/>
        <w:left w:val="none" w:sz="0" w:space="0" w:color="auto"/>
        <w:bottom w:val="none" w:sz="0" w:space="0" w:color="auto"/>
        <w:right w:val="none" w:sz="0" w:space="0" w:color="auto"/>
      </w:divBdr>
    </w:div>
    <w:div w:id="766850853">
      <w:bodyDiv w:val="1"/>
      <w:marLeft w:val="0"/>
      <w:marRight w:val="0"/>
      <w:marTop w:val="0"/>
      <w:marBottom w:val="0"/>
      <w:divBdr>
        <w:top w:val="none" w:sz="0" w:space="0" w:color="auto"/>
        <w:left w:val="none" w:sz="0" w:space="0" w:color="auto"/>
        <w:bottom w:val="none" w:sz="0" w:space="0" w:color="auto"/>
        <w:right w:val="none" w:sz="0" w:space="0" w:color="auto"/>
      </w:divBdr>
    </w:div>
    <w:div w:id="769817030">
      <w:bodyDiv w:val="1"/>
      <w:marLeft w:val="0"/>
      <w:marRight w:val="0"/>
      <w:marTop w:val="0"/>
      <w:marBottom w:val="0"/>
      <w:divBdr>
        <w:top w:val="none" w:sz="0" w:space="0" w:color="auto"/>
        <w:left w:val="none" w:sz="0" w:space="0" w:color="auto"/>
        <w:bottom w:val="none" w:sz="0" w:space="0" w:color="auto"/>
        <w:right w:val="none" w:sz="0" w:space="0" w:color="auto"/>
      </w:divBdr>
    </w:div>
    <w:div w:id="775095657">
      <w:bodyDiv w:val="1"/>
      <w:marLeft w:val="0"/>
      <w:marRight w:val="0"/>
      <w:marTop w:val="0"/>
      <w:marBottom w:val="0"/>
      <w:divBdr>
        <w:top w:val="none" w:sz="0" w:space="0" w:color="auto"/>
        <w:left w:val="none" w:sz="0" w:space="0" w:color="auto"/>
        <w:bottom w:val="none" w:sz="0" w:space="0" w:color="auto"/>
        <w:right w:val="none" w:sz="0" w:space="0" w:color="auto"/>
      </w:divBdr>
    </w:div>
    <w:div w:id="777872031">
      <w:bodyDiv w:val="1"/>
      <w:marLeft w:val="0"/>
      <w:marRight w:val="0"/>
      <w:marTop w:val="0"/>
      <w:marBottom w:val="0"/>
      <w:divBdr>
        <w:top w:val="none" w:sz="0" w:space="0" w:color="auto"/>
        <w:left w:val="none" w:sz="0" w:space="0" w:color="auto"/>
        <w:bottom w:val="none" w:sz="0" w:space="0" w:color="auto"/>
        <w:right w:val="none" w:sz="0" w:space="0" w:color="auto"/>
      </w:divBdr>
    </w:div>
    <w:div w:id="779446464">
      <w:bodyDiv w:val="1"/>
      <w:marLeft w:val="0"/>
      <w:marRight w:val="0"/>
      <w:marTop w:val="0"/>
      <w:marBottom w:val="0"/>
      <w:divBdr>
        <w:top w:val="none" w:sz="0" w:space="0" w:color="auto"/>
        <w:left w:val="none" w:sz="0" w:space="0" w:color="auto"/>
        <w:bottom w:val="none" w:sz="0" w:space="0" w:color="auto"/>
        <w:right w:val="none" w:sz="0" w:space="0" w:color="auto"/>
      </w:divBdr>
    </w:div>
    <w:div w:id="780106263">
      <w:bodyDiv w:val="1"/>
      <w:marLeft w:val="0"/>
      <w:marRight w:val="0"/>
      <w:marTop w:val="0"/>
      <w:marBottom w:val="0"/>
      <w:divBdr>
        <w:top w:val="none" w:sz="0" w:space="0" w:color="auto"/>
        <w:left w:val="none" w:sz="0" w:space="0" w:color="auto"/>
        <w:bottom w:val="none" w:sz="0" w:space="0" w:color="auto"/>
        <w:right w:val="none" w:sz="0" w:space="0" w:color="auto"/>
      </w:divBdr>
    </w:div>
    <w:div w:id="782650119">
      <w:bodyDiv w:val="1"/>
      <w:marLeft w:val="0"/>
      <w:marRight w:val="0"/>
      <w:marTop w:val="0"/>
      <w:marBottom w:val="0"/>
      <w:divBdr>
        <w:top w:val="none" w:sz="0" w:space="0" w:color="auto"/>
        <w:left w:val="none" w:sz="0" w:space="0" w:color="auto"/>
        <w:bottom w:val="none" w:sz="0" w:space="0" w:color="auto"/>
        <w:right w:val="none" w:sz="0" w:space="0" w:color="auto"/>
      </w:divBdr>
    </w:div>
    <w:div w:id="783965627">
      <w:bodyDiv w:val="1"/>
      <w:marLeft w:val="0"/>
      <w:marRight w:val="0"/>
      <w:marTop w:val="0"/>
      <w:marBottom w:val="0"/>
      <w:divBdr>
        <w:top w:val="none" w:sz="0" w:space="0" w:color="auto"/>
        <w:left w:val="none" w:sz="0" w:space="0" w:color="auto"/>
        <w:bottom w:val="none" w:sz="0" w:space="0" w:color="auto"/>
        <w:right w:val="none" w:sz="0" w:space="0" w:color="auto"/>
      </w:divBdr>
    </w:div>
    <w:div w:id="784471643">
      <w:bodyDiv w:val="1"/>
      <w:marLeft w:val="0"/>
      <w:marRight w:val="0"/>
      <w:marTop w:val="0"/>
      <w:marBottom w:val="0"/>
      <w:divBdr>
        <w:top w:val="none" w:sz="0" w:space="0" w:color="auto"/>
        <w:left w:val="none" w:sz="0" w:space="0" w:color="auto"/>
        <w:bottom w:val="none" w:sz="0" w:space="0" w:color="auto"/>
        <w:right w:val="none" w:sz="0" w:space="0" w:color="auto"/>
      </w:divBdr>
    </w:div>
    <w:div w:id="784814216">
      <w:bodyDiv w:val="1"/>
      <w:marLeft w:val="0"/>
      <w:marRight w:val="0"/>
      <w:marTop w:val="0"/>
      <w:marBottom w:val="0"/>
      <w:divBdr>
        <w:top w:val="none" w:sz="0" w:space="0" w:color="auto"/>
        <w:left w:val="none" w:sz="0" w:space="0" w:color="auto"/>
        <w:bottom w:val="none" w:sz="0" w:space="0" w:color="auto"/>
        <w:right w:val="none" w:sz="0" w:space="0" w:color="auto"/>
      </w:divBdr>
    </w:div>
    <w:div w:id="788011790">
      <w:bodyDiv w:val="1"/>
      <w:marLeft w:val="0"/>
      <w:marRight w:val="0"/>
      <w:marTop w:val="0"/>
      <w:marBottom w:val="0"/>
      <w:divBdr>
        <w:top w:val="none" w:sz="0" w:space="0" w:color="auto"/>
        <w:left w:val="none" w:sz="0" w:space="0" w:color="auto"/>
        <w:bottom w:val="none" w:sz="0" w:space="0" w:color="auto"/>
        <w:right w:val="none" w:sz="0" w:space="0" w:color="auto"/>
      </w:divBdr>
    </w:div>
    <w:div w:id="788620188">
      <w:bodyDiv w:val="1"/>
      <w:marLeft w:val="0"/>
      <w:marRight w:val="0"/>
      <w:marTop w:val="0"/>
      <w:marBottom w:val="0"/>
      <w:divBdr>
        <w:top w:val="none" w:sz="0" w:space="0" w:color="auto"/>
        <w:left w:val="none" w:sz="0" w:space="0" w:color="auto"/>
        <w:bottom w:val="none" w:sz="0" w:space="0" w:color="auto"/>
        <w:right w:val="none" w:sz="0" w:space="0" w:color="auto"/>
      </w:divBdr>
    </w:div>
    <w:div w:id="790175089">
      <w:bodyDiv w:val="1"/>
      <w:marLeft w:val="0"/>
      <w:marRight w:val="0"/>
      <w:marTop w:val="0"/>
      <w:marBottom w:val="0"/>
      <w:divBdr>
        <w:top w:val="none" w:sz="0" w:space="0" w:color="auto"/>
        <w:left w:val="none" w:sz="0" w:space="0" w:color="auto"/>
        <w:bottom w:val="none" w:sz="0" w:space="0" w:color="auto"/>
        <w:right w:val="none" w:sz="0" w:space="0" w:color="auto"/>
      </w:divBdr>
    </w:div>
    <w:div w:id="791947871">
      <w:bodyDiv w:val="1"/>
      <w:marLeft w:val="0"/>
      <w:marRight w:val="0"/>
      <w:marTop w:val="0"/>
      <w:marBottom w:val="0"/>
      <w:divBdr>
        <w:top w:val="none" w:sz="0" w:space="0" w:color="auto"/>
        <w:left w:val="none" w:sz="0" w:space="0" w:color="auto"/>
        <w:bottom w:val="none" w:sz="0" w:space="0" w:color="auto"/>
        <w:right w:val="none" w:sz="0" w:space="0" w:color="auto"/>
      </w:divBdr>
    </w:div>
    <w:div w:id="793791984">
      <w:bodyDiv w:val="1"/>
      <w:marLeft w:val="0"/>
      <w:marRight w:val="0"/>
      <w:marTop w:val="0"/>
      <w:marBottom w:val="0"/>
      <w:divBdr>
        <w:top w:val="none" w:sz="0" w:space="0" w:color="auto"/>
        <w:left w:val="none" w:sz="0" w:space="0" w:color="auto"/>
        <w:bottom w:val="none" w:sz="0" w:space="0" w:color="auto"/>
        <w:right w:val="none" w:sz="0" w:space="0" w:color="auto"/>
      </w:divBdr>
    </w:div>
    <w:div w:id="794106974">
      <w:bodyDiv w:val="1"/>
      <w:marLeft w:val="0"/>
      <w:marRight w:val="0"/>
      <w:marTop w:val="0"/>
      <w:marBottom w:val="0"/>
      <w:divBdr>
        <w:top w:val="none" w:sz="0" w:space="0" w:color="auto"/>
        <w:left w:val="none" w:sz="0" w:space="0" w:color="auto"/>
        <w:bottom w:val="none" w:sz="0" w:space="0" w:color="auto"/>
        <w:right w:val="none" w:sz="0" w:space="0" w:color="auto"/>
      </w:divBdr>
    </w:div>
    <w:div w:id="796879226">
      <w:bodyDiv w:val="1"/>
      <w:marLeft w:val="0"/>
      <w:marRight w:val="0"/>
      <w:marTop w:val="0"/>
      <w:marBottom w:val="0"/>
      <w:divBdr>
        <w:top w:val="none" w:sz="0" w:space="0" w:color="auto"/>
        <w:left w:val="none" w:sz="0" w:space="0" w:color="auto"/>
        <w:bottom w:val="none" w:sz="0" w:space="0" w:color="auto"/>
        <w:right w:val="none" w:sz="0" w:space="0" w:color="auto"/>
      </w:divBdr>
    </w:div>
    <w:div w:id="798568440">
      <w:bodyDiv w:val="1"/>
      <w:marLeft w:val="0"/>
      <w:marRight w:val="0"/>
      <w:marTop w:val="0"/>
      <w:marBottom w:val="0"/>
      <w:divBdr>
        <w:top w:val="none" w:sz="0" w:space="0" w:color="auto"/>
        <w:left w:val="none" w:sz="0" w:space="0" w:color="auto"/>
        <w:bottom w:val="none" w:sz="0" w:space="0" w:color="auto"/>
        <w:right w:val="none" w:sz="0" w:space="0" w:color="auto"/>
      </w:divBdr>
    </w:div>
    <w:div w:id="804852681">
      <w:bodyDiv w:val="1"/>
      <w:marLeft w:val="0"/>
      <w:marRight w:val="0"/>
      <w:marTop w:val="0"/>
      <w:marBottom w:val="0"/>
      <w:divBdr>
        <w:top w:val="none" w:sz="0" w:space="0" w:color="auto"/>
        <w:left w:val="none" w:sz="0" w:space="0" w:color="auto"/>
        <w:bottom w:val="none" w:sz="0" w:space="0" w:color="auto"/>
        <w:right w:val="none" w:sz="0" w:space="0" w:color="auto"/>
      </w:divBdr>
    </w:div>
    <w:div w:id="808278883">
      <w:bodyDiv w:val="1"/>
      <w:marLeft w:val="0"/>
      <w:marRight w:val="0"/>
      <w:marTop w:val="0"/>
      <w:marBottom w:val="0"/>
      <w:divBdr>
        <w:top w:val="none" w:sz="0" w:space="0" w:color="auto"/>
        <w:left w:val="none" w:sz="0" w:space="0" w:color="auto"/>
        <w:bottom w:val="none" w:sz="0" w:space="0" w:color="auto"/>
        <w:right w:val="none" w:sz="0" w:space="0" w:color="auto"/>
      </w:divBdr>
    </w:div>
    <w:div w:id="811488384">
      <w:bodyDiv w:val="1"/>
      <w:marLeft w:val="0"/>
      <w:marRight w:val="0"/>
      <w:marTop w:val="0"/>
      <w:marBottom w:val="0"/>
      <w:divBdr>
        <w:top w:val="none" w:sz="0" w:space="0" w:color="auto"/>
        <w:left w:val="none" w:sz="0" w:space="0" w:color="auto"/>
        <w:bottom w:val="none" w:sz="0" w:space="0" w:color="auto"/>
        <w:right w:val="none" w:sz="0" w:space="0" w:color="auto"/>
      </w:divBdr>
    </w:div>
    <w:div w:id="813520754">
      <w:bodyDiv w:val="1"/>
      <w:marLeft w:val="0"/>
      <w:marRight w:val="0"/>
      <w:marTop w:val="0"/>
      <w:marBottom w:val="0"/>
      <w:divBdr>
        <w:top w:val="none" w:sz="0" w:space="0" w:color="auto"/>
        <w:left w:val="none" w:sz="0" w:space="0" w:color="auto"/>
        <w:bottom w:val="none" w:sz="0" w:space="0" w:color="auto"/>
        <w:right w:val="none" w:sz="0" w:space="0" w:color="auto"/>
      </w:divBdr>
    </w:div>
    <w:div w:id="816924061">
      <w:bodyDiv w:val="1"/>
      <w:marLeft w:val="0"/>
      <w:marRight w:val="0"/>
      <w:marTop w:val="0"/>
      <w:marBottom w:val="0"/>
      <w:divBdr>
        <w:top w:val="none" w:sz="0" w:space="0" w:color="auto"/>
        <w:left w:val="none" w:sz="0" w:space="0" w:color="auto"/>
        <w:bottom w:val="none" w:sz="0" w:space="0" w:color="auto"/>
        <w:right w:val="none" w:sz="0" w:space="0" w:color="auto"/>
      </w:divBdr>
    </w:div>
    <w:div w:id="818614505">
      <w:bodyDiv w:val="1"/>
      <w:marLeft w:val="0"/>
      <w:marRight w:val="0"/>
      <w:marTop w:val="0"/>
      <w:marBottom w:val="0"/>
      <w:divBdr>
        <w:top w:val="none" w:sz="0" w:space="0" w:color="auto"/>
        <w:left w:val="none" w:sz="0" w:space="0" w:color="auto"/>
        <w:bottom w:val="none" w:sz="0" w:space="0" w:color="auto"/>
        <w:right w:val="none" w:sz="0" w:space="0" w:color="auto"/>
      </w:divBdr>
    </w:div>
    <w:div w:id="821234462">
      <w:bodyDiv w:val="1"/>
      <w:marLeft w:val="0"/>
      <w:marRight w:val="0"/>
      <w:marTop w:val="0"/>
      <w:marBottom w:val="0"/>
      <w:divBdr>
        <w:top w:val="none" w:sz="0" w:space="0" w:color="auto"/>
        <w:left w:val="none" w:sz="0" w:space="0" w:color="auto"/>
        <w:bottom w:val="none" w:sz="0" w:space="0" w:color="auto"/>
        <w:right w:val="none" w:sz="0" w:space="0" w:color="auto"/>
      </w:divBdr>
    </w:div>
    <w:div w:id="825362608">
      <w:bodyDiv w:val="1"/>
      <w:marLeft w:val="0"/>
      <w:marRight w:val="0"/>
      <w:marTop w:val="0"/>
      <w:marBottom w:val="0"/>
      <w:divBdr>
        <w:top w:val="none" w:sz="0" w:space="0" w:color="auto"/>
        <w:left w:val="none" w:sz="0" w:space="0" w:color="auto"/>
        <w:bottom w:val="none" w:sz="0" w:space="0" w:color="auto"/>
        <w:right w:val="none" w:sz="0" w:space="0" w:color="auto"/>
      </w:divBdr>
    </w:div>
    <w:div w:id="830370665">
      <w:bodyDiv w:val="1"/>
      <w:marLeft w:val="0"/>
      <w:marRight w:val="0"/>
      <w:marTop w:val="0"/>
      <w:marBottom w:val="0"/>
      <w:divBdr>
        <w:top w:val="none" w:sz="0" w:space="0" w:color="auto"/>
        <w:left w:val="none" w:sz="0" w:space="0" w:color="auto"/>
        <w:bottom w:val="none" w:sz="0" w:space="0" w:color="auto"/>
        <w:right w:val="none" w:sz="0" w:space="0" w:color="auto"/>
      </w:divBdr>
    </w:div>
    <w:div w:id="831024048">
      <w:bodyDiv w:val="1"/>
      <w:marLeft w:val="0"/>
      <w:marRight w:val="0"/>
      <w:marTop w:val="0"/>
      <w:marBottom w:val="0"/>
      <w:divBdr>
        <w:top w:val="none" w:sz="0" w:space="0" w:color="auto"/>
        <w:left w:val="none" w:sz="0" w:space="0" w:color="auto"/>
        <w:bottom w:val="none" w:sz="0" w:space="0" w:color="auto"/>
        <w:right w:val="none" w:sz="0" w:space="0" w:color="auto"/>
      </w:divBdr>
    </w:div>
    <w:div w:id="839155502">
      <w:bodyDiv w:val="1"/>
      <w:marLeft w:val="0"/>
      <w:marRight w:val="0"/>
      <w:marTop w:val="0"/>
      <w:marBottom w:val="0"/>
      <w:divBdr>
        <w:top w:val="none" w:sz="0" w:space="0" w:color="auto"/>
        <w:left w:val="none" w:sz="0" w:space="0" w:color="auto"/>
        <w:bottom w:val="none" w:sz="0" w:space="0" w:color="auto"/>
        <w:right w:val="none" w:sz="0" w:space="0" w:color="auto"/>
      </w:divBdr>
    </w:div>
    <w:div w:id="843011927">
      <w:bodyDiv w:val="1"/>
      <w:marLeft w:val="0"/>
      <w:marRight w:val="0"/>
      <w:marTop w:val="0"/>
      <w:marBottom w:val="0"/>
      <w:divBdr>
        <w:top w:val="none" w:sz="0" w:space="0" w:color="auto"/>
        <w:left w:val="none" w:sz="0" w:space="0" w:color="auto"/>
        <w:bottom w:val="none" w:sz="0" w:space="0" w:color="auto"/>
        <w:right w:val="none" w:sz="0" w:space="0" w:color="auto"/>
      </w:divBdr>
    </w:div>
    <w:div w:id="843323038">
      <w:bodyDiv w:val="1"/>
      <w:marLeft w:val="0"/>
      <w:marRight w:val="0"/>
      <w:marTop w:val="0"/>
      <w:marBottom w:val="0"/>
      <w:divBdr>
        <w:top w:val="none" w:sz="0" w:space="0" w:color="auto"/>
        <w:left w:val="none" w:sz="0" w:space="0" w:color="auto"/>
        <w:bottom w:val="none" w:sz="0" w:space="0" w:color="auto"/>
        <w:right w:val="none" w:sz="0" w:space="0" w:color="auto"/>
      </w:divBdr>
    </w:div>
    <w:div w:id="843592807">
      <w:bodyDiv w:val="1"/>
      <w:marLeft w:val="0"/>
      <w:marRight w:val="0"/>
      <w:marTop w:val="0"/>
      <w:marBottom w:val="0"/>
      <w:divBdr>
        <w:top w:val="none" w:sz="0" w:space="0" w:color="auto"/>
        <w:left w:val="none" w:sz="0" w:space="0" w:color="auto"/>
        <w:bottom w:val="none" w:sz="0" w:space="0" w:color="auto"/>
        <w:right w:val="none" w:sz="0" w:space="0" w:color="auto"/>
      </w:divBdr>
    </w:div>
    <w:div w:id="846865148">
      <w:bodyDiv w:val="1"/>
      <w:marLeft w:val="0"/>
      <w:marRight w:val="0"/>
      <w:marTop w:val="0"/>
      <w:marBottom w:val="0"/>
      <w:divBdr>
        <w:top w:val="none" w:sz="0" w:space="0" w:color="auto"/>
        <w:left w:val="none" w:sz="0" w:space="0" w:color="auto"/>
        <w:bottom w:val="none" w:sz="0" w:space="0" w:color="auto"/>
        <w:right w:val="none" w:sz="0" w:space="0" w:color="auto"/>
      </w:divBdr>
    </w:div>
    <w:div w:id="849686274">
      <w:bodyDiv w:val="1"/>
      <w:marLeft w:val="0"/>
      <w:marRight w:val="0"/>
      <w:marTop w:val="0"/>
      <w:marBottom w:val="0"/>
      <w:divBdr>
        <w:top w:val="none" w:sz="0" w:space="0" w:color="auto"/>
        <w:left w:val="none" w:sz="0" w:space="0" w:color="auto"/>
        <w:bottom w:val="none" w:sz="0" w:space="0" w:color="auto"/>
        <w:right w:val="none" w:sz="0" w:space="0" w:color="auto"/>
      </w:divBdr>
    </w:div>
    <w:div w:id="851604695">
      <w:bodyDiv w:val="1"/>
      <w:marLeft w:val="0"/>
      <w:marRight w:val="0"/>
      <w:marTop w:val="0"/>
      <w:marBottom w:val="0"/>
      <w:divBdr>
        <w:top w:val="none" w:sz="0" w:space="0" w:color="auto"/>
        <w:left w:val="none" w:sz="0" w:space="0" w:color="auto"/>
        <w:bottom w:val="none" w:sz="0" w:space="0" w:color="auto"/>
        <w:right w:val="none" w:sz="0" w:space="0" w:color="auto"/>
      </w:divBdr>
    </w:div>
    <w:div w:id="855584125">
      <w:bodyDiv w:val="1"/>
      <w:marLeft w:val="0"/>
      <w:marRight w:val="0"/>
      <w:marTop w:val="0"/>
      <w:marBottom w:val="0"/>
      <w:divBdr>
        <w:top w:val="none" w:sz="0" w:space="0" w:color="auto"/>
        <w:left w:val="none" w:sz="0" w:space="0" w:color="auto"/>
        <w:bottom w:val="none" w:sz="0" w:space="0" w:color="auto"/>
        <w:right w:val="none" w:sz="0" w:space="0" w:color="auto"/>
      </w:divBdr>
    </w:div>
    <w:div w:id="855966075">
      <w:bodyDiv w:val="1"/>
      <w:marLeft w:val="0"/>
      <w:marRight w:val="0"/>
      <w:marTop w:val="0"/>
      <w:marBottom w:val="0"/>
      <w:divBdr>
        <w:top w:val="none" w:sz="0" w:space="0" w:color="auto"/>
        <w:left w:val="none" w:sz="0" w:space="0" w:color="auto"/>
        <w:bottom w:val="none" w:sz="0" w:space="0" w:color="auto"/>
        <w:right w:val="none" w:sz="0" w:space="0" w:color="auto"/>
      </w:divBdr>
    </w:div>
    <w:div w:id="857162709">
      <w:bodyDiv w:val="1"/>
      <w:marLeft w:val="0"/>
      <w:marRight w:val="0"/>
      <w:marTop w:val="0"/>
      <w:marBottom w:val="0"/>
      <w:divBdr>
        <w:top w:val="none" w:sz="0" w:space="0" w:color="auto"/>
        <w:left w:val="none" w:sz="0" w:space="0" w:color="auto"/>
        <w:bottom w:val="none" w:sz="0" w:space="0" w:color="auto"/>
        <w:right w:val="none" w:sz="0" w:space="0" w:color="auto"/>
      </w:divBdr>
    </w:div>
    <w:div w:id="857936125">
      <w:bodyDiv w:val="1"/>
      <w:marLeft w:val="0"/>
      <w:marRight w:val="0"/>
      <w:marTop w:val="0"/>
      <w:marBottom w:val="0"/>
      <w:divBdr>
        <w:top w:val="none" w:sz="0" w:space="0" w:color="auto"/>
        <w:left w:val="none" w:sz="0" w:space="0" w:color="auto"/>
        <w:bottom w:val="none" w:sz="0" w:space="0" w:color="auto"/>
        <w:right w:val="none" w:sz="0" w:space="0" w:color="auto"/>
      </w:divBdr>
    </w:div>
    <w:div w:id="864171873">
      <w:bodyDiv w:val="1"/>
      <w:marLeft w:val="0"/>
      <w:marRight w:val="0"/>
      <w:marTop w:val="0"/>
      <w:marBottom w:val="0"/>
      <w:divBdr>
        <w:top w:val="none" w:sz="0" w:space="0" w:color="auto"/>
        <w:left w:val="none" w:sz="0" w:space="0" w:color="auto"/>
        <w:bottom w:val="none" w:sz="0" w:space="0" w:color="auto"/>
        <w:right w:val="none" w:sz="0" w:space="0" w:color="auto"/>
      </w:divBdr>
    </w:div>
    <w:div w:id="870726967">
      <w:bodyDiv w:val="1"/>
      <w:marLeft w:val="0"/>
      <w:marRight w:val="0"/>
      <w:marTop w:val="0"/>
      <w:marBottom w:val="0"/>
      <w:divBdr>
        <w:top w:val="none" w:sz="0" w:space="0" w:color="auto"/>
        <w:left w:val="none" w:sz="0" w:space="0" w:color="auto"/>
        <w:bottom w:val="none" w:sz="0" w:space="0" w:color="auto"/>
        <w:right w:val="none" w:sz="0" w:space="0" w:color="auto"/>
      </w:divBdr>
    </w:div>
    <w:div w:id="872811772">
      <w:bodyDiv w:val="1"/>
      <w:marLeft w:val="0"/>
      <w:marRight w:val="0"/>
      <w:marTop w:val="0"/>
      <w:marBottom w:val="0"/>
      <w:divBdr>
        <w:top w:val="none" w:sz="0" w:space="0" w:color="auto"/>
        <w:left w:val="none" w:sz="0" w:space="0" w:color="auto"/>
        <w:bottom w:val="none" w:sz="0" w:space="0" w:color="auto"/>
        <w:right w:val="none" w:sz="0" w:space="0" w:color="auto"/>
      </w:divBdr>
    </w:div>
    <w:div w:id="875042044">
      <w:bodyDiv w:val="1"/>
      <w:marLeft w:val="0"/>
      <w:marRight w:val="0"/>
      <w:marTop w:val="0"/>
      <w:marBottom w:val="0"/>
      <w:divBdr>
        <w:top w:val="none" w:sz="0" w:space="0" w:color="auto"/>
        <w:left w:val="none" w:sz="0" w:space="0" w:color="auto"/>
        <w:bottom w:val="none" w:sz="0" w:space="0" w:color="auto"/>
        <w:right w:val="none" w:sz="0" w:space="0" w:color="auto"/>
      </w:divBdr>
    </w:div>
    <w:div w:id="877163604">
      <w:bodyDiv w:val="1"/>
      <w:marLeft w:val="0"/>
      <w:marRight w:val="0"/>
      <w:marTop w:val="0"/>
      <w:marBottom w:val="0"/>
      <w:divBdr>
        <w:top w:val="none" w:sz="0" w:space="0" w:color="auto"/>
        <w:left w:val="none" w:sz="0" w:space="0" w:color="auto"/>
        <w:bottom w:val="none" w:sz="0" w:space="0" w:color="auto"/>
        <w:right w:val="none" w:sz="0" w:space="0" w:color="auto"/>
      </w:divBdr>
    </w:div>
    <w:div w:id="880283874">
      <w:bodyDiv w:val="1"/>
      <w:marLeft w:val="0"/>
      <w:marRight w:val="0"/>
      <w:marTop w:val="0"/>
      <w:marBottom w:val="0"/>
      <w:divBdr>
        <w:top w:val="none" w:sz="0" w:space="0" w:color="auto"/>
        <w:left w:val="none" w:sz="0" w:space="0" w:color="auto"/>
        <w:bottom w:val="none" w:sz="0" w:space="0" w:color="auto"/>
        <w:right w:val="none" w:sz="0" w:space="0" w:color="auto"/>
      </w:divBdr>
    </w:div>
    <w:div w:id="884216737">
      <w:bodyDiv w:val="1"/>
      <w:marLeft w:val="0"/>
      <w:marRight w:val="0"/>
      <w:marTop w:val="0"/>
      <w:marBottom w:val="0"/>
      <w:divBdr>
        <w:top w:val="none" w:sz="0" w:space="0" w:color="auto"/>
        <w:left w:val="none" w:sz="0" w:space="0" w:color="auto"/>
        <w:bottom w:val="none" w:sz="0" w:space="0" w:color="auto"/>
        <w:right w:val="none" w:sz="0" w:space="0" w:color="auto"/>
      </w:divBdr>
    </w:div>
    <w:div w:id="885070123">
      <w:bodyDiv w:val="1"/>
      <w:marLeft w:val="0"/>
      <w:marRight w:val="0"/>
      <w:marTop w:val="0"/>
      <w:marBottom w:val="0"/>
      <w:divBdr>
        <w:top w:val="none" w:sz="0" w:space="0" w:color="auto"/>
        <w:left w:val="none" w:sz="0" w:space="0" w:color="auto"/>
        <w:bottom w:val="none" w:sz="0" w:space="0" w:color="auto"/>
        <w:right w:val="none" w:sz="0" w:space="0" w:color="auto"/>
      </w:divBdr>
    </w:div>
    <w:div w:id="885995718">
      <w:bodyDiv w:val="1"/>
      <w:marLeft w:val="0"/>
      <w:marRight w:val="0"/>
      <w:marTop w:val="0"/>
      <w:marBottom w:val="0"/>
      <w:divBdr>
        <w:top w:val="none" w:sz="0" w:space="0" w:color="auto"/>
        <w:left w:val="none" w:sz="0" w:space="0" w:color="auto"/>
        <w:bottom w:val="none" w:sz="0" w:space="0" w:color="auto"/>
        <w:right w:val="none" w:sz="0" w:space="0" w:color="auto"/>
      </w:divBdr>
    </w:div>
    <w:div w:id="886381006">
      <w:bodyDiv w:val="1"/>
      <w:marLeft w:val="0"/>
      <w:marRight w:val="0"/>
      <w:marTop w:val="0"/>
      <w:marBottom w:val="0"/>
      <w:divBdr>
        <w:top w:val="none" w:sz="0" w:space="0" w:color="auto"/>
        <w:left w:val="none" w:sz="0" w:space="0" w:color="auto"/>
        <w:bottom w:val="none" w:sz="0" w:space="0" w:color="auto"/>
        <w:right w:val="none" w:sz="0" w:space="0" w:color="auto"/>
      </w:divBdr>
    </w:div>
    <w:div w:id="887910018">
      <w:bodyDiv w:val="1"/>
      <w:marLeft w:val="0"/>
      <w:marRight w:val="0"/>
      <w:marTop w:val="0"/>
      <w:marBottom w:val="0"/>
      <w:divBdr>
        <w:top w:val="none" w:sz="0" w:space="0" w:color="auto"/>
        <w:left w:val="none" w:sz="0" w:space="0" w:color="auto"/>
        <w:bottom w:val="none" w:sz="0" w:space="0" w:color="auto"/>
        <w:right w:val="none" w:sz="0" w:space="0" w:color="auto"/>
      </w:divBdr>
    </w:div>
    <w:div w:id="896430527">
      <w:bodyDiv w:val="1"/>
      <w:marLeft w:val="0"/>
      <w:marRight w:val="0"/>
      <w:marTop w:val="0"/>
      <w:marBottom w:val="0"/>
      <w:divBdr>
        <w:top w:val="none" w:sz="0" w:space="0" w:color="auto"/>
        <w:left w:val="none" w:sz="0" w:space="0" w:color="auto"/>
        <w:bottom w:val="none" w:sz="0" w:space="0" w:color="auto"/>
        <w:right w:val="none" w:sz="0" w:space="0" w:color="auto"/>
      </w:divBdr>
    </w:div>
    <w:div w:id="901988866">
      <w:bodyDiv w:val="1"/>
      <w:marLeft w:val="0"/>
      <w:marRight w:val="0"/>
      <w:marTop w:val="0"/>
      <w:marBottom w:val="0"/>
      <w:divBdr>
        <w:top w:val="none" w:sz="0" w:space="0" w:color="auto"/>
        <w:left w:val="none" w:sz="0" w:space="0" w:color="auto"/>
        <w:bottom w:val="none" w:sz="0" w:space="0" w:color="auto"/>
        <w:right w:val="none" w:sz="0" w:space="0" w:color="auto"/>
      </w:divBdr>
    </w:div>
    <w:div w:id="902520393">
      <w:bodyDiv w:val="1"/>
      <w:marLeft w:val="0"/>
      <w:marRight w:val="0"/>
      <w:marTop w:val="0"/>
      <w:marBottom w:val="0"/>
      <w:divBdr>
        <w:top w:val="none" w:sz="0" w:space="0" w:color="auto"/>
        <w:left w:val="none" w:sz="0" w:space="0" w:color="auto"/>
        <w:bottom w:val="none" w:sz="0" w:space="0" w:color="auto"/>
        <w:right w:val="none" w:sz="0" w:space="0" w:color="auto"/>
      </w:divBdr>
    </w:div>
    <w:div w:id="908735767">
      <w:bodyDiv w:val="1"/>
      <w:marLeft w:val="0"/>
      <w:marRight w:val="0"/>
      <w:marTop w:val="0"/>
      <w:marBottom w:val="0"/>
      <w:divBdr>
        <w:top w:val="none" w:sz="0" w:space="0" w:color="auto"/>
        <w:left w:val="none" w:sz="0" w:space="0" w:color="auto"/>
        <w:bottom w:val="none" w:sz="0" w:space="0" w:color="auto"/>
        <w:right w:val="none" w:sz="0" w:space="0" w:color="auto"/>
      </w:divBdr>
    </w:div>
    <w:div w:id="913054206">
      <w:bodyDiv w:val="1"/>
      <w:marLeft w:val="0"/>
      <w:marRight w:val="0"/>
      <w:marTop w:val="0"/>
      <w:marBottom w:val="0"/>
      <w:divBdr>
        <w:top w:val="none" w:sz="0" w:space="0" w:color="auto"/>
        <w:left w:val="none" w:sz="0" w:space="0" w:color="auto"/>
        <w:bottom w:val="none" w:sz="0" w:space="0" w:color="auto"/>
        <w:right w:val="none" w:sz="0" w:space="0" w:color="auto"/>
      </w:divBdr>
    </w:div>
    <w:div w:id="913247933">
      <w:bodyDiv w:val="1"/>
      <w:marLeft w:val="0"/>
      <w:marRight w:val="0"/>
      <w:marTop w:val="0"/>
      <w:marBottom w:val="0"/>
      <w:divBdr>
        <w:top w:val="none" w:sz="0" w:space="0" w:color="auto"/>
        <w:left w:val="none" w:sz="0" w:space="0" w:color="auto"/>
        <w:bottom w:val="none" w:sz="0" w:space="0" w:color="auto"/>
        <w:right w:val="none" w:sz="0" w:space="0" w:color="auto"/>
      </w:divBdr>
    </w:div>
    <w:div w:id="913785762">
      <w:bodyDiv w:val="1"/>
      <w:marLeft w:val="0"/>
      <w:marRight w:val="0"/>
      <w:marTop w:val="0"/>
      <w:marBottom w:val="0"/>
      <w:divBdr>
        <w:top w:val="none" w:sz="0" w:space="0" w:color="auto"/>
        <w:left w:val="none" w:sz="0" w:space="0" w:color="auto"/>
        <w:bottom w:val="none" w:sz="0" w:space="0" w:color="auto"/>
        <w:right w:val="none" w:sz="0" w:space="0" w:color="auto"/>
      </w:divBdr>
    </w:div>
    <w:div w:id="918716412">
      <w:bodyDiv w:val="1"/>
      <w:marLeft w:val="0"/>
      <w:marRight w:val="0"/>
      <w:marTop w:val="0"/>
      <w:marBottom w:val="0"/>
      <w:divBdr>
        <w:top w:val="none" w:sz="0" w:space="0" w:color="auto"/>
        <w:left w:val="none" w:sz="0" w:space="0" w:color="auto"/>
        <w:bottom w:val="none" w:sz="0" w:space="0" w:color="auto"/>
        <w:right w:val="none" w:sz="0" w:space="0" w:color="auto"/>
      </w:divBdr>
    </w:div>
    <w:div w:id="920067011">
      <w:bodyDiv w:val="1"/>
      <w:marLeft w:val="0"/>
      <w:marRight w:val="0"/>
      <w:marTop w:val="0"/>
      <w:marBottom w:val="0"/>
      <w:divBdr>
        <w:top w:val="none" w:sz="0" w:space="0" w:color="auto"/>
        <w:left w:val="none" w:sz="0" w:space="0" w:color="auto"/>
        <w:bottom w:val="none" w:sz="0" w:space="0" w:color="auto"/>
        <w:right w:val="none" w:sz="0" w:space="0" w:color="auto"/>
      </w:divBdr>
    </w:div>
    <w:div w:id="921599540">
      <w:bodyDiv w:val="1"/>
      <w:marLeft w:val="0"/>
      <w:marRight w:val="0"/>
      <w:marTop w:val="0"/>
      <w:marBottom w:val="0"/>
      <w:divBdr>
        <w:top w:val="none" w:sz="0" w:space="0" w:color="auto"/>
        <w:left w:val="none" w:sz="0" w:space="0" w:color="auto"/>
        <w:bottom w:val="none" w:sz="0" w:space="0" w:color="auto"/>
        <w:right w:val="none" w:sz="0" w:space="0" w:color="auto"/>
      </w:divBdr>
    </w:div>
    <w:div w:id="922765013">
      <w:bodyDiv w:val="1"/>
      <w:marLeft w:val="0"/>
      <w:marRight w:val="0"/>
      <w:marTop w:val="0"/>
      <w:marBottom w:val="0"/>
      <w:divBdr>
        <w:top w:val="none" w:sz="0" w:space="0" w:color="auto"/>
        <w:left w:val="none" w:sz="0" w:space="0" w:color="auto"/>
        <w:bottom w:val="none" w:sz="0" w:space="0" w:color="auto"/>
        <w:right w:val="none" w:sz="0" w:space="0" w:color="auto"/>
      </w:divBdr>
    </w:div>
    <w:div w:id="923534512">
      <w:bodyDiv w:val="1"/>
      <w:marLeft w:val="0"/>
      <w:marRight w:val="0"/>
      <w:marTop w:val="0"/>
      <w:marBottom w:val="0"/>
      <w:divBdr>
        <w:top w:val="none" w:sz="0" w:space="0" w:color="auto"/>
        <w:left w:val="none" w:sz="0" w:space="0" w:color="auto"/>
        <w:bottom w:val="none" w:sz="0" w:space="0" w:color="auto"/>
        <w:right w:val="none" w:sz="0" w:space="0" w:color="auto"/>
      </w:divBdr>
    </w:div>
    <w:div w:id="928851134">
      <w:bodyDiv w:val="1"/>
      <w:marLeft w:val="0"/>
      <w:marRight w:val="0"/>
      <w:marTop w:val="0"/>
      <w:marBottom w:val="0"/>
      <w:divBdr>
        <w:top w:val="none" w:sz="0" w:space="0" w:color="auto"/>
        <w:left w:val="none" w:sz="0" w:space="0" w:color="auto"/>
        <w:bottom w:val="none" w:sz="0" w:space="0" w:color="auto"/>
        <w:right w:val="none" w:sz="0" w:space="0" w:color="auto"/>
      </w:divBdr>
    </w:div>
    <w:div w:id="934166854">
      <w:bodyDiv w:val="1"/>
      <w:marLeft w:val="0"/>
      <w:marRight w:val="0"/>
      <w:marTop w:val="0"/>
      <w:marBottom w:val="0"/>
      <w:divBdr>
        <w:top w:val="none" w:sz="0" w:space="0" w:color="auto"/>
        <w:left w:val="none" w:sz="0" w:space="0" w:color="auto"/>
        <w:bottom w:val="none" w:sz="0" w:space="0" w:color="auto"/>
        <w:right w:val="none" w:sz="0" w:space="0" w:color="auto"/>
      </w:divBdr>
    </w:div>
    <w:div w:id="934895917">
      <w:bodyDiv w:val="1"/>
      <w:marLeft w:val="0"/>
      <w:marRight w:val="0"/>
      <w:marTop w:val="0"/>
      <w:marBottom w:val="0"/>
      <w:divBdr>
        <w:top w:val="none" w:sz="0" w:space="0" w:color="auto"/>
        <w:left w:val="none" w:sz="0" w:space="0" w:color="auto"/>
        <w:bottom w:val="none" w:sz="0" w:space="0" w:color="auto"/>
        <w:right w:val="none" w:sz="0" w:space="0" w:color="auto"/>
      </w:divBdr>
    </w:div>
    <w:div w:id="935939631">
      <w:bodyDiv w:val="1"/>
      <w:marLeft w:val="0"/>
      <w:marRight w:val="0"/>
      <w:marTop w:val="0"/>
      <w:marBottom w:val="0"/>
      <w:divBdr>
        <w:top w:val="none" w:sz="0" w:space="0" w:color="auto"/>
        <w:left w:val="none" w:sz="0" w:space="0" w:color="auto"/>
        <w:bottom w:val="none" w:sz="0" w:space="0" w:color="auto"/>
        <w:right w:val="none" w:sz="0" w:space="0" w:color="auto"/>
      </w:divBdr>
    </w:div>
    <w:div w:id="943457829">
      <w:bodyDiv w:val="1"/>
      <w:marLeft w:val="0"/>
      <w:marRight w:val="0"/>
      <w:marTop w:val="0"/>
      <w:marBottom w:val="0"/>
      <w:divBdr>
        <w:top w:val="none" w:sz="0" w:space="0" w:color="auto"/>
        <w:left w:val="none" w:sz="0" w:space="0" w:color="auto"/>
        <w:bottom w:val="none" w:sz="0" w:space="0" w:color="auto"/>
        <w:right w:val="none" w:sz="0" w:space="0" w:color="auto"/>
      </w:divBdr>
    </w:div>
    <w:div w:id="945041206">
      <w:bodyDiv w:val="1"/>
      <w:marLeft w:val="0"/>
      <w:marRight w:val="0"/>
      <w:marTop w:val="0"/>
      <w:marBottom w:val="0"/>
      <w:divBdr>
        <w:top w:val="none" w:sz="0" w:space="0" w:color="auto"/>
        <w:left w:val="none" w:sz="0" w:space="0" w:color="auto"/>
        <w:bottom w:val="none" w:sz="0" w:space="0" w:color="auto"/>
        <w:right w:val="none" w:sz="0" w:space="0" w:color="auto"/>
      </w:divBdr>
    </w:div>
    <w:div w:id="945386395">
      <w:bodyDiv w:val="1"/>
      <w:marLeft w:val="0"/>
      <w:marRight w:val="0"/>
      <w:marTop w:val="0"/>
      <w:marBottom w:val="0"/>
      <w:divBdr>
        <w:top w:val="none" w:sz="0" w:space="0" w:color="auto"/>
        <w:left w:val="none" w:sz="0" w:space="0" w:color="auto"/>
        <w:bottom w:val="none" w:sz="0" w:space="0" w:color="auto"/>
        <w:right w:val="none" w:sz="0" w:space="0" w:color="auto"/>
      </w:divBdr>
    </w:div>
    <w:div w:id="947350289">
      <w:bodyDiv w:val="1"/>
      <w:marLeft w:val="0"/>
      <w:marRight w:val="0"/>
      <w:marTop w:val="0"/>
      <w:marBottom w:val="0"/>
      <w:divBdr>
        <w:top w:val="none" w:sz="0" w:space="0" w:color="auto"/>
        <w:left w:val="none" w:sz="0" w:space="0" w:color="auto"/>
        <w:bottom w:val="none" w:sz="0" w:space="0" w:color="auto"/>
        <w:right w:val="none" w:sz="0" w:space="0" w:color="auto"/>
      </w:divBdr>
    </w:div>
    <w:div w:id="947657041">
      <w:bodyDiv w:val="1"/>
      <w:marLeft w:val="0"/>
      <w:marRight w:val="0"/>
      <w:marTop w:val="0"/>
      <w:marBottom w:val="0"/>
      <w:divBdr>
        <w:top w:val="none" w:sz="0" w:space="0" w:color="auto"/>
        <w:left w:val="none" w:sz="0" w:space="0" w:color="auto"/>
        <w:bottom w:val="none" w:sz="0" w:space="0" w:color="auto"/>
        <w:right w:val="none" w:sz="0" w:space="0" w:color="auto"/>
      </w:divBdr>
    </w:div>
    <w:div w:id="948582317">
      <w:bodyDiv w:val="1"/>
      <w:marLeft w:val="0"/>
      <w:marRight w:val="0"/>
      <w:marTop w:val="0"/>
      <w:marBottom w:val="0"/>
      <w:divBdr>
        <w:top w:val="none" w:sz="0" w:space="0" w:color="auto"/>
        <w:left w:val="none" w:sz="0" w:space="0" w:color="auto"/>
        <w:bottom w:val="none" w:sz="0" w:space="0" w:color="auto"/>
        <w:right w:val="none" w:sz="0" w:space="0" w:color="auto"/>
      </w:divBdr>
    </w:div>
    <w:div w:id="953099509">
      <w:bodyDiv w:val="1"/>
      <w:marLeft w:val="0"/>
      <w:marRight w:val="0"/>
      <w:marTop w:val="0"/>
      <w:marBottom w:val="0"/>
      <w:divBdr>
        <w:top w:val="none" w:sz="0" w:space="0" w:color="auto"/>
        <w:left w:val="none" w:sz="0" w:space="0" w:color="auto"/>
        <w:bottom w:val="none" w:sz="0" w:space="0" w:color="auto"/>
        <w:right w:val="none" w:sz="0" w:space="0" w:color="auto"/>
      </w:divBdr>
    </w:div>
    <w:div w:id="954825020">
      <w:bodyDiv w:val="1"/>
      <w:marLeft w:val="0"/>
      <w:marRight w:val="0"/>
      <w:marTop w:val="0"/>
      <w:marBottom w:val="0"/>
      <w:divBdr>
        <w:top w:val="none" w:sz="0" w:space="0" w:color="auto"/>
        <w:left w:val="none" w:sz="0" w:space="0" w:color="auto"/>
        <w:bottom w:val="none" w:sz="0" w:space="0" w:color="auto"/>
        <w:right w:val="none" w:sz="0" w:space="0" w:color="auto"/>
      </w:divBdr>
    </w:div>
    <w:div w:id="957954073">
      <w:bodyDiv w:val="1"/>
      <w:marLeft w:val="0"/>
      <w:marRight w:val="0"/>
      <w:marTop w:val="0"/>
      <w:marBottom w:val="0"/>
      <w:divBdr>
        <w:top w:val="none" w:sz="0" w:space="0" w:color="auto"/>
        <w:left w:val="none" w:sz="0" w:space="0" w:color="auto"/>
        <w:bottom w:val="none" w:sz="0" w:space="0" w:color="auto"/>
        <w:right w:val="none" w:sz="0" w:space="0" w:color="auto"/>
      </w:divBdr>
    </w:div>
    <w:div w:id="963542276">
      <w:bodyDiv w:val="1"/>
      <w:marLeft w:val="0"/>
      <w:marRight w:val="0"/>
      <w:marTop w:val="0"/>
      <w:marBottom w:val="0"/>
      <w:divBdr>
        <w:top w:val="none" w:sz="0" w:space="0" w:color="auto"/>
        <w:left w:val="none" w:sz="0" w:space="0" w:color="auto"/>
        <w:bottom w:val="none" w:sz="0" w:space="0" w:color="auto"/>
        <w:right w:val="none" w:sz="0" w:space="0" w:color="auto"/>
      </w:divBdr>
    </w:div>
    <w:div w:id="963734402">
      <w:bodyDiv w:val="1"/>
      <w:marLeft w:val="0"/>
      <w:marRight w:val="0"/>
      <w:marTop w:val="0"/>
      <w:marBottom w:val="0"/>
      <w:divBdr>
        <w:top w:val="none" w:sz="0" w:space="0" w:color="auto"/>
        <w:left w:val="none" w:sz="0" w:space="0" w:color="auto"/>
        <w:bottom w:val="none" w:sz="0" w:space="0" w:color="auto"/>
        <w:right w:val="none" w:sz="0" w:space="0" w:color="auto"/>
      </w:divBdr>
    </w:div>
    <w:div w:id="963928131">
      <w:bodyDiv w:val="1"/>
      <w:marLeft w:val="0"/>
      <w:marRight w:val="0"/>
      <w:marTop w:val="0"/>
      <w:marBottom w:val="0"/>
      <w:divBdr>
        <w:top w:val="none" w:sz="0" w:space="0" w:color="auto"/>
        <w:left w:val="none" w:sz="0" w:space="0" w:color="auto"/>
        <w:bottom w:val="none" w:sz="0" w:space="0" w:color="auto"/>
        <w:right w:val="none" w:sz="0" w:space="0" w:color="auto"/>
      </w:divBdr>
    </w:div>
    <w:div w:id="964384317">
      <w:bodyDiv w:val="1"/>
      <w:marLeft w:val="0"/>
      <w:marRight w:val="0"/>
      <w:marTop w:val="0"/>
      <w:marBottom w:val="0"/>
      <w:divBdr>
        <w:top w:val="none" w:sz="0" w:space="0" w:color="auto"/>
        <w:left w:val="none" w:sz="0" w:space="0" w:color="auto"/>
        <w:bottom w:val="none" w:sz="0" w:space="0" w:color="auto"/>
        <w:right w:val="none" w:sz="0" w:space="0" w:color="auto"/>
      </w:divBdr>
    </w:div>
    <w:div w:id="965047103">
      <w:bodyDiv w:val="1"/>
      <w:marLeft w:val="0"/>
      <w:marRight w:val="0"/>
      <w:marTop w:val="0"/>
      <w:marBottom w:val="0"/>
      <w:divBdr>
        <w:top w:val="none" w:sz="0" w:space="0" w:color="auto"/>
        <w:left w:val="none" w:sz="0" w:space="0" w:color="auto"/>
        <w:bottom w:val="none" w:sz="0" w:space="0" w:color="auto"/>
        <w:right w:val="none" w:sz="0" w:space="0" w:color="auto"/>
      </w:divBdr>
    </w:div>
    <w:div w:id="966737845">
      <w:bodyDiv w:val="1"/>
      <w:marLeft w:val="0"/>
      <w:marRight w:val="0"/>
      <w:marTop w:val="0"/>
      <w:marBottom w:val="0"/>
      <w:divBdr>
        <w:top w:val="none" w:sz="0" w:space="0" w:color="auto"/>
        <w:left w:val="none" w:sz="0" w:space="0" w:color="auto"/>
        <w:bottom w:val="none" w:sz="0" w:space="0" w:color="auto"/>
        <w:right w:val="none" w:sz="0" w:space="0" w:color="auto"/>
      </w:divBdr>
    </w:div>
    <w:div w:id="970670868">
      <w:bodyDiv w:val="1"/>
      <w:marLeft w:val="0"/>
      <w:marRight w:val="0"/>
      <w:marTop w:val="0"/>
      <w:marBottom w:val="0"/>
      <w:divBdr>
        <w:top w:val="none" w:sz="0" w:space="0" w:color="auto"/>
        <w:left w:val="none" w:sz="0" w:space="0" w:color="auto"/>
        <w:bottom w:val="none" w:sz="0" w:space="0" w:color="auto"/>
        <w:right w:val="none" w:sz="0" w:space="0" w:color="auto"/>
      </w:divBdr>
    </w:div>
    <w:div w:id="970862485">
      <w:bodyDiv w:val="1"/>
      <w:marLeft w:val="0"/>
      <w:marRight w:val="0"/>
      <w:marTop w:val="0"/>
      <w:marBottom w:val="0"/>
      <w:divBdr>
        <w:top w:val="none" w:sz="0" w:space="0" w:color="auto"/>
        <w:left w:val="none" w:sz="0" w:space="0" w:color="auto"/>
        <w:bottom w:val="none" w:sz="0" w:space="0" w:color="auto"/>
        <w:right w:val="none" w:sz="0" w:space="0" w:color="auto"/>
      </w:divBdr>
    </w:div>
    <w:div w:id="971835550">
      <w:bodyDiv w:val="1"/>
      <w:marLeft w:val="0"/>
      <w:marRight w:val="0"/>
      <w:marTop w:val="0"/>
      <w:marBottom w:val="0"/>
      <w:divBdr>
        <w:top w:val="none" w:sz="0" w:space="0" w:color="auto"/>
        <w:left w:val="none" w:sz="0" w:space="0" w:color="auto"/>
        <w:bottom w:val="none" w:sz="0" w:space="0" w:color="auto"/>
        <w:right w:val="none" w:sz="0" w:space="0" w:color="auto"/>
      </w:divBdr>
    </w:div>
    <w:div w:id="971980927">
      <w:bodyDiv w:val="1"/>
      <w:marLeft w:val="0"/>
      <w:marRight w:val="0"/>
      <w:marTop w:val="0"/>
      <w:marBottom w:val="0"/>
      <w:divBdr>
        <w:top w:val="none" w:sz="0" w:space="0" w:color="auto"/>
        <w:left w:val="none" w:sz="0" w:space="0" w:color="auto"/>
        <w:bottom w:val="none" w:sz="0" w:space="0" w:color="auto"/>
        <w:right w:val="none" w:sz="0" w:space="0" w:color="auto"/>
      </w:divBdr>
    </w:div>
    <w:div w:id="973830622">
      <w:bodyDiv w:val="1"/>
      <w:marLeft w:val="0"/>
      <w:marRight w:val="0"/>
      <w:marTop w:val="0"/>
      <w:marBottom w:val="0"/>
      <w:divBdr>
        <w:top w:val="none" w:sz="0" w:space="0" w:color="auto"/>
        <w:left w:val="none" w:sz="0" w:space="0" w:color="auto"/>
        <w:bottom w:val="none" w:sz="0" w:space="0" w:color="auto"/>
        <w:right w:val="none" w:sz="0" w:space="0" w:color="auto"/>
      </w:divBdr>
    </w:div>
    <w:div w:id="974674041">
      <w:bodyDiv w:val="1"/>
      <w:marLeft w:val="0"/>
      <w:marRight w:val="0"/>
      <w:marTop w:val="0"/>
      <w:marBottom w:val="0"/>
      <w:divBdr>
        <w:top w:val="none" w:sz="0" w:space="0" w:color="auto"/>
        <w:left w:val="none" w:sz="0" w:space="0" w:color="auto"/>
        <w:bottom w:val="none" w:sz="0" w:space="0" w:color="auto"/>
        <w:right w:val="none" w:sz="0" w:space="0" w:color="auto"/>
      </w:divBdr>
    </w:div>
    <w:div w:id="976423049">
      <w:bodyDiv w:val="1"/>
      <w:marLeft w:val="0"/>
      <w:marRight w:val="0"/>
      <w:marTop w:val="0"/>
      <w:marBottom w:val="0"/>
      <w:divBdr>
        <w:top w:val="none" w:sz="0" w:space="0" w:color="auto"/>
        <w:left w:val="none" w:sz="0" w:space="0" w:color="auto"/>
        <w:bottom w:val="none" w:sz="0" w:space="0" w:color="auto"/>
        <w:right w:val="none" w:sz="0" w:space="0" w:color="auto"/>
      </w:divBdr>
    </w:div>
    <w:div w:id="977033986">
      <w:bodyDiv w:val="1"/>
      <w:marLeft w:val="0"/>
      <w:marRight w:val="0"/>
      <w:marTop w:val="0"/>
      <w:marBottom w:val="0"/>
      <w:divBdr>
        <w:top w:val="none" w:sz="0" w:space="0" w:color="auto"/>
        <w:left w:val="none" w:sz="0" w:space="0" w:color="auto"/>
        <w:bottom w:val="none" w:sz="0" w:space="0" w:color="auto"/>
        <w:right w:val="none" w:sz="0" w:space="0" w:color="auto"/>
      </w:divBdr>
    </w:div>
    <w:div w:id="979920854">
      <w:bodyDiv w:val="1"/>
      <w:marLeft w:val="0"/>
      <w:marRight w:val="0"/>
      <w:marTop w:val="0"/>
      <w:marBottom w:val="0"/>
      <w:divBdr>
        <w:top w:val="none" w:sz="0" w:space="0" w:color="auto"/>
        <w:left w:val="none" w:sz="0" w:space="0" w:color="auto"/>
        <w:bottom w:val="none" w:sz="0" w:space="0" w:color="auto"/>
        <w:right w:val="none" w:sz="0" w:space="0" w:color="auto"/>
      </w:divBdr>
    </w:div>
    <w:div w:id="983658069">
      <w:bodyDiv w:val="1"/>
      <w:marLeft w:val="0"/>
      <w:marRight w:val="0"/>
      <w:marTop w:val="0"/>
      <w:marBottom w:val="0"/>
      <w:divBdr>
        <w:top w:val="none" w:sz="0" w:space="0" w:color="auto"/>
        <w:left w:val="none" w:sz="0" w:space="0" w:color="auto"/>
        <w:bottom w:val="none" w:sz="0" w:space="0" w:color="auto"/>
        <w:right w:val="none" w:sz="0" w:space="0" w:color="auto"/>
      </w:divBdr>
    </w:div>
    <w:div w:id="997265969">
      <w:bodyDiv w:val="1"/>
      <w:marLeft w:val="0"/>
      <w:marRight w:val="0"/>
      <w:marTop w:val="0"/>
      <w:marBottom w:val="0"/>
      <w:divBdr>
        <w:top w:val="none" w:sz="0" w:space="0" w:color="auto"/>
        <w:left w:val="none" w:sz="0" w:space="0" w:color="auto"/>
        <w:bottom w:val="none" w:sz="0" w:space="0" w:color="auto"/>
        <w:right w:val="none" w:sz="0" w:space="0" w:color="auto"/>
      </w:divBdr>
    </w:div>
    <w:div w:id="999313606">
      <w:bodyDiv w:val="1"/>
      <w:marLeft w:val="0"/>
      <w:marRight w:val="0"/>
      <w:marTop w:val="0"/>
      <w:marBottom w:val="0"/>
      <w:divBdr>
        <w:top w:val="none" w:sz="0" w:space="0" w:color="auto"/>
        <w:left w:val="none" w:sz="0" w:space="0" w:color="auto"/>
        <w:bottom w:val="none" w:sz="0" w:space="0" w:color="auto"/>
        <w:right w:val="none" w:sz="0" w:space="0" w:color="auto"/>
      </w:divBdr>
    </w:div>
    <w:div w:id="999771645">
      <w:bodyDiv w:val="1"/>
      <w:marLeft w:val="0"/>
      <w:marRight w:val="0"/>
      <w:marTop w:val="0"/>
      <w:marBottom w:val="0"/>
      <w:divBdr>
        <w:top w:val="none" w:sz="0" w:space="0" w:color="auto"/>
        <w:left w:val="none" w:sz="0" w:space="0" w:color="auto"/>
        <w:bottom w:val="none" w:sz="0" w:space="0" w:color="auto"/>
        <w:right w:val="none" w:sz="0" w:space="0" w:color="auto"/>
      </w:divBdr>
    </w:div>
    <w:div w:id="1004938914">
      <w:bodyDiv w:val="1"/>
      <w:marLeft w:val="0"/>
      <w:marRight w:val="0"/>
      <w:marTop w:val="0"/>
      <w:marBottom w:val="0"/>
      <w:divBdr>
        <w:top w:val="none" w:sz="0" w:space="0" w:color="auto"/>
        <w:left w:val="none" w:sz="0" w:space="0" w:color="auto"/>
        <w:bottom w:val="none" w:sz="0" w:space="0" w:color="auto"/>
        <w:right w:val="none" w:sz="0" w:space="0" w:color="auto"/>
      </w:divBdr>
      <w:divsChild>
        <w:div w:id="1133521694">
          <w:marLeft w:val="0"/>
          <w:marRight w:val="0"/>
          <w:marTop w:val="0"/>
          <w:marBottom w:val="0"/>
          <w:divBdr>
            <w:top w:val="none" w:sz="0" w:space="0" w:color="auto"/>
            <w:left w:val="none" w:sz="0" w:space="0" w:color="auto"/>
            <w:bottom w:val="none" w:sz="0" w:space="0" w:color="auto"/>
            <w:right w:val="none" w:sz="0" w:space="0" w:color="auto"/>
          </w:divBdr>
          <w:divsChild>
            <w:div w:id="186332576">
              <w:marLeft w:val="0"/>
              <w:marRight w:val="0"/>
              <w:marTop w:val="0"/>
              <w:marBottom w:val="0"/>
              <w:divBdr>
                <w:top w:val="none" w:sz="0" w:space="0" w:color="auto"/>
                <w:left w:val="none" w:sz="0" w:space="0" w:color="auto"/>
                <w:bottom w:val="single" w:sz="18" w:space="0" w:color="990000"/>
                <w:right w:val="none" w:sz="0" w:space="0" w:color="auto"/>
              </w:divBdr>
              <w:divsChild>
                <w:div w:id="261572720">
                  <w:marLeft w:val="0"/>
                  <w:marRight w:val="0"/>
                  <w:marTop w:val="0"/>
                  <w:marBottom w:val="0"/>
                  <w:divBdr>
                    <w:top w:val="none" w:sz="0" w:space="0" w:color="auto"/>
                    <w:left w:val="none" w:sz="0" w:space="0" w:color="auto"/>
                    <w:bottom w:val="none" w:sz="0" w:space="0" w:color="auto"/>
                    <w:right w:val="none" w:sz="0" w:space="0" w:color="auto"/>
                  </w:divBdr>
                  <w:divsChild>
                    <w:div w:id="948318145">
                      <w:marLeft w:val="0"/>
                      <w:marRight w:val="0"/>
                      <w:marTop w:val="0"/>
                      <w:marBottom w:val="0"/>
                      <w:divBdr>
                        <w:top w:val="none" w:sz="0" w:space="0" w:color="auto"/>
                        <w:left w:val="none" w:sz="0" w:space="0" w:color="auto"/>
                        <w:bottom w:val="none" w:sz="0" w:space="0" w:color="auto"/>
                        <w:right w:val="none" w:sz="0" w:space="0" w:color="auto"/>
                      </w:divBdr>
                      <w:divsChild>
                        <w:div w:id="199452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712467">
      <w:bodyDiv w:val="1"/>
      <w:marLeft w:val="0"/>
      <w:marRight w:val="0"/>
      <w:marTop w:val="0"/>
      <w:marBottom w:val="0"/>
      <w:divBdr>
        <w:top w:val="none" w:sz="0" w:space="0" w:color="auto"/>
        <w:left w:val="none" w:sz="0" w:space="0" w:color="auto"/>
        <w:bottom w:val="none" w:sz="0" w:space="0" w:color="auto"/>
        <w:right w:val="none" w:sz="0" w:space="0" w:color="auto"/>
      </w:divBdr>
    </w:div>
    <w:div w:id="1008095510">
      <w:bodyDiv w:val="1"/>
      <w:marLeft w:val="0"/>
      <w:marRight w:val="0"/>
      <w:marTop w:val="0"/>
      <w:marBottom w:val="0"/>
      <w:divBdr>
        <w:top w:val="none" w:sz="0" w:space="0" w:color="auto"/>
        <w:left w:val="none" w:sz="0" w:space="0" w:color="auto"/>
        <w:bottom w:val="none" w:sz="0" w:space="0" w:color="auto"/>
        <w:right w:val="none" w:sz="0" w:space="0" w:color="auto"/>
      </w:divBdr>
    </w:div>
    <w:div w:id="1011571278">
      <w:bodyDiv w:val="1"/>
      <w:marLeft w:val="0"/>
      <w:marRight w:val="0"/>
      <w:marTop w:val="0"/>
      <w:marBottom w:val="0"/>
      <w:divBdr>
        <w:top w:val="none" w:sz="0" w:space="0" w:color="auto"/>
        <w:left w:val="none" w:sz="0" w:space="0" w:color="auto"/>
        <w:bottom w:val="none" w:sz="0" w:space="0" w:color="auto"/>
        <w:right w:val="none" w:sz="0" w:space="0" w:color="auto"/>
      </w:divBdr>
    </w:div>
    <w:div w:id="1011571584">
      <w:bodyDiv w:val="1"/>
      <w:marLeft w:val="0"/>
      <w:marRight w:val="0"/>
      <w:marTop w:val="0"/>
      <w:marBottom w:val="0"/>
      <w:divBdr>
        <w:top w:val="none" w:sz="0" w:space="0" w:color="auto"/>
        <w:left w:val="none" w:sz="0" w:space="0" w:color="auto"/>
        <w:bottom w:val="none" w:sz="0" w:space="0" w:color="auto"/>
        <w:right w:val="none" w:sz="0" w:space="0" w:color="auto"/>
      </w:divBdr>
    </w:div>
    <w:div w:id="1018387363">
      <w:bodyDiv w:val="1"/>
      <w:marLeft w:val="0"/>
      <w:marRight w:val="0"/>
      <w:marTop w:val="0"/>
      <w:marBottom w:val="0"/>
      <w:divBdr>
        <w:top w:val="none" w:sz="0" w:space="0" w:color="auto"/>
        <w:left w:val="none" w:sz="0" w:space="0" w:color="auto"/>
        <w:bottom w:val="none" w:sz="0" w:space="0" w:color="auto"/>
        <w:right w:val="none" w:sz="0" w:space="0" w:color="auto"/>
      </w:divBdr>
    </w:div>
    <w:div w:id="1020277650">
      <w:bodyDiv w:val="1"/>
      <w:marLeft w:val="0"/>
      <w:marRight w:val="0"/>
      <w:marTop w:val="0"/>
      <w:marBottom w:val="0"/>
      <w:divBdr>
        <w:top w:val="none" w:sz="0" w:space="0" w:color="auto"/>
        <w:left w:val="none" w:sz="0" w:space="0" w:color="auto"/>
        <w:bottom w:val="none" w:sz="0" w:space="0" w:color="auto"/>
        <w:right w:val="none" w:sz="0" w:space="0" w:color="auto"/>
      </w:divBdr>
    </w:div>
    <w:div w:id="1020735910">
      <w:bodyDiv w:val="1"/>
      <w:marLeft w:val="0"/>
      <w:marRight w:val="0"/>
      <w:marTop w:val="0"/>
      <w:marBottom w:val="0"/>
      <w:divBdr>
        <w:top w:val="none" w:sz="0" w:space="0" w:color="auto"/>
        <w:left w:val="none" w:sz="0" w:space="0" w:color="auto"/>
        <w:bottom w:val="none" w:sz="0" w:space="0" w:color="auto"/>
        <w:right w:val="none" w:sz="0" w:space="0" w:color="auto"/>
      </w:divBdr>
    </w:div>
    <w:div w:id="1022783779">
      <w:bodyDiv w:val="1"/>
      <w:marLeft w:val="0"/>
      <w:marRight w:val="0"/>
      <w:marTop w:val="0"/>
      <w:marBottom w:val="0"/>
      <w:divBdr>
        <w:top w:val="none" w:sz="0" w:space="0" w:color="auto"/>
        <w:left w:val="none" w:sz="0" w:space="0" w:color="auto"/>
        <w:bottom w:val="none" w:sz="0" w:space="0" w:color="auto"/>
        <w:right w:val="none" w:sz="0" w:space="0" w:color="auto"/>
      </w:divBdr>
    </w:div>
    <w:div w:id="1034773691">
      <w:bodyDiv w:val="1"/>
      <w:marLeft w:val="0"/>
      <w:marRight w:val="0"/>
      <w:marTop w:val="0"/>
      <w:marBottom w:val="0"/>
      <w:divBdr>
        <w:top w:val="none" w:sz="0" w:space="0" w:color="auto"/>
        <w:left w:val="none" w:sz="0" w:space="0" w:color="auto"/>
        <w:bottom w:val="none" w:sz="0" w:space="0" w:color="auto"/>
        <w:right w:val="none" w:sz="0" w:space="0" w:color="auto"/>
      </w:divBdr>
    </w:div>
    <w:div w:id="1038241477">
      <w:bodyDiv w:val="1"/>
      <w:marLeft w:val="0"/>
      <w:marRight w:val="0"/>
      <w:marTop w:val="0"/>
      <w:marBottom w:val="0"/>
      <w:divBdr>
        <w:top w:val="none" w:sz="0" w:space="0" w:color="auto"/>
        <w:left w:val="none" w:sz="0" w:space="0" w:color="auto"/>
        <w:bottom w:val="none" w:sz="0" w:space="0" w:color="auto"/>
        <w:right w:val="none" w:sz="0" w:space="0" w:color="auto"/>
      </w:divBdr>
    </w:div>
    <w:div w:id="1039090093">
      <w:bodyDiv w:val="1"/>
      <w:marLeft w:val="0"/>
      <w:marRight w:val="0"/>
      <w:marTop w:val="0"/>
      <w:marBottom w:val="0"/>
      <w:divBdr>
        <w:top w:val="none" w:sz="0" w:space="0" w:color="auto"/>
        <w:left w:val="none" w:sz="0" w:space="0" w:color="auto"/>
        <w:bottom w:val="none" w:sz="0" w:space="0" w:color="auto"/>
        <w:right w:val="none" w:sz="0" w:space="0" w:color="auto"/>
      </w:divBdr>
    </w:div>
    <w:div w:id="1040861335">
      <w:bodyDiv w:val="1"/>
      <w:marLeft w:val="0"/>
      <w:marRight w:val="0"/>
      <w:marTop w:val="0"/>
      <w:marBottom w:val="0"/>
      <w:divBdr>
        <w:top w:val="none" w:sz="0" w:space="0" w:color="auto"/>
        <w:left w:val="none" w:sz="0" w:space="0" w:color="auto"/>
        <w:bottom w:val="none" w:sz="0" w:space="0" w:color="auto"/>
        <w:right w:val="none" w:sz="0" w:space="0" w:color="auto"/>
      </w:divBdr>
    </w:div>
    <w:div w:id="1041787130">
      <w:bodyDiv w:val="1"/>
      <w:marLeft w:val="0"/>
      <w:marRight w:val="0"/>
      <w:marTop w:val="0"/>
      <w:marBottom w:val="0"/>
      <w:divBdr>
        <w:top w:val="none" w:sz="0" w:space="0" w:color="auto"/>
        <w:left w:val="none" w:sz="0" w:space="0" w:color="auto"/>
        <w:bottom w:val="none" w:sz="0" w:space="0" w:color="auto"/>
        <w:right w:val="none" w:sz="0" w:space="0" w:color="auto"/>
      </w:divBdr>
    </w:div>
    <w:div w:id="1044019856">
      <w:bodyDiv w:val="1"/>
      <w:marLeft w:val="0"/>
      <w:marRight w:val="0"/>
      <w:marTop w:val="0"/>
      <w:marBottom w:val="0"/>
      <w:divBdr>
        <w:top w:val="none" w:sz="0" w:space="0" w:color="auto"/>
        <w:left w:val="none" w:sz="0" w:space="0" w:color="auto"/>
        <w:bottom w:val="none" w:sz="0" w:space="0" w:color="auto"/>
        <w:right w:val="none" w:sz="0" w:space="0" w:color="auto"/>
      </w:divBdr>
    </w:div>
    <w:div w:id="1046640937">
      <w:bodyDiv w:val="1"/>
      <w:marLeft w:val="0"/>
      <w:marRight w:val="0"/>
      <w:marTop w:val="0"/>
      <w:marBottom w:val="0"/>
      <w:divBdr>
        <w:top w:val="none" w:sz="0" w:space="0" w:color="auto"/>
        <w:left w:val="none" w:sz="0" w:space="0" w:color="auto"/>
        <w:bottom w:val="none" w:sz="0" w:space="0" w:color="auto"/>
        <w:right w:val="none" w:sz="0" w:space="0" w:color="auto"/>
      </w:divBdr>
    </w:div>
    <w:div w:id="1050109091">
      <w:bodyDiv w:val="1"/>
      <w:marLeft w:val="0"/>
      <w:marRight w:val="0"/>
      <w:marTop w:val="0"/>
      <w:marBottom w:val="0"/>
      <w:divBdr>
        <w:top w:val="none" w:sz="0" w:space="0" w:color="auto"/>
        <w:left w:val="none" w:sz="0" w:space="0" w:color="auto"/>
        <w:bottom w:val="none" w:sz="0" w:space="0" w:color="auto"/>
        <w:right w:val="none" w:sz="0" w:space="0" w:color="auto"/>
      </w:divBdr>
    </w:div>
    <w:div w:id="1051460776">
      <w:bodyDiv w:val="1"/>
      <w:marLeft w:val="0"/>
      <w:marRight w:val="0"/>
      <w:marTop w:val="0"/>
      <w:marBottom w:val="0"/>
      <w:divBdr>
        <w:top w:val="none" w:sz="0" w:space="0" w:color="auto"/>
        <w:left w:val="none" w:sz="0" w:space="0" w:color="auto"/>
        <w:bottom w:val="none" w:sz="0" w:space="0" w:color="auto"/>
        <w:right w:val="none" w:sz="0" w:space="0" w:color="auto"/>
      </w:divBdr>
    </w:div>
    <w:div w:id="1051534610">
      <w:bodyDiv w:val="1"/>
      <w:marLeft w:val="0"/>
      <w:marRight w:val="0"/>
      <w:marTop w:val="0"/>
      <w:marBottom w:val="0"/>
      <w:divBdr>
        <w:top w:val="none" w:sz="0" w:space="0" w:color="auto"/>
        <w:left w:val="none" w:sz="0" w:space="0" w:color="auto"/>
        <w:bottom w:val="none" w:sz="0" w:space="0" w:color="auto"/>
        <w:right w:val="none" w:sz="0" w:space="0" w:color="auto"/>
      </w:divBdr>
    </w:div>
    <w:div w:id="1060328825">
      <w:bodyDiv w:val="1"/>
      <w:marLeft w:val="0"/>
      <w:marRight w:val="0"/>
      <w:marTop w:val="0"/>
      <w:marBottom w:val="0"/>
      <w:divBdr>
        <w:top w:val="none" w:sz="0" w:space="0" w:color="auto"/>
        <w:left w:val="none" w:sz="0" w:space="0" w:color="auto"/>
        <w:bottom w:val="none" w:sz="0" w:space="0" w:color="auto"/>
        <w:right w:val="none" w:sz="0" w:space="0" w:color="auto"/>
      </w:divBdr>
    </w:div>
    <w:div w:id="1069115489">
      <w:bodyDiv w:val="1"/>
      <w:marLeft w:val="0"/>
      <w:marRight w:val="0"/>
      <w:marTop w:val="0"/>
      <w:marBottom w:val="0"/>
      <w:divBdr>
        <w:top w:val="none" w:sz="0" w:space="0" w:color="auto"/>
        <w:left w:val="none" w:sz="0" w:space="0" w:color="auto"/>
        <w:bottom w:val="none" w:sz="0" w:space="0" w:color="auto"/>
        <w:right w:val="none" w:sz="0" w:space="0" w:color="auto"/>
      </w:divBdr>
    </w:div>
    <w:div w:id="1074006014">
      <w:bodyDiv w:val="1"/>
      <w:marLeft w:val="0"/>
      <w:marRight w:val="0"/>
      <w:marTop w:val="0"/>
      <w:marBottom w:val="0"/>
      <w:divBdr>
        <w:top w:val="none" w:sz="0" w:space="0" w:color="auto"/>
        <w:left w:val="none" w:sz="0" w:space="0" w:color="auto"/>
        <w:bottom w:val="none" w:sz="0" w:space="0" w:color="auto"/>
        <w:right w:val="none" w:sz="0" w:space="0" w:color="auto"/>
      </w:divBdr>
    </w:div>
    <w:div w:id="1074204032">
      <w:bodyDiv w:val="1"/>
      <w:marLeft w:val="0"/>
      <w:marRight w:val="0"/>
      <w:marTop w:val="0"/>
      <w:marBottom w:val="0"/>
      <w:divBdr>
        <w:top w:val="none" w:sz="0" w:space="0" w:color="auto"/>
        <w:left w:val="none" w:sz="0" w:space="0" w:color="auto"/>
        <w:bottom w:val="none" w:sz="0" w:space="0" w:color="auto"/>
        <w:right w:val="none" w:sz="0" w:space="0" w:color="auto"/>
      </w:divBdr>
    </w:div>
    <w:div w:id="1074278201">
      <w:bodyDiv w:val="1"/>
      <w:marLeft w:val="0"/>
      <w:marRight w:val="0"/>
      <w:marTop w:val="0"/>
      <w:marBottom w:val="0"/>
      <w:divBdr>
        <w:top w:val="none" w:sz="0" w:space="0" w:color="auto"/>
        <w:left w:val="none" w:sz="0" w:space="0" w:color="auto"/>
        <w:bottom w:val="none" w:sz="0" w:space="0" w:color="auto"/>
        <w:right w:val="none" w:sz="0" w:space="0" w:color="auto"/>
      </w:divBdr>
    </w:div>
    <w:div w:id="1074549792">
      <w:bodyDiv w:val="1"/>
      <w:marLeft w:val="0"/>
      <w:marRight w:val="0"/>
      <w:marTop w:val="0"/>
      <w:marBottom w:val="0"/>
      <w:divBdr>
        <w:top w:val="none" w:sz="0" w:space="0" w:color="auto"/>
        <w:left w:val="none" w:sz="0" w:space="0" w:color="auto"/>
        <w:bottom w:val="none" w:sz="0" w:space="0" w:color="auto"/>
        <w:right w:val="none" w:sz="0" w:space="0" w:color="auto"/>
      </w:divBdr>
    </w:div>
    <w:div w:id="1075281095">
      <w:bodyDiv w:val="1"/>
      <w:marLeft w:val="0"/>
      <w:marRight w:val="0"/>
      <w:marTop w:val="0"/>
      <w:marBottom w:val="0"/>
      <w:divBdr>
        <w:top w:val="none" w:sz="0" w:space="0" w:color="auto"/>
        <w:left w:val="none" w:sz="0" w:space="0" w:color="auto"/>
        <w:bottom w:val="none" w:sz="0" w:space="0" w:color="auto"/>
        <w:right w:val="none" w:sz="0" w:space="0" w:color="auto"/>
      </w:divBdr>
    </w:div>
    <w:div w:id="1077245173">
      <w:bodyDiv w:val="1"/>
      <w:marLeft w:val="0"/>
      <w:marRight w:val="0"/>
      <w:marTop w:val="0"/>
      <w:marBottom w:val="0"/>
      <w:divBdr>
        <w:top w:val="none" w:sz="0" w:space="0" w:color="auto"/>
        <w:left w:val="none" w:sz="0" w:space="0" w:color="auto"/>
        <w:bottom w:val="none" w:sz="0" w:space="0" w:color="auto"/>
        <w:right w:val="none" w:sz="0" w:space="0" w:color="auto"/>
      </w:divBdr>
    </w:div>
    <w:div w:id="1093666517">
      <w:bodyDiv w:val="1"/>
      <w:marLeft w:val="0"/>
      <w:marRight w:val="0"/>
      <w:marTop w:val="0"/>
      <w:marBottom w:val="0"/>
      <w:divBdr>
        <w:top w:val="none" w:sz="0" w:space="0" w:color="auto"/>
        <w:left w:val="none" w:sz="0" w:space="0" w:color="auto"/>
        <w:bottom w:val="none" w:sz="0" w:space="0" w:color="auto"/>
        <w:right w:val="none" w:sz="0" w:space="0" w:color="auto"/>
      </w:divBdr>
    </w:div>
    <w:div w:id="1097361081">
      <w:bodyDiv w:val="1"/>
      <w:marLeft w:val="0"/>
      <w:marRight w:val="0"/>
      <w:marTop w:val="0"/>
      <w:marBottom w:val="0"/>
      <w:divBdr>
        <w:top w:val="none" w:sz="0" w:space="0" w:color="auto"/>
        <w:left w:val="none" w:sz="0" w:space="0" w:color="auto"/>
        <w:bottom w:val="none" w:sz="0" w:space="0" w:color="auto"/>
        <w:right w:val="none" w:sz="0" w:space="0" w:color="auto"/>
      </w:divBdr>
    </w:div>
    <w:div w:id="1097677816">
      <w:bodyDiv w:val="1"/>
      <w:marLeft w:val="0"/>
      <w:marRight w:val="0"/>
      <w:marTop w:val="0"/>
      <w:marBottom w:val="0"/>
      <w:divBdr>
        <w:top w:val="none" w:sz="0" w:space="0" w:color="auto"/>
        <w:left w:val="none" w:sz="0" w:space="0" w:color="auto"/>
        <w:bottom w:val="none" w:sz="0" w:space="0" w:color="auto"/>
        <w:right w:val="none" w:sz="0" w:space="0" w:color="auto"/>
      </w:divBdr>
    </w:div>
    <w:div w:id="1106536085">
      <w:bodyDiv w:val="1"/>
      <w:marLeft w:val="0"/>
      <w:marRight w:val="0"/>
      <w:marTop w:val="0"/>
      <w:marBottom w:val="0"/>
      <w:divBdr>
        <w:top w:val="none" w:sz="0" w:space="0" w:color="auto"/>
        <w:left w:val="none" w:sz="0" w:space="0" w:color="auto"/>
        <w:bottom w:val="none" w:sz="0" w:space="0" w:color="auto"/>
        <w:right w:val="none" w:sz="0" w:space="0" w:color="auto"/>
      </w:divBdr>
    </w:div>
    <w:div w:id="1111128393">
      <w:bodyDiv w:val="1"/>
      <w:marLeft w:val="0"/>
      <w:marRight w:val="0"/>
      <w:marTop w:val="0"/>
      <w:marBottom w:val="0"/>
      <w:divBdr>
        <w:top w:val="none" w:sz="0" w:space="0" w:color="auto"/>
        <w:left w:val="none" w:sz="0" w:space="0" w:color="auto"/>
        <w:bottom w:val="none" w:sz="0" w:space="0" w:color="auto"/>
        <w:right w:val="none" w:sz="0" w:space="0" w:color="auto"/>
      </w:divBdr>
    </w:div>
    <w:div w:id="1113400591">
      <w:bodyDiv w:val="1"/>
      <w:marLeft w:val="0"/>
      <w:marRight w:val="0"/>
      <w:marTop w:val="0"/>
      <w:marBottom w:val="0"/>
      <w:divBdr>
        <w:top w:val="none" w:sz="0" w:space="0" w:color="auto"/>
        <w:left w:val="none" w:sz="0" w:space="0" w:color="auto"/>
        <w:bottom w:val="none" w:sz="0" w:space="0" w:color="auto"/>
        <w:right w:val="none" w:sz="0" w:space="0" w:color="auto"/>
      </w:divBdr>
    </w:div>
    <w:div w:id="1114330556">
      <w:bodyDiv w:val="1"/>
      <w:marLeft w:val="0"/>
      <w:marRight w:val="0"/>
      <w:marTop w:val="0"/>
      <w:marBottom w:val="0"/>
      <w:divBdr>
        <w:top w:val="none" w:sz="0" w:space="0" w:color="auto"/>
        <w:left w:val="none" w:sz="0" w:space="0" w:color="auto"/>
        <w:bottom w:val="none" w:sz="0" w:space="0" w:color="auto"/>
        <w:right w:val="none" w:sz="0" w:space="0" w:color="auto"/>
      </w:divBdr>
    </w:div>
    <w:div w:id="1116564911">
      <w:bodyDiv w:val="1"/>
      <w:marLeft w:val="0"/>
      <w:marRight w:val="0"/>
      <w:marTop w:val="0"/>
      <w:marBottom w:val="0"/>
      <w:divBdr>
        <w:top w:val="none" w:sz="0" w:space="0" w:color="auto"/>
        <w:left w:val="none" w:sz="0" w:space="0" w:color="auto"/>
        <w:bottom w:val="none" w:sz="0" w:space="0" w:color="auto"/>
        <w:right w:val="none" w:sz="0" w:space="0" w:color="auto"/>
      </w:divBdr>
    </w:div>
    <w:div w:id="1125277238">
      <w:bodyDiv w:val="1"/>
      <w:marLeft w:val="0"/>
      <w:marRight w:val="0"/>
      <w:marTop w:val="0"/>
      <w:marBottom w:val="0"/>
      <w:divBdr>
        <w:top w:val="none" w:sz="0" w:space="0" w:color="auto"/>
        <w:left w:val="none" w:sz="0" w:space="0" w:color="auto"/>
        <w:bottom w:val="none" w:sz="0" w:space="0" w:color="auto"/>
        <w:right w:val="none" w:sz="0" w:space="0" w:color="auto"/>
      </w:divBdr>
    </w:div>
    <w:div w:id="1127698733">
      <w:bodyDiv w:val="1"/>
      <w:marLeft w:val="0"/>
      <w:marRight w:val="0"/>
      <w:marTop w:val="0"/>
      <w:marBottom w:val="0"/>
      <w:divBdr>
        <w:top w:val="none" w:sz="0" w:space="0" w:color="auto"/>
        <w:left w:val="none" w:sz="0" w:space="0" w:color="auto"/>
        <w:bottom w:val="none" w:sz="0" w:space="0" w:color="auto"/>
        <w:right w:val="none" w:sz="0" w:space="0" w:color="auto"/>
      </w:divBdr>
    </w:div>
    <w:div w:id="1127745542">
      <w:bodyDiv w:val="1"/>
      <w:marLeft w:val="0"/>
      <w:marRight w:val="0"/>
      <w:marTop w:val="0"/>
      <w:marBottom w:val="0"/>
      <w:divBdr>
        <w:top w:val="none" w:sz="0" w:space="0" w:color="auto"/>
        <w:left w:val="none" w:sz="0" w:space="0" w:color="auto"/>
        <w:bottom w:val="none" w:sz="0" w:space="0" w:color="auto"/>
        <w:right w:val="none" w:sz="0" w:space="0" w:color="auto"/>
      </w:divBdr>
    </w:div>
    <w:div w:id="1131020846">
      <w:bodyDiv w:val="1"/>
      <w:marLeft w:val="0"/>
      <w:marRight w:val="0"/>
      <w:marTop w:val="0"/>
      <w:marBottom w:val="0"/>
      <w:divBdr>
        <w:top w:val="none" w:sz="0" w:space="0" w:color="auto"/>
        <w:left w:val="none" w:sz="0" w:space="0" w:color="auto"/>
        <w:bottom w:val="none" w:sz="0" w:space="0" w:color="auto"/>
        <w:right w:val="none" w:sz="0" w:space="0" w:color="auto"/>
      </w:divBdr>
    </w:div>
    <w:div w:id="1135829371">
      <w:bodyDiv w:val="1"/>
      <w:marLeft w:val="0"/>
      <w:marRight w:val="0"/>
      <w:marTop w:val="0"/>
      <w:marBottom w:val="0"/>
      <w:divBdr>
        <w:top w:val="none" w:sz="0" w:space="0" w:color="auto"/>
        <w:left w:val="none" w:sz="0" w:space="0" w:color="auto"/>
        <w:bottom w:val="none" w:sz="0" w:space="0" w:color="auto"/>
        <w:right w:val="none" w:sz="0" w:space="0" w:color="auto"/>
      </w:divBdr>
    </w:div>
    <w:div w:id="1136143204">
      <w:bodyDiv w:val="1"/>
      <w:marLeft w:val="0"/>
      <w:marRight w:val="0"/>
      <w:marTop w:val="0"/>
      <w:marBottom w:val="0"/>
      <w:divBdr>
        <w:top w:val="none" w:sz="0" w:space="0" w:color="auto"/>
        <w:left w:val="none" w:sz="0" w:space="0" w:color="auto"/>
        <w:bottom w:val="none" w:sz="0" w:space="0" w:color="auto"/>
        <w:right w:val="none" w:sz="0" w:space="0" w:color="auto"/>
      </w:divBdr>
    </w:div>
    <w:div w:id="1139109150">
      <w:bodyDiv w:val="1"/>
      <w:marLeft w:val="0"/>
      <w:marRight w:val="0"/>
      <w:marTop w:val="0"/>
      <w:marBottom w:val="0"/>
      <w:divBdr>
        <w:top w:val="none" w:sz="0" w:space="0" w:color="auto"/>
        <w:left w:val="none" w:sz="0" w:space="0" w:color="auto"/>
        <w:bottom w:val="none" w:sz="0" w:space="0" w:color="auto"/>
        <w:right w:val="none" w:sz="0" w:space="0" w:color="auto"/>
      </w:divBdr>
    </w:div>
    <w:div w:id="1142887448">
      <w:bodyDiv w:val="1"/>
      <w:marLeft w:val="0"/>
      <w:marRight w:val="0"/>
      <w:marTop w:val="0"/>
      <w:marBottom w:val="0"/>
      <w:divBdr>
        <w:top w:val="none" w:sz="0" w:space="0" w:color="auto"/>
        <w:left w:val="none" w:sz="0" w:space="0" w:color="auto"/>
        <w:bottom w:val="none" w:sz="0" w:space="0" w:color="auto"/>
        <w:right w:val="none" w:sz="0" w:space="0" w:color="auto"/>
      </w:divBdr>
    </w:div>
    <w:div w:id="1143238306">
      <w:bodyDiv w:val="1"/>
      <w:marLeft w:val="0"/>
      <w:marRight w:val="0"/>
      <w:marTop w:val="0"/>
      <w:marBottom w:val="0"/>
      <w:divBdr>
        <w:top w:val="none" w:sz="0" w:space="0" w:color="auto"/>
        <w:left w:val="none" w:sz="0" w:space="0" w:color="auto"/>
        <w:bottom w:val="none" w:sz="0" w:space="0" w:color="auto"/>
        <w:right w:val="none" w:sz="0" w:space="0" w:color="auto"/>
      </w:divBdr>
    </w:div>
    <w:div w:id="1154444439">
      <w:bodyDiv w:val="1"/>
      <w:marLeft w:val="0"/>
      <w:marRight w:val="0"/>
      <w:marTop w:val="0"/>
      <w:marBottom w:val="0"/>
      <w:divBdr>
        <w:top w:val="none" w:sz="0" w:space="0" w:color="auto"/>
        <w:left w:val="none" w:sz="0" w:space="0" w:color="auto"/>
        <w:bottom w:val="none" w:sz="0" w:space="0" w:color="auto"/>
        <w:right w:val="none" w:sz="0" w:space="0" w:color="auto"/>
      </w:divBdr>
    </w:div>
    <w:div w:id="1158229127">
      <w:bodyDiv w:val="1"/>
      <w:marLeft w:val="0"/>
      <w:marRight w:val="0"/>
      <w:marTop w:val="0"/>
      <w:marBottom w:val="0"/>
      <w:divBdr>
        <w:top w:val="none" w:sz="0" w:space="0" w:color="auto"/>
        <w:left w:val="none" w:sz="0" w:space="0" w:color="auto"/>
        <w:bottom w:val="none" w:sz="0" w:space="0" w:color="auto"/>
        <w:right w:val="none" w:sz="0" w:space="0" w:color="auto"/>
      </w:divBdr>
    </w:div>
    <w:div w:id="1162620802">
      <w:bodyDiv w:val="1"/>
      <w:marLeft w:val="0"/>
      <w:marRight w:val="0"/>
      <w:marTop w:val="0"/>
      <w:marBottom w:val="0"/>
      <w:divBdr>
        <w:top w:val="none" w:sz="0" w:space="0" w:color="auto"/>
        <w:left w:val="none" w:sz="0" w:space="0" w:color="auto"/>
        <w:bottom w:val="none" w:sz="0" w:space="0" w:color="auto"/>
        <w:right w:val="none" w:sz="0" w:space="0" w:color="auto"/>
      </w:divBdr>
    </w:div>
    <w:div w:id="1163735500">
      <w:bodyDiv w:val="1"/>
      <w:marLeft w:val="0"/>
      <w:marRight w:val="0"/>
      <w:marTop w:val="0"/>
      <w:marBottom w:val="0"/>
      <w:divBdr>
        <w:top w:val="none" w:sz="0" w:space="0" w:color="auto"/>
        <w:left w:val="none" w:sz="0" w:space="0" w:color="auto"/>
        <w:bottom w:val="none" w:sz="0" w:space="0" w:color="auto"/>
        <w:right w:val="none" w:sz="0" w:space="0" w:color="auto"/>
      </w:divBdr>
    </w:div>
    <w:div w:id="1163742988">
      <w:bodyDiv w:val="1"/>
      <w:marLeft w:val="0"/>
      <w:marRight w:val="0"/>
      <w:marTop w:val="0"/>
      <w:marBottom w:val="0"/>
      <w:divBdr>
        <w:top w:val="none" w:sz="0" w:space="0" w:color="auto"/>
        <w:left w:val="none" w:sz="0" w:space="0" w:color="auto"/>
        <w:bottom w:val="none" w:sz="0" w:space="0" w:color="auto"/>
        <w:right w:val="none" w:sz="0" w:space="0" w:color="auto"/>
      </w:divBdr>
    </w:div>
    <w:div w:id="1163816171">
      <w:bodyDiv w:val="1"/>
      <w:marLeft w:val="0"/>
      <w:marRight w:val="0"/>
      <w:marTop w:val="0"/>
      <w:marBottom w:val="0"/>
      <w:divBdr>
        <w:top w:val="none" w:sz="0" w:space="0" w:color="auto"/>
        <w:left w:val="none" w:sz="0" w:space="0" w:color="auto"/>
        <w:bottom w:val="none" w:sz="0" w:space="0" w:color="auto"/>
        <w:right w:val="none" w:sz="0" w:space="0" w:color="auto"/>
      </w:divBdr>
    </w:div>
    <w:div w:id="1166047416">
      <w:bodyDiv w:val="1"/>
      <w:marLeft w:val="0"/>
      <w:marRight w:val="0"/>
      <w:marTop w:val="0"/>
      <w:marBottom w:val="0"/>
      <w:divBdr>
        <w:top w:val="none" w:sz="0" w:space="0" w:color="auto"/>
        <w:left w:val="none" w:sz="0" w:space="0" w:color="auto"/>
        <w:bottom w:val="none" w:sz="0" w:space="0" w:color="auto"/>
        <w:right w:val="none" w:sz="0" w:space="0" w:color="auto"/>
      </w:divBdr>
    </w:div>
    <w:div w:id="1167015135">
      <w:bodyDiv w:val="1"/>
      <w:marLeft w:val="0"/>
      <w:marRight w:val="0"/>
      <w:marTop w:val="0"/>
      <w:marBottom w:val="0"/>
      <w:divBdr>
        <w:top w:val="none" w:sz="0" w:space="0" w:color="auto"/>
        <w:left w:val="none" w:sz="0" w:space="0" w:color="auto"/>
        <w:bottom w:val="none" w:sz="0" w:space="0" w:color="auto"/>
        <w:right w:val="none" w:sz="0" w:space="0" w:color="auto"/>
      </w:divBdr>
    </w:div>
    <w:div w:id="1172642382">
      <w:bodyDiv w:val="1"/>
      <w:marLeft w:val="0"/>
      <w:marRight w:val="0"/>
      <w:marTop w:val="0"/>
      <w:marBottom w:val="0"/>
      <w:divBdr>
        <w:top w:val="none" w:sz="0" w:space="0" w:color="auto"/>
        <w:left w:val="none" w:sz="0" w:space="0" w:color="auto"/>
        <w:bottom w:val="none" w:sz="0" w:space="0" w:color="auto"/>
        <w:right w:val="none" w:sz="0" w:space="0" w:color="auto"/>
      </w:divBdr>
    </w:div>
    <w:div w:id="1174413611">
      <w:bodyDiv w:val="1"/>
      <w:marLeft w:val="0"/>
      <w:marRight w:val="0"/>
      <w:marTop w:val="0"/>
      <w:marBottom w:val="0"/>
      <w:divBdr>
        <w:top w:val="none" w:sz="0" w:space="0" w:color="auto"/>
        <w:left w:val="none" w:sz="0" w:space="0" w:color="auto"/>
        <w:bottom w:val="none" w:sz="0" w:space="0" w:color="auto"/>
        <w:right w:val="none" w:sz="0" w:space="0" w:color="auto"/>
      </w:divBdr>
    </w:div>
    <w:div w:id="1175807418">
      <w:bodyDiv w:val="1"/>
      <w:marLeft w:val="0"/>
      <w:marRight w:val="0"/>
      <w:marTop w:val="0"/>
      <w:marBottom w:val="0"/>
      <w:divBdr>
        <w:top w:val="none" w:sz="0" w:space="0" w:color="auto"/>
        <w:left w:val="none" w:sz="0" w:space="0" w:color="auto"/>
        <w:bottom w:val="none" w:sz="0" w:space="0" w:color="auto"/>
        <w:right w:val="none" w:sz="0" w:space="0" w:color="auto"/>
      </w:divBdr>
    </w:div>
    <w:div w:id="1176845509">
      <w:bodyDiv w:val="1"/>
      <w:marLeft w:val="0"/>
      <w:marRight w:val="0"/>
      <w:marTop w:val="0"/>
      <w:marBottom w:val="0"/>
      <w:divBdr>
        <w:top w:val="none" w:sz="0" w:space="0" w:color="auto"/>
        <w:left w:val="none" w:sz="0" w:space="0" w:color="auto"/>
        <w:bottom w:val="none" w:sz="0" w:space="0" w:color="auto"/>
        <w:right w:val="none" w:sz="0" w:space="0" w:color="auto"/>
      </w:divBdr>
    </w:div>
    <w:div w:id="1177160536">
      <w:bodyDiv w:val="1"/>
      <w:marLeft w:val="0"/>
      <w:marRight w:val="0"/>
      <w:marTop w:val="0"/>
      <w:marBottom w:val="0"/>
      <w:divBdr>
        <w:top w:val="none" w:sz="0" w:space="0" w:color="auto"/>
        <w:left w:val="none" w:sz="0" w:space="0" w:color="auto"/>
        <w:bottom w:val="none" w:sz="0" w:space="0" w:color="auto"/>
        <w:right w:val="none" w:sz="0" w:space="0" w:color="auto"/>
      </w:divBdr>
    </w:div>
    <w:div w:id="1180923359">
      <w:bodyDiv w:val="1"/>
      <w:marLeft w:val="0"/>
      <w:marRight w:val="0"/>
      <w:marTop w:val="0"/>
      <w:marBottom w:val="0"/>
      <w:divBdr>
        <w:top w:val="none" w:sz="0" w:space="0" w:color="auto"/>
        <w:left w:val="none" w:sz="0" w:space="0" w:color="auto"/>
        <w:bottom w:val="none" w:sz="0" w:space="0" w:color="auto"/>
        <w:right w:val="none" w:sz="0" w:space="0" w:color="auto"/>
      </w:divBdr>
    </w:div>
    <w:div w:id="1181042776">
      <w:bodyDiv w:val="1"/>
      <w:marLeft w:val="0"/>
      <w:marRight w:val="0"/>
      <w:marTop w:val="0"/>
      <w:marBottom w:val="0"/>
      <w:divBdr>
        <w:top w:val="none" w:sz="0" w:space="0" w:color="auto"/>
        <w:left w:val="none" w:sz="0" w:space="0" w:color="auto"/>
        <w:bottom w:val="none" w:sz="0" w:space="0" w:color="auto"/>
        <w:right w:val="none" w:sz="0" w:space="0" w:color="auto"/>
      </w:divBdr>
    </w:div>
    <w:div w:id="1181972286">
      <w:bodyDiv w:val="1"/>
      <w:marLeft w:val="0"/>
      <w:marRight w:val="0"/>
      <w:marTop w:val="0"/>
      <w:marBottom w:val="0"/>
      <w:divBdr>
        <w:top w:val="none" w:sz="0" w:space="0" w:color="auto"/>
        <w:left w:val="none" w:sz="0" w:space="0" w:color="auto"/>
        <w:bottom w:val="none" w:sz="0" w:space="0" w:color="auto"/>
        <w:right w:val="none" w:sz="0" w:space="0" w:color="auto"/>
      </w:divBdr>
    </w:div>
    <w:div w:id="1184367052">
      <w:bodyDiv w:val="1"/>
      <w:marLeft w:val="0"/>
      <w:marRight w:val="0"/>
      <w:marTop w:val="0"/>
      <w:marBottom w:val="0"/>
      <w:divBdr>
        <w:top w:val="none" w:sz="0" w:space="0" w:color="auto"/>
        <w:left w:val="none" w:sz="0" w:space="0" w:color="auto"/>
        <w:bottom w:val="none" w:sz="0" w:space="0" w:color="auto"/>
        <w:right w:val="none" w:sz="0" w:space="0" w:color="auto"/>
      </w:divBdr>
    </w:div>
    <w:div w:id="1184785300">
      <w:bodyDiv w:val="1"/>
      <w:marLeft w:val="0"/>
      <w:marRight w:val="0"/>
      <w:marTop w:val="0"/>
      <w:marBottom w:val="0"/>
      <w:divBdr>
        <w:top w:val="none" w:sz="0" w:space="0" w:color="auto"/>
        <w:left w:val="none" w:sz="0" w:space="0" w:color="auto"/>
        <w:bottom w:val="none" w:sz="0" w:space="0" w:color="auto"/>
        <w:right w:val="none" w:sz="0" w:space="0" w:color="auto"/>
      </w:divBdr>
    </w:div>
    <w:div w:id="1186362181">
      <w:bodyDiv w:val="1"/>
      <w:marLeft w:val="0"/>
      <w:marRight w:val="0"/>
      <w:marTop w:val="0"/>
      <w:marBottom w:val="0"/>
      <w:divBdr>
        <w:top w:val="none" w:sz="0" w:space="0" w:color="auto"/>
        <w:left w:val="none" w:sz="0" w:space="0" w:color="auto"/>
        <w:bottom w:val="none" w:sz="0" w:space="0" w:color="auto"/>
        <w:right w:val="none" w:sz="0" w:space="0" w:color="auto"/>
      </w:divBdr>
    </w:div>
    <w:div w:id="1189027170">
      <w:bodyDiv w:val="1"/>
      <w:marLeft w:val="0"/>
      <w:marRight w:val="0"/>
      <w:marTop w:val="0"/>
      <w:marBottom w:val="0"/>
      <w:divBdr>
        <w:top w:val="none" w:sz="0" w:space="0" w:color="auto"/>
        <w:left w:val="none" w:sz="0" w:space="0" w:color="auto"/>
        <w:bottom w:val="none" w:sz="0" w:space="0" w:color="auto"/>
        <w:right w:val="none" w:sz="0" w:space="0" w:color="auto"/>
      </w:divBdr>
    </w:div>
    <w:div w:id="1192231751">
      <w:bodyDiv w:val="1"/>
      <w:marLeft w:val="0"/>
      <w:marRight w:val="0"/>
      <w:marTop w:val="0"/>
      <w:marBottom w:val="0"/>
      <w:divBdr>
        <w:top w:val="none" w:sz="0" w:space="0" w:color="auto"/>
        <w:left w:val="none" w:sz="0" w:space="0" w:color="auto"/>
        <w:bottom w:val="none" w:sz="0" w:space="0" w:color="auto"/>
        <w:right w:val="none" w:sz="0" w:space="0" w:color="auto"/>
      </w:divBdr>
    </w:div>
    <w:div w:id="1193612242">
      <w:bodyDiv w:val="1"/>
      <w:marLeft w:val="0"/>
      <w:marRight w:val="0"/>
      <w:marTop w:val="0"/>
      <w:marBottom w:val="0"/>
      <w:divBdr>
        <w:top w:val="none" w:sz="0" w:space="0" w:color="auto"/>
        <w:left w:val="none" w:sz="0" w:space="0" w:color="auto"/>
        <w:bottom w:val="none" w:sz="0" w:space="0" w:color="auto"/>
        <w:right w:val="none" w:sz="0" w:space="0" w:color="auto"/>
      </w:divBdr>
    </w:div>
    <w:div w:id="1197505781">
      <w:bodyDiv w:val="1"/>
      <w:marLeft w:val="0"/>
      <w:marRight w:val="0"/>
      <w:marTop w:val="0"/>
      <w:marBottom w:val="0"/>
      <w:divBdr>
        <w:top w:val="none" w:sz="0" w:space="0" w:color="auto"/>
        <w:left w:val="none" w:sz="0" w:space="0" w:color="auto"/>
        <w:bottom w:val="none" w:sz="0" w:space="0" w:color="auto"/>
        <w:right w:val="none" w:sz="0" w:space="0" w:color="auto"/>
      </w:divBdr>
    </w:div>
    <w:div w:id="1201239241">
      <w:bodyDiv w:val="1"/>
      <w:marLeft w:val="0"/>
      <w:marRight w:val="0"/>
      <w:marTop w:val="0"/>
      <w:marBottom w:val="0"/>
      <w:divBdr>
        <w:top w:val="none" w:sz="0" w:space="0" w:color="auto"/>
        <w:left w:val="none" w:sz="0" w:space="0" w:color="auto"/>
        <w:bottom w:val="none" w:sz="0" w:space="0" w:color="auto"/>
        <w:right w:val="none" w:sz="0" w:space="0" w:color="auto"/>
      </w:divBdr>
    </w:div>
    <w:div w:id="1203444960">
      <w:bodyDiv w:val="1"/>
      <w:marLeft w:val="0"/>
      <w:marRight w:val="0"/>
      <w:marTop w:val="0"/>
      <w:marBottom w:val="0"/>
      <w:divBdr>
        <w:top w:val="none" w:sz="0" w:space="0" w:color="auto"/>
        <w:left w:val="none" w:sz="0" w:space="0" w:color="auto"/>
        <w:bottom w:val="none" w:sz="0" w:space="0" w:color="auto"/>
        <w:right w:val="none" w:sz="0" w:space="0" w:color="auto"/>
      </w:divBdr>
    </w:div>
    <w:div w:id="1203597077">
      <w:bodyDiv w:val="1"/>
      <w:marLeft w:val="0"/>
      <w:marRight w:val="0"/>
      <w:marTop w:val="0"/>
      <w:marBottom w:val="0"/>
      <w:divBdr>
        <w:top w:val="none" w:sz="0" w:space="0" w:color="auto"/>
        <w:left w:val="none" w:sz="0" w:space="0" w:color="auto"/>
        <w:bottom w:val="none" w:sz="0" w:space="0" w:color="auto"/>
        <w:right w:val="none" w:sz="0" w:space="0" w:color="auto"/>
      </w:divBdr>
    </w:div>
    <w:div w:id="1203640359">
      <w:bodyDiv w:val="1"/>
      <w:marLeft w:val="0"/>
      <w:marRight w:val="0"/>
      <w:marTop w:val="0"/>
      <w:marBottom w:val="0"/>
      <w:divBdr>
        <w:top w:val="none" w:sz="0" w:space="0" w:color="auto"/>
        <w:left w:val="none" w:sz="0" w:space="0" w:color="auto"/>
        <w:bottom w:val="none" w:sz="0" w:space="0" w:color="auto"/>
        <w:right w:val="none" w:sz="0" w:space="0" w:color="auto"/>
      </w:divBdr>
    </w:div>
    <w:div w:id="1205406449">
      <w:bodyDiv w:val="1"/>
      <w:marLeft w:val="0"/>
      <w:marRight w:val="0"/>
      <w:marTop w:val="0"/>
      <w:marBottom w:val="0"/>
      <w:divBdr>
        <w:top w:val="none" w:sz="0" w:space="0" w:color="auto"/>
        <w:left w:val="none" w:sz="0" w:space="0" w:color="auto"/>
        <w:bottom w:val="none" w:sz="0" w:space="0" w:color="auto"/>
        <w:right w:val="none" w:sz="0" w:space="0" w:color="auto"/>
      </w:divBdr>
    </w:div>
    <w:div w:id="1206529665">
      <w:bodyDiv w:val="1"/>
      <w:marLeft w:val="0"/>
      <w:marRight w:val="0"/>
      <w:marTop w:val="0"/>
      <w:marBottom w:val="0"/>
      <w:divBdr>
        <w:top w:val="none" w:sz="0" w:space="0" w:color="auto"/>
        <w:left w:val="none" w:sz="0" w:space="0" w:color="auto"/>
        <w:bottom w:val="none" w:sz="0" w:space="0" w:color="auto"/>
        <w:right w:val="none" w:sz="0" w:space="0" w:color="auto"/>
      </w:divBdr>
    </w:div>
    <w:div w:id="1207596442">
      <w:bodyDiv w:val="1"/>
      <w:marLeft w:val="0"/>
      <w:marRight w:val="0"/>
      <w:marTop w:val="0"/>
      <w:marBottom w:val="0"/>
      <w:divBdr>
        <w:top w:val="none" w:sz="0" w:space="0" w:color="auto"/>
        <w:left w:val="none" w:sz="0" w:space="0" w:color="auto"/>
        <w:bottom w:val="none" w:sz="0" w:space="0" w:color="auto"/>
        <w:right w:val="none" w:sz="0" w:space="0" w:color="auto"/>
      </w:divBdr>
    </w:div>
    <w:div w:id="1209535531">
      <w:bodyDiv w:val="1"/>
      <w:marLeft w:val="0"/>
      <w:marRight w:val="0"/>
      <w:marTop w:val="0"/>
      <w:marBottom w:val="0"/>
      <w:divBdr>
        <w:top w:val="none" w:sz="0" w:space="0" w:color="auto"/>
        <w:left w:val="none" w:sz="0" w:space="0" w:color="auto"/>
        <w:bottom w:val="none" w:sz="0" w:space="0" w:color="auto"/>
        <w:right w:val="none" w:sz="0" w:space="0" w:color="auto"/>
      </w:divBdr>
    </w:div>
    <w:div w:id="1210844931">
      <w:bodyDiv w:val="1"/>
      <w:marLeft w:val="0"/>
      <w:marRight w:val="0"/>
      <w:marTop w:val="0"/>
      <w:marBottom w:val="0"/>
      <w:divBdr>
        <w:top w:val="none" w:sz="0" w:space="0" w:color="auto"/>
        <w:left w:val="none" w:sz="0" w:space="0" w:color="auto"/>
        <w:bottom w:val="none" w:sz="0" w:space="0" w:color="auto"/>
        <w:right w:val="none" w:sz="0" w:space="0" w:color="auto"/>
      </w:divBdr>
    </w:div>
    <w:div w:id="1213690788">
      <w:bodyDiv w:val="1"/>
      <w:marLeft w:val="0"/>
      <w:marRight w:val="0"/>
      <w:marTop w:val="0"/>
      <w:marBottom w:val="0"/>
      <w:divBdr>
        <w:top w:val="none" w:sz="0" w:space="0" w:color="auto"/>
        <w:left w:val="none" w:sz="0" w:space="0" w:color="auto"/>
        <w:bottom w:val="none" w:sz="0" w:space="0" w:color="auto"/>
        <w:right w:val="none" w:sz="0" w:space="0" w:color="auto"/>
      </w:divBdr>
    </w:div>
    <w:div w:id="1216891249">
      <w:bodyDiv w:val="1"/>
      <w:marLeft w:val="0"/>
      <w:marRight w:val="0"/>
      <w:marTop w:val="0"/>
      <w:marBottom w:val="0"/>
      <w:divBdr>
        <w:top w:val="none" w:sz="0" w:space="0" w:color="auto"/>
        <w:left w:val="none" w:sz="0" w:space="0" w:color="auto"/>
        <w:bottom w:val="none" w:sz="0" w:space="0" w:color="auto"/>
        <w:right w:val="none" w:sz="0" w:space="0" w:color="auto"/>
      </w:divBdr>
    </w:div>
    <w:div w:id="1222474996">
      <w:bodyDiv w:val="1"/>
      <w:marLeft w:val="0"/>
      <w:marRight w:val="0"/>
      <w:marTop w:val="0"/>
      <w:marBottom w:val="0"/>
      <w:divBdr>
        <w:top w:val="none" w:sz="0" w:space="0" w:color="auto"/>
        <w:left w:val="none" w:sz="0" w:space="0" w:color="auto"/>
        <w:bottom w:val="none" w:sz="0" w:space="0" w:color="auto"/>
        <w:right w:val="none" w:sz="0" w:space="0" w:color="auto"/>
      </w:divBdr>
    </w:div>
    <w:div w:id="1224441461">
      <w:bodyDiv w:val="1"/>
      <w:marLeft w:val="0"/>
      <w:marRight w:val="0"/>
      <w:marTop w:val="0"/>
      <w:marBottom w:val="0"/>
      <w:divBdr>
        <w:top w:val="none" w:sz="0" w:space="0" w:color="auto"/>
        <w:left w:val="none" w:sz="0" w:space="0" w:color="auto"/>
        <w:bottom w:val="none" w:sz="0" w:space="0" w:color="auto"/>
        <w:right w:val="none" w:sz="0" w:space="0" w:color="auto"/>
      </w:divBdr>
    </w:div>
    <w:div w:id="1225094709">
      <w:bodyDiv w:val="1"/>
      <w:marLeft w:val="0"/>
      <w:marRight w:val="0"/>
      <w:marTop w:val="0"/>
      <w:marBottom w:val="0"/>
      <w:divBdr>
        <w:top w:val="none" w:sz="0" w:space="0" w:color="auto"/>
        <w:left w:val="none" w:sz="0" w:space="0" w:color="auto"/>
        <w:bottom w:val="none" w:sz="0" w:space="0" w:color="auto"/>
        <w:right w:val="none" w:sz="0" w:space="0" w:color="auto"/>
      </w:divBdr>
    </w:div>
    <w:div w:id="1226794451">
      <w:bodyDiv w:val="1"/>
      <w:marLeft w:val="0"/>
      <w:marRight w:val="0"/>
      <w:marTop w:val="0"/>
      <w:marBottom w:val="0"/>
      <w:divBdr>
        <w:top w:val="none" w:sz="0" w:space="0" w:color="auto"/>
        <w:left w:val="none" w:sz="0" w:space="0" w:color="auto"/>
        <w:bottom w:val="none" w:sz="0" w:space="0" w:color="auto"/>
        <w:right w:val="none" w:sz="0" w:space="0" w:color="auto"/>
      </w:divBdr>
    </w:div>
    <w:div w:id="1229270070">
      <w:bodyDiv w:val="1"/>
      <w:marLeft w:val="0"/>
      <w:marRight w:val="0"/>
      <w:marTop w:val="0"/>
      <w:marBottom w:val="0"/>
      <w:divBdr>
        <w:top w:val="none" w:sz="0" w:space="0" w:color="auto"/>
        <w:left w:val="none" w:sz="0" w:space="0" w:color="auto"/>
        <w:bottom w:val="none" w:sz="0" w:space="0" w:color="auto"/>
        <w:right w:val="none" w:sz="0" w:space="0" w:color="auto"/>
      </w:divBdr>
    </w:div>
    <w:div w:id="1232277419">
      <w:bodyDiv w:val="1"/>
      <w:marLeft w:val="0"/>
      <w:marRight w:val="0"/>
      <w:marTop w:val="0"/>
      <w:marBottom w:val="0"/>
      <w:divBdr>
        <w:top w:val="none" w:sz="0" w:space="0" w:color="auto"/>
        <w:left w:val="none" w:sz="0" w:space="0" w:color="auto"/>
        <w:bottom w:val="none" w:sz="0" w:space="0" w:color="auto"/>
        <w:right w:val="none" w:sz="0" w:space="0" w:color="auto"/>
      </w:divBdr>
    </w:div>
    <w:div w:id="1234196571">
      <w:bodyDiv w:val="1"/>
      <w:marLeft w:val="0"/>
      <w:marRight w:val="0"/>
      <w:marTop w:val="0"/>
      <w:marBottom w:val="0"/>
      <w:divBdr>
        <w:top w:val="none" w:sz="0" w:space="0" w:color="auto"/>
        <w:left w:val="none" w:sz="0" w:space="0" w:color="auto"/>
        <w:bottom w:val="none" w:sz="0" w:space="0" w:color="auto"/>
        <w:right w:val="none" w:sz="0" w:space="0" w:color="auto"/>
      </w:divBdr>
    </w:div>
    <w:div w:id="1235122530">
      <w:bodyDiv w:val="1"/>
      <w:marLeft w:val="0"/>
      <w:marRight w:val="0"/>
      <w:marTop w:val="0"/>
      <w:marBottom w:val="0"/>
      <w:divBdr>
        <w:top w:val="none" w:sz="0" w:space="0" w:color="auto"/>
        <w:left w:val="none" w:sz="0" w:space="0" w:color="auto"/>
        <w:bottom w:val="none" w:sz="0" w:space="0" w:color="auto"/>
        <w:right w:val="none" w:sz="0" w:space="0" w:color="auto"/>
      </w:divBdr>
    </w:div>
    <w:div w:id="1235822443">
      <w:bodyDiv w:val="1"/>
      <w:marLeft w:val="0"/>
      <w:marRight w:val="0"/>
      <w:marTop w:val="0"/>
      <w:marBottom w:val="0"/>
      <w:divBdr>
        <w:top w:val="none" w:sz="0" w:space="0" w:color="auto"/>
        <w:left w:val="none" w:sz="0" w:space="0" w:color="auto"/>
        <w:bottom w:val="none" w:sz="0" w:space="0" w:color="auto"/>
        <w:right w:val="none" w:sz="0" w:space="0" w:color="auto"/>
      </w:divBdr>
    </w:div>
    <w:div w:id="1236353087">
      <w:bodyDiv w:val="1"/>
      <w:marLeft w:val="0"/>
      <w:marRight w:val="0"/>
      <w:marTop w:val="0"/>
      <w:marBottom w:val="0"/>
      <w:divBdr>
        <w:top w:val="none" w:sz="0" w:space="0" w:color="auto"/>
        <w:left w:val="none" w:sz="0" w:space="0" w:color="auto"/>
        <w:bottom w:val="none" w:sz="0" w:space="0" w:color="auto"/>
        <w:right w:val="none" w:sz="0" w:space="0" w:color="auto"/>
      </w:divBdr>
    </w:div>
    <w:div w:id="1237400008">
      <w:bodyDiv w:val="1"/>
      <w:marLeft w:val="0"/>
      <w:marRight w:val="0"/>
      <w:marTop w:val="0"/>
      <w:marBottom w:val="0"/>
      <w:divBdr>
        <w:top w:val="none" w:sz="0" w:space="0" w:color="auto"/>
        <w:left w:val="none" w:sz="0" w:space="0" w:color="auto"/>
        <w:bottom w:val="none" w:sz="0" w:space="0" w:color="auto"/>
        <w:right w:val="none" w:sz="0" w:space="0" w:color="auto"/>
      </w:divBdr>
    </w:div>
    <w:div w:id="1238368761">
      <w:bodyDiv w:val="1"/>
      <w:marLeft w:val="0"/>
      <w:marRight w:val="0"/>
      <w:marTop w:val="0"/>
      <w:marBottom w:val="0"/>
      <w:divBdr>
        <w:top w:val="none" w:sz="0" w:space="0" w:color="auto"/>
        <w:left w:val="none" w:sz="0" w:space="0" w:color="auto"/>
        <w:bottom w:val="none" w:sz="0" w:space="0" w:color="auto"/>
        <w:right w:val="none" w:sz="0" w:space="0" w:color="auto"/>
      </w:divBdr>
    </w:div>
    <w:div w:id="1246912267">
      <w:bodyDiv w:val="1"/>
      <w:marLeft w:val="0"/>
      <w:marRight w:val="0"/>
      <w:marTop w:val="0"/>
      <w:marBottom w:val="0"/>
      <w:divBdr>
        <w:top w:val="none" w:sz="0" w:space="0" w:color="auto"/>
        <w:left w:val="none" w:sz="0" w:space="0" w:color="auto"/>
        <w:bottom w:val="none" w:sz="0" w:space="0" w:color="auto"/>
        <w:right w:val="none" w:sz="0" w:space="0" w:color="auto"/>
      </w:divBdr>
    </w:div>
    <w:div w:id="1248272663">
      <w:bodyDiv w:val="1"/>
      <w:marLeft w:val="0"/>
      <w:marRight w:val="0"/>
      <w:marTop w:val="0"/>
      <w:marBottom w:val="0"/>
      <w:divBdr>
        <w:top w:val="none" w:sz="0" w:space="0" w:color="auto"/>
        <w:left w:val="none" w:sz="0" w:space="0" w:color="auto"/>
        <w:bottom w:val="none" w:sz="0" w:space="0" w:color="auto"/>
        <w:right w:val="none" w:sz="0" w:space="0" w:color="auto"/>
      </w:divBdr>
    </w:div>
    <w:div w:id="1253974968">
      <w:bodyDiv w:val="1"/>
      <w:marLeft w:val="0"/>
      <w:marRight w:val="0"/>
      <w:marTop w:val="0"/>
      <w:marBottom w:val="0"/>
      <w:divBdr>
        <w:top w:val="none" w:sz="0" w:space="0" w:color="auto"/>
        <w:left w:val="none" w:sz="0" w:space="0" w:color="auto"/>
        <w:bottom w:val="none" w:sz="0" w:space="0" w:color="auto"/>
        <w:right w:val="none" w:sz="0" w:space="0" w:color="auto"/>
      </w:divBdr>
    </w:div>
    <w:div w:id="1255548428">
      <w:bodyDiv w:val="1"/>
      <w:marLeft w:val="0"/>
      <w:marRight w:val="0"/>
      <w:marTop w:val="0"/>
      <w:marBottom w:val="0"/>
      <w:divBdr>
        <w:top w:val="none" w:sz="0" w:space="0" w:color="auto"/>
        <w:left w:val="none" w:sz="0" w:space="0" w:color="auto"/>
        <w:bottom w:val="none" w:sz="0" w:space="0" w:color="auto"/>
        <w:right w:val="none" w:sz="0" w:space="0" w:color="auto"/>
      </w:divBdr>
    </w:div>
    <w:div w:id="1255823083">
      <w:bodyDiv w:val="1"/>
      <w:marLeft w:val="0"/>
      <w:marRight w:val="0"/>
      <w:marTop w:val="0"/>
      <w:marBottom w:val="0"/>
      <w:divBdr>
        <w:top w:val="none" w:sz="0" w:space="0" w:color="auto"/>
        <w:left w:val="none" w:sz="0" w:space="0" w:color="auto"/>
        <w:bottom w:val="none" w:sz="0" w:space="0" w:color="auto"/>
        <w:right w:val="none" w:sz="0" w:space="0" w:color="auto"/>
      </w:divBdr>
    </w:div>
    <w:div w:id="1259677063">
      <w:bodyDiv w:val="1"/>
      <w:marLeft w:val="0"/>
      <w:marRight w:val="0"/>
      <w:marTop w:val="0"/>
      <w:marBottom w:val="0"/>
      <w:divBdr>
        <w:top w:val="none" w:sz="0" w:space="0" w:color="auto"/>
        <w:left w:val="none" w:sz="0" w:space="0" w:color="auto"/>
        <w:bottom w:val="none" w:sz="0" w:space="0" w:color="auto"/>
        <w:right w:val="none" w:sz="0" w:space="0" w:color="auto"/>
      </w:divBdr>
    </w:div>
    <w:div w:id="1267812875">
      <w:bodyDiv w:val="1"/>
      <w:marLeft w:val="0"/>
      <w:marRight w:val="0"/>
      <w:marTop w:val="0"/>
      <w:marBottom w:val="0"/>
      <w:divBdr>
        <w:top w:val="none" w:sz="0" w:space="0" w:color="auto"/>
        <w:left w:val="none" w:sz="0" w:space="0" w:color="auto"/>
        <w:bottom w:val="none" w:sz="0" w:space="0" w:color="auto"/>
        <w:right w:val="none" w:sz="0" w:space="0" w:color="auto"/>
      </w:divBdr>
    </w:div>
    <w:div w:id="1272862642">
      <w:bodyDiv w:val="1"/>
      <w:marLeft w:val="0"/>
      <w:marRight w:val="0"/>
      <w:marTop w:val="0"/>
      <w:marBottom w:val="0"/>
      <w:divBdr>
        <w:top w:val="none" w:sz="0" w:space="0" w:color="auto"/>
        <w:left w:val="none" w:sz="0" w:space="0" w:color="auto"/>
        <w:bottom w:val="none" w:sz="0" w:space="0" w:color="auto"/>
        <w:right w:val="none" w:sz="0" w:space="0" w:color="auto"/>
      </w:divBdr>
    </w:div>
    <w:div w:id="1276013534">
      <w:bodyDiv w:val="1"/>
      <w:marLeft w:val="0"/>
      <w:marRight w:val="0"/>
      <w:marTop w:val="0"/>
      <w:marBottom w:val="0"/>
      <w:divBdr>
        <w:top w:val="none" w:sz="0" w:space="0" w:color="auto"/>
        <w:left w:val="none" w:sz="0" w:space="0" w:color="auto"/>
        <w:bottom w:val="none" w:sz="0" w:space="0" w:color="auto"/>
        <w:right w:val="none" w:sz="0" w:space="0" w:color="auto"/>
      </w:divBdr>
    </w:div>
    <w:div w:id="1284193135">
      <w:bodyDiv w:val="1"/>
      <w:marLeft w:val="0"/>
      <w:marRight w:val="0"/>
      <w:marTop w:val="0"/>
      <w:marBottom w:val="0"/>
      <w:divBdr>
        <w:top w:val="none" w:sz="0" w:space="0" w:color="auto"/>
        <w:left w:val="none" w:sz="0" w:space="0" w:color="auto"/>
        <w:bottom w:val="none" w:sz="0" w:space="0" w:color="auto"/>
        <w:right w:val="none" w:sz="0" w:space="0" w:color="auto"/>
      </w:divBdr>
    </w:div>
    <w:div w:id="1284769892">
      <w:bodyDiv w:val="1"/>
      <w:marLeft w:val="0"/>
      <w:marRight w:val="0"/>
      <w:marTop w:val="0"/>
      <w:marBottom w:val="0"/>
      <w:divBdr>
        <w:top w:val="none" w:sz="0" w:space="0" w:color="auto"/>
        <w:left w:val="none" w:sz="0" w:space="0" w:color="auto"/>
        <w:bottom w:val="none" w:sz="0" w:space="0" w:color="auto"/>
        <w:right w:val="none" w:sz="0" w:space="0" w:color="auto"/>
      </w:divBdr>
    </w:div>
    <w:div w:id="1285430531">
      <w:bodyDiv w:val="1"/>
      <w:marLeft w:val="0"/>
      <w:marRight w:val="0"/>
      <w:marTop w:val="0"/>
      <w:marBottom w:val="0"/>
      <w:divBdr>
        <w:top w:val="none" w:sz="0" w:space="0" w:color="auto"/>
        <w:left w:val="none" w:sz="0" w:space="0" w:color="auto"/>
        <w:bottom w:val="none" w:sz="0" w:space="0" w:color="auto"/>
        <w:right w:val="none" w:sz="0" w:space="0" w:color="auto"/>
      </w:divBdr>
    </w:div>
    <w:div w:id="1285497827">
      <w:bodyDiv w:val="1"/>
      <w:marLeft w:val="0"/>
      <w:marRight w:val="0"/>
      <w:marTop w:val="0"/>
      <w:marBottom w:val="0"/>
      <w:divBdr>
        <w:top w:val="none" w:sz="0" w:space="0" w:color="auto"/>
        <w:left w:val="none" w:sz="0" w:space="0" w:color="auto"/>
        <w:bottom w:val="none" w:sz="0" w:space="0" w:color="auto"/>
        <w:right w:val="none" w:sz="0" w:space="0" w:color="auto"/>
      </w:divBdr>
    </w:div>
    <w:div w:id="1287538880">
      <w:bodyDiv w:val="1"/>
      <w:marLeft w:val="0"/>
      <w:marRight w:val="0"/>
      <w:marTop w:val="0"/>
      <w:marBottom w:val="0"/>
      <w:divBdr>
        <w:top w:val="none" w:sz="0" w:space="0" w:color="auto"/>
        <w:left w:val="none" w:sz="0" w:space="0" w:color="auto"/>
        <w:bottom w:val="none" w:sz="0" w:space="0" w:color="auto"/>
        <w:right w:val="none" w:sz="0" w:space="0" w:color="auto"/>
      </w:divBdr>
    </w:div>
    <w:div w:id="1289815920">
      <w:bodyDiv w:val="1"/>
      <w:marLeft w:val="0"/>
      <w:marRight w:val="0"/>
      <w:marTop w:val="0"/>
      <w:marBottom w:val="0"/>
      <w:divBdr>
        <w:top w:val="none" w:sz="0" w:space="0" w:color="auto"/>
        <w:left w:val="none" w:sz="0" w:space="0" w:color="auto"/>
        <w:bottom w:val="none" w:sz="0" w:space="0" w:color="auto"/>
        <w:right w:val="none" w:sz="0" w:space="0" w:color="auto"/>
      </w:divBdr>
    </w:div>
    <w:div w:id="1293756004">
      <w:bodyDiv w:val="1"/>
      <w:marLeft w:val="0"/>
      <w:marRight w:val="0"/>
      <w:marTop w:val="0"/>
      <w:marBottom w:val="0"/>
      <w:divBdr>
        <w:top w:val="none" w:sz="0" w:space="0" w:color="auto"/>
        <w:left w:val="none" w:sz="0" w:space="0" w:color="auto"/>
        <w:bottom w:val="none" w:sz="0" w:space="0" w:color="auto"/>
        <w:right w:val="none" w:sz="0" w:space="0" w:color="auto"/>
      </w:divBdr>
    </w:div>
    <w:div w:id="1294288228">
      <w:bodyDiv w:val="1"/>
      <w:marLeft w:val="0"/>
      <w:marRight w:val="0"/>
      <w:marTop w:val="0"/>
      <w:marBottom w:val="0"/>
      <w:divBdr>
        <w:top w:val="none" w:sz="0" w:space="0" w:color="auto"/>
        <w:left w:val="none" w:sz="0" w:space="0" w:color="auto"/>
        <w:bottom w:val="none" w:sz="0" w:space="0" w:color="auto"/>
        <w:right w:val="none" w:sz="0" w:space="0" w:color="auto"/>
      </w:divBdr>
    </w:div>
    <w:div w:id="1296524905">
      <w:bodyDiv w:val="1"/>
      <w:marLeft w:val="0"/>
      <w:marRight w:val="0"/>
      <w:marTop w:val="0"/>
      <w:marBottom w:val="0"/>
      <w:divBdr>
        <w:top w:val="none" w:sz="0" w:space="0" w:color="auto"/>
        <w:left w:val="none" w:sz="0" w:space="0" w:color="auto"/>
        <w:bottom w:val="none" w:sz="0" w:space="0" w:color="auto"/>
        <w:right w:val="none" w:sz="0" w:space="0" w:color="auto"/>
      </w:divBdr>
    </w:div>
    <w:div w:id="1296639152">
      <w:bodyDiv w:val="1"/>
      <w:marLeft w:val="0"/>
      <w:marRight w:val="0"/>
      <w:marTop w:val="0"/>
      <w:marBottom w:val="0"/>
      <w:divBdr>
        <w:top w:val="none" w:sz="0" w:space="0" w:color="auto"/>
        <w:left w:val="none" w:sz="0" w:space="0" w:color="auto"/>
        <w:bottom w:val="none" w:sz="0" w:space="0" w:color="auto"/>
        <w:right w:val="none" w:sz="0" w:space="0" w:color="auto"/>
      </w:divBdr>
    </w:div>
    <w:div w:id="1296835450">
      <w:bodyDiv w:val="1"/>
      <w:marLeft w:val="0"/>
      <w:marRight w:val="0"/>
      <w:marTop w:val="0"/>
      <w:marBottom w:val="0"/>
      <w:divBdr>
        <w:top w:val="none" w:sz="0" w:space="0" w:color="auto"/>
        <w:left w:val="none" w:sz="0" w:space="0" w:color="auto"/>
        <w:bottom w:val="none" w:sz="0" w:space="0" w:color="auto"/>
        <w:right w:val="none" w:sz="0" w:space="0" w:color="auto"/>
      </w:divBdr>
    </w:div>
    <w:div w:id="1297375784">
      <w:bodyDiv w:val="1"/>
      <w:marLeft w:val="0"/>
      <w:marRight w:val="0"/>
      <w:marTop w:val="0"/>
      <w:marBottom w:val="0"/>
      <w:divBdr>
        <w:top w:val="none" w:sz="0" w:space="0" w:color="auto"/>
        <w:left w:val="none" w:sz="0" w:space="0" w:color="auto"/>
        <w:bottom w:val="none" w:sz="0" w:space="0" w:color="auto"/>
        <w:right w:val="none" w:sz="0" w:space="0" w:color="auto"/>
      </w:divBdr>
    </w:div>
    <w:div w:id="1299140693">
      <w:bodyDiv w:val="1"/>
      <w:marLeft w:val="0"/>
      <w:marRight w:val="0"/>
      <w:marTop w:val="0"/>
      <w:marBottom w:val="0"/>
      <w:divBdr>
        <w:top w:val="none" w:sz="0" w:space="0" w:color="auto"/>
        <w:left w:val="none" w:sz="0" w:space="0" w:color="auto"/>
        <w:bottom w:val="none" w:sz="0" w:space="0" w:color="auto"/>
        <w:right w:val="none" w:sz="0" w:space="0" w:color="auto"/>
      </w:divBdr>
    </w:div>
    <w:div w:id="1299795583">
      <w:bodyDiv w:val="1"/>
      <w:marLeft w:val="0"/>
      <w:marRight w:val="0"/>
      <w:marTop w:val="0"/>
      <w:marBottom w:val="0"/>
      <w:divBdr>
        <w:top w:val="none" w:sz="0" w:space="0" w:color="auto"/>
        <w:left w:val="none" w:sz="0" w:space="0" w:color="auto"/>
        <w:bottom w:val="none" w:sz="0" w:space="0" w:color="auto"/>
        <w:right w:val="none" w:sz="0" w:space="0" w:color="auto"/>
      </w:divBdr>
    </w:div>
    <w:div w:id="1300571646">
      <w:bodyDiv w:val="1"/>
      <w:marLeft w:val="0"/>
      <w:marRight w:val="0"/>
      <w:marTop w:val="0"/>
      <w:marBottom w:val="0"/>
      <w:divBdr>
        <w:top w:val="none" w:sz="0" w:space="0" w:color="auto"/>
        <w:left w:val="none" w:sz="0" w:space="0" w:color="auto"/>
        <w:bottom w:val="none" w:sz="0" w:space="0" w:color="auto"/>
        <w:right w:val="none" w:sz="0" w:space="0" w:color="auto"/>
      </w:divBdr>
    </w:div>
    <w:div w:id="1301689471">
      <w:bodyDiv w:val="1"/>
      <w:marLeft w:val="0"/>
      <w:marRight w:val="0"/>
      <w:marTop w:val="0"/>
      <w:marBottom w:val="0"/>
      <w:divBdr>
        <w:top w:val="none" w:sz="0" w:space="0" w:color="auto"/>
        <w:left w:val="none" w:sz="0" w:space="0" w:color="auto"/>
        <w:bottom w:val="none" w:sz="0" w:space="0" w:color="auto"/>
        <w:right w:val="none" w:sz="0" w:space="0" w:color="auto"/>
      </w:divBdr>
    </w:div>
    <w:div w:id="1307860993">
      <w:bodyDiv w:val="1"/>
      <w:marLeft w:val="0"/>
      <w:marRight w:val="0"/>
      <w:marTop w:val="0"/>
      <w:marBottom w:val="0"/>
      <w:divBdr>
        <w:top w:val="none" w:sz="0" w:space="0" w:color="auto"/>
        <w:left w:val="none" w:sz="0" w:space="0" w:color="auto"/>
        <w:bottom w:val="none" w:sz="0" w:space="0" w:color="auto"/>
        <w:right w:val="none" w:sz="0" w:space="0" w:color="auto"/>
      </w:divBdr>
    </w:div>
    <w:div w:id="1308318885">
      <w:bodyDiv w:val="1"/>
      <w:marLeft w:val="0"/>
      <w:marRight w:val="0"/>
      <w:marTop w:val="0"/>
      <w:marBottom w:val="0"/>
      <w:divBdr>
        <w:top w:val="none" w:sz="0" w:space="0" w:color="auto"/>
        <w:left w:val="none" w:sz="0" w:space="0" w:color="auto"/>
        <w:bottom w:val="none" w:sz="0" w:space="0" w:color="auto"/>
        <w:right w:val="none" w:sz="0" w:space="0" w:color="auto"/>
      </w:divBdr>
    </w:div>
    <w:div w:id="1308438458">
      <w:bodyDiv w:val="1"/>
      <w:marLeft w:val="0"/>
      <w:marRight w:val="0"/>
      <w:marTop w:val="0"/>
      <w:marBottom w:val="0"/>
      <w:divBdr>
        <w:top w:val="none" w:sz="0" w:space="0" w:color="auto"/>
        <w:left w:val="none" w:sz="0" w:space="0" w:color="auto"/>
        <w:bottom w:val="none" w:sz="0" w:space="0" w:color="auto"/>
        <w:right w:val="none" w:sz="0" w:space="0" w:color="auto"/>
      </w:divBdr>
    </w:div>
    <w:div w:id="1311062147">
      <w:bodyDiv w:val="1"/>
      <w:marLeft w:val="0"/>
      <w:marRight w:val="0"/>
      <w:marTop w:val="0"/>
      <w:marBottom w:val="0"/>
      <w:divBdr>
        <w:top w:val="none" w:sz="0" w:space="0" w:color="auto"/>
        <w:left w:val="none" w:sz="0" w:space="0" w:color="auto"/>
        <w:bottom w:val="none" w:sz="0" w:space="0" w:color="auto"/>
        <w:right w:val="none" w:sz="0" w:space="0" w:color="auto"/>
      </w:divBdr>
    </w:div>
    <w:div w:id="1313174339">
      <w:bodyDiv w:val="1"/>
      <w:marLeft w:val="0"/>
      <w:marRight w:val="0"/>
      <w:marTop w:val="0"/>
      <w:marBottom w:val="0"/>
      <w:divBdr>
        <w:top w:val="none" w:sz="0" w:space="0" w:color="auto"/>
        <w:left w:val="none" w:sz="0" w:space="0" w:color="auto"/>
        <w:bottom w:val="none" w:sz="0" w:space="0" w:color="auto"/>
        <w:right w:val="none" w:sz="0" w:space="0" w:color="auto"/>
      </w:divBdr>
    </w:div>
    <w:div w:id="1314023829">
      <w:bodyDiv w:val="1"/>
      <w:marLeft w:val="0"/>
      <w:marRight w:val="0"/>
      <w:marTop w:val="0"/>
      <w:marBottom w:val="0"/>
      <w:divBdr>
        <w:top w:val="none" w:sz="0" w:space="0" w:color="auto"/>
        <w:left w:val="none" w:sz="0" w:space="0" w:color="auto"/>
        <w:bottom w:val="none" w:sz="0" w:space="0" w:color="auto"/>
        <w:right w:val="none" w:sz="0" w:space="0" w:color="auto"/>
      </w:divBdr>
    </w:div>
    <w:div w:id="1314068138">
      <w:bodyDiv w:val="1"/>
      <w:marLeft w:val="0"/>
      <w:marRight w:val="0"/>
      <w:marTop w:val="0"/>
      <w:marBottom w:val="0"/>
      <w:divBdr>
        <w:top w:val="none" w:sz="0" w:space="0" w:color="auto"/>
        <w:left w:val="none" w:sz="0" w:space="0" w:color="auto"/>
        <w:bottom w:val="none" w:sz="0" w:space="0" w:color="auto"/>
        <w:right w:val="none" w:sz="0" w:space="0" w:color="auto"/>
      </w:divBdr>
    </w:div>
    <w:div w:id="1314336101">
      <w:bodyDiv w:val="1"/>
      <w:marLeft w:val="0"/>
      <w:marRight w:val="0"/>
      <w:marTop w:val="0"/>
      <w:marBottom w:val="0"/>
      <w:divBdr>
        <w:top w:val="none" w:sz="0" w:space="0" w:color="auto"/>
        <w:left w:val="none" w:sz="0" w:space="0" w:color="auto"/>
        <w:bottom w:val="none" w:sz="0" w:space="0" w:color="auto"/>
        <w:right w:val="none" w:sz="0" w:space="0" w:color="auto"/>
      </w:divBdr>
    </w:div>
    <w:div w:id="1316766353">
      <w:bodyDiv w:val="1"/>
      <w:marLeft w:val="0"/>
      <w:marRight w:val="0"/>
      <w:marTop w:val="0"/>
      <w:marBottom w:val="0"/>
      <w:divBdr>
        <w:top w:val="none" w:sz="0" w:space="0" w:color="auto"/>
        <w:left w:val="none" w:sz="0" w:space="0" w:color="auto"/>
        <w:bottom w:val="none" w:sz="0" w:space="0" w:color="auto"/>
        <w:right w:val="none" w:sz="0" w:space="0" w:color="auto"/>
      </w:divBdr>
    </w:div>
    <w:div w:id="1317029072">
      <w:bodyDiv w:val="1"/>
      <w:marLeft w:val="0"/>
      <w:marRight w:val="0"/>
      <w:marTop w:val="0"/>
      <w:marBottom w:val="0"/>
      <w:divBdr>
        <w:top w:val="none" w:sz="0" w:space="0" w:color="auto"/>
        <w:left w:val="none" w:sz="0" w:space="0" w:color="auto"/>
        <w:bottom w:val="none" w:sz="0" w:space="0" w:color="auto"/>
        <w:right w:val="none" w:sz="0" w:space="0" w:color="auto"/>
      </w:divBdr>
    </w:div>
    <w:div w:id="1317880769">
      <w:bodyDiv w:val="1"/>
      <w:marLeft w:val="0"/>
      <w:marRight w:val="0"/>
      <w:marTop w:val="0"/>
      <w:marBottom w:val="0"/>
      <w:divBdr>
        <w:top w:val="none" w:sz="0" w:space="0" w:color="auto"/>
        <w:left w:val="none" w:sz="0" w:space="0" w:color="auto"/>
        <w:bottom w:val="none" w:sz="0" w:space="0" w:color="auto"/>
        <w:right w:val="none" w:sz="0" w:space="0" w:color="auto"/>
      </w:divBdr>
    </w:div>
    <w:div w:id="1320773658">
      <w:bodyDiv w:val="1"/>
      <w:marLeft w:val="0"/>
      <w:marRight w:val="0"/>
      <w:marTop w:val="0"/>
      <w:marBottom w:val="0"/>
      <w:divBdr>
        <w:top w:val="none" w:sz="0" w:space="0" w:color="auto"/>
        <w:left w:val="none" w:sz="0" w:space="0" w:color="auto"/>
        <w:bottom w:val="none" w:sz="0" w:space="0" w:color="auto"/>
        <w:right w:val="none" w:sz="0" w:space="0" w:color="auto"/>
      </w:divBdr>
    </w:div>
    <w:div w:id="1321543572">
      <w:bodyDiv w:val="1"/>
      <w:marLeft w:val="0"/>
      <w:marRight w:val="0"/>
      <w:marTop w:val="0"/>
      <w:marBottom w:val="0"/>
      <w:divBdr>
        <w:top w:val="none" w:sz="0" w:space="0" w:color="auto"/>
        <w:left w:val="none" w:sz="0" w:space="0" w:color="auto"/>
        <w:bottom w:val="none" w:sz="0" w:space="0" w:color="auto"/>
        <w:right w:val="none" w:sz="0" w:space="0" w:color="auto"/>
      </w:divBdr>
    </w:div>
    <w:div w:id="1325351618">
      <w:bodyDiv w:val="1"/>
      <w:marLeft w:val="0"/>
      <w:marRight w:val="0"/>
      <w:marTop w:val="0"/>
      <w:marBottom w:val="0"/>
      <w:divBdr>
        <w:top w:val="none" w:sz="0" w:space="0" w:color="auto"/>
        <w:left w:val="none" w:sz="0" w:space="0" w:color="auto"/>
        <w:bottom w:val="none" w:sz="0" w:space="0" w:color="auto"/>
        <w:right w:val="none" w:sz="0" w:space="0" w:color="auto"/>
      </w:divBdr>
    </w:div>
    <w:div w:id="1334381250">
      <w:bodyDiv w:val="1"/>
      <w:marLeft w:val="0"/>
      <w:marRight w:val="0"/>
      <w:marTop w:val="0"/>
      <w:marBottom w:val="0"/>
      <w:divBdr>
        <w:top w:val="none" w:sz="0" w:space="0" w:color="auto"/>
        <w:left w:val="none" w:sz="0" w:space="0" w:color="auto"/>
        <w:bottom w:val="none" w:sz="0" w:space="0" w:color="auto"/>
        <w:right w:val="none" w:sz="0" w:space="0" w:color="auto"/>
      </w:divBdr>
    </w:div>
    <w:div w:id="1335916199">
      <w:bodyDiv w:val="1"/>
      <w:marLeft w:val="0"/>
      <w:marRight w:val="0"/>
      <w:marTop w:val="0"/>
      <w:marBottom w:val="0"/>
      <w:divBdr>
        <w:top w:val="none" w:sz="0" w:space="0" w:color="auto"/>
        <w:left w:val="none" w:sz="0" w:space="0" w:color="auto"/>
        <w:bottom w:val="none" w:sz="0" w:space="0" w:color="auto"/>
        <w:right w:val="none" w:sz="0" w:space="0" w:color="auto"/>
      </w:divBdr>
    </w:div>
    <w:div w:id="1352680375">
      <w:bodyDiv w:val="1"/>
      <w:marLeft w:val="0"/>
      <w:marRight w:val="0"/>
      <w:marTop w:val="0"/>
      <w:marBottom w:val="0"/>
      <w:divBdr>
        <w:top w:val="none" w:sz="0" w:space="0" w:color="auto"/>
        <w:left w:val="none" w:sz="0" w:space="0" w:color="auto"/>
        <w:bottom w:val="none" w:sz="0" w:space="0" w:color="auto"/>
        <w:right w:val="none" w:sz="0" w:space="0" w:color="auto"/>
      </w:divBdr>
    </w:div>
    <w:div w:id="1354846034">
      <w:bodyDiv w:val="1"/>
      <w:marLeft w:val="0"/>
      <w:marRight w:val="0"/>
      <w:marTop w:val="0"/>
      <w:marBottom w:val="0"/>
      <w:divBdr>
        <w:top w:val="none" w:sz="0" w:space="0" w:color="auto"/>
        <w:left w:val="none" w:sz="0" w:space="0" w:color="auto"/>
        <w:bottom w:val="none" w:sz="0" w:space="0" w:color="auto"/>
        <w:right w:val="none" w:sz="0" w:space="0" w:color="auto"/>
      </w:divBdr>
    </w:div>
    <w:div w:id="1355157435">
      <w:bodyDiv w:val="1"/>
      <w:marLeft w:val="0"/>
      <w:marRight w:val="0"/>
      <w:marTop w:val="0"/>
      <w:marBottom w:val="0"/>
      <w:divBdr>
        <w:top w:val="none" w:sz="0" w:space="0" w:color="auto"/>
        <w:left w:val="none" w:sz="0" w:space="0" w:color="auto"/>
        <w:bottom w:val="none" w:sz="0" w:space="0" w:color="auto"/>
        <w:right w:val="none" w:sz="0" w:space="0" w:color="auto"/>
      </w:divBdr>
    </w:div>
    <w:div w:id="1357267888">
      <w:bodyDiv w:val="1"/>
      <w:marLeft w:val="0"/>
      <w:marRight w:val="0"/>
      <w:marTop w:val="0"/>
      <w:marBottom w:val="0"/>
      <w:divBdr>
        <w:top w:val="none" w:sz="0" w:space="0" w:color="auto"/>
        <w:left w:val="none" w:sz="0" w:space="0" w:color="auto"/>
        <w:bottom w:val="none" w:sz="0" w:space="0" w:color="auto"/>
        <w:right w:val="none" w:sz="0" w:space="0" w:color="auto"/>
      </w:divBdr>
    </w:div>
    <w:div w:id="1361054045">
      <w:bodyDiv w:val="1"/>
      <w:marLeft w:val="0"/>
      <w:marRight w:val="0"/>
      <w:marTop w:val="0"/>
      <w:marBottom w:val="0"/>
      <w:divBdr>
        <w:top w:val="none" w:sz="0" w:space="0" w:color="auto"/>
        <w:left w:val="none" w:sz="0" w:space="0" w:color="auto"/>
        <w:bottom w:val="none" w:sz="0" w:space="0" w:color="auto"/>
        <w:right w:val="none" w:sz="0" w:space="0" w:color="auto"/>
      </w:divBdr>
    </w:div>
    <w:div w:id="1362972733">
      <w:bodyDiv w:val="1"/>
      <w:marLeft w:val="0"/>
      <w:marRight w:val="0"/>
      <w:marTop w:val="0"/>
      <w:marBottom w:val="0"/>
      <w:divBdr>
        <w:top w:val="none" w:sz="0" w:space="0" w:color="auto"/>
        <w:left w:val="none" w:sz="0" w:space="0" w:color="auto"/>
        <w:bottom w:val="none" w:sz="0" w:space="0" w:color="auto"/>
        <w:right w:val="none" w:sz="0" w:space="0" w:color="auto"/>
      </w:divBdr>
    </w:div>
    <w:div w:id="1364095027">
      <w:bodyDiv w:val="1"/>
      <w:marLeft w:val="0"/>
      <w:marRight w:val="0"/>
      <w:marTop w:val="0"/>
      <w:marBottom w:val="0"/>
      <w:divBdr>
        <w:top w:val="none" w:sz="0" w:space="0" w:color="auto"/>
        <w:left w:val="none" w:sz="0" w:space="0" w:color="auto"/>
        <w:bottom w:val="none" w:sz="0" w:space="0" w:color="auto"/>
        <w:right w:val="none" w:sz="0" w:space="0" w:color="auto"/>
      </w:divBdr>
    </w:div>
    <w:div w:id="1365058335">
      <w:bodyDiv w:val="1"/>
      <w:marLeft w:val="0"/>
      <w:marRight w:val="0"/>
      <w:marTop w:val="0"/>
      <w:marBottom w:val="0"/>
      <w:divBdr>
        <w:top w:val="none" w:sz="0" w:space="0" w:color="auto"/>
        <w:left w:val="none" w:sz="0" w:space="0" w:color="auto"/>
        <w:bottom w:val="none" w:sz="0" w:space="0" w:color="auto"/>
        <w:right w:val="none" w:sz="0" w:space="0" w:color="auto"/>
      </w:divBdr>
    </w:div>
    <w:div w:id="1371299298">
      <w:bodyDiv w:val="1"/>
      <w:marLeft w:val="0"/>
      <w:marRight w:val="0"/>
      <w:marTop w:val="0"/>
      <w:marBottom w:val="0"/>
      <w:divBdr>
        <w:top w:val="none" w:sz="0" w:space="0" w:color="auto"/>
        <w:left w:val="none" w:sz="0" w:space="0" w:color="auto"/>
        <w:bottom w:val="none" w:sz="0" w:space="0" w:color="auto"/>
        <w:right w:val="none" w:sz="0" w:space="0" w:color="auto"/>
      </w:divBdr>
    </w:div>
    <w:div w:id="1371413740">
      <w:bodyDiv w:val="1"/>
      <w:marLeft w:val="0"/>
      <w:marRight w:val="0"/>
      <w:marTop w:val="0"/>
      <w:marBottom w:val="0"/>
      <w:divBdr>
        <w:top w:val="none" w:sz="0" w:space="0" w:color="auto"/>
        <w:left w:val="none" w:sz="0" w:space="0" w:color="auto"/>
        <w:bottom w:val="none" w:sz="0" w:space="0" w:color="auto"/>
        <w:right w:val="none" w:sz="0" w:space="0" w:color="auto"/>
      </w:divBdr>
    </w:div>
    <w:div w:id="1375229806">
      <w:bodyDiv w:val="1"/>
      <w:marLeft w:val="0"/>
      <w:marRight w:val="0"/>
      <w:marTop w:val="0"/>
      <w:marBottom w:val="0"/>
      <w:divBdr>
        <w:top w:val="none" w:sz="0" w:space="0" w:color="auto"/>
        <w:left w:val="none" w:sz="0" w:space="0" w:color="auto"/>
        <w:bottom w:val="none" w:sz="0" w:space="0" w:color="auto"/>
        <w:right w:val="none" w:sz="0" w:space="0" w:color="auto"/>
      </w:divBdr>
    </w:div>
    <w:div w:id="1375500185">
      <w:bodyDiv w:val="1"/>
      <w:marLeft w:val="0"/>
      <w:marRight w:val="0"/>
      <w:marTop w:val="0"/>
      <w:marBottom w:val="0"/>
      <w:divBdr>
        <w:top w:val="none" w:sz="0" w:space="0" w:color="auto"/>
        <w:left w:val="none" w:sz="0" w:space="0" w:color="auto"/>
        <w:bottom w:val="none" w:sz="0" w:space="0" w:color="auto"/>
        <w:right w:val="none" w:sz="0" w:space="0" w:color="auto"/>
      </w:divBdr>
    </w:div>
    <w:div w:id="1376541698">
      <w:bodyDiv w:val="1"/>
      <w:marLeft w:val="0"/>
      <w:marRight w:val="0"/>
      <w:marTop w:val="0"/>
      <w:marBottom w:val="0"/>
      <w:divBdr>
        <w:top w:val="none" w:sz="0" w:space="0" w:color="auto"/>
        <w:left w:val="none" w:sz="0" w:space="0" w:color="auto"/>
        <w:bottom w:val="none" w:sz="0" w:space="0" w:color="auto"/>
        <w:right w:val="none" w:sz="0" w:space="0" w:color="auto"/>
      </w:divBdr>
    </w:div>
    <w:div w:id="1378044587">
      <w:bodyDiv w:val="1"/>
      <w:marLeft w:val="0"/>
      <w:marRight w:val="0"/>
      <w:marTop w:val="0"/>
      <w:marBottom w:val="0"/>
      <w:divBdr>
        <w:top w:val="none" w:sz="0" w:space="0" w:color="auto"/>
        <w:left w:val="none" w:sz="0" w:space="0" w:color="auto"/>
        <w:bottom w:val="none" w:sz="0" w:space="0" w:color="auto"/>
        <w:right w:val="none" w:sz="0" w:space="0" w:color="auto"/>
      </w:divBdr>
    </w:div>
    <w:div w:id="1380741935">
      <w:bodyDiv w:val="1"/>
      <w:marLeft w:val="0"/>
      <w:marRight w:val="0"/>
      <w:marTop w:val="0"/>
      <w:marBottom w:val="0"/>
      <w:divBdr>
        <w:top w:val="none" w:sz="0" w:space="0" w:color="auto"/>
        <w:left w:val="none" w:sz="0" w:space="0" w:color="auto"/>
        <w:bottom w:val="none" w:sz="0" w:space="0" w:color="auto"/>
        <w:right w:val="none" w:sz="0" w:space="0" w:color="auto"/>
      </w:divBdr>
    </w:div>
    <w:div w:id="1382510742">
      <w:bodyDiv w:val="1"/>
      <w:marLeft w:val="0"/>
      <w:marRight w:val="0"/>
      <w:marTop w:val="0"/>
      <w:marBottom w:val="0"/>
      <w:divBdr>
        <w:top w:val="none" w:sz="0" w:space="0" w:color="auto"/>
        <w:left w:val="none" w:sz="0" w:space="0" w:color="auto"/>
        <w:bottom w:val="none" w:sz="0" w:space="0" w:color="auto"/>
        <w:right w:val="none" w:sz="0" w:space="0" w:color="auto"/>
      </w:divBdr>
    </w:div>
    <w:div w:id="1383210567">
      <w:bodyDiv w:val="1"/>
      <w:marLeft w:val="0"/>
      <w:marRight w:val="0"/>
      <w:marTop w:val="0"/>
      <w:marBottom w:val="0"/>
      <w:divBdr>
        <w:top w:val="none" w:sz="0" w:space="0" w:color="auto"/>
        <w:left w:val="none" w:sz="0" w:space="0" w:color="auto"/>
        <w:bottom w:val="none" w:sz="0" w:space="0" w:color="auto"/>
        <w:right w:val="none" w:sz="0" w:space="0" w:color="auto"/>
      </w:divBdr>
    </w:div>
    <w:div w:id="1385711943">
      <w:bodyDiv w:val="1"/>
      <w:marLeft w:val="0"/>
      <w:marRight w:val="0"/>
      <w:marTop w:val="0"/>
      <w:marBottom w:val="0"/>
      <w:divBdr>
        <w:top w:val="none" w:sz="0" w:space="0" w:color="auto"/>
        <w:left w:val="none" w:sz="0" w:space="0" w:color="auto"/>
        <w:bottom w:val="none" w:sz="0" w:space="0" w:color="auto"/>
        <w:right w:val="none" w:sz="0" w:space="0" w:color="auto"/>
      </w:divBdr>
    </w:div>
    <w:div w:id="1390375632">
      <w:bodyDiv w:val="1"/>
      <w:marLeft w:val="0"/>
      <w:marRight w:val="0"/>
      <w:marTop w:val="0"/>
      <w:marBottom w:val="0"/>
      <w:divBdr>
        <w:top w:val="none" w:sz="0" w:space="0" w:color="auto"/>
        <w:left w:val="none" w:sz="0" w:space="0" w:color="auto"/>
        <w:bottom w:val="none" w:sz="0" w:space="0" w:color="auto"/>
        <w:right w:val="none" w:sz="0" w:space="0" w:color="auto"/>
      </w:divBdr>
    </w:div>
    <w:div w:id="1390499470">
      <w:bodyDiv w:val="1"/>
      <w:marLeft w:val="0"/>
      <w:marRight w:val="0"/>
      <w:marTop w:val="0"/>
      <w:marBottom w:val="0"/>
      <w:divBdr>
        <w:top w:val="none" w:sz="0" w:space="0" w:color="auto"/>
        <w:left w:val="none" w:sz="0" w:space="0" w:color="auto"/>
        <w:bottom w:val="none" w:sz="0" w:space="0" w:color="auto"/>
        <w:right w:val="none" w:sz="0" w:space="0" w:color="auto"/>
      </w:divBdr>
    </w:div>
    <w:div w:id="1392535668">
      <w:bodyDiv w:val="1"/>
      <w:marLeft w:val="0"/>
      <w:marRight w:val="0"/>
      <w:marTop w:val="0"/>
      <w:marBottom w:val="0"/>
      <w:divBdr>
        <w:top w:val="none" w:sz="0" w:space="0" w:color="auto"/>
        <w:left w:val="none" w:sz="0" w:space="0" w:color="auto"/>
        <w:bottom w:val="none" w:sz="0" w:space="0" w:color="auto"/>
        <w:right w:val="none" w:sz="0" w:space="0" w:color="auto"/>
      </w:divBdr>
    </w:div>
    <w:div w:id="1393310986">
      <w:bodyDiv w:val="1"/>
      <w:marLeft w:val="0"/>
      <w:marRight w:val="0"/>
      <w:marTop w:val="0"/>
      <w:marBottom w:val="0"/>
      <w:divBdr>
        <w:top w:val="none" w:sz="0" w:space="0" w:color="auto"/>
        <w:left w:val="none" w:sz="0" w:space="0" w:color="auto"/>
        <w:bottom w:val="none" w:sz="0" w:space="0" w:color="auto"/>
        <w:right w:val="none" w:sz="0" w:space="0" w:color="auto"/>
      </w:divBdr>
    </w:div>
    <w:div w:id="1393694657">
      <w:bodyDiv w:val="1"/>
      <w:marLeft w:val="0"/>
      <w:marRight w:val="0"/>
      <w:marTop w:val="0"/>
      <w:marBottom w:val="0"/>
      <w:divBdr>
        <w:top w:val="none" w:sz="0" w:space="0" w:color="auto"/>
        <w:left w:val="none" w:sz="0" w:space="0" w:color="auto"/>
        <w:bottom w:val="none" w:sz="0" w:space="0" w:color="auto"/>
        <w:right w:val="none" w:sz="0" w:space="0" w:color="auto"/>
      </w:divBdr>
    </w:div>
    <w:div w:id="1394738219">
      <w:bodyDiv w:val="1"/>
      <w:marLeft w:val="0"/>
      <w:marRight w:val="0"/>
      <w:marTop w:val="0"/>
      <w:marBottom w:val="0"/>
      <w:divBdr>
        <w:top w:val="none" w:sz="0" w:space="0" w:color="auto"/>
        <w:left w:val="none" w:sz="0" w:space="0" w:color="auto"/>
        <w:bottom w:val="none" w:sz="0" w:space="0" w:color="auto"/>
        <w:right w:val="none" w:sz="0" w:space="0" w:color="auto"/>
      </w:divBdr>
    </w:div>
    <w:div w:id="1397585532">
      <w:bodyDiv w:val="1"/>
      <w:marLeft w:val="0"/>
      <w:marRight w:val="0"/>
      <w:marTop w:val="0"/>
      <w:marBottom w:val="0"/>
      <w:divBdr>
        <w:top w:val="none" w:sz="0" w:space="0" w:color="auto"/>
        <w:left w:val="none" w:sz="0" w:space="0" w:color="auto"/>
        <w:bottom w:val="none" w:sz="0" w:space="0" w:color="auto"/>
        <w:right w:val="none" w:sz="0" w:space="0" w:color="auto"/>
      </w:divBdr>
    </w:div>
    <w:div w:id="1400983483">
      <w:bodyDiv w:val="1"/>
      <w:marLeft w:val="0"/>
      <w:marRight w:val="0"/>
      <w:marTop w:val="0"/>
      <w:marBottom w:val="0"/>
      <w:divBdr>
        <w:top w:val="none" w:sz="0" w:space="0" w:color="auto"/>
        <w:left w:val="none" w:sz="0" w:space="0" w:color="auto"/>
        <w:bottom w:val="none" w:sz="0" w:space="0" w:color="auto"/>
        <w:right w:val="none" w:sz="0" w:space="0" w:color="auto"/>
      </w:divBdr>
    </w:div>
    <w:div w:id="1402485148">
      <w:bodyDiv w:val="1"/>
      <w:marLeft w:val="0"/>
      <w:marRight w:val="0"/>
      <w:marTop w:val="0"/>
      <w:marBottom w:val="0"/>
      <w:divBdr>
        <w:top w:val="none" w:sz="0" w:space="0" w:color="auto"/>
        <w:left w:val="none" w:sz="0" w:space="0" w:color="auto"/>
        <w:bottom w:val="none" w:sz="0" w:space="0" w:color="auto"/>
        <w:right w:val="none" w:sz="0" w:space="0" w:color="auto"/>
      </w:divBdr>
    </w:div>
    <w:div w:id="1405176778">
      <w:bodyDiv w:val="1"/>
      <w:marLeft w:val="0"/>
      <w:marRight w:val="0"/>
      <w:marTop w:val="0"/>
      <w:marBottom w:val="0"/>
      <w:divBdr>
        <w:top w:val="none" w:sz="0" w:space="0" w:color="auto"/>
        <w:left w:val="none" w:sz="0" w:space="0" w:color="auto"/>
        <w:bottom w:val="none" w:sz="0" w:space="0" w:color="auto"/>
        <w:right w:val="none" w:sz="0" w:space="0" w:color="auto"/>
      </w:divBdr>
    </w:div>
    <w:div w:id="1409036883">
      <w:bodyDiv w:val="1"/>
      <w:marLeft w:val="0"/>
      <w:marRight w:val="0"/>
      <w:marTop w:val="0"/>
      <w:marBottom w:val="0"/>
      <w:divBdr>
        <w:top w:val="none" w:sz="0" w:space="0" w:color="auto"/>
        <w:left w:val="none" w:sz="0" w:space="0" w:color="auto"/>
        <w:bottom w:val="none" w:sz="0" w:space="0" w:color="auto"/>
        <w:right w:val="none" w:sz="0" w:space="0" w:color="auto"/>
      </w:divBdr>
    </w:div>
    <w:div w:id="1409377366">
      <w:bodyDiv w:val="1"/>
      <w:marLeft w:val="0"/>
      <w:marRight w:val="0"/>
      <w:marTop w:val="0"/>
      <w:marBottom w:val="0"/>
      <w:divBdr>
        <w:top w:val="none" w:sz="0" w:space="0" w:color="auto"/>
        <w:left w:val="none" w:sz="0" w:space="0" w:color="auto"/>
        <w:bottom w:val="none" w:sz="0" w:space="0" w:color="auto"/>
        <w:right w:val="none" w:sz="0" w:space="0" w:color="auto"/>
      </w:divBdr>
    </w:div>
    <w:div w:id="1419330037">
      <w:bodyDiv w:val="1"/>
      <w:marLeft w:val="0"/>
      <w:marRight w:val="0"/>
      <w:marTop w:val="0"/>
      <w:marBottom w:val="0"/>
      <w:divBdr>
        <w:top w:val="none" w:sz="0" w:space="0" w:color="auto"/>
        <w:left w:val="none" w:sz="0" w:space="0" w:color="auto"/>
        <w:bottom w:val="none" w:sz="0" w:space="0" w:color="auto"/>
        <w:right w:val="none" w:sz="0" w:space="0" w:color="auto"/>
      </w:divBdr>
    </w:div>
    <w:div w:id="1421483562">
      <w:bodyDiv w:val="1"/>
      <w:marLeft w:val="0"/>
      <w:marRight w:val="0"/>
      <w:marTop w:val="0"/>
      <w:marBottom w:val="0"/>
      <w:divBdr>
        <w:top w:val="none" w:sz="0" w:space="0" w:color="auto"/>
        <w:left w:val="none" w:sz="0" w:space="0" w:color="auto"/>
        <w:bottom w:val="none" w:sz="0" w:space="0" w:color="auto"/>
        <w:right w:val="none" w:sz="0" w:space="0" w:color="auto"/>
      </w:divBdr>
    </w:div>
    <w:div w:id="1427266818">
      <w:bodyDiv w:val="1"/>
      <w:marLeft w:val="0"/>
      <w:marRight w:val="0"/>
      <w:marTop w:val="0"/>
      <w:marBottom w:val="0"/>
      <w:divBdr>
        <w:top w:val="none" w:sz="0" w:space="0" w:color="auto"/>
        <w:left w:val="none" w:sz="0" w:space="0" w:color="auto"/>
        <w:bottom w:val="none" w:sz="0" w:space="0" w:color="auto"/>
        <w:right w:val="none" w:sz="0" w:space="0" w:color="auto"/>
      </w:divBdr>
    </w:div>
    <w:div w:id="1427992750">
      <w:bodyDiv w:val="1"/>
      <w:marLeft w:val="0"/>
      <w:marRight w:val="0"/>
      <w:marTop w:val="0"/>
      <w:marBottom w:val="0"/>
      <w:divBdr>
        <w:top w:val="none" w:sz="0" w:space="0" w:color="auto"/>
        <w:left w:val="none" w:sz="0" w:space="0" w:color="auto"/>
        <w:bottom w:val="none" w:sz="0" w:space="0" w:color="auto"/>
        <w:right w:val="none" w:sz="0" w:space="0" w:color="auto"/>
      </w:divBdr>
    </w:div>
    <w:div w:id="1433284277">
      <w:bodyDiv w:val="1"/>
      <w:marLeft w:val="0"/>
      <w:marRight w:val="0"/>
      <w:marTop w:val="0"/>
      <w:marBottom w:val="0"/>
      <w:divBdr>
        <w:top w:val="none" w:sz="0" w:space="0" w:color="auto"/>
        <w:left w:val="none" w:sz="0" w:space="0" w:color="auto"/>
        <w:bottom w:val="none" w:sz="0" w:space="0" w:color="auto"/>
        <w:right w:val="none" w:sz="0" w:space="0" w:color="auto"/>
      </w:divBdr>
    </w:div>
    <w:div w:id="1436553593">
      <w:bodyDiv w:val="1"/>
      <w:marLeft w:val="0"/>
      <w:marRight w:val="0"/>
      <w:marTop w:val="0"/>
      <w:marBottom w:val="0"/>
      <w:divBdr>
        <w:top w:val="none" w:sz="0" w:space="0" w:color="auto"/>
        <w:left w:val="none" w:sz="0" w:space="0" w:color="auto"/>
        <w:bottom w:val="none" w:sz="0" w:space="0" w:color="auto"/>
        <w:right w:val="none" w:sz="0" w:space="0" w:color="auto"/>
      </w:divBdr>
    </w:div>
    <w:div w:id="1438283170">
      <w:bodyDiv w:val="1"/>
      <w:marLeft w:val="0"/>
      <w:marRight w:val="0"/>
      <w:marTop w:val="0"/>
      <w:marBottom w:val="0"/>
      <w:divBdr>
        <w:top w:val="none" w:sz="0" w:space="0" w:color="auto"/>
        <w:left w:val="none" w:sz="0" w:space="0" w:color="auto"/>
        <w:bottom w:val="none" w:sz="0" w:space="0" w:color="auto"/>
        <w:right w:val="none" w:sz="0" w:space="0" w:color="auto"/>
      </w:divBdr>
    </w:div>
    <w:div w:id="1438913973">
      <w:bodyDiv w:val="1"/>
      <w:marLeft w:val="0"/>
      <w:marRight w:val="0"/>
      <w:marTop w:val="0"/>
      <w:marBottom w:val="0"/>
      <w:divBdr>
        <w:top w:val="none" w:sz="0" w:space="0" w:color="auto"/>
        <w:left w:val="none" w:sz="0" w:space="0" w:color="auto"/>
        <w:bottom w:val="none" w:sz="0" w:space="0" w:color="auto"/>
        <w:right w:val="none" w:sz="0" w:space="0" w:color="auto"/>
      </w:divBdr>
    </w:div>
    <w:div w:id="1441338835">
      <w:bodyDiv w:val="1"/>
      <w:marLeft w:val="0"/>
      <w:marRight w:val="0"/>
      <w:marTop w:val="0"/>
      <w:marBottom w:val="0"/>
      <w:divBdr>
        <w:top w:val="none" w:sz="0" w:space="0" w:color="auto"/>
        <w:left w:val="none" w:sz="0" w:space="0" w:color="auto"/>
        <w:bottom w:val="none" w:sz="0" w:space="0" w:color="auto"/>
        <w:right w:val="none" w:sz="0" w:space="0" w:color="auto"/>
      </w:divBdr>
    </w:div>
    <w:div w:id="1441603906">
      <w:bodyDiv w:val="1"/>
      <w:marLeft w:val="0"/>
      <w:marRight w:val="0"/>
      <w:marTop w:val="0"/>
      <w:marBottom w:val="0"/>
      <w:divBdr>
        <w:top w:val="none" w:sz="0" w:space="0" w:color="auto"/>
        <w:left w:val="none" w:sz="0" w:space="0" w:color="auto"/>
        <w:bottom w:val="none" w:sz="0" w:space="0" w:color="auto"/>
        <w:right w:val="none" w:sz="0" w:space="0" w:color="auto"/>
      </w:divBdr>
    </w:div>
    <w:div w:id="1449087024">
      <w:bodyDiv w:val="1"/>
      <w:marLeft w:val="0"/>
      <w:marRight w:val="0"/>
      <w:marTop w:val="0"/>
      <w:marBottom w:val="0"/>
      <w:divBdr>
        <w:top w:val="none" w:sz="0" w:space="0" w:color="auto"/>
        <w:left w:val="none" w:sz="0" w:space="0" w:color="auto"/>
        <w:bottom w:val="none" w:sz="0" w:space="0" w:color="auto"/>
        <w:right w:val="none" w:sz="0" w:space="0" w:color="auto"/>
      </w:divBdr>
    </w:div>
    <w:div w:id="1451512788">
      <w:bodyDiv w:val="1"/>
      <w:marLeft w:val="0"/>
      <w:marRight w:val="0"/>
      <w:marTop w:val="0"/>
      <w:marBottom w:val="0"/>
      <w:divBdr>
        <w:top w:val="none" w:sz="0" w:space="0" w:color="auto"/>
        <w:left w:val="none" w:sz="0" w:space="0" w:color="auto"/>
        <w:bottom w:val="none" w:sz="0" w:space="0" w:color="auto"/>
        <w:right w:val="none" w:sz="0" w:space="0" w:color="auto"/>
      </w:divBdr>
    </w:div>
    <w:div w:id="1451588962">
      <w:bodyDiv w:val="1"/>
      <w:marLeft w:val="0"/>
      <w:marRight w:val="0"/>
      <w:marTop w:val="0"/>
      <w:marBottom w:val="0"/>
      <w:divBdr>
        <w:top w:val="none" w:sz="0" w:space="0" w:color="auto"/>
        <w:left w:val="none" w:sz="0" w:space="0" w:color="auto"/>
        <w:bottom w:val="none" w:sz="0" w:space="0" w:color="auto"/>
        <w:right w:val="none" w:sz="0" w:space="0" w:color="auto"/>
      </w:divBdr>
    </w:div>
    <w:div w:id="1452744463">
      <w:bodyDiv w:val="1"/>
      <w:marLeft w:val="0"/>
      <w:marRight w:val="0"/>
      <w:marTop w:val="0"/>
      <w:marBottom w:val="0"/>
      <w:divBdr>
        <w:top w:val="none" w:sz="0" w:space="0" w:color="auto"/>
        <w:left w:val="none" w:sz="0" w:space="0" w:color="auto"/>
        <w:bottom w:val="none" w:sz="0" w:space="0" w:color="auto"/>
        <w:right w:val="none" w:sz="0" w:space="0" w:color="auto"/>
      </w:divBdr>
    </w:div>
    <w:div w:id="1453287981">
      <w:bodyDiv w:val="1"/>
      <w:marLeft w:val="0"/>
      <w:marRight w:val="0"/>
      <w:marTop w:val="0"/>
      <w:marBottom w:val="0"/>
      <w:divBdr>
        <w:top w:val="none" w:sz="0" w:space="0" w:color="auto"/>
        <w:left w:val="none" w:sz="0" w:space="0" w:color="auto"/>
        <w:bottom w:val="none" w:sz="0" w:space="0" w:color="auto"/>
        <w:right w:val="none" w:sz="0" w:space="0" w:color="auto"/>
      </w:divBdr>
    </w:div>
    <w:div w:id="1455100783">
      <w:bodyDiv w:val="1"/>
      <w:marLeft w:val="0"/>
      <w:marRight w:val="0"/>
      <w:marTop w:val="0"/>
      <w:marBottom w:val="0"/>
      <w:divBdr>
        <w:top w:val="none" w:sz="0" w:space="0" w:color="auto"/>
        <w:left w:val="none" w:sz="0" w:space="0" w:color="auto"/>
        <w:bottom w:val="none" w:sz="0" w:space="0" w:color="auto"/>
        <w:right w:val="none" w:sz="0" w:space="0" w:color="auto"/>
      </w:divBdr>
    </w:div>
    <w:div w:id="1460955730">
      <w:bodyDiv w:val="1"/>
      <w:marLeft w:val="0"/>
      <w:marRight w:val="0"/>
      <w:marTop w:val="0"/>
      <w:marBottom w:val="0"/>
      <w:divBdr>
        <w:top w:val="none" w:sz="0" w:space="0" w:color="auto"/>
        <w:left w:val="none" w:sz="0" w:space="0" w:color="auto"/>
        <w:bottom w:val="none" w:sz="0" w:space="0" w:color="auto"/>
        <w:right w:val="none" w:sz="0" w:space="0" w:color="auto"/>
      </w:divBdr>
    </w:div>
    <w:div w:id="1466004591">
      <w:bodyDiv w:val="1"/>
      <w:marLeft w:val="0"/>
      <w:marRight w:val="0"/>
      <w:marTop w:val="0"/>
      <w:marBottom w:val="0"/>
      <w:divBdr>
        <w:top w:val="none" w:sz="0" w:space="0" w:color="auto"/>
        <w:left w:val="none" w:sz="0" w:space="0" w:color="auto"/>
        <w:bottom w:val="none" w:sz="0" w:space="0" w:color="auto"/>
        <w:right w:val="none" w:sz="0" w:space="0" w:color="auto"/>
      </w:divBdr>
    </w:div>
    <w:div w:id="1468165517">
      <w:bodyDiv w:val="1"/>
      <w:marLeft w:val="0"/>
      <w:marRight w:val="0"/>
      <w:marTop w:val="0"/>
      <w:marBottom w:val="0"/>
      <w:divBdr>
        <w:top w:val="none" w:sz="0" w:space="0" w:color="auto"/>
        <w:left w:val="none" w:sz="0" w:space="0" w:color="auto"/>
        <w:bottom w:val="none" w:sz="0" w:space="0" w:color="auto"/>
        <w:right w:val="none" w:sz="0" w:space="0" w:color="auto"/>
      </w:divBdr>
    </w:div>
    <w:div w:id="1470903682">
      <w:bodyDiv w:val="1"/>
      <w:marLeft w:val="0"/>
      <w:marRight w:val="0"/>
      <w:marTop w:val="0"/>
      <w:marBottom w:val="0"/>
      <w:divBdr>
        <w:top w:val="none" w:sz="0" w:space="0" w:color="auto"/>
        <w:left w:val="none" w:sz="0" w:space="0" w:color="auto"/>
        <w:bottom w:val="none" w:sz="0" w:space="0" w:color="auto"/>
        <w:right w:val="none" w:sz="0" w:space="0" w:color="auto"/>
      </w:divBdr>
    </w:div>
    <w:div w:id="1477448802">
      <w:bodyDiv w:val="1"/>
      <w:marLeft w:val="0"/>
      <w:marRight w:val="0"/>
      <w:marTop w:val="0"/>
      <w:marBottom w:val="0"/>
      <w:divBdr>
        <w:top w:val="none" w:sz="0" w:space="0" w:color="auto"/>
        <w:left w:val="none" w:sz="0" w:space="0" w:color="auto"/>
        <w:bottom w:val="none" w:sz="0" w:space="0" w:color="auto"/>
        <w:right w:val="none" w:sz="0" w:space="0" w:color="auto"/>
      </w:divBdr>
    </w:div>
    <w:div w:id="1483038245">
      <w:bodyDiv w:val="1"/>
      <w:marLeft w:val="0"/>
      <w:marRight w:val="0"/>
      <w:marTop w:val="0"/>
      <w:marBottom w:val="0"/>
      <w:divBdr>
        <w:top w:val="none" w:sz="0" w:space="0" w:color="auto"/>
        <w:left w:val="none" w:sz="0" w:space="0" w:color="auto"/>
        <w:bottom w:val="none" w:sz="0" w:space="0" w:color="auto"/>
        <w:right w:val="none" w:sz="0" w:space="0" w:color="auto"/>
      </w:divBdr>
    </w:div>
    <w:div w:id="1486048472">
      <w:bodyDiv w:val="1"/>
      <w:marLeft w:val="0"/>
      <w:marRight w:val="0"/>
      <w:marTop w:val="0"/>
      <w:marBottom w:val="0"/>
      <w:divBdr>
        <w:top w:val="none" w:sz="0" w:space="0" w:color="auto"/>
        <w:left w:val="none" w:sz="0" w:space="0" w:color="auto"/>
        <w:bottom w:val="none" w:sz="0" w:space="0" w:color="auto"/>
        <w:right w:val="none" w:sz="0" w:space="0" w:color="auto"/>
      </w:divBdr>
    </w:div>
    <w:div w:id="1488015098">
      <w:bodyDiv w:val="1"/>
      <w:marLeft w:val="0"/>
      <w:marRight w:val="0"/>
      <w:marTop w:val="0"/>
      <w:marBottom w:val="0"/>
      <w:divBdr>
        <w:top w:val="none" w:sz="0" w:space="0" w:color="auto"/>
        <w:left w:val="none" w:sz="0" w:space="0" w:color="auto"/>
        <w:bottom w:val="none" w:sz="0" w:space="0" w:color="auto"/>
        <w:right w:val="none" w:sz="0" w:space="0" w:color="auto"/>
      </w:divBdr>
    </w:div>
    <w:div w:id="1488326187">
      <w:bodyDiv w:val="1"/>
      <w:marLeft w:val="0"/>
      <w:marRight w:val="0"/>
      <w:marTop w:val="0"/>
      <w:marBottom w:val="0"/>
      <w:divBdr>
        <w:top w:val="none" w:sz="0" w:space="0" w:color="auto"/>
        <w:left w:val="none" w:sz="0" w:space="0" w:color="auto"/>
        <w:bottom w:val="none" w:sz="0" w:space="0" w:color="auto"/>
        <w:right w:val="none" w:sz="0" w:space="0" w:color="auto"/>
      </w:divBdr>
    </w:div>
    <w:div w:id="1488477186">
      <w:bodyDiv w:val="1"/>
      <w:marLeft w:val="0"/>
      <w:marRight w:val="0"/>
      <w:marTop w:val="0"/>
      <w:marBottom w:val="0"/>
      <w:divBdr>
        <w:top w:val="none" w:sz="0" w:space="0" w:color="auto"/>
        <w:left w:val="none" w:sz="0" w:space="0" w:color="auto"/>
        <w:bottom w:val="none" w:sz="0" w:space="0" w:color="auto"/>
        <w:right w:val="none" w:sz="0" w:space="0" w:color="auto"/>
      </w:divBdr>
    </w:div>
    <w:div w:id="1492062089">
      <w:bodyDiv w:val="1"/>
      <w:marLeft w:val="0"/>
      <w:marRight w:val="0"/>
      <w:marTop w:val="0"/>
      <w:marBottom w:val="0"/>
      <w:divBdr>
        <w:top w:val="none" w:sz="0" w:space="0" w:color="auto"/>
        <w:left w:val="none" w:sz="0" w:space="0" w:color="auto"/>
        <w:bottom w:val="none" w:sz="0" w:space="0" w:color="auto"/>
        <w:right w:val="none" w:sz="0" w:space="0" w:color="auto"/>
      </w:divBdr>
    </w:div>
    <w:div w:id="1492213980">
      <w:bodyDiv w:val="1"/>
      <w:marLeft w:val="0"/>
      <w:marRight w:val="0"/>
      <w:marTop w:val="0"/>
      <w:marBottom w:val="0"/>
      <w:divBdr>
        <w:top w:val="none" w:sz="0" w:space="0" w:color="auto"/>
        <w:left w:val="none" w:sz="0" w:space="0" w:color="auto"/>
        <w:bottom w:val="none" w:sz="0" w:space="0" w:color="auto"/>
        <w:right w:val="none" w:sz="0" w:space="0" w:color="auto"/>
      </w:divBdr>
    </w:div>
    <w:div w:id="1493331936">
      <w:bodyDiv w:val="1"/>
      <w:marLeft w:val="0"/>
      <w:marRight w:val="0"/>
      <w:marTop w:val="0"/>
      <w:marBottom w:val="0"/>
      <w:divBdr>
        <w:top w:val="none" w:sz="0" w:space="0" w:color="auto"/>
        <w:left w:val="none" w:sz="0" w:space="0" w:color="auto"/>
        <w:bottom w:val="none" w:sz="0" w:space="0" w:color="auto"/>
        <w:right w:val="none" w:sz="0" w:space="0" w:color="auto"/>
      </w:divBdr>
    </w:div>
    <w:div w:id="1494837508">
      <w:bodyDiv w:val="1"/>
      <w:marLeft w:val="0"/>
      <w:marRight w:val="0"/>
      <w:marTop w:val="0"/>
      <w:marBottom w:val="0"/>
      <w:divBdr>
        <w:top w:val="none" w:sz="0" w:space="0" w:color="auto"/>
        <w:left w:val="none" w:sz="0" w:space="0" w:color="auto"/>
        <w:bottom w:val="none" w:sz="0" w:space="0" w:color="auto"/>
        <w:right w:val="none" w:sz="0" w:space="0" w:color="auto"/>
      </w:divBdr>
    </w:div>
    <w:div w:id="1494949717">
      <w:bodyDiv w:val="1"/>
      <w:marLeft w:val="0"/>
      <w:marRight w:val="0"/>
      <w:marTop w:val="0"/>
      <w:marBottom w:val="0"/>
      <w:divBdr>
        <w:top w:val="none" w:sz="0" w:space="0" w:color="auto"/>
        <w:left w:val="none" w:sz="0" w:space="0" w:color="auto"/>
        <w:bottom w:val="none" w:sz="0" w:space="0" w:color="auto"/>
        <w:right w:val="none" w:sz="0" w:space="0" w:color="auto"/>
      </w:divBdr>
    </w:div>
    <w:div w:id="1497501977">
      <w:bodyDiv w:val="1"/>
      <w:marLeft w:val="0"/>
      <w:marRight w:val="0"/>
      <w:marTop w:val="0"/>
      <w:marBottom w:val="0"/>
      <w:divBdr>
        <w:top w:val="none" w:sz="0" w:space="0" w:color="auto"/>
        <w:left w:val="none" w:sz="0" w:space="0" w:color="auto"/>
        <w:bottom w:val="none" w:sz="0" w:space="0" w:color="auto"/>
        <w:right w:val="none" w:sz="0" w:space="0" w:color="auto"/>
      </w:divBdr>
    </w:div>
    <w:div w:id="1501239269">
      <w:bodyDiv w:val="1"/>
      <w:marLeft w:val="0"/>
      <w:marRight w:val="0"/>
      <w:marTop w:val="0"/>
      <w:marBottom w:val="0"/>
      <w:divBdr>
        <w:top w:val="none" w:sz="0" w:space="0" w:color="auto"/>
        <w:left w:val="none" w:sz="0" w:space="0" w:color="auto"/>
        <w:bottom w:val="none" w:sz="0" w:space="0" w:color="auto"/>
        <w:right w:val="none" w:sz="0" w:space="0" w:color="auto"/>
      </w:divBdr>
    </w:div>
    <w:div w:id="1502819489">
      <w:bodyDiv w:val="1"/>
      <w:marLeft w:val="0"/>
      <w:marRight w:val="0"/>
      <w:marTop w:val="0"/>
      <w:marBottom w:val="0"/>
      <w:divBdr>
        <w:top w:val="none" w:sz="0" w:space="0" w:color="auto"/>
        <w:left w:val="none" w:sz="0" w:space="0" w:color="auto"/>
        <w:bottom w:val="none" w:sz="0" w:space="0" w:color="auto"/>
        <w:right w:val="none" w:sz="0" w:space="0" w:color="auto"/>
      </w:divBdr>
    </w:div>
    <w:div w:id="1504471779">
      <w:bodyDiv w:val="1"/>
      <w:marLeft w:val="0"/>
      <w:marRight w:val="0"/>
      <w:marTop w:val="0"/>
      <w:marBottom w:val="0"/>
      <w:divBdr>
        <w:top w:val="none" w:sz="0" w:space="0" w:color="auto"/>
        <w:left w:val="none" w:sz="0" w:space="0" w:color="auto"/>
        <w:bottom w:val="none" w:sz="0" w:space="0" w:color="auto"/>
        <w:right w:val="none" w:sz="0" w:space="0" w:color="auto"/>
      </w:divBdr>
    </w:div>
    <w:div w:id="1509717018">
      <w:bodyDiv w:val="1"/>
      <w:marLeft w:val="0"/>
      <w:marRight w:val="0"/>
      <w:marTop w:val="0"/>
      <w:marBottom w:val="0"/>
      <w:divBdr>
        <w:top w:val="none" w:sz="0" w:space="0" w:color="auto"/>
        <w:left w:val="none" w:sz="0" w:space="0" w:color="auto"/>
        <w:bottom w:val="none" w:sz="0" w:space="0" w:color="auto"/>
        <w:right w:val="none" w:sz="0" w:space="0" w:color="auto"/>
      </w:divBdr>
    </w:div>
    <w:div w:id="1514757243">
      <w:bodyDiv w:val="1"/>
      <w:marLeft w:val="0"/>
      <w:marRight w:val="0"/>
      <w:marTop w:val="0"/>
      <w:marBottom w:val="0"/>
      <w:divBdr>
        <w:top w:val="none" w:sz="0" w:space="0" w:color="auto"/>
        <w:left w:val="none" w:sz="0" w:space="0" w:color="auto"/>
        <w:bottom w:val="none" w:sz="0" w:space="0" w:color="auto"/>
        <w:right w:val="none" w:sz="0" w:space="0" w:color="auto"/>
      </w:divBdr>
    </w:div>
    <w:div w:id="1517694800">
      <w:bodyDiv w:val="1"/>
      <w:marLeft w:val="0"/>
      <w:marRight w:val="0"/>
      <w:marTop w:val="0"/>
      <w:marBottom w:val="0"/>
      <w:divBdr>
        <w:top w:val="none" w:sz="0" w:space="0" w:color="auto"/>
        <w:left w:val="none" w:sz="0" w:space="0" w:color="auto"/>
        <w:bottom w:val="none" w:sz="0" w:space="0" w:color="auto"/>
        <w:right w:val="none" w:sz="0" w:space="0" w:color="auto"/>
      </w:divBdr>
    </w:div>
    <w:div w:id="1520388448">
      <w:bodyDiv w:val="1"/>
      <w:marLeft w:val="0"/>
      <w:marRight w:val="0"/>
      <w:marTop w:val="0"/>
      <w:marBottom w:val="0"/>
      <w:divBdr>
        <w:top w:val="none" w:sz="0" w:space="0" w:color="auto"/>
        <w:left w:val="none" w:sz="0" w:space="0" w:color="auto"/>
        <w:bottom w:val="none" w:sz="0" w:space="0" w:color="auto"/>
        <w:right w:val="none" w:sz="0" w:space="0" w:color="auto"/>
      </w:divBdr>
    </w:div>
    <w:div w:id="1521433087">
      <w:bodyDiv w:val="1"/>
      <w:marLeft w:val="0"/>
      <w:marRight w:val="0"/>
      <w:marTop w:val="0"/>
      <w:marBottom w:val="0"/>
      <w:divBdr>
        <w:top w:val="none" w:sz="0" w:space="0" w:color="auto"/>
        <w:left w:val="none" w:sz="0" w:space="0" w:color="auto"/>
        <w:bottom w:val="none" w:sz="0" w:space="0" w:color="auto"/>
        <w:right w:val="none" w:sz="0" w:space="0" w:color="auto"/>
      </w:divBdr>
    </w:div>
    <w:div w:id="1524393240">
      <w:bodyDiv w:val="1"/>
      <w:marLeft w:val="0"/>
      <w:marRight w:val="0"/>
      <w:marTop w:val="0"/>
      <w:marBottom w:val="0"/>
      <w:divBdr>
        <w:top w:val="none" w:sz="0" w:space="0" w:color="auto"/>
        <w:left w:val="none" w:sz="0" w:space="0" w:color="auto"/>
        <w:bottom w:val="none" w:sz="0" w:space="0" w:color="auto"/>
        <w:right w:val="none" w:sz="0" w:space="0" w:color="auto"/>
      </w:divBdr>
    </w:div>
    <w:div w:id="1529685128">
      <w:bodyDiv w:val="1"/>
      <w:marLeft w:val="0"/>
      <w:marRight w:val="0"/>
      <w:marTop w:val="0"/>
      <w:marBottom w:val="0"/>
      <w:divBdr>
        <w:top w:val="none" w:sz="0" w:space="0" w:color="auto"/>
        <w:left w:val="none" w:sz="0" w:space="0" w:color="auto"/>
        <w:bottom w:val="none" w:sz="0" w:space="0" w:color="auto"/>
        <w:right w:val="none" w:sz="0" w:space="0" w:color="auto"/>
      </w:divBdr>
    </w:div>
    <w:div w:id="1536233724">
      <w:bodyDiv w:val="1"/>
      <w:marLeft w:val="0"/>
      <w:marRight w:val="0"/>
      <w:marTop w:val="0"/>
      <w:marBottom w:val="0"/>
      <w:divBdr>
        <w:top w:val="none" w:sz="0" w:space="0" w:color="auto"/>
        <w:left w:val="none" w:sz="0" w:space="0" w:color="auto"/>
        <w:bottom w:val="none" w:sz="0" w:space="0" w:color="auto"/>
        <w:right w:val="none" w:sz="0" w:space="0" w:color="auto"/>
      </w:divBdr>
    </w:div>
    <w:div w:id="1537893644">
      <w:bodyDiv w:val="1"/>
      <w:marLeft w:val="0"/>
      <w:marRight w:val="0"/>
      <w:marTop w:val="0"/>
      <w:marBottom w:val="0"/>
      <w:divBdr>
        <w:top w:val="none" w:sz="0" w:space="0" w:color="auto"/>
        <w:left w:val="none" w:sz="0" w:space="0" w:color="auto"/>
        <w:bottom w:val="none" w:sz="0" w:space="0" w:color="auto"/>
        <w:right w:val="none" w:sz="0" w:space="0" w:color="auto"/>
      </w:divBdr>
    </w:div>
    <w:div w:id="1540509517">
      <w:bodyDiv w:val="1"/>
      <w:marLeft w:val="0"/>
      <w:marRight w:val="0"/>
      <w:marTop w:val="0"/>
      <w:marBottom w:val="0"/>
      <w:divBdr>
        <w:top w:val="none" w:sz="0" w:space="0" w:color="auto"/>
        <w:left w:val="none" w:sz="0" w:space="0" w:color="auto"/>
        <w:bottom w:val="none" w:sz="0" w:space="0" w:color="auto"/>
        <w:right w:val="none" w:sz="0" w:space="0" w:color="auto"/>
      </w:divBdr>
    </w:div>
    <w:div w:id="1541742376">
      <w:bodyDiv w:val="1"/>
      <w:marLeft w:val="0"/>
      <w:marRight w:val="0"/>
      <w:marTop w:val="0"/>
      <w:marBottom w:val="0"/>
      <w:divBdr>
        <w:top w:val="none" w:sz="0" w:space="0" w:color="auto"/>
        <w:left w:val="none" w:sz="0" w:space="0" w:color="auto"/>
        <w:bottom w:val="none" w:sz="0" w:space="0" w:color="auto"/>
        <w:right w:val="none" w:sz="0" w:space="0" w:color="auto"/>
      </w:divBdr>
    </w:div>
    <w:div w:id="1541746573">
      <w:bodyDiv w:val="1"/>
      <w:marLeft w:val="0"/>
      <w:marRight w:val="0"/>
      <w:marTop w:val="0"/>
      <w:marBottom w:val="0"/>
      <w:divBdr>
        <w:top w:val="none" w:sz="0" w:space="0" w:color="auto"/>
        <w:left w:val="none" w:sz="0" w:space="0" w:color="auto"/>
        <w:bottom w:val="none" w:sz="0" w:space="0" w:color="auto"/>
        <w:right w:val="none" w:sz="0" w:space="0" w:color="auto"/>
      </w:divBdr>
    </w:div>
    <w:div w:id="1545288168">
      <w:bodyDiv w:val="1"/>
      <w:marLeft w:val="0"/>
      <w:marRight w:val="0"/>
      <w:marTop w:val="0"/>
      <w:marBottom w:val="0"/>
      <w:divBdr>
        <w:top w:val="none" w:sz="0" w:space="0" w:color="auto"/>
        <w:left w:val="none" w:sz="0" w:space="0" w:color="auto"/>
        <w:bottom w:val="none" w:sz="0" w:space="0" w:color="auto"/>
        <w:right w:val="none" w:sz="0" w:space="0" w:color="auto"/>
      </w:divBdr>
    </w:div>
    <w:div w:id="1545868577">
      <w:bodyDiv w:val="1"/>
      <w:marLeft w:val="0"/>
      <w:marRight w:val="0"/>
      <w:marTop w:val="0"/>
      <w:marBottom w:val="0"/>
      <w:divBdr>
        <w:top w:val="none" w:sz="0" w:space="0" w:color="auto"/>
        <w:left w:val="none" w:sz="0" w:space="0" w:color="auto"/>
        <w:bottom w:val="none" w:sz="0" w:space="0" w:color="auto"/>
        <w:right w:val="none" w:sz="0" w:space="0" w:color="auto"/>
      </w:divBdr>
    </w:div>
    <w:div w:id="1546019183">
      <w:bodyDiv w:val="1"/>
      <w:marLeft w:val="0"/>
      <w:marRight w:val="0"/>
      <w:marTop w:val="0"/>
      <w:marBottom w:val="0"/>
      <w:divBdr>
        <w:top w:val="none" w:sz="0" w:space="0" w:color="auto"/>
        <w:left w:val="none" w:sz="0" w:space="0" w:color="auto"/>
        <w:bottom w:val="none" w:sz="0" w:space="0" w:color="auto"/>
        <w:right w:val="none" w:sz="0" w:space="0" w:color="auto"/>
      </w:divBdr>
    </w:div>
    <w:div w:id="1548058047">
      <w:bodyDiv w:val="1"/>
      <w:marLeft w:val="0"/>
      <w:marRight w:val="0"/>
      <w:marTop w:val="0"/>
      <w:marBottom w:val="0"/>
      <w:divBdr>
        <w:top w:val="none" w:sz="0" w:space="0" w:color="auto"/>
        <w:left w:val="none" w:sz="0" w:space="0" w:color="auto"/>
        <w:bottom w:val="none" w:sz="0" w:space="0" w:color="auto"/>
        <w:right w:val="none" w:sz="0" w:space="0" w:color="auto"/>
      </w:divBdr>
    </w:div>
    <w:div w:id="1548293469">
      <w:bodyDiv w:val="1"/>
      <w:marLeft w:val="0"/>
      <w:marRight w:val="0"/>
      <w:marTop w:val="0"/>
      <w:marBottom w:val="0"/>
      <w:divBdr>
        <w:top w:val="none" w:sz="0" w:space="0" w:color="auto"/>
        <w:left w:val="none" w:sz="0" w:space="0" w:color="auto"/>
        <w:bottom w:val="none" w:sz="0" w:space="0" w:color="auto"/>
        <w:right w:val="none" w:sz="0" w:space="0" w:color="auto"/>
      </w:divBdr>
      <w:divsChild>
        <w:div w:id="2046248477">
          <w:marLeft w:val="0"/>
          <w:marRight w:val="0"/>
          <w:marTop w:val="0"/>
          <w:marBottom w:val="0"/>
          <w:divBdr>
            <w:top w:val="none" w:sz="0" w:space="0" w:color="auto"/>
            <w:left w:val="none" w:sz="0" w:space="0" w:color="auto"/>
            <w:bottom w:val="none" w:sz="0" w:space="0" w:color="auto"/>
            <w:right w:val="none" w:sz="0" w:space="0" w:color="auto"/>
          </w:divBdr>
          <w:divsChild>
            <w:div w:id="55206492">
              <w:marLeft w:val="0"/>
              <w:marRight w:val="0"/>
              <w:marTop w:val="0"/>
              <w:marBottom w:val="0"/>
              <w:divBdr>
                <w:top w:val="none" w:sz="0" w:space="0" w:color="auto"/>
                <w:left w:val="none" w:sz="0" w:space="0" w:color="auto"/>
                <w:bottom w:val="none" w:sz="0" w:space="0" w:color="auto"/>
                <w:right w:val="none" w:sz="0" w:space="0" w:color="auto"/>
              </w:divBdr>
              <w:divsChild>
                <w:div w:id="75192635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49604463">
      <w:bodyDiv w:val="1"/>
      <w:marLeft w:val="0"/>
      <w:marRight w:val="0"/>
      <w:marTop w:val="0"/>
      <w:marBottom w:val="0"/>
      <w:divBdr>
        <w:top w:val="none" w:sz="0" w:space="0" w:color="auto"/>
        <w:left w:val="none" w:sz="0" w:space="0" w:color="auto"/>
        <w:bottom w:val="none" w:sz="0" w:space="0" w:color="auto"/>
        <w:right w:val="none" w:sz="0" w:space="0" w:color="auto"/>
      </w:divBdr>
    </w:div>
    <w:div w:id="1556962353">
      <w:bodyDiv w:val="1"/>
      <w:marLeft w:val="0"/>
      <w:marRight w:val="0"/>
      <w:marTop w:val="0"/>
      <w:marBottom w:val="0"/>
      <w:divBdr>
        <w:top w:val="none" w:sz="0" w:space="0" w:color="auto"/>
        <w:left w:val="none" w:sz="0" w:space="0" w:color="auto"/>
        <w:bottom w:val="none" w:sz="0" w:space="0" w:color="auto"/>
        <w:right w:val="none" w:sz="0" w:space="0" w:color="auto"/>
      </w:divBdr>
    </w:div>
    <w:div w:id="1558474840">
      <w:bodyDiv w:val="1"/>
      <w:marLeft w:val="0"/>
      <w:marRight w:val="0"/>
      <w:marTop w:val="0"/>
      <w:marBottom w:val="0"/>
      <w:divBdr>
        <w:top w:val="none" w:sz="0" w:space="0" w:color="auto"/>
        <w:left w:val="none" w:sz="0" w:space="0" w:color="auto"/>
        <w:bottom w:val="none" w:sz="0" w:space="0" w:color="auto"/>
        <w:right w:val="none" w:sz="0" w:space="0" w:color="auto"/>
      </w:divBdr>
    </w:div>
    <w:div w:id="1558542080">
      <w:bodyDiv w:val="1"/>
      <w:marLeft w:val="0"/>
      <w:marRight w:val="0"/>
      <w:marTop w:val="0"/>
      <w:marBottom w:val="0"/>
      <w:divBdr>
        <w:top w:val="none" w:sz="0" w:space="0" w:color="auto"/>
        <w:left w:val="none" w:sz="0" w:space="0" w:color="auto"/>
        <w:bottom w:val="none" w:sz="0" w:space="0" w:color="auto"/>
        <w:right w:val="none" w:sz="0" w:space="0" w:color="auto"/>
      </w:divBdr>
    </w:div>
    <w:div w:id="1563636054">
      <w:bodyDiv w:val="1"/>
      <w:marLeft w:val="0"/>
      <w:marRight w:val="0"/>
      <w:marTop w:val="0"/>
      <w:marBottom w:val="0"/>
      <w:divBdr>
        <w:top w:val="none" w:sz="0" w:space="0" w:color="auto"/>
        <w:left w:val="none" w:sz="0" w:space="0" w:color="auto"/>
        <w:bottom w:val="none" w:sz="0" w:space="0" w:color="auto"/>
        <w:right w:val="none" w:sz="0" w:space="0" w:color="auto"/>
      </w:divBdr>
    </w:div>
    <w:div w:id="1566524669">
      <w:bodyDiv w:val="1"/>
      <w:marLeft w:val="0"/>
      <w:marRight w:val="0"/>
      <w:marTop w:val="0"/>
      <w:marBottom w:val="0"/>
      <w:divBdr>
        <w:top w:val="none" w:sz="0" w:space="0" w:color="auto"/>
        <w:left w:val="none" w:sz="0" w:space="0" w:color="auto"/>
        <w:bottom w:val="none" w:sz="0" w:space="0" w:color="auto"/>
        <w:right w:val="none" w:sz="0" w:space="0" w:color="auto"/>
      </w:divBdr>
    </w:div>
    <w:div w:id="1569262475">
      <w:bodyDiv w:val="1"/>
      <w:marLeft w:val="0"/>
      <w:marRight w:val="0"/>
      <w:marTop w:val="0"/>
      <w:marBottom w:val="0"/>
      <w:divBdr>
        <w:top w:val="none" w:sz="0" w:space="0" w:color="auto"/>
        <w:left w:val="none" w:sz="0" w:space="0" w:color="auto"/>
        <w:bottom w:val="none" w:sz="0" w:space="0" w:color="auto"/>
        <w:right w:val="none" w:sz="0" w:space="0" w:color="auto"/>
      </w:divBdr>
    </w:div>
    <w:div w:id="1570462304">
      <w:bodyDiv w:val="1"/>
      <w:marLeft w:val="0"/>
      <w:marRight w:val="0"/>
      <w:marTop w:val="0"/>
      <w:marBottom w:val="0"/>
      <w:divBdr>
        <w:top w:val="none" w:sz="0" w:space="0" w:color="auto"/>
        <w:left w:val="none" w:sz="0" w:space="0" w:color="auto"/>
        <w:bottom w:val="none" w:sz="0" w:space="0" w:color="auto"/>
        <w:right w:val="none" w:sz="0" w:space="0" w:color="auto"/>
      </w:divBdr>
    </w:div>
    <w:div w:id="1570841715">
      <w:bodyDiv w:val="1"/>
      <w:marLeft w:val="0"/>
      <w:marRight w:val="0"/>
      <w:marTop w:val="0"/>
      <w:marBottom w:val="0"/>
      <w:divBdr>
        <w:top w:val="none" w:sz="0" w:space="0" w:color="auto"/>
        <w:left w:val="none" w:sz="0" w:space="0" w:color="auto"/>
        <w:bottom w:val="none" w:sz="0" w:space="0" w:color="auto"/>
        <w:right w:val="none" w:sz="0" w:space="0" w:color="auto"/>
      </w:divBdr>
    </w:div>
    <w:div w:id="1572349853">
      <w:bodyDiv w:val="1"/>
      <w:marLeft w:val="0"/>
      <w:marRight w:val="0"/>
      <w:marTop w:val="0"/>
      <w:marBottom w:val="0"/>
      <w:divBdr>
        <w:top w:val="none" w:sz="0" w:space="0" w:color="auto"/>
        <w:left w:val="none" w:sz="0" w:space="0" w:color="auto"/>
        <w:bottom w:val="none" w:sz="0" w:space="0" w:color="auto"/>
        <w:right w:val="none" w:sz="0" w:space="0" w:color="auto"/>
      </w:divBdr>
    </w:div>
    <w:div w:id="1572426829">
      <w:bodyDiv w:val="1"/>
      <w:marLeft w:val="0"/>
      <w:marRight w:val="0"/>
      <w:marTop w:val="0"/>
      <w:marBottom w:val="0"/>
      <w:divBdr>
        <w:top w:val="none" w:sz="0" w:space="0" w:color="auto"/>
        <w:left w:val="none" w:sz="0" w:space="0" w:color="auto"/>
        <w:bottom w:val="none" w:sz="0" w:space="0" w:color="auto"/>
        <w:right w:val="none" w:sz="0" w:space="0" w:color="auto"/>
      </w:divBdr>
    </w:div>
    <w:div w:id="1574510257">
      <w:bodyDiv w:val="1"/>
      <w:marLeft w:val="0"/>
      <w:marRight w:val="0"/>
      <w:marTop w:val="0"/>
      <w:marBottom w:val="0"/>
      <w:divBdr>
        <w:top w:val="none" w:sz="0" w:space="0" w:color="auto"/>
        <w:left w:val="none" w:sz="0" w:space="0" w:color="auto"/>
        <w:bottom w:val="none" w:sz="0" w:space="0" w:color="auto"/>
        <w:right w:val="none" w:sz="0" w:space="0" w:color="auto"/>
      </w:divBdr>
    </w:div>
    <w:div w:id="1574585477">
      <w:bodyDiv w:val="1"/>
      <w:marLeft w:val="0"/>
      <w:marRight w:val="0"/>
      <w:marTop w:val="0"/>
      <w:marBottom w:val="0"/>
      <w:divBdr>
        <w:top w:val="none" w:sz="0" w:space="0" w:color="auto"/>
        <w:left w:val="none" w:sz="0" w:space="0" w:color="auto"/>
        <w:bottom w:val="none" w:sz="0" w:space="0" w:color="auto"/>
        <w:right w:val="none" w:sz="0" w:space="0" w:color="auto"/>
      </w:divBdr>
    </w:div>
    <w:div w:id="1575168431">
      <w:bodyDiv w:val="1"/>
      <w:marLeft w:val="0"/>
      <w:marRight w:val="0"/>
      <w:marTop w:val="0"/>
      <w:marBottom w:val="0"/>
      <w:divBdr>
        <w:top w:val="none" w:sz="0" w:space="0" w:color="auto"/>
        <w:left w:val="none" w:sz="0" w:space="0" w:color="auto"/>
        <w:bottom w:val="none" w:sz="0" w:space="0" w:color="auto"/>
        <w:right w:val="none" w:sz="0" w:space="0" w:color="auto"/>
      </w:divBdr>
    </w:div>
    <w:div w:id="1582987186">
      <w:bodyDiv w:val="1"/>
      <w:marLeft w:val="0"/>
      <w:marRight w:val="0"/>
      <w:marTop w:val="0"/>
      <w:marBottom w:val="0"/>
      <w:divBdr>
        <w:top w:val="none" w:sz="0" w:space="0" w:color="auto"/>
        <w:left w:val="none" w:sz="0" w:space="0" w:color="auto"/>
        <w:bottom w:val="none" w:sz="0" w:space="0" w:color="auto"/>
        <w:right w:val="none" w:sz="0" w:space="0" w:color="auto"/>
      </w:divBdr>
    </w:div>
    <w:div w:id="1586571704">
      <w:bodyDiv w:val="1"/>
      <w:marLeft w:val="0"/>
      <w:marRight w:val="0"/>
      <w:marTop w:val="0"/>
      <w:marBottom w:val="0"/>
      <w:divBdr>
        <w:top w:val="none" w:sz="0" w:space="0" w:color="auto"/>
        <w:left w:val="none" w:sz="0" w:space="0" w:color="auto"/>
        <w:bottom w:val="none" w:sz="0" w:space="0" w:color="auto"/>
        <w:right w:val="none" w:sz="0" w:space="0" w:color="auto"/>
      </w:divBdr>
    </w:div>
    <w:div w:id="1588490626">
      <w:bodyDiv w:val="1"/>
      <w:marLeft w:val="0"/>
      <w:marRight w:val="0"/>
      <w:marTop w:val="0"/>
      <w:marBottom w:val="0"/>
      <w:divBdr>
        <w:top w:val="none" w:sz="0" w:space="0" w:color="auto"/>
        <w:left w:val="none" w:sz="0" w:space="0" w:color="auto"/>
        <w:bottom w:val="none" w:sz="0" w:space="0" w:color="auto"/>
        <w:right w:val="none" w:sz="0" w:space="0" w:color="auto"/>
      </w:divBdr>
    </w:div>
    <w:div w:id="1590693175">
      <w:bodyDiv w:val="1"/>
      <w:marLeft w:val="0"/>
      <w:marRight w:val="0"/>
      <w:marTop w:val="0"/>
      <w:marBottom w:val="0"/>
      <w:divBdr>
        <w:top w:val="none" w:sz="0" w:space="0" w:color="auto"/>
        <w:left w:val="none" w:sz="0" w:space="0" w:color="auto"/>
        <w:bottom w:val="none" w:sz="0" w:space="0" w:color="auto"/>
        <w:right w:val="none" w:sz="0" w:space="0" w:color="auto"/>
      </w:divBdr>
    </w:div>
    <w:div w:id="1598244162">
      <w:bodyDiv w:val="1"/>
      <w:marLeft w:val="0"/>
      <w:marRight w:val="0"/>
      <w:marTop w:val="0"/>
      <w:marBottom w:val="0"/>
      <w:divBdr>
        <w:top w:val="none" w:sz="0" w:space="0" w:color="auto"/>
        <w:left w:val="none" w:sz="0" w:space="0" w:color="auto"/>
        <w:bottom w:val="none" w:sz="0" w:space="0" w:color="auto"/>
        <w:right w:val="none" w:sz="0" w:space="0" w:color="auto"/>
      </w:divBdr>
    </w:div>
    <w:div w:id="1602107518">
      <w:bodyDiv w:val="1"/>
      <w:marLeft w:val="0"/>
      <w:marRight w:val="0"/>
      <w:marTop w:val="0"/>
      <w:marBottom w:val="0"/>
      <w:divBdr>
        <w:top w:val="none" w:sz="0" w:space="0" w:color="auto"/>
        <w:left w:val="none" w:sz="0" w:space="0" w:color="auto"/>
        <w:bottom w:val="none" w:sz="0" w:space="0" w:color="auto"/>
        <w:right w:val="none" w:sz="0" w:space="0" w:color="auto"/>
      </w:divBdr>
    </w:div>
    <w:div w:id="1602833779">
      <w:bodyDiv w:val="1"/>
      <w:marLeft w:val="0"/>
      <w:marRight w:val="0"/>
      <w:marTop w:val="0"/>
      <w:marBottom w:val="0"/>
      <w:divBdr>
        <w:top w:val="none" w:sz="0" w:space="0" w:color="auto"/>
        <w:left w:val="none" w:sz="0" w:space="0" w:color="auto"/>
        <w:bottom w:val="none" w:sz="0" w:space="0" w:color="auto"/>
        <w:right w:val="none" w:sz="0" w:space="0" w:color="auto"/>
      </w:divBdr>
    </w:div>
    <w:div w:id="1605189327">
      <w:bodyDiv w:val="1"/>
      <w:marLeft w:val="0"/>
      <w:marRight w:val="0"/>
      <w:marTop w:val="0"/>
      <w:marBottom w:val="0"/>
      <w:divBdr>
        <w:top w:val="none" w:sz="0" w:space="0" w:color="auto"/>
        <w:left w:val="none" w:sz="0" w:space="0" w:color="auto"/>
        <w:bottom w:val="none" w:sz="0" w:space="0" w:color="auto"/>
        <w:right w:val="none" w:sz="0" w:space="0" w:color="auto"/>
      </w:divBdr>
    </w:div>
    <w:div w:id="1605918340">
      <w:bodyDiv w:val="1"/>
      <w:marLeft w:val="0"/>
      <w:marRight w:val="0"/>
      <w:marTop w:val="0"/>
      <w:marBottom w:val="0"/>
      <w:divBdr>
        <w:top w:val="none" w:sz="0" w:space="0" w:color="auto"/>
        <w:left w:val="none" w:sz="0" w:space="0" w:color="auto"/>
        <w:bottom w:val="none" w:sz="0" w:space="0" w:color="auto"/>
        <w:right w:val="none" w:sz="0" w:space="0" w:color="auto"/>
      </w:divBdr>
    </w:div>
    <w:div w:id="1609314078">
      <w:bodyDiv w:val="1"/>
      <w:marLeft w:val="0"/>
      <w:marRight w:val="0"/>
      <w:marTop w:val="0"/>
      <w:marBottom w:val="0"/>
      <w:divBdr>
        <w:top w:val="none" w:sz="0" w:space="0" w:color="auto"/>
        <w:left w:val="none" w:sz="0" w:space="0" w:color="auto"/>
        <w:bottom w:val="none" w:sz="0" w:space="0" w:color="auto"/>
        <w:right w:val="none" w:sz="0" w:space="0" w:color="auto"/>
      </w:divBdr>
    </w:div>
    <w:div w:id="1611353019">
      <w:bodyDiv w:val="1"/>
      <w:marLeft w:val="0"/>
      <w:marRight w:val="0"/>
      <w:marTop w:val="0"/>
      <w:marBottom w:val="0"/>
      <w:divBdr>
        <w:top w:val="none" w:sz="0" w:space="0" w:color="auto"/>
        <w:left w:val="none" w:sz="0" w:space="0" w:color="auto"/>
        <w:bottom w:val="none" w:sz="0" w:space="0" w:color="auto"/>
        <w:right w:val="none" w:sz="0" w:space="0" w:color="auto"/>
      </w:divBdr>
    </w:div>
    <w:div w:id="1611889409">
      <w:bodyDiv w:val="1"/>
      <w:marLeft w:val="0"/>
      <w:marRight w:val="0"/>
      <w:marTop w:val="0"/>
      <w:marBottom w:val="0"/>
      <w:divBdr>
        <w:top w:val="none" w:sz="0" w:space="0" w:color="auto"/>
        <w:left w:val="none" w:sz="0" w:space="0" w:color="auto"/>
        <w:bottom w:val="none" w:sz="0" w:space="0" w:color="auto"/>
        <w:right w:val="none" w:sz="0" w:space="0" w:color="auto"/>
      </w:divBdr>
    </w:div>
    <w:div w:id="1619071648">
      <w:bodyDiv w:val="1"/>
      <w:marLeft w:val="0"/>
      <w:marRight w:val="0"/>
      <w:marTop w:val="0"/>
      <w:marBottom w:val="0"/>
      <w:divBdr>
        <w:top w:val="none" w:sz="0" w:space="0" w:color="auto"/>
        <w:left w:val="none" w:sz="0" w:space="0" w:color="auto"/>
        <w:bottom w:val="none" w:sz="0" w:space="0" w:color="auto"/>
        <w:right w:val="none" w:sz="0" w:space="0" w:color="auto"/>
      </w:divBdr>
    </w:div>
    <w:div w:id="1620062668">
      <w:bodyDiv w:val="1"/>
      <w:marLeft w:val="0"/>
      <w:marRight w:val="0"/>
      <w:marTop w:val="0"/>
      <w:marBottom w:val="0"/>
      <w:divBdr>
        <w:top w:val="none" w:sz="0" w:space="0" w:color="auto"/>
        <w:left w:val="none" w:sz="0" w:space="0" w:color="auto"/>
        <w:bottom w:val="none" w:sz="0" w:space="0" w:color="auto"/>
        <w:right w:val="none" w:sz="0" w:space="0" w:color="auto"/>
      </w:divBdr>
    </w:div>
    <w:div w:id="1620254969">
      <w:bodyDiv w:val="1"/>
      <w:marLeft w:val="0"/>
      <w:marRight w:val="0"/>
      <w:marTop w:val="0"/>
      <w:marBottom w:val="0"/>
      <w:divBdr>
        <w:top w:val="none" w:sz="0" w:space="0" w:color="auto"/>
        <w:left w:val="none" w:sz="0" w:space="0" w:color="auto"/>
        <w:bottom w:val="none" w:sz="0" w:space="0" w:color="auto"/>
        <w:right w:val="none" w:sz="0" w:space="0" w:color="auto"/>
      </w:divBdr>
    </w:div>
    <w:div w:id="1620913876">
      <w:bodyDiv w:val="1"/>
      <w:marLeft w:val="0"/>
      <w:marRight w:val="0"/>
      <w:marTop w:val="0"/>
      <w:marBottom w:val="0"/>
      <w:divBdr>
        <w:top w:val="none" w:sz="0" w:space="0" w:color="auto"/>
        <w:left w:val="none" w:sz="0" w:space="0" w:color="auto"/>
        <w:bottom w:val="none" w:sz="0" w:space="0" w:color="auto"/>
        <w:right w:val="none" w:sz="0" w:space="0" w:color="auto"/>
      </w:divBdr>
    </w:div>
    <w:div w:id="1622607126">
      <w:bodyDiv w:val="1"/>
      <w:marLeft w:val="0"/>
      <w:marRight w:val="0"/>
      <w:marTop w:val="0"/>
      <w:marBottom w:val="0"/>
      <w:divBdr>
        <w:top w:val="none" w:sz="0" w:space="0" w:color="auto"/>
        <w:left w:val="none" w:sz="0" w:space="0" w:color="auto"/>
        <w:bottom w:val="none" w:sz="0" w:space="0" w:color="auto"/>
        <w:right w:val="none" w:sz="0" w:space="0" w:color="auto"/>
      </w:divBdr>
    </w:div>
    <w:div w:id="1622877141">
      <w:bodyDiv w:val="1"/>
      <w:marLeft w:val="0"/>
      <w:marRight w:val="0"/>
      <w:marTop w:val="0"/>
      <w:marBottom w:val="0"/>
      <w:divBdr>
        <w:top w:val="none" w:sz="0" w:space="0" w:color="auto"/>
        <w:left w:val="none" w:sz="0" w:space="0" w:color="auto"/>
        <w:bottom w:val="none" w:sz="0" w:space="0" w:color="auto"/>
        <w:right w:val="none" w:sz="0" w:space="0" w:color="auto"/>
      </w:divBdr>
    </w:div>
    <w:div w:id="1624967076">
      <w:bodyDiv w:val="1"/>
      <w:marLeft w:val="0"/>
      <w:marRight w:val="0"/>
      <w:marTop w:val="0"/>
      <w:marBottom w:val="0"/>
      <w:divBdr>
        <w:top w:val="none" w:sz="0" w:space="0" w:color="auto"/>
        <w:left w:val="none" w:sz="0" w:space="0" w:color="auto"/>
        <w:bottom w:val="none" w:sz="0" w:space="0" w:color="auto"/>
        <w:right w:val="none" w:sz="0" w:space="0" w:color="auto"/>
      </w:divBdr>
    </w:div>
    <w:div w:id="1626931540">
      <w:bodyDiv w:val="1"/>
      <w:marLeft w:val="0"/>
      <w:marRight w:val="0"/>
      <w:marTop w:val="0"/>
      <w:marBottom w:val="0"/>
      <w:divBdr>
        <w:top w:val="none" w:sz="0" w:space="0" w:color="auto"/>
        <w:left w:val="none" w:sz="0" w:space="0" w:color="auto"/>
        <w:bottom w:val="none" w:sz="0" w:space="0" w:color="auto"/>
        <w:right w:val="none" w:sz="0" w:space="0" w:color="auto"/>
      </w:divBdr>
    </w:div>
    <w:div w:id="1634367825">
      <w:bodyDiv w:val="1"/>
      <w:marLeft w:val="0"/>
      <w:marRight w:val="0"/>
      <w:marTop w:val="0"/>
      <w:marBottom w:val="0"/>
      <w:divBdr>
        <w:top w:val="none" w:sz="0" w:space="0" w:color="auto"/>
        <w:left w:val="none" w:sz="0" w:space="0" w:color="auto"/>
        <w:bottom w:val="none" w:sz="0" w:space="0" w:color="auto"/>
        <w:right w:val="none" w:sz="0" w:space="0" w:color="auto"/>
      </w:divBdr>
    </w:div>
    <w:div w:id="1636325830">
      <w:bodyDiv w:val="1"/>
      <w:marLeft w:val="0"/>
      <w:marRight w:val="0"/>
      <w:marTop w:val="0"/>
      <w:marBottom w:val="0"/>
      <w:divBdr>
        <w:top w:val="none" w:sz="0" w:space="0" w:color="auto"/>
        <w:left w:val="none" w:sz="0" w:space="0" w:color="auto"/>
        <w:bottom w:val="none" w:sz="0" w:space="0" w:color="auto"/>
        <w:right w:val="none" w:sz="0" w:space="0" w:color="auto"/>
      </w:divBdr>
    </w:div>
    <w:div w:id="1639073027">
      <w:bodyDiv w:val="1"/>
      <w:marLeft w:val="0"/>
      <w:marRight w:val="0"/>
      <w:marTop w:val="0"/>
      <w:marBottom w:val="0"/>
      <w:divBdr>
        <w:top w:val="none" w:sz="0" w:space="0" w:color="auto"/>
        <w:left w:val="none" w:sz="0" w:space="0" w:color="auto"/>
        <w:bottom w:val="none" w:sz="0" w:space="0" w:color="auto"/>
        <w:right w:val="none" w:sz="0" w:space="0" w:color="auto"/>
      </w:divBdr>
    </w:div>
    <w:div w:id="1640963112">
      <w:bodyDiv w:val="1"/>
      <w:marLeft w:val="0"/>
      <w:marRight w:val="0"/>
      <w:marTop w:val="0"/>
      <w:marBottom w:val="0"/>
      <w:divBdr>
        <w:top w:val="none" w:sz="0" w:space="0" w:color="auto"/>
        <w:left w:val="none" w:sz="0" w:space="0" w:color="auto"/>
        <w:bottom w:val="none" w:sz="0" w:space="0" w:color="auto"/>
        <w:right w:val="none" w:sz="0" w:space="0" w:color="auto"/>
      </w:divBdr>
    </w:div>
    <w:div w:id="1641036941">
      <w:bodyDiv w:val="1"/>
      <w:marLeft w:val="0"/>
      <w:marRight w:val="0"/>
      <w:marTop w:val="0"/>
      <w:marBottom w:val="0"/>
      <w:divBdr>
        <w:top w:val="none" w:sz="0" w:space="0" w:color="auto"/>
        <w:left w:val="none" w:sz="0" w:space="0" w:color="auto"/>
        <w:bottom w:val="none" w:sz="0" w:space="0" w:color="auto"/>
        <w:right w:val="none" w:sz="0" w:space="0" w:color="auto"/>
      </w:divBdr>
    </w:div>
    <w:div w:id="1644457606">
      <w:bodyDiv w:val="1"/>
      <w:marLeft w:val="0"/>
      <w:marRight w:val="0"/>
      <w:marTop w:val="0"/>
      <w:marBottom w:val="0"/>
      <w:divBdr>
        <w:top w:val="none" w:sz="0" w:space="0" w:color="auto"/>
        <w:left w:val="none" w:sz="0" w:space="0" w:color="auto"/>
        <w:bottom w:val="none" w:sz="0" w:space="0" w:color="auto"/>
        <w:right w:val="none" w:sz="0" w:space="0" w:color="auto"/>
      </w:divBdr>
    </w:div>
    <w:div w:id="1645967175">
      <w:bodyDiv w:val="1"/>
      <w:marLeft w:val="0"/>
      <w:marRight w:val="0"/>
      <w:marTop w:val="0"/>
      <w:marBottom w:val="0"/>
      <w:divBdr>
        <w:top w:val="none" w:sz="0" w:space="0" w:color="auto"/>
        <w:left w:val="none" w:sz="0" w:space="0" w:color="auto"/>
        <w:bottom w:val="none" w:sz="0" w:space="0" w:color="auto"/>
        <w:right w:val="none" w:sz="0" w:space="0" w:color="auto"/>
      </w:divBdr>
    </w:div>
    <w:div w:id="1647662383">
      <w:bodyDiv w:val="1"/>
      <w:marLeft w:val="0"/>
      <w:marRight w:val="0"/>
      <w:marTop w:val="0"/>
      <w:marBottom w:val="0"/>
      <w:divBdr>
        <w:top w:val="none" w:sz="0" w:space="0" w:color="auto"/>
        <w:left w:val="none" w:sz="0" w:space="0" w:color="auto"/>
        <w:bottom w:val="none" w:sz="0" w:space="0" w:color="auto"/>
        <w:right w:val="none" w:sz="0" w:space="0" w:color="auto"/>
      </w:divBdr>
    </w:div>
    <w:div w:id="1649899004">
      <w:bodyDiv w:val="1"/>
      <w:marLeft w:val="0"/>
      <w:marRight w:val="0"/>
      <w:marTop w:val="0"/>
      <w:marBottom w:val="0"/>
      <w:divBdr>
        <w:top w:val="none" w:sz="0" w:space="0" w:color="auto"/>
        <w:left w:val="none" w:sz="0" w:space="0" w:color="auto"/>
        <w:bottom w:val="none" w:sz="0" w:space="0" w:color="auto"/>
        <w:right w:val="none" w:sz="0" w:space="0" w:color="auto"/>
      </w:divBdr>
    </w:div>
    <w:div w:id="1650209777">
      <w:bodyDiv w:val="1"/>
      <w:marLeft w:val="0"/>
      <w:marRight w:val="0"/>
      <w:marTop w:val="0"/>
      <w:marBottom w:val="0"/>
      <w:divBdr>
        <w:top w:val="none" w:sz="0" w:space="0" w:color="auto"/>
        <w:left w:val="none" w:sz="0" w:space="0" w:color="auto"/>
        <w:bottom w:val="none" w:sz="0" w:space="0" w:color="auto"/>
        <w:right w:val="none" w:sz="0" w:space="0" w:color="auto"/>
      </w:divBdr>
    </w:div>
    <w:div w:id="1651247106">
      <w:bodyDiv w:val="1"/>
      <w:marLeft w:val="0"/>
      <w:marRight w:val="0"/>
      <w:marTop w:val="0"/>
      <w:marBottom w:val="0"/>
      <w:divBdr>
        <w:top w:val="none" w:sz="0" w:space="0" w:color="auto"/>
        <w:left w:val="none" w:sz="0" w:space="0" w:color="auto"/>
        <w:bottom w:val="none" w:sz="0" w:space="0" w:color="auto"/>
        <w:right w:val="none" w:sz="0" w:space="0" w:color="auto"/>
      </w:divBdr>
    </w:div>
    <w:div w:id="1653366977">
      <w:bodyDiv w:val="1"/>
      <w:marLeft w:val="0"/>
      <w:marRight w:val="0"/>
      <w:marTop w:val="0"/>
      <w:marBottom w:val="0"/>
      <w:divBdr>
        <w:top w:val="none" w:sz="0" w:space="0" w:color="auto"/>
        <w:left w:val="none" w:sz="0" w:space="0" w:color="auto"/>
        <w:bottom w:val="none" w:sz="0" w:space="0" w:color="auto"/>
        <w:right w:val="none" w:sz="0" w:space="0" w:color="auto"/>
      </w:divBdr>
    </w:div>
    <w:div w:id="1654985445">
      <w:bodyDiv w:val="1"/>
      <w:marLeft w:val="0"/>
      <w:marRight w:val="0"/>
      <w:marTop w:val="0"/>
      <w:marBottom w:val="0"/>
      <w:divBdr>
        <w:top w:val="none" w:sz="0" w:space="0" w:color="auto"/>
        <w:left w:val="none" w:sz="0" w:space="0" w:color="auto"/>
        <w:bottom w:val="none" w:sz="0" w:space="0" w:color="auto"/>
        <w:right w:val="none" w:sz="0" w:space="0" w:color="auto"/>
      </w:divBdr>
    </w:div>
    <w:div w:id="1658150162">
      <w:bodyDiv w:val="1"/>
      <w:marLeft w:val="0"/>
      <w:marRight w:val="0"/>
      <w:marTop w:val="0"/>
      <w:marBottom w:val="0"/>
      <w:divBdr>
        <w:top w:val="none" w:sz="0" w:space="0" w:color="auto"/>
        <w:left w:val="none" w:sz="0" w:space="0" w:color="auto"/>
        <w:bottom w:val="none" w:sz="0" w:space="0" w:color="auto"/>
        <w:right w:val="none" w:sz="0" w:space="0" w:color="auto"/>
      </w:divBdr>
    </w:div>
    <w:div w:id="1661153912">
      <w:bodyDiv w:val="1"/>
      <w:marLeft w:val="0"/>
      <w:marRight w:val="0"/>
      <w:marTop w:val="0"/>
      <w:marBottom w:val="0"/>
      <w:divBdr>
        <w:top w:val="none" w:sz="0" w:space="0" w:color="auto"/>
        <w:left w:val="none" w:sz="0" w:space="0" w:color="auto"/>
        <w:bottom w:val="none" w:sz="0" w:space="0" w:color="auto"/>
        <w:right w:val="none" w:sz="0" w:space="0" w:color="auto"/>
      </w:divBdr>
    </w:div>
    <w:div w:id="1662270924">
      <w:bodyDiv w:val="1"/>
      <w:marLeft w:val="0"/>
      <w:marRight w:val="0"/>
      <w:marTop w:val="0"/>
      <w:marBottom w:val="0"/>
      <w:divBdr>
        <w:top w:val="none" w:sz="0" w:space="0" w:color="auto"/>
        <w:left w:val="none" w:sz="0" w:space="0" w:color="auto"/>
        <w:bottom w:val="none" w:sz="0" w:space="0" w:color="auto"/>
        <w:right w:val="none" w:sz="0" w:space="0" w:color="auto"/>
      </w:divBdr>
    </w:div>
    <w:div w:id="1663660184">
      <w:bodyDiv w:val="1"/>
      <w:marLeft w:val="0"/>
      <w:marRight w:val="0"/>
      <w:marTop w:val="0"/>
      <w:marBottom w:val="0"/>
      <w:divBdr>
        <w:top w:val="none" w:sz="0" w:space="0" w:color="auto"/>
        <w:left w:val="none" w:sz="0" w:space="0" w:color="auto"/>
        <w:bottom w:val="none" w:sz="0" w:space="0" w:color="auto"/>
        <w:right w:val="none" w:sz="0" w:space="0" w:color="auto"/>
      </w:divBdr>
      <w:divsChild>
        <w:div w:id="1784839733">
          <w:marLeft w:val="0"/>
          <w:marRight w:val="0"/>
          <w:marTop w:val="100"/>
          <w:marBottom w:val="100"/>
          <w:divBdr>
            <w:top w:val="none" w:sz="0" w:space="0" w:color="auto"/>
            <w:left w:val="none" w:sz="0" w:space="0" w:color="auto"/>
            <w:bottom w:val="none" w:sz="0" w:space="0" w:color="auto"/>
            <w:right w:val="none" w:sz="0" w:space="0" w:color="auto"/>
          </w:divBdr>
          <w:divsChild>
            <w:div w:id="1235970565">
              <w:marLeft w:val="0"/>
              <w:marRight w:val="0"/>
              <w:marTop w:val="0"/>
              <w:marBottom w:val="0"/>
              <w:divBdr>
                <w:top w:val="none" w:sz="0" w:space="0" w:color="auto"/>
                <w:left w:val="none" w:sz="0" w:space="0" w:color="auto"/>
                <w:bottom w:val="none" w:sz="0" w:space="0" w:color="auto"/>
                <w:right w:val="none" w:sz="0" w:space="0" w:color="auto"/>
              </w:divBdr>
              <w:divsChild>
                <w:div w:id="2097096025">
                  <w:marLeft w:val="0"/>
                  <w:marRight w:val="0"/>
                  <w:marTop w:val="0"/>
                  <w:marBottom w:val="0"/>
                  <w:divBdr>
                    <w:top w:val="none" w:sz="0" w:space="0" w:color="auto"/>
                    <w:left w:val="none" w:sz="0" w:space="0" w:color="auto"/>
                    <w:bottom w:val="none" w:sz="0" w:space="0" w:color="auto"/>
                    <w:right w:val="none" w:sz="0" w:space="0" w:color="auto"/>
                  </w:divBdr>
                  <w:divsChild>
                    <w:div w:id="1840542411">
                      <w:marLeft w:val="0"/>
                      <w:marRight w:val="0"/>
                      <w:marTop w:val="0"/>
                      <w:marBottom w:val="0"/>
                      <w:divBdr>
                        <w:top w:val="none" w:sz="0" w:space="0" w:color="auto"/>
                        <w:left w:val="none" w:sz="0" w:space="0" w:color="auto"/>
                        <w:bottom w:val="none" w:sz="0" w:space="0" w:color="auto"/>
                        <w:right w:val="none" w:sz="0" w:space="0" w:color="auto"/>
                      </w:divBdr>
                      <w:divsChild>
                        <w:div w:id="1909463365">
                          <w:marLeft w:val="0"/>
                          <w:marRight w:val="0"/>
                          <w:marTop w:val="0"/>
                          <w:marBottom w:val="0"/>
                          <w:divBdr>
                            <w:top w:val="none" w:sz="0" w:space="0" w:color="auto"/>
                            <w:left w:val="none" w:sz="0" w:space="0" w:color="auto"/>
                            <w:bottom w:val="none" w:sz="0" w:space="0" w:color="auto"/>
                            <w:right w:val="none" w:sz="0" w:space="0" w:color="auto"/>
                          </w:divBdr>
                          <w:divsChild>
                            <w:div w:id="176714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665082">
      <w:bodyDiv w:val="1"/>
      <w:marLeft w:val="0"/>
      <w:marRight w:val="0"/>
      <w:marTop w:val="0"/>
      <w:marBottom w:val="0"/>
      <w:divBdr>
        <w:top w:val="none" w:sz="0" w:space="0" w:color="auto"/>
        <w:left w:val="none" w:sz="0" w:space="0" w:color="auto"/>
        <w:bottom w:val="none" w:sz="0" w:space="0" w:color="auto"/>
        <w:right w:val="none" w:sz="0" w:space="0" w:color="auto"/>
      </w:divBdr>
    </w:div>
    <w:div w:id="1669406791">
      <w:bodyDiv w:val="1"/>
      <w:marLeft w:val="0"/>
      <w:marRight w:val="0"/>
      <w:marTop w:val="0"/>
      <w:marBottom w:val="0"/>
      <w:divBdr>
        <w:top w:val="none" w:sz="0" w:space="0" w:color="auto"/>
        <w:left w:val="none" w:sz="0" w:space="0" w:color="auto"/>
        <w:bottom w:val="none" w:sz="0" w:space="0" w:color="auto"/>
        <w:right w:val="none" w:sz="0" w:space="0" w:color="auto"/>
      </w:divBdr>
    </w:div>
    <w:div w:id="1674723036">
      <w:bodyDiv w:val="1"/>
      <w:marLeft w:val="0"/>
      <w:marRight w:val="0"/>
      <w:marTop w:val="0"/>
      <w:marBottom w:val="0"/>
      <w:divBdr>
        <w:top w:val="none" w:sz="0" w:space="0" w:color="auto"/>
        <w:left w:val="none" w:sz="0" w:space="0" w:color="auto"/>
        <w:bottom w:val="none" w:sz="0" w:space="0" w:color="auto"/>
        <w:right w:val="none" w:sz="0" w:space="0" w:color="auto"/>
      </w:divBdr>
    </w:div>
    <w:div w:id="1674796037">
      <w:bodyDiv w:val="1"/>
      <w:marLeft w:val="0"/>
      <w:marRight w:val="0"/>
      <w:marTop w:val="0"/>
      <w:marBottom w:val="0"/>
      <w:divBdr>
        <w:top w:val="none" w:sz="0" w:space="0" w:color="auto"/>
        <w:left w:val="none" w:sz="0" w:space="0" w:color="auto"/>
        <w:bottom w:val="none" w:sz="0" w:space="0" w:color="auto"/>
        <w:right w:val="none" w:sz="0" w:space="0" w:color="auto"/>
      </w:divBdr>
    </w:div>
    <w:div w:id="1678076343">
      <w:bodyDiv w:val="1"/>
      <w:marLeft w:val="0"/>
      <w:marRight w:val="0"/>
      <w:marTop w:val="0"/>
      <w:marBottom w:val="0"/>
      <w:divBdr>
        <w:top w:val="none" w:sz="0" w:space="0" w:color="auto"/>
        <w:left w:val="none" w:sz="0" w:space="0" w:color="auto"/>
        <w:bottom w:val="none" w:sz="0" w:space="0" w:color="auto"/>
        <w:right w:val="none" w:sz="0" w:space="0" w:color="auto"/>
      </w:divBdr>
    </w:div>
    <w:div w:id="1678654474">
      <w:bodyDiv w:val="1"/>
      <w:marLeft w:val="0"/>
      <w:marRight w:val="0"/>
      <w:marTop w:val="0"/>
      <w:marBottom w:val="0"/>
      <w:divBdr>
        <w:top w:val="none" w:sz="0" w:space="0" w:color="auto"/>
        <w:left w:val="none" w:sz="0" w:space="0" w:color="auto"/>
        <w:bottom w:val="none" w:sz="0" w:space="0" w:color="auto"/>
        <w:right w:val="none" w:sz="0" w:space="0" w:color="auto"/>
      </w:divBdr>
    </w:div>
    <w:div w:id="1682194502">
      <w:bodyDiv w:val="1"/>
      <w:marLeft w:val="0"/>
      <w:marRight w:val="0"/>
      <w:marTop w:val="0"/>
      <w:marBottom w:val="0"/>
      <w:divBdr>
        <w:top w:val="none" w:sz="0" w:space="0" w:color="auto"/>
        <w:left w:val="none" w:sz="0" w:space="0" w:color="auto"/>
        <w:bottom w:val="none" w:sz="0" w:space="0" w:color="auto"/>
        <w:right w:val="none" w:sz="0" w:space="0" w:color="auto"/>
      </w:divBdr>
    </w:div>
    <w:div w:id="1685520683">
      <w:bodyDiv w:val="1"/>
      <w:marLeft w:val="0"/>
      <w:marRight w:val="0"/>
      <w:marTop w:val="0"/>
      <w:marBottom w:val="0"/>
      <w:divBdr>
        <w:top w:val="none" w:sz="0" w:space="0" w:color="auto"/>
        <w:left w:val="none" w:sz="0" w:space="0" w:color="auto"/>
        <w:bottom w:val="none" w:sz="0" w:space="0" w:color="auto"/>
        <w:right w:val="none" w:sz="0" w:space="0" w:color="auto"/>
      </w:divBdr>
    </w:div>
    <w:div w:id="1688604945">
      <w:bodyDiv w:val="1"/>
      <w:marLeft w:val="0"/>
      <w:marRight w:val="0"/>
      <w:marTop w:val="0"/>
      <w:marBottom w:val="0"/>
      <w:divBdr>
        <w:top w:val="none" w:sz="0" w:space="0" w:color="auto"/>
        <w:left w:val="none" w:sz="0" w:space="0" w:color="auto"/>
        <w:bottom w:val="none" w:sz="0" w:space="0" w:color="auto"/>
        <w:right w:val="none" w:sz="0" w:space="0" w:color="auto"/>
      </w:divBdr>
    </w:div>
    <w:div w:id="1693140361">
      <w:bodyDiv w:val="1"/>
      <w:marLeft w:val="0"/>
      <w:marRight w:val="0"/>
      <w:marTop w:val="0"/>
      <w:marBottom w:val="0"/>
      <w:divBdr>
        <w:top w:val="none" w:sz="0" w:space="0" w:color="auto"/>
        <w:left w:val="none" w:sz="0" w:space="0" w:color="auto"/>
        <w:bottom w:val="none" w:sz="0" w:space="0" w:color="auto"/>
        <w:right w:val="none" w:sz="0" w:space="0" w:color="auto"/>
      </w:divBdr>
    </w:div>
    <w:div w:id="1699235266">
      <w:bodyDiv w:val="1"/>
      <w:marLeft w:val="0"/>
      <w:marRight w:val="0"/>
      <w:marTop w:val="0"/>
      <w:marBottom w:val="0"/>
      <w:divBdr>
        <w:top w:val="none" w:sz="0" w:space="0" w:color="auto"/>
        <w:left w:val="none" w:sz="0" w:space="0" w:color="auto"/>
        <w:bottom w:val="none" w:sz="0" w:space="0" w:color="auto"/>
        <w:right w:val="none" w:sz="0" w:space="0" w:color="auto"/>
      </w:divBdr>
    </w:div>
    <w:div w:id="1701127749">
      <w:bodyDiv w:val="1"/>
      <w:marLeft w:val="0"/>
      <w:marRight w:val="0"/>
      <w:marTop w:val="0"/>
      <w:marBottom w:val="0"/>
      <w:divBdr>
        <w:top w:val="none" w:sz="0" w:space="0" w:color="auto"/>
        <w:left w:val="none" w:sz="0" w:space="0" w:color="auto"/>
        <w:bottom w:val="none" w:sz="0" w:space="0" w:color="auto"/>
        <w:right w:val="none" w:sz="0" w:space="0" w:color="auto"/>
      </w:divBdr>
    </w:div>
    <w:div w:id="1707635934">
      <w:bodyDiv w:val="1"/>
      <w:marLeft w:val="0"/>
      <w:marRight w:val="0"/>
      <w:marTop w:val="0"/>
      <w:marBottom w:val="0"/>
      <w:divBdr>
        <w:top w:val="none" w:sz="0" w:space="0" w:color="auto"/>
        <w:left w:val="none" w:sz="0" w:space="0" w:color="auto"/>
        <w:bottom w:val="none" w:sz="0" w:space="0" w:color="auto"/>
        <w:right w:val="none" w:sz="0" w:space="0" w:color="auto"/>
      </w:divBdr>
    </w:div>
    <w:div w:id="1707870742">
      <w:bodyDiv w:val="1"/>
      <w:marLeft w:val="0"/>
      <w:marRight w:val="0"/>
      <w:marTop w:val="0"/>
      <w:marBottom w:val="0"/>
      <w:divBdr>
        <w:top w:val="none" w:sz="0" w:space="0" w:color="auto"/>
        <w:left w:val="none" w:sz="0" w:space="0" w:color="auto"/>
        <w:bottom w:val="none" w:sz="0" w:space="0" w:color="auto"/>
        <w:right w:val="none" w:sz="0" w:space="0" w:color="auto"/>
      </w:divBdr>
    </w:div>
    <w:div w:id="1708673378">
      <w:bodyDiv w:val="1"/>
      <w:marLeft w:val="0"/>
      <w:marRight w:val="0"/>
      <w:marTop w:val="0"/>
      <w:marBottom w:val="0"/>
      <w:divBdr>
        <w:top w:val="none" w:sz="0" w:space="0" w:color="auto"/>
        <w:left w:val="none" w:sz="0" w:space="0" w:color="auto"/>
        <w:bottom w:val="none" w:sz="0" w:space="0" w:color="auto"/>
        <w:right w:val="none" w:sz="0" w:space="0" w:color="auto"/>
      </w:divBdr>
    </w:div>
    <w:div w:id="1713386943">
      <w:bodyDiv w:val="1"/>
      <w:marLeft w:val="0"/>
      <w:marRight w:val="0"/>
      <w:marTop w:val="0"/>
      <w:marBottom w:val="0"/>
      <w:divBdr>
        <w:top w:val="none" w:sz="0" w:space="0" w:color="auto"/>
        <w:left w:val="none" w:sz="0" w:space="0" w:color="auto"/>
        <w:bottom w:val="none" w:sz="0" w:space="0" w:color="auto"/>
        <w:right w:val="none" w:sz="0" w:space="0" w:color="auto"/>
      </w:divBdr>
    </w:div>
    <w:div w:id="1716270491">
      <w:bodyDiv w:val="1"/>
      <w:marLeft w:val="0"/>
      <w:marRight w:val="0"/>
      <w:marTop w:val="0"/>
      <w:marBottom w:val="0"/>
      <w:divBdr>
        <w:top w:val="none" w:sz="0" w:space="0" w:color="auto"/>
        <w:left w:val="none" w:sz="0" w:space="0" w:color="auto"/>
        <w:bottom w:val="none" w:sz="0" w:space="0" w:color="auto"/>
        <w:right w:val="none" w:sz="0" w:space="0" w:color="auto"/>
      </w:divBdr>
    </w:div>
    <w:div w:id="1716272643">
      <w:bodyDiv w:val="1"/>
      <w:marLeft w:val="0"/>
      <w:marRight w:val="0"/>
      <w:marTop w:val="0"/>
      <w:marBottom w:val="0"/>
      <w:divBdr>
        <w:top w:val="none" w:sz="0" w:space="0" w:color="auto"/>
        <w:left w:val="none" w:sz="0" w:space="0" w:color="auto"/>
        <w:bottom w:val="none" w:sz="0" w:space="0" w:color="auto"/>
        <w:right w:val="none" w:sz="0" w:space="0" w:color="auto"/>
      </w:divBdr>
    </w:div>
    <w:div w:id="1716805578">
      <w:bodyDiv w:val="1"/>
      <w:marLeft w:val="0"/>
      <w:marRight w:val="0"/>
      <w:marTop w:val="0"/>
      <w:marBottom w:val="0"/>
      <w:divBdr>
        <w:top w:val="none" w:sz="0" w:space="0" w:color="auto"/>
        <w:left w:val="none" w:sz="0" w:space="0" w:color="auto"/>
        <w:bottom w:val="none" w:sz="0" w:space="0" w:color="auto"/>
        <w:right w:val="none" w:sz="0" w:space="0" w:color="auto"/>
      </w:divBdr>
    </w:div>
    <w:div w:id="1719938780">
      <w:bodyDiv w:val="1"/>
      <w:marLeft w:val="0"/>
      <w:marRight w:val="0"/>
      <w:marTop w:val="0"/>
      <w:marBottom w:val="0"/>
      <w:divBdr>
        <w:top w:val="none" w:sz="0" w:space="0" w:color="auto"/>
        <w:left w:val="none" w:sz="0" w:space="0" w:color="auto"/>
        <w:bottom w:val="none" w:sz="0" w:space="0" w:color="auto"/>
        <w:right w:val="none" w:sz="0" w:space="0" w:color="auto"/>
      </w:divBdr>
    </w:div>
    <w:div w:id="1721708541">
      <w:bodyDiv w:val="1"/>
      <w:marLeft w:val="0"/>
      <w:marRight w:val="0"/>
      <w:marTop w:val="0"/>
      <w:marBottom w:val="0"/>
      <w:divBdr>
        <w:top w:val="none" w:sz="0" w:space="0" w:color="auto"/>
        <w:left w:val="none" w:sz="0" w:space="0" w:color="auto"/>
        <w:bottom w:val="none" w:sz="0" w:space="0" w:color="auto"/>
        <w:right w:val="none" w:sz="0" w:space="0" w:color="auto"/>
      </w:divBdr>
    </w:div>
    <w:div w:id="1722749238">
      <w:bodyDiv w:val="1"/>
      <w:marLeft w:val="0"/>
      <w:marRight w:val="0"/>
      <w:marTop w:val="0"/>
      <w:marBottom w:val="0"/>
      <w:divBdr>
        <w:top w:val="none" w:sz="0" w:space="0" w:color="auto"/>
        <w:left w:val="none" w:sz="0" w:space="0" w:color="auto"/>
        <w:bottom w:val="none" w:sz="0" w:space="0" w:color="auto"/>
        <w:right w:val="none" w:sz="0" w:space="0" w:color="auto"/>
      </w:divBdr>
    </w:div>
    <w:div w:id="1724711403">
      <w:bodyDiv w:val="1"/>
      <w:marLeft w:val="0"/>
      <w:marRight w:val="0"/>
      <w:marTop w:val="0"/>
      <w:marBottom w:val="0"/>
      <w:divBdr>
        <w:top w:val="none" w:sz="0" w:space="0" w:color="auto"/>
        <w:left w:val="none" w:sz="0" w:space="0" w:color="auto"/>
        <w:bottom w:val="none" w:sz="0" w:space="0" w:color="auto"/>
        <w:right w:val="none" w:sz="0" w:space="0" w:color="auto"/>
      </w:divBdr>
    </w:div>
    <w:div w:id="1724983829">
      <w:bodyDiv w:val="1"/>
      <w:marLeft w:val="0"/>
      <w:marRight w:val="0"/>
      <w:marTop w:val="0"/>
      <w:marBottom w:val="0"/>
      <w:divBdr>
        <w:top w:val="none" w:sz="0" w:space="0" w:color="auto"/>
        <w:left w:val="none" w:sz="0" w:space="0" w:color="auto"/>
        <w:bottom w:val="none" w:sz="0" w:space="0" w:color="auto"/>
        <w:right w:val="none" w:sz="0" w:space="0" w:color="auto"/>
      </w:divBdr>
    </w:div>
    <w:div w:id="1734620494">
      <w:bodyDiv w:val="1"/>
      <w:marLeft w:val="0"/>
      <w:marRight w:val="0"/>
      <w:marTop w:val="0"/>
      <w:marBottom w:val="0"/>
      <w:divBdr>
        <w:top w:val="none" w:sz="0" w:space="0" w:color="auto"/>
        <w:left w:val="none" w:sz="0" w:space="0" w:color="auto"/>
        <w:bottom w:val="none" w:sz="0" w:space="0" w:color="auto"/>
        <w:right w:val="none" w:sz="0" w:space="0" w:color="auto"/>
      </w:divBdr>
    </w:div>
    <w:div w:id="1735085298">
      <w:bodyDiv w:val="1"/>
      <w:marLeft w:val="0"/>
      <w:marRight w:val="0"/>
      <w:marTop w:val="0"/>
      <w:marBottom w:val="0"/>
      <w:divBdr>
        <w:top w:val="none" w:sz="0" w:space="0" w:color="auto"/>
        <w:left w:val="none" w:sz="0" w:space="0" w:color="auto"/>
        <w:bottom w:val="none" w:sz="0" w:space="0" w:color="auto"/>
        <w:right w:val="none" w:sz="0" w:space="0" w:color="auto"/>
      </w:divBdr>
    </w:div>
    <w:div w:id="1737316487">
      <w:bodyDiv w:val="1"/>
      <w:marLeft w:val="0"/>
      <w:marRight w:val="0"/>
      <w:marTop w:val="0"/>
      <w:marBottom w:val="0"/>
      <w:divBdr>
        <w:top w:val="none" w:sz="0" w:space="0" w:color="auto"/>
        <w:left w:val="none" w:sz="0" w:space="0" w:color="auto"/>
        <w:bottom w:val="none" w:sz="0" w:space="0" w:color="auto"/>
        <w:right w:val="none" w:sz="0" w:space="0" w:color="auto"/>
      </w:divBdr>
    </w:div>
    <w:div w:id="1737892507">
      <w:bodyDiv w:val="1"/>
      <w:marLeft w:val="0"/>
      <w:marRight w:val="0"/>
      <w:marTop w:val="0"/>
      <w:marBottom w:val="0"/>
      <w:divBdr>
        <w:top w:val="none" w:sz="0" w:space="0" w:color="auto"/>
        <w:left w:val="none" w:sz="0" w:space="0" w:color="auto"/>
        <w:bottom w:val="none" w:sz="0" w:space="0" w:color="auto"/>
        <w:right w:val="none" w:sz="0" w:space="0" w:color="auto"/>
      </w:divBdr>
    </w:div>
    <w:div w:id="1738436073">
      <w:bodyDiv w:val="1"/>
      <w:marLeft w:val="0"/>
      <w:marRight w:val="0"/>
      <w:marTop w:val="0"/>
      <w:marBottom w:val="0"/>
      <w:divBdr>
        <w:top w:val="none" w:sz="0" w:space="0" w:color="auto"/>
        <w:left w:val="none" w:sz="0" w:space="0" w:color="auto"/>
        <w:bottom w:val="none" w:sz="0" w:space="0" w:color="auto"/>
        <w:right w:val="none" w:sz="0" w:space="0" w:color="auto"/>
      </w:divBdr>
    </w:div>
    <w:div w:id="1741052917">
      <w:bodyDiv w:val="1"/>
      <w:marLeft w:val="0"/>
      <w:marRight w:val="0"/>
      <w:marTop w:val="0"/>
      <w:marBottom w:val="0"/>
      <w:divBdr>
        <w:top w:val="none" w:sz="0" w:space="0" w:color="auto"/>
        <w:left w:val="none" w:sz="0" w:space="0" w:color="auto"/>
        <w:bottom w:val="none" w:sz="0" w:space="0" w:color="auto"/>
        <w:right w:val="none" w:sz="0" w:space="0" w:color="auto"/>
      </w:divBdr>
    </w:div>
    <w:div w:id="1743983593">
      <w:bodyDiv w:val="1"/>
      <w:marLeft w:val="0"/>
      <w:marRight w:val="0"/>
      <w:marTop w:val="0"/>
      <w:marBottom w:val="0"/>
      <w:divBdr>
        <w:top w:val="none" w:sz="0" w:space="0" w:color="auto"/>
        <w:left w:val="none" w:sz="0" w:space="0" w:color="auto"/>
        <w:bottom w:val="none" w:sz="0" w:space="0" w:color="auto"/>
        <w:right w:val="none" w:sz="0" w:space="0" w:color="auto"/>
      </w:divBdr>
    </w:div>
    <w:div w:id="1743985035">
      <w:bodyDiv w:val="1"/>
      <w:marLeft w:val="0"/>
      <w:marRight w:val="0"/>
      <w:marTop w:val="0"/>
      <w:marBottom w:val="0"/>
      <w:divBdr>
        <w:top w:val="none" w:sz="0" w:space="0" w:color="auto"/>
        <w:left w:val="none" w:sz="0" w:space="0" w:color="auto"/>
        <w:bottom w:val="none" w:sz="0" w:space="0" w:color="auto"/>
        <w:right w:val="none" w:sz="0" w:space="0" w:color="auto"/>
      </w:divBdr>
    </w:div>
    <w:div w:id="1743986158">
      <w:bodyDiv w:val="1"/>
      <w:marLeft w:val="0"/>
      <w:marRight w:val="0"/>
      <w:marTop w:val="0"/>
      <w:marBottom w:val="0"/>
      <w:divBdr>
        <w:top w:val="none" w:sz="0" w:space="0" w:color="auto"/>
        <w:left w:val="none" w:sz="0" w:space="0" w:color="auto"/>
        <w:bottom w:val="none" w:sz="0" w:space="0" w:color="auto"/>
        <w:right w:val="none" w:sz="0" w:space="0" w:color="auto"/>
      </w:divBdr>
    </w:div>
    <w:div w:id="1751267560">
      <w:bodyDiv w:val="1"/>
      <w:marLeft w:val="0"/>
      <w:marRight w:val="0"/>
      <w:marTop w:val="0"/>
      <w:marBottom w:val="0"/>
      <w:divBdr>
        <w:top w:val="none" w:sz="0" w:space="0" w:color="auto"/>
        <w:left w:val="none" w:sz="0" w:space="0" w:color="auto"/>
        <w:bottom w:val="none" w:sz="0" w:space="0" w:color="auto"/>
        <w:right w:val="none" w:sz="0" w:space="0" w:color="auto"/>
      </w:divBdr>
    </w:div>
    <w:div w:id="1753548772">
      <w:bodyDiv w:val="1"/>
      <w:marLeft w:val="0"/>
      <w:marRight w:val="0"/>
      <w:marTop w:val="0"/>
      <w:marBottom w:val="0"/>
      <w:divBdr>
        <w:top w:val="none" w:sz="0" w:space="0" w:color="auto"/>
        <w:left w:val="none" w:sz="0" w:space="0" w:color="auto"/>
        <w:bottom w:val="none" w:sz="0" w:space="0" w:color="auto"/>
        <w:right w:val="none" w:sz="0" w:space="0" w:color="auto"/>
      </w:divBdr>
    </w:div>
    <w:div w:id="1755544743">
      <w:bodyDiv w:val="1"/>
      <w:marLeft w:val="0"/>
      <w:marRight w:val="0"/>
      <w:marTop w:val="0"/>
      <w:marBottom w:val="0"/>
      <w:divBdr>
        <w:top w:val="none" w:sz="0" w:space="0" w:color="auto"/>
        <w:left w:val="none" w:sz="0" w:space="0" w:color="auto"/>
        <w:bottom w:val="none" w:sz="0" w:space="0" w:color="auto"/>
        <w:right w:val="none" w:sz="0" w:space="0" w:color="auto"/>
      </w:divBdr>
    </w:div>
    <w:div w:id="1761027204">
      <w:bodyDiv w:val="1"/>
      <w:marLeft w:val="0"/>
      <w:marRight w:val="0"/>
      <w:marTop w:val="0"/>
      <w:marBottom w:val="0"/>
      <w:divBdr>
        <w:top w:val="none" w:sz="0" w:space="0" w:color="auto"/>
        <w:left w:val="none" w:sz="0" w:space="0" w:color="auto"/>
        <w:bottom w:val="none" w:sz="0" w:space="0" w:color="auto"/>
        <w:right w:val="none" w:sz="0" w:space="0" w:color="auto"/>
      </w:divBdr>
    </w:div>
    <w:div w:id="1764641442">
      <w:bodyDiv w:val="1"/>
      <w:marLeft w:val="0"/>
      <w:marRight w:val="0"/>
      <w:marTop w:val="0"/>
      <w:marBottom w:val="0"/>
      <w:divBdr>
        <w:top w:val="none" w:sz="0" w:space="0" w:color="auto"/>
        <w:left w:val="none" w:sz="0" w:space="0" w:color="auto"/>
        <w:bottom w:val="none" w:sz="0" w:space="0" w:color="auto"/>
        <w:right w:val="none" w:sz="0" w:space="0" w:color="auto"/>
      </w:divBdr>
    </w:div>
    <w:div w:id="1766921707">
      <w:bodyDiv w:val="1"/>
      <w:marLeft w:val="0"/>
      <w:marRight w:val="0"/>
      <w:marTop w:val="0"/>
      <w:marBottom w:val="0"/>
      <w:divBdr>
        <w:top w:val="none" w:sz="0" w:space="0" w:color="auto"/>
        <w:left w:val="none" w:sz="0" w:space="0" w:color="auto"/>
        <w:bottom w:val="none" w:sz="0" w:space="0" w:color="auto"/>
        <w:right w:val="none" w:sz="0" w:space="0" w:color="auto"/>
      </w:divBdr>
    </w:div>
    <w:div w:id="1769765381">
      <w:bodyDiv w:val="1"/>
      <w:marLeft w:val="0"/>
      <w:marRight w:val="0"/>
      <w:marTop w:val="0"/>
      <w:marBottom w:val="0"/>
      <w:divBdr>
        <w:top w:val="none" w:sz="0" w:space="0" w:color="auto"/>
        <w:left w:val="none" w:sz="0" w:space="0" w:color="auto"/>
        <w:bottom w:val="none" w:sz="0" w:space="0" w:color="auto"/>
        <w:right w:val="none" w:sz="0" w:space="0" w:color="auto"/>
      </w:divBdr>
      <w:divsChild>
        <w:div w:id="186873864">
          <w:marLeft w:val="0"/>
          <w:marRight w:val="0"/>
          <w:marTop w:val="100"/>
          <w:marBottom w:val="100"/>
          <w:divBdr>
            <w:top w:val="none" w:sz="0" w:space="0" w:color="auto"/>
            <w:left w:val="none" w:sz="0" w:space="0" w:color="auto"/>
            <w:bottom w:val="none" w:sz="0" w:space="0" w:color="auto"/>
            <w:right w:val="none" w:sz="0" w:space="0" w:color="auto"/>
          </w:divBdr>
          <w:divsChild>
            <w:div w:id="114713407">
              <w:marLeft w:val="0"/>
              <w:marRight w:val="0"/>
              <w:marTop w:val="0"/>
              <w:marBottom w:val="0"/>
              <w:divBdr>
                <w:top w:val="none" w:sz="0" w:space="0" w:color="auto"/>
                <w:left w:val="none" w:sz="0" w:space="0" w:color="auto"/>
                <w:bottom w:val="none" w:sz="0" w:space="0" w:color="auto"/>
                <w:right w:val="none" w:sz="0" w:space="0" w:color="auto"/>
              </w:divBdr>
              <w:divsChild>
                <w:div w:id="1689602974">
                  <w:marLeft w:val="0"/>
                  <w:marRight w:val="0"/>
                  <w:marTop w:val="0"/>
                  <w:marBottom w:val="0"/>
                  <w:divBdr>
                    <w:top w:val="none" w:sz="0" w:space="0" w:color="auto"/>
                    <w:left w:val="none" w:sz="0" w:space="0" w:color="auto"/>
                    <w:bottom w:val="none" w:sz="0" w:space="0" w:color="auto"/>
                    <w:right w:val="none" w:sz="0" w:space="0" w:color="auto"/>
                  </w:divBdr>
                  <w:divsChild>
                    <w:div w:id="557518471">
                      <w:marLeft w:val="0"/>
                      <w:marRight w:val="0"/>
                      <w:marTop w:val="0"/>
                      <w:marBottom w:val="0"/>
                      <w:divBdr>
                        <w:top w:val="none" w:sz="0" w:space="0" w:color="auto"/>
                        <w:left w:val="none" w:sz="0" w:space="0" w:color="auto"/>
                        <w:bottom w:val="none" w:sz="0" w:space="0" w:color="auto"/>
                        <w:right w:val="none" w:sz="0" w:space="0" w:color="auto"/>
                      </w:divBdr>
                      <w:divsChild>
                        <w:div w:id="971255098">
                          <w:marLeft w:val="0"/>
                          <w:marRight w:val="0"/>
                          <w:marTop w:val="0"/>
                          <w:marBottom w:val="0"/>
                          <w:divBdr>
                            <w:top w:val="none" w:sz="0" w:space="0" w:color="auto"/>
                            <w:left w:val="none" w:sz="0" w:space="0" w:color="auto"/>
                            <w:bottom w:val="none" w:sz="0" w:space="0" w:color="auto"/>
                            <w:right w:val="none" w:sz="0" w:space="0" w:color="auto"/>
                          </w:divBdr>
                          <w:divsChild>
                            <w:div w:id="176306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469327">
      <w:bodyDiv w:val="1"/>
      <w:marLeft w:val="0"/>
      <w:marRight w:val="0"/>
      <w:marTop w:val="0"/>
      <w:marBottom w:val="0"/>
      <w:divBdr>
        <w:top w:val="none" w:sz="0" w:space="0" w:color="auto"/>
        <w:left w:val="none" w:sz="0" w:space="0" w:color="auto"/>
        <w:bottom w:val="none" w:sz="0" w:space="0" w:color="auto"/>
        <w:right w:val="none" w:sz="0" w:space="0" w:color="auto"/>
      </w:divBdr>
    </w:div>
    <w:div w:id="1771243584">
      <w:bodyDiv w:val="1"/>
      <w:marLeft w:val="0"/>
      <w:marRight w:val="0"/>
      <w:marTop w:val="0"/>
      <w:marBottom w:val="0"/>
      <w:divBdr>
        <w:top w:val="none" w:sz="0" w:space="0" w:color="auto"/>
        <w:left w:val="none" w:sz="0" w:space="0" w:color="auto"/>
        <w:bottom w:val="none" w:sz="0" w:space="0" w:color="auto"/>
        <w:right w:val="none" w:sz="0" w:space="0" w:color="auto"/>
      </w:divBdr>
    </w:div>
    <w:div w:id="1777168960">
      <w:bodyDiv w:val="1"/>
      <w:marLeft w:val="0"/>
      <w:marRight w:val="0"/>
      <w:marTop w:val="0"/>
      <w:marBottom w:val="0"/>
      <w:divBdr>
        <w:top w:val="none" w:sz="0" w:space="0" w:color="auto"/>
        <w:left w:val="none" w:sz="0" w:space="0" w:color="auto"/>
        <w:bottom w:val="none" w:sz="0" w:space="0" w:color="auto"/>
        <w:right w:val="none" w:sz="0" w:space="0" w:color="auto"/>
      </w:divBdr>
    </w:div>
    <w:div w:id="1786347347">
      <w:bodyDiv w:val="1"/>
      <w:marLeft w:val="0"/>
      <w:marRight w:val="0"/>
      <w:marTop w:val="0"/>
      <w:marBottom w:val="0"/>
      <w:divBdr>
        <w:top w:val="none" w:sz="0" w:space="0" w:color="auto"/>
        <w:left w:val="none" w:sz="0" w:space="0" w:color="auto"/>
        <w:bottom w:val="none" w:sz="0" w:space="0" w:color="auto"/>
        <w:right w:val="none" w:sz="0" w:space="0" w:color="auto"/>
      </w:divBdr>
    </w:div>
    <w:div w:id="1794669615">
      <w:bodyDiv w:val="1"/>
      <w:marLeft w:val="0"/>
      <w:marRight w:val="0"/>
      <w:marTop w:val="0"/>
      <w:marBottom w:val="0"/>
      <w:divBdr>
        <w:top w:val="none" w:sz="0" w:space="0" w:color="auto"/>
        <w:left w:val="none" w:sz="0" w:space="0" w:color="auto"/>
        <w:bottom w:val="none" w:sz="0" w:space="0" w:color="auto"/>
        <w:right w:val="none" w:sz="0" w:space="0" w:color="auto"/>
      </w:divBdr>
    </w:div>
    <w:div w:id="1797530566">
      <w:bodyDiv w:val="1"/>
      <w:marLeft w:val="0"/>
      <w:marRight w:val="0"/>
      <w:marTop w:val="0"/>
      <w:marBottom w:val="0"/>
      <w:divBdr>
        <w:top w:val="none" w:sz="0" w:space="0" w:color="auto"/>
        <w:left w:val="none" w:sz="0" w:space="0" w:color="auto"/>
        <w:bottom w:val="none" w:sz="0" w:space="0" w:color="auto"/>
        <w:right w:val="none" w:sz="0" w:space="0" w:color="auto"/>
      </w:divBdr>
    </w:div>
    <w:div w:id="1801604552">
      <w:bodyDiv w:val="1"/>
      <w:marLeft w:val="0"/>
      <w:marRight w:val="0"/>
      <w:marTop w:val="0"/>
      <w:marBottom w:val="0"/>
      <w:divBdr>
        <w:top w:val="none" w:sz="0" w:space="0" w:color="auto"/>
        <w:left w:val="none" w:sz="0" w:space="0" w:color="auto"/>
        <w:bottom w:val="none" w:sz="0" w:space="0" w:color="auto"/>
        <w:right w:val="none" w:sz="0" w:space="0" w:color="auto"/>
      </w:divBdr>
    </w:div>
    <w:div w:id="1801805204">
      <w:bodyDiv w:val="1"/>
      <w:marLeft w:val="0"/>
      <w:marRight w:val="0"/>
      <w:marTop w:val="0"/>
      <w:marBottom w:val="0"/>
      <w:divBdr>
        <w:top w:val="none" w:sz="0" w:space="0" w:color="auto"/>
        <w:left w:val="none" w:sz="0" w:space="0" w:color="auto"/>
        <w:bottom w:val="none" w:sz="0" w:space="0" w:color="auto"/>
        <w:right w:val="none" w:sz="0" w:space="0" w:color="auto"/>
      </w:divBdr>
    </w:div>
    <w:div w:id="1807046856">
      <w:bodyDiv w:val="1"/>
      <w:marLeft w:val="0"/>
      <w:marRight w:val="0"/>
      <w:marTop w:val="0"/>
      <w:marBottom w:val="0"/>
      <w:divBdr>
        <w:top w:val="none" w:sz="0" w:space="0" w:color="auto"/>
        <w:left w:val="none" w:sz="0" w:space="0" w:color="auto"/>
        <w:bottom w:val="none" w:sz="0" w:space="0" w:color="auto"/>
        <w:right w:val="none" w:sz="0" w:space="0" w:color="auto"/>
      </w:divBdr>
    </w:div>
    <w:div w:id="1809325397">
      <w:bodyDiv w:val="1"/>
      <w:marLeft w:val="0"/>
      <w:marRight w:val="0"/>
      <w:marTop w:val="0"/>
      <w:marBottom w:val="0"/>
      <w:divBdr>
        <w:top w:val="none" w:sz="0" w:space="0" w:color="auto"/>
        <w:left w:val="none" w:sz="0" w:space="0" w:color="auto"/>
        <w:bottom w:val="none" w:sz="0" w:space="0" w:color="auto"/>
        <w:right w:val="none" w:sz="0" w:space="0" w:color="auto"/>
      </w:divBdr>
    </w:div>
    <w:div w:id="1811053424">
      <w:bodyDiv w:val="1"/>
      <w:marLeft w:val="0"/>
      <w:marRight w:val="0"/>
      <w:marTop w:val="0"/>
      <w:marBottom w:val="0"/>
      <w:divBdr>
        <w:top w:val="none" w:sz="0" w:space="0" w:color="auto"/>
        <w:left w:val="none" w:sz="0" w:space="0" w:color="auto"/>
        <w:bottom w:val="none" w:sz="0" w:space="0" w:color="auto"/>
        <w:right w:val="none" w:sz="0" w:space="0" w:color="auto"/>
      </w:divBdr>
    </w:div>
    <w:div w:id="1811093672">
      <w:bodyDiv w:val="1"/>
      <w:marLeft w:val="0"/>
      <w:marRight w:val="0"/>
      <w:marTop w:val="0"/>
      <w:marBottom w:val="0"/>
      <w:divBdr>
        <w:top w:val="none" w:sz="0" w:space="0" w:color="auto"/>
        <w:left w:val="none" w:sz="0" w:space="0" w:color="auto"/>
        <w:bottom w:val="none" w:sz="0" w:space="0" w:color="auto"/>
        <w:right w:val="none" w:sz="0" w:space="0" w:color="auto"/>
      </w:divBdr>
    </w:div>
    <w:div w:id="1811899539">
      <w:bodyDiv w:val="1"/>
      <w:marLeft w:val="0"/>
      <w:marRight w:val="0"/>
      <w:marTop w:val="0"/>
      <w:marBottom w:val="0"/>
      <w:divBdr>
        <w:top w:val="none" w:sz="0" w:space="0" w:color="auto"/>
        <w:left w:val="none" w:sz="0" w:space="0" w:color="auto"/>
        <w:bottom w:val="none" w:sz="0" w:space="0" w:color="auto"/>
        <w:right w:val="none" w:sz="0" w:space="0" w:color="auto"/>
      </w:divBdr>
    </w:div>
    <w:div w:id="1814370301">
      <w:bodyDiv w:val="1"/>
      <w:marLeft w:val="0"/>
      <w:marRight w:val="0"/>
      <w:marTop w:val="0"/>
      <w:marBottom w:val="0"/>
      <w:divBdr>
        <w:top w:val="none" w:sz="0" w:space="0" w:color="auto"/>
        <w:left w:val="none" w:sz="0" w:space="0" w:color="auto"/>
        <w:bottom w:val="none" w:sz="0" w:space="0" w:color="auto"/>
        <w:right w:val="none" w:sz="0" w:space="0" w:color="auto"/>
      </w:divBdr>
    </w:div>
    <w:div w:id="1815952125">
      <w:bodyDiv w:val="1"/>
      <w:marLeft w:val="0"/>
      <w:marRight w:val="0"/>
      <w:marTop w:val="0"/>
      <w:marBottom w:val="0"/>
      <w:divBdr>
        <w:top w:val="none" w:sz="0" w:space="0" w:color="auto"/>
        <w:left w:val="none" w:sz="0" w:space="0" w:color="auto"/>
        <w:bottom w:val="none" w:sz="0" w:space="0" w:color="auto"/>
        <w:right w:val="none" w:sz="0" w:space="0" w:color="auto"/>
      </w:divBdr>
    </w:div>
    <w:div w:id="1816213349">
      <w:bodyDiv w:val="1"/>
      <w:marLeft w:val="0"/>
      <w:marRight w:val="0"/>
      <w:marTop w:val="0"/>
      <w:marBottom w:val="0"/>
      <w:divBdr>
        <w:top w:val="none" w:sz="0" w:space="0" w:color="auto"/>
        <w:left w:val="none" w:sz="0" w:space="0" w:color="auto"/>
        <w:bottom w:val="none" w:sz="0" w:space="0" w:color="auto"/>
        <w:right w:val="none" w:sz="0" w:space="0" w:color="auto"/>
      </w:divBdr>
    </w:div>
    <w:div w:id="1818451153">
      <w:bodyDiv w:val="1"/>
      <w:marLeft w:val="0"/>
      <w:marRight w:val="0"/>
      <w:marTop w:val="0"/>
      <w:marBottom w:val="0"/>
      <w:divBdr>
        <w:top w:val="none" w:sz="0" w:space="0" w:color="auto"/>
        <w:left w:val="none" w:sz="0" w:space="0" w:color="auto"/>
        <w:bottom w:val="none" w:sz="0" w:space="0" w:color="auto"/>
        <w:right w:val="none" w:sz="0" w:space="0" w:color="auto"/>
      </w:divBdr>
    </w:div>
    <w:div w:id="1820271997">
      <w:bodyDiv w:val="1"/>
      <w:marLeft w:val="0"/>
      <w:marRight w:val="0"/>
      <w:marTop w:val="0"/>
      <w:marBottom w:val="0"/>
      <w:divBdr>
        <w:top w:val="none" w:sz="0" w:space="0" w:color="auto"/>
        <w:left w:val="none" w:sz="0" w:space="0" w:color="auto"/>
        <w:bottom w:val="none" w:sz="0" w:space="0" w:color="auto"/>
        <w:right w:val="none" w:sz="0" w:space="0" w:color="auto"/>
      </w:divBdr>
    </w:div>
    <w:div w:id="1820725405">
      <w:bodyDiv w:val="1"/>
      <w:marLeft w:val="0"/>
      <w:marRight w:val="0"/>
      <w:marTop w:val="0"/>
      <w:marBottom w:val="0"/>
      <w:divBdr>
        <w:top w:val="none" w:sz="0" w:space="0" w:color="auto"/>
        <w:left w:val="none" w:sz="0" w:space="0" w:color="auto"/>
        <w:bottom w:val="none" w:sz="0" w:space="0" w:color="auto"/>
        <w:right w:val="none" w:sz="0" w:space="0" w:color="auto"/>
      </w:divBdr>
    </w:div>
    <w:div w:id="1823227964">
      <w:bodyDiv w:val="1"/>
      <w:marLeft w:val="0"/>
      <w:marRight w:val="0"/>
      <w:marTop w:val="0"/>
      <w:marBottom w:val="0"/>
      <w:divBdr>
        <w:top w:val="none" w:sz="0" w:space="0" w:color="auto"/>
        <w:left w:val="none" w:sz="0" w:space="0" w:color="auto"/>
        <w:bottom w:val="none" w:sz="0" w:space="0" w:color="auto"/>
        <w:right w:val="none" w:sz="0" w:space="0" w:color="auto"/>
      </w:divBdr>
    </w:div>
    <w:div w:id="1828355682">
      <w:bodyDiv w:val="1"/>
      <w:marLeft w:val="0"/>
      <w:marRight w:val="0"/>
      <w:marTop w:val="0"/>
      <w:marBottom w:val="0"/>
      <w:divBdr>
        <w:top w:val="none" w:sz="0" w:space="0" w:color="auto"/>
        <w:left w:val="none" w:sz="0" w:space="0" w:color="auto"/>
        <w:bottom w:val="none" w:sz="0" w:space="0" w:color="auto"/>
        <w:right w:val="none" w:sz="0" w:space="0" w:color="auto"/>
      </w:divBdr>
    </w:div>
    <w:div w:id="1828786795">
      <w:bodyDiv w:val="1"/>
      <w:marLeft w:val="0"/>
      <w:marRight w:val="0"/>
      <w:marTop w:val="0"/>
      <w:marBottom w:val="0"/>
      <w:divBdr>
        <w:top w:val="none" w:sz="0" w:space="0" w:color="auto"/>
        <w:left w:val="none" w:sz="0" w:space="0" w:color="auto"/>
        <w:bottom w:val="none" w:sz="0" w:space="0" w:color="auto"/>
        <w:right w:val="none" w:sz="0" w:space="0" w:color="auto"/>
      </w:divBdr>
    </w:div>
    <w:div w:id="1835563660">
      <w:bodyDiv w:val="1"/>
      <w:marLeft w:val="0"/>
      <w:marRight w:val="0"/>
      <w:marTop w:val="0"/>
      <w:marBottom w:val="0"/>
      <w:divBdr>
        <w:top w:val="none" w:sz="0" w:space="0" w:color="auto"/>
        <w:left w:val="none" w:sz="0" w:space="0" w:color="auto"/>
        <w:bottom w:val="none" w:sz="0" w:space="0" w:color="auto"/>
        <w:right w:val="none" w:sz="0" w:space="0" w:color="auto"/>
      </w:divBdr>
    </w:div>
    <w:div w:id="1838419079">
      <w:bodyDiv w:val="1"/>
      <w:marLeft w:val="0"/>
      <w:marRight w:val="0"/>
      <w:marTop w:val="0"/>
      <w:marBottom w:val="0"/>
      <w:divBdr>
        <w:top w:val="none" w:sz="0" w:space="0" w:color="auto"/>
        <w:left w:val="none" w:sz="0" w:space="0" w:color="auto"/>
        <w:bottom w:val="none" w:sz="0" w:space="0" w:color="auto"/>
        <w:right w:val="none" w:sz="0" w:space="0" w:color="auto"/>
      </w:divBdr>
    </w:div>
    <w:div w:id="1840189122">
      <w:bodyDiv w:val="1"/>
      <w:marLeft w:val="0"/>
      <w:marRight w:val="0"/>
      <w:marTop w:val="0"/>
      <w:marBottom w:val="0"/>
      <w:divBdr>
        <w:top w:val="none" w:sz="0" w:space="0" w:color="auto"/>
        <w:left w:val="none" w:sz="0" w:space="0" w:color="auto"/>
        <w:bottom w:val="none" w:sz="0" w:space="0" w:color="auto"/>
        <w:right w:val="none" w:sz="0" w:space="0" w:color="auto"/>
      </w:divBdr>
    </w:div>
    <w:div w:id="1844127990">
      <w:bodyDiv w:val="1"/>
      <w:marLeft w:val="0"/>
      <w:marRight w:val="0"/>
      <w:marTop w:val="0"/>
      <w:marBottom w:val="0"/>
      <w:divBdr>
        <w:top w:val="none" w:sz="0" w:space="0" w:color="auto"/>
        <w:left w:val="none" w:sz="0" w:space="0" w:color="auto"/>
        <w:bottom w:val="none" w:sz="0" w:space="0" w:color="auto"/>
        <w:right w:val="none" w:sz="0" w:space="0" w:color="auto"/>
      </w:divBdr>
    </w:div>
    <w:div w:id="1853908410">
      <w:bodyDiv w:val="1"/>
      <w:marLeft w:val="0"/>
      <w:marRight w:val="0"/>
      <w:marTop w:val="0"/>
      <w:marBottom w:val="0"/>
      <w:divBdr>
        <w:top w:val="none" w:sz="0" w:space="0" w:color="auto"/>
        <w:left w:val="none" w:sz="0" w:space="0" w:color="auto"/>
        <w:bottom w:val="none" w:sz="0" w:space="0" w:color="auto"/>
        <w:right w:val="none" w:sz="0" w:space="0" w:color="auto"/>
      </w:divBdr>
    </w:div>
    <w:div w:id="1854300327">
      <w:bodyDiv w:val="1"/>
      <w:marLeft w:val="0"/>
      <w:marRight w:val="0"/>
      <w:marTop w:val="0"/>
      <w:marBottom w:val="0"/>
      <w:divBdr>
        <w:top w:val="none" w:sz="0" w:space="0" w:color="auto"/>
        <w:left w:val="none" w:sz="0" w:space="0" w:color="auto"/>
        <w:bottom w:val="none" w:sz="0" w:space="0" w:color="auto"/>
        <w:right w:val="none" w:sz="0" w:space="0" w:color="auto"/>
      </w:divBdr>
    </w:div>
    <w:div w:id="1856924166">
      <w:bodyDiv w:val="1"/>
      <w:marLeft w:val="0"/>
      <w:marRight w:val="0"/>
      <w:marTop w:val="0"/>
      <w:marBottom w:val="0"/>
      <w:divBdr>
        <w:top w:val="none" w:sz="0" w:space="0" w:color="auto"/>
        <w:left w:val="none" w:sz="0" w:space="0" w:color="auto"/>
        <w:bottom w:val="none" w:sz="0" w:space="0" w:color="auto"/>
        <w:right w:val="none" w:sz="0" w:space="0" w:color="auto"/>
      </w:divBdr>
    </w:div>
    <w:div w:id="1858040199">
      <w:bodyDiv w:val="1"/>
      <w:marLeft w:val="0"/>
      <w:marRight w:val="0"/>
      <w:marTop w:val="0"/>
      <w:marBottom w:val="0"/>
      <w:divBdr>
        <w:top w:val="none" w:sz="0" w:space="0" w:color="auto"/>
        <w:left w:val="none" w:sz="0" w:space="0" w:color="auto"/>
        <w:bottom w:val="none" w:sz="0" w:space="0" w:color="auto"/>
        <w:right w:val="none" w:sz="0" w:space="0" w:color="auto"/>
      </w:divBdr>
    </w:div>
    <w:div w:id="1858615120">
      <w:bodyDiv w:val="1"/>
      <w:marLeft w:val="0"/>
      <w:marRight w:val="0"/>
      <w:marTop w:val="0"/>
      <w:marBottom w:val="0"/>
      <w:divBdr>
        <w:top w:val="none" w:sz="0" w:space="0" w:color="auto"/>
        <w:left w:val="none" w:sz="0" w:space="0" w:color="auto"/>
        <w:bottom w:val="none" w:sz="0" w:space="0" w:color="auto"/>
        <w:right w:val="none" w:sz="0" w:space="0" w:color="auto"/>
      </w:divBdr>
    </w:div>
    <w:div w:id="1858957009">
      <w:bodyDiv w:val="1"/>
      <w:marLeft w:val="0"/>
      <w:marRight w:val="0"/>
      <w:marTop w:val="0"/>
      <w:marBottom w:val="0"/>
      <w:divBdr>
        <w:top w:val="none" w:sz="0" w:space="0" w:color="auto"/>
        <w:left w:val="none" w:sz="0" w:space="0" w:color="auto"/>
        <w:bottom w:val="none" w:sz="0" w:space="0" w:color="auto"/>
        <w:right w:val="none" w:sz="0" w:space="0" w:color="auto"/>
      </w:divBdr>
    </w:div>
    <w:div w:id="1859352182">
      <w:bodyDiv w:val="1"/>
      <w:marLeft w:val="0"/>
      <w:marRight w:val="0"/>
      <w:marTop w:val="0"/>
      <w:marBottom w:val="0"/>
      <w:divBdr>
        <w:top w:val="none" w:sz="0" w:space="0" w:color="auto"/>
        <w:left w:val="none" w:sz="0" w:space="0" w:color="auto"/>
        <w:bottom w:val="none" w:sz="0" w:space="0" w:color="auto"/>
        <w:right w:val="none" w:sz="0" w:space="0" w:color="auto"/>
      </w:divBdr>
    </w:div>
    <w:div w:id="1862664722">
      <w:bodyDiv w:val="1"/>
      <w:marLeft w:val="0"/>
      <w:marRight w:val="0"/>
      <w:marTop w:val="0"/>
      <w:marBottom w:val="0"/>
      <w:divBdr>
        <w:top w:val="none" w:sz="0" w:space="0" w:color="auto"/>
        <w:left w:val="none" w:sz="0" w:space="0" w:color="auto"/>
        <w:bottom w:val="none" w:sz="0" w:space="0" w:color="auto"/>
        <w:right w:val="none" w:sz="0" w:space="0" w:color="auto"/>
      </w:divBdr>
    </w:div>
    <w:div w:id="1869373036">
      <w:bodyDiv w:val="1"/>
      <w:marLeft w:val="0"/>
      <w:marRight w:val="0"/>
      <w:marTop w:val="0"/>
      <w:marBottom w:val="0"/>
      <w:divBdr>
        <w:top w:val="none" w:sz="0" w:space="0" w:color="auto"/>
        <w:left w:val="none" w:sz="0" w:space="0" w:color="auto"/>
        <w:bottom w:val="none" w:sz="0" w:space="0" w:color="auto"/>
        <w:right w:val="none" w:sz="0" w:space="0" w:color="auto"/>
      </w:divBdr>
    </w:div>
    <w:div w:id="1869684787">
      <w:bodyDiv w:val="1"/>
      <w:marLeft w:val="0"/>
      <w:marRight w:val="0"/>
      <w:marTop w:val="0"/>
      <w:marBottom w:val="0"/>
      <w:divBdr>
        <w:top w:val="none" w:sz="0" w:space="0" w:color="auto"/>
        <w:left w:val="none" w:sz="0" w:space="0" w:color="auto"/>
        <w:bottom w:val="none" w:sz="0" w:space="0" w:color="auto"/>
        <w:right w:val="none" w:sz="0" w:space="0" w:color="auto"/>
      </w:divBdr>
    </w:div>
    <w:div w:id="1870022546">
      <w:bodyDiv w:val="1"/>
      <w:marLeft w:val="0"/>
      <w:marRight w:val="0"/>
      <w:marTop w:val="0"/>
      <w:marBottom w:val="0"/>
      <w:divBdr>
        <w:top w:val="none" w:sz="0" w:space="0" w:color="auto"/>
        <w:left w:val="none" w:sz="0" w:space="0" w:color="auto"/>
        <w:bottom w:val="none" w:sz="0" w:space="0" w:color="auto"/>
        <w:right w:val="none" w:sz="0" w:space="0" w:color="auto"/>
      </w:divBdr>
    </w:div>
    <w:div w:id="1872837976">
      <w:bodyDiv w:val="1"/>
      <w:marLeft w:val="0"/>
      <w:marRight w:val="0"/>
      <w:marTop w:val="0"/>
      <w:marBottom w:val="0"/>
      <w:divBdr>
        <w:top w:val="none" w:sz="0" w:space="0" w:color="auto"/>
        <w:left w:val="none" w:sz="0" w:space="0" w:color="auto"/>
        <w:bottom w:val="none" w:sz="0" w:space="0" w:color="auto"/>
        <w:right w:val="none" w:sz="0" w:space="0" w:color="auto"/>
      </w:divBdr>
    </w:div>
    <w:div w:id="1873881635">
      <w:bodyDiv w:val="1"/>
      <w:marLeft w:val="0"/>
      <w:marRight w:val="0"/>
      <w:marTop w:val="0"/>
      <w:marBottom w:val="0"/>
      <w:divBdr>
        <w:top w:val="none" w:sz="0" w:space="0" w:color="auto"/>
        <w:left w:val="none" w:sz="0" w:space="0" w:color="auto"/>
        <w:bottom w:val="none" w:sz="0" w:space="0" w:color="auto"/>
        <w:right w:val="none" w:sz="0" w:space="0" w:color="auto"/>
      </w:divBdr>
    </w:div>
    <w:div w:id="1877544393">
      <w:bodyDiv w:val="1"/>
      <w:marLeft w:val="0"/>
      <w:marRight w:val="0"/>
      <w:marTop w:val="0"/>
      <w:marBottom w:val="0"/>
      <w:divBdr>
        <w:top w:val="none" w:sz="0" w:space="0" w:color="auto"/>
        <w:left w:val="none" w:sz="0" w:space="0" w:color="auto"/>
        <w:bottom w:val="none" w:sz="0" w:space="0" w:color="auto"/>
        <w:right w:val="none" w:sz="0" w:space="0" w:color="auto"/>
      </w:divBdr>
    </w:div>
    <w:div w:id="1880974280">
      <w:bodyDiv w:val="1"/>
      <w:marLeft w:val="0"/>
      <w:marRight w:val="0"/>
      <w:marTop w:val="0"/>
      <w:marBottom w:val="0"/>
      <w:divBdr>
        <w:top w:val="none" w:sz="0" w:space="0" w:color="auto"/>
        <w:left w:val="none" w:sz="0" w:space="0" w:color="auto"/>
        <w:bottom w:val="none" w:sz="0" w:space="0" w:color="auto"/>
        <w:right w:val="none" w:sz="0" w:space="0" w:color="auto"/>
      </w:divBdr>
    </w:div>
    <w:div w:id="1882089261">
      <w:bodyDiv w:val="1"/>
      <w:marLeft w:val="0"/>
      <w:marRight w:val="0"/>
      <w:marTop w:val="0"/>
      <w:marBottom w:val="0"/>
      <w:divBdr>
        <w:top w:val="none" w:sz="0" w:space="0" w:color="auto"/>
        <w:left w:val="none" w:sz="0" w:space="0" w:color="auto"/>
        <w:bottom w:val="none" w:sz="0" w:space="0" w:color="auto"/>
        <w:right w:val="none" w:sz="0" w:space="0" w:color="auto"/>
      </w:divBdr>
    </w:div>
    <w:div w:id="1883010838">
      <w:bodyDiv w:val="1"/>
      <w:marLeft w:val="0"/>
      <w:marRight w:val="0"/>
      <w:marTop w:val="0"/>
      <w:marBottom w:val="0"/>
      <w:divBdr>
        <w:top w:val="none" w:sz="0" w:space="0" w:color="auto"/>
        <w:left w:val="none" w:sz="0" w:space="0" w:color="auto"/>
        <w:bottom w:val="none" w:sz="0" w:space="0" w:color="auto"/>
        <w:right w:val="none" w:sz="0" w:space="0" w:color="auto"/>
      </w:divBdr>
    </w:div>
    <w:div w:id="1884322494">
      <w:bodyDiv w:val="1"/>
      <w:marLeft w:val="0"/>
      <w:marRight w:val="0"/>
      <w:marTop w:val="0"/>
      <w:marBottom w:val="0"/>
      <w:divBdr>
        <w:top w:val="none" w:sz="0" w:space="0" w:color="auto"/>
        <w:left w:val="none" w:sz="0" w:space="0" w:color="auto"/>
        <w:bottom w:val="none" w:sz="0" w:space="0" w:color="auto"/>
        <w:right w:val="none" w:sz="0" w:space="0" w:color="auto"/>
      </w:divBdr>
    </w:div>
    <w:div w:id="1886091519">
      <w:bodyDiv w:val="1"/>
      <w:marLeft w:val="0"/>
      <w:marRight w:val="0"/>
      <w:marTop w:val="0"/>
      <w:marBottom w:val="0"/>
      <w:divBdr>
        <w:top w:val="none" w:sz="0" w:space="0" w:color="auto"/>
        <w:left w:val="none" w:sz="0" w:space="0" w:color="auto"/>
        <w:bottom w:val="none" w:sz="0" w:space="0" w:color="auto"/>
        <w:right w:val="none" w:sz="0" w:space="0" w:color="auto"/>
      </w:divBdr>
    </w:div>
    <w:div w:id="1887719024">
      <w:bodyDiv w:val="1"/>
      <w:marLeft w:val="0"/>
      <w:marRight w:val="0"/>
      <w:marTop w:val="0"/>
      <w:marBottom w:val="0"/>
      <w:divBdr>
        <w:top w:val="none" w:sz="0" w:space="0" w:color="auto"/>
        <w:left w:val="none" w:sz="0" w:space="0" w:color="auto"/>
        <w:bottom w:val="none" w:sz="0" w:space="0" w:color="auto"/>
        <w:right w:val="none" w:sz="0" w:space="0" w:color="auto"/>
      </w:divBdr>
    </w:div>
    <w:div w:id="1888225100">
      <w:bodyDiv w:val="1"/>
      <w:marLeft w:val="0"/>
      <w:marRight w:val="0"/>
      <w:marTop w:val="0"/>
      <w:marBottom w:val="0"/>
      <w:divBdr>
        <w:top w:val="none" w:sz="0" w:space="0" w:color="auto"/>
        <w:left w:val="none" w:sz="0" w:space="0" w:color="auto"/>
        <w:bottom w:val="none" w:sz="0" w:space="0" w:color="auto"/>
        <w:right w:val="none" w:sz="0" w:space="0" w:color="auto"/>
      </w:divBdr>
    </w:div>
    <w:div w:id="1900704387">
      <w:bodyDiv w:val="1"/>
      <w:marLeft w:val="0"/>
      <w:marRight w:val="0"/>
      <w:marTop w:val="0"/>
      <w:marBottom w:val="0"/>
      <w:divBdr>
        <w:top w:val="none" w:sz="0" w:space="0" w:color="auto"/>
        <w:left w:val="none" w:sz="0" w:space="0" w:color="auto"/>
        <w:bottom w:val="none" w:sz="0" w:space="0" w:color="auto"/>
        <w:right w:val="none" w:sz="0" w:space="0" w:color="auto"/>
      </w:divBdr>
    </w:div>
    <w:div w:id="1903902085">
      <w:bodyDiv w:val="1"/>
      <w:marLeft w:val="0"/>
      <w:marRight w:val="0"/>
      <w:marTop w:val="0"/>
      <w:marBottom w:val="0"/>
      <w:divBdr>
        <w:top w:val="none" w:sz="0" w:space="0" w:color="auto"/>
        <w:left w:val="none" w:sz="0" w:space="0" w:color="auto"/>
        <w:bottom w:val="none" w:sz="0" w:space="0" w:color="auto"/>
        <w:right w:val="none" w:sz="0" w:space="0" w:color="auto"/>
      </w:divBdr>
    </w:div>
    <w:div w:id="1906137737">
      <w:bodyDiv w:val="1"/>
      <w:marLeft w:val="0"/>
      <w:marRight w:val="0"/>
      <w:marTop w:val="0"/>
      <w:marBottom w:val="0"/>
      <w:divBdr>
        <w:top w:val="none" w:sz="0" w:space="0" w:color="auto"/>
        <w:left w:val="none" w:sz="0" w:space="0" w:color="auto"/>
        <w:bottom w:val="none" w:sz="0" w:space="0" w:color="auto"/>
        <w:right w:val="none" w:sz="0" w:space="0" w:color="auto"/>
      </w:divBdr>
    </w:div>
    <w:div w:id="1906186982">
      <w:bodyDiv w:val="1"/>
      <w:marLeft w:val="0"/>
      <w:marRight w:val="0"/>
      <w:marTop w:val="0"/>
      <w:marBottom w:val="0"/>
      <w:divBdr>
        <w:top w:val="none" w:sz="0" w:space="0" w:color="auto"/>
        <w:left w:val="none" w:sz="0" w:space="0" w:color="auto"/>
        <w:bottom w:val="none" w:sz="0" w:space="0" w:color="auto"/>
        <w:right w:val="none" w:sz="0" w:space="0" w:color="auto"/>
      </w:divBdr>
    </w:div>
    <w:div w:id="1907838509">
      <w:bodyDiv w:val="1"/>
      <w:marLeft w:val="0"/>
      <w:marRight w:val="0"/>
      <w:marTop w:val="0"/>
      <w:marBottom w:val="0"/>
      <w:divBdr>
        <w:top w:val="none" w:sz="0" w:space="0" w:color="auto"/>
        <w:left w:val="none" w:sz="0" w:space="0" w:color="auto"/>
        <w:bottom w:val="none" w:sz="0" w:space="0" w:color="auto"/>
        <w:right w:val="none" w:sz="0" w:space="0" w:color="auto"/>
      </w:divBdr>
    </w:div>
    <w:div w:id="1909227100">
      <w:bodyDiv w:val="1"/>
      <w:marLeft w:val="0"/>
      <w:marRight w:val="0"/>
      <w:marTop w:val="0"/>
      <w:marBottom w:val="0"/>
      <w:divBdr>
        <w:top w:val="none" w:sz="0" w:space="0" w:color="auto"/>
        <w:left w:val="none" w:sz="0" w:space="0" w:color="auto"/>
        <w:bottom w:val="none" w:sz="0" w:space="0" w:color="auto"/>
        <w:right w:val="none" w:sz="0" w:space="0" w:color="auto"/>
      </w:divBdr>
    </w:div>
    <w:div w:id="1915237493">
      <w:bodyDiv w:val="1"/>
      <w:marLeft w:val="0"/>
      <w:marRight w:val="0"/>
      <w:marTop w:val="0"/>
      <w:marBottom w:val="0"/>
      <w:divBdr>
        <w:top w:val="none" w:sz="0" w:space="0" w:color="auto"/>
        <w:left w:val="none" w:sz="0" w:space="0" w:color="auto"/>
        <w:bottom w:val="none" w:sz="0" w:space="0" w:color="auto"/>
        <w:right w:val="none" w:sz="0" w:space="0" w:color="auto"/>
      </w:divBdr>
      <w:divsChild>
        <w:div w:id="272399495">
          <w:marLeft w:val="432"/>
          <w:marRight w:val="0"/>
          <w:marTop w:val="86"/>
          <w:marBottom w:val="0"/>
          <w:divBdr>
            <w:top w:val="none" w:sz="0" w:space="0" w:color="auto"/>
            <w:left w:val="none" w:sz="0" w:space="0" w:color="auto"/>
            <w:bottom w:val="none" w:sz="0" w:space="0" w:color="auto"/>
            <w:right w:val="none" w:sz="0" w:space="0" w:color="auto"/>
          </w:divBdr>
        </w:div>
        <w:div w:id="503012728">
          <w:marLeft w:val="864"/>
          <w:marRight w:val="0"/>
          <w:marTop w:val="77"/>
          <w:marBottom w:val="0"/>
          <w:divBdr>
            <w:top w:val="none" w:sz="0" w:space="0" w:color="auto"/>
            <w:left w:val="none" w:sz="0" w:space="0" w:color="auto"/>
            <w:bottom w:val="none" w:sz="0" w:space="0" w:color="auto"/>
            <w:right w:val="none" w:sz="0" w:space="0" w:color="auto"/>
          </w:divBdr>
        </w:div>
        <w:div w:id="525169922">
          <w:marLeft w:val="1296"/>
          <w:marRight w:val="0"/>
          <w:marTop w:val="72"/>
          <w:marBottom w:val="0"/>
          <w:divBdr>
            <w:top w:val="none" w:sz="0" w:space="0" w:color="auto"/>
            <w:left w:val="none" w:sz="0" w:space="0" w:color="auto"/>
            <w:bottom w:val="none" w:sz="0" w:space="0" w:color="auto"/>
            <w:right w:val="none" w:sz="0" w:space="0" w:color="auto"/>
          </w:divBdr>
        </w:div>
        <w:div w:id="689991006">
          <w:marLeft w:val="864"/>
          <w:marRight w:val="0"/>
          <w:marTop w:val="77"/>
          <w:marBottom w:val="0"/>
          <w:divBdr>
            <w:top w:val="none" w:sz="0" w:space="0" w:color="auto"/>
            <w:left w:val="none" w:sz="0" w:space="0" w:color="auto"/>
            <w:bottom w:val="none" w:sz="0" w:space="0" w:color="auto"/>
            <w:right w:val="none" w:sz="0" w:space="0" w:color="auto"/>
          </w:divBdr>
        </w:div>
        <w:div w:id="1160779069">
          <w:marLeft w:val="864"/>
          <w:marRight w:val="0"/>
          <w:marTop w:val="77"/>
          <w:marBottom w:val="0"/>
          <w:divBdr>
            <w:top w:val="none" w:sz="0" w:space="0" w:color="auto"/>
            <w:left w:val="none" w:sz="0" w:space="0" w:color="auto"/>
            <w:bottom w:val="none" w:sz="0" w:space="0" w:color="auto"/>
            <w:right w:val="none" w:sz="0" w:space="0" w:color="auto"/>
          </w:divBdr>
        </w:div>
        <w:div w:id="1432318387">
          <w:marLeft w:val="1296"/>
          <w:marRight w:val="0"/>
          <w:marTop w:val="72"/>
          <w:marBottom w:val="0"/>
          <w:divBdr>
            <w:top w:val="none" w:sz="0" w:space="0" w:color="auto"/>
            <w:left w:val="none" w:sz="0" w:space="0" w:color="auto"/>
            <w:bottom w:val="none" w:sz="0" w:space="0" w:color="auto"/>
            <w:right w:val="none" w:sz="0" w:space="0" w:color="auto"/>
          </w:divBdr>
        </w:div>
        <w:div w:id="1687826745">
          <w:marLeft w:val="864"/>
          <w:marRight w:val="0"/>
          <w:marTop w:val="77"/>
          <w:marBottom w:val="0"/>
          <w:divBdr>
            <w:top w:val="none" w:sz="0" w:space="0" w:color="auto"/>
            <w:left w:val="none" w:sz="0" w:space="0" w:color="auto"/>
            <w:bottom w:val="none" w:sz="0" w:space="0" w:color="auto"/>
            <w:right w:val="none" w:sz="0" w:space="0" w:color="auto"/>
          </w:divBdr>
        </w:div>
        <w:div w:id="1802458748">
          <w:marLeft w:val="864"/>
          <w:marRight w:val="0"/>
          <w:marTop w:val="77"/>
          <w:marBottom w:val="0"/>
          <w:divBdr>
            <w:top w:val="none" w:sz="0" w:space="0" w:color="auto"/>
            <w:left w:val="none" w:sz="0" w:space="0" w:color="auto"/>
            <w:bottom w:val="none" w:sz="0" w:space="0" w:color="auto"/>
            <w:right w:val="none" w:sz="0" w:space="0" w:color="auto"/>
          </w:divBdr>
        </w:div>
        <w:div w:id="1912615044">
          <w:marLeft w:val="1296"/>
          <w:marRight w:val="0"/>
          <w:marTop w:val="72"/>
          <w:marBottom w:val="0"/>
          <w:divBdr>
            <w:top w:val="none" w:sz="0" w:space="0" w:color="auto"/>
            <w:left w:val="none" w:sz="0" w:space="0" w:color="auto"/>
            <w:bottom w:val="none" w:sz="0" w:space="0" w:color="auto"/>
            <w:right w:val="none" w:sz="0" w:space="0" w:color="auto"/>
          </w:divBdr>
        </w:div>
      </w:divsChild>
    </w:div>
    <w:div w:id="1920408922">
      <w:bodyDiv w:val="1"/>
      <w:marLeft w:val="0"/>
      <w:marRight w:val="0"/>
      <w:marTop w:val="0"/>
      <w:marBottom w:val="0"/>
      <w:divBdr>
        <w:top w:val="none" w:sz="0" w:space="0" w:color="auto"/>
        <w:left w:val="none" w:sz="0" w:space="0" w:color="auto"/>
        <w:bottom w:val="none" w:sz="0" w:space="0" w:color="auto"/>
        <w:right w:val="none" w:sz="0" w:space="0" w:color="auto"/>
      </w:divBdr>
    </w:div>
    <w:div w:id="1920626709">
      <w:bodyDiv w:val="1"/>
      <w:marLeft w:val="0"/>
      <w:marRight w:val="0"/>
      <w:marTop w:val="0"/>
      <w:marBottom w:val="0"/>
      <w:divBdr>
        <w:top w:val="none" w:sz="0" w:space="0" w:color="auto"/>
        <w:left w:val="none" w:sz="0" w:space="0" w:color="auto"/>
        <w:bottom w:val="none" w:sz="0" w:space="0" w:color="auto"/>
        <w:right w:val="none" w:sz="0" w:space="0" w:color="auto"/>
      </w:divBdr>
    </w:div>
    <w:div w:id="1924685532">
      <w:bodyDiv w:val="1"/>
      <w:marLeft w:val="0"/>
      <w:marRight w:val="0"/>
      <w:marTop w:val="0"/>
      <w:marBottom w:val="0"/>
      <w:divBdr>
        <w:top w:val="none" w:sz="0" w:space="0" w:color="auto"/>
        <w:left w:val="none" w:sz="0" w:space="0" w:color="auto"/>
        <w:bottom w:val="none" w:sz="0" w:space="0" w:color="auto"/>
        <w:right w:val="none" w:sz="0" w:space="0" w:color="auto"/>
      </w:divBdr>
    </w:div>
    <w:div w:id="1927152107">
      <w:bodyDiv w:val="1"/>
      <w:marLeft w:val="0"/>
      <w:marRight w:val="0"/>
      <w:marTop w:val="0"/>
      <w:marBottom w:val="0"/>
      <w:divBdr>
        <w:top w:val="none" w:sz="0" w:space="0" w:color="auto"/>
        <w:left w:val="none" w:sz="0" w:space="0" w:color="auto"/>
        <w:bottom w:val="none" w:sz="0" w:space="0" w:color="auto"/>
        <w:right w:val="none" w:sz="0" w:space="0" w:color="auto"/>
      </w:divBdr>
    </w:div>
    <w:div w:id="1927230897">
      <w:bodyDiv w:val="1"/>
      <w:marLeft w:val="0"/>
      <w:marRight w:val="0"/>
      <w:marTop w:val="0"/>
      <w:marBottom w:val="0"/>
      <w:divBdr>
        <w:top w:val="none" w:sz="0" w:space="0" w:color="auto"/>
        <w:left w:val="none" w:sz="0" w:space="0" w:color="auto"/>
        <w:bottom w:val="none" w:sz="0" w:space="0" w:color="auto"/>
        <w:right w:val="none" w:sz="0" w:space="0" w:color="auto"/>
      </w:divBdr>
    </w:div>
    <w:div w:id="1927423714">
      <w:bodyDiv w:val="1"/>
      <w:marLeft w:val="0"/>
      <w:marRight w:val="0"/>
      <w:marTop w:val="0"/>
      <w:marBottom w:val="0"/>
      <w:divBdr>
        <w:top w:val="none" w:sz="0" w:space="0" w:color="auto"/>
        <w:left w:val="none" w:sz="0" w:space="0" w:color="auto"/>
        <w:bottom w:val="none" w:sz="0" w:space="0" w:color="auto"/>
        <w:right w:val="none" w:sz="0" w:space="0" w:color="auto"/>
      </w:divBdr>
    </w:div>
    <w:div w:id="1929147806">
      <w:bodyDiv w:val="1"/>
      <w:marLeft w:val="0"/>
      <w:marRight w:val="0"/>
      <w:marTop w:val="0"/>
      <w:marBottom w:val="0"/>
      <w:divBdr>
        <w:top w:val="none" w:sz="0" w:space="0" w:color="auto"/>
        <w:left w:val="none" w:sz="0" w:space="0" w:color="auto"/>
        <w:bottom w:val="none" w:sz="0" w:space="0" w:color="auto"/>
        <w:right w:val="none" w:sz="0" w:space="0" w:color="auto"/>
      </w:divBdr>
    </w:div>
    <w:div w:id="1930187440">
      <w:bodyDiv w:val="1"/>
      <w:marLeft w:val="0"/>
      <w:marRight w:val="0"/>
      <w:marTop w:val="0"/>
      <w:marBottom w:val="0"/>
      <w:divBdr>
        <w:top w:val="none" w:sz="0" w:space="0" w:color="auto"/>
        <w:left w:val="none" w:sz="0" w:space="0" w:color="auto"/>
        <w:bottom w:val="none" w:sz="0" w:space="0" w:color="auto"/>
        <w:right w:val="none" w:sz="0" w:space="0" w:color="auto"/>
      </w:divBdr>
    </w:div>
    <w:div w:id="1931505037">
      <w:bodyDiv w:val="1"/>
      <w:marLeft w:val="0"/>
      <w:marRight w:val="0"/>
      <w:marTop w:val="0"/>
      <w:marBottom w:val="0"/>
      <w:divBdr>
        <w:top w:val="none" w:sz="0" w:space="0" w:color="auto"/>
        <w:left w:val="none" w:sz="0" w:space="0" w:color="auto"/>
        <w:bottom w:val="none" w:sz="0" w:space="0" w:color="auto"/>
        <w:right w:val="none" w:sz="0" w:space="0" w:color="auto"/>
      </w:divBdr>
    </w:div>
    <w:div w:id="1934968522">
      <w:bodyDiv w:val="1"/>
      <w:marLeft w:val="0"/>
      <w:marRight w:val="0"/>
      <w:marTop w:val="0"/>
      <w:marBottom w:val="0"/>
      <w:divBdr>
        <w:top w:val="none" w:sz="0" w:space="0" w:color="auto"/>
        <w:left w:val="none" w:sz="0" w:space="0" w:color="auto"/>
        <w:bottom w:val="none" w:sz="0" w:space="0" w:color="auto"/>
        <w:right w:val="none" w:sz="0" w:space="0" w:color="auto"/>
      </w:divBdr>
    </w:div>
    <w:div w:id="1937784887">
      <w:bodyDiv w:val="1"/>
      <w:marLeft w:val="0"/>
      <w:marRight w:val="0"/>
      <w:marTop w:val="0"/>
      <w:marBottom w:val="0"/>
      <w:divBdr>
        <w:top w:val="none" w:sz="0" w:space="0" w:color="auto"/>
        <w:left w:val="none" w:sz="0" w:space="0" w:color="auto"/>
        <w:bottom w:val="none" w:sz="0" w:space="0" w:color="auto"/>
        <w:right w:val="none" w:sz="0" w:space="0" w:color="auto"/>
      </w:divBdr>
    </w:div>
    <w:div w:id="1938559377">
      <w:bodyDiv w:val="1"/>
      <w:marLeft w:val="0"/>
      <w:marRight w:val="0"/>
      <w:marTop w:val="0"/>
      <w:marBottom w:val="0"/>
      <w:divBdr>
        <w:top w:val="none" w:sz="0" w:space="0" w:color="auto"/>
        <w:left w:val="none" w:sz="0" w:space="0" w:color="auto"/>
        <w:bottom w:val="none" w:sz="0" w:space="0" w:color="auto"/>
        <w:right w:val="none" w:sz="0" w:space="0" w:color="auto"/>
      </w:divBdr>
    </w:div>
    <w:div w:id="1939364689">
      <w:bodyDiv w:val="1"/>
      <w:marLeft w:val="0"/>
      <w:marRight w:val="0"/>
      <w:marTop w:val="0"/>
      <w:marBottom w:val="0"/>
      <w:divBdr>
        <w:top w:val="none" w:sz="0" w:space="0" w:color="auto"/>
        <w:left w:val="none" w:sz="0" w:space="0" w:color="auto"/>
        <w:bottom w:val="none" w:sz="0" w:space="0" w:color="auto"/>
        <w:right w:val="none" w:sz="0" w:space="0" w:color="auto"/>
      </w:divBdr>
    </w:div>
    <w:div w:id="1946496257">
      <w:bodyDiv w:val="1"/>
      <w:marLeft w:val="0"/>
      <w:marRight w:val="0"/>
      <w:marTop w:val="0"/>
      <w:marBottom w:val="0"/>
      <w:divBdr>
        <w:top w:val="none" w:sz="0" w:space="0" w:color="auto"/>
        <w:left w:val="none" w:sz="0" w:space="0" w:color="auto"/>
        <w:bottom w:val="none" w:sz="0" w:space="0" w:color="auto"/>
        <w:right w:val="none" w:sz="0" w:space="0" w:color="auto"/>
      </w:divBdr>
    </w:div>
    <w:div w:id="1949853076">
      <w:bodyDiv w:val="1"/>
      <w:marLeft w:val="0"/>
      <w:marRight w:val="0"/>
      <w:marTop w:val="0"/>
      <w:marBottom w:val="0"/>
      <w:divBdr>
        <w:top w:val="none" w:sz="0" w:space="0" w:color="auto"/>
        <w:left w:val="none" w:sz="0" w:space="0" w:color="auto"/>
        <w:bottom w:val="none" w:sz="0" w:space="0" w:color="auto"/>
        <w:right w:val="none" w:sz="0" w:space="0" w:color="auto"/>
      </w:divBdr>
    </w:div>
    <w:div w:id="1950775961">
      <w:bodyDiv w:val="1"/>
      <w:marLeft w:val="0"/>
      <w:marRight w:val="0"/>
      <w:marTop w:val="0"/>
      <w:marBottom w:val="0"/>
      <w:divBdr>
        <w:top w:val="none" w:sz="0" w:space="0" w:color="auto"/>
        <w:left w:val="none" w:sz="0" w:space="0" w:color="auto"/>
        <w:bottom w:val="none" w:sz="0" w:space="0" w:color="auto"/>
        <w:right w:val="none" w:sz="0" w:space="0" w:color="auto"/>
      </w:divBdr>
    </w:div>
    <w:div w:id="1953441278">
      <w:bodyDiv w:val="1"/>
      <w:marLeft w:val="0"/>
      <w:marRight w:val="0"/>
      <w:marTop w:val="0"/>
      <w:marBottom w:val="0"/>
      <w:divBdr>
        <w:top w:val="none" w:sz="0" w:space="0" w:color="auto"/>
        <w:left w:val="none" w:sz="0" w:space="0" w:color="auto"/>
        <w:bottom w:val="none" w:sz="0" w:space="0" w:color="auto"/>
        <w:right w:val="none" w:sz="0" w:space="0" w:color="auto"/>
      </w:divBdr>
    </w:div>
    <w:div w:id="1953631257">
      <w:bodyDiv w:val="1"/>
      <w:marLeft w:val="0"/>
      <w:marRight w:val="0"/>
      <w:marTop w:val="0"/>
      <w:marBottom w:val="0"/>
      <w:divBdr>
        <w:top w:val="none" w:sz="0" w:space="0" w:color="auto"/>
        <w:left w:val="none" w:sz="0" w:space="0" w:color="auto"/>
        <w:bottom w:val="none" w:sz="0" w:space="0" w:color="auto"/>
        <w:right w:val="none" w:sz="0" w:space="0" w:color="auto"/>
      </w:divBdr>
    </w:div>
    <w:div w:id="1954287325">
      <w:bodyDiv w:val="1"/>
      <w:marLeft w:val="0"/>
      <w:marRight w:val="0"/>
      <w:marTop w:val="0"/>
      <w:marBottom w:val="0"/>
      <w:divBdr>
        <w:top w:val="none" w:sz="0" w:space="0" w:color="auto"/>
        <w:left w:val="none" w:sz="0" w:space="0" w:color="auto"/>
        <w:bottom w:val="none" w:sz="0" w:space="0" w:color="auto"/>
        <w:right w:val="none" w:sz="0" w:space="0" w:color="auto"/>
      </w:divBdr>
    </w:div>
    <w:div w:id="1958095025">
      <w:bodyDiv w:val="1"/>
      <w:marLeft w:val="0"/>
      <w:marRight w:val="0"/>
      <w:marTop w:val="0"/>
      <w:marBottom w:val="0"/>
      <w:divBdr>
        <w:top w:val="none" w:sz="0" w:space="0" w:color="auto"/>
        <w:left w:val="none" w:sz="0" w:space="0" w:color="auto"/>
        <w:bottom w:val="none" w:sz="0" w:space="0" w:color="auto"/>
        <w:right w:val="none" w:sz="0" w:space="0" w:color="auto"/>
      </w:divBdr>
    </w:div>
    <w:div w:id="1966036267">
      <w:bodyDiv w:val="1"/>
      <w:marLeft w:val="0"/>
      <w:marRight w:val="0"/>
      <w:marTop w:val="0"/>
      <w:marBottom w:val="0"/>
      <w:divBdr>
        <w:top w:val="none" w:sz="0" w:space="0" w:color="auto"/>
        <w:left w:val="none" w:sz="0" w:space="0" w:color="auto"/>
        <w:bottom w:val="none" w:sz="0" w:space="0" w:color="auto"/>
        <w:right w:val="none" w:sz="0" w:space="0" w:color="auto"/>
      </w:divBdr>
    </w:div>
    <w:div w:id="1968926168">
      <w:bodyDiv w:val="1"/>
      <w:marLeft w:val="0"/>
      <w:marRight w:val="0"/>
      <w:marTop w:val="0"/>
      <w:marBottom w:val="0"/>
      <w:divBdr>
        <w:top w:val="none" w:sz="0" w:space="0" w:color="auto"/>
        <w:left w:val="none" w:sz="0" w:space="0" w:color="auto"/>
        <w:bottom w:val="none" w:sz="0" w:space="0" w:color="auto"/>
        <w:right w:val="none" w:sz="0" w:space="0" w:color="auto"/>
      </w:divBdr>
      <w:divsChild>
        <w:div w:id="1473476729">
          <w:marLeft w:val="0"/>
          <w:marRight w:val="0"/>
          <w:marTop w:val="100"/>
          <w:marBottom w:val="100"/>
          <w:divBdr>
            <w:top w:val="none" w:sz="0" w:space="0" w:color="auto"/>
            <w:left w:val="none" w:sz="0" w:space="0" w:color="auto"/>
            <w:bottom w:val="none" w:sz="0" w:space="0" w:color="auto"/>
            <w:right w:val="none" w:sz="0" w:space="0" w:color="auto"/>
          </w:divBdr>
          <w:divsChild>
            <w:div w:id="1142818195">
              <w:marLeft w:val="0"/>
              <w:marRight w:val="0"/>
              <w:marTop w:val="0"/>
              <w:marBottom w:val="0"/>
              <w:divBdr>
                <w:top w:val="none" w:sz="0" w:space="0" w:color="auto"/>
                <w:left w:val="none" w:sz="0" w:space="0" w:color="auto"/>
                <w:bottom w:val="none" w:sz="0" w:space="0" w:color="auto"/>
                <w:right w:val="none" w:sz="0" w:space="0" w:color="auto"/>
              </w:divBdr>
              <w:divsChild>
                <w:div w:id="1186093868">
                  <w:marLeft w:val="0"/>
                  <w:marRight w:val="0"/>
                  <w:marTop w:val="0"/>
                  <w:marBottom w:val="0"/>
                  <w:divBdr>
                    <w:top w:val="none" w:sz="0" w:space="0" w:color="auto"/>
                    <w:left w:val="none" w:sz="0" w:space="0" w:color="auto"/>
                    <w:bottom w:val="none" w:sz="0" w:space="0" w:color="auto"/>
                    <w:right w:val="none" w:sz="0" w:space="0" w:color="auto"/>
                  </w:divBdr>
                  <w:divsChild>
                    <w:div w:id="1528328865">
                      <w:marLeft w:val="0"/>
                      <w:marRight w:val="0"/>
                      <w:marTop w:val="0"/>
                      <w:marBottom w:val="0"/>
                      <w:divBdr>
                        <w:top w:val="none" w:sz="0" w:space="0" w:color="auto"/>
                        <w:left w:val="none" w:sz="0" w:space="0" w:color="auto"/>
                        <w:bottom w:val="none" w:sz="0" w:space="0" w:color="auto"/>
                        <w:right w:val="none" w:sz="0" w:space="0" w:color="auto"/>
                      </w:divBdr>
                      <w:divsChild>
                        <w:div w:id="1059595592">
                          <w:marLeft w:val="0"/>
                          <w:marRight w:val="0"/>
                          <w:marTop w:val="0"/>
                          <w:marBottom w:val="0"/>
                          <w:divBdr>
                            <w:top w:val="none" w:sz="0" w:space="0" w:color="auto"/>
                            <w:left w:val="none" w:sz="0" w:space="0" w:color="auto"/>
                            <w:bottom w:val="none" w:sz="0" w:space="0" w:color="auto"/>
                            <w:right w:val="none" w:sz="0" w:space="0" w:color="auto"/>
                          </w:divBdr>
                          <w:divsChild>
                            <w:div w:id="11700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626644">
      <w:bodyDiv w:val="1"/>
      <w:marLeft w:val="0"/>
      <w:marRight w:val="0"/>
      <w:marTop w:val="0"/>
      <w:marBottom w:val="0"/>
      <w:divBdr>
        <w:top w:val="none" w:sz="0" w:space="0" w:color="auto"/>
        <w:left w:val="none" w:sz="0" w:space="0" w:color="auto"/>
        <w:bottom w:val="none" w:sz="0" w:space="0" w:color="auto"/>
        <w:right w:val="none" w:sz="0" w:space="0" w:color="auto"/>
      </w:divBdr>
    </w:div>
    <w:div w:id="1970042882">
      <w:bodyDiv w:val="1"/>
      <w:marLeft w:val="0"/>
      <w:marRight w:val="0"/>
      <w:marTop w:val="0"/>
      <w:marBottom w:val="0"/>
      <w:divBdr>
        <w:top w:val="none" w:sz="0" w:space="0" w:color="auto"/>
        <w:left w:val="none" w:sz="0" w:space="0" w:color="auto"/>
        <w:bottom w:val="none" w:sz="0" w:space="0" w:color="auto"/>
        <w:right w:val="none" w:sz="0" w:space="0" w:color="auto"/>
      </w:divBdr>
    </w:div>
    <w:div w:id="1971089720">
      <w:bodyDiv w:val="1"/>
      <w:marLeft w:val="0"/>
      <w:marRight w:val="0"/>
      <w:marTop w:val="0"/>
      <w:marBottom w:val="0"/>
      <w:divBdr>
        <w:top w:val="none" w:sz="0" w:space="0" w:color="auto"/>
        <w:left w:val="none" w:sz="0" w:space="0" w:color="auto"/>
        <w:bottom w:val="none" w:sz="0" w:space="0" w:color="auto"/>
        <w:right w:val="none" w:sz="0" w:space="0" w:color="auto"/>
      </w:divBdr>
    </w:div>
    <w:div w:id="1971668844">
      <w:bodyDiv w:val="1"/>
      <w:marLeft w:val="0"/>
      <w:marRight w:val="0"/>
      <w:marTop w:val="0"/>
      <w:marBottom w:val="0"/>
      <w:divBdr>
        <w:top w:val="none" w:sz="0" w:space="0" w:color="auto"/>
        <w:left w:val="none" w:sz="0" w:space="0" w:color="auto"/>
        <w:bottom w:val="none" w:sz="0" w:space="0" w:color="auto"/>
        <w:right w:val="none" w:sz="0" w:space="0" w:color="auto"/>
      </w:divBdr>
    </w:div>
    <w:div w:id="1975405532">
      <w:bodyDiv w:val="1"/>
      <w:marLeft w:val="0"/>
      <w:marRight w:val="0"/>
      <w:marTop w:val="0"/>
      <w:marBottom w:val="0"/>
      <w:divBdr>
        <w:top w:val="none" w:sz="0" w:space="0" w:color="auto"/>
        <w:left w:val="none" w:sz="0" w:space="0" w:color="auto"/>
        <w:bottom w:val="none" w:sz="0" w:space="0" w:color="auto"/>
        <w:right w:val="none" w:sz="0" w:space="0" w:color="auto"/>
      </w:divBdr>
    </w:div>
    <w:div w:id="1980454596">
      <w:bodyDiv w:val="1"/>
      <w:marLeft w:val="0"/>
      <w:marRight w:val="0"/>
      <w:marTop w:val="0"/>
      <w:marBottom w:val="0"/>
      <w:divBdr>
        <w:top w:val="none" w:sz="0" w:space="0" w:color="auto"/>
        <w:left w:val="none" w:sz="0" w:space="0" w:color="auto"/>
        <w:bottom w:val="none" w:sz="0" w:space="0" w:color="auto"/>
        <w:right w:val="none" w:sz="0" w:space="0" w:color="auto"/>
      </w:divBdr>
    </w:div>
    <w:div w:id="1981382521">
      <w:bodyDiv w:val="1"/>
      <w:marLeft w:val="0"/>
      <w:marRight w:val="0"/>
      <w:marTop w:val="0"/>
      <w:marBottom w:val="0"/>
      <w:divBdr>
        <w:top w:val="none" w:sz="0" w:space="0" w:color="auto"/>
        <w:left w:val="none" w:sz="0" w:space="0" w:color="auto"/>
        <w:bottom w:val="none" w:sz="0" w:space="0" w:color="auto"/>
        <w:right w:val="none" w:sz="0" w:space="0" w:color="auto"/>
      </w:divBdr>
    </w:div>
    <w:div w:id="1983073949">
      <w:bodyDiv w:val="1"/>
      <w:marLeft w:val="0"/>
      <w:marRight w:val="0"/>
      <w:marTop w:val="0"/>
      <w:marBottom w:val="0"/>
      <w:divBdr>
        <w:top w:val="none" w:sz="0" w:space="0" w:color="auto"/>
        <w:left w:val="none" w:sz="0" w:space="0" w:color="auto"/>
        <w:bottom w:val="none" w:sz="0" w:space="0" w:color="auto"/>
        <w:right w:val="none" w:sz="0" w:space="0" w:color="auto"/>
      </w:divBdr>
    </w:div>
    <w:div w:id="1984386517">
      <w:bodyDiv w:val="1"/>
      <w:marLeft w:val="0"/>
      <w:marRight w:val="0"/>
      <w:marTop w:val="0"/>
      <w:marBottom w:val="0"/>
      <w:divBdr>
        <w:top w:val="none" w:sz="0" w:space="0" w:color="auto"/>
        <w:left w:val="none" w:sz="0" w:space="0" w:color="auto"/>
        <w:bottom w:val="none" w:sz="0" w:space="0" w:color="auto"/>
        <w:right w:val="none" w:sz="0" w:space="0" w:color="auto"/>
      </w:divBdr>
    </w:div>
    <w:div w:id="1986009846">
      <w:bodyDiv w:val="1"/>
      <w:marLeft w:val="0"/>
      <w:marRight w:val="0"/>
      <w:marTop w:val="0"/>
      <w:marBottom w:val="0"/>
      <w:divBdr>
        <w:top w:val="none" w:sz="0" w:space="0" w:color="auto"/>
        <w:left w:val="none" w:sz="0" w:space="0" w:color="auto"/>
        <w:bottom w:val="none" w:sz="0" w:space="0" w:color="auto"/>
        <w:right w:val="none" w:sz="0" w:space="0" w:color="auto"/>
      </w:divBdr>
    </w:div>
    <w:div w:id="1988706853">
      <w:bodyDiv w:val="1"/>
      <w:marLeft w:val="0"/>
      <w:marRight w:val="0"/>
      <w:marTop w:val="0"/>
      <w:marBottom w:val="0"/>
      <w:divBdr>
        <w:top w:val="none" w:sz="0" w:space="0" w:color="auto"/>
        <w:left w:val="none" w:sz="0" w:space="0" w:color="auto"/>
        <w:bottom w:val="none" w:sz="0" w:space="0" w:color="auto"/>
        <w:right w:val="none" w:sz="0" w:space="0" w:color="auto"/>
      </w:divBdr>
    </w:div>
    <w:div w:id="1990087752">
      <w:bodyDiv w:val="1"/>
      <w:marLeft w:val="0"/>
      <w:marRight w:val="0"/>
      <w:marTop w:val="0"/>
      <w:marBottom w:val="0"/>
      <w:divBdr>
        <w:top w:val="none" w:sz="0" w:space="0" w:color="auto"/>
        <w:left w:val="none" w:sz="0" w:space="0" w:color="auto"/>
        <w:bottom w:val="none" w:sz="0" w:space="0" w:color="auto"/>
        <w:right w:val="none" w:sz="0" w:space="0" w:color="auto"/>
      </w:divBdr>
    </w:div>
    <w:div w:id="2005083817">
      <w:bodyDiv w:val="1"/>
      <w:marLeft w:val="0"/>
      <w:marRight w:val="0"/>
      <w:marTop w:val="0"/>
      <w:marBottom w:val="0"/>
      <w:divBdr>
        <w:top w:val="none" w:sz="0" w:space="0" w:color="auto"/>
        <w:left w:val="none" w:sz="0" w:space="0" w:color="auto"/>
        <w:bottom w:val="none" w:sz="0" w:space="0" w:color="auto"/>
        <w:right w:val="none" w:sz="0" w:space="0" w:color="auto"/>
      </w:divBdr>
    </w:div>
    <w:div w:id="2005353360">
      <w:bodyDiv w:val="1"/>
      <w:marLeft w:val="0"/>
      <w:marRight w:val="0"/>
      <w:marTop w:val="0"/>
      <w:marBottom w:val="0"/>
      <w:divBdr>
        <w:top w:val="none" w:sz="0" w:space="0" w:color="auto"/>
        <w:left w:val="none" w:sz="0" w:space="0" w:color="auto"/>
        <w:bottom w:val="none" w:sz="0" w:space="0" w:color="auto"/>
        <w:right w:val="none" w:sz="0" w:space="0" w:color="auto"/>
      </w:divBdr>
    </w:div>
    <w:div w:id="2008432926">
      <w:bodyDiv w:val="1"/>
      <w:marLeft w:val="0"/>
      <w:marRight w:val="0"/>
      <w:marTop w:val="0"/>
      <w:marBottom w:val="0"/>
      <w:divBdr>
        <w:top w:val="none" w:sz="0" w:space="0" w:color="auto"/>
        <w:left w:val="none" w:sz="0" w:space="0" w:color="auto"/>
        <w:bottom w:val="none" w:sz="0" w:space="0" w:color="auto"/>
        <w:right w:val="none" w:sz="0" w:space="0" w:color="auto"/>
      </w:divBdr>
    </w:div>
    <w:div w:id="2012561978">
      <w:bodyDiv w:val="1"/>
      <w:marLeft w:val="0"/>
      <w:marRight w:val="0"/>
      <w:marTop w:val="0"/>
      <w:marBottom w:val="0"/>
      <w:divBdr>
        <w:top w:val="none" w:sz="0" w:space="0" w:color="auto"/>
        <w:left w:val="none" w:sz="0" w:space="0" w:color="auto"/>
        <w:bottom w:val="none" w:sz="0" w:space="0" w:color="auto"/>
        <w:right w:val="none" w:sz="0" w:space="0" w:color="auto"/>
      </w:divBdr>
    </w:div>
    <w:div w:id="2013220435">
      <w:bodyDiv w:val="1"/>
      <w:marLeft w:val="0"/>
      <w:marRight w:val="0"/>
      <w:marTop w:val="0"/>
      <w:marBottom w:val="0"/>
      <w:divBdr>
        <w:top w:val="none" w:sz="0" w:space="0" w:color="auto"/>
        <w:left w:val="none" w:sz="0" w:space="0" w:color="auto"/>
        <w:bottom w:val="none" w:sz="0" w:space="0" w:color="auto"/>
        <w:right w:val="none" w:sz="0" w:space="0" w:color="auto"/>
      </w:divBdr>
    </w:div>
    <w:div w:id="2013726983">
      <w:bodyDiv w:val="1"/>
      <w:marLeft w:val="0"/>
      <w:marRight w:val="0"/>
      <w:marTop w:val="0"/>
      <w:marBottom w:val="0"/>
      <w:divBdr>
        <w:top w:val="none" w:sz="0" w:space="0" w:color="auto"/>
        <w:left w:val="none" w:sz="0" w:space="0" w:color="auto"/>
        <w:bottom w:val="none" w:sz="0" w:space="0" w:color="auto"/>
        <w:right w:val="none" w:sz="0" w:space="0" w:color="auto"/>
      </w:divBdr>
    </w:div>
    <w:div w:id="2013868476">
      <w:bodyDiv w:val="1"/>
      <w:marLeft w:val="0"/>
      <w:marRight w:val="0"/>
      <w:marTop w:val="0"/>
      <w:marBottom w:val="0"/>
      <w:divBdr>
        <w:top w:val="none" w:sz="0" w:space="0" w:color="auto"/>
        <w:left w:val="none" w:sz="0" w:space="0" w:color="auto"/>
        <w:bottom w:val="none" w:sz="0" w:space="0" w:color="auto"/>
        <w:right w:val="none" w:sz="0" w:space="0" w:color="auto"/>
      </w:divBdr>
    </w:div>
    <w:div w:id="2017879234">
      <w:bodyDiv w:val="1"/>
      <w:marLeft w:val="0"/>
      <w:marRight w:val="0"/>
      <w:marTop w:val="0"/>
      <w:marBottom w:val="0"/>
      <w:divBdr>
        <w:top w:val="none" w:sz="0" w:space="0" w:color="auto"/>
        <w:left w:val="none" w:sz="0" w:space="0" w:color="auto"/>
        <w:bottom w:val="none" w:sz="0" w:space="0" w:color="auto"/>
        <w:right w:val="none" w:sz="0" w:space="0" w:color="auto"/>
      </w:divBdr>
    </w:div>
    <w:div w:id="2020891638">
      <w:bodyDiv w:val="1"/>
      <w:marLeft w:val="0"/>
      <w:marRight w:val="0"/>
      <w:marTop w:val="0"/>
      <w:marBottom w:val="0"/>
      <w:divBdr>
        <w:top w:val="none" w:sz="0" w:space="0" w:color="auto"/>
        <w:left w:val="none" w:sz="0" w:space="0" w:color="auto"/>
        <w:bottom w:val="none" w:sz="0" w:space="0" w:color="auto"/>
        <w:right w:val="none" w:sz="0" w:space="0" w:color="auto"/>
      </w:divBdr>
    </w:div>
    <w:div w:id="2021196211">
      <w:bodyDiv w:val="1"/>
      <w:marLeft w:val="0"/>
      <w:marRight w:val="0"/>
      <w:marTop w:val="0"/>
      <w:marBottom w:val="0"/>
      <w:divBdr>
        <w:top w:val="none" w:sz="0" w:space="0" w:color="auto"/>
        <w:left w:val="none" w:sz="0" w:space="0" w:color="auto"/>
        <w:bottom w:val="none" w:sz="0" w:space="0" w:color="auto"/>
        <w:right w:val="none" w:sz="0" w:space="0" w:color="auto"/>
      </w:divBdr>
    </w:div>
    <w:div w:id="2025089929">
      <w:bodyDiv w:val="1"/>
      <w:marLeft w:val="0"/>
      <w:marRight w:val="0"/>
      <w:marTop w:val="0"/>
      <w:marBottom w:val="0"/>
      <w:divBdr>
        <w:top w:val="none" w:sz="0" w:space="0" w:color="auto"/>
        <w:left w:val="none" w:sz="0" w:space="0" w:color="auto"/>
        <w:bottom w:val="none" w:sz="0" w:space="0" w:color="auto"/>
        <w:right w:val="none" w:sz="0" w:space="0" w:color="auto"/>
      </w:divBdr>
    </w:div>
    <w:div w:id="2025210653">
      <w:bodyDiv w:val="1"/>
      <w:marLeft w:val="0"/>
      <w:marRight w:val="0"/>
      <w:marTop w:val="0"/>
      <w:marBottom w:val="0"/>
      <w:divBdr>
        <w:top w:val="none" w:sz="0" w:space="0" w:color="auto"/>
        <w:left w:val="none" w:sz="0" w:space="0" w:color="auto"/>
        <w:bottom w:val="none" w:sz="0" w:space="0" w:color="auto"/>
        <w:right w:val="none" w:sz="0" w:space="0" w:color="auto"/>
      </w:divBdr>
    </w:div>
    <w:div w:id="2027126605">
      <w:bodyDiv w:val="1"/>
      <w:marLeft w:val="0"/>
      <w:marRight w:val="0"/>
      <w:marTop w:val="0"/>
      <w:marBottom w:val="0"/>
      <w:divBdr>
        <w:top w:val="none" w:sz="0" w:space="0" w:color="auto"/>
        <w:left w:val="none" w:sz="0" w:space="0" w:color="auto"/>
        <w:bottom w:val="none" w:sz="0" w:space="0" w:color="auto"/>
        <w:right w:val="none" w:sz="0" w:space="0" w:color="auto"/>
      </w:divBdr>
    </w:div>
    <w:div w:id="2028405849">
      <w:bodyDiv w:val="1"/>
      <w:marLeft w:val="0"/>
      <w:marRight w:val="0"/>
      <w:marTop w:val="0"/>
      <w:marBottom w:val="0"/>
      <w:divBdr>
        <w:top w:val="none" w:sz="0" w:space="0" w:color="auto"/>
        <w:left w:val="none" w:sz="0" w:space="0" w:color="auto"/>
        <w:bottom w:val="none" w:sz="0" w:space="0" w:color="auto"/>
        <w:right w:val="none" w:sz="0" w:space="0" w:color="auto"/>
      </w:divBdr>
    </w:div>
    <w:div w:id="2029403148">
      <w:bodyDiv w:val="1"/>
      <w:marLeft w:val="0"/>
      <w:marRight w:val="0"/>
      <w:marTop w:val="0"/>
      <w:marBottom w:val="0"/>
      <w:divBdr>
        <w:top w:val="none" w:sz="0" w:space="0" w:color="auto"/>
        <w:left w:val="none" w:sz="0" w:space="0" w:color="auto"/>
        <w:bottom w:val="none" w:sz="0" w:space="0" w:color="auto"/>
        <w:right w:val="none" w:sz="0" w:space="0" w:color="auto"/>
      </w:divBdr>
    </w:div>
    <w:div w:id="2046907431">
      <w:bodyDiv w:val="1"/>
      <w:marLeft w:val="0"/>
      <w:marRight w:val="0"/>
      <w:marTop w:val="0"/>
      <w:marBottom w:val="0"/>
      <w:divBdr>
        <w:top w:val="none" w:sz="0" w:space="0" w:color="auto"/>
        <w:left w:val="none" w:sz="0" w:space="0" w:color="auto"/>
        <w:bottom w:val="none" w:sz="0" w:space="0" w:color="auto"/>
        <w:right w:val="none" w:sz="0" w:space="0" w:color="auto"/>
      </w:divBdr>
    </w:div>
    <w:div w:id="2048672820">
      <w:bodyDiv w:val="1"/>
      <w:marLeft w:val="0"/>
      <w:marRight w:val="0"/>
      <w:marTop w:val="0"/>
      <w:marBottom w:val="0"/>
      <w:divBdr>
        <w:top w:val="none" w:sz="0" w:space="0" w:color="auto"/>
        <w:left w:val="none" w:sz="0" w:space="0" w:color="auto"/>
        <w:bottom w:val="none" w:sz="0" w:space="0" w:color="auto"/>
        <w:right w:val="none" w:sz="0" w:space="0" w:color="auto"/>
      </w:divBdr>
    </w:div>
    <w:div w:id="2050447477">
      <w:bodyDiv w:val="1"/>
      <w:marLeft w:val="0"/>
      <w:marRight w:val="0"/>
      <w:marTop w:val="0"/>
      <w:marBottom w:val="0"/>
      <w:divBdr>
        <w:top w:val="none" w:sz="0" w:space="0" w:color="auto"/>
        <w:left w:val="none" w:sz="0" w:space="0" w:color="auto"/>
        <w:bottom w:val="none" w:sz="0" w:space="0" w:color="auto"/>
        <w:right w:val="none" w:sz="0" w:space="0" w:color="auto"/>
      </w:divBdr>
    </w:div>
    <w:div w:id="2056469712">
      <w:bodyDiv w:val="1"/>
      <w:marLeft w:val="0"/>
      <w:marRight w:val="0"/>
      <w:marTop w:val="0"/>
      <w:marBottom w:val="0"/>
      <w:divBdr>
        <w:top w:val="none" w:sz="0" w:space="0" w:color="auto"/>
        <w:left w:val="none" w:sz="0" w:space="0" w:color="auto"/>
        <w:bottom w:val="none" w:sz="0" w:space="0" w:color="auto"/>
        <w:right w:val="none" w:sz="0" w:space="0" w:color="auto"/>
      </w:divBdr>
    </w:div>
    <w:div w:id="2057586759">
      <w:bodyDiv w:val="1"/>
      <w:marLeft w:val="0"/>
      <w:marRight w:val="0"/>
      <w:marTop w:val="0"/>
      <w:marBottom w:val="0"/>
      <w:divBdr>
        <w:top w:val="none" w:sz="0" w:space="0" w:color="auto"/>
        <w:left w:val="none" w:sz="0" w:space="0" w:color="auto"/>
        <w:bottom w:val="none" w:sz="0" w:space="0" w:color="auto"/>
        <w:right w:val="none" w:sz="0" w:space="0" w:color="auto"/>
      </w:divBdr>
    </w:div>
    <w:div w:id="2058817778">
      <w:bodyDiv w:val="1"/>
      <w:marLeft w:val="0"/>
      <w:marRight w:val="0"/>
      <w:marTop w:val="0"/>
      <w:marBottom w:val="0"/>
      <w:divBdr>
        <w:top w:val="none" w:sz="0" w:space="0" w:color="auto"/>
        <w:left w:val="none" w:sz="0" w:space="0" w:color="auto"/>
        <w:bottom w:val="none" w:sz="0" w:space="0" w:color="auto"/>
        <w:right w:val="none" w:sz="0" w:space="0" w:color="auto"/>
      </w:divBdr>
    </w:div>
    <w:div w:id="2059084544">
      <w:bodyDiv w:val="1"/>
      <w:marLeft w:val="0"/>
      <w:marRight w:val="0"/>
      <w:marTop w:val="0"/>
      <w:marBottom w:val="0"/>
      <w:divBdr>
        <w:top w:val="none" w:sz="0" w:space="0" w:color="auto"/>
        <w:left w:val="none" w:sz="0" w:space="0" w:color="auto"/>
        <w:bottom w:val="none" w:sz="0" w:space="0" w:color="auto"/>
        <w:right w:val="none" w:sz="0" w:space="0" w:color="auto"/>
      </w:divBdr>
    </w:div>
    <w:div w:id="2060936569">
      <w:bodyDiv w:val="1"/>
      <w:marLeft w:val="0"/>
      <w:marRight w:val="0"/>
      <w:marTop w:val="0"/>
      <w:marBottom w:val="0"/>
      <w:divBdr>
        <w:top w:val="none" w:sz="0" w:space="0" w:color="auto"/>
        <w:left w:val="none" w:sz="0" w:space="0" w:color="auto"/>
        <w:bottom w:val="none" w:sz="0" w:space="0" w:color="auto"/>
        <w:right w:val="none" w:sz="0" w:space="0" w:color="auto"/>
      </w:divBdr>
    </w:div>
    <w:div w:id="2064331536">
      <w:bodyDiv w:val="1"/>
      <w:marLeft w:val="0"/>
      <w:marRight w:val="0"/>
      <w:marTop w:val="0"/>
      <w:marBottom w:val="0"/>
      <w:divBdr>
        <w:top w:val="none" w:sz="0" w:space="0" w:color="auto"/>
        <w:left w:val="none" w:sz="0" w:space="0" w:color="auto"/>
        <w:bottom w:val="none" w:sz="0" w:space="0" w:color="auto"/>
        <w:right w:val="none" w:sz="0" w:space="0" w:color="auto"/>
      </w:divBdr>
    </w:div>
    <w:div w:id="2068601505">
      <w:bodyDiv w:val="1"/>
      <w:marLeft w:val="0"/>
      <w:marRight w:val="0"/>
      <w:marTop w:val="0"/>
      <w:marBottom w:val="0"/>
      <w:divBdr>
        <w:top w:val="none" w:sz="0" w:space="0" w:color="auto"/>
        <w:left w:val="none" w:sz="0" w:space="0" w:color="auto"/>
        <w:bottom w:val="none" w:sz="0" w:space="0" w:color="auto"/>
        <w:right w:val="none" w:sz="0" w:space="0" w:color="auto"/>
      </w:divBdr>
    </w:div>
    <w:div w:id="2068724608">
      <w:bodyDiv w:val="1"/>
      <w:marLeft w:val="0"/>
      <w:marRight w:val="0"/>
      <w:marTop w:val="0"/>
      <w:marBottom w:val="0"/>
      <w:divBdr>
        <w:top w:val="none" w:sz="0" w:space="0" w:color="auto"/>
        <w:left w:val="none" w:sz="0" w:space="0" w:color="auto"/>
        <w:bottom w:val="none" w:sz="0" w:space="0" w:color="auto"/>
        <w:right w:val="none" w:sz="0" w:space="0" w:color="auto"/>
      </w:divBdr>
    </w:div>
    <w:div w:id="2069716703">
      <w:bodyDiv w:val="1"/>
      <w:marLeft w:val="0"/>
      <w:marRight w:val="0"/>
      <w:marTop w:val="0"/>
      <w:marBottom w:val="0"/>
      <w:divBdr>
        <w:top w:val="none" w:sz="0" w:space="0" w:color="auto"/>
        <w:left w:val="none" w:sz="0" w:space="0" w:color="auto"/>
        <w:bottom w:val="none" w:sz="0" w:space="0" w:color="auto"/>
        <w:right w:val="none" w:sz="0" w:space="0" w:color="auto"/>
      </w:divBdr>
    </w:div>
    <w:div w:id="2075153124">
      <w:bodyDiv w:val="1"/>
      <w:marLeft w:val="0"/>
      <w:marRight w:val="0"/>
      <w:marTop w:val="0"/>
      <w:marBottom w:val="0"/>
      <w:divBdr>
        <w:top w:val="none" w:sz="0" w:space="0" w:color="auto"/>
        <w:left w:val="none" w:sz="0" w:space="0" w:color="auto"/>
        <w:bottom w:val="none" w:sz="0" w:space="0" w:color="auto"/>
        <w:right w:val="none" w:sz="0" w:space="0" w:color="auto"/>
      </w:divBdr>
    </w:div>
    <w:div w:id="2079013534">
      <w:bodyDiv w:val="1"/>
      <w:marLeft w:val="0"/>
      <w:marRight w:val="0"/>
      <w:marTop w:val="0"/>
      <w:marBottom w:val="0"/>
      <w:divBdr>
        <w:top w:val="none" w:sz="0" w:space="0" w:color="auto"/>
        <w:left w:val="none" w:sz="0" w:space="0" w:color="auto"/>
        <w:bottom w:val="none" w:sz="0" w:space="0" w:color="auto"/>
        <w:right w:val="none" w:sz="0" w:space="0" w:color="auto"/>
      </w:divBdr>
    </w:div>
    <w:div w:id="2079281886">
      <w:bodyDiv w:val="1"/>
      <w:marLeft w:val="0"/>
      <w:marRight w:val="0"/>
      <w:marTop w:val="0"/>
      <w:marBottom w:val="0"/>
      <w:divBdr>
        <w:top w:val="none" w:sz="0" w:space="0" w:color="auto"/>
        <w:left w:val="none" w:sz="0" w:space="0" w:color="auto"/>
        <w:bottom w:val="none" w:sz="0" w:space="0" w:color="auto"/>
        <w:right w:val="none" w:sz="0" w:space="0" w:color="auto"/>
      </w:divBdr>
    </w:div>
    <w:div w:id="2079400551">
      <w:bodyDiv w:val="1"/>
      <w:marLeft w:val="0"/>
      <w:marRight w:val="0"/>
      <w:marTop w:val="0"/>
      <w:marBottom w:val="0"/>
      <w:divBdr>
        <w:top w:val="none" w:sz="0" w:space="0" w:color="auto"/>
        <w:left w:val="none" w:sz="0" w:space="0" w:color="auto"/>
        <w:bottom w:val="none" w:sz="0" w:space="0" w:color="auto"/>
        <w:right w:val="none" w:sz="0" w:space="0" w:color="auto"/>
      </w:divBdr>
    </w:div>
    <w:div w:id="2083015452">
      <w:bodyDiv w:val="1"/>
      <w:marLeft w:val="0"/>
      <w:marRight w:val="0"/>
      <w:marTop w:val="0"/>
      <w:marBottom w:val="0"/>
      <w:divBdr>
        <w:top w:val="none" w:sz="0" w:space="0" w:color="auto"/>
        <w:left w:val="none" w:sz="0" w:space="0" w:color="auto"/>
        <w:bottom w:val="none" w:sz="0" w:space="0" w:color="auto"/>
        <w:right w:val="none" w:sz="0" w:space="0" w:color="auto"/>
      </w:divBdr>
    </w:div>
    <w:div w:id="2083791432">
      <w:bodyDiv w:val="1"/>
      <w:marLeft w:val="0"/>
      <w:marRight w:val="0"/>
      <w:marTop w:val="0"/>
      <w:marBottom w:val="0"/>
      <w:divBdr>
        <w:top w:val="none" w:sz="0" w:space="0" w:color="auto"/>
        <w:left w:val="none" w:sz="0" w:space="0" w:color="auto"/>
        <w:bottom w:val="none" w:sz="0" w:space="0" w:color="auto"/>
        <w:right w:val="none" w:sz="0" w:space="0" w:color="auto"/>
      </w:divBdr>
    </w:div>
    <w:div w:id="2083872572">
      <w:bodyDiv w:val="1"/>
      <w:marLeft w:val="0"/>
      <w:marRight w:val="0"/>
      <w:marTop w:val="0"/>
      <w:marBottom w:val="0"/>
      <w:divBdr>
        <w:top w:val="none" w:sz="0" w:space="0" w:color="auto"/>
        <w:left w:val="none" w:sz="0" w:space="0" w:color="auto"/>
        <w:bottom w:val="none" w:sz="0" w:space="0" w:color="auto"/>
        <w:right w:val="none" w:sz="0" w:space="0" w:color="auto"/>
      </w:divBdr>
    </w:div>
    <w:div w:id="2088843956">
      <w:bodyDiv w:val="1"/>
      <w:marLeft w:val="0"/>
      <w:marRight w:val="0"/>
      <w:marTop w:val="0"/>
      <w:marBottom w:val="0"/>
      <w:divBdr>
        <w:top w:val="none" w:sz="0" w:space="0" w:color="auto"/>
        <w:left w:val="none" w:sz="0" w:space="0" w:color="auto"/>
        <w:bottom w:val="none" w:sz="0" w:space="0" w:color="auto"/>
        <w:right w:val="none" w:sz="0" w:space="0" w:color="auto"/>
      </w:divBdr>
    </w:div>
    <w:div w:id="2089031159">
      <w:bodyDiv w:val="1"/>
      <w:marLeft w:val="0"/>
      <w:marRight w:val="0"/>
      <w:marTop w:val="0"/>
      <w:marBottom w:val="0"/>
      <w:divBdr>
        <w:top w:val="none" w:sz="0" w:space="0" w:color="auto"/>
        <w:left w:val="none" w:sz="0" w:space="0" w:color="auto"/>
        <w:bottom w:val="none" w:sz="0" w:space="0" w:color="auto"/>
        <w:right w:val="none" w:sz="0" w:space="0" w:color="auto"/>
      </w:divBdr>
    </w:div>
    <w:div w:id="2092963014">
      <w:bodyDiv w:val="1"/>
      <w:marLeft w:val="0"/>
      <w:marRight w:val="0"/>
      <w:marTop w:val="0"/>
      <w:marBottom w:val="0"/>
      <w:divBdr>
        <w:top w:val="none" w:sz="0" w:space="0" w:color="auto"/>
        <w:left w:val="none" w:sz="0" w:space="0" w:color="auto"/>
        <w:bottom w:val="none" w:sz="0" w:space="0" w:color="auto"/>
        <w:right w:val="none" w:sz="0" w:space="0" w:color="auto"/>
      </w:divBdr>
    </w:div>
    <w:div w:id="2094348979">
      <w:bodyDiv w:val="1"/>
      <w:marLeft w:val="0"/>
      <w:marRight w:val="0"/>
      <w:marTop w:val="0"/>
      <w:marBottom w:val="0"/>
      <w:divBdr>
        <w:top w:val="none" w:sz="0" w:space="0" w:color="auto"/>
        <w:left w:val="none" w:sz="0" w:space="0" w:color="auto"/>
        <w:bottom w:val="none" w:sz="0" w:space="0" w:color="auto"/>
        <w:right w:val="none" w:sz="0" w:space="0" w:color="auto"/>
      </w:divBdr>
    </w:div>
    <w:div w:id="2094667533">
      <w:bodyDiv w:val="1"/>
      <w:marLeft w:val="0"/>
      <w:marRight w:val="0"/>
      <w:marTop w:val="0"/>
      <w:marBottom w:val="0"/>
      <w:divBdr>
        <w:top w:val="none" w:sz="0" w:space="0" w:color="auto"/>
        <w:left w:val="none" w:sz="0" w:space="0" w:color="auto"/>
        <w:bottom w:val="none" w:sz="0" w:space="0" w:color="auto"/>
        <w:right w:val="none" w:sz="0" w:space="0" w:color="auto"/>
      </w:divBdr>
    </w:div>
    <w:div w:id="2100514748">
      <w:bodyDiv w:val="1"/>
      <w:marLeft w:val="0"/>
      <w:marRight w:val="0"/>
      <w:marTop w:val="0"/>
      <w:marBottom w:val="0"/>
      <w:divBdr>
        <w:top w:val="none" w:sz="0" w:space="0" w:color="auto"/>
        <w:left w:val="none" w:sz="0" w:space="0" w:color="auto"/>
        <w:bottom w:val="none" w:sz="0" w:space="0" w:color="auto"/>
        <w:right w:val="none" w:sz="0" w:space="0" w:color="auto"/>
      </w:divBdr>
    </w:div>
    <w:div w:id="2102872019">
      <w:bodyDiv w:val="1"/>
      <w:marLeft w:val="0"/>
      <w:marRight w:val="0"/>
      <w:marTop w:val="0"/>
      <w:marBottom w:val="0"/>
      <w:divBdr>
        <w:top w:val="none" w:sz="0" w:space="0" w:color="auto"/>
        <w:left w:val="none" w:sz="0" w:space="0" w:color="auto"/>
        <w:bottom w:val="none" w:sz="0" w:space="0" w:color="auto"/>
        <w:right w:val="none" w:sz="0" w:space="0" w:color="auto"/>
      </w:divBdr>
    </w:div>
    <w:div w:id="2104302827">
      <w:bodyDiv w:val="1"/>
      <w:marLeft w:val="0"/>
      <w:marRight w:val="0"/>
      <w:marTop w:val="0"/>
      <w:marBottom w:val="0"/>
      <w:divBdr>
        <w:top w:val="none" w:sz="0" w:space="0" w:color="auto"/>
        <w:left w:val="none" w:sz="0" w:space="0" w:color="auto"/>
        <w:bottom w:val="none" w:sz="0" w:space="0" w:color="auto"/>
        <w:right w:val="none" w:sz="0" w:space="0" w:color="auto"/>
      </w:divBdr>
    </w:div>
    <w:div w:id="2104841179">
      <w:bodyDiv w:val="1"/>
      <w:marLeft w:val="0"/>
      <w:marRight w:val="0"/>
      <w:marTop w:val="0"/>
      <w:marBottom w:val="0"/>
      <w:divBdr>
        <w:top w:val="none" w:sz="0" w:space="0" w:color="auto"/>
        <w:left w:val="none" w:sz="0" w:space="0" w:color="auto"/>
        <w:bottom w:val="none" w:sz="0" w:space="0" w:color="auto"/>
        <w:right w:val="none" w:sz="0" w:space="0" w:color="auto"/>
      </w:divBdr>
    </w:div>
    <w:div w:id="2111899263">
      <w:bodyDiv w:val="1"/>
      <w:marLeft w:val="0"/>
      <w:marRight w:val="0"/>
      <w:marTop w:val="0"/>
      <w:marBottom w:val="0"/>
      <w:divBdr>
        <w:top w:val="none" w:sz="0" w:space="0" w:color="auto"/>
        <w:left w:val="none" w:sz="0" w:space="0" w:color="auto"/>
        <w:bottom w:val="none" w:sz="0" w:space="0" w:color="auto"/>
        <w:right w:val="none" w:sz="0" w:space="0" w:color="auto"/>
      </w:divBdr>
    </w:div>
    <w:div w:id="2117864756">
      <w:bodyDiv w:val="1"/>
      <w:marLeft w:val="0"/>
      <w:marRight w:val="0"/>
      <w:marTop w:val="0"/>
      <w:marBottom w:val="0"/>
      <w:divBdr>
        <w:top w:val="none" w:sz="0" w:space="0" w:color="auto"/>
        <w:left w:val="none" w:sz="0" w:space="0" w:color="auto"/>
        <w:bottom w:val="none" w:sz="0" w:space="0" w:color="auto"/>
        <w:right w:val="none" w:sz="0" w:space="0" w:color="auto"/>
      </w:divBdr>
    </w:div>
    <w:div w:id="2120291917">
      <w:bodyDiv w:val="1"/>
      <w:marLeft w:val="0"/>
      <w:marRight w:val="0"/>
      <w:marTop w:val="0"/>
      <w:marBottom w:val="0"/>
      <w:divBdr>
        <w:top w:val="none" w:sz="0" w:space="0" w:color="auto"/>
        <w:left w:val="none" w:sz="0" w:space="0" w:color="auto"/>
        <w:bottom w:val="none" w:sz="0" w:space="0" w:color="auto"/>
        <w:right w:val="none" w:sz="0" w:space="0" w:color="auto"/>
      </w:divBdr>
    </w:div>
    <w:div w:id="2121139999">
      <w:bodyDiv w:val="1"/>
      <w:marLeft w:val="0"/>
      <w:marRight w:val="0"/>
      <w:marTop w:val="0"/>
      <w:marBottom w:val="0"/>
      <w:divBdr>
        <w:top w:val="none" w:sz="0" w:space="0" w:color="auto"/>
        <w:left w:val="none" w:sz="0" w:space="0" w:color="auto"/>
        <w:bottom w:val="none" w:sz="0" w:space="0" w:color="auto"/>
        <w:right w:val="none" w:sz="0" w:space="0" w:color="auto"/>
      </w:divBdr>
    </w:div>
    <w:div w:id="2122526113">
      <w:bodyDiv w:val="1"/>
      <w:marLeft w:val="0"/>
      <w:marRight w:val="0"/>
      <w:marTop w:val="0"/>
      <w:marBottom w:val="0"/>
      <w:divBdr>
        <w:top w:val="none" w:sz="0" w:space="0" w:color="auto"/>
        <w:left w:val="none" w:sz="0" w:space="0" w:color="auto"/>
        <w:bottom w:val="none" w:sz="0" w:space="0" w:color="auto"/>
        <w:right w:val="none" w:sz="0" w:space="0" w:color="auto"/>
      </w:divBdr>
    </w:div>
    <w:div w:id="2127577066">
      <w:bodyDiv w:val="1"/>
      <w:marLeft w:val="0"/>
      <w:marRight w:val="0"/>
      <w:marTop w:val="0"/>
      <w:marBottom w:val="0"/>
      <w:divBdr>
        <w:top w:val="none" w:sz="0" w:space="0" w:color="auto"/>
        <w:left w:val="none" w:sz="0" w:space="0" w:color="auto"/>
        <w:bottom w:val="none" w:sz="0" w:space="0" w:color="auto"/>
        <w:right w:val="none" w:sz="0" w:space="0" w:color="auto"/>
      </w:divBdr>
    </w:div>
    <w:div w:id="2135978566">
      <w:bodyDiv w:val="1"/>
      <w:marLeft w:val="0"/>
      <w:marRight w:val="0"/>
      <w:marTop w:val="0"/>
      <w:marBottom w:val="0"/>
      <w:divBdr>
        <w:top w:val="none" w:sz="0" w:space="0" w:color="auto"/>
        <w:left w:val="none" w:sz="0" w:space="0" w:color="auto"/>
        <w:bottom w:val="none" w:sz="0" w:space="0" w:color="auto"/>
        <w:right w:val="none" w:sz="0" w:space="0" w:color="auto"/>
      </w:divBdr>
    </w:div>
    <w:div w:id="2140757668">
      <w:bodyDiv w:val="1"/>
      <w:marLeft w:val="0"/>
      <w:marRight w:val="0"/>
      <w:marTop w:val="0"/>
      <w:marBottom w:val="0"/>
      <w:divBdr>
        <w:top w:val="none" w:sz="0" w:space="0" w:color="auto"/>
        <w:left w:val="none" w:sz="0" w:space="0" w:color="auto"/>
        <w:bottom w:val="none" w:sz="0" w:space="0" w:color="auto"/>
        <w:right w:val="none" w:sz="0" w:space="0" w:color="auto"/>
      </w:divBdr>
    </w:div>
    <w:div w:id="2142259291">
      <w:bodyDiv w:val="1"/>
      <w:marLeft w:val="0"/>
      <w:marRight w:val="0"/>
      <w:marTop w:val="0"/>
      <w:marBottom w:val="0"/>
      <w:divBdr>
        <w:top w:val="none" w:sz="0" w:space="0" w:color="auto"/>
        <w:left w:val="none" w:sz="0" w:space="0" w:color="auto"/>
        <w:bottom w:val="none" w:sz="0" w:space="0" w:color="auto"/>
        <w:right w:val="none" w:sz="0" w:space="0" w:color="auto"/>
      </w:divBdr>
    </w:div>
    <w:div w:id="2142652907">
      <w:bodyDiv w:val="1"/>
      <w:marLeft w:val="0"/>
      <w:marRight w:val="0"/>
      <w:marTop w:val="0"/>
      <w:marBottom w:val="0"/>
      <w:divBdr>
        <w:top w:val="none" w:sz="0" w:space="0" w:color="auto"/>
        <w:left w:val="none" w:sz="0" w:space="0" w:color="auto"/>
        <w:bottom w:val="none" w:sz="0" w:space="0" w:color="auto"/>
        <w:right w:val="none" w:sz="0" w:space="0" w:color="auto"/>
      </w:divBdr>
    </w:div>
    <w:div w:id="2144231466">
      <w:bodyDiv w:val="1"/>
      <w:marLeft w:val="0"/>
      <w:marRight w:val="0"/>
      <w:marTop w:val="0"/>
      <w:marBottom w:val="0"/>
      <w:divBdr>
        <w:top w:val="none" w:sz="0" w:space="0" w:color="auto"/>
        <w:left w:val="none" w:sz="0" w:space="0" w:color="auto"/>
        <w:bottom w:val="none" w:sz="0" w:space="0" w:color="auto"/>
        <w:right w:val="none" w:sz="0" w:space="0" w:color="auto"/>
      </w:divBdr>
    </w:div>
    <w:div w:id="214508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Layout" Target="diagrams/layout1.xml"/><Relationship Id="rId26" Type="http://schemas.openxmlformats.org/officeDocument/2006/relationships/chart" Target="charts/chart2.xml"/><Relationship Id="rId39" Type="http://schemas.openxmlformats.org/officeDocument/2006/relationships/hyperlink" Target="http://www.uspto.gov/about/stratplan/dashboards.jsp" TargetMode="External"/><Relationship Id="rId3" Type="http://schemas.openxmlformats.org/officeDocument/2006/relationships/numbering" Target="numbering.xml"/><Relationship Id="rId21" Type="http://schemas.microsoft.com/office/2007/relationships/diagramDrawing" Target="diagrams/drawing1.xml"/><Relationship Id="rId34" Type="http://schemas.openxmlformats.org/officeDocument/2006/relationships/header" Target="header8.xml"/><Relationship Id="rId42" Type="http://schemas.openxmlformats.org/officeDocument/2006/relationships/hyperlink" Target="http://www.uspto.gov/" TargetMode="External"/><Relationship Id="rId47" Type="http://schemas.openxmlformats.org/officeDocument/2006/relationships/header" Target="header12.xml"/><Relationship Id="rId50"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diagramData" Target="diagrams/data1.xml"/><Relationship Id="rId25" Type="http://schemas.openxmlformats.org/officeDocument/2006/relationships/chart" Target="charts/chart1.xml"/><Relationship Id="rId33" Type="http://schemas.openxmlformats.org/officeDocument/2006/relationships/header" Target="header7.xml"/><Relationship Id="rId38" Type="http://schemas.openxmlformats.org/officeDocument/2006/relationships/image" Target="cid:image004.jpg@01CF321D.03296A80" TargetMode="External"/><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diagramColors" Target="diagrams/colors1.xml"/><Relationship Id="rId29" Type="http://schemas.openxmlformats.org/officeDocument/2006/relationships/hyperlink" Target="http://www.uspto.gov/" TargetMode="External"/><Relationship Id="rId41"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hyperlink" Target="https://www.uspto.gov/sites/default/files/documents/USPTO_2014-2018_Strategic_Plan.pdf" TargetMode="External"/><Relationship Id="rId32" Type="http://schemas.openxmlformats.org/officeDocument/2006/relationships/header" Target="header6.xml"/><Relationship Id="rId37" Type="http://schemas.openxmlformats.org/officeDocument/2006/relationships/image" Target="media/image1.jpeg"/><Relationship Id="rId40" Type="http://schemas.openxmlformats.org/officeDocument/2006/relationships/image" Target="media/image2.jpg"/><Relationship Id="rId45" Type="http://schemas.openxmlformats.org/officeDocument/2006/relationships/header" Target="header11.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hyperlink" Target="https://www.uspto.gov/sites/default/files/documents/USPTO_2014-2018_Strategic_Plan.pdf" TargetMode="External"/><Relationship Id="rId28" Type="http://schemas.openxmlformats.org/officeDocument/2006/relationships/hyperlink" Target="https://itdashboard.gov/" TargetMode="External"/><Relationship Id="rId36" Type="http://schemas.openxmlformats.org/officeDocument/2006/relationships/hyperlink" Target="http://www.uspto.gov/about/stratplan/dashboards.jsp" TargetMode="External"/><Relationship Id="rId49" Type="http://schemas.openxmlformats.org/officeDocument/2006/relationships/image" Target="media/image5.emf"/><Relationship Id="rId10" Type="http://schemas.openxmlformats.org/officeDocument/2006/relationships/footer" Target="footer2.xml"/><Relationship Id="rId19" Type="http://schemas.openxmlformats.org/officeDocument/2006/relationships/diagramQuickStyle" Target="diagrams/quickStyle1.xml"/><Relationship Id="rId31" Type="http://schemas.openxmlformats.org/officeDocument/2006/relationships/header" Target="header5.xml"/><Relationship Id="rId44" Type="http://schemas.openxmlformats.org/officeDocument/2006/relationships/header" Target="header10.xm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www.uspto.gov/about-us/performance-and-planning/data-visualization-center" TargetMode="External"/><Relationship Id="rId27" Type="http://schemas.openxmlformats.org/officeDocument/2006/relationships/hyperlink" Target="http://www.uspto.gov/about/offices/cio/strategic2.0-web-508.pdf" TargetMode="External"/><Relationship Id="rId30" Type="http://schemas.openxmlformats.org/officeDocument/2006/relationships/header" Target="header4.xml"/><Relationship Id="rId35" Type="http://schemas.openxmlformats.org/officeDocument/2006/relationships/header" Target="header9.xml"/><Relationship Id="rId43" Type="http://schemas.openxmlformats.org/officeDocument/2006/relationships/hyperlink" Target="http://www.uspto.gov/about/stratplan/dashboards.jsp" TargetMode="External"/><Relationship Id="rId48" Type="http://schemas.openxmlformats.org/officeDocument/2006/relationships/image" Target="media/image4.emf"/><Relationship Id="rId8" Type="http://schemas.openxmlformats.org/officeDocument/2006/relationships/endnotes" Target="endnotes.xml"/><Relationship Id="rId51"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nsx-orgshares\ISO-OPBE\CORPORATE%20PLANS\FY%202019\Formulation\PB%20-%20v2\Reports\PB%20Exhibits%20EB%20Final.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Change</a:t>
            </a:r>
            <a:r>
              <a:rPr lang="en-US" baseline="0"/>
              <a:t> in Patent Applications, Backlog, and Examiners</a:t>
            </a:r>
            <a:endParaRPr lang="en-US"/>
          </a:p>
        </c:rich>
      </c:tx>
      <c:overlay val="0"/>
    </c:title>
    <c:autoTitleDeleted val="0"/>
    <c:plotArea>
      <c:layout>
        <c:manualLayout>
          <c:layoutTarget val="inner"/>
          <c:xMode val="edge"/>
          <c:yMode val="edge"/>
          <c:x val="0.16695365804524712"/>
          <c:y val="0.20204081632653062"/>
          <c:w val="0.56153570521426766"/>
          <c:h val="0.69121690713516304"/>
        </c:manualLayout>
      </c:layout>
      <c:barChart>
        <c:barDir val="col"/>
        <c:grouping val="clustered"/>
        <c:varyColors val="0"/>
        <c:ser>
          <c:idx val="0"/>
          <c:order val="0"/>
          <c:tx>
            <c:strRef>
              <c:f>'Pat St Chrt'!$A$24</c:f>
              <c:strCache>
                <c:ptCount val="1"/>
                <c:pt idx="0">
                  <c:v>Applications</c:v>
                </c:pt>
              </c:strCache>
            </c:strRef>
          </c:tx>
          <c:spPr>
            <a:pattFill prst="ltUpDiag">
              <a:fgClr>
                <a:schemeClr val="tx1">
                  <a:lumMod val="65000"/>
                  <a:lumOff val="35000"/>
                </a:schemeClr>
              </a:fgClr>
              <a:bgClr>
                <a:schemeClr val="bg1">
                  <a:lumMod val="75000"/>
                </a:schemeClr>
              </a:bgClr>
            </a:pattFill>
            <a:effectLst>
              <a:outerShdw blurRad="50800" dist="38100" dir="13500000" algn="br" rotWithShape="0">
                <a:prstClr val="black">
                  <a:alpha val="40000"/>
                </a:prstClr>
              </a:outerShdw>
            </a:effectLst>
          </c:spPr>
          <c:invertIfNegative val="0"/>
          <c:cat>
            <c:strRef>
              <c:f>'Pat St Chrt'!$C$23:$I$23</c:f>
              <c:strCache>
                <c:ptCount val="7"/>
                <c:pt idx="0">
                  <c:v>FY 2017</c:v>
                </c:pt>
                <c:pt idx="1">
                  <c:v>FY 2018</c:v>
                </c:pt>
                <c:pt idx="2">
                  <c:v>FY 2019</c:v>
                </c:pt>
                <c:pt idx="3">
                  <c:v>FY 2020</c:v>
                </c:pt>
                <c:pt idx="4">
                  <c:v>FY 2021</c:v>
                </c:pt>
                <c:pt idx="5">
                  <c:v>FY 2022</c:v>
                </c:pt>
                <c:pt idx="6">
                  <c:v>FY 2023</c:v>
                </c:pt>
              </c:strCache>
            </c:strRef>
          </c:cat>
          <c:val>
            <c:numRef>
              <c:f>'Pat St Chrt'!$C$24:$I$24</c:f>
              <c:numCache>
                <c:formatCode>#,##0</c:formatCode>
                <c:ptCount val="7"/>
                <c:pt idx="0">
                  <c:v>605232</c:v>
                </c:pt>
                <c:pt idx="1">
                  <c:v>603400</c:v>
                </c:pt>
                <c:pt idx="2">
                  <c:v>602700</c:v>
                </c:pt>
                <c:pt idx="3">
                  <c:v>605400</c:v>
                </c:pt>
                <c:pt idx="4">
                  <c:v>611200</c:v>
                </c:pt>
                <c:pt idx="5">
                  <c:v>616800</c:v>
                </c:pt>
                <c:pt idx="6">
                  <c:v>622100</c:v>
                </c:pt>
              </c:numCache>
            </c:numRef>
          </c:val>
          <c:extLst>
            <c:ext xmlns:c16="http://schemas.microsoft.com/office/drawing/2014/chart" uri="{C3380CC4-5D6E-409C-BE32-E72D297353CC}">
              <c16:uniqueId val="{00000000-DB38-4E3C-A3FF-0F09F84C955B}"/>
            </c:ext>
          </c:extLst>
        </c:ser>
        <c:ser>
          <c:idx val="3"/>
          <c:order val="1"/>
          <c:tx>
            <c:strRef>
              <c:f>'Pat St Chrt'!$A$28</c:f>
              <c:strCache>
                <c:ptCount val="1"/>
                <c:pt idx="0">
                  <c:v>Unexamined Patent Application Backlog</c:v>
                </c:pt>
              </c:strCache>
            </c:strRef>
          </c:tx>
          <c:spPr>
            <a:solidFill>
              <a:schemeClr val="accent3">
                <a:lumMod val="50000"/>
              </a:schemeClr>
            </a:solidFill>
          </c:spPr>
          <c:invertIfNegative val="0"/>
          <c:cat>
            <c:strRef>
              <c:f>'Pat St Chrt'!$C$23:$I$23</c:f>
              <c:strCache>
                <c:ptCount val="7"/>
                <c:pt idx="0">
                  <c:v>FY 2017</c:v>
                </c:pt>
                <c:pt idx="1">
                  <c:v>FY 2018</c:v>
                </c:pt>
                <c:pt idx="2">
                  <c:v>FY 2019</c:v>
                </c:pt>
                <c:pt idx="3">
                  <c:v>FY 2020</c:v>
                </c:pt>
                <c:pt idx="4">
                  <c:v>FY 2021</c:v>
                </c:pt>
                <c:pt idx="5">
                  <c:v>FY 2022</c:v>
                </c:pt>
                <c:pt idx="6">
                  <c:v>FY 2023</c:v>
                </c:pt>
              </c:strCache>
            </c:strRef>
          </c:cat>
          <c:val>
            <c:numRef>
              <c:f>'Pat St Chrt'!$C$28:$I$28</c:f>
              <c:numCache>
                <c:formatCode>#,##0</c:formatCode>
                <c:ptCount val="7"/>
                <c:pt idx="0">
                  <c:v>526579</c:v>
                </c:pt>
                <c:pt idx="1">
                  <c:v>497500</c:v>
                </c:pt>
                <c:pt idx="2">
                  <c:v>481700</c:v>
                </c:pt>
                <c:pt idx="3">
                  <c:v>470900</c:v>
                </c:pt>
                <c:pt idx="4">
                  <c:v>457600</c:v>
                </c:pt>
                <c:pt idx="5">
                  <c:v>442500</c:v>
                </c:pt>
                <c:pt idx="6">
                  <c:v>426400</c:v>
                </c:pt>
              </c:numCache>
            </c:numRef>
          </c:val>
          <c:extLst>
            <c:ext xmlns:c16="http://schemas.microsoft.com/office/drawing/2014/chart" uri="{C3380CC4-5D6E-409C-BE32-E72D297353CC}">
              <c16:uniqueId val="{00000001-DB38-4E3C-A3FF-0F09F84C955B}"/>
            </c:ext>
          </c:extLst>
        </c:ser>
        <c:dLbls>
          <c:showLegendKey val="0"/>
          <c:showVal val="0"/>
          <c:showCatName val="0"/>
          <c:showSerName val="0"/>
          <c:showPercent val="0"/>
          <c:showBubbleSize val="0"/>
        </c:dLbls>
        <c:gapWidth val="75"/>
        <c:overlap val="40"/>
        <c:axId val="789720176"/>
        <c:axId val="789726056"/>
      </c:barChart>
      <c:lineChart>
        <c:grouping val="standard"/>
        <c:varyColors val="0"/>
        <c:ser>
          <c:idx val="1"/>
          <c:order val="2"/>
          <c:tx>
            <c:strRef>
              <c:f>'Pat St Chrt'!$A$34</c:f>
              <c:strCache>
                <c:ptCount val="1"/>
                <c:pt idx="0">
                  <c:v>Examiners at End-of-Year</c:v>
                </c:pt>
              </c:strCache>
            </c:strRef>
          </c:tx>
          <c:spPr>
            <a:ln>
              <a:solidFill>
                <a:schemeClr val="accent2"/>
              </a:solidFill>
            </a:ln>
          </c:spPr>
          <c:marker>
            <c:symbol val="diamond"/>
            <c:size val="5"/>
          </c:marker>
          <c:cat>
            <c:strRef>
              <c:f>'Pat St Chrt'!$C$23:$I$23</c:f>
              <c:strCache>
                <c:ptCount val="7"/>
                <c:pt idx="0">
                  <c:v>FY 2017</c:v>
                </c:pt>
                <c:pt idx="1">
                  <c:v>FY 2018</c:v>
                </c:pt>
                <c:pt idx="2">
                  <c:v>FY 2019</c:v>
                </c:pt>
                <c:pt idx="3">
                  <c:v>FY 2020</c:v>
                </c:pt>
                <c:pt idx="4">
                  <c:v>FY 2021</c:v>
                </c:pt>
                <c:pt idx="5">
                  <c:v>FY 2022</c:v>
                </c:pt>
                <c:pt idx="6">
                  <c:v>FY 2023</c:v>
                </c:pt>
              </c:strCache>
            </c:strRef>
          </c:cat>
          <c:val>
            <c:numRef>
              <c:f>'Pat St Chrt'!$C$34:$I$34</c:f>
              <c:numCache>
                <c:formatCode>#,##0</c:formatCode>
                <c:ptCount val="7"/>
                <c:pt idx="0">
                  <c:v>7966</c:v>
                </c:pt>
                <c:pt idx="1">
                  <c:v>8022</c:v>
                </c:pt>
                <c:pt idx="2">
                  <c:v>8079</c:v>
                </c:pt>
                <c:pt idx="3">
                  <c:v>8134</c:v>
                </c:pt>
                <c:pt idx="4">
                  <c:v>8187</c:v>
                </c:pt>
                <c:pt idx="5">
                  <c:v>8238</c:v>
                </c:pt>
                <c:pt idx="6">
                  <c:v>8290</c:v>
                </c:pt>
              </c:numCache>
            </c:numRef>
          </c:val>
          <c:smooth val="0"/>
          <c:extLst>
            <c:ext xmlns:c16="http://schemas.microsoft.com/office/drawing/2014/chart" uri="{C3380CC4-5D6E-409C-BE32-E72D297353CC}">
              <c16:uniqueId val="{00000002-DB38-4E3C-A3FF-0F09F84C955B}"/>
            </c:ext>
          </c:extLst>
        </c:ser>
        <c:dLbls>
          <c:showLegendKey val="0"/>
          <c:showVal val="0"/>
          <c:showCatName val="0"/>
          <c:showSerName val="0"/>
          <c:showPercent val="0"/>
          <c:showBubbleSize val="0"/>
        </c:dLbls>
        <c:marker val="1"/>
        <c:smooth val="0"/>
        <c:axId val="789724096"/>
        <c:axId val="789723704"/>
      </c:lineChart>
      <c:catAx>
        <c:axId val="789720176"/>
        <c:scaling>
          <c:orientation val="minMax"/>
        </c:scaling>
        <c:delete val="0"/>
        <c:axPos val="b"/>
        <c:numFmt formatCode="General" sourceLinked="0"/>
        <c:majorTickMark val="none"/>
        <c:minorTickMark val="none"/>
        <c:tickLblPos val="nextTo"/>
        <c:crossAx val="789726056"/>
        <c:crosses val="autoZero"/>
        <c:auto val="1"/>
        <c:lblAlgn val="ctr"/>
        <c:lblOffset val="100"/>
        <c:noMultiLvlLbl val="0"/>
      </c:catAx>
      <c:valAx>
        <c:axId val="789726056"/>
        <c:scaling>
          <c:orientation val="minMax"/>
        </c:scaling>
        <c:delete val="0"/>
        <c:axPos val="l"/>
        <c:majorGridlines/>
        <c:numFmt formatCode="#,##0" sourceLinked="1"/>
        <c:majorTickMark val="none"/>
        <c:minorTickMark val="none"/>
        <c:tickLblPos val="nextTo"/>
        <c:crossAx val="789720176"/>
        <c:crosses val="autoZero"/>
        <c:crossBetween val="between"/>
        <c:dispUnits>
          <c:builtInUnit val="thousands"/>
          <c:dispUnitsLbl>
            <c:layout>
              <c:manualLayout>
                <c:xMode val="edge"/>
                <c:yMode val="edge"/>
                <c:x val="8.0705402080000432E-2"/>
                <c:y val="0.36648374310354065"/>
              </c:manualLayout>
            </c:layout>
            <c:tx>
              <c:rich>
                <a:bodyPr/>
                <a:lstStyle/>
                <a:p>
                  <a:pPr>
                    <a:defRPr/>
                  </a:pPr>
                  <a:r>
                    <a:rPr lang="en-US"/>
                    <a:t>In Thousands</a:t>
                  </a:r>
                </a:p>
              </c:rich>
            </c:tx>
          </c:dispUnitsLbl>
        </c:dispUnits>
      </c:valAx>
      <c:valAx>
        <c:axId val="789723704"/>
        <c:scaling>
          <c:orientation val="minMax"/>
          <c:max val="10000"/>
          <c:min val="5500"/>
        </c:scaling>
        <c:delete val="0"/>
        <c:axPos val="r"/>
        <c:numFmt formatCode="#,##0" sourceLinked="1"/>
        <c:majorTickMark val="out"/>
        <c:minorTickMark val="none"/>
        <c:tickLblPos val="nextTo"/>
        <c:crossAx val="789724096"/>
        <c:crosses val="max"/>
        <c:crossBetween val="between"/>
      </c:valAx>
      <c:catAx>
        <c:axId val="789724096"/>
        <c:scaling>
          <c:orientation val="minMax"/>
        </c:scaling>
        <c:delete val="1"/>
        <c:axPos val="b"/>
        <c:numFmt formatCode="General" sourceLinked="1"/>
        <c:majorTickMark val="out"/>
        <c:minorTickMark val="none"/>
        <c:tickLblPos val="nextTo"/>
        <c:crossAx val="789723704"/>
        <c:crosses val="autoZero"/>
        <c:auto val="1"/>
        <c:lblAlgn val="ctr"/>
        <c:lblOffset val="100"/>
        <c:noMultiLvlLbl val="0"/>
      </c:catAx>
    </c:plotArea>
    <c:legend>
      <c:legendPos val="r"/>
      <c:layout>
        <c:manualLayout>
          <c:xMode val="edge"/>
          <c:yMode val="edge"/>
          <c:x val="0.84149382199548595"/>
          <c:y val="0.17084264277481659"/>
          <c:w val="0.15498148968012321"/>
          <c:h val="0.80628391962610546"/>
        </c:manualLayout>
      </c:layout>
      <c:overlay val="0"/>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baseline="0"/>
              <a:t>Growth in Trademark Applications, Balanced Disposals and Examiners</a:t>
            </a:r>
          </a:p>
        </c:rich>
      </c:tx>
      <c:overlay val="1"/>
    </c:title>
    <c:autoTitleDeleted val="0"/>
    <c:plotArea>
      <c:layout>
        <c:manualLayout>
          <c:layoutTarget val="inner"/>
          <c:xMode val="edge"/>
          <c:yMode val="edge"/>
          <c:x val="0.10128525125921403"/>
          <c:y val="0.18468516907084728"/>
          <c:w val="0.62050900603073478"/>
          <c:h val="0.72939958014548445"/>
        </c:manualLayout>
      </c:layout>
      <c:barChart>
        <c:barDir val="col"/>
        <c:grouping val="clustered"/>
        <c:varyColors val="0"/>
        <c:ser>
          <c:idx val="0"/>
          <c:order val="0"/>
          <c:tx>
            <c:strRef>
              <c:f>Trademark!$A$28</c:f>
              <c:strCache>
                <c:ptCount val="1"/>
                <c:pt idx="0">
                  <c:v>Applications</c:v>
                </c:pt>
              </c:strCache>
            </c:strRef>
          </c:tx>
          <c:spPr>
            <a:pattFill prst="ltUpDiag">
              <a:fgClr>
                <a:schemeClr val="tx1">
                  <a:lumMod val="65000"/>
                  <a:lumOff val="35000"/>
                </a:schemeClr>
              </a:fgClr>
              <a:bgClr>
                <a:schemeClr val="bg1">
                  <a:lumMod val="75000"/>
                </a:schemeClr>
              </a:bgClr>
            </a:pattFill>
            <a:effectLst>
              <a:outerShdw blurRad="50800" dist="38100" dir="13500000" algn="br" rotWithShape="0">
                <a:prstClr val="black">
                  <a:alpha val="40000"/>
                </a:prstClr>
              </a:outerShdw>
            </a:effectLst>
          </c:spPr>
          <c:invertIfNegative val="0"/>
          <c:cat>
            <c:strRef>
              <c:f>Trademark!$C$27:$I$27</c:f>
              <c:strCache>
                <c:ptCount val="7"/>
                <c:pt idx="0">
                  <c:v>FY 2017</c:v>
                </c:pt>
                <c:pt idx="1">
                  <c:v>FY 2018</c:v>
                </c:pt>
                <c:pt idx="2">
                  <c:v>FY 2019</c:v>
                </c:pt>
                <c:pt idx="3">
                  <c:v>FY 2020</c:v>
                </c:pt>
                <c:pt idx="4">
                  <c:v>FY 2021</c:v>
                </c:pt>
                <c:pt idx="5">
                  <c:v>FY 2022</c:v>
                </c:pt>
                <c:pt idx="6">
                  <c:v>FY 2023</c:v>
                </c:pt>
              </c:strCache>
            </c:strRef>
          </c:cat>
          <c:val>
            <c:numRef>
              <c:f>Trademark!$C$28:$I$28</c:f>
              <c:numCache>
                <c:formatCode>#,##0</c:formatCode>
                <c:ptCount val="7"/>
                <c:pt idx="0">
                  <c:v>594107</c:v>
                </c:pt>
                <c:pt idx="1">
                  <c:v>646000</c:v>
                </c:pt>
                <c:pt idx="2">
                  <c:v>681000</c:v>
                </c:pt>
                <c:pt idx="3">
                  <c:v>750000</c:v>
                </c:pt>
                <c:pt idx="4">
                  <c:v>843000</c:v>
                </c:pt>
                <c:pt idx="5">
                  <c:v>939000</c:v>
                </c:pt>
                <c:pt idx="6">
                  <c:v>1037000</c:v>
                </c:pt>
              </c:numCache>
            </c:numRef>
          </c:val>
          <c:extLst>
            <c:ext xmlns:c16="http://schemas.microsoft.com/office/drawing/2014/chart" uri="{C3380CC4-5D6E-409C-BE32-E72D297353CC}">
              <c16:uniqueId val="{00000000-B3E7-4D81-B8BA-9658A1EB8765}"/>
            </c:ext>
          </c:extLst>
        </c:ser>
        <c:ser>
          <c:idx val="2"/>
          <c:order val="2"/>
          <c:tx>
            <c:strRef>
              <c:f>Trademark!$A$30</c:f>
              <c:strCache>
                <c:ptCount val="1"/>
                <c:pt idx="0">
                  <c:v>Balanced Disposals</c:v>
                </c:pt>
              </c:strCache>
            </c:strRef>
          </c:tx>
          <c:spPr>
            <a:solidFill>
              <a:schemeClr val="accent2">
                <a:lumMod val="50000"/>
              </a:schemeClr>
            </a:solidFill>
            <a:effectLst>
              <a:outerShdw blurRad="50800" dist="38100" dir="13500000" algn="br" rotWithShape="0">
                <a:prstClr val="black">
                  <a:alpha val="40000"/>
                </a:prstClr>
              </a:outerShdw>
            </a:effectLst>
          </c:spPr>
          <c:invertIfNegative val="0"/>
          <c:cat>
            <c:strRef>
              <c:f>Trademark!$C$27:$I$27</c:f>
              <c:strCache>
                <c:ptCount val="7"/>
                <c:pt idx="0">
                  <c:v>FY 2017</c:v>
                </c:pt>
                <c:pt idx="1">
                  <c:v>FY 2018</c:v>
                </c:pt>
                <c:pt idx="2">
                  <c:v>FY 2019</c:v>
                </c:pt>
                <c:pt idx="3">
                  <c:v>FY 2020</c:v>
                </c:pt>
                <c:pt idx="4">
                  <c:v>FY 2021</c:v>
                </c:pt>
                <c:pt idx="5">
                  <c:v>FY 2022</c:v>
                </c:pt>
                <c:pt idx="6">
                  <c:v>FY 2023</c:v>
                </c:pt>
              </c:strCache>
            </c:strRef>
          </c:cat>
          <c:val>
            <c:numRef>
              <c:f>Trademark!$C$30:$I$30</c:f>
              <c:numCache>
                <c:formatCode>#,##0</c:formatCode>
                <c:ptCount val="7"/>
                <c:pt idx="0">
                  <c:v>1163132</c:v>
                </c:pt>
                <c:pt idx="1">
                  <c:v>1278200</c:v>
                </c:pt>
                <c:pt idx="2">
                  <c:v>1357600</c:v>
                </c:pt>
                <c:pt idx="3">
                  <c:v>1480100</c:v>
                </c:pt>
                <c:pt idx="4">
                  <c:v>1668300</c:v>
                </c:pt>
                <c:pt idx="5">
                  <c:v>1862900</c:v>
                </c:pt>
                <c:pt idx="6">
                  <c:v>2061200</c:v>
                </c:pt>
              </c:numCache>
            </c:numRef>
          </c:val>
          <c:extLst>
            <c:ext xmlns:c16="http://schemas.microsoft.com/office/drawing/2014/chart" uri="{C3380CC4-5D6E-409C-BE32-E72D297353CC}">
              <c16:uniqueId val="{00000001-B3E7-4D81-B8BA-9658A1EB8765}"/>
            </c:ext>
          </c:extLst>
        </c:ser>
        <c:dLbls>
          <c:showLegendKey val="0"/>
          <c:showVal val="0"/>
          <c:showCatName val="0"/>
          <c:showSerName val="0"/>
          <c:showPercent val="0"/>
          <c:showBubbleSize val="0"/>
        </c:dLbls>
        <c:gapWidth val="75"/>
        <c:overlap val="40"/>
        <c:axId val="789719392"/>
        <c:axId val="789717040"/>
      </c:barChart>
      <c:lineChart>
        <c:grouping val="standard"/>
        <c:varyColors val="0"/>
        <c:ser>
          <c:idx val="1"/>
          <c:order val="1"/>
          <c:tx>
            <c:strRef>
              <c:f>Trademark!$A$37</c:f>
              <c:strCache>
                <c:ptCount val="1"/>
                <c:pt idx="0">
                  <c:v>Examining Attorneys at End-of-Year</c:v>
                </c:pt>
              </c:strCache>
            </c:strRef>
          </c:tx>
          <c:marker>
            <c:symbol val="diamond"/>
            <c:size val="5"/>
          </c:marker>
          <c:val>
            <c:numRef>
              <c:f>Trademark!$C$37:$I$37</c:f>
              <c:numCache>
                <c:formatCode>_(* #,##0_);_(* \(#,##0\);_(* "-"??_);_(@_)</c:formatCode>
                <c:ptCount val="7"/>
                <c:pt idx="0">
                  <c:v>549</c:v>
                </c:pt>
                <c:pt idx="1">
                  <c:v>591</c:v>
                </c:pt>
                <c:pt idx="2">
                  <c:v>645</c:v>
                </c:pt>
                <c:pt idx="3">
                  <c:v>726</c:v>
                </c:pt>
                <c:pt idx="4">
                  <c:v>807</c:v>
                </c:pt>
                <c:pt idx="5">
                  <c:v>910</c:v>
                </c:pt>
                <c:pt idx="6">
                  <c:v>991</c:v>
                </c:pt>
              </c:numCache>
            </c:numRef>
          </c:val>
          <c:smooth val="0"/>
          <c:extLst>
            <c:ext xmlns:c16="http://schemas.microsoft.com/office/drawing/2014/chart" uri="{C3380CC4-5D6E-409C-BE32-E72D297353CC}">
              <c16:uniqueId val="{00000002-B3E7-4D81-B8BA-9658A1EB8765}"/>
            </c:ext>
          </c:extLst>
        </c:ser>
        <c:dLbls>
          <c:showLegendKey val="0"/>
          <c:showVal val="0"/>
          <c:showCatName val="0"/>
          <c:showSerName val="0"/>
          <c:showPercent val="0"/>
          <c:showBubbleSize val="0"/>
        </c:dLbls>
        <c:marker val="1"/>
        <c:smooth val="0"/>
        <c:axId val="789719784"/>
        <c:axId val="789717824"/>
      </c:lineChart>
      <c:catAx>
        <c:axId val="789719392"/>
        <c:scaling>
          <c:orientation val="minMax"/>
        </c:scaling>
        <c:delete val="0"/>
        <c:axPos val="b"/>
        <c:numFmt formatCode="General" sourceLinked="0"/>
        <c:majorTickMark val="out"/>
        <c:minorTickMark val="none"/>
        <c:tickLblPos val="nextTo"/>
        <c:crossAx val="789717040"/>
        <c:crosses val="autoZero"/>
        <c:auto val="1"/>
        <c:lblAlgn val="ctr"/>
        <c:lblOffset val="100"/>
        <c:noMultiLvlLbl val="0"/>
      </c:catAx>
      <c:valAx>
        <c:axId val="789717040"/>
        <c:scaling>
          <c:orientation val="minMax"/>
        </c:scaling>
        <c:delete val="0"/>
        <c:axPos val="l"/>
        <c:majorGridlines/>
        <c:numFmt formatCode="#,##0" sourceLinked="1"/>
        <c:majorTickMark val="out"/>
        <c:minorTickMark val="none"/>
        <c:tickLblPos val="nextTo"/>
        <c:crossAx val="789719392"/>
        <c:crosses val="autoZero"/>
        <c:crossBetween val="between"/>
        <c:dispUnits>
          <c:builtInUnit val="thousands"/>
          <c:dispUnitsLbl>
            <c:layout>
              <c:manualLayout>
                <c:xMode val="edge"/>
                <c:yMode val="edge"/>
                <c:x val="4.5837682384215379E-3"/>
                <c:y val="0.36755085396060128"/>
              </c:manualLayout>
            </c:layout>
            <c:tx>
              <c:rich>
                <a:bodyPr/>
                <a:lstStyle/>
                <a:p>
                  <a:pPr>
                    <a:defRPr/>
                  </a:pPr>
                  <a:r>
                    <a:rPr lang="en-US"/>
                    <a:t>In Thousands</a:t>
                  </a:r>
                </a:p>
              </c:rich>
            </c:tx>
          </c:dispUnitsLbl>
        </c:dispUnits>
      </c:valAx>
      <c:valAx>
        <c:axId val="789717824"/>
        <c:scaling>
          <c:orientation val="minMax"/>
          <c:max val="1000"/>
          <c:min val="0"/>
        </c:scaling>
        <c:delete val="0"/>
        <c:axPos val="r"/>
        <c:numFmt formatCode="_(* #,##0_);_(* \(#,##0\);_(* &quot;-&quot;??_);_(@_)" sourceLinked="1"/>
        <c:majorTickMark val="out"/>
        <c:minorTickMark val="none"/>
        <c:tickLblPos val="nextTo"/>
        <c:crossAx val="789719784"/>
        <c:crosses val="max"/>
        <c:crossBetween val="between"/>
      </c:valAx>
      <c:catAx>
        <c:axId val="789719784"/>
        <c:scaling>
          <c:orientation val="minMax"/>
        </c:scaling>
        <c:delete val="1"/>
        <c:axPos val="b"/>
        <c:majorTickMark val="out"/>
        <c:minorTickMark val="none"/>
        <c:tickLblPos val="nextTo"/>
        <c:crossAx val="789717824"/>
        <c:crosses val="autoZero"/>
        <c:auto val="1"/>
        <c:lblAlgn val="ctr"/>
        <c:lblOffset val="100"/>
        <c:noMultiLvlLbl val="0"/>
      </c:catAx>
    </c:plotArea>
    <c:legend>
      <c:legendPos val="r"/>
      <c:layout>
        <c:manualLayout>
          <c:xMode val="edge"/>
          <c:yMode val="edge"/>
          <c:x val="0.83274874731567661"/>
          <c:y val="0.38564706981989111"/>
          <c:w val="0.16450198019140735"/>
          <c:h val="0.47611789766945417"/>
        </c:manualLayout>
      </c:layout>
      <c:overlay val="0"/>
    </c:legend>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Status of FY2017 Indicators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Status of FY2015 Indicators</c:v>
                </c:pt>
              </c:strCache>
            </c:strRef>
          </c:tx>
          <c:dPt>
            <c:idx val="0"/>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1-8C05-44A3-839A-C0D8D829ED9B}"/>
              </c:ext>
            </c:extLst>
          </c:dPt>
          <c:dPt>
            <c:idx val="1"/>
            <c:bubble3D val="0"/>
            <c:spPr>
              <a:solidFill>
                <a:schemeClr val="bg2"/>
              </a:solidFill>
              <a:ln w="19050">
                <a:solidFill>
                  <a:schemeClr val="lt1"/>
                </a:solidFill>
              </a:ln>
              <a:effectLst/>
            </c:spPr>
            <c:extLst>
              <c:ext xmlns:c16="http://schemas.microsoft.com/office/drawing/2014/chart" uri="{C3380CC4-5D6E-409C-BE32-E72D297353CC}">
                <c16:uniqueId val="{00000003-8C05-44A3-839A-C0D8D829ED9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C05-44A3-839A-C0D8D829ED9B}"/>
              </c:ext>
            </c:extLst>
          </c:dPt>
          <c:cat>
            <c:strRef>
              <c:f>Sheet1!$A$2:$A$4</c:f>
              <c:strCache>
                <c:ptCount val="3"/>
                <c:pt idx="0">
                  <c:v>Exceeded</c:v>
                </c:pt>
                <c:pt idx="1">
                  <c:v>Met</c:v>
                </c:pt>
                <c:pt idx="2">
                  <c:v>Not Met</c:v>
                </c:pt>
              </c:strCache>
            </c:strRef>
          </c:cat>
          <c:val>
            <c:numRef>
              <c:f>Sheet1!$B$2:$B$4</c:f>
              <c:numCache>
                <c:formatCode>General</c:formatCode>
                <c:ptCount val="3"/>
                <c:pt idx="0">
                  <c:v>5</c:v>
                </c:pt>
                <c:pt idx="1">
                  <c:v>2</c:v>
                </c:pt>
                <c:pt idx="2">
                  <c:v>2</c:v>
                </c:pt>
              </c:numCache>
            </c:numRef>
          </c:val>
          <c:extLst>
            <c:ext xmlns:c16="http://schemas.microsoft.com/office/drawing/2014/chart" uri="{C3380CC4-5D6E-409C-BE32-E72D297353CC}">
              <c16:uniqueId val="{00000006-8C05-44A3-839A-C0D8D829ED9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Actual Trends of Indicators</c:v>
                </c:pt>
              </c:strCache>
            </c:strRef>
          </c:tx>
          <c:spPr>
            <a:solidFill>
              <a:schemeClr val="tx1"/>
            </a:solidFill>
          </c:spPr>
          <c:dPt>
            <c:idx val="0"/>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1-B3D4-40B9-9ADA-6BB5EAA74B6B}"/>
              </c:ext>
            </c:extLst>
          </c:dPt>
          <c:dPt>
            <c:idx val="1"/>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3-B3D4-40B9-9ADA-6BB5EAA74B6B}"/>
              </c:ext>
            </c:extLst>
          </c:dPt>
          <c:dPt>
            <c:idx val="2"/>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5-B3D4-40B9-9ADA-6BB5EAA74B6B}"/>
              </c:ext>
            </c:extLst>
          </c:dPt>
          <c:cat>
            <c:strRef>
              <c:f>Sheet1!$A$2:$A$4</c:f>
              <c:strCache>
                <c:ptCount val="3"/>
                <c:pt idx="0">
                  <c:v>Positive</c:v>
                </c:pt>
                <c:pt idx="1">
                  <c:v>Stable</c:v>
                </c:pt>
                <c:pt idx="2">
                  <c:v>Varying</c:v>
                </c:pt>
              </c:strCache>
            </c:strRef>
          </c:cat>
          <c:val>
            <c:numRef>
              <c:f>Sheet1!$B$2:$B$4</c:f>
              <c:numCache>
                <c:formatCode>General</c:formatCode>
                <c:ptCount val="3"/>
                <c:pt idx="0">
                  <c:v>3</c:v>
                </c:pt>
                <c:pt idx="1">
                  <c:v>5</c:v>
                </c:pt>
                <c:pt idx="2">
                  <c:v>1</c:v>
                </c:pt>
              </c:numCache>
            </c:numRef>
          </c:val>
          <c:extLst>
            <c:ext xmlns:c16="http://schemas.microsoft.com/office/drawing/2014/chart" uri="{C3380CC4-5D6E-409C-BE32-E72D297353CC}">
              <c16:uniqueId val="{00000006-B3D4-40B9-9ADA-6BB5EAA74B6B}"/>
            </c:ext>
          </c:extLst>
        </c:ser>
        <c:dLbls>
          <c:showLegendKey val="0"/>
          <c:showVal val="0"/>
          <c:showCatName val="0"/>
          <c:showSerName val="0"/>
          <c:showPercent val="0"/>
          <c:showBubbleSize val="0"/>
          <c:showLeaderLines val="1"/>
        </c:dLbls>
        <c:firstSliceAng val="232"/>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FF28EB-F762-4BD5-A6AD-936CA6248C7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65E1952D-D902-41E7-84DB-118B8E819DA4}">
      <dgm:prSet phldrT="[Text]" custT="1"/>
      <dgm:spPr>
        <a:solidFill>
          <a:srgbClr val="008000"/>
        </a:solidFill>
      </dgm:spPr>
      <dgm:t>
        <a:bodyPr/>
        <a:lstStyle/>
        <a:p>
          <a:r>
            <a:rPr lang="en-US" sz="1400" baseline="30000" dirty="0" smtClean="0">
              <a:solidFill>
                <a:schemeClr val="bg1"/>
              </a:solidFill>
              <a:latin typeface="+mn-lt"/>
            </a:rPr>
            <a:t>Deputy Under Secretary of Commerce for Intellectual Property and Deputy Director of the U.S. Patent and Trademark Office</a:t>
          </a:r>
          <a:endParaRPr lang="en-US" sz="1400" b="1" dirty="0">
            <a:latin typeface="+mn-lt"/>
          </a:endParaRPr>
        </a:p>
      </dgm:t>
    </dgm:pt>
    <dgm:pt modelId="{25F43C1B-CAF6-48E0-B088-0236CE437918}" type="parTrans" cxnId="{BE800029-FC75-4FF6-B572-DE667A2FDB96}">
      <dgm:prSet/>
      <dgm:spPr/>
      <dgm:t>
        <a:bodyPr/>
        <a:lstStyle/>
        <a:p>
          <a:endParaRPr lang="en-US" sz="2400"/>
        </a:p>
      </dgm:t>
    </dgm:pt>
    <dgm:pt modelId="{4A5857C4-5227-4148-A2C7-FCE829C87539}" type="sibTrans" cxnId="{BE800029-FC75-4FF6-B572-DE667A2FDB96}">
      <dgm:prSet/>
      <dgm:spPr/>
      <dgm:t>
        <a:bodyPr/>
        <a:lstStyle/>
        <a:p>
          <a:endParaRPr lang="en-US" sz="2400"/>
        </a:p>
      </dgm:t>
    </dgm:pt>
    <dgm:pt modelId="{7E96D3AE-7034-421C-84F9-5A948B02025F}" type="asst">
      <dgm:prSet phldrT="[Text]" custT="1"/>
      <dgm:spPr/>
      <dgm:t>
        <a:bodyPr/>
        <a:lstStyle/>
        <a:p>
          <a:r>
            <a:rPr lang="en-US" sz="900" dirty="0" smtClean="0"/>
            <a:t>Patent Trial and Appeal Board</a:t>
          </a:r>
        </a:p>
      </dgm:t>
    </dgm:pt>
    <dgm:pt modelId="{F35FC5BB-5BC8-44EC-AB21-6ED52D1EB4CB}" type="parTrans" cxnId="{050391B1-675D-4BE3-8BE6-6CB0A9394041}">
      <dgm:prSet/>
      <dgm:spPr/>
      <dgm:t>
        <a:bodyPr/>
        <a:lstStyle/>
        <a:p>
          <a:endParaRPr lang="en-US" sz="2400"/>
        </a:p>
      </dgm:t>
    </dgm:pt>
    <dgm:pt modelId="{A24013A1-2963-4199-8A7F-71DEF874456E}" type="sibTrans" cxnId="{050391B1-675D-4BE3-8BE6-6CB0A9394041}">
      <dgm:prSet/>
      <dgm:spPr/>
      <dgm:t>
        <a:bodyPr/>
        <a:lstStyle/>
        <a:p>
          <a:endParaRPr lang="en-US" sz="2400"/>
        </a:p>
      </dgm:t>
    </dgm:pt>
    <dgm:pt modelId="{90E7DC6F-537E-4F75-BC91-CEAEB90F3206}">
      <dgm:prSet phldrT="[Text]" custT="1"/>
      <dgm:spPr/>
      <dgm:t>
        <a:bodyPr/>
        <a:lstStyle/>
        <a:p>
          <a:r>
            <a:rPr lang="en-US" sz="900" dirty="0" smtClean="0"/>
            <a:t>Commissioner of Patents</a:t>
          </a:r>
          <a:endParaRPr lang="en-US" sz="900" dirty="0"/>
        </a:p>
      </dgm:t>
    </dgm:pt>
    <dgm:pt modelId="{2C2BB107-3C1A-41B9-B092-E893C4396687}" type="parTrans" cxnId="{F8E99146-918C-4E9F-A479-CA1FB4DEF551}">
      <dgm:prSet/>
      <dgm:spPr/>
      <dgm:t>
        <a:bodyPr/>
        <a:lstStyle/>
        <a:p>
          <a:endParaRPr lang="en-US" sz="2400"/>
        </a:p>
      </dgm:t>
    </dgm:pt>
    <dgm:pt modelId="{3C2A7EA2-DE30-4C59-A0D5-6CDB9EA97C88}" type="sibTrans" cxnId="{F8E99146-918C-4E9F-A479-CA1FB4DEF551}">
      <dgm:prSet/>
      <dgm:spPr/>
      <dgm:t>
        <a:bodyPr/>
        <a:lstStyle/>
        <a:p>
          <a:endParaRPr lang="en-US" sz="2400"/>
        </a:p>
      </dgm:t>
    </dgm:pt>
    <dgm:pt modelId="{3798039C-F564-44D8-92A9-86AB8665DE74}">
      <dgm:prSet phldrT="[Text]" custT="1"/>
      <dgm:spPr/>
      <dgm:t>
        <a:bodyPr/>
        <a:lstStyle/>
        <a:p>
          <a:r>
            <a:rPr lang="en-US" sz="900" dirty="0" smtClean="0"/>
            <a:t>Commissioner of Trademarks</a:t>
          </a:r>
          <a:endParaRPr lang="en-US" sz="900" dirty="0"/>
        </a:p>
      </dgm:t>
    </dgm:pt>
    <dgm:pt modelId="{A012C404-63EB-422A-BAC7-6CF25F2CA7F0}" type="parTrans" cxnId="{36FECF20-A34A-4398-8EBA-5AC2CBC50E2C}">
      <dgm:prSet/>
      <dgm:spPr/>
      <dgm:t>
        <a:bodyPr/>
        <a:lstStyle/>
        <a:p>
          <a:endParaRPr lang="en-US" sz="2400"/>
        </a:p>
      </dgm:t>
    </dgm:pt>
    <dgm:pt modelId="{94DA789F-2CDB-464C-BCBB-0E1CE4877E77}" type="sibTrans" cxnId="{36FECF20-A34A-4398-8EBA-5AC2CBC50E2C}">
      <dgm:prSet/>
      <dgm:spPr/>
      <dgm:t>
        <a:bodyPr/>
        <a:lstStyle/>
        <a:p>
          <a:endParaRPr lang="en-US" sz="2400"/>
        </a:p>
      </dgm:t>
    </dgm:pt>
    <dgm:pt modelId="{C634DD05-420D-44A7-A4EE-33EE7F256165}">
      <dgm:prSet phldrT="[Text]" custT="1"/>
      <dgm:spPr>
        <a:solidFill>
          <a:schemeClr val="accent1"/>
        </a:solidFill>
      </dgm:spPr>
      <dgm:t>
        <a:bodyPr/>
        <a:lstStyle/>
        <a:p>
          <a:r>
            <a:rPr lang="en-US" sz="800" dirty="0" smtClean="0"/>
            <a:t>Chief Communications Officer</a:t>
          </a:r>
          <a:endParaRPr lang="en-US" sz="800" b="1" dirty="0"/>
        </a:p>
      </dgm:t>
    </dgm:pt>
    <dgm:pt modelId="{3C840A89-3126-4514-88D7-B839B89FA8D1}" type="parTrans" cxnId="{605B376D-F138-42FB-B2D5-338823030EB0}">
      <dgm:prSet/>
      <dgm:spPr/>
      <dgm:t>
        <a:bodyPr/>
        <a:lstStyle/>
        <a:p>
          <a:endParaRPr lang="en-US" sz="2400"/>
        </a:p>
      </dgm:t>
    </dgm:pt>
    <dgm:pt modelId="{D442F220-F9BA-4474-BD5B-26CA6ACC0B62}" type="sibTrans" cxnId="{605B376D-F138-42FB-B2D5-338823030EB0}">
      <dgm:prSet/>
      <dgm:spPr/>
      <dgm:t>
        <a:bodyPr/>
        <a:lstStyle/>
        <a:p>
          <a:endParaRPr lang="en-US" sz="2400"/>
        </a:p>
      </dgm:t>
    </dgm:pt>
    <dgm:pt modelId="{10575704-A74C-4DC5-AF2A-FC44F2BC8CEA}">
      <dgm:prSet phldrT="[Text]" custT="1"/>
      <dgm:spPr/>
      <dgm:t>
        <a:bodyPr/>
        <a:lstStyle/>
        <a:p>
          <a:r>
            <a:rPr lang="en-US" sz="900" dirty="0" smtClean="0"/>
            <a:t>Chief Policy Officer and Director of International Affairs</a:t>
          </a:r>
          <a:endParaRPr lang="en-US" sz="900" dirty="0"/>
        </a:p>
      </dgm:t>
    </dgm:pt>
    <dgm:pt modelId="{E020BF0B-084E-4D91-AC9C-03F8C5537CC3}" type="parTrans" cxnId="{CC5B1C15-5C87-49BC-AAA6-49A72B752E3C}">
      <dgm:prSet/>
      <dgm:spPr/>
      <dgm:t>
        <a:bodyPr/>
        <a:lstStyle/>
        <a:p>
          <a:endParaRPr lang="en-US" sz="2400"/>
        </a:p>
      </dgm:t>
    </dgm:pt>
    <dgm:pt modelId="{96C7CE33-78AC-4802-A0DA-88DEBE9E6048}" type="sibTrans" cxnId="{CC5B1C15-5C87-49BC-AAA6-49A72B752E3C}">
      <dgm:prSet/>
      <dgm:spPr/>
      <dgm:t>
        <a:bodyPr/>
        <a:lstStyle/>
        <a:p>
          <a:endParaRPr lang="en-US" sz="2400"/>
        </a:p>
      </dgm:t>
    </dgm:pt>
    <dgm:pt modelId="{6C528002-94F1-4BC5-A64F-CF96F0E413CB}">
      <dgm:prSet phldrT="[Text]" custT="1"/>
      <dgm:spPr/>
      <dgm:t>
        <a:bodyPr/>
        <a:lstStyle/>
        <a:p>
          <a:r>
            <a:rPr lang="en-US" sz="900" dirty="0" smtClean="0"/>
            <a:t>Chief Administrative Officer</a:t>
          </a:r>
        </a:p>
      </dgm:t>
    </dgm:pt>
    <dgm:pt modelId="{4E461210-B0AA-425C-A3AF-9D235CD8F925}" type="parTrans" cxnId="{F3905268-B1C9-469B-A8FA-E3A2136F0B6F}">
      <dgm:prSet/>
      <dgm:spPr/>
      <dgm:t>
        <a:bodyPr/>
        <a:lstStyle/>
        <a:p>
          <a:endParaRPr lang="en-US" sz="2400"/>
        </a:p>
      </dgm:t>
    </dgm:pt>
    <dgm:pt modelId="{47D0EB8B-2D5B-43A7-BB47-1FF02FDDB2CC}" type="sibTrans" cxnId="{F3905268-B1C9-469B-A8FA-E3A2136F0B6F}">
      <dgm:prSet/>
      <dgm:spPr/>
      <dgm:t>
        <a:bodyPr/>
        <a:lstStyle/>
        <a:p>
          <a:endParaRPr lang="en-US" sz="2400"/>
        </a:p>
      </dgm:t>
    </dgm:pt>
    <dgm:pt modelId="{33683C20-E23D-4270-AB2C-DCB2504B6DBE}">
      <dgm:prSet phldrT="[Text]" custT="1"/>
      <dgm:spPr/>
      <dgm:t>
        <a:bodyPr/>
        <a:lstStyle/>
        <a:p>
          <a:r>
            <a:rPr lang="en-US" sz="900" dirty="0" smtClean="0"/>
            <a:t>Chief Financial Officer</a:t>
          </a:r>
        </a:p>
      </dgm:t>
    </dgm:pt>
    <dgm:pt modelId="{59D19629-1DA2-4613-92F6-03844F7A77CE}" type="parTrans" cxnId="{2830AA89-00AB-482E-93CF-E5EA30A8C341}">
      <dgm:prSet/>
      <dgm:spPr/>
      <dgm:t>
        <a:bodyPr/>
        <a:lstStyle/>
        <a:p>
          <a:endParaRPr lang="en-US" sz="2400"/>
        </a:p>
      </dgm:t>
    </dgm:pt>
    <dgm:pt modelId="{466A023D-3465-4121-A12A-E7B69807B0CC}" type="sibTrans" cxnId="{2830AA89-00AB-482E-93CF-E5EA30A8C341}">
      <dgm:prSet/>
      <dgm:spPr/>
      <dgm:t>
        <a:bodyPr/>
        <a:lstStyle/>
        <a:p>
          <a:endParaRPr lang="en-US" sz="2400"/>
        </a:p>
      </dgm:t>
    </dgm:pt>
    <dgm:pt modelId="{DEA0B522-A7D0-4B0B-A992-C7859DC05803}">
      <dgm:prSet phldrT="[Text]" custT="1"/>
      <dgm:spPr/>
      <dgm:t>
        <a:bodyPr/>
        <a:lstStyle/>
        <a:p>
          <a:r>
            <a:rPr lang="en-US" sz="900" dirty="0" smtClean="0"/>
            <a:t>Chief Information Officer</a:t>
          </a:r>
          <a:endParaRPr lang="en-US" sz="900" b="1" baseline="30000" dirty="0" smtClean="0">
            <a:solidFill>
              <a:schemeClr val="bg1"/>
            </a:solidFill>
          </a:endParaRPr>
        </a:p>
      </dgm:t>
    </dgm:pt>
    <dgm:pt modelId="{23452B77-1B4A-4972-935A-C5A207DEB787}" type="parTrans" cxnId="{3BC74A43-6633-4409-9622-E9609161F38C}">
      <dgm:prSet/>
      <dgm:spPr/>
      <dgm:t>
        <a:bodyPr/>
        <a:lstStyle/>
        <a:p>
          <a:endParaRPr lang="en-US" sz="2400"/>
        </a:p>
      </dgm:t>
    </dgm:pt>
    <dgm:pt modelId="{41FDB1BA-F949-4A9C-B0A7-0F515BA451DB}" type="sibTrans" cxnId="{3BC74A43-6633-4409-9622-E9609161F38C}">
      <dgm:prSet/>
      <dgm:spPr/>
      <dgm:t>
        <a:bodyPr/>
        <a:lstStyle/>
        <a:p>
          <a:endParaRPr lang="en-US" sz="2400"/>
        </a:p>
      </dgm:t>
    </dgm:pt>
    <dgm:pt modelId="{460B3B37-DBA4-4833-8F61-94F81DDA08BC}">
      <dgm:prSet phldrT="[Text]" custT="1"/>
      <dgm:spPr/>
      <dgm:t>
        <a:bodyPr/>
        <a:lstStyle/>
        <a:p>
          <a:r>
            <a:rPr lang="en-US" sz="900" dirty="0" smtClean="0"/>
            <a:t>Director of EEO and Diversity</a:t>
          </a:r>
        </a:p>
      </dgm:t>
    </dgm:pt>
    <dgm:pt modelId="{7EA7FFC4-51CB-4772-9BAD-7D2914A38423}" type="parTrans" cxnId="{87630B82-50C7-4C41-AB40-7E8F944AD492}">
      <dgm:prSet/>
      <dgm:spPr/>
      <dgm:t>
        <a:bodyPr/>
        <a:lstStyle/>
        <a:p>
          <a:endParaRPr lang="en-US" sz="2400"/>
        </a:p>
      </dgm:t>
    </dgm:pt>
    <dgm:pt modelId="{61477743-B75B-414B-B399-F6A6AB1EA9DA}" type="sibTrans" cxnId="{87630B82-50C7-4C41-AB40-7E8F944AD492}">
      <dgm:prSet/>
      <dgm:spPr/>
      <dgm:t>
        <a:bodyPr/>
        <a:lstStyle/>
        <a:p>
          <a:endParaRPr lang="en-US" sz="2400"/>
        </a:p>
      </dgm:t>
    </dgm:pt>
    <dgm:pt modelId="{37372209-206A-4863-A70B-962DFB442F7C}">
      <dgm:prSet phldrT="[Text]" custT="1"/>
      <dgm:spPr/>
      <dgm:t>
        <a:bodyPr/>
        <a:lstStyle/>
        <a:p>
          <a:r>
            <a:rPr lang="en-US" sz="900" dirty="0" smtClean="0"/>
            <a:t>General Counsel</a:t>
          </a:r>
        </a:p>
      </dgm:t>
    </dgm:pt>
    <dgm:pt modelId="{E00A39D1-1D19-42EB-855D-C8508E96FD2B}" type="parTrans" cxnId="{0E24B8F0-BDF8-428B-8BAC-4259EB18694E}">
      <dgm:prSet/>
      <dgm:spPr/>
      <dgm:t>
        <a:bodyPr/>
        <a:lstStyle/>
        <a:p>
          <a:endParaRPr lang="en-US" sz="2400"/>
        </a:p>
      </dgm:t>
    </dgm:pt>
    <dgm:pt modelId="{B277ED6C-0169-4658-882F-7714DD5F38E2}" type="sibTrans" cxnId="{0E24B8F0-BDF8-428B-8BAC-4259EB18694E}">
      <dgm:prSet/>
      <dgm:spPr/>
      <dgm:t>
        <a:bodyPr/>
        <a:lstStyle/>
        <a:p>
          <a:endParaRPr lang="en-US" sz="2400"/>
        </a:p>
      </dgm:t>
    </dgm:pt>
    <dgm:pt modelId="{6FC66444-AAF4-4794-B199-53933DC423BC}" type="asst">
      <dgm:prSet phldrT="[Text]" custT="1"/>
      <dgm:spPr/>
      <dgm:t>
        <a:bodyPr/>
        <a:lstStyle/>
        <a:p>
          <a:r>
            <a:rPr lang="en-US" sz="900" dirty="0" smtClean="0"/>
            <a:t>Trademark Trial and Appeal Board</a:t>
          </a:r>
        </a:p>
      </dgm:t>
    </dgm:pt>
    <dgm:pt modelId="{B1B269B3-C186-441B-9EEC-DD7A33EE4EA9}" type="parTrans" cxnId="{6A72DA9C-D8CD-49C7-A00D-8EBF04EDFB61}">
      <dgm:prSet/>
      <dgm:spPr/>
      <dgm:t>
        <a:bodyPr/>
        <a:lstStyle/>
        <a:p>
          <a:endParaRPr lang="en-US" sz="2400"/>
        </a:p>
      </dgm:t>
    </dgm:pt>
    <dgm:pt modelId="{7CEFA00A-A996-402B-B41E-091806DD6697}" type="sibTrans" cxnId="{6A72DA9C-D8CD-49C7-A00D-8EBF04EDFB61}">
      <dgm:prSet/>
      <dgm:spPr/>
      <dgm:t>
        <a:bodyPr/>
        <a:lstStyle/>
        <a:p>
          <a:endParaRPr lang="en-US" sz="2400"/>
        </a:p>
      </dgm:t>
    </dgm:pt>
    <dgm:pt modelId="{3CD8AE68-BD14-4E5F-B175-821E81C45388}" type="asst">
      <dgm:prSet phldrT="[Text]" custT="1"/>
      <dgm:spPr/>
      <dgm:t>
        <a:bodyPr/>
        <a:lstStyle/>
        <a:p>
          <a:r>
            <a:rPr lang="en-US" sz="900" dirty="0" smtClean="0"/>
            <a:t>Office of the Ombudsman</a:t>
          </a:r>
        </a:p>
      </dgm:t>
    </dgm:pt>
    <dgm:pt modelId="{D261ECBE-1EA7-4C4D-9671-DB0739A90D30}" type="parTrans" cxnId="{C73E1767-0B87-4EFB-A4C8-2108983DB580}">
      <dgm:prSet/>
      <dgm:spPr/>
      <dgm:t>
        <a:bodyPr/>
        <a:lstStyle/>
        <a:p>
          <a:endParaRPr lang="en-US" sz="2400"/>
        </a:p>
      </dgm:t>
    </dgm:pt>
    <dgm:pt modelId="{C5B255E5-8809-4E42-9BD6-00A2D31476A0}" type="sibTrans" cxnId="{C73E1767-0B87-4EFB-A4C8-2108983DB580}">
      <dgm:prSet/>
      <dgm:spPr/>
      <dgm:t>
        <a:bodyPr/>
        <a:lstStyle/>
        <a:p>
          <a:endParaRPr lang="en-US" sz="2400"/>
        </a:p>
      </dgm:t>
    </dgm:pt>
    <dgm:pt modelId="{73F241F1-49B8-431F-BE0A-9A0368A267CB}" type="asst">
      <dgm:prSet phldrT="[Text]" custT="1"/>
      <dgm:spPr/>
      <dgm:t>
        <a:bodyPr/>
        <a:lstStyle/>
        <a:p>
          <a:r>
            <a:rPr lang="en-US" sz="900" dirty="0" smtClean="0"/>
            <a:t>Patent Public Advisory Committee</a:t>
          </a:r>
        </a:p>
      </dgm:t>
    </dgm:pt>
    <dgm:pt modelId="{87BE6A81-1506-448F-99BB-577A1F691CDD}" type="parTrans" cxnId="{32F5FCC7-B2D4-40B8-8638-4D9C3DA877E6}">
      <dgm:prSet/>
      <dgm:spPr/>
      <dgm:t>
        <a:bodyPr/>
        <a:lstStyle/>
        <a:p>
          <a:endParaRPr lang="en-US"/>
        </a:p>
      </dgm:t>
    </dgm:pt>
    <dgm:pt modelId="{E5309DBF-93D3-4825-956E-BCA079FBB08C}" type="sibTrans" cxnId="{32F5FCC7-B2D4-40B8-8638-4D9C3DA877E6}">
      <dgm:prSet/>
      <dgm:spPr/>
      <dgm:t>
        <a:bodyPr/>
        <a:lstStyle/>
        <a:p>
          <a:endParaRPr lang="en-US"/>
        </a:p>
      </dgm:t>
    </dgm:pt>
    <dgm:pt modelId="{B609A8A0-D676-4514-A6FD-35B2B9EE2883}" type="asst">
      <dgm:prSet phldrT="[Text]" custT="1"/>
      <dgm:spPr/>
      <dgm:t>
        <a:bodyPr/>
        <a:lstStyle/>
        <a:p>
          <a:r>
            <a:rPr lang="en-US" sz="900" dirty="0" smtClean="0"/>
            <a:t>Trademark Public Advisory Committee</a:t>
          </a:r>
        </a:p>
      </dgm:t>
    </dgm:pt>
    <dgm:pt modelId="{D3AADDFD-306C-4C2C-A85E-E61D354B59AC}" type="parTrans" cxnId="{A1A656F7-BAFF-4EB4-A7CB-449907E593CF}">
      <dgm:prSet/>
      <dgm:spPr/>
      <dgm:t>
        <a:bodyPr/>
        <a:lstStyle/>
        <a:p>
          <a:endParaRPr lang="en-US"/>
        </a:p>
      </dgm:t>
    </dgm:pt>
    <dgm:pt modelId="{A5702E57-CD71-400E-B53F-6075598547B8}" type="sibTrans" cxnId="{A1A656F7-BAFF-4EB4-A7CB-449907E593CF}">
      <dgm:prSet/>
      <dgm:spPr/>
      <dgm:t>
        <a:bodyPr/>
        <a:lstStyle/>
        <a:p>
          <a:endParaRPr lang="en-US"/>
        </a:p>
      </dgm:t>
    </dgm:pt>
    <dgm:pt modelId="{A933AF2F-14D3-4128-BC2F-9C46EF1B929B}" type="pres">
      <dgm:prSet presAssocID="{B7FF28EB-F762-4BD5-A6AD-936CA6248C77}" presName="hierChild1" presStyleCnt="0">
        <dgm:presLayoutVars>
          <dgm:orgChart val="1"/>
          <dgm:chPref val="1"/>
          <dgm:dir/>
          <dgm:animOne val="branch"/>
          <dgm:animLvl val="lvl"/>
          <dgm:resizeHandles/>
        </dgm:presLayoutVars>
      </dgm:prSet>
      <dgm:spPr/>
      <dgm:t>
        <a:bodyPr/>
        <a:lstStyle/>
        <a:p>
          <a:endParaRPr lang="en-US"/>
        </a:p>
      </dgm:t>
    </dgm:pt>
    <dgm:pt modelId="{DF789CC4-54D9-4DFF-8E3A-3E0010904756}" type="pres">
      <dgm:prSet presAssocID="{65E1952D-D902-41E7-84DB-118B8E819DA4}" presName="hierRoot1" presStyleCnt="0">
        <dgm:presLayoutVars>
          <dgm:hierBranch val="init"/>
        </dgm:presLayoutVars>
      </dgm:prSet>
      <dgm:spPr/>
    </dgm:pt>
    <dgm:pt modelId="{75CD99A1-B76F-47AC-BE7C-64598EFAF50F}" type="pres">
      <dgm:prSet presAssocID="{65E1952D-D902-41E7-84DB-118B8E819DA4}" presName="rootComposite1" presStyleCnt="0"/>
      <dgm:spPr/>
    </dgm:pt>
    <dgm:pt modelId="{9C47EC12-7729-4679-A7E4-7914DE7578F8}" type="pres">
      <dgm:prSet presAssocID="{65E1952D-D902-41E7-84DB-118B8E819DA4}" presName="rootText1" presStyleLbl="node0" presStyleIdx="0" presStyleCnt="1" custScaleX="426719" custScaleY="141901">
        <dgm:presLayoutVars>
          <dgm:chPref val="3"/>
        </dgm:presLayoutVars>
      </dgm:prSet>
      <dgm:spPr/>
      <dgm:t>
        <a:bodyPr/>
        <a:lstStyle/>
        <a:p>
          <a:endParaRPr lang="en-US"/>
        </a:p>
      </dgm:t>
    </dgm:pt>
    <dgm:pt modelId="{05A69DBB-8DCC-4F4D-9A86-9B9BC40F5325}" type="pres">
      <dgm:prSet presAssocID="{65E1952D-D902-41E7-84DB-118B8E819DA4}" presName="rootConnector1" presStyleLbl="node1" presStyleIdx="0" presStyleCnt="0"/>
      <dgm:spPr/>
      <dgm:t>
        <a:bodyPr/>
        <a:lstStyle/>
        <a:p>
          <a:endParaRPr lang="en-US"/>
        </a:p>
      </dgm:t>
    </dgm:pt>
    <dgm:pt modelId="{A5AB7883-0DD9-4D68-AE81-FC7A412D84F3}" type="pres">
      <dgm:prSet presAssocID="{65E1952D-D902-41E7-84DB-118B8E819DA4}" presName="hierChild2" presStyleCnt="0"/>
      <dgm:spPr/>
    </dgm:pt>
    <dgm:pt modelId="{2D700850-3496-48EA-BF50-CAFEE12D1648}" type="pres">
      <dgm:prSet presAssocID="{2C2BB107-3C1A-41B9-B092-E893C4396687}" presName="Name37" presStyleLbl="parChTrans1D2" presStyleIdx="0" presStyleCnt="14"/>
      <dgm:spPr/>
      <dgm:t>
        <a:bodyPr/>
        <a:lstStyle/>
        <a:p>
          <a:endParaRPr lang="en-US"/>
        </a:p>
      </dgm:t>
    </dgm:pt>
    <dgm:pt modelId="{D404B75E-0FD7-4219-9370-E8017D0D79FF}" type="pres">
      <dgm:prSet presAssocID="{90E7DC6F-537E-4F75-BC91-CEAEB90F3206}" presName="hierRoot2" presStyleCnt="0">
        <dgm:presLayoutVars>
          <dgm:hierBranch val="init"/>
        </dgm:presLayoutVars>
      </dgm:prSet>
      <dgm:spPr/>
    </dgm:pt>
    <dgm:pt modelId="{03DD41F2-06AC-42A5-AFDA-8FCA5B1CB084}" type="pres">
      <dgm:prSet presAssocID="{90E7DC6F-537E-4F75-BC91-CEAEB90F3206}" presName="rootComposite" presStyleCnt="0"/>
      <dgm:spPr/>
    </dgm:pt>
    <dgm:pt modelId="{42DF9839-59E9-431C-9D30-AD67A6C2FDAB}" type="pres">
      <dgm:prSet presAssocID="{90E7DC6F-537E-4F75-BC91-CEAEB90F3206}" presName="rootText" presStyleLbl="node2" presStyleIdx="0" presStyleCnt="9" custScaleY="240030">
        <dgm:presLayoutVars>
          <dgm:chPref val="3"/>
        </dgm:presLayoutVars>
      </dgm:prSet>
      <dgm:spPr/>
      <dgm:t>
        <a:bodyPr/>
        <a:lstStyle/>
        <a:p>
          <a:endParaRPr lang="en-US"/>
        </a:p>
      </dgm:t>
    </dgm:pt>
    <dgm:pt modelId="{0B2468BA-E43F-4A4F-83D8-7B24A6509A5C}" type="pres">
      <dgm:prSet presAssocID="{90E7DC6F-537E-4F75-BC91-CEAEB90F3206}" presName="rootConnector" presStyleLbl="node2" presStyleIdx="0" presStyleCnt="9"/>
      <dgm:spPr/>
      <dgm:t>
        <a:bodyPr/>
        <a:lstStyle/>
        <a:p>
          <a:endParaRPr lang="en-US"/>
        </a:p>
      </dgm:t>
    </dgm:pt>
    <dgm:pt modelId="{698D6A22-4DDD-4FE6-ACF6-F413E0994A4F}" type="pres">
      <dgm:prSet presAssocID="{90E7DC6F-537E-4F75-BC91-CEAEB90F3206}" presName="hierChild4" presStyleCnt="0"/>
      <dgm:spPr/>
    </dgm:pt>
    <dgm:pt modelId="{98655051-51AB-4DB9-8723-0AE10D9EC125}" type="pres">
      <dgm:prSet presAssocID="{90E7DC6F-537E-4F75-BC91-CEAEB90F3206}" presName="hierChild5" presStyleCnt="0"/>
      <dgm:spPr/>
    </dgm:pt>
    <dgm:pt modelId="{E35A22F1-A234-450A-8F3A-C3BE44908094}" type="pres">
      <dgm:prSet presAssocID="{A012C404-63EB-422A-BAC7-6CF25F2CA7F0}" presName="Name37" presStyleLbl="parChTrans1D2" presStyleIdx="1" presStyleCnt="14"/>
      <dgm:spPr/>
      <dgm:t>
        <a:bodyPr/>
        <a:lstStyle/>
        <a:p>
          <a:endParaRPr lang="en-US"/>
        </a:p>
      </dgm:t>
    </dgm:pt>
    <dgm:pt modelId="{FF5E883D-E2F8-44FF-85E2-7ACC30473EEF}" type="pres">
      <dgm:prSet presAssocID="{3798039C-F564-44D8-92A9-86AB8665DE74}" presName="hierRoot2" presStyleCnt="0">
        <dgm:presLayoutVars>
          <dgm:hierBranch val="init"/>
        </dgm:presLayoutVars>
      </dgm:prSet>
      <dgm:spPr/>
    </dgm:pt>
    <dgm:pt modelId="{9926C876-DD2B-4145-A4DB-A27CE7BC9FC5}" type="pres">
      <dgm:prSet presAssocID="{3798039C-F564-44D8-92A9-86AB8665DE74}" presName="rootComposite" presStyleCnt="0"/>
      <dgm:spPr/>
    </dgm:pt>
    <dgm:pt modelId="{65EE1C6E-D3D3-4F0F-A413-DFCCA50B2FF2}" type="pres">
      <dgm:prSet presAssocID="{3798039C-F564-44D8-92A9-86AB8665DE74}" presName="rootText" presStyleLbl="node2" presStyleIdx="1" presStyleCnt="9" custScaleY="240030">
        <dgm:presLayoutVars>
          <dgm:chPref val="3"/>
        </dgm:presLayoutVars>
      </dgm:prSet>
      <dgm:spPr/>
      <dgm:t>
        <a:bodyPr/>
        <a:lstStyle/>
        <a:p>
          <a:endParaRPr lang="en-US"/>
        </a:p>
      </dgm:t>
    </dgm:pt>
    <dgm:pt modelId="{A8C08E99-E61D-4A6C-B0C2-DB01C55EF88E}" type="pres">
      <dgm:prSet presAssocID="{3798039C-F564-44D8-92A9-86AB8665DE74}" presName="rootConnector" presStyleLbl="node2" presStyleIdx="1" presStyleCnt="9"/>
      <dgm:spPr/>
      <dgm:t>
        <a:bodyPr/>
        <a:lstStyle/>
        <a:p>
          <a:endParaRPr lang="en-US"/>
        </a:p>
      </dgm:t>
    </dgm:pt>
    <dgm:pt modelId="{8D09E62C-F7B9-4C81-97AB-25BB82A52A41}" type="pres">
      <dgm:prSet presAssocID="{3798039C-F564-44D8-92A9-86AB8665DE74}" presName="hierChild4" presStyleCnt="0"/>
      <dgm:spPr/>
    </dgm:pt>
    <dgm:pt modelId="{0425CCB5-86CD-49FA-ACAB-EC1532E3F5C1}" type="pres">
      <dgm:prSet presAssocID="{3798039C-F564-44D8-92A9-86AB8665DE74}" presName="hierChild5" presStyleCnt="0"/>
      <dgm:spPr/>
    </dgm:pt>
    <dgm:pt modelId="{78A0F333-39F6-4FEF-B9A8-0C14BF965EB2}" type="pres">
      <dgm:prSet presAssocID="{E020BF0B-084E-4D91-AC9C-03F8C5537CC3}" presName="Name37" presStyleLbl="parChTrans1D2" presStyleIdx="2" presStyleCnt="14"/>
      <dgm:spPr/>
      <dgm:t>
        <a:bodyPr/>
        <a:lstStyle/>
        <a:p>
          <a:endParaRPr lang="en-US"/>
        </a:p>
      </dgm:t>
    </dgm:pt>
    <dgm:pt modelId="{55488167-7258-4380-8869-8EF1491A94B1}" type="pres">
      <dgm:prSet presAssocID="{10575704-A74C-4DC5-AF2A-FC44F2BC8CEA}" presName="hierRoot2" presStyleCnt="0">
        <dgm:presLayoutVars>
          <dgm:hierBranch val="init"/>
        </dgm:presLayoutVars>
      </dgm:prSet>
      <dgm:spPr/>
    </dgm:pt>
    <dgm:pt modelId="{C7A68225-11C3-484D-8F82-BC76A3838FF7}" type="pres">
      <dgm:prSet presAssocID="{10575704-A74C-4DC5-AF2A-FC44F2BC8CEA}" presName="rootComposite" presStyleCnt="0"/>
      <dgm:spPr/>
    </dgm:pt>
    <dgm:pt modelId="{9FFD248F-068E-450A-94C2-B18B4B763F28}" type="pres">
      <dgm:prSet presAssocID="{10575704-A74C-4DC5-AF2A-FC44F2BC8CEA}" presName="rootText" presStyleLbl="node2" presStyleIdx="2" presStyleCnt="9" custScaleY="240030">
        <dgm:presLayoutVars>
          <dgm:chPref val="3"/>
        </dgm:presLayoutVars>
      </dgm:prSet>
      <dgm:spPr/>
      <dgm:t>
        <a:bodyPr/>
        <a:lstStyle/>
        <a:p>
          <a:endParaRPr lang="en-US"/>
        </a:p>
      </dgm:t>
    </dgm:pt>
    <dgm:pt modelId="{0DE23FAA-FD46-4AF1-9765-9498252A4572}" type="pres">
      <dgm:prSet presAssocID="{10575704-A74C-4DC5-AF2A-FC44F2BC8CEA}" presName="rootConnector" presStyleLbl="node2" presStyleIdx="2" presStyleCnt="9"/>
      <dgm:spPr/>
      <dgm:t>
        <a:bodyPr/>
        <a:lstStyle/>
        <a:p>
          <a:endParaRPr lang="en-US"/>
        </a:p>
      </dgm:t>
    </dgm:pt>
    <dgm:pt modelId="{D17CDD75-05C5-43AA-9DC5-74BB57873F71}" type="pres">
      <dgm:prSet presAssocID="{10575704-A74C-4DC5-AF2A-FC44F2BC8CEA}" presName="hierChild4" presStyleCnt="0"/>
      <dgm:spPr/>
    </dgm:pt>
    <dgm:pt modelId="{2FC7EB6C-2F2F-47B7-8112-30D18EE8B71E}" type="pres">
      <dgm:prSet presAssocID="{10575704-A74C-4DC5-AF2A-FC44F2BC8CEA}" presName="hierChild5" presStyleCnt="0"/>
      <dgm:spPr/>
    </dgm:pt>
    <dgm:pt modelId="{6B2D68EC-64AD-4C00-9384-FFEBF9A2F5B9}" type="pres">
      <dgm:prSet presAssocID="{4E461210-B0AA-425C-A3AF-9D235CD8F925}" presName="Name37" presStyleLbl="parChTrans1D2" presStyleIdx="3" presStyleCnt="14"/>
      <dgm:spPr/>
      <dgm:t>
        <a:bodyPr/>
        <a:lstStyle/>
        <a:p>
          <a:endParaRPr lang="en-US"/>
        </a:p>
      </dgm:t>
    </dgm:pt>
    <dgm:pt modelId="{951DF5D8-1D89-4D4F-850E-309924476C16}" type="pres">
      <dgm:prSet presAssocID="{6C528002-94F1-4BC5-A64F-CF96F0E413CB}" presName="hierRoot2" presStyleCnt="0">
        <dgm:presLayoutVars>
          <dgm:hierBranch val="init"/>
        </dgm:presLayoutVars>
      </dgm:prSet>
      <dgm:spPr/>
    </dgm:pt>
    <dgm:pt modelId="{29840A56-7E1A-474B-96B9-DDE8F683AE66}" type="pres">
      <dgm:prSet presAssocID="{6C528002-94F1-4BC5-A64F-CF96F0E413CB}" presName="rootComposite" presStyleCnt="0"/>
      <dgm:spPr/>
    </dgm:pt>
    <dgm:pt modelId="{7D64BE0D-41EB-46A4-965F-AA4459B6B8DE}" type="pres">
      <dgm:prSet presAssocID="{6C528002-94F1-4BC5-A64F-CF96F0E413CB}" presName="rootText" presStyleLbl="node2" presStyleIdx="3" presStyleCnt="9" custScaleY="240030">
        <dgm:presLayoutVars>
          <dgm:chPref val="3"/>
        </dgm:presLayoutVars>
      </dgm:prSet>
      <dgm:spPr/>
      <dgm:t>
        <a:bodyPr/>
        <a:lstStyle/>
        <a:p>
          <a:endParaRPr lang="en-US"/>
        </a:p>
      </dgm:t>
    </dgm:pt>
    <dgm:pt modelId="{7DD96993-968C-4779-9D82-7C1CE075301D}" type="pres">
      <dgm:prSet presAssocID="{6C528002-94F1-4BC5-A64F-CF96F0E413CB}" presName="rootConnector" presStyleLbl="node2" presStyleIdx="3" presStyleCnt="9"/>
      <dgm:spPr/>
      <dgm:t>
        <a:bodyPr/>
        <a:lstStyle/>
        <a:p>
          <a:endParaRPr lang="en-US"/>
        </a:p>
      </dgm:t>
    </dgm:pt>
    <dgm:pt modelId="{CD5849EB-81A8-418D-80EC-1E1F0D9BFFC5}" type="pres">
      <dgm:prSet presAssocID="{6C528002-94F1-4BC5-A64F-CF96F0E413CB}" presName="hierChild4" presStyleCnt="0"/>
      <dgm:spPr/>
    </dgm:pt>
    <dgm:pt modelId="{6EDACF56-4F86-49D8-871F-5125FC4B0B9A}" type="pres">
      <dgm:prSet presAssocID="{6C528002-94F1-4BC5-A64F-CF96F0E413CB}" presName="hierChild5" presStyleCnt="0"/>
      <dgm:spPr/>
    </dgm:pt>
    <dgm:pt modelId="{F9333DC2-46AA-4EB2-8FE5-4A88E47A0864}" type="pres">
      <dgm:prSet presAssocID="{3C840A89-3126-4514-88D7-B839B89FA8D1}" presName="Name37" presStyleLbl="parChTrans1D2" presStyleIdx="4" presStyleCnt="14"/>
      <dgm:spPr/>
      <dgm:t>
        <a:bodyPr/>
        <a:lstStyle/>
        <a:p>
          <a:endParaRPr lang="en-US"/>
        </a:p>
      </dgm:t>
    </dgm:pt>
    <dgm:pt modelId="{34A738C8-7B2F-4690-A934-F51D8831183C}" type="pres">
      <dgm:prSet presAssocID="{C634DD05-420D-44A7-A4EE-33EE7F256165}" presName="hierRoot2" presStyleCnt="0">
        <dgm:presLayoutVars>
          <dgm:hierBranch val="init"/>
        </dgm:presLayoutVars>
      </dgm:prSet>
      <dgm:spPr/>
    </dgm:pt>
    <dgm:pt modelId="{A07BE4BF-C9E8-44BB-8FE6-E28BCECF8F4C}" type="pres">
      <dgm:prSet presAssocID="{C634DD05-420D-44A7-A4EE-33EE7F256165}" presName="rootComposite" presStyleCnt="0"/>
      <dgm:spPr/>
    </dgm:pt>
    <dgm:pt modelId="{7A4CB072-18F7-4608-B6F0-98E86E4CC22E}" type="pres">
      <dgm:prSet presAssocID="{C634DD05-420D-44A7-A4EE-33EE7F256165}" presName="rootText" presStyleLbl="node2" presStyleIdx="4" presStyleCnt="9" custScaleY="240030">
        <dgm:presLayoutVars>
          <dgm:chPref val="3"/>
        </dgm:presLayoutVars>
      </dgm:prSet>
      <dgm:spPr/>
      <dgm:t>
        <a:bodyPr/>
        <a:lstStyle/>
        <a:p>
          <a:endParaRPr lang="en-US"/>
        </a:p>
      </dgm:t>
    </dgm:pt>
    <dgm:pt modelId="{EB6BDC6D-8C5D-4B15-BD50-101080E192DE}" type="pres">
      <dgm:prSet presAssocID="{C634DD05-420D-44A7-A4EE-33EE7F256165}" presName="rootConnector" presStyleLbl="node2" presStyleIdx="4" presStyleCnt="9"/>
      <dgm:spPr/>
      <dgm:t>
        <a:bodyPr/>
        <a:lstStyle/>
        <a:p>
          <a:endParaRPr lang="en-US"/>
        </a:p>
      </dgm:t>
    </dgm:pt>
    <dgm:pt modelId="{413C5D24-6559-4C91-9E3C-343C90882CC1}" type="pres">
      <dgm:prSet presAssocID="{C634DD05-420D-44A7-A4EE-33EE7F256165}" presName="hierChild4" presStyleCnt="0"/>
      <dgm:spPr/>
    </dgm:pt>
    <dgm:pt modelId="{8823619D-2010-43CC-848A-C28DA18D0BF9}" type="pres">
      <dgm:prSet presAssocID="{C634DD05-420D-44A7-A4EE-33EE7F256165}" presName="hierChild5" presStyleCnt="0"/>
      <dgm:spPr/>
    </dgm:pt>
    <dgm:pt modelId="{053D3A74-BDE7-45A7-BB3D-62EE7679BAB0}" type="pres">
      <dgm:prSet presAssocID="{59D19629-1DA2-4613-92F6-03844F7A77CE}" presName="Name37" presStyleLbl="parChTrans1D2" presStyleIdx="5" presStyleCnt="14"/>
      <dgm:spPr/>
      <dgm:t>
        <a:bodyPr/>
        <a:lstStyle/>
        <a:p>
          <a:endParaRPr lang="en-US"/>
        </a:p>
      </dgm:t>
    </dgm:pt>
    <dgm:pt modelId="{B06A7814-A09F-4ACF-83AC-EF9776224BFB}" type="pres">
      <dgm:prSet presAssocID="{33683C20-E23D-4270-AB2C-DCB2504B6DBE}" presName="hierRoot2" presStyleCnt="0">
        <dgm:presLayoutVars>
          <dgm:hierBranch val="init"/>
        </dgm:presLayoutVars>
      </dgm:prSet>
      <dgm:spPr/>
    </dgm:pt>
    <dgm:pt modelId="{AA55530F-9EF0-498D-A9C0-110BB3B7BF08}" type="pres">
      <dgm:prSet presAssocID="{33683C20-E23D-4270-AB2C-DCB2504B6DBE}" presName="rootComposite" presStyleCnt="0"/>
      <dgm:spPr/>
    </dgm:pt>
    <dgm:pt modelId="{FC4759E4-F447-4048-A480-BEE8BE4B8AE4}" type="pres">
      <dgm:prSet presAssocID="{33683C20-E23D-4270-AB2C-DCB2504B6DBE}" presName="rootText" presStyleLbl="node2" presStyleIdx="5" presStyleCnt="9" custScaleY="240030">
        <dgm:presLayoutVars>
          <dgm:chPref val="3"/>
        </dgm:presLayoutVars>
      </dgm:prSet>
      <dgm:spPr/>
      <dgm:t>
        <a:bodyPr/>
        <a:lstStyle/>
        <a:p>
          <a:endParaRPr lang="en-US"/>
        </a:p>
      </dgm:t>
    </dgm:pt>
    <dgm:pt modelId="{797556FA-ED8F-4B40-B963-3F8A40A38445}" type="pres">
      <dgm:prSet presAssocID="{33683C20-E23D-4270-AB2C-DCB2504B6DBE}" presName="rootConnector" presStyleLbl="node2" presStyleIdx="5" presStyleCnt="9"/>
      <dgm:spPr/>
      <dgm:t>
        <a:bodyPr/>
        <a:lstStyle/>
        <a:p>
          <a:endParaRPr lang="en-US"/>
        </a:p>
      </dgm:t>
    </dgm:pt>
    <dgm:pt modelId="{ADE2896F-C746-484A-AB18-F99B4D194601}" type="pres">
      <dgm:prSet presAssocID="{33683C20-E23D-4270-AB2C-DCB2504B6DBE}" presName="hierChild4" presStyleCnt="0"/>
      <dgm:spPr/>
    </dgm:pt>
    <dgm:pt modelId="{4BF88745-4487-4799-87C3-9251657DB804}" type="pres">
      <dgm:prSet presAssocID="{33683C20-E23D-4270-AB2C-DCB2504B6DBE}" presName="hierChild5" presStyleCnt="0"/>
      <dgm:spPr/>
    </dgm:pt>
    <dgm:pt modelId="{B41D3976-82D6-4F24-AA6C-3C52067A5963}" type="pres">
      <dgm:prSet presAssocID="{23452B77-1B4A-4972-935A-C5A207DEB787}" presName="Name37" presStyleLbl="parChTrans1D2" presStyleIdx="6" presStyleCnt="14"/>
      <dgm:spPr/>
      <dgm:t>
        <a:bodyPr/>
        <a:lstStyle/>
        <a:p>
          <a:endParaRPr lang="en-US"/>
        </a:p>
      </dgm:t>
    </dgm:pt>
    <dgm:pt modelId="{CCBF2805-77EF-4C6F-9E65-731D4261A20C}" type="pres">
      <dgm:prSet presAssocID="{DEA0B522-A7D0-4B0B-A992-C7859DC05803}" presName="hierRoot2" presStyleCnt="0">
        <dgm:presLayoutVars>
          <dgm:hierBranch val="init"/>
        </dgm:presLayoutVars>
      </dgm:prSet>
      <dgm:spPr/>
    </dgm:pt>
    <dgm:pt modelId="{56BD41E1-797C-4B93-92E1-A30461FB3DAF}" type="pres">
      <dgm:prSet presAssocID="{DEA0B522-A7D0-4B0B-A992-C7859DC05803}" presName="rootComposite" presStyleCnt="0"/>
      <dgm:spPr/>
    </dgm:pt>
    <dgm:pt modelId="{B68D72D1-129C-4A0B-895F-EC0A83C8B892}" type="pres">
      <dgm:prSet presAssocID="{DEA0B522-A7D0-4B0B-A992-C7859DC05803}" presName="rootText" presStyleLbl="node2" presStyleIdx="6" presStyleCnt="9" custScaleY="240030">
        <dgm:presLayoutVars>
          <dgm:chPref val="3"/>
        </dgm:presLayoutVars>
      </dgm:prSet>
      <dgm:spPr/>
      <dgm:t>
        <a:bodyPr/>
        <a:lstStyle/>
        <a:p>
          <a:endParaRPr lang="en-US"/>
        </a:p>
      </dgm:t>
    </dgm:pt>
    <dgm:pt modelId="{F4E130C0-3940-4053-8290-03FEF17A2307}" type="pres">
      <dgm:prSet presAssocID="{DEA0B522-A7D0-4B0B-A992-C7859DC05803}" presName="rootConnector" presStyleLbl="node2" presStyleIdx="6" presStyleCnt="9"/>
      <dgm:spPr/>
      <dgm:t>
        <a:bodyPr/>
        <a:lstStyle/>
        <a:p>
          <a:endParaRPr lang="en-US"/>
        </a:p>
      </dgm:t>
    </dgm:pt>
    <dgm:pt modelId="{9CEC90DE-B379-403D-B4FE-C9EA052CDE81}" type="pres">
      <dgm:prSet presAssocID="{DEA0B522-A7D0-4B0B-A992-C7859DC05803}" presName="hierChild4" presStyleCnt="0"/>
      <dgm:spPr/>
    </dgm:pt>
    <dgm:pt modelId="{89A241F8-0E34-4877-B896-4DE592476958}" type="pres">
      <dgm:prSet presAssocID="{DEA0B522-A7D0-4B0B-A992-C7859DC05803}" presName="hierChild5" presStyleCnt="0"/>
      <dgm:spPr/>
    </dgm:pt>
    <dgm:pt modelId="{EAE1AE70-B5A2-457E-9989-DB9846DF2962}" type="pres">
      <dgm:prSet presAssocID="{7EA7FFC4-51CB-4772-9BAD-7D2914A38423}" presName="Name37" presStyleLbl="parChTrans1D2" presStyleIdx="7" presStyleCnt="14"/>
      <dgm:spPr/>
      <dgm:t>
        <a:bodyPr/>
        <a:lstStyle/>
        <a:p>
          <a:endParaRPr lang="en-US"/>
        </a:p>
      </dgm:t>
    </dgm:pt>
    <dgm:pt modelId="{E1AAC7FC-CC72-4554-BA89-36AEC9E63545}" type="pres">
      <dgm:prSet presAssocID="{460B3B37-DBA4-4833-8F61-94F81DDA08BC}" presName="hierRoot2" presStyleCnt="0">
        <dgm:presLayoutVars>
          <dgm:hierBranch val="init"/>
        </dgm:presLayoutVars>
      </dgm:prSet>
      <dgm:spPr/>
    </dgm:pt>
    <dgm:pt modelId="{44CBE487-9074-4CFA-99B3-14E132375E68}" type="pres">
      <dgm:prSet presAssocID="{460B3B37-DBA4-4833-8F61-94F81DDA08BC}" presName="rootComposite" presStyleCnt="0"/>
      <dgm:spPr/>
    </dgm:pt>
    <dgm:pt modelId="{D6BC1CEA-F99F-4D99-B68F-A1544B727F30}" type="pres">
      <dgm:prSet presAssocID="{460B3B37-DBA4-4833-8F61-94F81DDA08BC}" presName="rootText" presStyleLbl="node2" presStyleIdx="7" presStyleCnt="9" custScaleY="240030">
        <dgm:presLayoutVars>
          <dgm:chPref val="3"/>
        </dgm:presLayoutVars>
      </dgm:prSet>
      <dgm:spPr/>
      <dgm:t>
        <a:bodyPr/>
        <a:lstStyle/>
        <a:p>
          <a:endParaRPr lang="en-US"/>
        </a:p>
      </dgm:t>
    </dgm:pt>
    <dgm:pt modelId="{2525B9DC-411B-404E-A930-69ECB8519809}" type="pres">
      <dgm:prSet presAssocID="{460B3B37-DBA4-4833-8F61-94F81DDA08BC}" presName="rootConnector" presStyleLbl="node2" presStyleIdx="7" presStyleCnt="9"/>
      <dgm:spPr/>
      <dgm:t>
        <a:bodyPr/>
        <a:lstStyle/>
        <a:p>
          <a:endParaRPr lang="en-US"/>
        </a:p>
      </dgm:t>
    </dgm:pt>
    <dgm:pt modelId="{BE80BC59-774F-4F49-8172-3B5CA3BE5FED}" type="pres">
      <dgm:prSet presAssocID="{460B3B37-DBA4-4833-8F61-94F81DDA08BC}" presName="hierChild4" presStyleCnt="0"/>
      <dgm:spPr/>
    </dgm:pt>
    <dgm:pt modelId="{C1976F95-2068-4D97-A870-CADB61F38484}" type="pres">
      <dgm:prSet presAssocID="{460B3B37-DBA4-4833-8F61-94F81DDA08BC}" presName="hierChild5" presStyleCnt="0"/>
      <dgm:spPr/>
    </dgm:pt>
    <dgm:pt modelId="{8B02E856-E1CF-49D4-A4A5-CA24EDBAE160}" type="pres">
      <dgm:prSet presAssocID="{E00A39D1-1D19-42EB-855D-C8508E96FD2B}" presName="Name37" presStyleLbl="parChTrans1D2" presStyleIdx="8" presStyleCnt="14"/>
      <dgm:spPr/>
      <dgm:t>
        <a:bodyPr/>
        <a:lstStyle/>
        <a:p>
          <a:endParaRPr lang="en-US"/>
        </a:p>
      </dgm:t>
    </dgm:pt>
    <dgm:pt modelId="{1EE1F08E-E082-4AF8-B944-1D67351542DE}" type="pres">
      <dgm:prSet presAssocID="{37372209-206A-4863-A70B-962DFB442F7C}" presName="hierRoot2" presStyleCnt="0">
        <dgm:presLayoutVars>
          <dgm:hierBranch val="init"/>
        </dgm:presLayoutVars>
      </dgm:prSet>
      <dgm:spPr/>
    </dgm:pt>
    <dgm:pt modelId="{E1327B1F-133F-426F-923C-3E2134F7D6B5}" type="pres">
      <dgm:prSet presAssocID="{37372209-206A-4863-A70B-962DFB442F7C}" presName="rootComposite" presStyleCnt="0"/>
      <dgm:spPr/>
    </dgm:pt>
    <dgm:pt modelId="{89986660-77CA-47D2-8781-53838857B5A6}" type="pres">
      <dgm:prSet presAssocID="{37372209-206A-4863-A70B-962DFB442F7C}" presName="rootText" presStyleLbl="node2" presStyleIdx="8" presStyleCnt="9" custScaleY="240030">
        <dgm:presLayoutVars>
          <dgm:chPref val="3"/>
        </dgm:presLayoutVars>
      </dgm:prSet>
      <dgm:spPr/>
      <dgm:t>
        <a:bodyPr/>
        <a:lstStyle/>
        <a:p>
          <a:endParaRPr lang="en-US"/>
        </a:p>
      </dgm:t>
    </dgm:pt>
    <dgm:pt modelId="{01514074-C1E8-425D-BCB1-4BB9CBA4C604}" type="pres">
      <dgm:prSet presAssocID="{37372209-206A-4863-A70B-962DFB442F7C}" presName="rootConnector" presStyleLbl="node2" presStyleIdx="8" presStyleCnt="9"/>
      <dgm:spPr/>
      <dgm:t>
        <a:bodyPr/>
        <a:lstStyle/>
        <a:p>
          <a:endParaRPr lang="en-US"/>
        </a:p>
      </dgm:t>
    </dgm:pt>
    <dgm:pt modelId="{ECACE878-CBA2-4E2F-8005-40EB59F84BF6}" type="pres">
      <dgm:prSet presAssocID="{37372209-206A-4863-A70B-962DFB442F7C}" presName="hierChild4" presStyleCnt="0"/>
      <dgm:spPr/>
    </dgm:pt>
    <dgm:pt modelId="{1F534322-E093-4E30-9D09-5F8BF30EF467}" type="pres">
      <dgm:prSet presAssocID="{37372209-206A-4863-A70B-962DFB442F7C}" presName="hierChild5" presStyleCnt="0"/>
      <dgm:spPr/>
    </dgm:pt>
    <dgm:pt modelId="{832BBD93-9A9C-4E40-86CA-2E7D07B9FDAE}" type="pres">
      <dgm:prSet presAssocID="{65E1952D-D902-41E7-84DB-118B8E819DA4}" presName="hierChild3" presStyleCnt="0"/>
      <dgm:spPr/>
    </dgm:pt>
    <dgm:pt modelId="{19991C74-F045-4F45-AAE9-A990F1E89299}" type="pres">
      <dgm:prSet presAssocID="{87BE6A81-1506-448F-99BB-577A1F691CDD}" presName="Name111" presStyleLbl="parChTrans1D2" presStyleIdx="9" presStyleCnt="14"/>
      <dgm:spPr/>
      <dgm:t>
        <a:bodyPr/>
        <a:lstStyle/>
        <a:p>
          <a:endParaRPr lang="en-US"/>
        </a:p>
      </dgm:t>
    </dgm:pt>
    <dgm:pt modelId="{700D1960-3079-4520-8C2E-2CBC7A0A8353}" type="pres">
      <dgm:prSet presAssocID="{73F241F1-49B8-431F-BE0A-9A0368A267CB}" presName="hierRoot3" presStyleCnt="0">
        <dgm:presLayoutVars>
          <dgm:hierBranch val="init"/>
        </dgm:presLayoutVars>
      </dgm:prSet>
      <dgm:spPr/>
    </dgm:pt>
    <dgm:pt modelId="{253ECEE4-8D43-46D7-9994-6ADDC0482AF4}" type="pres">
      <dgm:prSet presAssocID="{73F241F1-49B8-431F-BE0A-9A0368A267CB}" presName="rootComposite3" presStyleCnt="0"/>
      <dgm:spPr/>
    </dgm:pt>
    <dgm:pt modelId="{F882F95E-C653-414D-930E-486AEEDF1E57}" type="pres">
      <dgm:prSet presAssocID="{73F241F1-49B8-431F-BE0A-9A0368A267CB}" presName="rootText3" presStyleLbl="asst1" presStyleIdx="0" presStyleCnt="5" custScaleX="200666">
        <dgm:presLayoutVars>
          <dgm:chPref val="3"/>
        </dgm:presLayoutVars>
      </dgm:prSet>
      <dgm:spPr/>
      <dgm:t>
        <a:bodyPr/>
        <a:lstStyle/>
        <a:p>
          <a:endParaRPr lang="en-US"/>
        </a:p>
      </dgm:t>
    </dgm:pt>
    <dgm:pt modelId="{D075E06D-D3E5-4D63-9F60-7617A90B626C}" type="pres">
      <dgm:prSet presAssocID="{73F241F1-49B8-431F-BE0A-9A0368A267CB}" presName="rootConnector3" presStyleLbl="asst1" presStyleIdx="0" presStyleCnt="5"/>
      <dgm:spPr/>
      <dgm:t>
        <a:bodyPr/>
        <a:lstStyle/>
        <a:p>
          <a:endParaRPr lang="en-US"/>
        </a:p>
      </dgm:t>
    </dgm:pt>
    <dgm:pt modelId="{C5C38695-BAF0-4BE6-A3AC-59AFF78825B1}" type="pres">
      <dgm:prSet presAssocID="{73F241F1-49B8-431F-BE0A-9A0368A267CB}" presName="hierChild6" presStyleCnt="0"/>
      <dgm:spPr/>
    </dgm:pt>
    <dgm:pt modelId="{0BBA66A8-E0ED-4EC5-9AF5-2469BAA44FFA}" type="pres">
      <dgm:prSet presAssocID="{73F241F1-49B8-431F-BE0A-9A0368A267CB}" presName="hierChild7" presStyleCnt="0"/>
      <dgm:spPr/>
    </dgm:pt>
    <dgm:pt modelId="{229B2392-F68D-4E49-B443-00C29C80EABB}" type="pres">
      <dgm:prSet presAssocID="{D3AADDFD-306C-4C2C-A85E-E61D354B59AC}" presName="Name111" presStyleLbl="parChTrans1D2" presStyleIdx="10" presStyleCnt="14"/>
      <dgm:spPr/>
      <dgm:t>
        <a:bodyPr/>
        <a:lstStyle/>
        <a:p>
          <a:endParaRPr lang="en-US"/>
        </a:p>
      </dgm:t>
    </dgm:pt>
    <dgm:pt modelId="{2E3C962D-1957-42B4-A177-B9310974422E}" type="pres">
      <dgm:prSet presAssocID="{B609A8A0-D676-4514-A6FD-35B2B9EE2883}" presName="hierRoot3" presStyleCnt="0">
        <dgm:presLayoutVars>
          <dgm:hierBranch val="init"/>
        </dgm:presLayoutVars>
      </dgm:prSet>
      <dgm:spPr/>
    </dgm:pt>
    <dgm:pt modelId="{5C886049-CDB0-4F16-BDE8-96E43F43AE85}" type="pres">
      <dgm:prSet presAssocID="{B609A8A0-D676-4514-A6FD-35B2B9EE2883}" presName="rootComposite3" presStyleCnt="0"/>
      <dgm:spPr/>
    </dgm:pt>
    <dgm:pt modelId="{2170A411-715C-4C5B-9FA3-8A8D25287DF5}" type="pres">
      <dgm:prSet presAssocID="{B609A8A0-D676-4514-A6FD-35B2B9EE2883}" presName="rootText3" presStyleLbl="asst1" presStyleIdx="1" presStyleCnt="5" custScaleX="203559">
        <dgm:presLayoutVars>
          <dgm:chPref val="3"/>
        </dgm:presLayoutVars>
      </dgm:prSet>
      <dgm:spPr/>
      <dgm:t>
        <a:bodyPr/>
        <a:lstStyle/>
        <a:p>
          <a:endParaRPr lang="en-US"/>
        </a:p>
      </dgm:t>
    </dgm:pt>
    <dgm:pt modelId="{573C3368-F0E9-4E82-BAA5-DF777FFDC428}" type="pres">
      <dgm:prSet presAssocID="{B609A8A0-D676-4514-A6FD-35B2B9EE2883}" presName="rootConnector3" presStyleLbl="asst1" presStyleIdx="1" presStyleCnt="5"/>
      <dgm:spPr/>
      <dgm:t>
        <a:bodyPr/>
        <a:lstStyle/>
        <a:p>
          <a:endParaRPr lang="en-US"/>
        </a:p>
      </dgm:t>
    </dgm:pt>
    <dgm:pt modelId="{87CE44BD-7AA0-46FE-871A-E80FB3D8F142}" type="pres">
      <dgm:prSet presAssocID="{B609A8A0-D676-4514-A6FD-35B2B9EE2883}" presName="hierChild6" presStyleCnt="0"/>
      <dgm:spPr/>
    </dgm:pt>
    <dgm:pt modelId="{DD23C3A9-D090-4547-AC4F-0A1F2CCBD903}" type="pres">
      <dgm:prSet presAssocID="{B609A8A0-D676-4514-A6FD-35B2B9EE2883}" presName="hierChild7" presStyleCnt="0"/>
      <dgm:spPr/>
    </dgm:pt>
    <dgm:pt modelId="{1C3BFC08-9794-4B01-A874-E1F1004B935A}" type="pres">
      <dgm:prSet presAssocID="{F35FC5BB-5BC8-44EC-AB21-6ED52D1EB4CB}" presName="Name111" presStyleLbl="parChTrans1D2" presStyleIdx="11" presStyleCnt="14"/>
      <dgm:spPr/>
      <dgm:t>
        <a:bodyPr/>
        <a:lstStyle/>
        <a:p>
          <a:endParaRPr lang="en-US"/>
        </a:p>
      </dgm:t>
    </dgm:pt>
    <dgm:pt modelId="{59FB788C-09E2-46A1-BDC4-8685567AC60D}" type="pres">
      <dgm:prSet presAssocID="{7E96D3AE-7034-421C-84F9-5A948B02025F}" presName="hierRoot3" presStyleCnt="0">
        <dgm:presLayoutVars>
          <dgm:hierBranch val="init"/>
        </dgm:presLayoutVars>
      </dgm:prSet>
      <dgm:spPr/>
    </dgm:pt>
    <dgm:pt modelId="{2CAA8372-452D-471C-87A9-49EFA8B83552}" type="pres">
      <dgm:prSet presAssocID="{7E96D3AE-7034-421C-84F9-5A948B02025F}" presName="rootComposite3" presStyleCnt="0"/>
      <dgm:spPr/>
    </dgm:pt>
    <dgm:pt modelId="{AE9FFA7E-F1B4-4BBC-9D01-DBCF1616862F}" type="pres">
      <dgm:prSet presAssocID="{7E96D3AE-7034-421C-84F9-5A948B02025F}" presName="rootText3" presStyleLbl="asst1" presStyleIdx="2" presStyleCnt="5" custScaleX="203796">
        <dgm:presLayoutVars>
          <dgm:chPref val="3"/>
        </dgm:presLayoutVars>
      </dgm:prSet>
      <dgm:spPr/>
      <dgm:t>
        <a:bodyPr/>
        <a:lstStyle/>
        <a:p>
          <a:endParaRPr lang="en-US"/>
        </a:p>
      </dgm:t>
    </dgm:pt>
    <dgm:pt modelId="{E09C7FB7-8AEF-4C25-86FD-D99D96A0C34C}" type="pres">
      <dgm:prSet presAssocID="{7E96D3AE-7034-421C-84F9-5A948B02025F}" presName="rootConnector3" presStyleLbl="asst1" presStyleIdx="2" presStyleCnt="5"/>
      <dgm:spPr/>
      <dgm:t>
        <a:bodyPr/>
        <a:lstStyle/>
        <a:p>
          <a:endParaRPr lang="en-US"/>
        </a:p>
      </dgm:t>
    </dgm:pt>
    <dgm:pt modelId="{BA359F50-18FD-494E-BF41-37D53567A84B}" type="pres">
      <dgm:prSet presAssocID="{7E96D3AE-7034-421C-84F9-5A948B02025F}" presName="hierChild6" presStyleCnt="0"/>
      <dgm:spPr/>
    </dgm:pt>
    <dgm:pt modelId="{7F856A9C-860A-47A3-8660-1871F24D1140}" type="pres">
      <dgm:prSet presAssocID="{7E96D3AE-7034-421C-84F9-5A948B02025F}" presName="hierChild7" presStyleCnt="0"/>
      <dgm:spPr/>
    </dgm:pt>
    <dgm:pt modelId="{F3BCD57D-ABAF-41F1-88E5-0219D0660D80}" type="pres">
      <dgm:prSet presAssocID="{B1B269B3-C186-441B-9EEC-DD7A33EE4EA9}" presName="Name111" presStyleLbl="parChTrans1D2" presStyleIdx="12" presStyleCnt="14"/>
      <dgm:spPr/>
      <dgm:t>
        <a:bodyPr/>
        <a:lstStyle/>
        <a:p>
          <a:endParaRPr lang="en-US"/>
        </a:p>
      </dgm:t>
    </dgm:pt>
    <dgm:pt modelId="{D7FBFAF2-DADA-4001-BFC0-98B2614C1EA8}" type="pres">
      <dgm:prSet presAssocID="{6FC66444-AAF4-4794-B199-53933DC423BC}" presName="hierRoot3" presStyleCnt="0">
        <dgm:presLayoutVars>
          <dgm:hierBranch val="init"/>
        </dgm:presLayoutVars>
      </dgm:prSet>
      <dgm:spPr/>
    </dgm:pt>
    <dgm:pt modelId="{859BF12B-81AF-4C7C-A02B-4EDB86D720DC}" type="pres">
      <dgm:prSet presAssocID="{6FC66444-AAF4-4794-B199-53933DC423BC}" presName="rootComposite3" presStyleCnt="0"/>
      <dgm:spPr/>
    </dgm:pt>
    <dgm:pt modelId="{CFE80ECE-1CB8-418F-BD11-8885C4CB6F57}" type="pres">
      <dgm:prSet presAssocID="{6FC66444-AAF4-4794-B199-53933DC423BC}" presName="rootText3" presStyleLbl="asst1" presStyleIdx="3" presStyleCnt="5" custScaleX="203796">
        <dgm:presLayoutVars>
          <dgm:chPref val="3"/>
        </dgm:presLayoutVars>
      </dgm:prSet>
      <dgm:spPr/>
      <dgm:t>
        <a:bodyPr/>
        <a:lstStyle/>
        <a:p>
          <a:endParaRPr lang="en-US"/>
        </a:p>
      </dgm:t>
    </dgm:pt>
    <dgm:pt modelId="{0FA10D5B-1487-4A4F-AB8C-65B26AE89BF8}" type="pres">
      <dgm:prSet presAssocID="{6FC66444-AAF4-4794-B199-53933DC423BC}" presName="rootConnector3" presStyleLbl="asst1" presStyleIdx="3" presStyleCnt="5"/>
      <dgm:spPr/>
      <dgm:t>
        <a:bodyPr/>
        <a:lstStyle/>
        <a:p>
          <a:endParaRPr lang="en-US"/>
        </a:p>
      </dgm:t>
    </dgm:pt>
    <dgm:pt modelId="{66939FAB-6228-4BAA-A193-CDA64A85E2C1}" type="pres">
      <dgm:prSet presAssocID="{6FC66444-AAF4-4794-B199-53933DC423BC}" presName="hierChild6" presStyleCnt="0"/>
      <dgm:spPr/>
    </dgm:pt>
    <dgm:pt modelId="{D6A80905-FAB4-41B3-ADDB-FAB81934EF7F}" type="pres">
      <dgm:prSet presAssocID="{6FC66444-AAF4-4794-B199-53933DC423BC}" presName="hierChild7" presStyleCnt="0"/>
      <dgm:spPr/>
    </dgm:pt>
    <dgm:pt modelId="{E3F5C291-C642-40DA-940B-6C9E5D7D67CD}" type="pres">
      <dgm:prSet presAssocID="{D261ECBE-1EA7-4C4D-9671-DB0739A90D30}" presName="Name111" presStyleLbl="parChTrans1D2" presStyleIdx="13" presStyleCnt="14"/>
      <dgm:spPr/>
      <dgm:t>
        <a:bodyPr/>
        <a:lstStyle/>
        <a:p>
          <a:endParaRPr lang="en-US"/>
        </a:p>
      </dgm:t>
    </dgm:pt>
    <dgm:pt modelId="{3978DC54-6A4D-47DA-ACB7-D67BC1262D35}" type="pres">
      <dgm:prSet presAssocID="{3CD8AE68-BD14-4E5F-B175-821E81C45388}" presName="hierRoot3" presStyleCnt="0">
        <dgm:presLayoutVars>
          <dgm:hierBranch val="init"/>
        </dgm:presLayoutVars>
      </dgm:prSet>
      <dgm:spPr/>
    </dgm:pt>
    <dgm:pt modelId="{F3553BB7-976F-4291-A7B6-294FE1583BDD}" type="pres">
      <dgm:prSet presAssocID="{3CD8AE68-BD14-4E5F-B175-821E81C45388}" presName="rootComposite3" presStyleCnt="0"/>
      <dgm:spPr/>
    </dgm:pt>
    <dgm:pt modelId="{3757D89A-CD85-4498-BE1D-69A4A185F687}" type="pres">
      <dgm:prSet presAssocID="{3CD8AE68-BD14-4E5F-B175-821E81C45388}" presName="rootText3" presStyleLbl="asst1" presStyleIdx="4" presStyleCnt="5" custScaleX="203796">
        <dgm:presLayoutVars>
          <dgm:chPref val="3"/>
        </dgm:presLayoutVars>
      </dgm:prSet>
      <dgm:spPr/>
      <dgm:t>
        <a:bodyPr/>
        <a:lstStyle/>
        <a:p>
          <a:endParaRPr lang="en-US"/>
        </a:p>
      </dgm:t>
    </dgm:pt>
    <dgm:pt modelId="{1501561A-70CB-4402-88FD-D9B14FD335B2}" type="pres">
      <dgm:prSet presAssocID="{3CD8AE68-BD14-4E5F-B175-821E81C45388}" presName="rootConnector3" presStyleLbl="asst1" presStyleIdx="4" presStyleCnt="5"/>
      <dgm:spPr/>
      <dgm:t>
        <a:bodyPr/>
        <a:lstStyle/>
        <a:p>
          <a:endParaRPr lang="en-US"/>
        </a:p>
      </dgm:t>
    </dgm:pt>
    <dgm:pt modelId="{F9697D29-38D4-43CF-B2BC-4A380DDCD79B}" type="pres">
      <dgm:prSet presAssocID="{3CD8AE68-BD14-4E5F-B175-821E81C45388}" presName="hierChild6" presStyleCnt="0"/>
      <dgm:spPr/>
    </dgm:pt>
    <dgm:pt modelId="{BF0C1CC2-830C-4A7A-A6FD-35365741AE6E}" type="pres">
      <dgm:prSet presAssocID="{3CD8AE68-BD14-4E5F-B175-821E81C45388}" presName="hierChild7" presStyleCnt="0"/>
      <dgm:spPr/>
    </dgm:pt>
  </dgm:ptLst>
  <dgm:cxnLst>
    <dgm:cxn modelId="{4734778F-1584-47BB-A38A-51EC16C82160}" type="presOf" srcId="{7E96D3AE-7034-421C-84F9-5A948B02025F}" destId="{E09C7FB7-8AEF-4C25-86FD-D99D96A0C34C}" srcOrd="1" destOrd="0" presId="urn:microsoft.com/office/officeart/2005/8/layout/orgChart1"/>
    <dgm:cxn modelId="{A1A656F7-BAFF-4EB4-A7CB-449907E593CF}" srcId="{65E1952D-D902-41E7-84DB-118B8E819DA4}" destId="{B609A8A0-D676-4514-A6FD-35B2B9EE2883}" srcOrd="1" destOrd="0" parTransId="{D3AADDFD-306C-4C2C-A85E-E61D354B59AC}" sibTransId="{A5702E57-CD71-400E-B53F-6075598547B8}"/>
    <dgm:cxn modelId="{3BC74A43-6633-4409-9622-E9609161F38C}" srcId="{65E1952D-D902-41E7-84DB-118B8E819DA4}" destId="{DEA0B522-A7D0-4B0B-A992-C7859DC05803}" srcOrd="11" destOrd="0" parTransId="{23452B77-1B4A-4972-935A-C5A207DEB787}" sibTransId="{41FDB1BA-F949-4A9C-B0A7-0F515BA451DB}"/>
    <dgm:cxn modelId="{92746E09-81E1-44E4-BFC0-559B3125673C}" type="presOf" srcId="{E020BF0B-084E-4D91-AC9C-03F8C5537CC3}" destId="{78A0F333-39F6-4FEF-B9A8-0C14BF965EB2}" srcOrd="0" destOrd="0" presId="urn:microsoft.com/office/officeart/2005/8/layout/orgChart1"/>
    <dgm:cxn modelId="{6253914E-0A90-45FD-8B61-B44AC2DC77A1}" type="presOf" srcId="{4E461210-B0AA-425C-A3AF-9D235CD8F925}" destId="{6B2D68EC-64AD-4C00-9384-FFEBF9A2F5B9}" srcOrd="0" destOrd="0" presId="urn:microsoft.com/office/officeart/2005/8/layout/orgChart1"/>
    <dgm:cxn modelId="{011DF42C-857F-4BEC-8D37-48C337ED3786}" type="presOf" srcId="{65E1952D-D902-41E7-84DB-118B8E819DA4}" destId="{9C47EC12-7729-4679-A7E4-7914DE7578F8}" srcOrd="0" destOrd="0" presId="urn:microsoft.com/office/officeart/2005/8/layout/orgChart1"/>
    <dgm:cxn modelId="{E8AFD743-2A9A-462E-84A8-B46A6DA02D87}" type="presOf" srcId="{33683C20-E23D-4270-AB2C-DCB2504B6DBE}" destId="{797556FA-ED8F-4B40-B963-3F8A40A38445}" srcOrd="1" destOrd="0" presId="urn:microsoft.com/office/officeart/2005/8/layout/orgChart1"/>
    <dgm:cxn modelId="{E2D64397-829B-4FFC-87B3-561F38B6BD24}" type="presOf" srcId="{2C2BB107-3C1A-41B9-B092-E893C4396687}" destId="{2D700850-3496-48EA-BF50-CAFEE12D1648}" srcOrd="0" destOrd="0" presId="urn:microsoft.com/office/officeart/2005/8/layout/orgChart1"/>
    <dgm:cxn modelId="{4E7DC4B4-E4AF-4799-BD5C-DB4C1606038B}" type="presOf" srcId="{37372209-206A-4863-A70B-962DFB442F7C}" destId="{01514074-C1E8-425D-BCB1-4BB9CBA4C604}" srcOrd="1" destOrd="0" presId="urn:microsoft.com/office/officeart/2005/8/layout/orgChart1"/>
    <dgm:cxn modelId="{3DB9DE7C-7A98-4280-BD1D-6A82D678BCA6}" type="presOf" srcId="{3CD8AE68-BD14-4E5F-B175-821E81C45388}" destId="{3757D89A-CD85-4498-BE1D-69A4A185F687}" srcOrd="0" destOrd="0" presId="urn:microsoft.com/office/officeart/2005/8/layout/orgChart1"/>
    <dgm:cxn modelId="{774B4E2F-6B28-41D3-80E4-988D65C39C77}" type="presOf" srcId="{33683C20-E23D-4270-AB2C-DCB2504B6DBE}" destId="{FC4759E4-F447-4048-A480-BEE8BE4B8AE4}" srcOrd="0" destOrd="0" presId="urn:microsoft.com/office/officeart/2005/8/layout/orgChart1"/>
    <dgm:cxn modelId="{EF6F385C-EE9B-47C5-B6A2-B9C193203B1C}" type="presOf" srcId="{73F241F1-49B8-431F-BE0A-9A0368A267CB}" destId="{F882F95E-C653-414D-930E-486AEEDF1E57}" srcOrd="0" destOrd="0" presId="urn:microsoft.com/office/officeart/2005/8/layout/orgChart1"/>
    <dgm:cxn modelId="{FE9FA2E7-6AD1-4349-B9DA-A21609CF8FA4}" type="presOf" srcId="{A012C404-63EB-422A-BAC7-6CF25F2CA7F0}" destId="{E35A22F1-A234-450A-8F3A-C3BE44908094}" srcOrd="0" destOrd="0" presId="urn:microsoft.com/office/officeart/2005/8/layout/orgChart1"/>
    <dgm:cxn modelId="{948B19FF-E318-45A8-A883-8E9CE7D83EE3}" type="presOf" srcId="{73F241F1-49B8-431F-BE0A-9A0368A267CB}" destId="{D075E06D-D3E5-4D63-9F60-7617A90B626C}" srcOrd="1" destOrd="0" presId="urn:microsoft.com/office/officeart/2005/8/layout/orgChart1"/>
    <dgm:cxn modelId="{BE800029-FC75-4FF6-B572-DE667A2FDB96}" srcId="{B7FF28EB-F762-4BD5-A6AD-936CA6248C77}" destId="{65E1952D-D902-41E7-84DB-118B8E819DA4}" srcOrd="0" destOrd="0" parTransId="{25F43C1B-CAF6-48E0-B088-0236CE437918}" sibTransId="{4A5857C4-5227-4148-A2C7-FCE829C87539}"/>
    <dgm:cxn modelId="{32F5FCC7-B2D4-40B8-8638-4D9C3DA877E6}" srcId="{65E1952D-D902-41E7-84DB-118B8E819DA4}" destId="{73F241F1-49B8-431F-BE0A-9A0368A267CB}" srcOrd="0" destOrd="0" parTransId="{87BE6A81-1506-448F-99BB-577A1F691CDD}" sibTransId="{E5309DBF-93D3-4825-956E-BCA079FBB08C}"/>
    <dgm:cxn modelId="{0E24B8F0-BDF8-428B-8BAC-4259EB18694E}" srcId="{65E1952D-D902-41E7-84DB-118B8E819DA4}" destId="{37372209-206A-4863-A70B-962DFB442F7C}" srcOrd="13" destOrd="0" parTransId="{E00A39D1-1D19-42EB-855D-C8508E96FD2B}" sibTransId="{B277ED6C-0169-4658-882F-7714DD5F38E2}"/>
    <dgm:cxn modelId="{87630B82-50C7-4C41-AB40-7E8F944AD492}" srcId="{65E1952D-D902-41E7-84DB-118B8E819DA4}" destId="{460B3B37-DBA4-4833-8F61-94F81DDA08BC}" srcOrd="12" destOrd="0" parTransId="{7EA7FFC4-51CB-4772-9BAD-7D2914A38423}" sibTransId="{61477743-B75B-414B-B399-F6A6AB1EA9DA}"/>
    <dgm:cxn modelId="{E0893614-A066-482F-983E-590BCBB985A0}" type="presOf" srcId="{3798039C-F564-44D8-92A9-86AB8665DE74}" destId="{A8C08E99-E61D-4A6C-B0C2-DB01C55EF88E}" srcOrd="1" destOrd="0" presId="urn:microsoft.com/office/officeart/2005/8/layout/orgChart1"/>
    <dgm:cxn modelId="{2830AA89-00AB-482E-93CF-E5EA30A8C341}" srcId="{65E1952D-D902-41E7-84DB-118B8E819DA4}" destId="{33683C20-E23D-4270-AB2C-DCB2504B6DBE}" srcOrd="10" destOrd="0" parTransId="{59D19629-1DA2-4613-92F6-03844F7A77CE}" sibTransId="{466A023D-3465-4121-A12A-E7B69807B0CC}"/>
    <dgm:cxn modelId="{30E6A2B2-33F8-4524-AF58-52386F6062B1}" type="presOf" srcId="{3CD8AE68-BD14-4E5F-B175-821E81C45388}" destId="{1501561A-70CB-4402-88FD-D9B14FD335B2}" srcOrd="1" destOrd="0" presId="urn:microsoft.com/office/officeart/2005/8/layout/orgChart1"/>
    <dgm:cxn modelId="{EDE636D9-E211-4EA8-8F0E-29A24D10ECD4}" type="presOf" srcId="{460B3B37-DBA4-4833-8F61-94F81DDA08BC}" destId="{2525B9DC-411B-404E-A930-69ECB8519809}" srcOrd="1" destOrd="0" presId="urn:microsoft.com/office/officeart/2005/8/layout/orgChart1"/>
    <dgm:cxn modelId="{7D27E32E-F473-48D4-A3B0-4C064A247A21}" type="presOf" srcId="{6C528002-94F1-4BC5-A64F-CF96F0E413CB}" destId="{7DD96993-968C-4779-9D82-7C1CE075301D}" srcOrd="1" destOrd="0" presId="urn:microsoft.com/office/officeart/2005/8/layout/orgChart1"/>
    <dgm:cxn modelId="{ADC14612-E439-4A8F-A6D6-5FE8ADBD93F1}" type="presOf" srcId="{F35FC5BB-5BC8-44EC-AB21-6ED52D1EB4CB}" destId="{1C3BFC08-9794-4B01-A874-E1F1004B935A}" srcOrd="0" destOrd="0" presId="urn:microsoft.com/office/officeart/2005/8/layout/orgChart1"/>
    <dgm:cxn modelId="{9CCC1B59-BE50-436D-B66A-7B737C0F18C7}" type="presOf" srcId="{59D19629-1DA2-4613-92F6-03844F7A77CE}" destId="{053D3A74-BDE7-45A7-BB3D-62EE7679BAB0}" srcOrd="0" destOrd="0" presId="urn:microsoft.com/office/officeart/2005/8/layout/orgChart1"/>
    <dgm:cxn modelId="{36FECF20-A34A-4398-8EBA-5AC2CBC50E2C}" srcId="{65E1952D-D902-41E7-84DB-118B8E819DA4}" destId="{3798039C-F564-44D8-92A9-86AB8665DE74}" srcOrd="6" destOrd="0" parTransId="{A012C404-63EB-422A-BAC7-6CF25F2CA7F0}" sibTransId="{94DA789F-2CDB-464C-BCBB-0E1CE4877E77}"/>
    <dgm:cxn modelId="{717962AD-8D33-4F2B-905F-1D736FAA5684}" type="presOf" srcId="{B609A8A0-D676-4514-A6FD-35B2B9EE2883}" destId="{2170A411-715C-4C5B-9FA3-8A8D25287DF5}" srcOrd="0" destOrd="0" presId="urn:microsoft.com/office/officeart/2005/8/layout/orgChart1"/>
    <dgm:cxn modelId="{F8E99146-918C-4E9F-A479-CA1FB4DEF551}" srcId="{65E1952D-D902-41E7-84DB-118B8E819DA4}" destId="{90E7DC6F-537E-4F75-BC91-CEAEB90F3206}" srcOrd="5" destOrd="0" parTransId="{2C2BB107-3C1A-41B9-B092-E893C4396687}" sibTransId="{3C2A7EA2-DE30-4C59-A0D5-6CDB9EA97C88}"/>
    <dgm:cxn modelId="{52B3DD12-9EBC-46EB-BB22-A52360AD06C1}" type="presOf" srcId="{E00A39D1-1D19-42EB-855D-C8508E96FD2B}" destId="{8B02E856-E1CF-49D4-A4A5-CA24EDBAE160}" srcOrd="0" destOrd="0" presId="urn:microsoft.com/office/officeart/2005/8/layout/orgChart1"/>
    <dgm:cxn modelId="{30A06A11-5065-4508-A37C-935F62D9EE27}" type="presOf" srcId="{7E96D3AE-7034-421C-84F9-5A948B02025F}" destId="{AE9FFA7E-F1B4-4BBC-9D01-DBCF1616862F}" srcOrd="0" destOrd="0" presId="urn:microsoft.com/office/officeart/2005/8/layout/orgChart1"/>
    <dgm:cxn modelId="{4602C4DF-7C9F-4986-8B8F-FA18AC118C0B}" type="presOf" srcId="{87BE6A81-1506-448F-99BB-577A1F691CDD}" destId="{19991C74-F045-4F45-AAE9-A990F1E89299}" srcOrd="0" destOrd="0" presId="urn:microsoft.com/office/officeart/2005/8/layout/orgChart1"/>
    <dgm:cxn modelId="{7083B93D-EE74-412E-9BBC-10CB9FD03260}" type="presOf" srcId="{6FC66444-AAF4-4794-B199-53933DC423BC}" destId="{CFE80ECE-1CB8-418F-BD11-8885C4CB6F57}" srcOrd="0" destOrd="0" presId="urn:microsoft.com/office/officeart/2005/8/layout/orgChart1"/>
    <dgm:cxn modelId="{4C7C0048-C6B3-42CB-9E61-217EB43BAED3}" type="presOf" srcId="{90E7DC6F-537E-4F75-BC91-CEAEB90F3206}" destId="{0B2468BA-E43F-4A4F-83D8-7B24A6509A5C}" srcOrd="1" destOrd="0" presId="urn:microsoft.com/office/officeart/2005/8/layout/orgChart1"/>
    <dgm:cxn modelId="{25992463-8B65-48C7-A8B2-5C184DA789E5}" type="presOf" srcId="{D3AADDFD-306C-4C2C-A85E-E61D354B59AC}" destId="{229B2392-F68D-4E49-B443-00C29C80EABB}" srcOrd="0" destOrd="0" presId="urn:microsoft.com/office/officeart/2005/8/layout/orgChart1"/>
    <dgm:cxn modelId="{7327E75B-3933-43EC-A54D-923935553435}" type="presOf" srcId="{3C840A89-3126-4514-88D7-B839B89FA8D1}" destId="{F9333DC2-46AA-4EB2-8FE5-4A88E47A0864}" srcOrd="0" destOrd="0" presId="urn:microsoft.com/office/officeart/2005/8/layout/orgChart1"/>
    <dgm:cxn modelId="{77905216-F4CF-446C-BAF3-E5B0F8A05F79}" type="presOf" srcId="{6C528002-94F1-4BC5-A64F-CF96F0E413CB}" destId="{7D64BE0D-41EB-46A4-965F-AA4459B6B8DE}" srcOrd="0" destOrd="0" presId="urn:microsoft.com/office/officeart/2005/8/layout/orgChart1"/>
    <dgm:cxn modelId="{D5D2DC0E-5A3A-415C-9F5E-570DED76E08D}" type="presOf" srcId="{C634DD05-420D-44A7-A4EE-33EE7F256165}" destId="{7A4CB072-18F7-4608-B6F0-98E86E4CC22E}" srcOrd="0" destOrd="0" presId="urn:microsoft.com/office/officeart/2005/8/layout/orgChart1"/>
    <dgm:cxn modelId="{F9F0550C-4078-4402-9ACB-3BC8B16A7DBD}" type="presOf" srcId="{D261ECBE-1EA7-4C4D-9671-DB0739A90D30}" destId="{E3F5C291-C642-40DA-940B-6C9E5D7D67CD}" srcOrd="0" destOrd="0" presId="urn:microsoft.com/office/officeart/2005/8/layout/orgChart1"/>
    <dgm:cxn modelId="{86B18522-3D91-4136-96CA-645479071CC6}" type="presOf" srcId="{7EA7FFC4-51CB-4772-9BAD-7D2914A38423}" destId="{EAE1AE70-B5A2-457E-9989-DB9846DF2962}" srcOrd="0" destOrd="0" presId="urn:microsoft.com/office/officeart/2005/8/layout/orgChart1"/>
    <dgm:cxn modelId="{43D2B6DD-A894-4B0E-B90B-C77EA2DB2DF4}" type="presOf" srcId="{460B3B37-DBA4-4833-8F61-94F81DDA08BC}" destId="{D6BC1CEA-F99F-4D99-B68F-A1544B727F30}" srcOrd="0" destOrd="0" presId="urn:microsoft.com/office/officeart/2005/8/layout/orgChart1"/>
    <dgm:cxn modelId="{605B376D-F138-42FB-B2D5-338823030EB0}" srcId="{65E1952D-D902-41E7-84DB-118B8E819DA4}" destId="{C634DD05-420D-44A7-A4EE-33EE7F256165}" srcOrd="9" destOrd="0" parTransId="{3C840A89-3126-4514-88D7-B839B89FA8D1}" sibTransId="{D442F220-F9BA-4474-BD5B-26CA6ACC0B62}"/>
    <dgm:cxn modelId="{D0459B0C-943F-4950-A6F4-8237FD61D4D1}" type="presOf" srcId="{B7FF28EB-F762-4BD5-A6AD-936CA6248C77}" destId="{A933AF2F-14D3-4128-BC2F-9C46EF1B929B}" srcOrd="0" destOrd="0" presId="urn:microsoft.com/office/officeart/2005/8/layout/orgChart1"/>
    <dgm:cxn modelId="{59D38502-C4D1-4FF4-BE8C-426CACD860F0}" type="presOf" srcId="{37372209-206A-4863-A70B-962DFB442F7C}" destId="{89986660-77CA-47D2-8781-53838857B5A6}" srcOrd="0" destOrd="0" presId="urn:microsoft.com/office/officeart/2005/8/layout/orgChart1"/>
    <dgm:cxn modelId="{050391B1-675D-4BE3-8BE6-6CB0A9394041}" srcId="{65E1952D-D902-41E7-84DB-118B8E819DA4}" destId="{7E96D3AE-7034-421C-84F9-5A948B02025F}" srcOrd="2" destOrd="0" parTransId="{F35FC5BB-5BC8-44EC-AB21-6ED52D1EB4CB}" sibTransId="{A24013A1-2963-4199-8A7F-71DEF874456E}"/>
    <dgm:cxn modelId="{FC1CF53E-4186-436A-A51D-DDD88962A6A2}" type="presOf" srcId="{23452B77-1B4A-4972-935A-C5A207DEB787}" destId="{B41D3976-82D6-4F24-AA6C-3C52067A5963}" srcOrd="0" destOrd="0" presId="urn:microsoft.com/office/officeart/2005/8/layout/orgChart1"/>
    <dgm:cxn modelId="{47E3750B-7B58-4871-AE58-2C518B73DA0F}" type="presOf" srcId="{6FC66444-AAF4-4794-B199-53933DC423BC}" destId="{0FA10D5B-1487-4A4F-AB8C-65B26AE89BF8}" srcOrd="1" destOrd="0" presId="urn:microsoft.com/office/officeart/2005/8/layout/orgChart1"/>
    <dgm:cxn modelId="{2A15FE28-7111-4B33-AEFA-85D9CA16B6DD}" type="presOf" srcId="{B609A8A0-D676-4514-A6FD-35B2B9EE2883}" destId="{573C3368-F0E9-4E82-BAA5-DF777FFDC428}" srcOrd="1" destOrd="0" presId="urn:microsoft.com/office/officeart/2005/8/layout/orgChart1"/>
    <dgm:cxn modelId="{CC5B1C15-5C87-49BC-AAA6-49A72B752E3C}" srcId="{65E1952D-D902-41E7-84DB-118B8E819DA4}" destId="{10575704-A74C-4DC5-AF2A-FC44F2BC8CEA}" srcOrd="7" destOrd="0" parTransId="{E020BF0B-084E-4D91-AC9C-03F8C5537CC3}" sibTransId="{96C7CE33-78AC-4802-A0DA-88DEBE9E6048}"/>
    <dgm:cxn modelId="{F7C904D1-B45E-4898-B29B-BE0BA4DF186E}" type="presOf" srcId="{90E7DC6F-537E-4F75-BC91-CEAEB90F3206}" destId="{42DF9839-59E9-431C-9D30-AD67A6C2FDAB}" srcOrd="0" destOrd="0" presId="urn:microsoft.com/office/officeart/2005/8/layout/orgChart1"/>
    <dgm:cxn modelId="{CF0090CE-D5BB-49EB-8BBE-F30DE1A4122A}" type="presOf" srcId="{3798039C-F564-44D8-92A9-86AB8665DE74}" destId="{65EE1C6E-D3D3-4F0F-A413-DFCCA50B2FF2}" srcOrd="0" destOrd="0" presId="urn:microsoft.com/office/officeart/2005/8/layout/orgChart1"/>
    <dgm:cxn modelId="{85B26D24-13D3-4017-B016-9BA03FCA1005}" type="presOf" srcId="{DEA0B522-A7D0-4B0B-A992-C7859DC05803}" destId="{B68D72D1-129C-4A0B-895F-EC0A83C8B892}" srcOrd="0" destOrd="0" presId="urn:microsoft.com/office/officeart/2005/8/layout/orgChart1"/>
    <dgm:cxn modelId="{E6C7F140-2CE0-4CC7-98A6-00D57F936ED9}" type="presOf" srcId="{10575704-A74C-4DC5-AF2A-FC44F2BC8CEA}" destId="{0DE23FAA-FD46-4AF1-9765-9498252A4572}" srcOrd="1" destOrd="0" presId="urn:microsoft.com/office/officeart/2005/8/layout/orgChart1"/>
    <dgm:cxn modelId="{6A72DA9C-D8CD-49C7-A00D-8EBF04EDFB61}" srcId="{65E1952D-D902-41E7-84DB-118B8E819DA4}" destId="{6FC66444-AAF4-4794-B199-53933DC423BC}" srcOrd="3" destOrd="0" parTransId="{B1B269B3-C186-441B-9EEC-DD7A33EE4EA9}" sibTransId="{7CEFA00A-A996-402B-B41E-091806DD6697}"/>
    <dgm:cxn modelId="{557F3AF8-D4B5-46D3-93DE-6A3788EA7198}" type="presOf" srcId="{10575704-A74C-4DC5-AF2A-FC44F2BC8CEA}" destId="{9FFD248F-068E-450A-94C2-B18B4B763F28}" srcOrd="0" destOrd="0" presId="urn:microsoft.com/office/officeart/2005/8/layout/orgChart1"/>
    <dgm:cxn modelId="{F3905268-B1C9-469B-A8FA-E3A2136F0B6F}" srcId="{65E1952D-D902-41E7-84DB-118B8E819DA4}" destId="{6C528002-94F1-4BC5-A64F-CF96F0E413CB}" srcOrd="8" destOrd="0" parTransId="{4E461210-B0AA-425C-A3AF-9D235CD8F925}" sibTransId="{47D0EB8B-2D5B-43A7-BB47-1FF02FDDB2CC}"/>
    <dgm:cxn modelId="{81CEF5EB-EF12-4CB2-80EA-18937A2E27A6}" type="presOf" srcId="{B1B269B3-C186-441B-9EEC-DD7A33EE4EA9}" destId="{F3BCD57D-ABAF-41F1-88E5-0219D0660D80}" srcOrd="0" destOrd="0" presId="urn:microsoft.com/office/officeart/2005/8/layout/orgChart1"/>
    <dgm:cxn modelId="{4DD3CBB2-9E4A-433D-810A-1AAD39005DCD}" type="presOf" srcId="{65E1952D-D902-41E7-84DB-118B8E819DA4}" destId="{05A69DBB-8DCC-4F4D-9A86-9B9BC40F5325}" srcOrd="1" destOrd="0" presId="urn:microsoft.com/office/officeart/2005/8/layout/orgChart1"/>
    <dgm:cxn modelId="{C73E1767-0B87-4EFB-A4C8-2108983DB580}" srcId="{65E1952D-D902-41E7-84DB-118B8E819DA4}" destId="{3CD8AE68-BD14-4E5F-B175-821E81C45388}" srcOrd="4" destOrd="0" parTransId="{D261ECBE-1EA7-4C4D-9671-DB0739A90D30}" sibTransId="{C5B255E5-8809-4E42-9BD6-00A2D31476A0}"/>
    <dgm:cxn modelId="{327EE1A7-9A78-477D-B0F1-384498803D57}" type="presOf" srcId="{DEA0B522-A7D0-4B0B-A992-C7859DC05803}" destId="{F4E130C0-3940-4053-8290-03FEF17A2307}" srcOrd="1" destOrd="0" presId="urn:microsoft.com/office/officeart/2005/8/layout/orgChart1"/>
    <dgm:cxn modelId="{77B5248B-4636-4292-9E18-75B271F220A6}" type="presOf" srcId="{C634DD05-420D-44A7-A4EE-33EE7F256165}" destId="{EB6BDC6D-8C5D-4B15-BD50-101080E192DE}" srcOrd="1" destOrd="0" presId="urn:microsoft.com/office/officeart/2005/8/layout/orgChart1"/>
    <dgm:cxn modelId="{567FFA3D-66C3-4134-AFC7-6975A43A9C4B}" type="presParOf" srcId="{A933AF2F-14D3-4128-BC2F-9C46EF1B929B}" destId="{DF789CC4-54D9-4DFF-8E3A-3E0010904756}" srcOrd="0" destOrd="0" presId="urn:microsoft.com/office/officeart/2005/8/layout/orgChart1"/>
    <dgm:cxn modelId="{2B0F629F-B11B-4B8F-804F-5846F481FA0E}" type="presParOf" srcId="{DF789CC4-54D9-4DFF-8E3A-3E0010904756}" destId="{75CD99A1-B76F-47AC-BE7C-64598EFAF50F}" srcOrd="0" destOrd="0" presId="urn:microsoft.com/office/officeart/2005/8/layout/orgChart1"/>
    <dgm:cxn modelId="{1F214E90-9020-40DC-BA63-6E993E05F99B}" type="presParOf" srcId="{75CD99A1-B76F-47AC-BE7C-64598EFAF50F}" destId="{9C47EC12-7729-4679-A7E4-7914DE7578F8}" srcOrd="0" destOrd="0" presId="urn:microsoft.com/office/officeart/2005/8/layout/orgChart1"/>
    <dgm:cxn modelId="{E9A6D3AA-3A05-4E22-A036-DBAF24598F34}" type="presParOf" srcId="{75CD99A1-B76F-47AC-BE7C-64598EFAF50F}" destId="{05A69DBB-8DCC-4F4D-9A86-9B9BC40F5325}" srcOrd="1" destOrd="0" presId="urn:microsoft.com/office/officeart/2005/8/layout/orgChart1"/>
    <dgm:cxn modelId="{22DCC64B-72F6-4043-A76E-A50D60F3D85E}" type="presParOf" srcId="{DF789CC4-54D9-4DFF-8E3A-3E0010904756}" destId="{A5AB7883-0DD9-4D68-AE81-FC7A412D84F3}" srcOrd="1" destOrd="0" presId="urn:microsoft.com/office/officeart/2005/8/layout/orgChart1"/>
    <dgm:cxn modelId="{4040E545-D180-4A19-B8EC-EB5CD7A9BB65}" type="presParOf" srcId="{A5AB7883-0DD9-4D68-AE81-FC7A412D84F3}" destId="{2D700850-3496-48EA-BF50-CAFEE12D1648}" srcOrd="0" destOrd="0" presId="urn:microsoft.com/office/officeart/2005/8/layout/orgChart1"/>
    <dgm:cxn modelId="{C483B8D8-D772-4E9F-A26A-FFA78AF1E173}" type="presParOf" srcId="{A5AB7883-0DD9-4D68-AE81-FC7A412D84F3}" destId="{D404B75E-0FD7-4219-9370-E8017D0D79FF}" srcOrd="1" destOrd="0" presId="urn:microsoft.com/office/officeart/2005/8/layout/orgChart1"/>
    <dgm:cxn modelId="{D2DB1D12-114F-4C9B-AD8B-FD1CCE776AD3}" type="presParOf" srcId="{D404B75E-0FD7-4219-9370-E8017D0D79FF}" destId="{03DD41F2-06AC-42A5-AFDA-8FCA5B1CB084}" srcOrd="0" destOrd="0" presId="urn:microsoft.com/office/officeart/2005/8/layout/orgChart1"/>
    <dgm:cxn modelId="{6A852EEC-E3D2-4933-A9F1-D5BC36DC6AB8}" type="presParOf" srcId="{03DD41F2-06AC-42A5-AFDA-8FCA5B1CB084}" destId="{42DF9839-59E9-431C-9D30-AD67A6C2FDAB}" srcOrd="0" destOrd="0" presId="urn:microsoft.com/office/officeart/2005/8/layout/orgChart1"/>
    <dgm:cxn modelId="{A8FD855D-316C-47DB-B248-F01F8E3D841B}" type="presParOf" srcId="{03DD41F2-06AC-42A5-AFDA-8FCA5B1CB084}" destId="{0B2468BA-E43F-4A4F-83D8-7B24A6509A5C}" srcOrd="1" destOrd="0" presId="urn:microsoft.com/office/officeart/2005/8/layout/orgChart1"/>
    <dgm:cxn modelId="{A9B78070-31E0-4040-B289-01B03D3790BF}" type="presParOf" srcId="{D404B75E-0FD7-4219-9370-E8017D0D79FF}" destId="{698D6A22-4DDD-4FE6-ACF6-F413E0994A4F}" srcOrd="1" destOrd="0" presId="urn:microsoft.com/office/officeart/2005/8/layout/orgChart1"/>
    <dgm:cxn modelId="{FD36882D-5F02-4C8C-BA02-6497A02D8EA6}" type="presParOf" srcId="{D404B75E-0FD7-4219-9370-E8017D0D79FF}" destId="{98655051-51AB-4DB9-8723-0AE10D9EC125}" srcOrd="2" destOrd="0" presId="urn:microsoft.com/office/officeart/2005/8/layout/orgChart1"/>
    <dgm:cxn modelId="{7E1FECC8-3BB4-4B57-8ADB-32DB4B65B6D8}" type="presParOf" srcId="{A5AB7883-0DD9-4D68-AE81-FC7A412D84F3}" destId="{E35A22F1-A234-450A-8F3A-C3BE44908094}" srcOrd="2" destOrd="0" presId="urn:microsoft.com/office/officeart/2005/8/layout/orgChart1"/>
    <dgm:cxn modelId="{2F52A2C1-9EF8-4538-96AA-0DDD69A440DD}" type="presParOf" srcId="{A5AB7883-0DD9-4D68-AE81-FC7A412D84F3}" destId="{FF5E883D-E2F8-44FF-85E2-7ACC30473EEF}" srcOrd="3" destOrd="0" presId="urn:microsoft.com/office/officeart/2005/8/layout/orgChart1"/>
    <dgm:cxn modelId="{7B7CFFF2-5E52-4AFD-8313-E46D7838DF2B}" type="presParOf" srcId="{FF5E883D-E2F8-44FF-85E2-7ACC30473EEF}" destId="{9926C876-DD2B-4145-A4DB-A27CE7BC9FC5}" srcOrd="0" destOrd="0" presId="urn:microsoft.com/office/officeart/2005/8/layout/orgChart1"/>
    <dgm:cxn modelId="{F6B0CDE1-839C-4BF8-9C4C-89F0D76C1AC2}" type="presParOf" srcId="{9926C876-DD2B-4145-A4DB-A27CE7BC9FC5}" destId="{65EE1C6E-D3D3-4F0F-A413-DFCCA50B2FF2}" srcOrd="0" destOrd="0" presId="urn:microsoft.com/office/officeart/2005/8/layout/orgChart1"/>
    <dgm:cxn modelId="{407077E0-A969-4C96-8BC8-787C1F0AAA12}" type="presParOf" srcId="{9926C876-DD2B-4145-A4DB-A27CE7BC9FC5}" destId="{A8C08E99-E61D-4A6C-B0C2-DB01C55EF88E}" srcOrd="1" destOrd="0" presId="urn:microsoft.com/office/officeart/2005/8/layout/orgChart1"/>
    <dgm:cxn modelId="{50184A18-76AF-4A83-8392-353408F34C67}" type="presParOf" srcId="{FF5E883D-E2F8-44FF-85E2-7ACC30473EEF}" destId="{8D09E62C-F7B9-4C81-97AB-25BB82A52A41}" srcOrd="1" destOrd="0" presId="urn:microsoft.com/office/officeart/2005/8/layout/orgChart1"/>
    <dgm:cxn modelId="{F294C53C-A90A-47FD-995A-22C729F4F47F}" type="presParOf" srcId="{FF5E883D-E2F8-44FF-85E2-7ACC30473EEF}" destId="{0425CCB5-86CD-49FA-ACAB-EC1532E3F5C1}" srcOrd="2" destOrd="0" presId="urn:microsoft.com/office/officeart/2005/8/layout/orgChart1"/>
    <dgm:cxn modelId="{825849AF-30FB-4BD3-AA5A-E7F86D38A654}" type="presParOf" srcId="{A5AB7883-0DD9-4D68-AE81-FC7A412D84F3}" destId="{78A0F333-39F6-4FEF-B9A8-0C14BF965EB2}" srcOrd="4" destOrd="0" presId="urn:microsoft.com/office/officeart/2005/8/layout/orgChart1"/>
    <dgm:cxn modelId="{93133686-AB2C-4CE8-9527-201D01730D00}" type="presParOf" srcId="{A5AB7883-0DD9-4D68-AE81-FC7A412D84F3}" destId="{55488167-7258-4380-8869-8EF1491A94B1}" srcOrd="5" destOrd="0" presId="urn:microsoft.com/office/officeart/2005/8/layout/orgChart1"/>
    <dgm:cxn modelId="{3420C463-FE09-4523-8733-035D754FBAB7}" type="presParOf" srcId="{55488167-7258-4380-8869-8EF1491A94B1}" destId="{C7A68225-11C3-484D-8F82-BC76A3838FF7}" srcOrd="0" destOrd="0" presId="urn:microsoft.com/office/officeart/2005/8/layout/orgChart1"/>
    <dgm:cxn modelId="{AF8A347C-A64F-4C73-9F82-B65C9451CEC1}" type="presParOf" srcId="{C7A68225-11C3-484D-8F82-BC76A3838FF7}" destId="{9FFD248F-068E-450A-94C2-B18B4B763F28}" srcOrd="0" destOrd="0" presId="urn:microsoft.com/office/officeart/2005/8/layout/orgChart1"/>
    <dgm:cxn modelId="{00AD1C5F-E29D-4CAE-8773-5E80FD4B91B2}" type="presParOf" srcId="{C7A68225-11C3-484D-8F82-BC76A3838FF7}" destId="{0DE23FAA-FD46-4AF1-9765-9498252A4572}" srcOrd="1" destOrd="0" presId="urn:microsoft.com/office/officeart/2005/8/layout/orgChart1"/>
    <dgm:cxn modelId="{FAEC8852-E0A1-4E75-9D19-3FB08898BD67}" type="presParOf" srcId="{55488167-7258-4380-8869-8EF1491A94B1}" destId="{D17CDD75-05C5-43AA-9DC5-74BB57873F71}" srcOrd="1" destOrd="0" presId="urn:microsoft.com/office/officeart/2005/8/layout/orgChart1"/>
    <dgm:cxn modelId="{C876FAE5-84C3-45E1-9512-6FA0A3AB2EA7}" type="presParOf" srcId="{55488167-7258-4380-8869-8EF1491A94B1}" destId="{2FC7EB6C-2F2F-47B7-8112-30D18EE8B71E}" srcOrd="2" destOrd="0" presId="urn:microsoft.com/office/officeart/2005/8/layout/orgChart1"/>
    <dgm:cxn modelId="{13BEC9AF-8718-4807-949D-98EBA53F1348}" type="presParOf" srcId="{A5AB7883-0DD9-4D68-AE81-FC7A412D84F3}" destId="{6B2D68EC-64AD-4C00-9384-FFEBF9A2F5B9}" srcOrd="6" destOrd="0" presId="urn:microsoft.com/office/officeart/2005/8/layout/orgChart1"/>
    <dgm:cxn modelId="{A2EB9582-2C66-4BB8-8DB8-83063A35406E}" type="presParOf" srcId="{A5AB7883-0DD9-4D68-AE81-FC7A412D84F3}" destId="{951DF5D8-1D89-4D4F-850E-309924476C16}" srcOrd="7" destOrd="0" presId="urn:microsoft.com/office/officeart/2005/8/layout/orgChart1"/>
    <dgm:cxn modelId="{CE26A0CF-6AC1-4B34-9F73-5124AF726B5F}" type="presParOf" srcId="{951DF5D8-1D89-4D4F-850E-309924476C16}" destId="{29840A56-7E1A-474B-96B9-DDE8F683AE66}" srcOrd="0" destOrd="0" presId="urn:microsoft.com/office/officeart/2005/8/layout/orgChart1"/>
    <dgm:cxn modelId="{7BD45969-262B-4E7D-B085-5E2255696826}" type="presParOf" srcId="{29840A56-7E1A-474B-96B9-DDE8F683AE66}" destId="{7D64BE0D-41EB-46A4-965F-AA4459B6B8DE}" srcOrd="0" destOrd="0" presId="urn:microsoft.com/office/officeart/2005/8/layout/orgChart1"/>
    <dgm:cxn modelId="{261D6307-7BC5-4DFC-B53C-47E4F209AEE2}" type="presParOf" srcId="{29840A56-7E1A-474B-96B9-DDE8F683AE66}" destId="{7DD96993-968C-4779-9D82-7C1CE075301D}" srcOrd="1" destOrd="0" presId="urn:microsoft.com/office/officeart/2005/8/layout/orgChart1"/>
    <dgm:cxn modelId="{1C9337A0-E500-4A0F-A991-CF4B0AC16638}" type="presParOf" srcId="{951DF5D8-1D89-4D4F-850E-309924476C16}" destId="{CD5849EB-81A8-418D-80EC-1E1F0D9BFFC5}" srcOrd="1" destOrd="0" presId="urn:microsoft.com/office/officeart/2005/8/layout/orgChart1"/>
    <dgm:cxn modelId="{30BEE62A-43D0-42BE-A976-7C0E90946F65}" type="presParOf" srcId="{951DF5D8-1D89-4D4F-850E-309924476C16}" destId="{6EDACF56-4F86-49D8-871F-5125FC4B0B9A}" srcOrd="2" destOrd="0" presId="urn:microsoft.com/office/officeart/2005/8/layout/orgChart1"/>
    <dgm:cxn modelId="{E32F4D05-E4EE-471E-A19A-692A5EDFAD0D}" type="presParOf" srcId="{A5AB7883-0DD9-4D68-AE81-FC7A412D84F3}" destId="{F9333DC2-46AA-4EB2-8FE5-4A88E47A0864}" srcOrd="8" destOrd="0" presId="urn:microsoft.com/office/officeart/2005/8/layout/orgChart1"/>
    <dgm:cxn modelId="{150DDF00-8AC6-4C65-A093-643F66C26C29}" type="presParOf" srcId="{A5AB7883-0DD9-4D68-AE81-FC7A412D84F3}" destId="{34A738C8-7B2F-4690-A934-F51D8831183C}" srcOrd="9" destOrd="0" presId="urn:microsoft.com/office/officeart/2005/8/layout/orgChart1"/>
    <dgm:cxn modelId="{281BF2D1-C03B-45C3-86CF-ACD1A6C336BC}" type="presParOf" srcId="{34A738C8-7B2F-4690-A934-F51D8831183C}" destId="{A07BE4BF-C9E8-44BB-8FE6-E28BCECF8F4C}" srcOrd="0" destOrd="0" presId="urn:microsoft.com/office/officeart/2005/8/layout/orgChart1"/>
    <dgm:cxn modelId="{394B0A7F-AA74-4265-AF03-A9AAA3F56F31}" type="presParOf" srcId="{A07BE4BF-C9E8-44BB-8FE6-E28BCECF8F4C}" destId="{7A4CB072-18F7-4608-B6F0-98E86E4CC22E}" srcOrd="0" destOrd="0" presId="urn:microsoft.com/office/officeart/2005/8/layout/orgChart1"/>
    <dgm:cxn modelId="{910497EF-6171-4046-B939-954C0BC4A527}" type="presParOf" srcId="{A07BE4BF-C9E8-44BB-8FE6-E28BCECF8F4C}" destId="{EB6BDC6D-8C5D-4B15-BD50-101080E192DE}" srcOrd="1" destOrd="0" presId="urn:microsoft.com/office/officeart/2005/8/layout/orgChart1"/>
    <dgm:cxn modelId="{995C82F6-1F5A-4EB5-BF8E-E2BD59AA104D}" type="presParOf" srcId="{34A738C8-7B2F-4690-A934-F51D8831183C}" destId="{413C5D24-6559-4C91-9E3C-343C90882CC1}" srcOrd="1" destOrd="0" presId="urn:microsoft.com/office/officeart/2005/8/layout/orgChart1"/>
    <dgm:cxn modelId="{36A02E3C-EF74-4462-A26F-6F63300E1C12}" type="presParOf" srcId="{34A738C8-7B2F-4690-A934-F51D8831183C}" destId="{8823619D-2010-43CC-848A-C28DA18D0BF9}" srcOrd="2" destOrd="0" presId="urn:microsoft.com/office/officeart/2005/8/layout/orgChart1"/>
    <dgm:cxn modelId="{4ABFBA09-AF67-4BC8-922E-F2525FB81C65}" type="presParOf" srcId="{A5AB7883-0DD9-4D68-AE81-FC7A412D84F3}" destId="{053D3A74-BDE7-45A7-BB3D-62EE7679BAB0}" srcOrd="10" destOrd="0" presId="urn:microsoft.com/office/officeart/2005/8/layout/orgChart1"/>
    <dgm:cxn modelId="{2714E5D5-64A6-49F3-8C2A-C4B8712E0EE9}" type="presParOf" srcId="{A5AB7883-0DD9-4D68-AE81-FC7A412D84F3}" destId="{B06A7814-A09F-4ACF-83AC-EF9776224BFB}" srcOrd="11" destOrd="0" presId="urn:microsoft.com/office/officeart/2005/8/layout/orgChart1"/>
    <dgm:cxn modelId="{D928B522-48A1-4588-B48E-F4C8B99F1A97}" type="presParOf" srcId="{B06A7814-A09F-4ACF-83AC-EF9776224BFB}" destId="{AA55530F-9EF0-498D-A9C0-110BB3B7BF08}" srcOrd="0" destOrd="0" presId="urn:microsoft.com/office/officeart/2005/8/layout/orgChart1"/>
    <dgm:cxn modelId="{A0B27620-2F66-4BCE-ADF4-4C51750A028A}" type="presParOf" srcId="{AA55530F-9EF0-498D-A9C0-110BB3B7BF08}" destId="{FC4759E4-F447-4048-A480-BEE8BE4B8AE4}" srcOrd="0" destOrd="0" presId="urn:microsoft.com/office/officeart/2005/8/layout/orgChart1"/>
    <dgm:cxn modelId="{080F020E-8D85-4B0C-A3B4-67D7FBAEEFEA}" type="presParOf" srcId="{AA55530F-9EF0-498D-A9C0-110BB3B7BF08}" destId="{797556FA-ED8F-4B40-B963-3F8A40A38445}" srcOrd="1" destOrd="0" presId="urn:microsoft.com/office/officeart/2005/8/layout/orgChart1"/>
    <dgm:cxn modelId="{9D8ADD44-5D79-40D7-95FE-F593B5183434}" type="presParOf" srcId="{B06A7814-A09F-4ACF-83AC-EF9776224BFB}" destId="{ADE2896F-C746-484A-AB18-F99B4D194601}" srcOrd="1" destOrd="0" presId="urn:microsoft.com/office/officeart/2005/8/layout/orgChart1"/>
    <dgm:cxn modelId="{90B4D2FA-88BC-4899-BB33-38491CE9B4E0}" type="presParOf" srcId="{B06A7814-A09F-4ACF-83AC-EF9776224BFB}" destId="{4BF88745-4487-4799-87C3-9251657DB804}" srcOrd="2" destOrd="0" presId="urn:microsoft.com/office/officeart/2005/8/layout/orgChart1"/>
    <dgm:cxn modelId="{917DEC19-18AA-49E7-8093-67B5BDDDAF86}" type="presParOf" srcId="{A5AB7883-0DD9-4D68-AE81-FC7A412D84F3}" destId="{B41D3976-82D6-4F24-AA6C-3C52067A5963}" srcOrd="12" destOrd="0" presId="urn:microsoft.com/office/officeart/2005/8/layout/orgChart1"/>
    <dgm:cxn modelId="{26A679C2-35A3-4F42-BF63-E94F49EB9DBA}" type="presParOf" srcId="{A5AB7883-0DD9-4D68-AE81-FC7A412D84F3}" destId="{CCBF2805-77EF-4C6F-9E65-731D4261A20C}" srcOrd="13" destOrd="0" presId="urn:microsoft.com/office/officeart/2005/8/layout/orgChart1"/>
    <dgm:cxn modelId="{3F317C70-7C67-4C1C-85F1-85FF3846E8B8}" type="presParOf" srcId="{CCBF2805-77EF-4C6F-9E65-731D4261A20C}" destId="{56BD41E1-797C-4B93-92E1-A30461FB3DAF}" srcOrd="0" destOrd="0" presId="urn:microsoft.com/office/officeart/2005/8/layout/orgChart1"/>
    <dgm:cxn modelId="{B4E06F1C-90A1-400C-83F8-5DD1140209DC}" type="presParOf" srcId="{56BD41E1-797C-4B93-92E1-A30461FB3DAF}" destId="{B68D72D1-129C-4A0B-895F-EC0A83C8B892}" srcOrd="0" destOrd="0" presId="urn:microsoft.com/office/officeart/2005/8/layout/orgChart1"/>
    <dgm:cxn modelId="{AC86248C-5DFD-41FA-BD21-CAD3CE4961DB}" type="presParOf" srcId="{56BD41E1-797C-4B93-92E1-A30461FB3DAF}" destId="{F4E130C0-3940-4053-8290-03FEF17A2307}" srcOrd="1" destOrd="0" presId="urn:microsoft.com/office/officeart/2005/8/layout/orgChart1"/>
    <dgm:cxn modelId="{38C636C7-781B-4886-9CD0-4E9DA41320BC}" type="presParOf" srcId="{CCBF2805-77EF-4C6F-9E65-731D4261A20C}" destId="{9CEC90DE-B379-403D-B4FE-C9EA052CDE81}" srcOrd="1" destOrd="0" presId="urn:microsoft.com/office/officeart/2005/8/layout/orgChart1"/>
    <dgm:cxn modelId="{1CCC9A50-A672-4D00-9E58-EEFDB9132AE3}" type="presParOf" srcId="{CCBF2805-77EF-4C6F-9E65-731D4261A20C}" destId="{89A241F8-0E34-4877-B896-4DE592476958}" srcOrd="2" destOrd="0" presId="urn:microsoft.com/office/officeart/2005/8/layout/orgChart1"/>
    <dgm:cxn modelId="{B9260547-5C9D-46FA-8717-03B5996BAB8D}" type="presParOf" srcId="{A5AB7883-0DD9-4D68-AE81-FC7A412D84F3}" destId="{EAE1AE70-B5A2-457E-9989-DB9846DF2962}" srcOrd="14" destOrd="0" presId="urn:microsoft.com/office/officeart/2005/8/layout/orgChart1"/>
    <dgm:cxn modelId="{35111786-79B3-43D7-B33C-B3FCB0D6C384}" type="presParOf" srcId="{A5AB7883-0DD9-4D68-AE81-FC7A412D84F3}" destId="{E1AAC7FC-CC72-4554-BA89-36AEC9E63545}" srcOrd="15" destOrd="0" presId="urn:microsoft.com/office/officeart/2005/8/layout/orgChart1"/>
    <dgm:cxn modelId="{5429FD39-510C-4C45-9CB9-503E111FECF3}" type="presParOf" srcId="{E1AAC7FC-CC72-4554-BA89-36AEC9E63545}" destId="{44CBE487-9074-4CFA-99B3-14E132375E68}" srcOrd="0" destOrd="0" presId="urn:microsoft.com/office/officeart/2005/8/layout/orgChart1"/>
    <dgm:cxn modelId="{C1CE42C9-9F78-47EA-874F-DC7B74CEE4AA}" type="presParOf" srcId="{44CBE487-9074-4CFA-99B3-14E132375E68}" destId="{D6BC1CEA-F99F-4D99-B68F-A1544B727F30}" srcOrd="0" destOrd="0" presId="urn:microsoft.com/office/officeart/2005/8/layout/orgChart1"/>
    <dgm:cxn modelId="{2BB62454-7FA0-4FF5-9A3D-A587575FD0D5}" type="presParOf" srcId="{44CBE487-9074-4CFA-99B3-14E132375E68}" destId="{2525B9DC-411B-404E-A930-69ECB8519809}" srcOrd="1" destOrd="0" presId="urn:microsoft.com/office/officeart/2005/8/layout/orgChart1"/>
    <dgm:cxn modelId="{E95A72F5-FAF3-4632-9C5A-AAEE88DDB9A3}" type="presParOf" srcId="{E1AAC7FC-CC72-4554-BA89-36AEC9E63545}" destId="{BE80BC59-774F-4F49-8172-3B5CA3BE5FED}" srcOrd="1" destOrd="0" presId="urn:microsoft.com/office/officeart/2005/8/layout/orgChart1"/>
    <dgm:cxn modelId="{84C87167-F778-4B63-84A4-62E5B4ECAC27}" type="presParOf" srcId="{E1AAC7FC-CC72-4554-BA89-36AEC9E63545}" destId="{C1976F95-2068-4D97-A870-CADB61F38484}" srcOrd="2" destOrd="0" presId="urn:microsoft.com/office/officeart/2005/8/layout/orgChart1"/>
    <dgm:cxn modelId="{AD7FBC67-75A1-40D6-9D02-08FDDB0610D5}" type="presParOf" srcId="{A5AB7883-0DD9-4D68-AE81-FC7A412D84F3}" destId="{8B02E856-E1CF-49D4-A4A5-CA24EDBAE160}" srcOrd="16" destOrd="0" presId="urn:microsoft.com/office/officeart/2005/8/layout/orgChart1"/>
    <dgm:cxn modelId="{B1978D2D-FEAE-4AAE-9C58-80EDFC89F06C}" type="presParOf" srcId="{A5AB7883-0DD9-4D68-AE81-FC7A412D84F3}" destId="{1EE1F08E-E082-4AF8-B944-1D67351542DE}" srcOrd="17" destOrd="0" presId="urn:microsoft.com/office/officeart/2005/8/layout/orgChart1"/>
    <dgm:cxn modelId="{B41CD830-6560-456E-B856-92A62E164B31}" type="presParOf" srcId="{1EE1F08E-E082-4AF8-B944-1D67351542DE}" destId="{E1327B1F-133F-426F-923C-3E2134F7D6B5}" srcOrd="0" destOrd="0" presId="urn:microsoft.com/office/officeart/2005/8/layout/orgChart1"/>
    <dgm:cxn modelId="{6EB98F56-0F8E-43B3-BCC5-D4F7A6658C4E}" type="presParOf" srcId="{E1327B1F-133F-426F-923C-3E2134F7D6B5}" destId="{89986660-77CA-47D2-8781-53838857B5A6}" srcOrd="0" destOrd="0" presId="urn:microsoft.com/office/officeart/2005/8/layout/orgChart1"/>
    <dgm:cxn modelId="{5BBD9F33-5CF7-47EA-B860-19344015187B}" type="presParOf" srcId="{E1327B1F-133F-426F-923C-3E2134F7D6B5}" destId="{01514074-C1E8-425D-BCB1-4BB9CBA4C604}" srcOrd="1" destOrd="0" presId="urn:microsoft.com/office/officeart/2005/8/layout/orgChart1"/>
    <dgm:cxn modelId="{46335955-EF3A-4FDE-B939-BADFC739604B}" type="presParOf" srcId="{1EE1F08E-E082-4AF8-B944-1D67351542DE}" destId="{ECACE878-CBA2-4E2F-8005-40EB59F84BF6}" srcOrd="1" destOrd="0" presId="urn:microsoft.com/office/officeart/2005/8/layout/orgChart1"/>
    <dgm:cxn modelId="{8B0F1422-D1B3-40AE-8ED5-3D2A65913173}" type="presParOf" srcId="{1EE1F08E-E082-4AF8-B944-1D67351542DE}" destId="{1F534322-E093-4E30-9D09-5F8BF30EF467}" srcOrd="2" destOrd="0" presId="urn:microsoft.com/office/officeart/2005/8/layout/orgChart1"/>
    <dgm:cxn modelId="{0DD372C6-B949-4DAA-B4DF-33D30740F785}" type="presParOf" srcId="{DF789CC4-54D9-4DFF-8E3A-3E0010904756}" destId="{832BBD93-9A9C-4E40-86CA-2E7D07B9FDAE}" srcOrd="2" destOrd="0" presId="urn:microsoft.com/office/officeart/2005/8/layout/orgChart1"/>
    <dgm:cxn modelId="{45112905-4DD3-4B62-AC39-F53CA45EAA1B}" type="presParOf" srcId="{832BBD93-9A9C-4E40-86CA-2E7D07B9FDAE}" destId="{19991C74-F045-4F45-AAE9-A990F1E89299}" srcOrd="0" destOrd="0" presId="urn:microsoft.com/office/officeart/2005/8/layout/orgChart1"/>
    <dgm:cxn modelId="{3D76F8B5-0251-45FC-8BA2-E36BABC2A9C2}" type="presParOf" srcId="{832BBD93-9A9C-4E40-86CA-2E7D07B9FDAE}" destId="{700D1960-3079-4520-8C2E-2CBC7A0A8353}" srcOrd="1" destOrd="0" presId="urn:microsoft.com/office/officeart/2005/8/layout/orgChart1"/>
    <dgm:cxn modelId="{9AA67FE3-6076-4FF4-8CEB-327B0A98D88C}" type="presParOf" srcId="{700D1960-3079-4520-8C2E-2CBC7A0A8353}" destId="{253ECEE4-8D43-46D7-9994-6ADDC0482AF4}" srcOrd="0" destOrd="0" presId="urn:microsoft.com/office/officeart/2005/8/layout/orgChart1"/>
    <dgm:cxn modelId="{BA204BFE-389A-4668-B832-4E0A0DD9771C}" type="presParOf" srcId="{253ECEE4-8D43-46D7-9994-6ADDC0482AF4}" destId="{F882F95E-C653-414D-930E-486AEEDF1E57}" srcOrd="0" destOrd="0" presId="urn:microsoft.com/office/officeart/2005/8/layout/orgChart1"/>
    <dgm:cxn modelId="{773311EF-5E78-4DCE-8B4A-7598AF7E45E5}" type="presParOf" srcId="{253ECEE4-8D43-46D7-9994-6ADDC0482AF4}" destId="{D075E06D-D3E5-4D63-9F60-7617A90B626C}" srcOrd="1" destOrd="0" presId="urn:microsoft.com/office/officeart/2005/8/layout/orgChart1"/>
    <dgm:cxn modelId="{5AC86CF4-075F-4464-8AA6-62FF93676F66}" type="presParOf" srcId="{700D1960-3079-4520-8C2E-2CBC7A0A8353}" destId="{C5C38695-BAF0-4BE6-A3AC-59AFF78825B1}" srcOrd="1" destOrd="0" presId="urn:microsoft.com/office/officeart/2005/8/layout/orgChart1"/>
    <dgm:cxn modelId="{AED582F0-74A8-4A3D-BA7C-D4AD757E2235}" type="presParOf" srcId="{700D1960-3079-4520-8C2E-2CBC7A0A8353}" destId="{0BBA66A8-E0ED-4EC5-9AF5-2469BAA44FFA}" srcOrd="2" destOrd="0" presId="urn:microsoft.com/office/officeart/2005/8/layout/orgChart1"/>
    <dgm:cxn modelId="{0CD7C4A9-9FE3-4405-A0CF-1AF739A2B59D}" type="presParOf" srcId="{832BBD93-9A9C-4E40-86CA-2E7D07B9FDAE}" destId="{229B2392-F68D-4E49-B443-00C29C80EABB}" srcOrd="2" destOrd="0" presId="urn:microsoft.com/office/officeart/2005/8/layout/orgChart1"/>
    <dgm:cxn modelId="{816794D5-9B0C-421E-B676-55D63A4E7BA7}" type="presParOf" srcId="{832BBD93-9A9C-4E40-86CA-2E7D07B9FDAE}" destId="{2E3C962D-1957-42B4-A177-B9310974422E}" srcOrd="3" destOrd="0" presId="urn:microsoft.com/office/officeart/2005/8/layout/orgChart1"/>
    <dgm:cxn modelId="{48D90450-A0DD-47C4-9E8D-BD4B31129312}" type="presParOf" srcId="{2E3C962D-1957-42B4-A177-B9310974422E}" destId="{5C886049-CDB0-4F16-BDE8-96E43F43AE85}" srcOrd="0" destOrd="0" presId="urn:microsoft.com/office/officeart/2005/8/layout/orgChart1"/>
    <dgm:cxn modelId="{1FB995D6-059D-44D6-B9C6-F1A1CE37A015}" type="presParOf" srcId="{5C886049-CDB0-4F16-BDE8-96E43F43AE85}" destId="{2170A411-715C-4C5B-9FA3-8A8D25287DF5}" srcOrd="0" destOrd="0" presId="urn:microsoft.com/office/officeart/2005/8/layout/orgChart1"/>
    <dgm:cxn modelId="{A6B25F46-6579-4C0B-A6D3-838B94355F53}" type="presParOf" srcId="{5C886049-CDB0-4F16-BDE8-96E43F43AE85}" destId="{573C3368-F0E9-4E82-BAA5-DF777FFDC428}" srcOrd="1" destOrd="0" presId="urn:microsoft.com/office/officeart/2005/8/layout/orgChart1"/>
    <dgm:cxn modelId="{822A9449-5BF1-40B9-84CC-98EBB2EDD5CE}" type="presParOf" srcId="{2E3C962D-1957-42B4-A177-B9310974422E}" destId="{87CE44BD-7AA0-46FE-871A-E80FB3D8F142}" srcOrd="1" destOrd="0" presId="urn:microsoft.com/office/officeart/2005/8/layout/orgChart1"/>
    <dgm:cxn modelId="{AC0069B0-0DD8-43F8-9620-80F1B78A4F96}" type="presParOf" srcId="{2E3C962D-1957-42B4-A177-B9310974422E}" destId="{DD23C3A9-D090-4547-AC4F-0A1F2CCBD903}" srcOrd="2" destOrd="0" presId="urn:microsoft.com/office/officeart/2005/8/layout/orgChart1"/>
    <dgm:cxn modelId="{65C43E47-798A-4883-9646-AB7A45F20C64}" type="presParOf" srcId="{832BBD93-9A9C-4E40-86CA-2E7D07B9FDAE}" destId="{1C3BFC08-9794-4B01-A874-E1F1004B935A}" srcOrd="4" destOrd="0" presId="urn:microsoft.com/office/officeart/2005/8/layout/orgChart1"/>
    <dgm:cxn modelId="{D62BD037-46DA-4AD2-9839-F14862F5D55A}" type="presParOf" srcId="{832BBD93-9A9C-4E40-86CA-2E7D07B9FDAE}" destId="{59FB788C-09E2-46A1-BDC4-8685567AC60D}" srcOrd="5" destOrd="0" presId="urn:microsoft.com/office/officeart/2005/8/layout/orgChart1"/>
    <dgm:cxn modelId="{9B714857-8009-4EE9-B9A8-08F6C79DE132}" type="presParOf" srcId="{59FB788C-09E2-46A1-BDC4-8685567AC60D}" destId="{2CAA8372-452D-471C-87A9-49EFA8B83552}" srcOrd="0" destOrd="0" presId="urn:microsoft.com/office/officeart/2005/8/layout/orgChart1"/>
    <dgm:cxn modelId="{1E9810B6-C4F1-49E6-9C23-27F813B97350}" type="presParOf" srcId="{2CAA8372-452D-471C-87A9-49EFA8B83552}" destId="{AE9FFA7E-F1B4-4BBC-9D01-DBCF1616862F}" srcOrd="0" destOrd="0" presId="urn:microsoft.com/office/officeart/2005/8/layout/orgChart1"/>
    <dgm:cxn modelId="{EE44040D-2FF6-44C0-82FF-D4058412547F}" type="presParOf" srcId="{2CAA8372-452D-471C-87A9-49EFA8B83552}" destId="{E09C7FB7-8AEF-4C25-86FD-D99D96A0C34C}" srcOrd="1" destOrd="0" presId="urn:microsoft.com/office/officeart/2005/8/layout/orgChart1"/>
    <dgm:cxn modelId="{16B5E11A-163A-4237-9325-D8F70744FF45}" type="presParOf" srcId="{59FB788C-09E2-46A1-BDC4-8685567AC60D}" destId="{BA359F50-18FD-494E-BF41-37D53567A84B}" srcOrd="1" destOrd="0" presId="urn:microsoft.com/office/officeart/2005/8/layout/orgChart1"/>
    <dgm:cxn modelId="{90F49500-BC9C-4A5A-AE65-A909B42068FC}" type="presParOf" srcId="{59FB788C-09E2-46A1-BDC4-8685567AC60D}" destId="{7F856A9C-860A-47A3-8660-1871F24D1140}" srcOrd="2" destOrd="0" presId="urn:microsoft.com/office/officeart/2005/8/layout/orgChart1"/>
    <dgm:cxn modelId="{E279E7C7-81AE-4D95-98E9-D2AA2AAB86E7}" type="presParOf" srcId="{832BBD93-9A9C-4E40-86CA-2E7D07B9FDAE}" destId="{F3BCD57D-ABAF-41F1-88E5-0219D0660D80}" srcOrd="6" destOrd="0" presId="urn:microsoft.com/office/officeart/2005/8/layout/orgChart1"/>
    <dgm:cxn modelId="{7D4849BB-E4EB-46B5-97E0-EBDBB3279F99}" type="presParOf" srcId="{832BBD93-9A9C-4E40-86CA-2E7D07B9FDAE}" destId="{D7FBFAF2-DADA-4001-BFC0-98B2614C1EA8}" srcOrd="7" destOrd="0" presId="urn:microsoft.com/office/officeart/2005/8/layout/orgChart1"/>
    <dgm:cxn modelId="{3570F0D4-EAD2-4027-85F9-DF5A9827645C}" type="presParOf" srcId="{D7FBFAF2-DADA-4001-BFC0-98B2614C1EA8}" destId="{859BF12B-81AF-4C7C-A02B-4EDB86D720DC}" srcOrd="0" destOrd="0" presId="urn:microsoft.com/office/officeart/2005/8/layout/orgChart1"/>
    <dgm:cxn modelId="{1C53AB9D-5F1C-4251-9F1F-B381BD610C56}" type="presParOf" srcId="{859BF12B-81AF-4C7C-A02B-4EDB86D720DC}" destId="{CFE80ECE-1CB8-418F-BD11-8885C4CB6F57}" srcOrd="0" destOrd="0" presId="urn:microsoft.com/office/officeart/2005/8/layout/orgChart1"/>
    <dgm:cxn modelId="{4A56A28E-D77F-4416-88E4-BC481EB55133}" type="presParOf" srcId="{859BF12B-81AF-4C7C-A02B-4EDB86D720DC}" destId="{0FA10D5B-1487-4A4F-AB8C-65B26AE89BF8}" srcOrd="1" destOrd="0" presId="urn:microsoft.com/office/officeart/2005/8/layout/orgChart1"/>
    <dgm:cxn modelId="{9142577A-2633-4431-BA07-D82BF7CD6FF4}" type="presParOf" srcId="{D7FBFAF2-DADA-4001-BFC0-98B2614C1EA8}" destId="{66939FAB-6228-4BAA-A193-CDA64A85E2C1}" srcOrd="1" destOrd="0" presId="urn:microsoft.com/office/officeart/2005/8/layout/orgChart1"/>
    <dgm:cxn modelId="{B8C3F8DF-1E01-49B2-9126-8BEAAB3A7D99}" type="presParOf" srcId="{D7FBFAF2-DADA-4001-BFC0-98B2614C1EA8}" destId="{D6A80905-FAB4-41B3-ADDB-FAB81934EF7F}" srcOrd="2" destOrd="0" presId="urn:microsoft.com/office/officeart/2005/8/layout/orgChart1"/>
    <dgm:cxn modelId="{AE72F09B-9FE4-4201-BFFD-38BE8756ABB1}" type="presParOf" srcId="{832BBD93-9A9C-4E40-86CA-2E7D07B9FDAE}" destId="{E3F5C291-C642-40DA-940B-6C9E5D7D67CD}" srcOrd="8" destOrd="0" presId="urn:microsoft.com/office/officeart/2005/8/layout/orgChart1"/>
    <dgm:cxn modelId="{AD89BC23-61D9-417A-8554-434D001A2764}" type="presParOf" srcId="{832BBD93-9A9C-4E40-86CA-2E7D07B9FDAE}" destId="{3978DC54-6A4D-47DA-ACB7-D67BC1262D35}" srcOrd="9" destOrd="0" presId="urn:microsoft.com/office/officeart/2005/8/layout/orgChart1"/>
    <dgm:cxn modelId="{986FF81E-0FFA-4FFC-94E2-49E95ED9C9CF}" type="presParOf" srcId="{3978DC54-6A4D-47DA-ACB7-D67BC1262D35}" destId="{F3553BB7-976F-4291-A7B6-294FE1583BDD}" srcOrd="0" destOrd="0" presId="urn:microsoft.com/office/officeart/2005/8/layout/orgChart1"/>
    <dgm:cxn modelId="{A9ABFA3C-0BB8-4930-83AE-2802D11F238B}" type="presParOf" srcId="{F3553BB7-976F-4291-A7B6-294FE1583BDD}" destId="{3757D89A-CD85-4498-BE1D-69A4A185F687}" srcOrd="0" destOrd="0" presId="urn:microsoft.com/office/officeart/2005/8/layout/orgChart1"/>
    <dgm:cxn modelId="{5C8930A2-7641-4353-BFAE-DEFE933E0D79}" type="presParOf" srcId="{F3553BB7-976F-4291-A7B6-294FE1583BDD}" destId="{1501561A-70CB-4402-88FD-D9B14FD335B2}" srcOrd="1" destOrd="0" presId="urn:microsoft.com/office/officeart/2005/8/layout/orgChart1"/>
    <dgm:cxn modelId="{FE18E979-533A-4AAF-9CA7-87E4D202597D}" type="presParOf" srcId="{3978DC54-6A4D-47DA-ACB7-D67BC1262D35}" destId="{F9697D29-38D4-43CF-B2BC-4A380DDCD79B}" srcOrd="1" destOrd="0" presId="urn:microsoft.com/office/officeart/2005/8/layout/orgChart1"/>
    <dgm:cxn modelId="{7B5B2ACD-6094-4E84-8E57-CA0EEF24920E}" type="presParOf" srcId="{3978DC54-6A4D-47DA-ACB7-D67BC1262D35}" destId="{BF0C1CC2-830C-4A7A-A6FD-35365741AE6E}"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F5C291-C642-40DA-940B-6C9E5D7D67CD}">
      <dsp:nvSpPr>
        <dsp:cNvPr id="0" name=""/>
        <dsp:cNvSpPr/>
      </dsp:nvSpPr>
      <dsp:spPr>
        <a:xfrm>
          <a:off x="4016268" y="873688"/>
          <a:ext cx="91440" cy="1457211"/>
        </a:xfrm>
        <a:custGeom>
          <a:avLst/>
          <a:gdLst/>
          <a:ahLst/>
          <a:cxnLst/>
          <a:rect l="0" t="0" r="0" b="0"/>
          <a:pathLst>
            <a:path>
              <a:moveTo>
                <a:pt x="127106" y="0"/>
              </a:moveTo>
              <a:lnTo>
                <a:pt x="127106" y="1457211"/>
              </a:lnTo>
              <a:lnTo>
                <a:pt x="45720" y="14572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BCD57D-ABAF-41F1-88E5-0219D0660D80}">
      <dsp:nvSpPr>
        <dsp:cNvPr id="0" name=""/>
        <dsp:cNvSpPr/>
      </dsp:nvSpPr>
      <dsp:spPr>
        <a:xfrm>
          <a:off x="4097655" y="873688"/>
          <a:ext cx="91440" cy="906881"/>
        </a:xfrm>
        <a:custGeom>
          <a:avLst/>
          <a:gdLst/>
          <a:ahLst/>
          <a:cxnLst/>
          <a:rect l="0" t="0" r="0" b="0"/>
          <a:pathLst>
            <a:path>
              <a:moveTo>
                <a:pt x="45720" y="0"/>
              </a:moveTo>
              <a:lnTo>
                <a:pt x="45720" y="906881"/>
              </a:lnTo>
              <a:lnTo>
                <a:pt x="127106" y="9068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3BFC08-9794-4B01-A874-E1F1004B935A}">
      <dsp:nvSpPr>
        <dsp:cNvPr id="0" name=""/>
        <dsp:cNvSpPr/>
      </dsp:nvSpPr>
      <dsp:spPr>
        <a:xfrm>
          <a:off x="4016268" y="873688"/>
          <a:ext cx="91440" cy="906881"/>
        </a:xfrm>
        <a:custGeom>
          <a:avLst/>
          <a:gdLst/>
          <a:ahLst/>
          <a:cxnLst/>
          <a:rect l="0" t="0" r="0" b="0"/>
          <a:pathLst>
            <a:path>
              <a:moveTo>
                <a:pt x="127106" y="0"/>
              </a:moveTo>
              <a:lnTo>
                <a:pt x="127106" y="906881"/>
              </a:lnTo>
              <a:lnTo>
                <a:pt x="45720" y="9068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9B2392-F68D-4E49-B443-00C29C80EABB}">
      <dsp:nvSpPr>
        <dsp:cNvPr id="0" name=""/>
        <dsp:cNvSpPr/>
      </dsp:nvSpPr>
      <dsp:spPr>
        <a:xfrm>
          <a:off x="4097655" y="873688"/>
          <a:ext cx="91440" cy="356551"/>
        </a:xfrm>
        <a:custGeom>
          <a:avLst/>
          <a:gdLst/>
          <a:ahLst/>
          <a:cxnLst/>
          <a:rect l="0" t="0" r="0" b="0"/>
          <a:pathLst>
            <a:path>
              <a:moveTo>
                <a:pt x="45720" y="0"/>
              </a:moveTo>
              <a:lnTo>
                <a:pt x="45720" y="356551"/>
              </a:lnTo>
              <a:lnTo>
                <a:pt x="127106" y="3565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991C74-F045-4F45-AAE9-A990F1E89299}">
      <dsp:nvSpPr>
        <dsp:cNvPr id="0" name=""/>
        <dsp:cNvSpPr/>
      </dsp:nvSpPr>
      <dsp:spPr>
        <a:xfrm>
          <a:off x="4037727" y="873688"/>
          <a:ext cx="105647" cy="356551"/>
        </a:xfrm>
        <a:custGeom>
          <a:avLst/>
          <a:gdLst/>
          <a:ahLst/>
          <a:cxnLst/>
          <a:rect l="0" t="0" r="0" b="0"/>
          <a:pathLst>
            <a:path>
              <a:moveTo>
                <a:pt x="105647" y="0"/>
              </a:moveTo>
              <a:lnTo>
                <a:pt x="105647" y="356551"/>
              </a:lnTo>
              <a:lnTo>
                <a:pt x="0" y="3565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02E856-E1CF-49D4-A4A5-CA24EDBAE160}">
      <dsp:nvSpPr>
        <dsp:cNvPr id="0" name=""/>
        <dsp:cNvSpPr/>
      </dsp:nvSpPr>
      <dsp:spPr>
        <a:xfrm>
          <a:off x="4143375" y="873688"/>
          <a:ext cx="3751544" cy="1813763"/>
        </a:xfrm>
        <a:custGeom>
          <a:avLst/>
          <a:gdLst/>
          <a:ahLst/>
          <a:cxnLst/>
          <a:rect l="0" t="0" r="0" b="0"/>
          <a:pathLst>
            <a:path>
              <a:moveTo>
                <a:pt x="0" y="0"/>
              </a:moveTo>
              <a:lnTo>
                <a:pt x="0" y="1732376"/>
              </a:lnTo>
              <a:lnTo>
                <a:pt x="3751544" y="1732376"/>
              </a:lnTo>
              <a:lnTo>
                <a:pt x="3751544" y="1813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E1AE70-B5A2-457E-9989-DB9846DF2962}">
      <dsp:nvSpPr>
        <dsp:cNvPr id="0" name=""/>
        <dsp:cNvSpPr/>
      </dsp:nvSpPr>
      <dsp:spPr>
        <a:xfrm>
          <a:off x="4143375" y="873688"/>
          <a:ext cx="2813658" cy="1813763"/>
        </a:xfrm>
        <a:custGeom>
          <a:avLst/>
          <a:gdLst/>
          <a:ahLst/>
          <a:cxnLst/>
          <a:rect l="0" t="0" r="0" b="0"/>
          <a:pathLst>
            <a:path>
              <a:moveTo>
                <a:pt x="0" y="0"/>
              </a:moveTo>
              <a:lnTo>
                <a:pt x="0" y="1732376"/>
              </a:lnTo>
              <a:lnTo>
                <a:pt x="2813658" y="1732376"/>
              </a:lnTo>
              <a:lnTo>
                <a:pt x="2813658" y="1813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1D3976-82D6-4F24-AA6C-3C52067A5963}">
      <dsp:nvSpPr>
        <dsp:cNvPr id="0" name=""/>
        <dsp:cNvSpPr/>
      </dsp:nvSpPr>
      <dsp:spPr>
        <a:xfrm>
          <a:off x="4143375" y="873688"/>
          <a:ext cx="1875772" cy="1813763"/>
        </a:xfrm>
        <a:custGeom>
          <a:avLst/>
          <a:gdLst/>
          <a:ahLst/>
          <a:cxnLst/>
          <a:rect l="0" t="0" r="0" b="0"/>
          <a:pathLst>
            <a:path>
              <a:moveTo>
                <a:pt x="0" y="0"/>
              </a:moveTo>
              <a:lnTo>
                <a:pt x="0" y="1732376"/>
              </a:lnTo>
              <a:lnTo>
                <a:pt x="1875772" y="1732376"/>
              </a:lnTo>
              <a:lnTo>
                <a:pt x="1875772" y="1813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3D3A74-BDE7-45A7-BB3D-62EE7679BAB0}">
      <dsp:nvSpPr>
        <dsp:cNvPr id="0" name=""/>
        <dsp:cNvSpPr/>
      </dsp:nvSpPr>
      <dsp:spPr>
        <a:xfrm>
          <a:off x="4143375" y="873688"/>
          <a:ext cx="937886" cy="1813763"/>
        </a:xfrm>
        <a:custGeom>
          <a:avLst/>
          <a:gdLst/>
          <a:ahLst/>
          <a:cxnLst/>
          <a:rect l="0" t="0" r="0" b="0"/>
          <a:pathLst>
            <a:path>
              <a:moveTo>
                <a:pt x="0" y="0"/>
              </a:moveTo>
              <a:lnTo>
                <a:pt x="0" y="1732376"/>
              </a:lnTo>
              <a:lnTo>
                <a:pt x="937886" y="1732376"/>
              </a:lnTo>
              <a:lnTo>
                <a:pt x="937886" y="1813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333DC2-46AA-4EB2-8FE5-4A88E47A0864}">
      <dsp:nvSpPr>
        <dsp:cNvPr id="0" name=""/>
        <dsp:cNvSpPr/>
      </dsp:nvSpPr>
      <dsp:spPr>
        <a:xfrm>
          <a:off x="4097655" y="873688"/>
          <a:ext cx="91440" cy="1813763"/>
        </a:xfrm>
        <a:custGeom>
          <a:avLst/>
          <a:gdLst/>
          <a:ahLst/>
          <a:cxnLst/>
          <a:rect l="0" t="0" r="0" b="0"/>
          <a:pathLst>
            <a:path>
              <a:moveTo>
                <a:pt x="45720" y="0"/>
              </a:moveTo>
              <a:lnTo>
                <a:pt x="45720" y="1813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2D68EC-64AD-4C00-9384-FFEBF9A2F5B9}">
      <dsp:nvSpPr>
        <dsp:cNvPr id="0" name=""/>
        <dsp:cNvSpPr/>
      </dsp:nvSpPr>
      <dsp:spPr>
        <a:xfrm>
          <a:off x="3205488" y="873688"/>
          <a:ext cx="937886" cy="1813763"/>
        </a:xfrm>
        <a:custGeom>
          <a:avLst/>
          <a:gdLst/>
          <a:ahLst/>
          <a:cxnLst/>
          <a:rect l="0" t="0" r="0" b="0"/>
          <a:pathLst>
            <a:path>
              <a:moveTo>
                <a:pt x="937886" y="0"/>
              </a:moveTo>
              <a:lnTo>
                <a:pt x="937886" y="1732376"/>
              </a:lnTo>
              <a:lnTo>
                <a:pt x="0" y="1732376"/>
              </a:lnTo>
              <a:lnTo>
                <a:pt x="0" y="1813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A0F333-39F6-4FEF-B9A8-0C14BF965EB2}">
      <dsp:nvSpPr>
        <dsp:cNvPr id="0" name=""/>
        <dsp:cNvSpPr/>
      </dsp:nvSpPr>
      <dsp:spPr>
        <a:xfrm>
          <a:off x="2267602" y="873688"/>
          <a:ext cx="1875772" cy="1813763"/>
        </a:xfrm>
        <a:custGeom>
          <a:avLst/>
          <a:gdLst/>
          <a:ahLst/>
          <a:cxnLst/>
          <a:rect l="0" t="0" r="0" b="0"/>
          <a:pathLst>
            <a:path>
              <a:moveTo>
                <a:pt x="1875772" y="0"/>
              </a:moveTo>
              <a:lnTo>
                <a:pt x="1875772" y="1732376"/>
              </a:lnTo>
              <a:lnTo>
                <a:pt x="0" y="1732376"/>
              </a:lnTo>
              <a:lnTo>
                <a:pt x="0" y="1813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5A22F1-A234-450A-8F3A-C3BE44908094}">
      <dsp:nvSpPr>
        <dsp:cNvPr id="0" name=""/>
        <dsp:cNvSpPr/>
      </dsp:nvSpPr>
      <dsp:spPr>
        <a:xfrm>
          <a:off x="1329716" y="873688"/>
          <a:ext cx="2813658" cy="1813763"/>
        </a:xfrm>
        <a:custGeom>
          <a:avLst/>
          <a:gdLst/>
          <a:ahLst/>
          <a:cxnLst/>
          <a:rect l="0" t="0" r="0" b="0"/>
          <a:pathLst>
            <a:path>
              <a:moveTo>
                <a:pt x="2813658" y="0"/>
              </a:moveTo>
              <a:lnTo>
                <a:pt x="2813658" y="1732376"/>
              </a:lnTo>
              <a:lnTo>
                <a:pt x="0" y="1732376"/>
              </a:lnTo>
              <a:lnTo>
                <a:pt x="0" y="1813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700850-3496-48EA-BF50-CAFEE12D1648}">
      <dsp:nvSpPr>
        <dsp:cNvPr id="0" name=""/>
        <dsp:cNvSpPr/>
      </dsp:nvSpPr>
      <dsp:spPr>
        <a:xfrm>
          <a:off x="391830" y="873688"/>
          <a:ext cx="3751544" cy="1813763"/>
        </a:xfrm>
        <a:custGeom>
          <a:avLst/>
          <a:gdLst/>
          <a:ahLst/>
          <a:cxnLst/>
          <a:rect l="0" t="0" r="0" b="0"/>
          <a:pathLst>
            <a:path>
              <a:moveTo>
                <a:pt x="3751544" y="0"/>
              </a:moveTo>
              <a:lnTo>
                <a:pt x="3751544" y="1732376"/>
              </a:lnTo>
              <a:lnTo>
                <a:pt x="0" y="1732376"/>
              </a:lnTo>
              <a:lnTo>
                <a:pt x="0" y="1813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47EC12-7729-4679-A7E4-7914DE7578F8}">
      <dsp:nvSpPr>
        <dsp:cNvPr id="0" name=""/>
        <dsp:cNvSpPr/>
      </dsp:nvSpPr>
      <dsp:spPr>
        <a:xfrm>
          <a:off x="2489598" y="323741"/>
          <a:ext cx="3307552" cy="549946"/>
        </a:xfrm>
        <a:prstGeom prst="rect">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baseline="30000" dirty="0" smtClean="0">
              <a:solidFill>
                <a:schemeClr val="bg1"/>
              </a:solidFill>
              <a:latin typeface="+mn-lt"/>
            </a:rPr>
            <a:t>Deputy Under Secretary of Commerce for Intellectual Property and Deputy Director of the U.S. Patent and Trademark Office</a:t>
          </a:r>
          <a:endParaRPr lang="en-US" sz="1400" b="1" kern="1200" dirty="0">
            <a:latin typeface="+mn-lt"/>
          </a:endParaRPr>
        </a:p>
      </dsp:txBody>
      <dsp:txXfrm>
        <a:off x="2489598" y="323741"/>
        <a:ext cx="3307552" cy="549946"/>
      </dsp:txXfrm>
    </dsp:sp>
    <dsp:sp modelId="{42DF9839-59E9-431C-9D30-AD67A6C2FDAB}">
      <dsp:nvSpPr>
        <dsp:cNvPr id="0" name=""/>
        <dsp:cNvSpPr/>
      </dsp:nvSpPr>
      <dsp:spPr>
        <a:xfrm>
          <a:off x="4273" y="2687451"/>
          <a:ext cx="775112" cy="9302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t>Commissioner of Patents</a:t>
          </a:r>
          <a:endParaRPr lang="en-US" sz="900" kern="1200" dirty="0"/>
        </a:p>
      </dsp:txBody>
      <dsp:txXfrm>
        <a:off x="4273" y="2687451"/>
        <a:ext cx="775112" cy="930251"/>
      </dsp:txXfrm>
    </dsp:sp>
    <dsp:sp modelId="{65EE1C6E-D3D3-4F0F-A413-DFCCA50B2FF2}">
      <dsp:nvSpPr>
        <dsp:cNvPr id="0" name=""/>
        <dsp:cNvSpPr/>
      </dsp:nvSpPr>
      <dsp:spPr>
        <a:xfrm>
          <a:off x="942160" y="2687451"/>
          <a:ext cx="775112" cy="9302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t>Commissioner of Trademarks</a:t>
          </a:r>
          <a:endParaRPr lang="en-US" sz="900" kern="1200" dirty="0"/>
        </a:p>
      </dsp:txBody>
      <dsp:txXfrm>
        <a:off x="942160" y="2687451"/>
        <a:ext cx="775112" cy="930251"/>
      </dsp:txXfrm>
    </dsp:sp>
    <dsp:sp modelId="{9FFD248F-068E-450A-94C2-B18B4B763F28}">
      <dsp:nvSpPr>
        <dsp:cNvPr id="0" name=""/>
        <dsp:cNvSpPr/>
      </dsp:nvSpPr>
      <dsp:spPr>
        <a:xfrm>
          <a:off x="1880046" y="2687451"/>
          <a:ext cx="775112" cy="9302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t>Chief Policy Officer and Director of International Affairs</a:t>
          </a:r>
          <a:endParaRPr lang="en-US" sz="900" kern="1200" dirty="0"/>
        </a:p>
      </dsp:txBody>
      <dsp:txXfrm>
        <a:off x="1880046" y="2687451"/>
        <a:ext cx="775112" cy="930251"/>
      </dsp:txXfrm>
    </dsp:sp>
    <dsp:sp modelId="{7D64BE0D-41EB-46A4-965F-AA4459B6B8DE}">
      <dsp:nvSpPr>
        <dsp:cNvPr id="0" name=""/>
        <dsp:cNvSpPr/>
      </dsp:nvSpPr>
      <dsp:spPr>
        <a:xfrm>
          <a:off x="2817932" y="2687451"/>
          <a:ext cx="775112" cy="9302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t>Chief Administrative Officer</a:t>
          </a:r>
        </a:p>
      </dsp:txBody>
      <dsp:txXfrm>
        <a:off x="2817932" y="2687451"/>
        <a:ext cx="775112" cy="930251"/>
      </dsp:txXfrm>
    </dsp:sp>
    <dsp:sp modelId="{7A4CB072-18F7-4608-B6F0-98E86E4CC22E}">
      <dsp:nvSpPr>
        <dsp:cNvPr id="0" name=""/>
        <dsp:cNvSpPr/>
      </dsp:nvSpPr>
      <dsp:spPr>
        <a:xfrm>
          <a:off x="3755818" y="2687451"/>
          <a:ext cx="775112" cy="930251"/>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smtClean="0"/>
            <a:t>Chief Communications Officer</a:t>
          </a:r>
          <a:endParaRPr lang="en-US" sz="800" b="1" kern="1200" dirty="0"/>
        </a:p>
      </dsp:txBody>
      <dsp:txXfrm>
        <a:off x="3755818" y="2687451"/>
        <a:ext cx="775112" cy="930251"/>
      </dsp:txXfrm>
    </dsp:sp>
    <dsp:sp modelId="{FC4759E4-F447-4048-A480-BEE8BE4B8AE4}">
      <dsp:nvSpPr>
        <dsp:cNvPr id="0" name=""/>
        <dsp:cNvSpPr/>
      </dsp:nvSpPr>
      <dsp:spPr>
        <a:xfrm>
          <a:off x="4693704" y="2687451"/>
          <a:ext cx="775112" cy="9302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t>Chief Financial Officer</a:t>
          </a:r>
        </a:p>
      </dsp:txBody>
      <dsp:txXfrm>
        <a:off x="4693704" y="2687451"/>
        <a:ext cx="775112" cy="930251"/>
      </dsp:txXfrm>
    </dsp:sp>
    <dsp:sp modelId="{B68D72D1-129C-4A0B-895F-EC0A83C8B892}">
      <dsp:nvSpPr>
        <dsp:cNvPr id="0" name=""/>
        <dsp:cNvSpPr/>
      </dsp:nvSpPr>
      <dsp:spPr>
        <a:xfrm>
          <a:off x="5631591" y="2687451"/>
          <a:ext cx="775112" cy="9302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t>Chief Information Officer</a:t>
          </a:r>
          <a:endParaRPr lang="en-US" sz="900" b="1" kern="1200" baseline="30000" dirty="0" smtClean="0">
            <a:solidFill>
              <a:schemeClr val="bg1"/>
            </a:solidFill>
          </a:endParaRPr>
        </a:p>
      </dsp:txBody>
      <dsp:txXfrm>
        <a:off x="5631591" y="2687451"/>
        <a:ext cx="775112" cy="930251"/>
      </dsp:txXfrm>
    </dsp:sp>
    <dsp:sp modelId="{D6BC1CEA-F99F-4D99-B68F-A1544B727F30}">
      <dsp:nvSpPr>
        <dsp:cNvPr id="0" name=""/>
        <dsp:cNvSpPr/>
      </dsp:nvSpPr>
      <dsp:spPr>
        <a:xfrm>
          <a:off x="6569477" y="2687451"/>
          <a:ext cx="775112" cy="9302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t>Director of EEO and Diversity</a:t>
          </a:r>
        </a:p>
      </dsp:txBody>
      <dsp:txXfrm>
        <a:off x="6569477" y="2687451"/>
        <a:ext cx="775112" cy="930251"/>
      </dsp:txXfrm>
    </dsp:sp>
    <dsp:sp modelId="{89986660-77CA-47D2-8781-53838857B5A6}">
      <dsp:nvSpPr>
        <dsp:cNvPr id="0" name=""/>
        <dsp:cNvSpPr/>
      </dsp:nvSpPr>
      <dsp:spPr>
        <a:xfrm>
          <a:off x="7507363" y="2687451"/>
          <a:ext cx="775112" cy="9302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t>General Counsel</a:t>
          </a:r>
        </a:p>
      </dsp:txBody>
      <dsp:txXfrm>
        <a:off x="7507363" y="2687451"/>
        <a:ext cx="775112" cy="930251"/>
      </dsp:txXfrm>
    </dsp:sp>
    <dsp:sp modelId="{F882F95E-C653-414D-930E-486AEEDF1E57}">
      <dsp:nvSpPr>
        <dsp:cNvPr id="0" name=""/>
        <dsp:cNvSpPr/>
      </dsp:nvSpPr>
      <dsp:spPr>
        <a:xfrm>
          <a:off x="2482339" y="1036461"/>
          <a:ext cx="1555387" cy="3875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t>Patent Public Advisory Committee</a:t>
          </a:r>
        </a:p>
      </dsp:txBody>
      <dsp:txXfrm>
        <a:off x="2482339" y="1036461"/>
        <a:ext cx="1555387" cy="387556"/>
      </dsp:txXfrm>
    </dsp:sp>
    <dsp:sp modelId="{2170A411-715C-4C5B-9FA3-8A8D25287DF5}">
      <dsp:nvSpPr>
        <dsp:cNvPr id="0" name=""/>
        <dsp:cNvSpPr/>
      </dsp:nvSpPr>
      <dsp:spPr>
        <a:xfrm>
          <a:off x="4224761" y="1036461"/>
          <a:ext cx="1577811" cy="3875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t>Trademark Public Advisory Committee</a:t>
          </a:r>
        </a:p>
      </dsp:txBody>
      <dsp:txXfrm>
        <a:off x="4224761" y="1036461"/>
        <a:ext cx="1577811" cy="387556"/>
      </dsp:txXfrm>
    </dsp:sp>
    <dsp:sp modelId="{AE9FFA7E-F1B4-4BBC-9D01-DBCF1616862F}">
      <dsp:nvSpPr>
        <dsp:cNvPr id="0" name=""/>
        <dsp:cNvSpPr/>
      </dsp:nvSpPr>
      <dsp:spPr>
        <a:xfrm>
          <a:off x="2482339" y="1586791"/>
          <a:ext cx="1579648" cy="3875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t>Patent Trial and Appeal Board</a:t>
          </a:r>
        </a:p>
      </dsp:txBody>
      <dsp:txXfrm>
        <a:off x="2482339" y="1586791"/>
        <a:ext cx="1579648" cy="387556"/>
      </dsp:txXfrm>
    </dsp:sp>
    <dsp:sp modelId="{CFE80ECE-1CB8-418F-BD11-8885C4CB6F57}">
      <dsp:nvSpPr>
        <dsp:cNvPr id="0" name=""/>
        <dsp:cNvSpPr/>
      </dsp:nvSpPr>
      <dsp:spPr>
        <a:xfrm>
          <a:off x="4224761" y="1586791"/>
          <a:ext cx="1579648" cy="3875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t>Trademark Trial and Appeal Board</a:t>
          </a:r>
        </a:p>
      </dsp:txBody>
      <dsp:txXfrm>
        <a:off x="4224761" y="1586791"/>
        <a:ext cx="1579648" cy="387556"/>
      </dsp:txXfrm>
    </dsp:sp>
    <dsp:sp modelId="{3757D89A-CD85-4498-BE1D-69A4A185F687}">
      <dsp:nvSpPr>
        <dsp:cNvPr id="0" name=""/>
        <dsp:cNvSpPr/>
      </dsp:nvSpPr>
      <dsp:spPr>
        <a:xfrm>
          <a:off x="2482339" y="2137121"/>
          <a:ext cx="1579648" cy="3875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t>Office of the Ombudsman</a:t>
          </a:r>
        </a:p>
      </dsp:txBody>
      <dsp:txXfrm>
        <a:off x="2482339" y="2137121"/>
        <a:ext cx="1579648" cy="38755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0.79452</cdr:x>
      <cdr:y>0.31677</cdr:y>
    </cdr:from>
    <cdr:to>
      <cdr:x>0.83241</cdr:x>
      <cdr:y>0.64702</cdr:y>
    </cdr:to>
    <cdr:sp macro="" textlink="">
      <cdr:nvSpPr>
        <cdr:cNvPr id="2" name="Text Box 2"/>
        <cdr:cNvSpPr txBox="1">
          <a:spLocks xmlns:a="http://schemas.openxmlformats.org/drawingml/2006/main" noChangeArrowheads="1"/>
        </cdr:cNvSpPr>
      </cdr:nvSpPr>
      <cdr:spPr bwMode="auto">
        <a:xfrm xmlns:a="http://schemas.openxmlformats.org/drawingml/2006/main" rot="16200000">
          <a:off x="5373344" y="1659792"/>
          <a:ext cx="1233088" cy="27900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spcBef>
              <a:spcPts val="0"/>
            </a:spcBef>
            <a:spcAft>
              <a:spcPts val="0"/>
            </a:spcAft>
          </a:pPr>
          <a:r>
            <a:rPr lang="en-US" sz="900" b="1">
              <a:effectLst/>
              <a:latin typeface="Arial"/>
              <a:ea typeface="Times New Roman"/>
              <a:cs typeface="Times New Roman"/>
            </a:rPr>
            <a:t>EOY Examiners</a:t>
          </a:r>
          <a:endParaRPr lang="en-US" sz="1200">
            <a:effectLst/>
            <a:latin typeface="Arial"/>
            <a:ea typeface="Times New Roman"/>
            <a:cs typeface="Times New Roman"/>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0.78454</cdr:x>
      <cdr:y>0.32263</cdr:y>
    </cdr:from>
    <cdr:to>
      <cdr:x>0.82516</cdr:x>
      <cdr:y>0.65601</cdr:y>
    </cdr:to>
    <cdr:sp macro="" textlink="">
      <cdr:nvSpPr>
        <cdr:cNvPr id="2" name="Text Box 2"/>
        <cdr:cNvSpPr txBox="1">
          <a:spLocks xmlns:a="http://schemas.openxmlformats.org/drawingml/2006/main" noChangeArrowheads="1"/>
        </cdr:cNvSpPr>
      </cdr:nvSpPr>
      <cdr:spPr bwMode="auto">
        <a:xfrm xmlns:a="http://schemas.openxmlformats.org/drawingml/2006/main" rot="16200000">
          <a:off x="4551824" y="1494069"/>
          <a:ext cx="1105684" cy="25763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spcBef>
              <a:spcPts val="0"/>
            </a:spcBef>
            <a:spcAft>
              <a:spcPts val="0"/>
            </a:spcAft>
          </a:pPr>
          <a:r>
            <a:rPr lang="en-US" sz="900" b="1">
              <a:effectLst/>
              <a:latin typeface="Arial"/>
              <a:ea typeface="Times New Roman"/>
              <a:cs typeface="Times New Roman"/>
            </a:rPr>
            <a:t>EOY Examiners</a:t>
          </a:r>
          <a:endParaRPr lang="en-US" sz="1200">
            <a:effectLst/>
            <a:latin typeface="Arial"/>
            <a:ea typeface="Times New Roman"/>
            <a:cs typeface="Times New Roman"/>
          </a:endParaRPr>
        </a:p>
      </cdr:txBody>
    </cdr:sp>
  </cdr:relSizeAnchor>
</c:userShape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84CFC-DF93-496D-AA90-3768CB3B9B8A}">
  <ds:schemaRefs>
    <ds:schemaRef ds:uri="http://schemas.openxmlformats.org/officeDocument/2006/bibliography"/>
  </ds:schemaRefs>
</ds:datastoreItem>
</file>

<file path=customXml/itemProps2.xml><?xml version="1.0" encoding="utf-8"?>
<ds:datastoreItem xmlns:ds="http://schemas.openxmlformats.org/officeDocument/2006/customXml" ds:itemID="{583C9C16-BE0F-460A-9C18-6645CFC01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45358</Words>
  <Characters>258542</Characters>
  <Application>Microsoft Office Word</Application>
  <DocSecurity>0</DocSecurity>
  <Lines>2154</Lines>
  <Paragraphs>606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2018-02-12T18:50:00Z</dcterms:created>
  <dcterms:modified xsi:type="dcterms:W3CDTF">2018-02-12T19:59:00Z</dcterms:modified>
</cp:coreProperties>
</file>